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7628F">
      <w:pPr>
        <w:pStyle w:val="2"/>
        <w:bidi w:val="0"/>
      </w:pPr>
      <w:bookmarkStart w:id="0" w:name="_GoBack"/>
      <w:r>
        <w:rPr>
          <w:rFonts w:hint="eastAsia"/>
        </w:rPr>
        <w:t>一、项目名称：医用耗材SPD服务项目</w:t>
      </w:r>
    </w:p>
    <w:p w14:paraId="4FB580D3">
      <w:pPr>
        <w:pStyle w:val="2"/>
        <w:bidi w:val="0"/>
        <w:rPr>
          <w:rFonts w:hint="eastAsia"/>
        </w:rPr>
      </w:pPr>
      <w:r>
        <w:rPr>
          <w:rFonts w:hint="eastAsia"/>
        </w:rPr>
        <w:t>项目编号：YZLNN2025-G3-152-GXQT-1</w:t>
      </w:r>
    </w:p>
    <w:p w14:paraId="069F6497">
      <w:pPr>
        <w:pStyle w:val="2"/>
        <w:bidi w:val="0"/>
        <w:rPr>
          <w:rFonts w:hint="eastAsia"/>
        </w:rPr>
      </w:pPr>
      <w:r>
        <w:rPr>
          <w:rFonts w:hint="eastAsia"/>
        </w:rPr>
        <w:t>二、采购组织类型：非政府采购项目</w:t>
      </w:r>
    </w:p>
    <w:p w14:paraId="016F8663">
      <w:pPr>
        <w:pStyle w:val="2"/>
        <w:bidi w:val="0"/>
        <w:rPr>
          <w:rFonts w:hint="eastAsia"/>
        </w:rPr>
      </w:pPr>
      <w:r>
        <w:rPr>
          <w:rFonts w:hint="eastAsia"/>
        </w:rPr>
        <w:t>三、采购内容：</w:t>
      </w:r>
    </w:p>
    <w:tbl>
      <w:tblPr>
        <w:tblW w:w="7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0"/>
        <w:gridCol w:w="520"/>
        <w:gridCol w:w="420"/>
        <w:gridCol w:w="4560"/>
        <w:gridCol w:w="1220"/>
      </w:tblGrid>
      <w:tr w14:paraId="4A8A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330EA">
            <w:pPr>
              <w:pStyle w:val="2"/>
              <w:bidi w:val="0"/>
            </w:pPr>
            <w:r>
              <w:t>序号</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A31B6">
            <w:pPr>
              <w:pStyle w:val="2"/>
              <w:bidi w:val="0"/>
            </w:pPr>
            <w:r>
              <w:t>采购标的</w:t>
            </w:r>
          </w:p>
        </w:tc>
        <w:tc>
          <w:tcPr>
            <w:tcW w:w="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DFD39">
            <w:pPr>
              <w:pStyle w:val="2"/>
              <w:bidi w:val="0"/>
            </w:pPr>
            <w:r>
              <w:t>服务期</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47E31">
            <w:pPr>
              <w:pStyle w:val="2"/>
              <w:bidi w:val="0"/>
            </w:pPr>
            <w:r>
              <w:t>简要服务描述</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BEE035">
            <w:pPr>
              <w:pStyle w:val="2"/>
              <w:bidi w:val="0"/>
            </w:pPr>
            <w:r>
              <w:t>预算金额</w:t>
            </w:r>
          </w:p>
        </w:tc>
      </w:tr>
      <w:tr w14:paraId="44DD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6C831">
            <w:pPr>
              <w:pStyle w:val="2"/>
              <w:bidi w:val="0"/>
            </w:pPr>
            <w:r>
              <w:t>1</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FBD25">
            <w:pPr>
              <w:pStyle w:val="2"/>
              <w:bidi w:val="0"/>
            </w:pPr>
            <w:r>
              <w:t>医用耗材SPD服务</w:t>
            </w:r>
          </w:p>
        </w:tc>
        <w:tc>
          <w:tcPr>
            <w:tcW w:w="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A7046">
            <w:pPr>
              <w:pStyle w:val="2"/>
              <w:bidi w:val="0"/>
            </w:pPr>
            <w:r>
              <w:t>3年</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5161C">
            <w:pPr>
              <w:pStyle w:val="2"/>
              <w:bidi w:val="0"/>
            </w:pPr>
            <w:r>
              <w:t>一、概述</w:t>
            </w:r>
          </w:p>
          <w:p w14:paraId="5A559569">
            <w:pPr>
              <w:pStyle w:val="2"/>
              <w:bidi w:val="0"/>
            </w:pPr>
            <w:r>
              <w:t>为适应现代医用耗材管理提出的新政策和新需求，通过物流管理系统服务平台开展医用耗材院内物流延伸服务，实现医用耗材在医院内的“信息化”、“精细化”、“智能化”管理，从而实现医用耗材在生产厂家、流通渠道、医院、患者之间无缝连接，互联互通一体化管理。</w:t>
            </w:r>
          </w:p>
          <w:p w14:paraId="048ABB03">
            <w:pPr>
              <w:pStyle w:val="2"/>
              <w:bidi w:val="0"/>
            </w:pPr>
            <w:r>
              <w:t>▲二、服务范围</w:t>
            </w:r>
          </w:p>
          <w:p w14:paraId="2FEF66D3">
            <w:pPr>
              <w:pStyle w:val="2"/>
              <w:bidi w:val="0"/>
            </w:pPr>
            <w:r>
              <w:t>1.中标人负责医院各院区医用耗材中心库、二级库（包括普通科室二级库、介入室二级库、手术室二级库等）的物流延伸服务。</w:t>
            </w:r>
          </w:p>
          <w:p w14:paraId="75A3F2E9">
            <w:pPr>
              <w:pStyle w:val="2"/>
              <w:bidi w:val="0"/>
            </w:pPr>
            <w:r>
              <w:t>2.中标人负责院内医用耗材各科室的统一配送（含中标人经营销售的医用耗材及选择平台配送方式的第三方供货商供应的医用耗材），包括：高值医用耗材、低值医用耗材等产品。</w:t>
            </w:r>
          </w:p>
          <w:p w14:paraId="162160FA">
            <w:pPr>
              <w:pStyle w:val="2"/>
              <w:bidi w:val="0"/>
            </w:pPr>
            <w:r>
              <w:t>3.负责搭建医用耗材院内物流管理服务平台，包括硬件、软件、服务团队的建设，完成医院医用耗材信息化改造、实现耗材全面信息化、智能化管理。</w:t>
            </w:r>
          </w:p>
          <w:p w14:paraId="1E6C514D">
            <w:pPr>
              <w:pStyle w:val="2"/>
              <w:bidi w:val="0"/>
            </w:pPr>
            <w:r>
              <w:t>4.中标人负责医院医用耗材中心库、二级库等库房的改造，以满足医院执行医用耗材“零库存”管理有关要求，配送及时。</w:t>
            </w:r>
          </w:p>
          <w:p w14:paraId="24ADF532">
            <w:pPr>
              <w:pStyle w:val="2"/>
              <w:bidi w:val="0"/>
            </w:pPr>
            <w:r>
              <w:t>5.配合招标人按政府管理部门要求或根据工作要求在政府指定耗材招采系统进行采购数据填报工作，如在“广西壮族自治区医用耗材集中采购系统”、“广西药品集团采购服务平台（耗材系统）”、“广西药品和医用耗材招采管理系统”等政府指定的耗材招采系统，中标人必须提供充足的人力配合招标人按时、准确完成网采及数据填报工作，保证网采率达到医保部门的要求。</w:t>
            </w:r>
          </w:p>
          <w:p w14:paraId="43F2C69F">
            <w:pPr>
              <w:pStyle w:val="2"/>
              <w:bidi w:val="0"/>
            </w:pPr>
            <w:r>
              <w:t>……具体需求见招标文件。</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7C29B">
            <w:pPr>
              <w:pStyle w:val="2"/>
              <w:bidi w:val="0"/>
            </w:pPr>
            <w:r>
              <w:t>30万元（本项目物流管理服务费率上限为3%，超过上限按投标无效处理）</w:t>
            </w:r>
          </w:p>
        </w:tc>
      </w:tr>
    </w:tbl>
    <w:p w14:paraId="011D1B5E">
      <w:pPr>
        <w:pStyle w:val="2"/>
        <w:bidi w:val="0"/>
        <w:rPr>
          <w:rFonts w:hint="eastAsia"/>
        </w:rPr>
      </w:pPr>
      <w:r>
        <w:rPr>
          <w:rFonts w:hint="eastAsia"/>
        </w:rPr>
        <w:t>四、投标人资格要求</w:t>
      </w:r>
    </w:p>
    <w:p w14:paraId="0E663192">
      <w:pPr>
        <w:pStyle w:val="2"/>
        <w:bidi w:val="0"/>
        <w:rPr>
          <w:rFonts w:hint="eastAsia"/>
        </w:rPr>
      </w:pPr>
      <w:r>
        <w:rPr>
          <w:rFonts w:hint="eastAsia"/>
        </w:rPr>
        <w:t>1.国内注册（指按国家有关规定要求注册的），具备法人资格。</w:t>
      </w:r>
    </w:p>
    <w:p w14:paraId="60AC0D28">
      <w:pPr>
        <w:pStyle w:val="2"/>
        <w:bidi w:val="0"/>
        <w:rPr>
          <w:rFonts w:hint="eastAsia"/>
        </w:rPr>
      </w:pPr>
      <w:r>
        <w:rPr>
          <w:rFonts w:hint="eastAsia"/>
        </w:rPr>
        <w:t>2.特定资格要求：投标人须具有行政主管部门颁发的有效的《医疗器械经营许可证》及《第二类医疗器械经营备案凭证》（经营范围包含医疗器械第二、三类品种）。</w:t>
      </w:r>
    </w:p>
    <w:p w14:paraId="77381026">
      <w:pPr>
        <w:pStyle w:val="2"/>
        <w:bidi w:val="0"/>
        <w:rPr>
          <w:rFonts w:hint="eastAsia"/>
        </w:rPr>
      </w:pPr>
      <w:r>
        <w:rPr>
          <w:rFonts w:hint="eastAsia"/>
        </w:rPr>
        <w:t>3.单位负责人为同一人或者存在直接控股、管理关系的不同供应商，不得参加同一合同项下的采购活动。</w:t>
      </w:r>
    </w:p>
    <w:p w14:paraId="4F3931B5">
      <w:pPr>
        <w:pStyle w:val="2"/>
        <w:bidi w:val="0"/>
        <w:rPr>
          <w:rFonts w:hint="eastAsia"/>
        </w:rPr>
      </w:pPr>
      <w:r>
        <w:rPr>
          <w:rFonts w:hint="eastAsia"/>
        </w:rPr>
        <w:t>4.本项目不接受联合体投标。</w:t>
      </w:r>
    </w:p>
    <w:p w14:paraId="74DD18FD">
      <w:pPr>
        <w:pStyle w:val="2"/>
        <w:bidi w:val="0"/>
        <w:rPr>
          <w:rFonts w:hint="eastAsia"/>
        </w:rPr>
      </w:pPr>
      <w:r>
        <w:rPr>
          <w:rFonts w:hint="eastAsia"/>
        </w:rPr>
        <w:t>5.不接受未购买本招标文件的供应商投标。</w:t>
      </w:r>
    </w:p>
    <w:p w14:paraId="14F0159E">
      <w:pPr>
        <w:pStyle w:val="2"/>
        <w:bidi w:val="0"/>
        <w:rPr>
          <w:rFonts w:hint="eastAsia"/>
        </w:rPr>
      </w:pPr>
      <w:r>
        <w:rPr>
          <w:rFonts w:hint="eastAsia"/>
        </w:rPr>
        <w:t>6.对在“信用中国”网站(www.creditchina.gov.cn)、中国政府采购网(www.ccgp.gov.cn)等被列入失信被执行人、重大税收违法失信主体、政府采购严重违法失信行为记录名单的供应商不得参与本项目采购活动。</w:t>
      </w:r>
    </w:p>
    <w:p w14:paraId="23A9C3D2">
      <w:pPr>
        <w:pStyle w:val="2"/>
        <w:bidi w:val="0"/>
        <w:rPr>
          <w:rFonts w:hint="eastAsia"/>
        </w:rPr>
      </w:pPr>
      <w:r>
        <w:rPr>
          <w:rFonts w:hint="eastAsia"/>
        </w:rPr>
        <w:t>五、招标文件的获取：</w:t>
      </w:r>
    </w:p>
    <w:p w14:paraId="78F53909">
      <w:pPr>
        <w:pStyle w:val="2"/>
        <w:bidi w:val="0"/>
        <w:rPr>
          <w:rFonts w:hint="eastAsia"/>
        </w:rPr>
      </w:pPr>
      <w:r>
        <w:rPr>
          <w:rFonts w:hint="eastAsia"/>
        </w:rPr>
        <w:t>1.获取时间：自本公告发布之时起至2025年 7 月 28 日下午6时00分。</w:t>
      </w:r>
    </w:p>
    <w:p w14:paraId="49EBC6B9">
      <w:pPr>
        <w:pStyle w:val="2"/>
        <w:bidi w:val="0"/>
        <w:rPr>
          <w:rFonts w:hint="eastAsia"/>
        </w:rPr>
      </w:pPr>
      <w:r>
        <w:rPr>
          <w:rFonts w:hint="eastAsia"/>
        </w:rPr>
        <w:t>2.获取方式：通过“云之龙咨询集团”微信公众号平台发售。（获取方式：关注微信公众号“云之龙咨询集团”，在云之龙咨询集团公众号页面选择[集团服务]→[购买标书]，登记公司相关信息并经核实后，通过线上支付费用，即可下载招标文件。详细操作见公众号“购买标书”首页内“购买标书使用需知”）</w:t>
      </w:r>
    </w:p>
    <w:p w14:paraId="01F5ED11">
      <w:pPr>
        <w:pStyle w:val="2"/>
        <w:bidi w:val="0"/>
        <w:rPr>
          <w:rFonts w:hint="eastAsia"/>
        </w:rPr>
      </w:pPr>
      <w:r>
        <w:rPr>
          <w:rFonts w:hint="eastAsia"/>
        </w:rPr>
        <w:t>3.招标文件售价每本300元，售后不退。</w:t>
      </w:r>
    </w:p>
    <w:p w14:paraId="446F7025">
      <w:pPr>
        <w:pStyle w:val="2"/>
        <w:bidi w:val="0"/>
        <w:rPr>
          <w:rFonts w:hint="eastAsia"/>
        </w:rPr>
      </w:pPr>
      <w:r>
        <w:rPr>
          <w:rFonts w:hint="eastAsia"/>
        </w:rPr>
        <w:t>说明：请各供应商通过“云之龙咨询集团”微信公众号平台进行文件获取，如因网络或平台维护等原因造成无法通过微信公众号获取文件的，可以通过以下方式获取采购文件【必须于采购文件的获取时间截止前将采购文件价款汇到采购代理机构指定账户，并编辑一份电子邮件发到采购代理机构邮箱（可拨打0771-2616613获取邮箱），邮件内容含需获取采购文件的项目名称及编号、供应商单位名称、联系人姓名、联系方式、收件邮箱。未按本公告要求提供有效收件人联系方式的，不予办理手续，因此造成供应商无法按时获取采购文件的，责任由供应商承担】。</w:t>
      </w:r>
    </w:p>
    <w:p w14:paraId="7DF07897">
      <w:pPr>
        <w:pStyle w:val="2"/>
        <w:bidi w:val="0"/>
        <w:rPr>
          <w:rFonts w:hint="eastAsia"/>
        </w:rPr>
      </w:pPr>
      <w:r>
        <w:rPr>
          <w:rFonts w:hint="eastAsia"/>
        </w:rPr>
        <w:t>招标文件价款交纳银行账户：</w:t>
      </w:r>
    </w:p>
    <w:p w14:paraId="019F90CA">
      <w:pPr>
        <w:pStyle w:val="2"/>
        <w:bidi w:val="0"/>
        <w:rPr>
          <w:rFonts w:hint="eastAsia"/>
        </w:rPr>
      </w:pPr>
      <w:r>
        <w:rPr>
          <w:rFonts w:hint="eastAsia"/>
        </w:rPr>
        <w:t>开户名称：云之龙咨询集团有限公司</w:t>
      </w:r>
    </w:p>
    <w:p w14:paraId="33D944FC">
      <w:pPr>
        <w:pStyle w:val="2"/>
        <w:bidi w:val="0"/>
        <w:rPr>
          <w:rFonts w:hint="eastAsia"/>
        </w:rPr>
      </w:pPr>
      <w:r>
        <w:rPr>
          <w:rFonts w:hint="eastAsia"/>
        </w:rPr>
        <w:t>开户银行：中信银行南宁东葛支行</w:t>
      </w:r>
    </w:p>
    <w:p w14:paraId="78142BEA">
      <w:pPr>
        <w:pStyle w:val="2"/>
        <w:bidi w:val="0"/>
        <w:rPr>
          <w:rFonts w:hint="eastAsia"/>
        </w:rPr>
      </w:pPr>
      <w:r>
        <w:rPr>
          <w:rFonts w:hint="eastAsia"/>
        </w:rPr>
        <w:t>银行账号：8113001013400293071</w:t>
      </w:r>
    </w:p>
    <w:p w14:paraId="57287700">
      <w:pPr>
        <w:pStyle w:val="2"/>
        <w:bidi w:val="0"/>
        <w:rPr>
          <w:rFonts w:hint="eastAsia"/>
        </w:rPr>
      </w:pPr>
      <w:r>
        <w:rPr>
          <w:rFonts w:hint="eastAsia"/>
        </w:rPr>
        <w:t>4.已获取招标文件的投标人不等于符合本项目的投标人资格。</w:t>
      </w:r>
    </w:p>
    <w:p w14:paraId="0866A308">
      <w:pPr>
        <w:pStyle w:val="2"/>
        <w:bidi w:val="0"/>
        <w:rPr>
          <w:rFonts w:hint="eastAsia"/>
        </w:rPr>
      </w:pPr>
      <w:r>
        <w:rPr>
          <w:rFonts w:hint="eastAsia"/>
        </w:rPr>
        <w:t>六、投标保证金：</w:t>
      </w:r>
    </w:p>
    <w:p w14:paraId="49CA84CA">
      <w:pPr>
        <w:pStyle w:val="2"/>
        <w:bidi w:val="0"/>
        <w:rPr>
          <w:rFonts w:hint="eastAsia"/>
        </w:rPr>
      </w:pPr>
      <w:r>
        <w:rPr>
          <w:rFonts w:hint="eastAsia"/>
        </w:rPr>
        <w:t>1.投标保证金人民币： 6000.00元，不得少于规定金额提交，否则投标无效。</w:t>
      </w:r>
    </w:p>
    <w:p w14:paraId="0C30AB1E">
      <w:pPr>
        <w:pStyle w:val="2"/>
        <w:bidi w:val="0"/>
        <w:rPr>
          <w:rFonts w:hint="eastAsia"/>
        </w:rPr>
      </w:pPr>
      <w:r>
        <w:rPr>
          <w:rFonts w:hint="eastAsia"/>
        </w:rPr>
        <w:t>2.保证金的交纳方式：转账、网上银行支付等非现金形式提交，并于投标文件递交截止时间前到达云之龙咨询集团有限公司指定账户【开户名称：云之龙咨询集团有限公司，开户银行：中信银行南宁东葛支行，银行账号：8113001013400293071，开户行行号：104611010017】，否则视为无效投标保证金。本项目不接受现金形式或从个人账户转出的投标保证金。</w:t>
      </w:r>
    </w:p>
    <w:p w14:paraId="7266267D">
      <w:pPr>
        <w:pStyle w:val="2"/>
        <w:bidi w:val="0"/>
        <w:rPr>
          <w:rFonts w:hint="eastAsia"/>
        </w:rPr>
      </w:pPr>
      <w:r>
        <w:rPr>
          <w:rFonts w:hint="eastAsia"/>
        </w:rPr>
        <w:t>七、投标截止时间和地点：</w:t>
      </w:r>
    </w:p>
    <w:p w14:paraId="4B033770">
      <w:pPr>
        <w:pStyle w:val="2"/>
        <w:bidi w:val="0"/>
        <w:rPr>
          <w:rFonts w:hint="eastAsia"/>
        </w:rPr>
      </w:pPr>
      <w:r>
        <w:rPr>
          <w:rFonts w:hint="eastAsia"/>
        </w:rPr>
        <w:t>1.投标截止时间：2025年 8 月 12 日上午9时30分00秒止（北京时间）。</w:t>
      </w:r>
    </w:p>
    <w:p w14:paraId="227DBA72">
      <w:pPr>
        <w:pStyle w:val="2"/>
        <w:bidi w:val="0"/>
        <w:rPr>
          <w:rFonts w:hint="eastAsia"/>
        </w:rPr>
      </w:pPr>
      <w:r>
        <w:rPr>
          <w:rFonts w:hint="eastAsia"/>
        </w:rPr>
        <w:t>2.投标文件接收时间：2025年 8 月 12 日8时30分至9时30分00秒（北京时间），逾时不候。</w:t>
      </w:r>
    </w:p>
    <w:p w14:paraId="3CEE26E0">
      <w:pPr>
        <w:pStyle w:val="2"/>
        <w:bidi w:val="0"/>
        <w:rPr>
          <w:rFonts w:hint="eastAsia"/>
        </w:rPr>
      </w:pPr>
      <w:r>
        <w:rPr>
          <w:rFonts w:hint="eastAsia"/>
        </w:rPr>
        <w:t>3.地点：云之龙咨询集团有限公司（广西南宁市良庆区云英路15号3号楼云之龙咨询集团大厦4楼，具体见电子显示屏）。逾时送达或未密封将予以拒收（或作无效投标文件处理）。</w:t>
      </w:r>
    </w:p>
    <w:p w14:paraId="338CFFF3">
      <w:pPr>
        <w:pStyle w:val="2"/>
        <w:bidi w:val="0"/>
        <w:rPr>
          <w:rFonts w:hint="eastAsia"/>
        </w:rPr>
      </w:pPr>
      <w:r>
        <w:rPr>
          <w:rFonts w:hint="eastAsia"/>
        </w:rPr>
        <w:t>八、开标时间及地点：</w:t>
      </w:r>
    </w:p>
    <w:p w14:paraId="06F5783B">
      <w:pPr>
        <w:pStyle w:val="2"/>
        <w:bidi w:val="0"/>
        <w:rPr>
          <w:rFonts w:hint="eastAsia"/>
        </w:rPr>
      </w:pPr>
      <w:r>
        <w:rPr>
          <w:rFonts w:hint="eastAsia"/>
        </w:rPr>
        <w:t>本次招标将于 2025年 8 月 12 日上午9时30分在云之龙咨询集团有限公司开标厅（广西南宁市良庆区云英路15号3号楼云之龙咨询集团大厦4楼，具体见电子显示屏）开标。</w:t>
      </w:r>
    </w:p>
    <w:p w14:paraId="033DACAA">
      <w:pPr>
        <w:pStyle w:val="2"/>
        <w:bidi w:val="0"/>
        <w:rPr>
          <w:rFonts w:hint="eastAsia"/>
        </w:rPr>
      </w:pPr>
      <w:r>
        <w:rPr>
          <w:rFonts w:hint="eastAsia"/>
        </w:rPr>
        <w:t>九、网上查询地址：</w:t>
      </w:r>
    </w:p>
    <w:p w14:paraId="73A49EC2">
      <w:pPr>
        <w:pStyle w:val="2"/>
        <w:bidi w:val="0"/>
        <w:rPr>
          <w:rFonts w:hint="eastAsia"/>
        </w:rPr>
      </w:pPr>
      <w:r>
        <w:rPr>
          <w:rFonts w:hint="eastAsia"/>
        </w:rPr>
        <w:t>中国招标投标公共服务平台（http://www.cebpubservice.com/）、云之龙集团网（http://www.yzljt.cn）</w:t>
      </w:r>
    </w:p>
    <w:p w14:paraId="7E0DEBE6">
      <w:pPr>
        <w:pStyle w:val="2"/>
        <w:bidi w:val="0"/>
        <w:rPr>
          <w:rFonts w:hint="eastAsia"/>
        </w:rPr>
      </w:pPr>
      <w:r>
        <w:rPr>
          <w:rFonts w:hint="eastAsia"/>
        </w:rPr>
        <w:t>十、业务咨询：</w:t>
      </w:r>
    </w:p>
    <w:p w14:paraId="2A70C1CE">
      <w:pPr>
        <w:pStyle w:val="2"/>
        <w:bidi w:val="0"/>
        <w:rPr>
          <w:rFonts w:hint="eastAsia"/>
        </w:rPr>
      </w:pPr>
      <w:r>
        <w:rPr>
          <w:rFonts w:hint="eastAsia"/>
        </w:rPr>
        <w:t>1.广西医科大学第二附属医院</w:t>
      </w:r>
    </w:p>
    <w:p w14:paraId="78375DD8">
      <w:pPr>
        <w:pStyle w:val="2"/>
        <w:bidi w:val="0"/>
        <w:rPr>
          <w:rFonts w:hint="eastAsia"/>
        </w:rPr>
      </w:pPr>
      <w:r>
        <w:rPr>
          <w:rFonts w:hint="eastAsia"/>
        </w:rPr>
        <w:t>联系人：胡芷榕；联系电话：0771-3373768</w:t>
      </w:r>
    </w:p>
    <w:p w14:paraId="345AA47D">
      <w:pPr>
        <w:pStyle w:val="2"/>
        <w:bidi w:val="0"/>
        <w:rPr>
          <w:rFonts w:hint="eastAsia"/>
        </w:rPr>
      </w:pPr>
      <w:r>
        <w:rPr>
          <w:rFonts w:hint="eastAsia"/>
        </w:rPr>
        <w:t>地址：广西南宁市大学东路166号/邮编：530007</w:t>
      </w:r>
    </w:p>
    <w:p w14:paraId="43C4D3F8">
      <w:pPr>
        <w:pStyle w:val="2"/>
        <w:bidi w:val="0"/>
        <w:rPr>
          <w:rFonts w:hint="eastAsia"/>
        </w:rPr>
      </w:pPr>
      <w:r>
        <w:rPr>
          <w:rFonts w:hint="eastAsia"/>
        </w:rPr>
        <w:t>2.云之龙咨询集团有限公司</w:t>
      </w:r>
    </w:p>
    <w:p w14:paraId="5E68E6FE">
      <w:pPr>
        <w:pStyle w:val="2"/>
        <w:bidi w:val="0"/>
        <w:rPr>
          <w:rFonts w:hint="eastAsia"/>
        </w:rPr>
      </w:pPr>
      <w:r>
        <w:rPr>
          <w:rFonts w:hint="eastAsia"/>
        </w:rPr>
        <w:t>项目联系人：陈柠，廖宇静；联系电话：0771-2618199、2618118</w:t>
      </w:r>
    </w:p>
    <w:p w14:paraId="6BFF641A">
      <w:pPr>
        <w:pStyle w:val="2"/>
        <w:bidi w:val="0"/>
        <w:rPr>
          <w:rFonts w:hint="eastAsia"/>
        </w:rPr>
      </w:pPr>
      <w:r>
        <w:rPr>
          <w:rFonts w:hint="eastAsia"/>
        </w:rPr>
        <w:t>地址：广西南宁市良庆区云英路15号3号楼云之龙咨询集团大厦6楼/530201</w:t>
      </w:r>
    </w:p>
    <w:p w14:paraId="492CF5E8">
      <w:pPr>
        <w:pStyle w:val="2"/>
        <w:bidi w:val="0"/>
        <w:rPr>
          <w:rFonts w:hint="eastAsia"/>
        </w:rPr>
      </w:pPr>
    </w:p>
    <w:p w14:paraId="48DAABB6">
      <w:pPr>
        <w:pStyle w:val="2"/>
        <w:bidi w:val="0"/>
        <w:rPr>
          <w:rFonts w:hint="eastAsia"/>
        </w:rPr>
      </w:pPr>
    </w:p>
    <w:p w14:paraId="6AF5EFFD">
      <w:pPr>
        <w:pStyle w:val="2"/>
        <w:bidi w:val="0"/>
        <w:rPr>
          <w:rFonts w:hint="eastAsia"/>
        </w:rPr>
      </w:pPr>
      <w:r>
        <w:rPr>
          <w:rFonts w:hint="eastAsia"/>
        </w:rPr>
        <w:t>广西医科大学第二附属医院</w:t>
      </w:r>
    </w:p>
    <w:p w14:paraId="6A39E599">
      <w:pPr>
        <w:pStyle w:val="2"/>
        <w:bidi w:val="0"/>
        <w:rPr>
          <w:rFonts w:hint="eastAsia"/>
        </w:rPr>
      </w:pPr>
      <w:r>
        <w:rPr>
          <w:rFonts w:hint="eastAsia"/>
        </w:rPr>
        <w:t>2025年7月22日</w:t>
      </w:r>
    </w:p>
    <w:p w14:paraId="050FC3E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2025-07-23T02:26:51Z</dcterms:created>
  <dc:creator>28039</dc:creator>
  <cp:lastModifiedBy>璇儿</cp:lastModifiedBy>
  <dcterms:modified xsi:type="dcterms:W3CDTF">2025-07-23T02:26:59Z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DB38BAE7BC7049A8B09A28F0FCBB67F3_12</vt:lpwstr>
  </property>
</Properties>
</file>