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宋体" w:hAnsi="宋体" w:eastAsia="宋体" w:cs="宋体"/>
          <w:b/>
          <w:bCs/>
          <w:color w:val="auto"/>
          <w:w w:val="90"/>
          <w:sz w:val="30"/>
          <w:szCs w:val="30"/>
          <w:highlight w:val="none"/>
          <w:lang w:eastAsia="zh-CN"/>
        </w:rPr>
      </w:pPr>
      <w:bookmarkStart w:id="0" w:name="OLE_LINK10"/>
      <w:r>
        <w:rPr>
          <w:rFonts w:hint="eastAsia" w:ascii="宋体" w:hAnsi="宋体" w:eastAsia="宋体" w:cs="宋体"/>
          <w:b/>
          <w:bCs/>
          <w:color w:val="auto"/>
          <w:w w:val="90"/>
          <w:sz w:val="30"/>
          <w:szCs w:val="30"/>
          <w:highlight w:val="none"/>
          <w:lang w:eastAsia="zh-CN"/>
        </w:rPr>
        <w:t>中国邮政集团有限公司天津市分公司邮区中心天津至西安等5条</w:t>
      </w:r>
    </w:p>
    <w:p>
      <w:pPr>
        <w:pStyle w:val="5"/>
        <w:keepNext/>
        <w:keepLines/>
        <w:pageBreakBefore w:val="0"/>
        <w:widowControl w:val="0"/>
        <w:kinsoku/>
        <w:wordWrap/>
        <w:overflowPunct/>
        <w:topLinePunct w:val="0"/>
        <w:autoSpaceDE/>
        <w:autoSpaceDN/>
        <w:bidi w:val="0"/>
        <w:adjustRightInd/>
        <w:snapToGrid w:val="0"/>
        <w:spacing w:before="0" w:after="0" w:line="360" w:lineRule="auto"/>
        <w:jc w:val="center"/>
        <w:textAlignment w:val="auto"/>
        <w:rPr>
          <w:rFonts w:hint="eastAsia" w:ascii="宋体" w:hAnsi="宋体" w:eastAsia="宋体" w:cs="宋体"/>
          <w:b/>
          <w:bCs/>
          <w:color w:val="auto"/>
          <w:w w:val="90"/>
          <w:sz w:val="28"/>
          <w:szCs w:val="28"/>
          <w:highlight w:val="none"/>
        </w:rPr>
      </w:pPr>
      <w:r>
        <w:rPr>
          <w:rFonts w:hint="eastAsia" w:ascii="宋体" w:hAnsi="宋体" w:eastAsia="宋体" w:cs="宋体"/>
          <w:b/>
          <w:bCs/>
          <w:color w:val="auto"/>
          <w:w w:val="90"/>
          <w:sz w:val="30"/>
          <w:szCs w:val="30"/>
          <w:highlight w:val="none"/>
          <w:lang w:eastAsia="zh-CN"/>
        </w:rPr>
        <w:t>一级干线汽车邮路驾驶服务外包项目</w:t>
      </w:r>
      <w:r>
        <w:rPr>
          <w:rFonts w:hint="eastAsia" w:ascii="宋体" w:hAnsi="宋体" w:eastAsia="宋体" w:cs="宋体"/>
          <w:b/>
          <w:bCs/>
          <w:color w:val="auto"/>
          <w:w w:val="90"/>
          <w:sz w:val="30"/>
          <w:szCs w:val="30"/>
          <w:highlight w:val="none"/>
        </w:rPr>
        <w:t>招标公告</w:t>
      </w:r>
    </w:p>
    <w:bookmarkEnd w:id="0"/>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color w:val="auto"/>
          <w:w w:val="90"/>
          <w:sz w:val="21"/>
          <w:szCs w:val="21"/>
          <w:highlight w:val="none"/>
        </w:rPr>
      </w:pPr>
      <w:r>
        <w:rPr>
          <w:rFonts w:hint="eastAsia" w:ascii="宋体" w:hAnsi="宋体" w:eastAsia="宋体" w:cs="宋体"/>
          <w:b/>
          <w:bCs/>
          <w:color w:val="auto"/>
          <w:w w:val="90"/>
          <w:sz w:val="21"/>
          <w:szCs w:val="21"/>
          <w:highlight w:val="none"/>
        </w:rPr>
        <w:t>（</w:t>
      </w:r>
      <w:r>
        <w:rPr>
          <w:rFonts w:hint="eastAsia" w:ascii="宋体" w:hAnsi="宋体" w:eastAsia="宋体" w:cs="宋体"/>
          <w:b/>
          <w:bCs/>
          <w:color w:val="auto"/>
          <w:w w:val="90"/>
          <w:sz w:val="21"/>
          <w:szCs w:val="21"/>
          <w:highlight w:val="none"/>
          <w:lang w:eastAsia="zh-CN"/>
        </w:rPr>
        <w:t>招标编号：A2024-01-015-034</w:t>
      </w:r>
      <w:r>
        <w:rPr>
          <w:rFonts w:hint="eastAsia" w:ascii="宋体" w:hAnsi="宋体" w:eastAsia="宋体" w:cs="宋体"/>
          <w:b/>
          <w:bCs/>
          <w:color w:val="auto"/>
          <w:w w:val="90"/>
          <w:sz w:val="21"/>
          <w:szCs w:val="21"/>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line="240" w:lineRule="exact"/>
        <w:ind w:firstLine="378" w:firstLineChars="200"/>
        <w:textAlignment w:val="auto"/>
        <w:rPr>
          <w:rFonts w:hint="eastAsia" w:ascii="宋体" w:hAnsi="宋体" w:eastAsia="宋体" w:cs="宋体"/>
          <w:bCs/>
          <w:color w:val="auto"/>
          <w:w w:val="90"/>
          <w:kern w:val="0"/>
          <w:szCs w:val="21"/>
          <w:highlight w:val="none"/>
        </w:rPr>
      </w:pP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rPr>
        <w:t>项目所在地区：天津市</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一、招标条件</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rPr>
        <w:t>本</w:t>
      </w:r>
      <w:r>
        <w:rPr>
          <w:rFonts w:hint="eastAsia" w:ascii="宋体" w:hAnsi="宋体" w:eastAsia="宋体" w:cs="宋体"/>
          <w:bCs/>
          <w:color w:val="auto"/>
          <w:w w:val="90"/>
          <w:kern w:val="0"/>
          <w:szCs w:val="21"/>
          <w:highlight w:val="none"/>
          <w:u w:val="none"/>
          <w:lang w:eastAsia="zh-CN"/>
        </w:rPr>
        <w:t>中国邮政集团有限公司天津市分公司邮区中心天津至西安等5条一级干线汽车邮路驾驶服务外包项目</w:t>
      </w:r>
      <w:r>
        <w:rPr>
          <w:rFonts w:hint="eastAsia" w:ascii="宋体" w:hAnsi="宋体" w:eastAsia="宋体" w:cs="宋体"/>
          <w:bCs/>
          <w:color w:val="auto"/>
          <w:w w:val="90"/>
          <w:kern w:val="0"/>
          <w:szCs w:val="21"/>
          <w:highlight w:val="none"/>
        </w:rPr>
        <w:t>已由项目审批/核准/备案机关批准，项目资金来源为企业自筹资金。招标人为中国邮政集团有限公司天津市分公司。本项目已具备招标条件，现招标方式为公开招标。</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二、项目概况和招标范围</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lang w:val="en-US" w:eastAsia="zh-CN"/>
        </w:rPr>
      </w:pPr>
      <w:r>
        <w:rPr>
          <w:rFonts w:hint="eastAsia" w:ascii="宋体" w:hAnsi="宋体" w:eastAsia="宋体" w:cs="宋体"/>
          <w:bCs/>
          <w:color w:val="auto"/>
          <w:w w:val="90"/>
          <w:kern w:val="0"/>
          <w:szCs w:val="21"/>
          <w:highlight w:val="none"/>
        </w:rPr>
        <w:t>规模：</w:t>
      </w:r>
      <w:r>
        <w:rPr>
          <w:rFonts w:hint="eastAsia" w:ascii="宋体" w:hAnsi="宋体" w:eastAsia="宋体" w:cs="宋体"/>
          <w:bCs/>
          <w:color w:val="auto"/>
          <w:w w:val="90"/>
          <w:kern w:val="0"/>
          <w:szCs w:val="21"/>
          <w:highlight w:val="none"/>
          <w:lang w:eastAsia="zh-CN"/>
        </w:rPr>
        <w:t>为天津邮政邮区中心天津至西安一频和二频、天津至郑州二频和三频、天津至石家庄5条一级干线逐日正班汽车邮路提供往返跑行驾驶服务，全年365天不间断跑行,发车地点为天津市东丽区津北公路699号。项目服务期2年，两年总预算</w:t>
      </w:r>
      <w:r>
        <w:rPr>
          <w:rFonts w:hint="eastAsia" w:ascii="宋体" w:hAnsi="宋体" w:eastAsia="宋体" w:cs="宋体"/>
          <w:bCs/>
          <w:color w:val="auto"/>
          <w:w w:val="90"/>
          <w:kern w:val="0"/>
          <w:szCs w:val="21"/>
          <w:highlight w:val="none"/>
          <w:lang w:val="en-US" w:eastAsia="zh-CN"/>
        </w:rPr>
        <w:t>562.1万元。</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rPr>
        <w:t>范围：本招标项目划分为1个标段，本次招标为其中的：</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lang w:eastAsia="zh-CN"/>
        </w:rPr>
      </w:pPr>
      <w:r>
        <w:rPr>
          <w:rFonts w:hint="eastAsia" w:ascii="宋体" w:hAnsi="宋体" w:eastAsia="宋体" w:cs="宋体"/>
          <w:bCs/>
          <w:color w:val="auto"/>
          <w:w w:val="90"/>
          <w:kern w:val="0"/>
          <w:szCs w:val="21"/>
          <w:highlight w:val="none"/>
        </w:rPr>
        <w:t>(001)</w:t>
      </w:r>
      <w:r>
        <w:rPr>
          <w:rFonts w:hint="eastAsia" w:ascii="宋体" w:hAnsi="宋体" w:eastAsia="宋体" w:cs="宋体"/>
          <w:color w:val="auto"/>
          <w:w w:val="90"/>
          <w:szCs w:val="21"/>
          <w:highlight w:val="none"/>
        </w:rPr>
        <w:t xml:space="preserve"> </w:t>
      </w:r>
      <w:r>
        <w:rPr>
          <w:rFonts w:hint="eastAsia" w:ascii="宋体" w:hAnsi="宋体" w:eastAsia="宋体" w:cs="宋体"/>
          <w:bCs/>
          <w:color w:val="auto"/>
          <w:w w:val="90"/>
          <w:kern w:val="0"/>
          <w:szCs w:val="21"/>
          <w:highlight w:val="none"/>
          <w:lang w:eastAsia="zh-CN"/>
        </w:rPr>
        <w:t>中国邮政集团有限公司天津市分公司邮区中心天津至西安等5条一级干线汽车邮路驾驶服务外包项目</w:t>
      </w:r>
    </w:p>
    <w:p>
      <w:pPr>
        <w:keepNext w:val="0"/>
        <w:keepLines w:val="0"/>
        <w:pageBreakBefore w:val="0"/>
        <w:widowControl w:val="0"/>
        <w:numPr>
          <w:ilvl w:val="0"/>
          <w:numId w:val="1"/>
        </w:numPr>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投标人资格要求</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Cs/>
          <w:color w:val="auto"/>
          <w:w w:val="90"/>
          <w:kern w:val="0"/>
          <w:szCs w:val="21"/>
          <w:highlight w:val="none"/>
        </w:rPr>
        <w:t>001</w:t>
      </w:r>
      <w:r>
        <w:rPr>
          <w:rFonts w:hint="eastAsia" w:ascii="宋体" w:hAnsi="宋体" w:eastAsia="宋体" w:cs="宋体"/>
          <w:bCs/>
          <w:color w:val="auto"/>
          <w:w w:val="90"/>
          <w:kern w:val="0"/>
          <w:szCs w:val="21"/>
          <w:highlight w:val="none"/>
          <w:lang w:eastAsia="zh-CN"/>
        </w:rPr>
        <w:t>中国邮政集团有限公司天津市分公司邮区中心天津至西安等5条一级干线汽车邮路驾驶服务外包项目</w:t>
      </w:r>
      <w:r>
        <w:rPr>
          <w:rFonts w:hint="eastAsia" w:ascii="宋体" w:hAnsi="宋体" w:eastAsia="宋体" w:cs="宋体"/>
          <w:color w:val="auto"/>
          <w:w w:val="90"/>
          <w:szCs w:val="21"/>
          <w:highlight w:val="none"/>
        </w:rPr>
        <w:t>）</w:t>
      </w:r>
      <w:r>
        <w:rPr>
          <w:rFonts w:hint="eastAsia" w:ascii="宋体" w:hAnsi="宋体" w:eastAsia="宋体" w:cs="宋体"/>
          <w:bCs/>
          <w:color w:val="auto"/>
          <w:w w:val="90"/>
          <w:kern w:val="0"/>
          <w:szCs w:val="21"/>
          <w:highlight w:val="none"/>
        </w:rPr>
        <w:t>投标人资格能力要求：</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val="0"/>
          <w:color w:val="auto"/>
          <w:w w:val="90"/>
          <w:kern w:val="0"/>
          <w:szCs w:val="21"/>
          <w:highlight w:val="none"/>
        </w:rPr>
      </w:pPr>
      <w:bookmarkStart w:id="1" w:name="_Hlk163046762"/>
      <w:r>
        <w:rPr>
          <w:rFonts w:hint="eastAsia" w:ascii="宋体" w:hAnsi="宋体" w:eastAsia="宋体" w:cs="宋体"/>
          <w:bCs/>
          <w:color w:val="auto"/>
          <w:w w:val="90"/>
          <w:kern w:val="0"/>
          <w:szCs w:val="21"/>
          <w:highlight w:val="none"/>
        </w:rPr>
        <w:t>1.具有独立法人资格，能够独立承担民事责任，具有有效的营业执照，</w:t>
      </w:r>
      <w:r>
        <w:rPr>
          <w:rFonts w:hint="eastAsia" w:ascii="宋体" w:hAnsi="宋体" w:eastAsia="宋体" w:cs="宋体"/>
          <w:bCs/>
          <w:color w:val="auto"/>
          <w:w w:val="90"/>
          <w:kern w:val="0"/>
          <w:szCs w:val="21"/>
          <w:highlight w:val="none"/>
          <w:u w:val="single"/>
        </w:rPr>
        <w:t>提供营业执照复印件并加盖公章</w:t>
      </w:r>
      <w:r>
        <w:rPr>
          <w:rFonts w:hint="eastAsia" w:ascii="宋体" w:hAnsi="宋体" w:eastAsia="宋体" w:cs="宋体"/>
          <w:bCs/>
          <w:color w:val="auto"/>
          <w:w w:val="90"/>
          <w:kern w:val="0"/>
          <w:szCs w:val="21"/>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val="0"/>
          <w:color w:val="auto"/>
          <w:w w:val="90"/>
          <w:kern w:val="0"/>
          <w:szCs w:val="21"/>
          <w:highlight w:val="none"/>
          <w:lang w:eastAsia="zh-CN"/>
        </w:rPr>
      </w:pPr>
      <w:r>
        <w:rPr>
          <w:rFonts w:hint="eastAsia" w:ascii="宋体" w:hAnsi="宋体" w:eastAsia="宋体" w:cs="宋体"/>
          <w:b w:val="0"/>
          <w:bCs w:val="0"/>
          <w:color w:val="auto"/>
          <w:w w:val="90"/>
          <w:kern w:val="0"/>
          <w:szCs w:val="21"/>
          <w:highlight w:val="none"/>
        </w:rPr>
        <w:t>2.具有为本项目提供所需服务的能力，可提供专业独立的服务人员及管理队伍，</w:t>
      </w:r>
      <w:r>
        <w:rPr>
          <w:rFonts w:hint="eastAsia" w:ascii="宋体" w:hAnsi="宋体" w:eastAsia="宋体" w:cs="宋体"/>
          <w:b w:val="0"/>
          <w:bCs w:val="0"/>
          <w:color w:val="auto"/>
          <w:w w:val="90"/>
          <w:kern w:val="0"/>
          <w:szCs w:val="21"/>
          <w:highlight w:val="none"/>
          <w:u w:val="single"/>
        </w:rPr>
        <w:t>提供盖章承诺函</w:t>
      </w:r>
      <w:r>
        <w:rPr>
          <w:rFonts w:hint="eastAsia" w:ascii="宋体" w:hAnsi="宋体" w:eastAsia="宋体" w:cs="宋体"/>
          <w:b w:val="0"/>
          <w:bCs w:val="0"/>
          <w:color w:val="auto"/>
          <w:w w:val="90"/>
          <w:kern w:val="0"/>
          <w:szCs w:val="21"/>
          <w:highlight w:val="none"/>
          <w:lang w:eastAsia="zh-CN"/>
        </w:rPr>
        <w:t>；</w:t>
      </w:r>
    </w:p>
    <w:p>
      <w:pPr>
        <w:pStyle w:val="9"/>
        <w:keepNext w:val="0"/>
        <w:keepLines w:val="0"/>
        <w:pageBreakBefore w:val="0"/>
        <w:widowControl w:val="0"/>
        <w:kinsoku/>
        <w:wordWrap/>
        <w:overflowPunct/>
        <w:topLinePunct w:val="0"/>
        <w:bidi w:val="0"/>
        <w:adjustRightInd/>
        <w:snapToGrid/>
        <w:spacing w:before="0" w:beforeAutospacing="0" w:after="0" w:line="400" w:lineRule="exact"/>
        <w:ind w:firstLine="378" w:firstLineChars="200"/>
        <w:jc w:val="both"/>
        <w:textAlignment w:val="auto"/>
        <w:rPr>
          <w:rFonts w:hint="eastAsia" w:ascii="宋体" w:hAnsi="宋体" w:eastAsia="宋体" w:cs="宋体"/>
          <w:b w:val="0"/>
          <w:bCs w:val="0"/>
          <w:color w:val="auto"/>
          <w:w w:val="90"/>
          <w:kern w:val="0"/>
          <w:sz w:val="21"/>
          <w:szCs w:val="21"/>
          <w:highlight w:val="none"/>
          <w:lang w:val="en-US" w:eastAsia="zh-CN" w:bidi="ar-SA"/>
        </w:rPr>
      </w:pPr>
      <w:r>
        <w:rPr>
          <w:rFonts w:hint="eastAsia" w:ascii="宋体" w:hAnsi="宋体" w:eastAsia="宋体" w:cs="宋体"/>
          <w:b w:val="0"/>
          <w:bCs w:val="0"/>
          <w:color w:val="auto"/>
          <w:w w:val="90"/>
          <w:kern w:val="0"/>
          <w:sz w:val="21"/>
          <w:szCs w:val="21"/>
          <w:highlight w:val="none"/>
          <w:lang w:val="en-US" w:eastAsia="zh-CN" w:bidi="ar-SA"/>
        </w:rPr>
        <w:t>3.具有至少一项自2022年1月1日起签订的承接载货汽车驾驶服务业绩合同（以合同签订时间为准）。</w:t>
      </w:r>
      <w:r>
        <w:rPr>
          <w:rFonts w:hint="eastAsia" w:ascii="宋体" w:hAnsi="宋体" w:eastAsia="宋体" w:cs="宋体"/>
          <w:b w:val="0"/>
          <w:bCs w:val="0"/>
          <w:color w:val="auto"/>
          <w:w w:val="90"/>
          <w:kern w:val="0"/>
          <w:sz w:val="21"/>
          <w:szCs w:val="21"/>
          <w:highlight w:val="none"/>
          <w:u w:val="single"/>
          <w:lang w:val="en-US" w:eastAsia="zh-CN" w:bidi="ar-SA"/>
        </w:rPr>
        <w:t>须提供业绩合同复印件（合同中须能体现提供驾驶服务的车辆为载货汽车或提供相应盖章证明材料）、合同期内至少一张有效结算发票复印件以及“https://inv-veri.chinatax.gov.cn/index.html国家税务总局全国增值税发票查验平台”网站发票查验结果截屏并加盖公章</w:t>
      </w:r>
      <w:r>
        <w:rPr>
          <w:rFonts w:hint="eastAsia" w:ascii="宋体" w:hAnsi="宋体" w:eastAsia="宋体" w:cs="宋体"/>
          <w:b w:val="0"/>
          <w:bCs w:val="0"/>
          <w:color w:val="auto"/>
          <w:w w:val="90"/>
          <w:kern w:val="0"/>
          <w:sz w:val="21"/>
          <w:szCs w:val="21"/>
          <w:highlight w:val="none"/>
          <w:lang w:val="en-US" w:eastAsia="zh-CN" w:bidi="ar-SA"/>
        </w:rPr>
        <w:t>；</w:t>
      </w:r>
    </w:p>
    <w:p>
      <w:pPr>
        <w:pStyle w:val="7"/>
        <w:keepNext w:val="0"/>
        <w:keepLines w:val="0"/>
        <w:pageBreakBefore w:val="0"/>
        <w:widowControl w:val="0"/>
        <w:kinsoku/>
        <w:wordWrap/>
        <w:overflowPunct/>
        <w:topLinePunct w:val="0"/>
        <w:bidi w:val="0"/>
        <w:adjustRightInd/>
        <w:snapToGrid/>
        <w:spacing w:beforeAutospacing="0" w:after="0" w:line="400" w:lineRule="exact"/>
        <w:ind w:firstLine="378" w:firstLineChars="200"/>
        <w:textAlignment w:val="auto"/>
        <w:rPr>
          <w:rFonts w:hint="eastAsia" w:ascii="宋体" w:hAnsi="宋体" w:eastAsia="宋体" w:cs="宋体"/>
          <w:b w:val="0"/>
          <w:bCs w:val="0"/>
          <w:color w:val="auto"/>
          <w:w w:val="90"/>
          <w:kern w:val="0"/>
          <w:sz w:val="21"/>
          <w:szCs w:val="21"/>
          <w:highlight w:val="none"/>
          <w:lang w:val="en-US" w:eastAsia="zh-CN" w:bidi="ar-SA"/>
        </w:rPr>
      </w:pPr>
      <w:r>
        <w:rPr>
          <w:rFonts w:hint="eastAsia" w:ascii="宋体" w:hAnsi="宋体" w:eastAsia="宋体" w:cs="宋体"/>
          <w:b w:val="0"/>
          <w:bCs w:val="0"/>
          <w:color w:val="auto"/>
          <w:w w:val="90"/>
          <w:kern w:val="0"/>
          <w:sz w:val="21"/>
          <w:szCs w:val="21"/>
          <w:highlight w:val="none"/>
          <w:lang w:val="en-US" w:eastAsia="zh-CN" w:bidi="ar-SA"/>
        </w:rPr>
        <w:t>4.具有健全的财务制度，</w:t>
      </w:r>
      <w:r>
        <w:rPr>
          <w:rFonts w:hint="eastAsia" w:ascii="宋体" w:hAnsi="宋体" w:eastAsia="宋体" w:cs="宋体"/>
          <w:b w:val="0"/>
          <w:bCs w:val="0"/>
          <w:color w:val="auto"/>
          <w:w w:val="90"/>
          <w:kern w:val="0"/>
          <w:sz w:val="21"/>
          <w:szCs w:val="21"/>
          <w:highlight w:val="none"/>
          <w:u w:val="single"/>
          <w:lang w:val="en-US" w:eastAsia="zh-CN" w:bidi="ar-SA"/>
        </w:rPr>
        <w:t>须提供2022年度至今任意连续两个年度，由会计师事务所出具的财务审计报告或企业内部年度财务报告复印件（企业内部年度财务报告须包含资产负债表、利润表及现金流量表）并加盖公章</w:t>
      </w:r>
      <w:r>
        <w:rPr>
          <w:rFonts w:hint="eastAsia" w:ascii="宋体" w:hAnsi="宋体" w:eastAsia="宋体" w:cs="宋体"/>
          <w:b w:val="0"/>
          <w:bCs w:val="0"/>
          <w:color w:val="auto"/>
          <w:w w:val="90"/>
          <w:kern w:val="0"/>
          <w:sz w:val="21"/>
          <w:szCs w:val="21"/>
          <w:highlight w:val="none"/>
          <w:lang w:val="en-US" w:eastAsia="zh-CN" w:bidi="ar-SA"/>
        </w:rPr>
        <w:t>；</w:t>
      </w:r>
    </w:p>
    <w:p>
      <w:pPr>
        <w:pStyle w:val="7"/>
        <w:keepNext w:val="0"/>
        <w:keepLines w:val="0"/>
        <w:pageBreakBefore w:val="0"/>
        <w:widowControl w:val="0"/>
        <w:kinsoku/>
        <w:wordWrap/>
        <w:overflowPunct/>
        <w:topLinePunct w:val="0"/>
        <w:bidi w:val="0"/>
        <w:adjustRightInd/>
        <w:snapToGrid/>
        <w:spacing w:beforeAutospacing="0" w:after="0" w:line="400" w:lineRule="exact"/>
        <w:ind w:firstLine="378" w:firstLineChars="200"/>
        <w:textAlignment w:val="auto"/>
        <w:rPr>
          <w:rFonts w:hint="eastAsia" w:ascii="宋体" w:hAnsi="宋体" w:eastAsia="宋体" w:cs="宋体"/>
          <w:bCs/>
          <w:color w:val="auto"/>
          <w:w w:val="90"/>
          <w:kern w:val="0"/>
          <w:szCs w:val="21"/>
          <w:highlight w:val="none"/>
        </w:rPr>
      </w:pPr>
      <w:r>
        <w:rPr>
          <w:rFonts w:hint="eastAsia" w:ascii="宋体" w:hAnsi="宋体" w:eastAsia="宋体" w:cs="宋体"/>
          <w:bCs/>
          <w:color w:val="auto"/>
          <w:w w:val="90"/>
          <w:kern w:val="0"/>
          <w:szCs w:val="21"/>
          <w:highlight w:val="none"/>
          <w:lang w:val="en-US" w:eastAsia="zh-CN"/>
        </w:rPr>
        <w:t>5</w:t>
      </w:r>
      <w:r>
        <w:rPr>
          <w:rFonts w:hint="eastAsia" w:ascii="宋体" w:hAnsi="宋体" w:eastAsia="宋体" w:cs="宋体"/>
          <w:bCs/>
          <w:color w:val="auto"/>
          <w:w w:val="90"/>
          <w:kern w:val="0"/>
          <w:szCs w:val="21"/>
          <w:highlight w:val="none"/>
        </w:rPr>
        <w:t>.</w:t>
      </w:r>
      <w:r>
        <w:rPr>
          <w:rFonts w:hint="eastAsia" w:ascii="宋体" w:hAnsi="宋体" w:eastAsia="宋体" w:cs="宋体"/>
          <w:bCs/>
          <w:color w:val="auto"/>
          <w:w w:val="90"/>
          <w:kern w:val="0"/>
          <w:szCs w:val="21"/>
          <w:highlight w:val="none"/>
          <w:lang w:val="en-US" w:eastAsia="zh-CN"/>
        </w:rPr>
        <w:t>投标截止日前3年在经营活动中</w:t>
      </w:r>
      <w:r>
        <w:rPr>
          <w:rFonts w:hint="eastAsia" w:ascii="宋体" w:hAnsi="宋体" w:eastAsia="宋体" w:cs="宋体"/>
          <w:bCs/>
          <w:color w:val="auto"/>
          <w:w w:val="90"/>
          <w:kern w:val="0"/>
          <w:szCs w:val="21"/>
          <w:highlight w:val="none"/>
          <w:u w:val="single"/>
          <w:lang w:val="en-US" w:eastAsia="zh-CN"/>
        </w:rPr>
        <w:t>没有重大违法记录（包括重大责任事故）的书面声明</w:t>
      </w:r>
      <w:r>
        <w:rPr>
          <w:rFonts w:hint="eastAsia" w:ascii="宋体" w:hAnsi="宋体" w:eastAsia="宋体" w:cs="宋体"/>
          <w:bCs/>
          <w:color w:val="auto"/>
          <w:w w:val="90"/>
          <w:kern w:val="0"/>
          <w:szCs w:val="21"/>
          <w:highlight w:val="none"/>
          <w:lang w:val="en-US" w:eastAsia="zh-CN"/>
        </w:rPr>
        <w:t>（截至开标日成立不足3年的供应商可提供自成立以来无重大违法记录（包括重大责任事故）的书面声明）</w:t>
      </w:r>
      <w:r>
        <w:rPr>
          <w:rFonts w:hint="eastAsia" w:ascii="宋体" w:hAnsi="宋体" w:eastAsia="宋体" w:cs="宋体"/>
          <w:bCs/>
          <w:color w:val="auto"/>
          <w:w w:val="90"/>
          <w:kern w:val="0"/>
          <w:szCs w:val="21"/>
          <w:highlight w:val="none"/>
          <w:u w:val="single"/>
          <w:lang w:val="en-US" w:eastAsia="zh-CN"/>
        </w:rPr>
        <w:t>的原件或复印件加盖公章</w:t>
      </w:r>
      <w:r>
        <w:rPr>
          <w:rFonts w:hint="eastAsia" w:ascii="宋体" w:hAnsi="宋体" w:eastAsia="宋体" w:cs="宋体"/>
          <w:bCs/>
          <w:color w:val="auto"/>
          <w:w w:val="90"/>
          <w:kern w:val="0"/>
          <w:szCs w:val="21"/>
          <w:highlight w:val="none"/>
          <w:lang w:val="en-US"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6</w:t>
      </w:r>
      <w:r>
        <w:rPr>
          <w:rFonts w:hint="eastAsia" w:ascii="宋体" w:hAnsi="宋体" w:eastAsia="宋体" w:cs="宋体"/>
          <w:b w:val="0"/>
          <w:bCs/>
          <w:color w:val="auto"/>
          <w:w w:val="90"/>
          <w:kern w:val="0"/>
          <w:szCs w:val="21"/>
          <w:highlight w:val="none"/>
        </w:rPr>
        <w:t>.如法定代表人参加开标会，</w:t>
      </w:r>
      <w:r>
        <w:rPr>
          <w:rFonts w:hint="eastAsia" w:ascii="宋体" w:hAnsi="宋体" w:eastAsia="宋体" w:cs="宋体"/>
          <w:b w:val="0"/>
          <w:bCs/>
          <w:color w:val="auto"/>
          <w:w w:val="90"/>
          <w:kern w:val="0"/>
          <w:szCs w:val="21"/>
          <w:highlight w:val="none"/>
          <w:u w:val="single"/>
        </w:rPr>
        <w:t>须提供法定代表人资格证明书原件并加盖公章</w:t>
      </w:r>
      <w:r>
        <w:rPr>
          <w:rFonts w:hint="eastAsia" w:ascii="宋体" w:hAnsi="宋体" w:eastAsia="宋体" w:cs="宋体"/>
          <w:b w:val="0"/>
          <w:bCs/>
          <w:color w:val="auto"/>
          <w:w w:val="90"/>
          <w:kern w:val="0"/>
          <w:szCs w:val="21"/>
          <w:highlight w:val="none"/>
        </w:rPr>
        <w:t>；如被授权委托人参加开标会，</w:t>
      </w:r>
      <w:r>
        <w:rPr>
          <w:rFonts w:hint="eastAsia" w:ascii="宋体" w:hAnsi="宋体" w:eastAsia="宋体" w:cs="宋体"/>
          <w:b w:val="0"/>
          <w:bCs/>
          <w:color w:val="auto"/>
          <w:w w:val="90"/>
          <w:kern w:val="0"/>
          <w:szCs w:val="21"/>
          <w:highlight w:val="none"/>
          <w:u w:val="single"/>
        </w:rPr>
        <w:t>须提供法定代表人资格证明书及法定代表人授权书原件及被授权委托人</w:t>
      </w:r>
      <w:r>
        <w:rPr>
          <w:rFonts w:hint="eastAsia" w:ascii="宋体" w:hAnsi="宋体" w:eastAsia="宋体" w:cs="宋体"/>
          <w:b w:val="0"/>
          <w:bCs/>
          <w:color w:val="auto"/>
          <w:w w:val="90"/>
          <w:kern w:val="0"/>
          <w:szCs w:val="21"/>
          <w:highlight w:val="none"/>
          <w:u w:val="single"/>
          <w:lang w:eastAsia="zh-CN"/>
        </w:rPr>
        <w:t>2024和2025年度</w:t>
      </w:r>
      <w:r>
        <w:rPr>
          <w:rFonts w:hint="eastAsia" w:ascii="宋体" w:hAnsi="宋体" w:eastAsia="宋体" w:cs="宋体"/>
          <w:b w:val="0"/>
          <w:bCs/>
          <w:color w:val="auto"/>
          <w:w w:val="90"/>
          <w:kern w:val="0"/>
          <w:szCs w:val="21"/>
          <w:highlight w:val="none"/>
          <w:u w:val="single"/>
        </w:rPr>
        <w:t>连续两年的，每年任意一个月社保缴纳证明，参保单位须与投标人名称一致，并加盖公章</w:t>
      </w:r>
      <w:r>
        <w:rPr>
          <w:rFonts w:hint="eastAsia" w:ascii="宋体" w:hAnsi="宋体" w:eastAsia="宋体" w:cs="宋体"/>
          <w:b w:val="0"/>
          <w:bCs/>
          <w:color w:val="auto"/>
          <w:w w:val="90"/>
          <w:kern w:val="0"/>
          <w:szCs w:val="21"/>
          <w:highlight w:val="none"/>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lang w:val="en-US" w:eastAsia="zh-CN"/>
        </w:rPr>
      </w:pPr>
      <w:r>
        <w:rPr>
          <w:rFonts w:hint="eastAsia" w:ascii="宋体" w:hAnsi="宋体" w:eastAsia="宋体" w:cs="宋体"/>
          <w:b w:val="0"/>
          <w:bCs/>
          <w:color w:val="auto"/>
          <w:w w:val="90"/>
          <w:kern w:val="0"/>
          <w:szCs w:val="21"/>
          <w:highlight w:val="none"/>
          <w:lang w:val="en-US" w:eastAsia="zh-CN"/>
        </w:rPr>
        <w:t>7</w:t>
      </w:r>
      <w:r>
        <w:rPr>
          <w:rFonts w:hint="eastAsia" w:ascii="宋体" w:hAnsi="宋体" w:eastAsia="宋体" w:cs="宋体"/>
          <w:b w:val="0"/>
          <w:bCs/>
          <w:color w:val="auto"/>
          <w:w w:val="90"/>
          <w:kern w:val="0"/>
          <w:szCs w:val="21"/>
          <w:highlight w:val="none"/>
        </w:rPr>
        <w:t>.</w:t>
      </w:r>
      <w:r>
        <w:rPr>
          <w:rFonts w:hint="eastAsia" w:ascii="宋体" w:hAnsi="宋体" w:eastAsia="宋体" w:cs="宋体"/>
          <w:b w:val="0"/>
          <w:bCs/>
          <w:color w:val="auto"/>
          <w:w w:val="90"/>
          <w:kern w:val="0"/>
          <w:szCs w:val="21"/>
          <w:highlight w:val="none"/>
          <w:lang w:val="en-US" w:eastAsia="zh-CN"/>
        </w:rPr>
        <w:t>单位负责人为同一人或者存在控股、管理关系的不同单位，不得参加同一包或标段投标或者未划分包或标段的同一招标项目投标（</w:t>
      </w:r>
      <w:r>
        <w:rPr>
          <w:rFonts w:hint="eastAsia" w:ascii="宋体" w:hAnsi="宋体" w:eastAsia="宋体" w:cs="宋体"/>
          <w:b w:val="0"/>
          <w:bCs/>
          <w:color w:val="auto"/>
          <w:w w:val="90"/>
          <w:kern w:val="0"/>
          <w:szCs w:val="21"/>
          <w:highlight w:val="none"/>
          <w:u w:val="single"/>
          <w:lang w:val="en-US" w:eastAsia="zh-CN"/>
        </w:rPr>
        <w:t>以代理公司查询的国家企业信用信息查询系统http://www.gsxt.gov.cn/index.html 中公布的股东及出资信息为准</w:t>
      </w:r>
      <w:r>
        <w:rPr>
          <w:rFonts w:hint="eastAsia" w:ascii="宋体" w:hAnsi="宋体" w:eastAsia="宋体" w:cs="宋体"/>
          <w:b w:val="0"/>
          <w:bCs/>
          <w:color w:val="auto"/>
          <w:w w:val="90"/>
          <w:kern w:val="0"/>
          <w:szCs w:val="21"/>
          <w:highlight w:val="none"/>
          <w:lang w:val="en-US"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8</w:t>
      </w:r>
      <w:r>
        <w:rPr>
          <w:rFonts w:hint="eastAsia" w:ascii="宋体" w:hAnsi="宋体" w:eastAsia="宋体" w:cs="宋体"/>
          <w:b w:val="0"/>
          <w:bCs/>
          <w:color w:val="auto"/>
          <w:w w:val="90"/>
          <w:kern w:val="0"/>
          <w:szCs w:val="21"/>
          <w:highlight w:val="none"/>
        </w:rPr>
        <w:t>.</w:t>
      </w:r>
      <w:r>
        <w:rPr>
          <w:rFonts w:hint="eastAsia" w:ascii="宋体" w:hAnsi="宋体" w:eastAsia="宋体" w:cs="宋体"/>
          <w:b w:val="0"/>
          <w:bCs/>
          <w:color w:val="auto"/>
          <w:w w:val="90"/>
          <w:kern w:val="0"/>
          <w:szCs w:val="21"/>
          <w:highlight w:val="none"/>
          <w:lang w:val="en-US" w:eastAsia="zh-CN"/>
        </w:rPr>
        <w:t>被“信用中国”（www.creditchina.gov.cn）列入失信被执行人名单的供应商，被中国政府采购网（www.ccgp.gov.cn）列入政府采购严重违法失信行为记录名单的供应商，均无资格参加本项目的采购活动（</w:t>
      </w:r>
      <w:r>
        <w:rPr>
          <w:rFonts w:hint="eastAsia" w:ascii="宋体" w:hAnsi="宋体" w:eastAsia="宋体" w:cs="宋体"/>
          <w:b w:val="0"/>
          <w:bCs/>
          <w:color w:val="auto"/>
          <w:w w:val="90"/>
          <w:kern w:val="0"/>
          <w:szCs w:val="21"/>
          <w:highlight w:val="none"/>
          <w:u w:val="single"/>
          <w:lang w:val="en-US" w:eastAsia="zh-CN"/>
        </w:rPr>
        <w:t>以投标截止日招标代理公司的查询结果为准</w:t>
      </w:r>
      <w:r>
        <w:rPr>
          <w:rFonts w:hint="eastAsia" w:ascii="宋体" w:hAnsi="宋体" w:eastAsia="宋体" w:cs="宋体"/>
          <w:b w:val="0"/>
          <w:bCs/>
          <w:color w:val="auto"/>
          <w:w w:val="90"/>
          <w:kern w:val="0"/>
          <w:szCs w:val="21"/>
          <w:highlight w:val="none"/>
          <w:lang w:val="en-US" w:eastAsia="zh-CN"/>
        </w:rPr>
        <w:t>）</w:t>
      </w:r>
      <w:r>
        <w:rPr>
          <w:rFonts w:hint="eastAsia" w:ascii="宋体" w:hAnsi="宋体" w:eastAsia="宋体" w:cs="宋体"/>
          <w:b w:val="0"/>
          <w:bCs/>
          <w:color w:val="auto"/>
          <w:w w:val="90"/>
          <w:kern w:val="0"/>
          <w:szCs w:val="21"/>
          <w:highlight w:val="none"/>
          <w:lang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9</w:t>
      </w:r>
      <w:r>
        <w:rPr>
          <w:rFonts w:hint="eastAsia" w:ascii="宋体" w:hAnsi="宋体" w:eastAsia="宋体" w:cs="宋体"/>
          <w:b w:val="0"/>
          <w:bCs/>
          <w:color w:val="auto"/>
          <w:w w:val="90"/>
          <w:kern w:val="0"/>
          <w:szCs w:val="21"/>
          <w:highlight w:val="none"/>
        </w:rPr>
        <w:t>.被中国邮政集团有限公司及中国邮政集团有限公司天津市分公司列入黑名单且在有效期内的供应商，均无资格参加本项目的采购活动，</w:t>
      </w:r>
      <w:r>
        <w:rPr>
          <w:rFonts w:hint="eastAsia" w:ascii="宋体" w:hAnsi="宋体" w:eastAsia="宋体" w:cs="宋体"/>
          <w:b w:val="0"/>
          <w:bCs/>
          <w:color w:val="auto"/>
          <w:w w:val="90"/>
          <w:kern w:val="0"/>
          <w:szCs w:val="21"/>
          <w:highlight w:val="none"/>
          <w:u w:val="single"/>
        </w:rPr>
        <w:t>须提供书面声明并加盖公章</w:t>
      </w:r>
      <w:r>
        <w:rPr>
          <w:rFonts w:hint="eastAsia" w:ascii="宋体" w:hAnsi="宋体" w:eastAsia="宋体" w:cs="宋体"/>
          <w:b w:val="0"/>
          <w:bCs/>
          <w:color w:val="auto"/>
          <w:w w:val="90"/>
          <w:kern w:val="0"/>
          <w:szCs w:val="21"/>
          <w:highlight w:val="none"/>
          <w:lang w:eastAsia="zh-CN"/>
        </w:rPr>
        <w:t>；</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val="en-US" w:eastAsia="zh-CN"/>
        </w:rPr>
        <w:t>10</w:t>
      </w:r>
      <w:r>
        <w:rPr>
          <w:rFonts w:hint="eastAsia" w:ascii="宋体" w:hAnsi="宋体" w:eastAsia="宋体" w:cs="宋体"/>
          <w:b w:val="0"/>
          <w:bCs/>
          <w:color w:val="auto"/>
          <w:w w:val="90"/>
          <w:kern w:val="0"/>
          <w:szCs w:val="21"/>
          <w:highlight w:val="none"/>
        </w:rPr>
        <w:t>.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r>
        <w:rPr>
          <w:rFonts w:hint="eastAsia" w:ascii="宋体" w:hAnsi="宋体" w:eastAsia="宋体" w:cs="宋体"/>
          <w:b w:val="0"/>
          <w:bCs/>
          <w:color w:val="auto"/>
          <w:w w:val="90"/>
          <w:kern w:val="0"/>
          <w:szCs w:val="21"/>
          <w:highlight w:val="none"/>
          <w:u w:val="single"/>
        </w:rPr>
        <w:t>须提供书面声明并加盖公章</w:t>
      </w:r>
      <w:r>
        <w:rPr>
          <w:rFonts w:hint="eastAsia" w:ascii="宋体" w:hAnsi="宋体" w:eastAsia="宋体" w:cs="宋体"/>
          <w:b w:val="0"/>
          <w:bCs/>
          <w:color w:val="auto"/>
          <w:w w:val="90"/>
          <w:kern w:val="0"/>
          <w:szCs w:val="21"/>
          <w:highlight w:val="none"/>
          <w:lang w:eastAsia="zh-CN"/>
        </w:rPr>
        <w:t>；</w:t>
      </w:r>
    </w:p>
    <w:bookmarkEnd w:id="1"/>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本项目不接受联合体投标，也不得转包、分包。</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四、招标文件的获取</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获取时间：</w:t>
      </w:r>
      <w:r>
        <w:rPr>
          <w:rFonts w:hint="eastAsia" w:ascii="宋体" w:hAnsi="宋体" w:eastAsia="宋体" w:cs="宋体"/>
          <w:color w:val="auto"/>
          <w:w w:val="90"/>
          <w:szCs w:val="21"/>
          <w:highlight w:val="none"/>
          <w:shd w:val="clear" w:color="FFFFFF" w:fill="D9D9D9"/>
        </w:rPr>
        <w:t>自202</w:t>
      </w:r>
      <w:r>
        <w:rPr>
          <w:rFonts w:hint="eastAsia" w:ascii="宋体" w:hAnsi="宋体" w:eastAsia="宋体" w:cs="宋体"/>
          <w:color w:val="auto"/>
          <w:w w:val="90"/>
          <w:szCs w:val="21"/>
          <w:highlight w:val="none"/>
          <w:shd w:val="clear" w:color="FFFFFF" w:fill="D9D9D9"/>
          <w:lang w:val="en-US" w:eastAsia="zh-CN"/>
        </w:rPr>
        <w:t>5</w:t>
      </w:r>
      <w:r>
        <w:rPr>
          <w:rFonts w:hint="eastAsia" w:ascii="宋体" w:hAnsi="宋体" w:eastAsia="宋体" w:cs="宋体"/>
          <w:color w:val="auto"/>
          <w:w w:val="90"/>
          <w:szCs w:val="21"/>
          <w:highlight w:val="none"/>
          <w:shd w:val="clear" w:color="FFFFFF" w:fill="D9D9D9"/>
        </w:rPr>
        <w:t>年</w:t>
      </w:r>
      <w:r>
        <w:rPr>
          <w:rFonts w:hint="eastAsia" w:ascii="宋体" w:hAnsi="宋体" w:eastAsia="宋体" w:cs="宋体"/>
          <w:color w:val="auto"/>
          <w:w w:val="90"/>
          <w:szCs w:val="21"/>
          <w:highlight w:val="none"/>
          <w:shd w:val="clear" w:color="FFFFFF" w:fill="D9D9D9"/>
          <w:lang w:val="en-US" w:eastAsia="zh-CN"/>
        </w:rPr>
        <w:t>7</w:t>
      </w:r>
      <w:r>
        <w:rPr>
          <w:rFonts w:hint="eastAsia" w:ascii="宋体" w:hAnsi="宋体" w:eastAsia="宋体" w:cs="宋体"/>
          <w:color w:val="auto"/>
          <w:w w:val="90"/>
          <w:szCs w:val="21"/>
          <w:highlight w:val="none"/>
          <w:shd w:val="clear" w:color="FFFFFF" w:fill="D9D9D9"/>
        </w:rPr>
        <w:t>月</w:t>
      </w:r>
      <w:r>
        <w:rPr>
          <w:rFonts w:hint="eastAsia" w:ascii="宋体" w:hAnsi="宋体" w:eastAsia="宋体" w:cs="宋体"/>
          <w:color w:val="auto"/>
          <w:w w:val="90"/>
          <w:szCs w:val="21"/>
          <w:highlight w:val="none"/>
          <w:shd w:val="clear" w:color="FFFFFF" w:fill="D9D9D9"/>
          <w:lang w:val="en-US" w:eastAsia="zh-CN"/>
        </w:rPr>
        <w:t>24</w:t>
      </w:r>
      <w:r>
        <w:rPr>
          <w:rFonts w:hint="eastAsia" w:ascii="宋体" w:hAnsi="宋体" w:eastAsia="宋体" w:cs="宋体"/>
          <w:color w:val="auto"/>
          <w:w w:val="90"/>
          <w:szCs w:val="21"/>
          <w:highlight w:val="none"/>
          <w:shd w:val="clear" w:color="FFFFFF" w:fill="D9D9D9"/>
        </w:rPr>
        <w:t>日09时00分到202</w:t>
      </w:r>
      <w:r>
        <w:rPr>
          <w:rFonts w:hint="eastAsia" w:ascii="宋体" w:hAnsi="宋体" w:eastAsia="宋体" w:cs="宋体"/>
          <w:color w:val="auto"/>
          <w:w w:val="90"/>
          <w:szCs w:val="21"/>
          <w:highlight w:val="none"/>
          <w:shd w:val="clear" w:color="FFFFFF" w:fill="D9D9D9"/>
          <w:lang w:val="en-US" w:eastAsia="zh-CN"/>
        </w:rPr>
        <w:t>5</w:t>
      </w:r>
      <w:r>
        <w:rPr>
          <w:rFonts w:hint="eastAsia" w:ascii="宋体" w:hAnsi="宋体" w:eastAsia="宋体" w:cs="宋体"/>
          <w:color w:val="auto"/>
          <w:w w:val="90"/>
          <w:szCs w:val="21"/>
          <w:highlight w:val="none"/>
          <w:shd w:val="clear" w:color="FFFFFF" w:fill="D9D9D9"/>
        </w:rPr>
        <w:t>年</w:t>
      </w:r>
      <w:r>
        <w:rPr>
          <w:rFonts w:hint="eastAsia" w:ascii="宋体" w:hAnsi="宋体" w:eastAsia="宋体" w:cs="宋体"/>
          <w:color w:val="auto"/>
          <w:w w:val="90"/>
          <w:szCs w:val="21"/>
          <w:highlight w:val="none"/>
          <w:shd w:val="clear" w:color="FFFFFF" w:fill="D9D9D9"/>
          <w:lang w:val="en-US" w:eastAsia="zh-CN"/>
        </w:rPr>
        <w:t>8</w:t>
      </w:r>
      <w:r>
        <w:rPr>
          <w:rFonts w:hint="eastAsia" w:ascii="宋体" w:hAnsi="宋体" w:eastAsia="宋体" w:cs="宋体"/>
          <w:color w:val="auto"/>
          <w:w w:val="90"/>
          <w:szCs w:val="21"/>
          <w:highlight w:val="none"/>
          <w:shd w:val="clear" w:color="FFFFFF" w:fill="D9D9D9"/>
        </w:rPr>
        <w:t>月</w:t>
      </w:r>
      <w:r>
        <w:rPr>
          <w:rFonts w:hint="eastAsia" w:ascii="宋体" w:hAnsi="宋体" w:eastAsia="宋体" w:cs="宋体"/>
          <w:color w:val="auto"/>
          <w:w w:val="90"/>
          <w:szCs w:val="21"/>
          <w:highlight w:val="none"/>
          <w:shd w:val="clear" w:color="FFFFFF" w:fill="D9D9D9"/>
          <w:lang w:val="en-US" w:eastAsia="zh-CN"/>
        </w:rPr>
        <w:t>1</w:t>
      </w:r>
      <w:r>
        <w:rPr>
          <w:rFonts w:hint="eastAsia" w:ascii="宋体" w:hAnsi="宋体" w:eastAsia="宋体" w:cs="宋体"/>
          <w:color w:val="auto"/>
          <w:w w:val="90"/>
          <w:szCs w:val="21"/>
          <w:highlight w:val="none"/>
          <w:shd w:val="clear" w:color="FFFFFF" w:fill="D9D9D9"/>
        </w:rPr>
        <w:t>日16时00分</w:t>
      </w:r>
      <w:bookmarkStart w:id="2" w:name="_GoBack"/>
      <w:bookmarkEnd w:id="2"/>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获取方式：</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（1）具体流程为：登录“中国邮政电子采购与供应平台”（网址：https://cg.11185.cn）办理CA证书等。流程：注册→登录→【CA办理】→查找对应项目→报名→填写相关信息【</w:t>
      </w:r>
      <w:r>
        <w:rPr>
          <w:rFonts w:hint="eastAsia" w:ascii="宋体" w:hAnsi="宋体" w:eastAsia="宋体" w:cs="宋体"/>
          <w:b/>
          <w:bCs w:val="0"/>
          <w:color w:val="auto"/>
          <w:w w:val="90"/>
          <w:kern w:val="0"/>
          <w:szCs w:val="21"/>
          <w:highlight w:val="none"/>
        </w:rPr>
        <w:t>请务必按要求填写对应信息，上传报名资料文件（营业执照加盖公章、法人资格证明书加盖公章、授权委托书加盖公章、供应商为被授权人缴纳的2025年</w:t>
      </w:r>
      <w:r>
        <w:rPr>
          <w:rFonts w:hint="eastAsia" w:ascii="宋体" w:hAnsi="宋体" w:eastAsia="宋体" w:cs="宋体"/>
          <w:b/>
          <w:bCs w:val="0"/>
          <w:color w:val="auto"/>
          <w:w w:val="90"/>
          <w:kern w:val="0"/>
          <w:szCs w:val="21"/>
          <w:highlight w:val="none"/>
          <w:lang w:val="en-US" w:eastAsia="zh-CN"/>
        </w:rPr>
        <w:t>4</w:t>
      </w:r>
      <w:r>
        <w:rPr>
          <w:rFonts w:hint="eastAsia" w:ascii="宋体" w:hAnsi="宋体" w:eastAsia="宋体" w:cs="宋体"/>
          <w:b/>
          <w:bCs w:val="0"/>
          <w:color w:val="auto"/>
          <w:w w:val="90"/>
          <w:kern w:val="0"/>
          <w:szCs w:val="21"/>
          <w:highlight w:val="none"/>
        </w:rPr>
        <w:t>月份至今任意一个月社保缴纳证明加盖公章的扫描件）</w:t>
      </w:r>
      <w:r>
        <w:rPr>
          <w:rFonts w:hint="eastAsia" w:ascii="宋体" w:hAnsi="宋体" w:eastAsia="宋体" w:cs="宋体"/>
          <w:b w:val="0"/>
          <w:bCs/>
          <w:color w:val="auto"/>
          <w:w w:val="90"/>
          <w:kern w:val="0"/>
          <w:szCs w:val="21"/>
          <w:highlight w:val="none"/>
        </w:rPr>
        <w:t>】（如资料不全，招标人拒绝接受）→审核→线下支付标书费→上传缴费凭证→下载招标文件。CA证书办理、“中国邮政电子采购与供应平台”操作相关事宜请下载“平台首页—用户中心—下载中心—中国邮政电子采购与供应平台操作手册-电子采购分册-投标人”，或可联系客服电话400-788-8550 (周一～周五9:00-17:00）。注：在中国邮政电子采购与供应平台（网址：</w:t>
      </w:r>
      <w:r>
        <w:rPr>
          <w:rFonts w:hint="eastAsia" w:ascii="宋体" w:hAnsi="宋体" w:eastAsia="宋体" w:cs="宋体"/>
          <w:b w:val="0"/>
          <w:bCs/>
          <w:color w:val="auto"/>
          <w:w w:val="90"/>
          <w:kern w:val="0"/>
          <w:szCs w:val="21"/>
          <w:highlight w:val="none"/>
        </w:rPr>
        <w:fldChar w:fldCharType="begin"/>
      </w:r>
      <w:r>
        <w:rPr>
          <w:rFonts w:hint="eastAsia" w:ascii="宋体" w:hAnsi="宋体" w:eastAsia="宋体" w:cs="宋体"/>
          <w:b w:val="0"/>
          <w:bCs/>
          <w:color w:val="auto"/>
          <w:w w:val="90"/>
          <w:kern w:val="0"/>
          <w:szCs w:val="21"/>
          <w:highlight w:val="none"/>
        </w:rPr>
        <w:instrText xml:space="preserve"> HYPERLINK "https://cg.11185.cn）完成\“下载招标文件\”的操作，招标文件费用为每套200元（采用线下支付并上传缴费凭证的方式交纳），售后不退。" </w:instrText>
      </w:r>
      <w:r>
        <w:rPr>
          <w:rFonts w:hint="eastAsia" w:ascii="宋体" w:hAnsi="宋体" w:eastAsia="宋体" w:cs="宋体"/>
          <w:b w:val="0"/>
          <w:bCs/>
          <w:color w:val="auto"/>
          <w:w w:val="90"/>
          <w:kern w:val="0"/>
          <w:szCs w:val="21"/>
          <w:highlight w:val="none"/>
        </w:rPr>
        <w:fldChar w:fldCharType="separate"/>
      </w:r>
      <w:r>
        <w:rPr>
          <w:rFonts w:hint="eastAsia" w:ascii="宋体" w:hAnsi="宋体" w:eastAsia="宋体" w:cs="宋体"/>
          <w:b w:val="0"/>
          <w:bCs/>
          <w:color w:val="auto"/>
          <w:w w:val="90"/>
          <w:kern w:val="0"/>
          <w:szCs w:val="21"/>
          <w:highlight w:val="none"/>
        </w:rPr>
        <w:t>https://cg.11185.cn）完成“下载招标文件”的操作，招标文件售价200元/本（采用线下支付并上传缴费凭证的方式交纳），售后不退。</w:t>
      </w:r>
      <w:r>
        <w:rPr>
          <w:rFonts w:hint="eastAsia" w:ascii="宋体" w:hAnsi="宋体" w:eastAsia="宋体" w:cs="宋体"/>
          <w:b w:val="0"/>
          <w:bCs/>
          <w:color w:val="auto"/>
          <w:w w:val="90"/>
          <w:kern w:val="0"/>
          <w:szCs w:val="21"/>
          <w:highlight w:val="none"/>
        </w:rPr>
        <w:fldChar w:fldCharType="end"/>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lang w:val="en-US" w:eastAsia="zh-CN"/>
        </w:rPr>
        <w:t>2</w:t>
      </w: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rPr>
        <w:t>将文件费200元/本，电汇至以下账户。代理公司电汇账号信息：</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户</w:t>
      </w:r>
      <w:r>
        <w:rPr>
          <w:rFonts w:hint="eastAsia" w:ascii="宋体" w:hAnsi="宋体" w:eastAsia="宋体" w:cs="宋体"/>
          <w:b w:val="0"/>
          <w:bCs/>
          <w:color w:val="auto"/>
          <w:w w:val="90"/>
          <w:kern w:val="0"/>
          <w:szCs w:val="21"/>
          <w:highlight w:val="none"/>
          <w:lang w:val="en-US" w:eastAsia="zh-CN"/>
        </w:rPr>
        <w:t xml:space="preserve">  </w:t>
      </w:r>
      <w:r>
        <w:rPr>
          <w:rFonts w:hint="eastAsia" w:ascii="宋体" w:hAnsi="宋体" w:eastAsia="宋体" w:cs="宋体"/>
          <w:b w:val="0"/>
          <w:bCs/>
          <w:color w:val="auto"/>
          <w:w w:val="90"/>
          <w:kern w:val="0"/>
          <w:szCs w:val="21"/>
          <w:highlight w:val="none"/>
        </w:rPr>
        <w:t>名：</w:t>
      </w:r>
      <w:r>
        <w:rPr>
          <w:rFonts w:hint="eastAsia" w:ascii="宋体" w:hAnsi="宋体" w:eastAsia="宋体" w:cs="宋体"/>
          <w:b w:val="0"/>
          <w:bCs/>
          <w:color w:val="auto"/>
          <w:w w:val="90"/>
          <w:kern w:val="0"/>
          <w:szCs w:val="21"/>
          <w:highlight w:val="none"/>
          <w:lang w:val="en-US" w:eastAsia="zh-CN"/>
        </w:rPr>
        <w:t xml:space="preserve"> 天津市建设工程招标有限公司   </w:t>
      </w:r>
      <w:r>
        <w:rPr>
          <w:rFonts w:hint="eastAsia" w:ascii="宋体" w:hAnsi="宋体" w:eastAsia="宋体" w:cs="宋体"/>
          <w:b w:val="0"/>
          <w:bCs/>
          <w:color w:val="auto"/>
          <w:w w:val="90"/>
          <w:kern w:val="0"/>
          <w:szCs w:val="21"/>
          <w:highlight w:val="none"/>
        </w:rPr>
        <w:t>账号： 0302060219300171181</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开户行： 中国工商银行股份有限公司天津东楼支行</w:t>
      </w:r>
      <w:r>
        <w:rPr>
          <w:rFonts w:hint="eastAsia" w:ascii="宋体" w:hAnsi="宋体" w:eastAsia="宋体" w:cs="宋体"/>
          <w:b w:val="0"/>
          <w:bCs/>
          <w:color w:val="auto"/>
          <w:w w:val="90"/>
          <w:kern w:val="0"/>
          <w:szCs w:val="21"/>
          <w:highlight w:val="none"/>
          <w:lang w:val="en-US" w:eastAsia="zh-CN"/>
        </w:rPr>
        <w:t xml:space="preserve"> </w:t>
      </w:r>
      <w:r>
        <w:rPr>
          <w:rFonts w:hint="eastAsia" w:ascii="宋体" w:hAnsi="宋体" w:eastAsia="宋体" w:cs="宋体"/>
          <w:b w:val="0"/>
          <w:bCs/>
          <w:color w:val="auto"/>
          <w:w w:val="90"/>
          <w:kern w:val="0"/>
          <w:szCs w:val="21"/>
          <w:highlight w:val="none"/>
        </w:rPr>
        <w:t xml:space="preserve"> </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78" w:firstLineChars="200"/>
        <w:textAlignment w:val="auto"/>
        <w:rPr>
          <w:rFonts w:hint="eastAsia" w:ascii="宋体" w:hAnsi="宋体" w:eastAsia="宋体" w:cs="宋体"/>
          <w:b w:val="0"/>
          <w:bCs/>
          <w:color w:val="auto"/>
          <w:w w:val="90"/>
          <w:kern w:val="0"/>
          <w:szCs w:val="21"/>
          <w:highlight w:val="none"/>
        </w:rPr>
      </w:pPr>
      <w:r>
        <w:rPr>
          <w:rFonts w:hint="eastAsia" w:ascii="宋体" w:hAnsi="宋体" w:eastAsia="宋体" w:cs="宋体"/>
          <w:b w:val="0"/>
          <w:bCs/>
          <w:color w:val="auto"/>
          <w:w w:val="90"/>
          <w:kern w:val="0"/>
          <w:szCs w:val="21"/>
          <w:highlight w:val="none"/>
        </w:rPr>
        <w:t>备注：请供应商在汇款时务必注明所投标项目的项目名称</w:t>
      </w: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lang w:val="en-US" w:eastAsia="zh-CN"/>
        </w:rPr>
        <w:t>可简写</w:t>
      </w:r>
      <w:r>
        <w:rPr>
          <w:rFonts w:hint="eastAsia" w:ascii="宋体" w:hAnsi="宋体" w:eastAsia="宋体" w:cs="宋体"/>
          <w:b w:val="0"/>
          <w:bCs/>
          <w:color w:val="auto"/>
          <w:w w:val="90"/>
          <w:kern w:val="0"/>
          <w:szCs w:val="21"/>
          <w:highlight w:val="none"/>
          <w:lang w:eastAsia="zh-CN"/>
        </w:rPr>
        <w:t>）</w:t>
      </w:r>
      <w:r>
        <w:rPr>
          <w:rFonts w:hint="eastAsia" w:ascii="宋体" w:hAnsi="宋体" w:eastAsia="宋体" w:cs="宋体"/>
          <w:b w:val="0"/>
          <w:bCs/>
          <w:color w:val="auto"/>
          <w:w w:val="90"/>
          <w:kern w:val="0"/>
          <w:szCs w:val="21"/>
          <w:highlight w:val="none"/>
        </w:rPr>
        <w:t>及项目编号，否则，因款项用途不明导致无法获取招标文件的后果由供应商自行承担，电汇时由公司账户汇出。</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五、投标文件的递交</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szCs w:val="21"/>
          <w:highlight w:val="none"/>
          <w:shd w:val="clear" w:color="FFFFFF" w:fill="D9D9D9"/>
        </w:rPr>
      </w:pPr>
      <w:r>
        <w:rPr>
          <w:rFonts w:hint="eastAsia" w:ascii="宋体" w:hAnsi="宋体" w:eastAsia="宋体" w:cs="宋体"/>
          <w:color w:val="auto"/>
          <w:w w:val="90"/>
          <w:szCs w:val="21"/>
          <w:highlight w:val="none"/>
        </w:rPr>
        <w:t>递交截止时间：</w:t>
      </w:r>
      <w:r>
        <w:rPr>
          <w:rFonts w:hint="eastAsia" w:ascii="宋体" w:hAnsi="宋体" w:eastAsia="宋体" w:cs="宋体"/>
          <w:color w:val="auto"/>
          <w:w w:val="90"/>
          <w:szCs w:val="21"/>
          <w:highlight w:val="none"/>
          <w:shd w:val="clear" w:color="FFFFFF" w:fill="D9D9D9"/>
        </w:rPr>
        <w:t>202</w:t>
      </w:r>
      <w:r>
        <w:rPr>
          <w:rFonts w:hint="eastAsia" w:ascii="宋体" w:hAnsi="宋体" w:eastAsia="宋体" w:cs="宋体"/>
          <w:color w:val="auto"/>
          <w:w w:val="90"/>
          <w:szCs w:val="21"/>
          <w:highlight w:val="none"/>
          <w:shd w:val="clear" w:color="FFFFFF" w:fill="D9D9D9"/>
          <w:lang w:val="en-US" w:eastAsia="zh-CN"/>
        </w:rPr>
        <w:t>5</w:t>
      </w:r>
      <w:r>
        <w:rPr>
          <w:rFonts w:hint="eastAsia" w:ascii="宋体" w:hAnsi="宋体" w:eastAsia="宋体" w:cs="宋体"/>
          <w:color w:val="auto"/>
          <w:w w:val="90"/>
          <w:szCs w:val="21"/>
          <w:highlight w:val="none"/>
          <w:shd w:val="clear" w:color="FFFFFF" w:fill="D9D9D9"/>
        </w:rPr>
        <w:t>年</w:t>
      </w:r>
      <w:r>
        <w:rPr>
          <w:rFonts w:hint="eastAsia" w:ascii="宋体" w:hAnsi="宋体" w:eastAsia="宋体" w:cs="宋体"/>
          <w:color w:val="auto"/>
          <w:w w:val="90"/>
          <w:szCs w:val="21"/>
          <w:highlight w:val="none"/>
          <w:shd w:val="clear" w:color="FFFFFF" w:fill="D9D9D9"/>
          <w:lang w:val="en-US" w:eastAsia="zh-CN"/>
        </w:rPr>
        <w:t>8</w:t>
      </w:r>
      <w:r>
        <w:rPr>
          <w:rFonts w:hint="eastAsia" w:ascii="宋体" w:hAnsi="宋体" w:eastAsia="宋体" w:cs="宋体"/>
          <w:color w:val="auto"/>
          <w:w w:val="90"/>
          <w:szCs w:val="21"/>
          <w:highlight w:val="none"/>
          <w:shd w:val="clear" w:color="FFFFFF" w:fill="D9D9D9"/>
        </w:rPr>
        <w:t>月</w:t>
      </w:r>
      <w:r>
        <w:rPr>
          <w:rFonts w:hint="eastAsia" w:ascii="宋体" w:hAnsi="宋体" w:eastAsia="宋体" w:cs="宋体"/>
          <w:color w:val="auto"/>
          <w:w w:val="90"/>
          <w:szCs w:val="21"/>
          <w:highlight w:val="none"/>
          <w:shd w:val="clear" w:color="FFFFFF" w:fill="D9D9D9"/>
          <w:lang w:val="en-US" w:eastAsia="zh-CN"/>
        </w:rPr>
        <w:t>15</w:t>
      </w:r>
      <w:r>
        <w:rPr>
          <w:rFonts w:hint="eastAsia" w:ascii="宋体" w:hAnsi="宋体" w:eastAsia="宋体" w:cs="宋体"/>
          <w:color w:val="auto"/>
          <w:w w:val="90"/>
          <w:szCs w:val="21"/>
          <w:highlight w:val="none"/>
          <w:shd w:val="clear" w:color="FFFFFF" w:fill="D9D9D9"/>
        </w:rPr>
        <w:t>日</w:t>
      </w:r>
      <w:r>
        <w:rPr>
          <w:rFonts w:hint="eastAsia" w:ascii="宋体" w:hAnsi="宋体" w:eastAsia="宋体" w:cs="宋体"/>
          <w:color w:val="auto"/>
          <w:w w:val="90"/>
          <w:szCs w:val="21"/>
          <w:highlight w:val="none"/>
          <w:shd w:val="clear" w:color="FFFFFF" w:fill="D9D9D9"/>
          <w:lang w:val="en-US" w:eastAsia="zh-CN"/>
        </w:rPr>
        <w:t>9</w:t>
      </w:r>
      <w:r>
        <w:rPr>
          <w:rFonts w:hint="eastAsia" w:ascii="宋体" w:hAnsi="宋体" w:eastAsia="宋体" w:cs="宋体"/>
          <w:color w:val="auto"/>
          <w:w w:val="90"/>
          <w:szCs w:val="21"/>
          <w:highlight w:val="none"/>
          <w:shd w:val="clear" w:color="FFFFFF" w:fill="D9D9D9"/>
        </w:rPr>
        <w:t>时</w:t>
      </w:r>
      <w:r>
        <w:rPr>
          <w:rFonts w:hint="eastAsia" w:ascii="宋体" w:hAnsi="宋体" w:eastAsia="宋体" w:cs="宋体"/>
          <w:color w:val="auto"/>
          <w:w w:val="90"/>
          <w:szCs w:val="21"/>
          <w:highlight w:val="none"/>
          <w:shd w:val="clear" w:color="FFFFFF" w:fill="D9D9D9"/>
          <w:lang w:val="en-US" w:eastAsia="zh-CN"/>
        </w:rPr>
        <w:t>30</w:t>
      </w:r>
      <w:r>
        <w:rPr>
          <w:rFonts w:hint="eastAsia" w:ascii="宋体" w:hAnsi="宋体" w:eastAsia="宋体" w:cs="宋体"/>
          <w:color w:val="auto"/>
          <w:w w:val="90"/>
          <w:szCs w:val="21"/>
          <w:highlight w:val="none"/>
          <w:shd w:val="clear" w:color="FFFFFF" w:fill="D9D9D9"/>
        </w:rPr>
        <w:t>分</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递交方式：通过“中国邮政电子采购与供应平台”（网址：</w:t>
      </w:r>
      <w:r>
        <w:rPr>
          <w:rFonts w:hint="eastAsia" w:ascii="宋体" w:hAnsi="宋体" w:eastAsia="宋体" w:cs="宋体"/>
          <w:color w:val="auto"/>
          <w:w w:val="90"/>
          <w:szCs w:val="21"/>
          <w:highlight w:val="none"/>
        </w:rPr>
        <w:fldChar w:fldCharType="begin"/>
      </w:r>
      <w:r>
        <w:rPr>
          <w:rFonts w:hint="eastAsia" w:ascii="宋体" w:hAnsi="宋体" w:eastAsia="宋体" w:cs="宋体"/>
          <w:color w:val="auto"/>
          <w:w w:val="90"/>
          <w:szCs w:val="21"/>
          <w:highlight w:val="none"/>
        </w:rPr>
        <w:instrText xml:space="preserve"> HYPERLINK "https://cg.11185.cn）递交加密的电子版投标文件；现场递交纸质版投标文件" </w:instrText>
      </w:r>
      <w:r>
        <w:rPr>
          <w:rFonts w:hint="eastAsia" w:ascii="宋体" w:hAnsi="宋体" w:eastAsia="宋体" w:cs="宋体"/>
          <w:color w:val="auto"/>
          <w:w w:val="90"/>
          <w:szCs w:val="21"/>
          <w:highlight w:val="none"/>
        </w:rPr>
        <w:fldChar w:fldCharType="separate"/>
      </w:r>
      <w:r>
        <w:rPr>
          <w:rFonts w:hint="eastAsia" w:ascii="宋体" w:hAnsi="宋体" w:eastAsia="宋体" w:cs="宋体"/>
          <w:color w:val="auto"/>
          <w:w w:val="90"/>
          <w:szCs w:val="21"/>
          <w:highlight w:val="none"/>
        </w:rPr>
        <w:t>https://cg.11185.cn）递交加密的电子版投标文件；现场递交纸质版投标文件</w:t>
      </w:r>
      <w:r>
        <w:rPr>
          <w:rFonts w:hint="eastAsia" w:ascii="宋体" w:hAnsi="宋体" w:eastAsia="宋体" w:cs="宋体"/>
          <w:color w:val="auto"/>
          <w:w w:val="90"/>
          <w:szCs w:val="21"/>
          <w:highlight w:val="none"/>
        </w:rPr>
        <w:fldChar w:fldCharType="end"/>
      </w:r>
      <w:r>
        <w:rPr>
          <w:rFonts w:hint="eastAsia" w:ascii="宋体" w:hAnsi="宋体" w:eastAsia="宋体" w:cs="宋体"/>
          <w:color w:val="auto"/>
          <w:w w:val="90"/>
          <w:szCs w:val="21"/>
          <w:highlight w:val="none"/>
        </w:rPr>
        <w:t>。</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kern w:val="0"/>
          <w:szCs w:val="21"/>
          <w:highlight w:val="none"/>
        </w:rPr>
      </w:pPr>
      <w:r>
        <w:rPr>
          <w:rFonts w:hint="eastAsia" w:ascii="宋体" w:hAnsi="宋体" w:eastAsia="宋体" w:cs="宋体"/>
          <w:color w:val="auto"/>
          <w:w w:val="90"/>
          <w:szCs w:val="21"/>
          <w:highlight w:val="none"/>
        </w:rPr>
        <w:t>递交地点：天津市河西区环岛西路梅江中心大厦26层开标室（纸质版投标文件递交）。</w:t>
      </w:r>
    </w:p>
    <w:p>
      <w:pPr>
        <w:keepNext w:val="0"/>
        <w:keepLines w:val="0"/>
        <w:pageBreakBefore w:val="0"/>
        <w:widowControl w:val="0"/>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六、开标时间及地点</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开标时间：</w:t>
      </w:r>
      <w:r>
        <w:rPr>
          <w:rFonts w:hint="eastAsia" w:ascii="宋体" w:hAnsi="宋体" w:eastAsia="宋体" w:cs="宋体"/>
          <w:color w:val="auto"/>
          <w:w w:val="90"/>
          <w:szCs w:val="21"/>
          <w:highlight w:val="none"/>
          <w:shd w:val="clear" w:color="FFFFFF" w:fill="D9D9D9"/>
        </w:rPr>
        <w:t>202</w:t>
      </w:r>
      <w:r>
        <w:rPr>
          <w:rFonts w:hint="eastAsia" w:ascii="宋体" w:hAnsi="宋体" w:eastAsia="宋体" w:cs="宋体"/>
          <w:color w:val="auto"/>
          <w:w w:val="90"/>
          <w:szCs w:val="21"/>
          <w:highlight w:val="none"/>
          <w:shd w:val="clear" w:color="FFFFFF" w:fill="D9D9D9"/>
          <w:lang w:val="en-US" w:eastAsia="zh-CN"/>
        </w:rPr>
        <w:t>5</w:t>
      </w:r>
      <w:r>
        <w:rPr>
          <w:rFonts w:hint="eastAsia" w:ascii="宋体" w:hAnsi="宋体" w:eastAsia="宋体" w:cs="宋体"/>
          <w:color w:val="auto"/>
          <w:w w:val="90"/>
          <w:szCs w:val="21"/>
          <w:highlight w:val="none"/>
          <w:shd w:val="clear" w:color="FFFFFF" w:fill="D9D9D9"/>
        </w:rPr>
        <w:t>年</w:t>
      </w:r>
      <w:r>
        <w:rPr>
          <w:rFonts w:hint="eastAsia" w:ascii="宋体" w:hAnsi="宋体" w:eastAsia="宋体" w:cs="宋体"/>
          <w:color w:val="auto"/>
          <w:w w:val="90"/>
          <w:szCs w:val="21"/>
          <w:highlight w:val="none"/>
          <w:shd w:val="clear" w:color="FFFFFF" w:fill="D9D9D9"/>
          <w:lang w:val="en-US" w:eastAsia="zh-CN"/>
        </w:rPr>
        <w:t>8</w:t>
      </w:r>
      <w:r>
        <w:rPr>
          <w:rFonts w:hint="eastAsia" w:ascii="宋体" w:hAnsi="宋体" w:eastAsia="宋体" w:cs="宋体"/>
          <w:color w:val="auto"/>
          <w:w w:val="90"/>
          <w:szCs w:val="21"/>
          <w:highlight w:val="none"/>
          <w:shd w:val="clear" w:color="FFFFFF" w:fill="D9D9D9"/>
        </w:rPr>
        <w:t>月</w:t>
      </w:r>
      <w:r>
        <w:rPr>
          <w:rFonts w:hint="eastAsia" w:ascii="宋体" w:hAnsi="宋体" w:eastAsia="宋体" w:cs="宋体"/>
          <w:color w:val="auto"/>
          <w:w w:val="90"/>
          <w:szCs w:val="21"/>
          <w:highlight w:val="none"/>
          <w:shd w:val="clear" w:color="FFFFFF" w:fill="D9D9D9"/>
          <w:lang w:val="en-US" w:eastAsia="zh-CN"/>
        </w:rPr>
        <w:t>15</w:t>
      </w:r>
      <w:r>
        <w:rPr>
          <w:rFonts w:hint="eastAsia" w:ascii="宋体" w:hAnsi="宋体" w:eastAsia="宋体" w:cs="宋体"/>
          <w:color w:val="auto"/>
          <w:w w:val="90"/>
          <w:szCs w:val="21"/>
          <w:highlight w:val="none"/>
          <w:shd w:val="clear" w:color="FFFFFF" w:fill="D9D9D9"/>
        </w:rPr>
        <w:t>日</w:t>
      </w:r>
      <w:r>
        <w:rPr>
          <w:rFonts w:hint="eastAsia" w:ascii="宋体" w:hAnsi="宋体" w:eastAsia="宋体" w:cs="宋体"/>
          <w:color w:val="auto"/>
          <w:w w:val="90"/>
          <w:szCs w:val="21"/>
          <w:highlight w:val="none"/>
          <w:shd w:val="clear" w:color="FFFFFF" w:fill="D9D9D9"/>
          <w:lang w:val="en-US" w:eastAsia="zh-CN"/>
        </w:rPr>
        <w:t>9</w:t>
      </w:r>
      <w:r>
        <w:rPr>
          <w:rFonts w:hint="eastAsia" w:ascii="宋体" w:hAnsi="宋体" w:eastAsia="宋体" w:cs="宋体"/>
          <w:color w:val="auto"/>
          <w:w w:val="90"/>
          <w:szCs w:val="21"/>
          <w:highlight w:val="none"/>
          <w:shd w:val="clear" w:color="FFFFFF" w:fill="D9D9D9"/>
        </w:rPr>
        <w:t>时</w:t>
      </w:r>
      <w:r>
        <w:rPr>
          <w:rFonts w:hint="eastAsia" w:ascii="宋体" w:hAnsi="宋体" w:eastAsia="宋体" w:cs="宋体"/>
          <w:color w:val="auto"/>
          <w:w w:val="90"/>
          <w:szCs w:val="21"/>
          <w:highlight w:val="none"/>
          <w:shd w:val="clear" w:color="FFFFFF" w:fill="D9D9D9"/>
          <w:lang w:val="en-US" w:eastAsia="zh-CN"/>
        </w:rPr>
        <w:t>30</w:t>
      </w:r>
      <w:r>
        <w:rPr>
          <w:rFonts w:hint="eastAsia" w:ascii="宋体" w:hAnsi="宋体" w:eastAsia="宋体" w:cs="宋体"/>
          <w:color w:val="auto"/>
          <w:w w:val="90"/>
          <w:szCs w:val="21"/>
          <w:highlight w:val="none"/>
          <w:shd w:val="clear" w:color="FFFFFF" w:fill="D9D9D9"/>
        </w:rPr>
        <w:t>分</w:t>
      </w:r>
    </w:p>
    <w:p>
      <w:pPr>
        <w:keepNext w:val="0"/>
        <w:keepLines w:val="0"/>
        <w:pageBreakBefore w:val="0"/>
        <w:widowControl w:val="0"/>
        <w:kinsoku/>
        <w:wordWrap/>
        <w:overflowPunct/>
        <w:topLinePunct w:val="0"/>
        <w:bidi w:val="0"/>
        <w:adjustRightInd/>
        <w:snapToGrid/>
        <w:spacing w:beforeAutospacing="0" w:line="400" w:lineRule="exact"/>
        <w:ind w:firstLine="378" w:firstLineChars="200"/>
        <w:textAlignment w:val="auto"/>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开标地点：天津市河西区环岛西路梅江中心大厦26层开标室</w:t>
      </w:r>
    </w:p>
    <w:p>
      <w:pPr>
        <w:keepNext w:val="0"/>
        <w:keepLines w:val="0"/>
        <w:pageBreakBefore w:val="0"/>
        <w:widowControl w:val="0"/>
        <w:numPr>
          <w:ilvl w:val="0"/>
          <w:numId w:val="2"/>
        </w:numPr>
        <w:suppressAutoHyphens/>
        <w:kinsoku/>
        <w:wordWrap/>
        <w:overflowPunct/>
        <w:topLinePunct w:val="0"/>
        <w:autoSpaceDE w:val="0"/>
        <w:autoSpaceDN w:val="0"/>
        <w:bidi w:val="0"/>
        <w:adjustRightInd/>
        <w:snapToGrid/>
        <w:spacing w:beforeAutospacing="0" w:line="400" w:lineRule="exact"/>
        <w:ind w:firstLine="380" w:firstLineChars="200"/>
        <w:textAlignment w:val="auto"/>
        <w:rPr>
          <w:rFonts w:hint="eastAsia" w:ascii="宋体" w:hAnsi="宋体" w:eastAsia="宋体" w:cs="宋体"/>
          <w:b/>
          <w:bCs/>
          <w:color w:val="auto"/>
          <w:w w:val="90"/>
          <w:kern w:val="0"/>
          <w:szCs w:val="21"/>
          <w:highlight w:val="none"/>
        </w:rPr>
      </w:pPr>
      <w:r>
        <w:rPr>
          <w:rFonts w:hint="eastAsia" w:ascii="宋体" w:hAnsi="宋体" w:eastAsia="宋体" w:cs="宋体"/>
          <w:b/>
          <w:bCs/>
          <w:color w:val="auto"/>
          <w:w w:val="90"/>
          <w:kern w:val="0"/>
          <w:szCs w:val="21"/>
          <w:highlight w:val="none"/>
        </w:rPr>
        <w:t>其他</w:t>
      </w:r>
    </w:p>
    <w:p>
      <w:pPr>
        <w:pStyle w:val="12"/>
        <w:keepNext w:val="0"/>
        <w:keepLines w:val="0"/>
        <w:pageBreakBefore w:val="0"/>
        <w:widowControl w:val="0"/>
        <w:kinsoku/>
        <w:wordWrap/>
        <w:overflowPunct/>
        <w:topLinePunct w:val="0"/>
        <w:bidi w:val="0"/>
        <w:adjustRightInd/>
        <w:snapToGrid/>
        <w:spacing w:before="0" w:beforeAutospacing="0" w:after="0" w:line="400" w:lineRule="exact"/>
        <w:ind w:firstLine="378" w:firstLineChars="200"/>
        <w:textAlignment w:val="auto"/>
        <w:rPr>
          <w:rFonts w:hint="eastAsia" w:ascii="宋体" w:hAnsi="宋体" w:eastAsia="宋体" w:cs="宋体"/>
          <w:color w:val="auto"/>
          <w:w w:val="90"/>
          <w:kern w:val="2"/>
          <w:sz w:val="21"/>
          <w:szCs w:val="21"/>
          <w:highlight w:val="none"/>
          <w:lang w:val="en-US" w:eastAsia="zh-CN" w:bidi="ar-SA"/>
        </w:rPr>
      </w:pPr>
      <w:r>
        <w:rPr>
          <w:rFonts w:hint="eastAsia" w:ascii="宋体" w:hAnsi="宋体" w:eastAsia="宋体" w:cs="宋体"/>
          <w:color w:val="auto"/>
          <w:w w:val="90"/>
          <w:kern w:val="2"/>
          <w:sz w:val="21"/>
          <w:szCs w:val="21"/>
          <w:highlight w:val="none"/>
          <w:lang w:val="en-US" w:eastAsia="zh-CN" w:bidi="ar-SA"/>
        </w:rPr>
        <w:t>1.最高限价（含税）</w:t>
      </w:r>
    </w:p>
    <w:tbl>
      <w:tblPr>
        <w:tblStyle w:val="10"/>
        <w:tblW w:w="4795" w:type="pct"/>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3222"/>
        <w:gridCol w:w="2052"/>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序号</w:t>
            </w:r>
          </w:p>
        </w:tc>
        <w:tc>
          <w:tcPr>
            <w:tcW w:w="19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邮路</w:t>
            </w:r>
          </w:p>
        </w:tc>
        <w:tc>
          <w:tcPr>
            <w:tcW w:w="123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往返里程（公里）</w:t>
            </w:r>
          </w:p>
        </w:tc>
        <w:tc>
          <w:tcPr>
            <w:tcW w:w="14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lang w:val="en-US" w:eastAsia="zh-CN"/>
              </w:rPr>
            </w:pPr>
            <w:r>
              <w:rPr>
                <w:rFonts w:hint="eastAsia" w:ascii="宋体" w:hAnsi="宋体" w:eastAsia="宋体" w:cs="宋体"/>
                <w:i w:val="0"/>
                <w:iCs w:val="0"/>
                <w:color w:val="000000"/>
                <w:w w:val="90"/>
                <w:kern w:val="2"/>
                <w:sz w:val="18"/>
                <w:szCs w:val="18"/>
                <w:highlight w:val="none"/>
                <w:lang w:val="en-US" w:eastAsia="zh-CN"/>
              </w:rPr>
              <w:t>含税最高限价（元/趟）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1</w:t>
            </w:r>
          </w:p>
        </w:tc>
        <w:tc>
          <w:tcPr>
            <w:tcW w:w="19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天津-西安1 ⇋ 西安-天津1</w:t>
            </w:r>
          </w:p>
        </w:tc>
        <w:tc>
          <w:tcPr>
            <w:tcW w:w="123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iCs w:val="0"/>
                <w:color w:val="000000"/>
                <w:w w:val="90"/>
                <w:kern w:val="0"/>
                <w:sz w:val="18"/>
                <w:szCs w:val="18"/>
                <w:highlight w:val="none"/>
                <w:lang w:val="en-US" w:eastAsia="zh-CN" w:bidi="ar"/>
              </w:rPr>
            </w:pPr>
            <w:r>
              <w:rPr>
                <w:rFonts w:hint="eastAsia" w:ascii="宋体" w:hAnsi="宋体" w:eastAsia="宋体" w:cs="宋体"/>
                <w:i w:val="0"/>
                <w:iCs w:val="0"/>
                <w:color w:val="000000"/>
                <w:w w:val="90"/>
                <w:kern w:val="0"/>
                <w:sz w:val="18"/>
                <w:szCs w:val="18"/>
                <w:highlight w:val="none"/>
                <w:lang w:val="en-US" w:eastAsia="zh-CN" w:bidi="ar"/>
              </w:rPr>
              <w:t>往返2365公里</w:t>
            </w:r>
          </w:p>
        </w:tc>
        <w:tc>
          <w:tcPr>
            <w:tcW w:w="14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color w:val="000000"/>
                <w:w w:val="90"/>
                <w:kern w:val="2"/>
                <w:sz w:val="18"/>
                <w:szCs w:val="18"/>
                <w:highlight w:val="none"/>
                <w:shd w:val="clear" w:color="auto" w:fill="auto"/>
                <w:lang w:val="en-US" w:eastAsia="zh-CN" w:bidi="ar-SA"/>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2</w:t>
            </w:r>
          </w:p>
        </w:tc>
        <w:tc>
          <w:tcPr>
            <w:tcW w:w="19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天津-西安2 ⇋ 西安-天津2</w:t>
            </w:r>
          </w:p>
        </w:tc>
        <w:tc>
          <w:tcPr>
            <w:tcW w:w="123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iCs w:val="0"/>
                <w:color w:val="000000"/>
                <w:w w:val="90"/>
                <w:kern w:val="0"/>
                <w:sz w:val="18"/>
                <w:szCs w:val="18"/>
                <w:highlight w:val="none"/>
                <w:lang w:val="en-US" w:eastAsia="zh-CN" w:bidi="ar"/>
              </w:rPr>
            </w:pPr>
            <w:r>
              <w:rPr>
                <w:rFonts w:hint="eastAsia" w:ascii="宋体" w:hAnsi="宋体" w:eastAsia="宋体" w:cs="宋体"/>
                <w:i w:val="0"/>
                <w:iCs w:val="0"/>
                <w:color w:val="000000"/>
                <w:w w:val="90"/>
                <w:kern w:val="0"/>
                <w:sz w:val="18"/>
                <w:szCs w:val="18"/>
                <w:highlight w:val="none"/>
                <w:lang w:val="en-US" w:eastAsia="zh-CN" w:bidi="ar"/>
              </w:rPr>
              <w:t>往返2350公里</w:t>
            </w:r>
          </w:p>
        </w:tc>
        <w:tc>
          <w:tcPr>
            <w:tcW w:w="14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color w:val="000000"/>
                <w:w w:val="90"/>
                <w:kern w:val="2"/>
                <w:sz w:val="18"/>
                <w:szCs w:val="18"/>
                <w:highlight w:val="none"/>
                <w:shd w:val="clear" w:color="auto" w:fill="auto"/>
                <w:lang w:val="en-US" w:eastAsia="zh-CN" w:bidi="ar-SA"/>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2"/>
                <w:sz w:val="18"/>
                <w:szCs w:val="18"/>
                <w:highlight w:val="none"/>
                <w:lang w:val="en-US" w:eastAsia="zh-CN" w:bidi="ar"/>
              </w:rPr>
              <w:t>3</w:t>
            </w:r>
          </w:p>
        </w:tc>
        <w:tc>
          <w:tcPr>
            <w:tcW w:w="19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天津-郑州2 ⇋ 郑州-天津（津串2）</w:t>
            </w:r>
          </w:p>
        </w:tc>
        <w:tc>
          <w:tcPr>
            <w:tcW w:w="123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iCs w:val="0"/>
                <w:color w:val="000000"/>
                <w:w w:val="90"/>
                <w:kern w:val="0"/>
                <w:sz w:val="18"/>
                <w:szCs w:val="18"/>
                <w:highlight w:val="none"/>
                <w:lang w:val="en-US" w:eastAsia="zh-CN" w:bidi="ar"/>
              </w:rPr>
            </w:pPr>
            <w:r>
              <w:rPr>
                <w:rFonts w:hint="eastAsia" w:ascii="宋体" w:hAnsi="宋体" w:eastAsia="宋体" w:cs="宋体"/>
                <w:i w:val="0"/>
                <w:iCs w:val="0"/>
                <w:color w:val="000000"/>
                <w:w w:val="90"/>
                <w:kern w:val="0"/>
                <w:sz w:val="18"/>
                <w:szCs w:val="18"/>
                <w:highlight w:val="none"/>
                <w:lang w:val="en-US" w:eastAsia="zh-CN" w:bidi="ar"/>
              </w:rPr>
              <w:t>往返1411公里</w:t>
            </w:r>
          </w:p>
        </w:tc>
        <w:tc>
          <w:tcPr>
            <w:tcW w:w="14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color w:val="000000"/>
                <w:w w:val="90"/>
                <w:kern w:val="2"/>
                <w:sz w:val="18"/>
                <w:szCs w:val="18"/>
                <w:highlight w:val="none"/>
                <w:shd w:val="clear" w:color="auto" w:fill="auto"/>
                <w:lang w:val="en-US" w:eastAsia="zh-CN" w:bidi="ar-SA"/>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2"/>
                <w:sz w:val="18"/>
                <w:szCs w:val="18"/>
                <w:highlight w:val="none"/>
                <w:lang w:val="en-US" w:eastAsia="zh-CN" w:bidi="ar"/>
              </w:rPr>
              <w:t>4</w:t>
            </w:r>
          </w:p>
        </w:tc>
        <w:tc>
          <w:tcPr>
            <w:tcW w:w="19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w w:val="90"/>
                <w:kern w:val="2"/>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天津-郑州3 ⇋ 郑州-天津（津串1）</w:t>
            </w:r>
          </w:p>
        </w:tc>
        <w:tc>
          <w:tcPr>
            <w:tcW w:w="123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iCs w:val="0"/>
                <w:color w:val="000000"/>
                <w:w w:val="90"/>
                <w:kern w:val="0"/>
                <w:sz w:val="18"/>
                <w:szCs w:val="18"/>
                <w:highlight w:val="none"/>
                <w:lang w:val="en-US" w:eastAsia="zh-CN" w:bidi="ar"/>
              </w:rPr>
            </w:pPr>
            <w:r>
              <w:rPr>
                <w:rFonts w:hint="eastAsia" w:ascii="宋体" w:hAnsi="宋体" w:eastAsia="宋体" w:cs="宋体"/>
                <w:i w:val="0"/>
                <w:iCs w:val="0"/>
                <w:color w:val="000000"/>
                <w:w w:val="90"/>
                <w:kern w:val="0"/>
                <w:sz w:val="18"/>
                <w:szCs w:val="18"/>
                <w:highlight w:val="none"/>
                <w:lang w:val="en-US" w:eastAsia="zh-CN" w:bidi="ar"/>
              </w:rPr>
              <w:t>往返1466公里</w:t>
            </w:r>
          </w:p>
        </w:tc>
        <w:tc>
          <w:tcPr>
            <w:tcW w:w="14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color w:val="000000"/>
                <w:w w:val="90"/>
                <w:kern w:val="2"/>
                <w:sz w:val="18"/>
                <w:szCs w:val="18"/>
                <w:highlight w:val="none"/>
                <w:shd w:val="clear" w:color="auto" w:fill="auto"/>
                <w:lang w:val="en-US" w:eastAsia="zh-CN" w:bidi="ar-SA"/>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8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w w:val="90"/>
                <w:kern w:val="2"/>
                <w:sz w:val="18"/>
                <w:szCs w:val="18"/>
                <w:highlight w:val="none"/>
              </w:rPr>
            </w:pPr>
            <w:r>
              <w:rPr>
                <w:rFonts w:hint="eastAsia" w:ascii="宋体" w:hAnsi="宋体" w:eastAsia="宋体" w:cs="宋体"/>
                <w:i w:val="0"/>
                <w:iCs w:val="0"/>
                <w:color w:val="000000"/>
                <w:w w:val="90"/>
                <w:kern w:val="2"/>
                <w:sz w:val="18"/>
                <w:szCs w:val="18"/>
                <w:highlight w:val="none"/>
                <w:lang w:val="en-US" w:eastAsia="zh-CN" w:bidi="ar"/>
              </w:rPr>
              <w:t>5</w:t>
            </w:r>
          </w:p>
        </w:tc>
        <w:tc>
          <w:tcPr>
            <w:tcW w:w="19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iCs w:val="0"/>
                <w:color w:val="000000"/>
                <w:w w:val="90"/>
                <w:kern w:val="0"/>
                <w:sz w:val="18"/>
                <w:szCs w:val="18"/>
                <w:highlight w:val="none"/>
              </w:rPr>
            </w:pPr>
            <w:r>
              <w:rPr>
                <w:rFonts w:hint="eastAsia" w:ascii="宋体" w:hAnsi="宋体" w:eastAsia="宋体" w:cs="宋体"/>
                <w:i w:val="0"/>
                <w:iCs w:val="0"/>
                <w:color w:val="000000"/>
                <w:w w:val="90"/>
                <w:kern w:val="0"/>
                <w:sz w:val="18"/>
                <w:szCs w:val="18"/>
                <w:highlight w:val="none"/>
                <w:lang w:val="en-US" w:eastAsia="zh-CN" w:bidi="ar"/>
              </w:rPr>
              <w:t>天津-石家庄 ⇋ 石家庄-天津</w:t>
            </w:r>
          </w:p>
        </w:tc>
        <w:tc>
          <w:tcPr>
            <w:tcW w:w="123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rPr>
                <w:rFonts w:hint="eastAsia" w:ascii="宋体" w:hAnsi="宋体" w:eastAsia="宋体" w:cs="宋体"/>
                <w:i w:val="0"/>
                <w:iCs w:val="0"/>
                <w:color w:val="000000"/>
                <w:w w:val="90"/>
                <w:kern w:val="0"/>
                <w:sz w:val="18"/>
                <w:szCs w:val="18"/>
                <w:highlight w:val="none"/>
                <w:lang w:val="en-US" w:eastAsia="zh-CN" w:bidi="ar"/>
              </w:rPr>
            </w:pPr>
            <w:r>
              <w:rPr>
                <w:rFonts w:hint="eastAsia" w:ascii="宋体" w:hAnsi="宋体" w:eastAsia="宋体" w:cs="宋体"/>
                <w:i w:val="0"/>
                <w:iCs w:val="0"/>
                <w:color w:val="000000"/>
                <w:w w:val="90"/>
                <w:kern w:val="0"/>
                <w:sz w:val="18"/>
                <w:szCs w:val="18"/>
                <w:highlight w:val="none"/>
                <w:lang w:val="en-US" w:eastAsia="zh-CN" w:bidi="ar"/>
              </w:rPr>
              <w:t>往返662公里</w:t>
            </w:r>
          </w:p>
        </w:tc>
        <w:tc>
          <w:tcPr>
            <w:tcW w:w="14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w w:val="90"/>
                <w:kern w:val="2"/>
                <w:sz w:val="18"/>
                <w:szCs w:val="18"/>
                <w:highlight w:val="none"/>
                <w:lang w:val="en-US"/>
              </w:rPr>
            </w:pPr>
            <w:r>
              <w:rPr>
                <w:rFonts w:hint="eastAsia" w:ascii="宋体" w:hAnsi="宋体" w:eastAsia="宋体" w:cs="宋体"/>
                <w:i w:val="0"/>
                <w:iCs w:val="0"/>
                <w:color w:val="000000"/>
                <w:w w:val="90"/>
                <w:kern w:val="2"/>
                <w:sz w:val="18"/>
                <w:szCs w:val="18"/>
                <w:highlight w:val="none"/>
                <w:lang w:val="en-US" w:eastAsia="zh-CN" w:bidi="ar"/>
              </w:rPr>
              <w:t>700</w:t>
            </w:r>
          </w:p>
        </w:tc>
      </w:tr>
    </w:tbl>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2.计划服务期：2年，计划自2025年9月1日-2027年8月31日止（最终以合同签订时间为准）。</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3.公告发布媒介：</w:t>
      </w:r>
      <w:r>
        <w:rPr>
          <w:rFonts w:hint="eastAsia" w:ascii="宋体" w:hAnsi="宋体" w:eastAsia="宋体" w:cs="宋体"/>
          <w:color w:val="auto"/>
          <w:w w:val="90"/>
          <w:szCs w:val="21"/>
          <w:highlight w:val="none"/>
          <w:lang w:val="en-US" w:eastAsia="zh-CN"/>
        </w:rPr>
        <w:t>中国邮政电子采购与供应平台（网址：https://cg.11185.cn）、中国招标投标公共服务平台(www.cebpubservice.com)、中国采购与招标网（www.chinabidding.cn）、中国邮政官方网站（www.chinapost.com.cn）、G7数字运力官网平台（https://yunli.g7.com.cn/#/search/index）、中国物流招标网（http://www.clb.org.cn/bids/notice）</w:t>
      </w:r>
      <w:r>
        <w:rPr>
          <w:rFonts w:hint="eastAsia" w:ascii="宋体" w:hAnsi="宋体" w:eastAsia="宋体" w:cs="宋体"/>
          <w:i w:val="0"/>
          <w:iCs w:val="0"/>
          <w:color w:val="auto"/>
          <w:w w:val="90"/>
          <w:szCs w:val="21"/>
          <w:highlight w:val="none"/>
          <w:lang w:val="en-US" w:eastAsia="zh-CN"/>
        </w:rPr>
        <w:t>。</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4.投标文件的递交</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（1）投标人应在投标文件递交截止时间前通过“中国邮政电子采购与供应平台”（网址：https://cg.11185.cn）递交加密的电子版投标文件，并在截止时间前完成纸质版投标文件和电子版投标文件“签到”流程。</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（2）投标人须派代表当面递交纸质版投标文件，逾期或不符合规定的纸质版和电子版投标文件恕不接受。</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u w:val="single"/>
          <w:lang w:val="en-US" w:eastAsia="zh-CN"/>
        </w:rPr>
      </w:pPr>
      <w:r>
        <w:rPr>
          <w:rFonts w:hint="eastAsia" w:ascii="宋体" w:hAnsi="宋体" w:eastAsia="宋体" w:cs="宋体"/>
          <w:i w:val="0"/>
          <w:iCs w:val="0"/>
          <w:color w:val="auto"/>
          <w:w w:val="90"/>
          <w:szCs w:val="21"/>
          <w:highlight w:val="none"/>
          <w:lang w:val="en-US" w:eastAsia="zh-CN"/>
        </w:rPr>
        <w:t>（3）投标人须在开标前对“中国邮政电子采购与供应平台”（网址：https://cg.11185.cn）递交的电子版投标文件进行加密。投标人须在平台下载《中国邮政投标管家》工具结合CA证书，进行电子版投标文件的编制，并在开标前进行加密后上传至平台。开标时，现场使用CA证书进行电子版投标文件现场解密。</w:t>
      </w:r>
      <w:r>
        <w:rPr>
          <w:rFonts w:hint="eastAsia" w:ascii="宋体" w:hAnsi="宋体" w:eastAsia="宋体" w:cs="宋体"/>
          <w:i w:val="0"/>
          <w:iCs w:val="0"/>
          <w:color w:val="auto"/>
          <w:w w:val="90"/>
          <w:szCs w:val="21"/>
          <w:highlight w:val="none"/>
          <w:u w:val="single"/>
          <w:lang w:val="en-US" w:eastAsia="zh-CN"/>
        </w:rPr>
        <w:t>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（4）电子版投标文件与纸质版投标文件内容应相同（如不一致时，</w:t>
      </w:r>
      <w:r>
        <w:rPr>
          <w:rFonts w:hint="eastAsia" w:ascii="宋体" w:hAnsi="宋体" w:eastAsia="宋体" w:cs="宋体"/>
          <w:b/>
          <w:bCs/>
          <w:i w:val="0"/>
          <w:iCs w:val="0"/>
          <w:color w:val="auto"/>
          <w:w w:val="90"/>
          <w:szCs w:val="21"/>
          <w:highlight w:val="none"/>
          <w:lang w:val="en-US" w:eastAsia="zh-CN"/>
        </w:rPr>
        <w:t>以电子版投标文件为准</w:t>
      </w:r>
      <w:r>
        <w:rPr>
          <w:rFonts w:hint="eastAsia" w:ascii="宋体" w:hAnsi="宋体" w:eastAsia="宋体" w:cs="宋体"/>
          <w:i w:val="0"/>
          <w:iCs w:val="0"/>
          <w:color w:val="auto"/>
          <w:w w:val="90"/>
          <w:szCs w:val="21"/>
          <w:highlight w:val="none"/>
          <w:lang w:val="en-US" w:eastAsia="zh-CN"/>
        </w:rPr>
        <w:t>，且投标人应按招标人要求及时提供与电子版投标文件一致的纸质版投标文件）。招标文件中要求的盖章、签字，在制作电子版投标文件时可以是有效的电子签章，也可以是加盖公章、签字的纸质版扫描件。（电子签章后，文档不应再修改，否则签章无效；如需修改，请修改后重新签章）。</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b/>
          <w:bCs/>
          <w:i w:val="0"/>
          <w:iCs w:val="0"/>
          <w:color w:val="auto"/>
          <w:spacing w:val="-6"/>
          <w:w w:val="90"/>
          <w:szCs w:val="21"/>
          <w:highlight w:val="none"/>
        </w:rPr>
      </w:pPr>
      <w:r>
        <w:rPr>
          <w:rFonts w:hint="eastAsia" w:ascii="宋体" w:hAnsi="宋体" w:eastAsia="宋体" w:cs="宋体"/>
          <w:i w:val="0"/>
          <w:iCs w:val="0"/>
          <w:color w:val="auto"/>
          <w:w w:val="90"/>
          <w:szCs w:val="21"/>
          <w:highlight w:val="none"/>
          <w:lang w:val="en-US" w:eastAsia="zh-CN"/>
        </w:rPr>
        <w:t>注意事项：开标时请投标人派代表并务必携带CA证书、电脑（自行解决上网问题）进行现场电子版投标文件解密或由受权人递交纸质版投标文件并同时由专人负责电脑远程电子版文件解密。届时请投标人授权代表提前30分钟等候在开标电脑前准备参加开标解密。本项目在“中国邮政电子采购与供应平台”（网址：</w:t>
      </w:r>
      <w:r>
        <w:rPr>
          <w:rFonts w:hint="eastAsia" w:ascii="宋体" w:hAnsi="宋体" w:eastAsia="宋体" w:cs="宋体"/>
          <w:i w:val="0"/>
          <w:iCs w:val="0"/>
          <w:color w:val="auto"/>
          <w:w w:val="90"/>
          <w:szCs w:val="21"/>
          <w:highlight w:val="none"/>
          <w:lang w:val="en-US" w:eastAsia="zh-CN"/>
        </w:rPr>
        <w:fldChar w:fldCharType="begin"/>
      </w:r>
      <w:r>
        <w:rPr>
          <w:rFonts w:hint="eastAsia" w:ascii="宋体" w:hAnsi="宋体" w:eastAsia="宋体" w:cs="宋体"/>
          <w:i w:val="0"/>
          <w:iCs w:val="0"/>
          <w:color w:val="auto"/>
          <w:w w:val="90"/>
          <w:szCs w:val="21"/>
          <w:highlight w:val="none"/>
          <w:lang w:val="en-US" w:eastAsia="zh-CN"/>
        </w:rPr>
        <w:instrText xml:space="preserve"> HYPERLINK "https://cg.11185.cn）线上解密开标。线上解密开始时间为投标文件递交截止时间，解密时间15分钟，解密截止时间之后仍未按规定完成解密的，投标人的投标资格将被否决。投标人须自行考虑互联网网络及运行环境不畅、介质损坏等因素造成的风险。" </w:instrText>
      </w:r>
      <w:r>
        <w:rPr>
          <w:rFonts w:hint="eastAsia" w:ascii="宋体" w:hAnsi="宋体" w:eastAsia="宋体" w:cs="宋体"/>
          <w:i w:val="0"/>
          <w:iCs w:val="0"/>
          <w:color w:val="auto"/>
          <w:w w:val="90"/>
          <w:szCs w:val="21"/>
          <w:highlight w:val="none"/>
          <w:lang w:val="en-US" w:eastAsia="zh-CN"/>
        </w:rPr>
        <w:fldChar w:fldCharType="separate"/>
      </w:r>
      <w:r>
        <w:rPr>
          <w:rFonts w:hint="eastAsia" w:ascii="宋体" w:hAnsi="宋体" w:eastAsia="宋体" w:cs="宋体"/>
          <w:i w:val="0"/>
          <w:iCs w:val="0"/>
          <w:color w:val="auto"/>
          <w:w w:val="90"/>
          <w:szCs w:val="21"/>
          <w:highlight w:val="none"/>
          <w:lang w:val="en-US" w:eastAsia="zh-CN"/>
        </w:rPr>
        <w:t>https://cg.11185.cn）线上解密开标。线上解密开始时间为投标文件递交截止时间，</w:t>
      </w:r>
      <w:r>
        <w:rPr>
          <w:rFonts w:hint="eastAsia" w:ascii="宋体" w:hAnsi="宋体" w:eastAsia="宋体" w:cs="宋体"/>
          <w:b/>
          <w:bCs/>
          <w:i w:val="0"/>
          <w:iCs w:val="0"/>
          <w:color w:val="auto"/>
          <w:w w:val="90"/>
          <w:szCs w:val="21"/>
          <w:highlight w:val="none"/>
          <w:lang w:val="en-US" w:eastAsia="zh-CN"/>
        </w:rPr>
        <w:t>解密时间30分钟</w:t>
      </w:r>
      <w:r>
        <w:rPr>
          <w:rFonts w:hint="eastAsia" w:ascii="宋体" w:hAnsi="宋体" w:eastAsia="宋体" w:cs="宋体"/>
          <w:i w:val="0"/>
          <w:iCs w:val="0"/>
          <w:color w:val="auto"/>
          <w:w w:val="90"/>
          <w:szCs w:val="21"/>
          <w:highlight w:val="none"/>
          <w:lang w:val="en-US" w:eastAsia="zh-CN"/>
        </w:rPr>
        <w:t>，解密截止时间之后仍未按规定完成解密的，投标人的投标资格将被否决。投标人须自行考虑互联网网络及运行环境不畅、介质损坏等因素造成的风险。</w:t>
      </w:r>
      <w:r>
        <w:rPr>
          <w:rFonts w:hint="eastAsia" w:ascii="宋体" w:hAnsi="宋体" w:eastAsia="宋体" w:cs="宋体"/>
          <w:i w:val="0"/>
          <w:iCs w:val="0"/>
          <w:color w:val="auto"/>
          <w:w w:val="90"/>
          <w:szCs w:val="21"/>
          <w:highlight w:val="none"/>
          <w:lang w:val="en-US" w:eastAsia="zh-CN"/>
        </w:rPr>
        <w:fldChar w:fldCharType="end"/>
      </w:r>
    </w:p>
    <w:p>
      <w:pPr>
        <w:keepNext w:val="0"/>
        <w:keepLines w:val="0"/>
        <w:pageBreakBefore w:val="0"/>
        <w:widowControl w:val="0"/>
        <w:suppressAutoHyphens/>
        <w:kinsoku/>
        <w:wordWrap/>
        <w:overflowPunct/>
        <w:topLinePunct w:val="0"/>
        <w:autoSpaceDE w:val="0"/>
        <w:autoSpaceDN w:val="0"/>
        <w:bidi w:val="0"/>
        <w:adjustRightInd/>
        <w:snapToGrid/>
        <w:spacing w:line="400" w:lineRule="exact"/>
        <w:ind w:firstLine="380" w:firstLineChars="200"/>
        <w:textAlignment w:val="auto"/>
        <w:rPr>
          <w:rFonts w:hint="eastAsia" w:ascii="宋体" w:hAnsi="宋体" w:eastAsia="宋体" w:cs="宋体"/>
          <w:b/>
          <w:bCs/>
          <w:i w:val="0"/>
          <w:iCs w:val="0"/>
          <w:color w:val="auto"/>
          <w:w w:val="90"/>
          <w:kern w:val="0"/>
          <w:szCs w:val="21"/>
          <w:highlight w:val="none"/>
        </w:rPr>
      </w:pPr>
      <w:r>
        <w:rPr>
          <w:rFonts w:hint="eastAsia" w:ascii="宋体" w:hAnsi="宋体" w:eastAsia="宋体" w:cs="宋体"/>
          <w:b/>
          <w:bCs/>
          <w:i w:val="0"/>
          <w:iCs w:val="0"/>
          <w:color w:val="auto"/>
          <w:w w:val="90"/>
          <w:kern w:val="0"/>
          <w:szCs w:val="21"/>
          <w:highlight w:val="none"/>
        </w:rPr>
        <w:t>八、联系方式</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招 标 人：中国邮政集团有限公司天津市分公司</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招标代理机构：天津市建设工程招标有限公司</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地    址： 天津市河西区环岛西路梅江中心大厦26层</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联 系 人： 刘春瑶、张瑛</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电    话： 15022034580、13207627629</w:t>
      </w:r>
    </w:p>
    <w:p>
      <w:pPr>
        <w:keepNext w:val="0"/>
        <w:keepLines w:val="0"/>
        <w:pageBreakBefore w:val="0"/>
        <w:widowControl w:val="0"/>
        <w:kinsoku/>
        <w:wordWrap/>
        <w:overflowPunct/>
        <w:topLinePunct w:val="0"/>
        <w:bidi w:val="0"/>
        <w:adjustRightInd/>
        <w:snapToGrid/>
        <w:spacing w:line="400" w:lineRule="exact"/>
        <w:ind w:firstLine="378" w:firstLineChars="200"/>
        <w:textAlignment w:val="auto"/>
        <w:outlineLvl w:val="0"/>
        <w:rPr>
          <w:rFonts w:hint="eastAsia" w:ascii="宋体" w:hAnsi="宋体" w:eastAsia="宋体" w:cs="宋体"/>
          <w:i w:val="0"/>
          <w:iCs w:val="0"/>
          <w:color w:val="auto"/>
          <w:w w:val="90"/>
          <w:szCs w:val="21"/>
          <w:highlight w:val="none"/>
          <w:lang w:val="en-US" w:eastAsia="zh-CN"/>
        </w:rPr>
      </w:pPr>
      <w:r>
        <w:rPr>
          <w:rFonts w:hint="eastAsia" w:ascii="宋体" w:hAnsi="宋体" w:eastAsia="宋体" w:cs="宋体"/>
          <w:i w:val="0"/>
          <w:iCs w:val="0"/>
          <w:color w:val="auto"/>
          <w:w w:val="90"/>
          <w:szCs w:val="21"/>
          <w:highlight w:val="none"/>
          <w:lang w:val="en-US" w:eastAsia="zh-CN"/>
        </w:rPr>
        <w:t>电子邮件： 15022034580@126.com</w:t>
      </w:r>
    </w:p>
    <w:p/>
    <w:sectPr>
      <w:pgSz w:w="11906" w:h="16838"/>
      <w:pgMar w:top="1440" w:right="1746" w:bottom="1440" w:left="17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800002BF" w:usb1="38CF7CFA" w:usb2="00000016" w:usb3="00000000" w:csb0="00040001" w:csb1="00000000"/>
  </w:font>
  <w:font w:name="NEU-BZ-S92">
    <w:altName w:val="Segoe Print"/>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2151"/>
    <w:multiLevelType w:val="singleLevel"/>
    <w:tmpl w:val="D1B82151"/>
    <w:lvl w:ilvl="0" w:tentative="0">
      <w:start w:val="7"/>
      <w:numFmt w:val="chineseCounting"/>
      <w:suff w:val="nothing"/>
      <w:lvlText w:val="%1、"/>
      <w:lvlJc w:val="left"/>
      <w:rPr>
        <w:rFonts w:hint="eastAsia"/>
      </w:rPr>
    </w:lvl>
  </w:abstractNum>
  <w:abstractNum w:abstractNumId="1">
    <w:nsid w:val="18F8E9A5"/>
    <w:multiLevelType w:val="singleLevel"/>
    <w:tmpl w:val="18F8E9A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52C9A"/>
    <w:rsid w:val="4EF5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6" w:lineRule="auto"/>
      <w:outlineLvl w:val="0"/>
    </w:pPr>
    <w:rPr>
      <w:b/>
      <w:bCs/>
      <w:kern w:val="44"/>
      <w:sz w:val="44"/>
      <w:szCs w:val="4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480"/>
      </w:tabs>
      <w:ind w:firstLine="420" w:firstLineChars="200"/>
    </w:pPr>
  </w:style>
  <w:style w:type="paragraph" w:styleId="3">
    <w:name w:val="Body Text Indent"/>
    <w:basedOn w:val="1"/>
    <w:next w:val="4"/>
    <w:qFormat/>
    <w:uiPriority w:val="0"/>
    <w:pPr>
      <w:spacing w:before="100" w:beforeAutospacing="1" w:after="100" w:afterAutospacing="1" w:line="480" w:lineRule="exact"/>
      <w:ind w:left="319" w:leftChars="152" w:firstLine="758" w:firstLineChars="237"/>
    </w:pPr>
    <w:rPr>
      <w:rFonts w:ascii="等线" w:hAnsi="等线" w:eastAsia="等线" w:cs="Times New Roman"/>
    </w:rPr>
  </w:style>
  <w:style w:type="paragraph" w:styleId="4">
    <w:name w:val="Body Text Indent 2"/>
    <w:basedOn w:val="1"/>
    <w:qFormat/>
    <w:uiPriority w:val="0"/>
    <w:pPr>
      <w:spacing w:after="120" w:line="480" w:lineRule="auto"/>
      <w:ind w:left="420" w:leftChars="200"/>
    </w:pPr>
    <w:rPr>
      <w:rFonts w:ascii="等线" w:hAnsi="等线" w:eastAsia="等线" w:cs="Times New Roman"/>
    </w:rPr>
  </w:style>
  <w:style w:type="paragraph" w:styleId="6">
    <w:name w:val="Normal Indent"/>
    <w:basedOn w:val="1"/>
    <w:qFormat/>
    <w:uiPriority w:val="99"/>
    <w:pPr>
      <w:ind w:firstLine="420" w:firstLineChars="200"/>
    </w:pPr>
    <w:rPr>
      <w:rFonts w:ascii="等线" w:hAnsi="等线" w:cs="Times New Roman"/>
      <w:sz w:val="24"/>
      <w:szCs w:val="22"/>
      <w:lang w:val="en-US"/>
    </w:rPr>
  </w:style>
  <w:style w:type="paragraph" w:styleId="7">
    <w:name w:val="Body Text"/>
    <w:basedOn w:val="1"/>
    <w:next w:val="1"/>
    <w:qFormat/>
    <w:uiPriority w:val="0"/>
    <w:pPr>
      <w:spacing w:after="120"/>
    </w:pPr>
    <w:rPr>
      <w:rFonts w:ascii="等线" w:hAnsi="等线" w:eastAsia="等线" w:cs="Times New Roman"/>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Body Text First Indent"/>
    <w:basedOn w:val="7"/>
    <w:next w:val="6"/>
    <w:qFormat/>
    <w:uiPriority w:val="0"/>
    <w:pPr>
      <w:keepNext w:val="0"/>
      <w:keepLines w:val="0"/>
      <w:widowControl w:val="0"/>
      <w:suppressLineNumbers w:val="0"/>
      <w:spacing w:before="0" w:beforeAutospacing="0" w:after="0" w:afterAutospacing="0"/>
      <w:ind w:left="0" w:right="0" w:firstLine="100" w:firstLineChars="100"/>
      <w:jc w:val="center"/>
      <w:outlineLvl w:val="0"/>
    </w:pPr>
    <w:rPr>
      <w:rFonts w:hint="eastAsia" w:ascii="宋体" w:hAnsi="NEU-BZ-S92" w:eastAsia="宋体" w:cs="Times New Roman"/>
      <w:b/>
      <w:kern w:val="2"/>
      <w:sz w:val="44"/>
      <w:szCs w:val="44"/>
      <w:lang w:val="en-US" w:eastAsia="zh-CN" w:bidi="ar"/>
    </w:rPr>
  </w:style>
  <w:style w:type="paragraph" w:customStyle="1" w:styleId="12">
    <w:name w:val="Body Text First Indent1"/>
    <w:basedOn w:val="7"/>
    <w:qFormat/>
    <w:uiPriority w:val="0"/>
    <w:pPr>
      <w:spacing w:before="100" w:beforeAutospacing="1" w:after="0"/>
      <w:ind w:firstLine="420" w:firstLineChars="10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2025-07-23T08:19:00Z</dcterms:created>
  <dc:creator>Administrator</dc:creator>
  <cp:lastModifiedBy>Administrator</cp:lastModifiedBy>
  <dcterms:modified xsi:type="dcterms:W3CDTF">2025-07-23T08:20:30Z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4BC60FCC2E8C4DAAA948DBF344D4DB45</vt:lpwstr>
  </property>
</Properties>
</file>