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jc w:val="both"/>
        <w:textAlignment w:val="auto"/>
        <w:rPr>
          <w:rFonts w:hint="eastAsia" w:ascii="宋体" w:hAnsi="宋体" w:eastAsia="宋体" w:cs="宋体"/>
          <w:b w:val="0"/>
          <w:bCs/>
          <w:color w:val="auto"/>
          <w:kern w:val="0"/>
          <w:sz w:val="28"/>
          <w:szCs w:val="28"/>
          <w:highlight w:val="none"/>
          <w:lang w:val="en-US" w:eastAsia="zh-CN" w:bidi="ar-SA"/>
        </w:rPr>
      </w:pPr>
      <w:r>
        <w:rPr>
          <w:rFonts w:hint="eastAsia" w:ascii="宋体" w:hAnsi="宋体" w:eastAsia="宋体" w:cs="宋体"/>
          <w:b w:val="0"/>
          <w:bCs/>
          <w:color w:val="auto"/>
          <w:kern w:val="0"/>
          <w:sz w:val="28"/>
          <w:szCs w:val="28"/>
          <w:highlight w:val="none"/>
          <w:lang w:val="en-US" w:eastAsia="zh-CN" w:bidi="ar-SA"/>
        </w:rPr>
        <w:t>附件5</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0" w:firstLineChars="0"/>
        <w:jc w:val="center"/>
        <w:textAlignment w:val="auto"/>
        <w:rPr>
          <w:rFonts w:hint="eastAsia" w:asciiTheme="majorEastAsia" w:hAnsiTheme="majorEastAsia" w:eastAsiaTheme="majorEastAsia" w:cstheme="majorEastAsia"/>
          <w:b/>
          <w:color w:val="auto"/>
          <w:kern w:val="0"/>
          <w:sz w:val="44"/>
          <w:szCs w:val="44"/>
          <w:highlight w:val="none"/>
          <w:lang w:val="en-US" w:eastAsia="zh-CN" w:bidi="ar-SA"/>
        </w:rPr>
      </w:pPr>
      <w:r>
        <w:rPr>
          <w:rFonts w:hint="eastAsia" w:asciiTheme="majorEastAsia" w:hAnsiTheme="majorEastAsia" w:eastAsiaTheme="majorEastAsia" w:cstheme="majorEastAsia"/>
          <w:b/>
          <w:color w:val="auto"/>
          <w:kern w:val="0"/>
          <w:sz w:val="44"/>
          <w:szCs w:val="44"/>
          <w:highlight w:val="none"/>
          <w:lang w:val="en-US" w:eastAsia="zh-CN" w:bidi="ar-SA"/>
        </w:rPr>
        <w:t>鞍钢集团招标询比竞价谈判通用规则</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723" w:firstLineChars="200"/>
        <w:jc w:val="center"/>
        <w:textAlignment w:val="auto"/>
        <w:rPr>
          <w:rFonts w:hint="eastAsia" w:ascii="宋体" w:hAnsi="宋体" w:eastAsia="宋体" w:cs="宋体"/>
          <w:b/>
          <w:color w:val="auto"/>
          <w:kern w:val="0"/>
          <w:sz w:val="36"/>
          <w:szCs w:val="36"/>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bCs/>
          <w:color w:val="404040"/>
          <w:sz w:val="32"/>
          <w:szCs w:val="32"/>
          <w:highlight w:val="none"/>
          <w:lang w:val="en-US" w:eastAsia="zh-CN"/>
        </w:rPr>
      </w:pPr>
      <w:r>
        <w:rPr>
          <w:rFonts w:hint="eastAsia" w:ascii="仿宋" w:hAnsi="仿宋" w:eastAsia="仿宋" w:cs="仿宋"/>
          <w:b w:val="0"/>
          <w:bCs w:val="0"/>
          <w:color w:val="404040"/>
          <w:sz w:val="32"/>
          <w:szCs w:val="32"/>
          <w:highlight w:val="none"/>
          <w:lang w:val="en-US" w:eastAsia="zh-CN"/>
        </w:rPr>
        <w:t>采购方委托至鞍钢智慧招标投标平台开展招标询比竞价谈判的项目，如采购方案中未明确规则的，适用于此通用规则。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黑体" w:hAnsi="黑体" w:eastAsia="黑体" w:cs="黑体"/>
          <w:b w:val="0"/>
          <w:bCs w:val="0"/>
          <w:color w:val="404040"/>
          <w:sz w:val="32"/>
          <w:szCs w:val="32"/>
          <w:highlight w:val="none"/>
          <w:lang w:val="en-US" w:eastAsia="zh-CN"/>
        </w:rPr>
      </w:pPr>
      <w:r>
        <w:rPr>
          <w:rFonts w:hint="eastAsia" w:ascii="黑体" w:hAnsi="黑体" w:eastAsia="黑体" w:cs="黑体"/>
          <w:b w:val="0"/>
          <w:bCs w:val="0"/>
          <w:color w:val="404040"/>
          <w:sz w:val="32"/>
          <w:szCs w:val="32"/>
          <w:highlight w:val="none"/>
          <w:lang w:val="en-US" w:eastAsia="zh-CN"/>
        </w:rPr>
        <w:t>一、符合性评审阶段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val="en-US" w:eastAsia="zh-CN"/>
        </w:rPr>
        <w:t>评审委员会首先按照评审流程对投标文件进行符合性确认，然后对投标文件的商务、技术部分进行确认，并进入价格评审阶段按照不同招标方式的对应规则对投标人的价格或综合得分进行确认，最后给出中标候选人排序。</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黑体" w:hAnsi="黑体" w:eastAsia="黑体" w:cs="黑体"/>
          <w:b w:val="0"/>
          <w:bCs w:val="0"/>
          <w:color w:val="404040"/>
          <w:sz w:val="32"/>
          <w:szCs w:val="32"/>
          <w:highlight w:val="none"/>
          <w:lang w:val="en-US" w:eastAsia="zh-CN"/>
        </w:rPr>
      </w:pPr>
      <w:r>
        <w:rPr>
          <w:rFonts w:hint="eastAsia" w:ascii="黑体" w:hAnsi="黑体" w:eastAsia="黑体" w:cs="黑体"/>
          <w:b w:val="0"/>
          <w:bCs w:val="0"/>
          <w:color w:val="404040"/>
          <w:sz w:val="32"/>
          <w:szCs w:val="32"/>
          <w:highlight w:val="none"/>
          <w:lang w:val="en-US" w:eastAsia="zh-CN"/>
        </w:rPr>
        <w:t>价格评审阶段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华文楷体" w:hAnsi="华文楷体" w:eastAsia="华文楷体" w:cs="华文楷体"/>
          <w:b w:val="0"/>
          <w:bCs w:val="0"/>
          <w:color w:val="404040"/>
          <w:sz w:val="32"/>
          <w:szCs w:val="32"/>
          <w:highlight w:val="none"/>
          <w:lang w:val="en-US" w:eastAsia="zh-CN"/>
        </w:rPr>
      </w:pPr>
      <w:r>
        <w:rPr>
          <w:rFonts w:hint="eastAsia" w:ascii="华文楷体" w:hAnsi="华文楷体" w:eastAsia="华文楷体" w:cs="华文楷体"/>
          <w:b w:val="0"/>
          <w:bCs w:val="0"/>
          <w:color w:val="404040"/>
          <w:sz w:val="32"/>
          <w:szCs w:val="32"/>
          <w:highlight w:val="none"/>
          <w:lang w:val="en-US" w:eastAsia="zh-CN"/>
        </w:rPr>
        <w:t>（一）公开招标、邀请招标</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val="en-US" w:eastAsia="zh-CN"/>
        </w:rPr>
        <w:t>对投标人到投标截止时间的报价/综合评审项进行确认，不进行二次报价/提交综合评审项内容。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华文楷体" w:hAnsi="华文楷体" w:eastAsia="华文楷体" w:cs="华文楷体"/>
          <w:b w:val="0"/>
          <w:bCs w:val="0"/>
          <w:color w:val="404040"/>
          <w:sz w:val="32"/>
          <w:szCs w:val="32"/>
          <w:highlight w:val="none"/>
          <w:lang w:val="en-US" w:eastAsia="zh-CN"/>
        </w:rPr>
      </w:pPr>
      <w:r>
        <w:rPr>
          <w:rFonts w:hint="eastAsia" w:ascii="华文楷体" w:hAnsi="华文楷体" w:eastAsia="华文楷体" w:cs="华文楷体"/>
          <w:b w:val="0"/>
          <w:bCs w:val="0"/>
          <w:color w:val="404040"/>
          <w:sz w:val="32"/>
          <w:szCs w:val="32"/>
          <w:highlight w:val="none"/>
          <w:lang w:val="en-US" w:eastAsia="zh-CN"/>
        </w:rPr>
        <w:t>（二）公开询比、邀请询比</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val="en-US" w:eastAsia="zh-CN"/>
        </w:rPr>
        <w:t>对投标人截止到投标截止时间的报价进行确认，不进行二次报价/提交综合评审项内容。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华文楷体" w:hAnsi="华文楷体" w:eastAsia="华文楷体" w:cs="华文楷体"/>
          <w:b w:val="0"/>
          <w:bCs w:val="0"/>
          <w:color w:val="404040"/>
          <w:sz w:val="32"/>
          <w:szCs w:val="32"/>
          <w:highlight w:val="none"/>
          <w:lang w:val="en-US" w:eastAsia="zh-CN"/>
        </w:rPr>
      </w:pPr>
      <w:r>
        <w:rPr>
          <w:rFonts w:hint="eastAsia" w:ascii="华文楷体" w:hAnsi="华文楷体" w:eastAsia="华文楷体" w:cs="华文楷体"/>
          <w:b w:val="0"/>
          <w:bCs w:val="0"/>
          <w:color w:val="404040"/>
          <w:sz w:val="32"/>
          <w:szCs w:val="32"/>
          <w:highlight w:val="none"/>
          <w:lang w:val="en-US" w:eastAsia="zh-CN"/>
        </w:rPr>
        <w:t>（三）公开竞价、邀请竞价</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eastAsia="zh-CN"/>
        </w:rPr>
        <w:t>竞价</w:t>
      </w:r>
      <w:r>
        <w:rPr>
          <w:rFonts w:hint="eastAsia" w:ascii="仿宋" w:hAnsi="仿宋" w:eastAsia="仿宋" w:cs="仿宋"/>
          <w:b w:val="0"/>
          <w:bCs w:val="0"/>
          <w:color w:val="404040"/>
          <w:sz w:val="32"/>
          <w:szCs w:val="32"/>
          <w:highlight w:val="none"/>
        </w:rPr>
        <w:t>期间，</w:t>
      </w:r>
      <w:r>
        <w:rPr>
          <w:rFonts w:hint="eastAsia" w:ascii="仿宋" w:hAnsi="仿宋" w:eastAsia="仿宋" w:cs="仿宋"/>
          <w:b w:val="0"/>
          <w:bCs w:val="0"/>
          <w:color w:val="404040"/>
          <w:sz w:val="32"/>
          <w:szCs w:val="32"/>
          <w:highlight w:val="none"/>
          <w:lang w:val="en-US" w:eastAsia="zh-CN"/>
        </w:rPr>
        <w:t>投标人在30分钟时间内，参与多轮次竞争性报价。</w:t>
      </w:r>
      <w:r>
        <w:rPr>
          <w:rFonts w:hint="eastAsia" w:ascii="仿宋" w:hAnsi="仿宋" w:eastAsia="仿宋" w:cs="仿宋"/>
          <w:b w:val="0"/>
          <w:bCs w:val="0"/>
          <w:color w:val="404040"/>
          <w:sz w:val="32"/>
          <w:szCs w:val="32"/>
          <w:highlight w:val="none"/>
        </w:rPr>
        <w:t>招标平台向所有参加</w:t>
      </w:r>
      <w:r>
        <w:rPr>
          <w:rFonts w:hint="eastAsia" w:ascii="仿宋" w:hAnsi="仿宋" w:eastAsia="仿宋" w:cs="仿宋"/>
          <w:b w:val="0"/>
          <w:bCs w:val="0"/>
          <w:color w:val="404040"/>
          <w:sz w:val="32"/>
          <w:szCs w:val="32"/>
          <w:highlight w:val="none"/>
          <w:lang w:eastAsia="zh-CN"/>
        </w:rPr>
        <w:t>竞价</w:t>
      </w:r>
      <w:r>
        <w:rPr>
          <w:rFonts w:hint="eastAsia" w:ascii="仿宋" w:hAnsi="仿宋" w:eastAsia="仿宋" w:cs="仿宋"/>
          <w:b w:val="0"/>
          <w:bCs w:val="0"/>
          <w:color w:val="404040"/>
          <w:sz w:val="32"/>
          <w:szCs w:val="32"/>
          <w:highlight w:val="none"/>
        </w:rPr>
        <w:t>的</w:t>
      </w:r>
      <w:r>
        <w:rPr>
          <w:rFonts w:hint="eastAsia" w:ascii="仿宋" w:hAnsi="仿宋" w:eastAsia="仿宋" w:cs="仿宋"/>
          <w:b w:val="0"/>
          <w:bCs w:val="0"/>
          <w:color w:val="404040"/>
          <w:sz w:val="32"/>
          <w:szCs w:val="32"/>
          <w:highlight w:val="none"/>
          <w:lang w:eastAsia="zh-CN"/>
        </w:rPr>
        <w:t>投标人</w:t>
      </w:r>
      <w:r>
        <w:rPr>
          <w:rFonts w:hint="eastAsia" w:ascii="仿宋" w:hAnsi="仿宋" w:eastAsia="仿宋" w:cs="仿宋"/>
          <w:b w:val="0"/>
          <w:bCs w:val="0"/>
          <w:color w:val="404040"/>
          <w:sz w:val="32"/>
          <w:szCs w:val="32"/>
          <w:highlight w:val="none"/>
        </w:rPr>
        <w:t>实时</w:t>
      </w:r>
      <w:r>
        <w:rPr>
          <w:rFonts w:hint="eastAsia" w:ascii="仿宋" w:hAnsi="仿宋" w:eastAsia="仿宋" w:cs="仿宋"/>
          <w:b w:val="0"/>
          <w:bCs w:val="0"/>
          <w:color w:val="404040"/>
          <w:sz w:val="32"/>
          <w:szCs w:val="32"/>
          <w:highlight w:val="none"/>
          <w:lang w:val="en-US" w:eastAsia="zh-CN"/>
        </w:rPr>
        <w:t>显示报价</w:t>
      </w:r>
      <w:r>
        <w:rPr>
          <w:rFonts w:hint="eastAsia" w:ascii="仿宋" w:hAnsi="仿宋" w:eastAsia="仿宋" w:cs="仿宋"/>
          <w:b w:val="0"/>
          <w:bCs w:val="0"/>
          <w:color w:val="404040"/>
          <w:sz w:val="32"/>
          <w:szCs w:val="32"/>
          <w:highlight w:val="none"/>
        </w:rPr>
        <w:t>排名</w:t>
      </w:r>
      <w:r>
        <w:rPr>
          <w:rFonts w:hint="eastAsia" w:ascii="仿宋" w:hAnsi="仿宋" w:eastAsia="仿宋" w:cs="仿宋"/>
          <w:b w:val="0"/>
          <w:bCs w:val="0"/>
          <w:color w:val="404040"/>
          <w:sz w:val="32"/>
          <w:szCs w:val="32"/>
          <w:highlight w:val="none"/>
          <w:lang w:eastAsia="zh-CN"/>
        </w:rPr>
        <w:t>，</w:t>
      </w:r>
      <w:r>
        <w:rPr>
          <w:rFonts w:hint="eastAsia" w:ascii="仿宋" w:hAnsi="仿宋" w:eastAsia="仿宋" w:cs="仿宋"/>
          <w:b w:val="0"/>
          <w:bCs w:val="0"/>
          <w:color w:val="404040"/>
          <w:sz w:val="32"/>
          <w:szCs w:val="32"/>
          <w:highlight w:val="none"/>
          <w:lang w:val="en-US" w:eastAsia="zh-CN"/>
        </w:rPr>
        <w:t>直至竞价结束</w:t>
      </w:r>
      <w:r>
        <w:rPr>
          <w:rFonts w:hint="eastAsia" w:ascii="仿宋" w:hAnsi="仿宋" w:eastAsia="仿宋" w:cs="仿宋"/>
          <w:b w:val="0"/>
          <w:bCs w:val="0"/>
          <w:color w:val="40404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华文楷体" w:hAnsi="华文楷体" w:eastAsia="华文楷体" w:cs="华文楷体"/>
          <w:b w:val="0"/>
          <w:bCs w:val="0"/>
          <w:color w:val="404040"/>
          <w:sz w:val="32"/>
          <w:szCs w:val="32"/>
          <w:highlight w:val="none"/>
          <w:lang w:val="en-US" w:eastAsia="zh-CN"/>
        </w:rPr>
      </w:pPr>
      <w:r>
        <w:rPr>
          <w:rFonts w:hint="eastAsia" w:ascii="华文楷体" w:hAnsi="华文楷体" w:eastAsia="华文楷体" w:cs="华文楷体"/>
          <w:b w:val="0"/>
          <w:bCs w:val="0"/>
          <w:color w:val="404040"/>
          <w:sz w:val="32"/>
          <w:szCs w:val="32"/>
          <w:highlight w:val="none"/>
          <w:lang w:val="en-US" w:eastAsia="zh-CN"/>
        </w:rPr>
        <w:t>（四）谈判采购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bCs/>
          <w:color w:val="404040"/>
          <w:sz w:val="32"/>
          <w:szCs w:val="32"/>
          <w:highlight w:val="none"/>
          <w:lang w:val="en-US" w:eastAsia="zh-CN"/>
        </w:rPr>
      </w:pPr>
      <w:r>
        <w:rPr>
          <w:rFonts w:hint="eastAsia" w:ascii="仿宋" w:hAnsi="仿宋" w:eastAsia="仿宋" w:cs="仿宋"/>
          <w:b/>
          <w:bCs/>
          <w:color w:val="404040"/>
          <w:sz w:val="32"/>
          <w:szCs w:val="32"/>
          <w:highlight w:val="none"/>
          <w:lang w:val="en-US" w:eastAsia="zh-CN"/>
        </w:rPr>
        <w:t>1.单轮谈判采购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val="en-US" w:eastAsia="zh-CN"/>
        </w:rPr>
        <w:t>对投标人截止到投标截止时间的报价进行确认，不进行二次报价/提交综合评审项内容。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仿宋"/>
          <w:b/>
          <w:bCs/>
          <w:color w:val="404040"/>
          <w:sz w:val="32"/>
          <w:szCs w:val="32"/>
          <w:highlight w:val="none"/>
          <w:lang w:val="en-US" w:eastAsia="zh-CN"/>
        </w:rPr>
      </w:pPr>
      <w:r>
        <w:rPr>
          <w:rFonts w:hint="eastAsia" w:ascii="仿宋" w:hAnsi="仿宋" w:eastAsia="仿宋" w:cs="仿宋"/>
          <w:b/>
          <w:bCs/>
          <w:color w:val="404040"/>
          <w:sz w:val="32"/>
          <w:szCs w:val="32"/>
          <w:highlight w:val="none"/>
          <w:lang w:val="en-US" w:eastAsia="zh-CN"/>
        </w:rPr>
        <w:t>2.多轮谈判采购</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仿宋" w:hAnsi="仿宋" w:eastAsia="仿宋" w:cs="仿宋"/>
          <w:b w:val="0"/>
          <w:bCs w:val="0"/>
          <w:color w:val="404040"/>
          <w:sz w:val="32"/>
          <w:szCs w:val="32"/>
          <w:highlight w:val="none"/>
          <w:lang w:val="en-US" w:eastAsia="zh-CN"/>
        </w:rPr>
      </w:pPr>
      <w:r>
        <w:rPr>
          <w:rFonts w:hint="eastAsia" w:ascii="仿宋" w:hAnsi="仿宋" w:eastAsia="仿宋" w:cs="仿宋"/>
          <w:b w:val="0"/>
          <w:bCs w:val="0"/>
          <w:color w:val="404040"/>
          <w:sz w:val="32"/>
          <w:szCs w:val="32"/>
          <w:highlight w:val="none"/>
          <w:lang w:eastAsia="zh-CN"/>
        </w:rPr>
        <w:t>谈判</w:t>
      </w:r>
      <w:r>
        <w:rPr>
          <w:rFonts w:hint="eastAsia" w:ascii="仿宋" w:hAnsi="仿宋" w:eastAsia="仿宋" w:cs="仿宋"/>
          <w:b w:val="0"/>
          <w:bCs w:val="0"/>
          <w:color w:val="404040"/>
          <w:sz w:val="32"/>
          <w:szCs w:val="32"/>
          <w:highlight w:val="none"/>
        </w:rPr>
        <w:t>期间，</w:t>
      </w:r>
      <w:r>
        <w:rPr>
          <w:rFonts w:hint="eastAsia" w:ascii="仿宋" w:hAnsi="仿宋" w:eastAsia="仿宋" w:cs="仿宋"/>
          <w:b w:val="0"/>
          <w:bCs w:val="0"/>
          <w:color w:val="404040"/>
          <w:sz w:val="32"/>
          <w:szCs w:val="32"/>
          <w:highlight w:val="none"/>
          <w:lang w:val="en-US" w:eastAsia="zh-CN"/>
        </w:rPr>
        <w:t>投标人在30分钟时间内，</w:t>
      </w:r>
      <w:bookmarkStart w:id="0" w:name="_GoBack"/>
      <w:bookmarkEnd w:id="0"/>
      <w:r>
        <w:rPr>
          <w:rFonts w:hint="eastAsia" w:ascii="仿宋" w:hAnsi="仿宋" w:eastAsia="仿宋" w:cs="仿宋"/>
          <w:b w:val="0"/>
          <w:bCs w:val="0"/>
          <w:color w:val="404040"/>
          <w:sz w:val="32"/>
          <w:szCs w:val="32"/>
          <w:highlight w:val="none"/>
          <w:lang w:val="en-US" w:eastAsia="zh-CN"/>
        </w:rPr>
        <w:t>参与多轮次竞争性报价。</w:t>
      </w:r>
      <w:r>
        <w:rPr>
          <w:rFonts w:hint="eastAsia" w:ascii="仿宋" w:hAnsi="仿宋" w:eastAsia="仿宋" w:cs="仿宋"/>
          <w:b w:val="0"/>
          <w:bCs w:val="0"/>
          <w:color w:val="404040"/>
          <w:sz w:val="32"/>
          <w:szCs w:val="32"/>
          <w:highlight w:val="none"/>
        </w:rPr>
        <w:t>招标平台向所有参加</w:t>
      </w:r>
      <w:r>
        <w:rPr>
          <w:rFonts w:hint="eastAsia" w:ascii="仿宋" w:hAnsi="仿宋" w:eastAsia="仿宋" w:cs="仿宋"/>
          <w:b w:val="0"/>
          <w:bCs w:val="0"/>
          <w:color w:val="404040"/>
          <w:sz w:val="32"/>
          <w:szCs w:val="32"/>
          <w:highlight w:val="none"/>
          <w:lang w:eastAsia="zh-CN"/>
        </w:rPr>
        <w:t>谈判</w:t>
      </w:r>
      <w:r>
        <w:rPr>
          <w:rFonts w:hint="eastAsia" w:ascii="仿宋" w:hAnsi="仿宋" w:eastAsia="仿宋" w:cs="仿宋"/>
          <w:b w:val="0"/>
          <w:bCs w:val="0"/>
          <w:color w:val="404040"/>
          <w:sz w:val="32"/>
          <w:szCs w:val="32"/>
          <w:highlight w:val="none"/>
        </w:rPr>
        <w:t>的</w:t>
      </w:r>
      <w:r>
        <w:rPr>
          <w:rFonts w:hint="eastAsia" w:ascii="仿宋" w:hAnsi="仿宋" w:eastAsia="仿宋" w:cs="仿宋"/>
          <w:b w:val="0"/>
          <w:bCs w:val="0"/>
          <w:color w:val="404040"/>
          <w:sz w:val="32"/>
          <w:szCs w:val="32"/>
          <w:highlight w:val="none"/>
          <w:lang w:eastAsia="zh-CN"/>
        </w:rPr>
        <w:t>投标人</w:t>
      </w:r>
      <w:r>
        <w:rPr>
          <w:rFonts w:hint="eastAsia" w:ascii="仿宋" w:hAnsi="仿宋" w:eastAsia="仿宋" w:cs="仿宋"/>
          <w:b w:val="0"/>
          <w:bCs w:val="0"/>
          <w:color w:val="404040"/>
          <w:sz w:val="32"/>
          <w:szCs w:val="32"/>
          <w:highlight w:val="none"/>
        </w:rPr>
        <w:t>实时</w:t>
      </w:r>
      <w:r>
        <w:rPr>
          <w:rFonts w:hint="eastAsia" w:ascii="仿宋" w:hAnsi="仿宋" w:eastAsia="仿宋" w:cs="仿宋"/>
          <w:b w:val="0"/>
          <w:bCs w:val="0"/>
          <w:color w:val="404040"/>
          <w:sz w:val="32"/>
          <w:szCs w:val="32"/>
          <w:highlight w:val="none"/>
          <w:lang w:val="en-US" w:eastAsia="zh-CN"/>
        </w:rPr>
        <w:t>显示报价</w:t>
      </w:r>
      <w:r>
        <w:rPr>
          <w:rFonts w:hint="eastAsia" w:ascii="仿宋" w:hAnsi="仿宋" w:eastAsia="仿宋" w:cs="仿宋"/>
          <w:b w:val="0"/>
          <w:bCs w:val="0"/>
          <w:color w:val="404040"/>
          <w:sz w:val="32"/>
          <w:szCs w:val="32"/>
          <w:highlight w:val="none"/>
        </w:rPr>
        <w:t>排名</w:t>
      </w:r>
      <w:r>
        <w:rPr>
          <w:rFonts w:hint="eastAsia" w:ascii="仿宋" w:hAnsi="仿宋" w:eastAsia="仿宋" w:cs="仿宋"/>
          <w:b w:val="0"/>
          <w:bCs w:val="0"/>
          <w:color w:val="404040"/>
          <w:sz w:val="32"/>
          <w:szCs w:val="32"/>
          <w:highlight w:val="none"/>
          <w:lang w:eastAsia="zh-CN"/>
        </w:rPr>
        <w:t>，</w:t>
      </w:r>
      <w:r>
        <w:rPr>
          <w:rFonts w:hint="eastAsia" w:ascii="仿宋" w:hAnsi="仿宋" w:eastAsia="仿宋" w:cs="仿宋"/>
          <w:b w:val="0"/>
          <w:bCs w:val="0"/>
          <w:color w:val="404040"/>
          <w:sz w:val="32"/>
          <w:szCs w:val="32"/>
          <w:highlight w:val="none"/>
          <w:lang w:val="en-US" w:eastAsia="zh-CN"/>
        </w:rPr>
        <w:t>直至谈判结束。</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华文楷体" w:hAnsi="华文楷体" w:eastAsia="华文楷体" w:cs="华文楷体"/>
          <w:b/>
          <w:bCs/>
          <w:color w:val="404040"/>
          <w:sz w:val="32"/>
          <w:szCs w:val="32"/>
          <w:highlight w:val="none"/>
          <w:lang w:val="en-US" w:eastAsia="zh-CN"/>
        </w:rPr>
      </w:pPr>
      <w:r>
        <w:rPr>
          <w:rFonts w:hint="eastAsia" w:ascii="黑体" w:hAnsi="黑体" w:eastAsia="黑体" w:cs="黑体"/>
          <w:b w:val="0"/>
          <w:bCs w:val="0"/>
          <w:color w:val="404040"/>
          <w:sz w:val="32"/>
          <w:szCs w:val="32"/>
          <w:highlight w:val="none"/>
          <w:lang w:val="en-US" w:eastAsia="zh-CN"/>
        </w:rPr>
        <w:t>三、相关要求</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b w:val="0"/>
          <w:bCs w:val="0"/>
          <w:color w:val="404040"/>
          <w:kern w:val="2"/>
          <w:sz w:val="32"/>
          <w:szCs w:val="32"/>
          <w:highlight w:val="none"/>
        </w:rPr>
      </w:pPr>
      <w:r>
        <w:rPr>
          <w:rFonts w:hint="eastAsia" w:ascii="仿宋" w:hAnsi="仿宋" w:eastAsia="仿宋" w:cs="仿宋"/>
          <w:b w:val="0"/>
          <w:bCs w:val="0"/>
          <w:color w:val="404040"/>
          <w:kern w:val="2"/>
          <w:sz w:val="32"/>
          <w:szCs w:val="32"/>
          <w:highlight w:val="none"/>
        </w:rPr>
        <w:t>在</w:t>
      </w:r>
      <w:r>
        <w:rPr>
          <w:rFonts w:hint="eastAsia" w:ascii="仿宋" w:hAnsi="仿宋" w:eastAsia="仿宋" w:cs="仿宋"/>
          <w:b w:val="0"/>
          <w:bCs w:val="0"/>
          <w:color w:val="404040"/>
          <w:kern w:val="2"/>
          <w:sz w:val="32"/>
          <w:szCs w:val="32"/>
          <w:highlight w:val="none"/>
          <w:lang w:val="en-US" w:eastAsia="zh-CN"/>
        </w:rPr>
        <w:t>招标询比竞价谈判</w:t>
      </w:r>
      <w:r>
        <w:rPr>
          <w:rFonts w:hint="eastAsia" w:ascii="仿宋" w:hAnsi="仿宋" w:eastAsia="仿宋" w:cs="仿宋"/>
          <w:b w:val="0"/>
          <w:bCs w:val="0"/>
          <w:color w:val="404040"/>
          <w:kern w:val="2"/>
          <w:sz w:val="32"/>
          <w:szCs w:val="32"/>
          <w:highlight w:val="none"/>
        </w:rPr>
        <w:t>文件无实质性变动情况下，</w:t>
      </w:r>
      <w:r>
        <w:rPr>
          <w:rFonts w:hint="eastAsia" w:ascii="仿宋" w:hAnsi="仿宋" w:eastAsia="仿宋" w:cs="仿宋"/>
          <w:b w:val="0"/>
          <w:bCs w:val="0"/>
          <w:color w:val="404040"/>
          <w:kern w:val="2"/>
          <w:sz w:val="32"/>
          <w:szCs w:val="32"/>
          <w:highlight w:val="none"/>
          <w:lang w:val="en-US" w:eastAsia="zh-CN"/>
        </w:rPr>
        <w:t>投标人</w:t>
      </w:r>
      <w:r>
        <w:rPr>
          <w:rFonts w:hint="eastAsia" w:ascii="仿宋" w:hAnsi="仿宋" w:eastAsia="仿宋" w:cs="仿宋"/>
          <w:b w:val="0"/>
          <w:bCs w:val="0"/>
          <w:color w:val="404040"/>
          <w:kern w:val="2"/>
          <w:sz w:val="32"/>
          <w:szCs w:val="32"/>
          <w:highlight w:val="none"/>
        </w:rPr>
        <w:t>后一次报价不得超过前一次报价，否则视为无效。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eastAsia" w:ascii="华文楷体" w:hAnsi="华文楷体" w:eastAsia="华文楷体" w:cs="华文楷体"/>
          <w:b/>
          <w:bCs/>
          <w:color w:val="404040"/>
          <w:sz w:val="32"/>
          <w:szCs w:val="32"/>
          <w:highlight w:val="none"/>
          <w:lang w:val="en-US" w:eastAsia="zh-CN"/>
        </w:rPr>
      </w:pPr>
      <w:r>
        <w:rPr>
          <w:rFonts w:hint="eastAsia" w:ascii="黑体" w:hAnsi="黑体" w:eastAsia="黑体" w:cs="黑体"/>
          <w:b w:val="0"/>
          <w:bCs w:val="0"/>
          <w:color w:val="404040"/>
          <w:sz w:val="32"/>
          <w:szCs w:val="32"/>
          <w:highlight w:val="none"/>
          <w:lang w:val="en-US" w:eastAsia="zh-CN"/>
        </w:rPr>
        <w:t>四、其它说明</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asciiTheme="majorEastAsia" w:hAnsiTheme="majorEastAsia" w:eastAsiaTheme="majorEastAsia"/>
          <w:b w:val="0"/>
          <w:bCs w:val="0"/>
          <w:highlight w:val="none"/>
        </w:rPr>
      </w:pPr>
      <w:r>
        <w:rPr>
          <w:rFonts w:hint="eastAsia" w:ascii="仿宋" w:hAnsi="仿宋" w:eastAsia="仿宋" w:cs="仿宋"/>
          <w:b w:val="0"/>
          <w:bCs w:val="0"/>
          <w:color w:val="404040"/>
          <w:kern w:val="2"/>
          <w:sz w:val="32"/>
          <w:szCs w:val="32"/>
          <w:highlight w:val="none"/>
        </w:rPr>
        <w:t>本规则未涵盖的事项，由</w:t>
      </w:r>
      <w:r>
        <w:rPr>
          <w:rFonts w:hint="eastAsia" w:ascii="仿宋" w:hAnsi="仿宋" w:eastAsia="仿宋" w:cs="仿宋"/>
          <w:b w:val="0"/>
          <w:bCs w:val="0"/>
          <w:color w:val="404040"/>
          <w:kern w:val="2"/>
          <w:sz w:val="32"/>
          <w:szCs w:val="32"/>
          <w:highlight w:val="none"/>
          <w:lang w:val="en-US" w:eastAsia="zh-CN"/>
        </w:rPr>
        <w:t>评标/</w:t>
      </w:r>
      <w:r>
        <w:rPr>
          <w:rFonts w:hint="eastAsia" w:ascii="仿宋" w:hAnsi="仿宋" w:eastAsia="仿宋" w:cs="仿宋"/>
          <w:b w:val="0"/>
          <w:bCs w:val="0"/>
          <w:color w:val="404040"/>
          <w:kern w:val="2"/>
          <w:sz w:val="32"/>
          <w:szCs w:val="32"/>
          <w:highlight w:val="none"/>
        </w:rPr>
        <w:t>评审</w:t>
      </w:r>
      <w:r>
        <w:rPr>
          <w:rFonts w:hint="eastAsia" w:ascii="仿宋" w:hAnsi="仿宋" w:eastAsia="仿宋" w:cs="仿宋"/>
          <w:b w:val="0"/>
          <w:bCs w:val="0"/>
          <w:color w:val="404040"/>
          <w:kern w:val="2"/>
          <w:sz w:val="32"/>
          <w:szCs w:val="32"/>
          <w:highlight w:val="none"/>
          <w:lang w:eastAsia="zh-CN"/>
        </w:rPr>
        <w:t>委员会</w:t>
      </w:r>
      <w:r>
        <w:rPr>
          <w:rFonts w:hint="eastAsia" w:ascii="仿宋" w:hAnsi="仿宋" w:eastAsia="仿宋" w:cs="仿宋"/>
          <w:b w:val="0"/>
          <w:bCs w:val="0"/>
          <w:color w:val="404040"/>
          <w:kern w:val="2"/>
          <w:sz w:val="32"/>
          <w:szCs w:val="32"/>
          <w:highlight w:val="none"/>
        </w:rPr>
        <w:t>研究确定。</w:t>
      </w:r>
      <w:r>
        <w:rPr>
          <w:rFonts w:hint="eastAsia" w:cs="宋体" w:asciiTheme="majorEastAsia" w:hAnsiTheme="majorEastAsia" w:eastAsiaTheme="majorEastAsia"/>
          <w:b w:val="0"/>
          <w:bCs w:val="0"/>
          <w:color w:val="404040"/>
          <w:kern w:val="2"/>
          <w:sz w:val="32"/>
          <w:szCs w:val="32"/>
          <w:highlight w:val="none"/>
        </w:rPr>
        <w:t xml:space="preserve">   </w:t>
      </w:r>
    </w:p>
    <w:p>
      <w:pPr>
        <w:keepNext w:val="0"/>
        <w:keepLines w:val="0"/>
        <w:pageBreakBefore w:val="0"/>
        <w:widowControl/>
        <w:kinsoku/>
        <w:wordWrap/>
        <w:overflowPunct/>
        <w:topLinePunct w:val="0"/>
        <w:autoSpaceDE/>
        <w:autoSpaceDN/>
        <w:bidi w:val="0"/>
        <w:spacing w:beforeAutospacing="0" w:after="0" w:afterAutospacing="0" w:line="560" w:lineRule="exact"/>
        <w:ind w:firstLine="440" w:firstLineChars="200"/>
        <w:textAlignment w:val="auto"/>
        <w:rPr>
          <w:b w:val="0"/>
          <w:bCs w:val="0"/>
          <w:highlight w:val="none"/>
        </w:rPr>
      </w:pPr>
    </w:p>
    <w:sectPr>
      <w:pgSz w:w="11906" w:h="16838"/>
      <w:pgMar w:top="2098" w:right="1474" w:bottom="1701"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8176"/>
    <w:multiLevelType w:val="singleLevel"/>
    <w:tmpl w:val="418981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24D43"/>
    <w:rsid w:val="007435AE"/>
    <w:rsid w:val="028B0987"/>
    <w:rsid w:val="072C3740"/>
    <w:rsid w:val="08406296"/>
    <w:rsid w:val="087B71FE"/>
    <w:rsid w:val="08BF3D88"/>
    <w:rsid w:val="0A7B1465"/>
    <w:rsid w:val="0B012F25"/>
    <w:rsid w:val="0BC250CB"/>
    <w:rsid w:val="0CC41C55"/>
    <w:rsid w:val="0D303524"/>
    <w:rsid w:val="0F1B0E88"/>
    <w:rsid w:val="0FBE045A"/>
    <w:rsid w:val="0FE022B7"/>
    <w:rsid w:val="10693FB5"/>
    <w:rsid w:val="10A11764"/>
    <w:rsid w:val="112378A5"/>
    <w:rsid w:val="11953834"/>
    <w:rsid w:val="12226A65"/>
    <w:rsid w:val="124E06D5"/>
    <w:rsid w:val="142E2A82"/>
    <w:rsid w:val="145D4F06"/>
    <w:rsid w:val="15E90AB7"/>
    <w:rsid w:val="162770F3"/>
    <w:rsid w:val="165B1173"/>
    <w:rsid w:val="18DA6228"/>
    <w:rsid w:val="191D22E8"/>
    <w:rsid w:val="196217BF"/>
    <w:rsid w:val="1B7B4134"/>
    <w:rsid w:val="1C8656C6"/>
    <w:rsid w:val="1CEB5D40"/>
    <w:rsid w:val="1D2A65C9"/>
    <w:rsid w:val="1D334C75"/>
    <w:rsid w:val="1DCA601F"/>
    <w:rsid w:val="1DE72F10"/>
    <w:rsid w:val="1E017D62"/>
    <w:rsid w:val="20DC5E3E"/>
    <w:rsid w:val="22107E43"/>
    <w:rsid w:val="26E24D43"/>
    <w:rsid w:val="275F3479"/>
    <w:rsid w:val="27EE2F35"/>
    <w:rsid w:val="28926AE9"/>
    <w:rsid w:val="28927031"/>
    <w:rsid w:val="29042363"/>
    <w:rsid w:val="2A5200E4"/>
    <w:rsid w:val="2A793817"/>
    <w:rsid w:val="2A8B7BD7"/>
    <w:rsid w:val="2C51569C"/>
    <w:rsid w:val="2C636139"/>
    <w:rsid w:val="2D754EDD"/>
    <w:rsid w:val="3165677E"/>
    <w:rsid w:val="320A76EC"/>
    <w:rsid w:val="32CF72AB"/>
    <w:rsid w:val="32D66775"/>
    <w:rsid w:val="337733FE"/>
    <w:rsid w:val="33EB2E51"/>
    <w:rsid w:val="349A0ED5"/>
    <w:rsid w:val="378323F0"/>
    <w:rsid w:val="38385F50"/>
    <w:rsid w:val="39CA7131"/>
    <w:rsid w:val="39D620AD"/>
    <w:rsid w:val="3AD042A1"/>
    <w:rsid w:val="3B611E7B"/>
    <w:rsid w:val="3B793654"/>
    <w:rsid w:val="3B93518C"/>
    <w:rsid w:val="3C965A10"/>
    <w:rsid w:val="3E4A32C5"/>
    <w:rsid w:val="3E856971"/>
    <w:rsid w:val="3EC203F6"/>
    <w:rsid w:val="3F744EDB"/>
    <w:rsid w:val="405D05A6"/>
    <w:rsid w:val="41E716FD"/>
    <w:rsid w:val="44A37883"/>
    <w:rsid w:val="463B6EFD"/>
    <w:rsid w:val="46565839"/>
    <w:rsid w:val="49487A72"/>
    <w:rsid w:val="4ACD0021"/>
    <w:rsid w:val="4BD30FFD"/>
    <w:rsid w:val="4CB16A4D"/>
    <w:rsid w:val="4D693CFB"/>
    <w:rsid w:val="4D772D97"/>
    <w:rsid w:val="4DC036F2"/>
    <w:rsid w:val="4DC7218E"/>
    <w:rsid w:val="4E377C26"/>
    <w:rsid w:val="4F5C45C0"/>
    <w:rsid w:val="4F9D2508"/>
    <w:rsid w:val="532C2C43"/>
    <w:rsid w:val="53376143"/>
    <w:rsid w:val="53FB1823"/>
    <w:rsid w:val="545D42FE"/>
    <w:rsid w:val="54DE2AEE"/>
    <w:rsid w:val="568F4A20"/>
    <w:rsid w:val="56CE18F8"/>
    <w:rsid w:val="58F42D3F"/>
    <w:rsid w:val="5CF41678"/>
    <w:rsid w:val="5D064316"/>
    <w:rsid w:val="5DB72A62"/>
    <w:rsid w:val="5EB21CAB"/>
    <w:rsid w:val="5F241FFC"/>
    <w:rsid w:val="60FF6D39"/>
    <w:rsid w:val="61016A2B"/>
    <w:rsid w:val="623E73DC"/>
    <w:rsid w:val="647A458A"/>
    <w:rsid w:val="6557679A"/>
    <w:rsid w:val="6565694B"/>
    <w:rsid w:val="658853B9"/>
    <w:rsid w:val="661D670C"/>
    <w:rsid w:val="66A96B94"/>
    <w:rsid w:val="6822663E"/>
    <w:rsid w:val="6883782E"/>
    <w:rsid w:val="69E035D9"/>
    <w:rsid w:val="69E4470A"/>
    <w:rsid w:val="6A0C164B"/>
    <w:rsid w:val="6BD94919"/>
    <w:rsid w:val="6C650F57"/>
    <w:rsid w:val="6DEA33DD"/>
    <w:rsid w:val="6E785F0F"/>
    <w:rsid w:val="6EF0517A"/>
    <w:rsid w:val="6FE5428D"/>
    <w:rsid w:val="74871F81"/>
    <w:rsid w:val="75D42EB1"/>
    <w:rsid w:val="7675561E"/>
    <w:rsid w:val="76B305AE"/>
    <w:rsid w:val="772A0887"/>
    <w:rsid w:val="77C8156E"/>
    <w:rsid w:val="78960345"/>
    <w:rsid w:val="78D04430"/>
    <w:rsid w:val="790E3DF2"/>
    <w:rsid w:val="7DB06A3E"/>
    <w:rsid w:val="7E635E0B"/>
    <w:rsid w:val="7FFF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jc w:val="left"/>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2024-10-19T04:09:00Z</dcterms:created>
  <dc:creator>admin</dc:creator>
  <cp:lastModifiedBy>王又翊</cp:lastModifiedBy>
  <dcterms:modified xsi:type="dcterms:W3CDTF">2024-10-23T07:44:13Z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55BD4EFAF33E40F998F3F8B43B571F34</vt:lpwstr>
  </property>
</Properties>
</file>