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4C6B77">
      <w:pPr>
        <w:pStyle w:val="2"/>
        <w:bidi w:val="0"/>
      </w:pPr>
      <w:bookmarkStart w:id="0" w:name="_GoBack"/>
      <w:r>
        <w:rPr>
          <w:rFonts w:hint="eastAsia"/>
        </w:rPr>
        <w:t>开标时间：2025年8月8日9时30分（北京时间）</w:t>
      </w:r>
    </w:p>
    <w:p w14:paraId="33AA4DAA">
      <w:pPr>
        <w:pStyle w:val="2"/>
        <w:bidi w:val="0"/>
      </w:pPr>
      <w:r>
        <w:rPr>
          <w:rFonts w:hint="eastAsia"/>
        </w:rPr>
        <w:t>响应文件递交截止时间：同开标时间</w:t>
      </w:r>
    </w:p>
    <w:p w14:paraId="340B6EA6">
      <w:pPr>
        <w:pStyle w:val="2"/>
        <w:bidi w:val="0"/>
      </w:pPr>
      <w:r>
        <w:rPr>
          <w:rFonts w:hint="eastAsia"/>
        </w:rPr>
        <w:t> </w:t>
      </w:r>
    </w:p>
    <w:p w14:paraId="44EC7F54">
      <w:pPr>
        <w:pStyle w:val="2"/>
        <w:bidi w:val="0"/>
      </w:pPr>
      <w:r>
        <w:rPr>
          <w:rFonts w:hint="eastAsia"/>
        </w:rPr>
        <w:t>1.采购条件</w:t>
      </w:r>
    </w:p>
    <w:p w14:paraId="04E5591E">
      <w:pPr>
        <w:pStyle w:val="2"/>
        <w:bidi w:val="0"/>
      </w:pPr>
      <w:r>
        <w:rPr>
          <w:rFonts w:hint="eastAsia"/>
        </w:rPr>
        <w:t>湖南高速材料贸易有限公司2025年度沥青海运物流采购项目已具备采购条件，采购人为湖南高速材料贸易有限公司，现对该项目进行公开采购。</w:t>
      </w:r>
    </w:p>
    <w:p w14:paraId="5CA871C1">
      <w:pPr>
        <w:pStyle w:val="2"/>
        <w:bidi w:val="0"/>
      </w:pPr>
      <w:r>
        <w:rPr>
          <w:rFonts w:hint="eastAsia"/>
        </w:rPr>
        <w:t>2.项目概况与采购范围</w:t>
      </w:r>
    </w:p>
    <w:p w14:paraId="1BCA8C6B">
      <w:pPr>
        <w:pStyle w:val="2"/>
        <w:bidi w:val="0"/>
      </w:pPr>
      <w:r>
        <w:rPr>
          <w:rFonts w:hint="eastAsia"/>
        </w:rPr>
        <w:t>2.1项目概况:采购人为更好地完成沥青批发业务配套服务，把握控货风险，根据沥青批发业务产品流向，现计划启动沥青海运物流年度采购。</w:t>
      </w:r>
    </w:p>
    <w:p w14:paraId="425B8325">
      <w:pPr>
        <w:pStyle w:val="2"/>
        <w:bidi w:val="0"/>
      </w:pPr>
      <w:r>
        <w:rPr>
          <w:rFonts w:hint="eastAsia"/>
        </w:rPr>
        <w:t>2.2采购范围：本项目划分为1个标段，详见下表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0"/>
        <w:gridCol w:w="1250"/>
        <w:gridCol w:w="1320"/>
        <w:gridCol w:w="1160"/>
        <w:gridCol w:w="1140"/>
      </w:tblGrid>
      <w:tr w14:paraId="0C825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74DF8">
            <w:pPr>
              <w:pStyle w:val="2"/>
              <w:bidi w:val="0"/>
            </w:pPr>
            <w:r>
              <w:br w:type="textWrapping"/>
            </w:r>
            <w:r>
              <w:t>标段名称</w:t>
            </w: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B17F7">
            <w:pPr>
              <w:pStyle w:val="2"/>
              <w:bidi w:val="0"/>
            </w:pPr>
            <w:r>
              <w:t>线路</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C8460">
            <w:pPr>
              <w:pStyle w:val="2"/>
              <w:bidi w:val="0"/>
            </w:pPr>
            <w:r>
              <w:t>上限单价（元/吨）</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A8EF0">
            <w:pPr>
              <w:pStyle w:val="2"/>
              <w:bidi w:val="0"/>
            </w:pPr>
            <w:r>
              <w:t>预计数量（吨）</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39A82">
            <w:pPr>
              <w:pStyle w:val="2"/>
              <w:bidi w:val="0"/>
            </w:pPr>
            <w:r>
              <w:t>预计金额（万元）</w:t>
            </w:r>
          </w:p>
        </w:tc>
      </w:tr>
      <w:tr w14:paraId="3FB52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87AAA7">
            <w:pPr>
              <w:pStyle w:val="2"/>
              <w:bidi w:val="0"/>
            </w:pPr>
            <w:r>
              <w:t>第1标段</w:t>
            </w: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87F89">
            <w:pPr>
              <w:pStyle w:val="2"/>
              <w:bidi w:val="0"/>
            </w:pPr>
            <w:r>
              <w:t>茂名--广州/佛山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80513">
            <w:pPr>
              <w:pStyle w:val="2"/>
              <w:bidi w:val="0"/>
            </w:pPr>
            <w:r>
              <w:t>118</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C71AA">
            <w:pPr>
              <w:pStyle w:val="2"/>
              <w:bidi w:val="0"/>
            </w:pPr>
            <w:r>
              <w:t>70000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8B343">
            <w:pPr>
              <w:pStyle w:val="2"/>
              <w:bidi w:val="0"/>
            </w:pPr>
            <w:r>
              <w:t>861</w:t>
            </w:r>
          </w:p>
        </w:tc>
      </w:tr>
      <w:tr w14:paraId="46C7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A3231">
            <w:pPr>
              <w:pStyle w:val="2"/>
              <w:bidi w:val="0"/>
              <w:rPr>
                <w:rFonts w:hint="eastAsia"/>
              </w:rPr>
            </w:pP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9698B">
            <w:pPr>
              <w:pStyle w:val="2"/>
              <w:bidi w:val="0"/>
            </w:pPr>
            <w:r>
              <w:t>揭阳--广州</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2250B">
            <w:pPr>
              <w:pStyle w:val="2"/>
              <w:bidi w:val="0"/>
            </w:pPr>
            <w:r>
              <w:t>118</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FC120">
            <w:pPr>
              <w:pStyle w:val="2"/>
              <w:bidi w:val="0"/>
            </w:pPr>
            <w:r>
              <w:t>35000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64A0E1">
            <w:pPr>
              <w:pStyle w:val="2"/>
              <w:bidi w:val="0"/>
            </w:pPr>
            <w:r>
              <w:t>413</w:t>
            </w:r>
          </w:p>
        </w:tc>
      </w:tr>
      <w:tr w14:paraId="30654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F1802B">
            <w:pPr>
              <w:pStyle w:val="2"/>
              <w:bidi w:val="0"/>
              <w:rPr>
                <w:rFonts w:hint="eastAsia"/>
              </w:rPr>
            </w:pP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04F111">
            <w:pPr>
              <w:pStyle w:val="2"/>
              <w:bidi w:val="0"/>
            </w:pPr>
            <w:r>
              <w:t>揭阳--佛山</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A462A">
            <w:pPr>
              <w:pStyle w:val="2"/>
              <w:bidi w:val="0"/>
            </w:pPr>
            <w:r>
              <w:t>128</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12197">
            <w:pPr>
              <w:pStyle w:val="2"/>
              <w:bidi w:val="0"/>
            </w:pPr>
            <w:r>
              <w:t>30000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E08AB">
            <w:pPr>
              <w:pStyle w:val="2"/>
              <w:bidi w:val="0"/>
            </w:pPr>
            <w:r>
              <w:t>384</w:t>
            </w:r>
          </w:p>
        </w:tc>
      </w:tr>
      <w:tr w14:paraId="7445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21AE7">
            <w:pPr>
              <w:pStyle w:val="2"/>
              <w:bidi w:val="0"/>
              <w:rPr>
                <w:rFonts w:hint="eastAsia"/>
              </w:rPr>
            </w:pP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3C194">
            <w:pPr>
              <w:pStyle w:val="2"/>
              <w:bidi w:val="0"/>
            </w:pPr>
            <w:r>
              <w:t>揭阳--南京</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7B5C46">
            <w:pPr>
              <w:pStyle w:val="2"/>
              <w:bidi w:val="0"/>
            </w:pPr>
            <w:r>
              <w:t>170</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19EE86">
            <w:pPr>
              <w:pStyle w:val="2"/>
              <w:bidi w:val="0"/>
            </w:pPr>
            <w:r>
              <w:t>35000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BF521">
            <w:pPr>
              <w:pStyle w:val="2"/>
              <w:bidi w:val="0"/>
            </w:pPr>
            <w:r>
              <w:t>595</w:t>
            </w:r>
          </w:p>
        </w:tc>
      </w:tr>
      <w:tr w14:paraId="3BCC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4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FBE218">
            <w:pPr>
              <w:pStyle w:val="2"/>
              <w:bidi w:val="0"/>
              <w:rPr>
                <w:rFonts w:hint="eastAsia"/>
              </w:rPr>
            </w:pPr>
          </w:p>
        </w:tc>
        <w:tc>
          <w:tcPr>
            <w:tcW w:w="12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E8978">
            <w:pPr>
              <w:pStyle w:val="2"/>
              <w:bidi w:val="0"/>
            </w:pPr>
            <w:r>
              <w:t>揭阳--钦州</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B515A">
            <w:pPr>
              <w:pStyle w:val="2"/>
              <w:bidi w:val="0"/>
            </w:pPr>
            <w:r>
              <w:t>140</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2CD65F">
            <w:pPr>
              <w:pStyle w:val="2"/>
              <w:bidi w:val="0"/>
            </w:pPr>
            <w:r>
              <w:t>30000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4A2A8">
            <w:pPr>
              <w:pStyle w:val="2"/>
              <w:bidi w:val="0"/>
            </w:pPr>
            <w:r>
              <w:t>420</w:t>
            </w:r>
          </w:p>
        </w:tc>
      </w:tr>
      <w:tr w14:paraId="0CF86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99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91A4CC">
            <w:pPr>
              <w:pStyle w:val="2"/>
              <w:bidi w:val="0"/>
            </w:pPr>
            <w:r>
              <w:t>合计</w:t>
            </w:r>
          </w:p>
        </w:tc>
        <w:tc>
          <w:tcPr>
            <w:tcW w:w="13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9267B">
            <w:pPr>
              <w:pStyle w:val="2"/>
              <w:bidi w:val="0"/>
            </w:pPr>
            <w:r>
              <w:t>/</w:t>
            </w:r>
          </w:p>
        </w:tc>
        <w:tc>
          <w:tcPr>
            <w:tcW w:w="11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13CB9">
            <w:pPr>
              <w:pStyle w:val="2"/>
              <w:bidi w:val="0"/>
            </w:pPr>
            <w:r>
              <w:t>200000</w:t>
            </w:r>
          </w:p>
        </w:tc>
        <w:tc>
          <w:tcPr>
            <w:tcW w:w="11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1F742">
            <w:pPr>
              <w:pStyle w:val="2"/>
              <w:bidi w:val="0"/>
            </w:pPr>
            <w:r>
              <w:t>2673</w:t>
            </w:r>
          </w:p>
        </w:tc>
      </w:tr>
    </w:tbl>
    <w:p w14:paraId="443D2519">
      <w:pPr>
        <w:pStyle w:val="2"/>
        <w:bidi w:val="0"/>
      </w:pPr>
      <w:r>
        <w:rPr>
          <w:rFonts w:hint="eastAsia"/>
        </w:rPr>
        <w:t>注：</w:t>
      </w:r>
    </w:p>
    <w:p w14:paraId="77C9018D">
      <w:pPr>
        <w:pStyle w:val="2"/>
        <w:bidi w:val="0"/>
      </w:pPr>
      <w:r>
        <w:rPr>
          <w:rFonts w:hint="eastAsia"/>
        </w:rPr>
        <w:t>1.各标段的后备第二成交候选人将作为本标段候补成交供应商，运输价格由采购人与候补成交供应商协商确定；</w:t>
      </w:r>
    </w:p>
    <w:p w14:paraId="19F57664">
      <w:pPr>
        <w:pStyle w:val="2"/>
        <w:bidi w:val="0"/>
      </w:pPr>
      <w:r>
        <w:rPr>
          <w:rFonts w:hint="eastAsia"/>
        </w:rPr>
        <w:t>2.如出现某标段成交供应商运输能力不能满足采购人要求等问题时，采购人有权安排该标段的候补成交供应商运输该合同未完成的部分甚至全部的运输任务，成交供应商须无条件接受。</w:t>
      </w:r>
    </w:p>
    <w:p w14:paraId="37755E49">
      <w:pPr>
        <w:pStyle w:val="2"/>
        <w:bidi w:val="0"/>
      </w:pPr>
      <w:r>
        <w:rPr>
          <w:rFonts w:hint="eastAsia"/>
        </w:rPr>
        <w:t>2.3本次采购服务期限为：自合同签订之日起365日历天。</w:t>
      </w:r>
    </w:p>
    <w:p w14:paraId="55E41F89">
      <w:pPr>
        <w:pStyle w:val="2"/>
        <w:bidi w:val="0"/>
      </w:pPr>
      <w:r>
        <w:rPr>
          <w:rFonts w:hint="eastAsia"/>
        </w:rPr>
        <w:t>2.4服务内容及要求：</w:t>
      </w:r>
    </w:p>
    <w:p w14:paraId="419D444F">
      <w:pPr>
        <w:pStyle w:val="2"/>
        <w:bidi w:val="0"/>
      </w:pPr>
      <w:r>
        <w:rPr>
          <w:rFonts w:hint="eastAsia"/>
        </w:rPr>
        <w:t>①沥青产品运输服务商负责将我司的沥青产品，通过有加温设施的油轮水路运输到指定的港口卸货或沥青库卸货。</w:t>
      </w:r>
    </w:p>
    <w:p w14:paraId="551CA436">
      <w:pPr>
        <w:pStyle w:val="2"/>
        <w:bidi w:val="0"/>
      </w:pPr>
      <w:r>
        <w:rPr>
          <w:rFonts w:hint="eastAsia"/>
        </w:rPr>
        <w:t>②沥青产品运输服务商负责沥青产品运输过程中的恒温加热，保证卸船温度不低于130℃。</w:t>
      </w:r>
    </w:p>
    <w:p w14:paraId="44841B39">
      <w:pPr>
        <w:pStyle w:val="2"/>
        <w:bidi w:val="0"/>
      </w:pPr>
      <w:r>
        <w:rPr>
          <w:rFonts w:hint="eastAsia"/>
        </w:rPr>
        <w:t>③负责沥青产品装卸前后的数量计量交接与验收，取样封存，并签收单据。</w:t>
      </w:r>
    </w:p>
    <w:p w14:paraId="19B25DEB">
      <w:pPr>
        <w:pStyle w:val="2"/>
        <w:bidi w:val="0"/>
      </w:pPr>
      <w:r>
        <w:rPr>
          <w:rFonts w:hint="eastAsia"/>
        </w:rPr>
        <w:t>④办理运输过程中的船舶航行签证与保险。</w:t>
      </w:r>
    </w:p>
    <w:p w14:paraId="03F83DDA">
      <w:pPr>
        <w:pStyle w:val="2"/>
        <w:bidi w:val="0"/>
      </w:pPr>
      <w:r>
        <w:rPr>
          <w:rFonts w:hint="eastAsia"/>
        </w:rPr>
        <w:t>2.5采购人将按照《湖南省高速公路集团有限公司供应商信用管理办法》对供应商进行合同履约信用评价；对严重失信行为的，采购人有权将供应商信用评价评定等级直接降为D级。</w:t>
      </w:r>
    </w:p>
    <w:p w14:paraId="08CB6E37">
      <w:pPr>
        <w:pStyle w:val="2"/>
        <w:bidi w:val="0"/>
      </w:pPr>
      <w:r>
        <w:rPr>
          <w:rFonts w:hint="eastAsia"/>
        </w:rPr>
        <w:t>3.供应商资格要求</w:t>
      </w:r>
    </w:p>
    <w:p w14:paraId="348BDA29">
      <w:pPr>
        <w:pStyle w:val="2"/>
        <w:bidi w:val="0"/>
      </w:pPr>
      <w:r>
        <w:rPr>
          <w:rFonts w:hint="eastAsia"/>
        </w:rPr>
        <w:t>3.1本次采购要求供应商须具有独立法人资格，持有有效的营业执照（或事业单位法人证书或社会团体法人登记证书）(供应商为企业的，还应具备组织机构代码证，按照“三证合一”或“五证合一”登记制度进行登记的，可仅提供营业执照副本)，具备采购文件中要求的资格条件（资质、业绩、信誉等最低资格要求详见供应商须知前附表），并在人员等方面具有相应的能力。</w:t>
      </w:r>
    </w:p>
    <w:p w14:paraId="5662075D">
      <w:pPr>
        <w:pStyle w:val="2"/>
        <w:bidi w:val="0"/>
      </w:pPr>
      <w:r>
        <w:rPr>
          <w:rFonts w:hint="eastAsia"/>
        </w:rPr>
        <w:t>3.2本次采购不接受联合体响应，联合体成员及资格要求详见供应商须知前附表。</w:t>
      </w:r>
    </w:p>
    <w:p w14:paraId="43A3EBB1">
      <w:pPr>
        <w:pStyle w:val="2"/>
        <w:bidi w:val="0"/>
      </w:pPr>
      <w:r>
        <w:rPr>
          <w:rFonts w:hint="eastAsia"/>
        </w:rPr>
        <w:t>3.3每个供应商可在本次采购中对1个标段响应，每个供应商允许中1个标。</w:t>
      </w:r>
    </w:p>
    <w:p w14:paraId="1D7F6876">
      <w:pPr>
        <w:pStyle w:val="2"/>
        <w:bidi w:val="0"/>
      </w:pPr>
      <w:r>
        <w:rPr>
          <w:rFonts w:hint="eastAsia"/>
        </w:rPr>
        <w:t>3.4与采购人或采购需求人存在利害关系且可能影响采购公正性的单位，不得参加响应。单位负责人为同一人或者存在控股、管理关系的不同单位（即利益相关人），不得参加同一标段响应，否则，相关响应均无效。</w:t>
      </w:r>
    </w:p>
    <w:p w14:paraId="22C617A9">
      <w:pPr>
        <w:pStyle w:val="2"/>
        <w:bidi w:val="0"/>
      </w:pPr>
      <w:r>
        <w:rPr>
          <w:rFonts w:hint="eastAsia"/>
        </w:rPr>
        <w:t>3.5采购人不接受在全国企业信用信息公示系统（https://www.gsxt.gov.cn/index.html）中被列入严重违法失信企业名单的或在“信用中国”网站（https://www.creditchina.gov.cn/）中被列入失信被执行人名单的供应商响应。</w:t>
      </w:r>
    </w:p>
    <w:p w14:paraId="2657D9EC">
      <w:pPr>
        <w:pStyle w:val="2"/>
        <w:bidi w:val="0"/>
      </w:pPr>
      <w:r>
        <w:rPr>
          <w:rFonts w:hint="eastAsia"/>
        </w:rPr>
        <w:t>3.6采购人不接受近三年内与湖南省高速公路集团有限公司及其下属分(子)公司存在诉讼或仲裁的供应商响应(已友好协商和解的不受本条限制)。</w:t>
      </w:r>
    </w:p>
    <w:p w14:paraId="71241D62">
      <w:pPr>
        <w:pStyle w:val="2"/>
        <w:bidi w:val="0"/>
      </w:pPr>
      <w:r>
        <w:rPr>
          <w:rFonts w:hint="eastAsia"/>
        </w:rPr>
        <w:t>3.7采购人不接受被湖南省高速公路集团有限公司信用评价评定等级评为D级的供应商响应。</w:t>
      </w:r>
    </w:p>
    <w:p w14:paraId="1EF92479">
      <w:pPr>
        <w:pStyle w:val="2"/>
        <w:bidi w:val="0"/>
      </w:pPr>
      <w:r>
        <w:rPr>
          <w:rFonts w:hint="eastAsia"/>
        </w:rPr>
        <w:t>4.采购文件的获取</w:t>
      </w:r>
    </w:p>
    <w:p w14:paraId="6EF70B0A">
      <w:pPr>
        <w:pStyle w:val="2"/>
        <w:bidi w:val="0"/>
      </w:pPr>
      <w:r>
        <w:rPr>
          <w:rFonts w:hint="eastAsia"/>
        </w:rPr>
        <w:t>4.1根据规定，本项目只接受网上报名。凡有意参加响应者，请登录湖南高速采购交易平台（以下简称：“采购交易平台”，网址：https://bid.hngs.net:12500/）中注册、完善、公开本单位信息，并在湖南省数字认证服务中心有限公司办理单位CA数字证书。各供应商可选择性办理法定代表人或单位负责人个人数字证书，如办理了法定代表人或单位负责人个人数字证书，在响应文件中需要法定代表人或单位负责人签字时，采用法定代表人或单位负责人数字证书签章；如未办理，在响应文件中需要法定代表人或单位负责人签字时，可采用手写签字加盖单位公章后扫描上传。（湖南CA统一客服热线:4006682666，湖南CA企业QQ:4006682666，湖南CA微信公众号：微信客户端搜索“湖南省数字认证服务中心有限公司”，具体流程详见采购交易平台帮助中心湖南高速采购交易平台数字证书办理指南）。</w:t>
      </w:r>
    </w:p>
    <w:p w14:paraId="46C8263D">
      <w:pPr>
        <w:pStyle w:val="2"/>
        <w:bidi w:val="0"/>
      </w:pPr>
      <w:r>
        <w:rPr>
          <w:rFonts w:hint="eastAsia"/>
        </w:rPr>
        <w:t>4.2注册完成后，请于采购公告发布之日至响应文件递交截止之日前一日（北京时间，下同），通过互联网登录采购交易平台，进行报名后下载采购文件、图纸等相关资料，完成报名。联合体响应的，由联合体牵头人完成报名、采购文件等资料下载。</w:t>
      </w:r>
    </w:p>
    <w:p w14:paraId="5B7FF132">
      <w:pPr>
        <w:pStyle w:val="2"/>
        <w:bidi w:val="0"/>
      </w:pPr>
      <w:r>
        <w:rPr>
          <w:rFonts w:hint="eastAsia"/>
        </w:rPr>
        <w:t>4.3供应商应及时关注网上相关采购信息，如有遗漏采购人概不负责，所造成的响应失败或损失由供应商自行负责。</w:t>
      </w:r>
    </w:p>
    <w:p w14:paraId="055C7E7E">
      <w:pPr>
        <w:pStyle w:val="2"/>
        <w:bidi w:val="0"/>
      </w:pPr>
      <w:r>
        <w:rPr>
          <w:rFonts w:hint="eastAsia"/>
        </w:rPr>
        <w:t>4.4采购交易平台的注册、采购文件的获取、响应文件的制作及递交、开标流程等详见采购交易平台帮助中心湖南高速采购交易平台供应商手册（采购交易平台客服热线：0731-89677969，技术支持QQ：2753550877）。5.响应文件的递交及相关事宜</w:t>
      </w:r>
    </w:p>
    <w:p w14:paraId="138C6D15">
      <w:pPr>
        <w:pStyle w:val="2"/>
        <w:bidi w:val="0"/>
      </w:pPr>
      <w:r>
        <w:rPr>
          <w:rFonts w:hint="eastAsia"/>
        </w:rPr>
        <w:t>5.1采购人不组织召开响应预备会。</w:t>
      </w:r>
    </w:p>
    <w:p w14:paraId="1B3DF96D">
      <w:pPr>
        <w:pStyle w:val="2"/>
        <w:bidi w:val="0"/>
      </w:pPr>
      <w:r>
        <w:rPr>
          <w:rFonts w:hint="eastAsia"/>
        </w:rPr>
        <w:t>5.2采购人不组织现场踏勘。</w:t>
      </w:r>
    </w:p>
    <w:p w14:paraId="0822E8F5">
      <w:pPr>
        <w:pStyle w:val="2"/>
        <w:bidi w:val="0"/>
      </w:pPr>
      <w:r>
        <w:rPr>
          <w:rFonts w:hint="eastAsia"/>
        </w:rPr>
        <w:t>5.3响应文件递交截止时间（响应截止时间，下同）见外网采购公告。</w:t>
      </w:r>
    </w:p>
    <w:p w14:paraId="1C93D0C9">
      <w:pPr>
        <w:pStyle w:val="2"/>
        <w:bidi w:val="0"/>
      </w:pPr>
      <w:r>
        <w:rPr>
          <w:rFonts w:hint="eastAsia"/>
        </w:rPr>
        <w:t>供应商应在截止时间前通过采购交易平台递交电子响应文件。逾期递交的响应文件，采购交易平台将予以拒收。</w:t>
      </w:r>
    </w:p>
    <w:p w14:paraId="19705D7B">
      <w:pPr>
        <w:pStyle w:val="2"/>
        <w:bidi w:val="0"/>
      </w:pPr>
      <w:r>
        <w:rPr>
          <w:rFonts w:hint="eastAsia"/>
        </w:rPr>
        <w:t>（1）供应商应在响应文件递交截止时间前使用单位CA数字证书和“采购交易平台”自带的“响应文件制作工具”制作响应文件，生成的响应文件系统统一命名并加密后上传“采购交易平台”，供应商不得修改文件命名，否则“采购交易平台”将无法识别，造成的后果由供应商自行负责。未按要求加密的响应文件，采购交易平台将拒绝接收并提示。</w:t>
      </w:r>
    </w:p>
    <w:p w14:paraId="4FFAAEF0">
      <w:pPr>
        <w:pStyle w:val="2"/>
        <w:bidi w:val="0"/>
      </w:pPr>
      <w:r>
        <w:rPr>
          <w:rFonts w:hint="eastAsia"/>
        </w:rPr>
        <w:t>（2）本次采购实行网上解密和开标。湖南省高速公路集团有限公司目前已全面启动电子化开评标，不见面开标项目无需现场参与，供应商可自行登录“不见面开标大厅”在线解密和收看开标现场。供应商应在宣布开始解密时间后30分钟内对所递交的响应文件进行解密，未在规定的时间内进行解密的视为无效响应。</w:t>
      </w:r>
    </w:p>
    <w:p w14:paraId="5DFDD720">
      <w:pPr>
        <w:pStyle w:val="2"/>
        <w:bidi w:val="0"/>
      </w:pPr>
      <w:r>
        <w:rPr>
          <w:rFonts w:hint="eastAsia"/>
        </w:rPr>
        <w:t>5.4响应保证金</w:t>
      </w:r>
    </w:p>
    <w:p w14:paraId="74C0D0C6">
      <w:pPr>
        <w:pStyle w:val="2"/>
        <w:bidi w:val="0"/>
      </w:pPr>
      <w:r>
        <w:rPr>
          <w:rFonts w:hint="eastAsia"/>
        </w:rPr>
        <w:t>☑不要求递交；</w:t>
      </w:r>
    </w:p>
    <w:p w14:paraId="6873F1C5">
      <w:pPr>
        <w:pStyle w:val="2"/>
        <w:bidi w:val="0"/>
      </w:pPr>
      <w:r>
        <w:rPr>
          <w:rFonts w:hint="eastAsia"/>
        </w:rPr>
        <w:t>□响应保证金的金额：    标段    元；    标段    元；......。</w:t>
      </w:r>
    </w:p>
    <w:p w14:paraId="37FDA269">
      <w:pPr>
        <w:pStyle w:val="2"/>
        <w:bidi w:val="0"/>
      </w:pPr>
      <w:r>
        <w:rPr>
          <w:rFonts w:hint="eastAsia"/>
        </w:rPr>
        <w:t>6.评审办法</w:t>
      </w:r>
    </w:p>
    <w:p w14:paraId="14AD8AC5">
      <w:pPr>
        <w:pStyle w:val="2"/>
        <w:bidi w:val="0"/>
      </w:pPr>
      <w:r>
        <w:rPr>
          <w:rFonts w:hint="eastAsia"/>
        </w:rPr>
        <w:t>本项目为询比采购，评审办法采用经评审的最低价法。</w:t>
      </w:r>
    </w:p>
    <w:p w14:paraId="099FDE48">
      <w:pPr>
        <w:pStyle w:val="2"/>
        <w:bidi w:val="0"/>
      </w:pPr>
      <w:r>
        <w:rPr>
          <w:rFonts w:hint="eastAsia"/>
        </w:rPr>
        <w:t>采购人应当确定排名第一的成交候选供应商为预成交供应商。签发成交通知书前，采购人有权对预成交供应商进行履约能力和价格核查，包括但不限于组织现场核查、核验供应商资格要求原件资料及相关证明材料等，以确认预成交供应商的生产经营、财务等实际状况与响应文件是否一致及是否存在其他可能影响供应商履约能力的情况。如发现核查情况不一致，视为供应商提供了虚假资料，采购人有权取消其成交资格，并将其信用评价评定等级评为D级。采购人可以按照评审小组提出的成交候选人名单排序依次确定其他成交候选人为成交人，也可以重新组织采购。</w:t>
      </w:r>
    </w:p>
    <w:p w14:paraId="66F34995">
      <w:pPr>
        <w:pStyle w:val="2"/>
        <w:bidi w:val="0"/>
      </w:pPr>
      <w:r>
        <w:rPr>
          <w:rFonts w:hint="eastAsia"/>
        </w:rPr>
        <w:t>7.成交供应商数量及成交份额</w:t>
      </w:r>
    </w:p>
    <w:p w14:paraId="6E6D95E9">
      <w:pPr>
        <w:pStyle w:val="2"/>
        <w:bidi w:val="0"/>
      </w:pPr>
      <w:r>
        <w:rPr>
          <w:rFonts w:hint="eastAsia"/>
        </w:rPr>
        <w:t>☑一家</w:t>
      </w:r>
    </w:p>
    <w:p w14:paraId="0E55ECC0">
      <w:pPr>
        <w:pStyle w:val="2"/>
        <w:bidi w:val="0"/>
      </w:pPr>
      <w:r>
        <w:rPr>
          <w:rFonts w:hint="eastAsia"/>
        </w:rPr>
        <w:t>□  家，成交份额：第一名:  ；第二名:  ；... ...；，按第一名价格执行</w:t>
      </w:r>
    </w:p>
    <w:p w14:paraId="3D560795">
      <w:pPr>
        <w:pStyle w:val="2"/>
        <w:bidi w:val="0"/>
      </w:pPr>
      <w:r>
        <w:rPr>
          <w:rFonts w:hint="eastAsia"/>
        </w:rPr>
        <w:t>□  家，确定多家供应商，不明确比例，按第一名价格执行。</w:t>
      </w:r>
    </w:p>
    <w:p w14:paraId="3C97A293">
      <w:pPr>
        <w:pStyle w:val="2"/>
        <w:bidi w:val="0"/>
      </w:pPr>
      <w:r>
        <w:rPr>
          <w:rFonts w:hint="eastAsia"/>
        </w:rPr>
        <w:t>8.发布公告的媒介</w:t>
      </w:r>
    </w:p>
    <w:p w14:paraId="4A98183C">
      <w:pPr>
        <w:pStyle w:val="2"/>
        <w:bidi w:val="0"/>
      </w:pPr>
      <w:r>
        <w:rPr>
          <w:rFonts w:hint="eastAsia"/>
        </w:rPr>
        <w:t>本次采购公告同时在湖南高速采购交易平台（https://bid.hngs.net:12500/）、湖南省高速公路集团有限公司官网（http://www.hngs.net/）、中国招标投标公共服务平台（http://www.cebpubservice.com）上发布。</w:t>
      </w:r>
    </w:p>
    <w:p w14:paraId="7D7E0ECC">
      <w:pPr>
        <w:pStyle w:val="2"/>
        <w:bidi w:val="0"/>
      </w:pPr>
      <w:r>
        <w:rPr>
          <w:rFonts w:hint="eastAsia"/>
        </w:rPr>
        <w:t>9.联系方式</w:t>
      </w:r>
    </w:p>
    <w:p w14:paraId="421D3272">
      <w:pPr>
        <w:pStyle w:val="2"/>
        <w:bidi w:val="0"/>
      </w:pPr>
      <w:r>
        <w:rPr>
          <w:rFonts w:hint="eastAsia"/>
        </w:rPr>
        <w:t>采购人：湖南高速材料贸易有限公司 </w:t>
      </w:r>
    </w:p>
    <w:p w14:paraId="7BDAF3B4">
      <w:pPr>
        <w:pStyle w:val="2"/>
        <w:bidi w:val="0"/>
      </w:pPr>
      <w:r>
        <w:rPr>
          <w:rFonts w:hint="eastAsia"/>
        </w:rPr>
        <w:t>联系人：杨先生</w:t>
      </w:r>
    </w:p>
    <w:p w14:paraId="327ACF32">
      <w:pPr>
        <w:pStyle w:val="2"/>
        <w:bidi w:val="0"/>
      </w:pPr>
      <w:r>
        <w:rPr>
          <w:rFonts w:hint="eastAsia"/>
        </w:rPr>
        <w:t>电话：18008496465</w:t>
      </w:r>
    </w:p>
    <w:p w14:paraId="6AA8DFEE">
      <w:pPr>
        <w:pStyle w:val="2"/>
        <w:bidi w:val="0"/>
      </w:pPr>
      <w:r>
        <w:rPr>
          <w:rFonts w:hint="eastAsia"/>
        </w:rPr>
        <w:t>地址：湖南省长沙市开福区三一大道500号</w:t>
      </w:r>
    </w:p>
    <w:p w14:paraId="6D7058FA">
      <w:pPr>
        <w:pStyle w:val="2"/>
        <w:bidi w:val="0"/>
      </w:pPr>
      <w:r>
        <w:rPr>
          <w:rFonts w:hint="eastAsia"/>
        </w:rPr>
        <w:t> </w:t>
      </w:r>
    </w:p>
    <w:p w14:paraId="19029F91">
      <w:pPr>
        <w:pStyle w:val="2"/>
        <w:bidi w:val="0"/>
      </w:pPr>
      <w:r>
        <w:rPr>
          <w:rFonts w:hint="eastAsia"/>
        </w:rPr>
        <w:t>采购代理机构：湖南高速工程咨询有限公司</w:t>
      </w:r>
    </w:p>
    <w:p w14:paraId="2531717F">
      <w:pPr>
        <w:pStyle w:val="2"/>
        <w:bidi w:val="0"/>
      </w:pPr>
      <w:r>
        <w:rPr>
          <w:rFonts w:hint="eastAsia"/>
        </w:rPr>
        <w:t>联系人：车先生（项目负责人）、吴先生</w:t>
      </w:r>
    </w:p>
    <w:p w14:paraId="4A2F091D">
      <w:pPr>
        <w:pStyle w:val="2"/>
        <w:bidi w:val="0"/>
      </w:pPr>
      <w:r>
        <w:rPr>
          <w:rFonts w:hint="eastAsia"/>
        </w:rPr>
        <w:t>电话：0731-83285781/85222202</w:t>
      </w:r>
    </w:p>
    <w:p w14:paraId="5D343D79">
      <w:pPr>
        <w:pStyle w:val="2"/>
        <w:bidi w:val="0"/>
      </w:pPr>
      <w:r>
        <w:rPr>
          <w:rFonts w:hint="eastAsia"/>
        </w:rPr>
        <w:t>地址：长沙市开福区三一大道500号马栏山公寓综合楼</w:t>
      </w:r>
    </w:p>
    <w:p w14:paraId="02FEE1FE">
      <w:pPr>
        <w:pStyle w:val="2"/>
        <w:bidi w:val="0"/>
      </w:pPr>
      <w:r>
        <w:rPr>
          <w:rFonts w:hint="eastAsia"/>
        </w:rPr>
        <w:t> </w:t>
      </w:r>
    </w:p>
    <w:p w14:paraId="0F3CDC00">
      <w:pPr>
        <w:pStyle w:val="2"/>
        <w:bidi w:val="0"/>
      </w:pPr>
      <w:r>
        <w:rPr>
          <w:rFonts w:hint="eastAsia"/>
        </w:rPr>
        <w:t>监督机构：湖南高速材料贸易有限公司经营开发部</w:t>
      </w:r>
    </w:p>
    <w:p w14:paraId="4E71F2BD">
      <w:pPr>
        <w:pStyle w:val="2"/>
        <w:bidi w:val="0"/>
      </w:pPr>
      <w:r>
        <w:rPr>
          <w:rFonts w:hint="eastAsia"/>
        </w:rPr>
        <w:t>电话：0731-84360195</w:t>
      </w:r>
    </w:p>
    <w:p w14:paraId="682AF7EC">
      <w:pPr>
        <w:pStyle w:val="2"/>
        <w:bidi w:val="0"/>
      </w:pPr>
      <w:r>
        <w:rPr>
          <w:rFonts w:hint="eastAsia"/>
        </w:rPr>
        <w:t>地址：长沙市开福区三一大道500号</w:t>
      </w:r>
    </w:p>
    <w:p w14:paraId="77F750D3">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E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2777</Words>
  <Characters>3161</Characters>
  <Lines>0</Lines>
  <Paragraphs>0</Paragraphs>
  <TotalTime>0</TotalTime>
  <ScaleCrop>false</ScaleCrop>
  <LinksUpToDate>false</LinksUpToDate>
  <CharactersWithSpaces>3190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2025-07-28T08:06:55Z</dcterms:created>
  <dc:creator>28039</dc:creator>
  <cp:lastModifiedBy>璇儿</cp:lastModifiedBy>
  <dcterms:modified xsi:type="dcterms:W3CDTF">2025-07-28T08:06:59Z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73502A4B3F3D42A28909C815D597CF4F_12</vt:lpwstr>
  </property>
</Properties>
</file>