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A4EE14">
      <w:pPr>
        <w:keepNext w:val="0"/>
        <w:keepLines w:val="0"/>
        <w:pageBreakBefore w:val="0"/>
        <w:widowControl w:val="0"/>
        <w:kinsoku/>
        <w:wordWrap/>
        <w:overflowPunct/>
        <w:topLinePunct w:val="0"/>
        <w:autoSpaceDE/>
        <w:autoSpaceDN/>
        <w:bidi w:val="0"/>
        <w:adjustRightInd/>
        <w:snapToGrid/>
        <w:spacing w:before="625" w:beforeLines="200" w:line="240" w:lineRule="auto"/>
        <w:jc w:val="center"/>
        <w:textAlignment w:val="auto"/>
        <w:rPr>
          <w:rFonts w:hint="eastAsia" w:ascii="仿宋" w:hAnsi="仿宋" w:eastAsia="仿宋" w:cs="仿宋"/>
          <w:b/>
          <w:bCs/>
          <w:sz w:val="52"/>
          <w:szCs w:val="52"/>
          <w:lang w:eastAsia="zh-CN"/>
        </w:rPr>
      </w:pPr>
      <w:r>
        <w:rPr>
          <w:rFonts w:hint="eastAsia" w:ascii="仿宋" w:hAnsi="仿宋" w:eastAsia="仿宋" w:cs="仿宋"/>
          <w:b/>
          <w:bCs/>
          <w:sz w:val="52"/>
          <w:szCs w:val="52"/>
          <w:lang w:eastAsia="zh-CN"/>
        </w:rPr>
        <w:t>嵊州市嵊发供应链服务有限公司内河集装箱及散装（散货）运输服务项目</w:t>
      </w:r>
    </w:p>
    <w:p w14:paraId="109085C0">
      <w:pPr>
        <w:keepNext w:val="0"/>
        <w:keepLines w:val="0"/>
        <w:pageBreakBefore w:val="0"/>
        <w:widowControl w:val="0"/>
        <w:tabs>
          <w:tab w:val="center" w:pos="4932"/>
          <w:tab w:val="left" w:pos="7536"/>
        </w:tabs>
        <w:kinsoku/>
        <w:wordWrap/>
        <w:overflowPunct/>
        <w:topLinePunct w:val="0"/>
        <w:autoSpaceDE/>
        <w:autoSpaceDN/>
        <w:bidi w:val="0"/>
        <w:adjustRightInd w:val="0"/>
        <w:snapToGrid/>
        <w:spacing w:line="288" w:lineRule="auto"/>
        <w:jc w:val="left"/>
        <w:textAlignment w:val="auto"/>
        <w:outlineLvl w:val="0"/>
        <w:rPr>
          <w:rFonts w:hint="eastAsia" w:ascii="仿宋" w:hAnsi="仿宋" w:eastAsia="仿宋" w:cs="仿宋"/>
          <w:b/>
          <w:bCs/>
          <w:sz w:val="36"/>
          <w:szCs w:val="36"/>
          <w:lang w:val="en-US" w:eastAsia="zh-CN"/>
        </w:rPr>
      </w:pPr>
      <w:r>
        <w:rPr>
          <w:rFonts w:hint="eastAsia" w:ascii="仿宋" w:hAnsi="仿宋" w:eastAsia="仿宋" w:cs="仿宋"/>
          <w:b/>
          <w:sz w:val="36"/>
          <w:szCs w:val="36"/>
          <w:lang w:eastAsia="zh-CN"/>
        </w:rPr>
        <w:tab/>
      </w:r>
      <w:r>
        <w:rPr>
          <w:rFonts w:hint="eastAsia" w:ascii="仿宋" w:hAnsi="仿宋" w:eastAsia="仿宋" w:cs="仿宋"/>
          <w:b/>
          <w:sz w:val="36"/>
          <w:szCs w:val="36"/>
          <w:lang w:eastAsia="zh-CN"/>
        </w:rPr>
        <w:tab/>
      </w:r>
    </w:p>
    <w:p w14:paraId="0704DBAB">
      <w:pPr>
        <w:keepNext w:val="0"/>
        <w:keepLines w:val="0"/>
        <w:pageBreakBefore w:val="0"/>
        <w:widowControl w:val="0"/>
        <w:kinsoku/>
        <w:wordWrap/>
        <w:overflowPunct/>
        <w:topLinePunct w:val="0"/>
        <w:autoSpaceDE/>
        <w:autoSpaceDN/>
        <w:bidi w:val="0"/>
        <w:adjustRightInd w:val="0"/>
        <w:snapToGrid/>
        <w:spacing w:before="469" w:beforeLines="150" w:line="288" w:lineRule="auto"/>
        <w:jc w:val="center"/>
        <w:textAlignment w:val="auto"/>
        <w:outlineLvl w:val="0"/>
        <w:rPr>
          <w:rFonts w:hint="eastAsia" w:ascii="仿宋" w:hAnsi="仿宋" w:eastAsia="仿宋" w:cs="仿宋"/>
          <w:b/>
          <w:sz w:val="72"/>
          <w:szCs w:val="72"/>
        </w:rPr>
      </w:pPr>
      <w:r>
        <w:rPr>
          <w:rFonts w:hint="eastAsia" w:ascii="仿宋" w:hAnsi="仿宋" w:eastAsia="仿宋" w:cs="仿宋"/>
          <w:b/>
          <w:sz w:val="72"/>
          <w:szCs w:val="72"/>
        </w:rPr>
        <w:t>公</w:t>
      </w:r>
      <w:bookmarkStart w:id="58" w:name="_GoBack"/>
      <w:bookmarkEnd w:id="58"/>
    </w:p>
    <w:p w14:paraId="7366D895">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outlineLvl w:val="0"/>
        <w:rPr>
          <w:rFonts w:hint="eastAsia" w:ascii="仿宋" w:hAnsi="仿宋" w:eastAsia="仿宋" w:cs="仿宋"/>
          <w:b/>
          <w:sz w:val="72"/>
          <w:szCs w:val="72"/>
        </w:rPr>
      </w:pPr>
      <w:r>
        <w:rPr>
          <w:rFonts w:hint="eastAsia" w:ascii="仿宋" w:hAnsi="仿宋" w:eastAsia="仿宋" w:cs="仿宋"/>
          <w:b/>
          <w:sz w:val="72"/>
          <w:szCs w:val="72"/>
        </w:rPr>
        <w:t>开</w:t>
      </w:r>
    </w:p>
    <w:p w14:paraId="0BAC6A5C">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outlineLvl w:val="0"/>
        <w:rPr>
          <w:rFonts w:hint="eastAsia" w:ascii="仿宋" w:hAnsi="仿宋" w:eastAsia="仿宋" w:cs="仿宋"/>
          <w:b/>
          <w:sz w:val="72"/>
          <w:szCs w:val="72"/>
        </w:rPr>
      </w:pPr>
      <w:r>
        <w:rPr>
          <w:rFonts w:hint="eastAsia" w:ascii="仿宋" w:hAnsi="仿宋" w:eastAsia="仿宋" w:cs="仿宋"/>
          <w:b/>
          <w:sz w:val="72"/>
          <w:szCs w:val="72"/>
        </w:rPr>
        <w:t>招</w:t>
      </w:r>
    </w:p>
    <w:p w14:paraId="10EF754F">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outlineLvl w:val="0"/>
        <w:rPr>
          <w:rFonts w:hint="eastAsia" w:ascii="仿宋" w:hAnsi="仿宋" w:eastAsia="仿宋" w:cs="仿宋"/>
          <w:b/>
          <w:sz w:val="72"/>
          <w:szCs w:val="72"/>
        </w:rPr>
      </w:pPr>
      <w:r>
        <w:rPr>
          <w:rFonts w:hint="eastAsia" w:ascii="仿宋" w:hAnsi="仿宋" w:eastAsia="仿宋" w:cs="仿宋"/>
          <w:b/>
          <w:sz w:val="72"/>
          <w:szCs w:val="72"/>
        </w:rPr>
        <w:t>标</w:t>
      </w:r>
    </w:p>
    <w:p w14:paraId="1F3A5FCB">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outlineLvl w:val="0"/>
        <w:rPr>
          <w:rFonts w:hint="eastAsia" w:ascii="仿宋" w:hAnsi="仿宋" w:eastAsia="仿宋" w:cs="仿宋"/>
          <w:b/>
          <w:sz w:val="72"/>
          <w:szCs w:val="72"/>
        </w:rPr>
      </w:pPr>
      <w:r>
        <w:rPr>
          <w:rFonts w:hint="eastAsia" w:ascii="仿宋" w:hAnsi="仿宋" w:eastAsia="仿宋" w:cs="仿宋"/>
          <w:b/>
          <w:sz w:val="72"/>
          <w:szCs w:val="72"/>
        </w:rPr>
        <w:t>文</w:t>
      </w:r>
    </w:p>
    <w:p w14:paraId="65CD8BD0">
      <w:pPr>
        <w:keepNext w:val="0"/>
        <w:keepLines w:val="0"/>
        <w:pageBreakBefore w:val="0"/>
        <w:widowControl w:val="0"/>
        <w:kinsoku/>
        <w:wordWrap/>
        <w:overflowPunct/>
        <w:topLinePunct w:val="0"/>
        <w:autoSpaceDE/>
        <w:autoSpaceDN/>
        <w:bidi w:val="0"/>
        <w:adjustRightInd w:val="0"/>
        <w:snapToGrid/>
        <w:spacing w:line="288" w:lineRule="auto"/>
        <w:jc w:val="center"/>
        <w:textAlignment w:val="auto"/>
        <w:outlineLvl w:val="0"/>
        <w:rPr>
          <w:rFonts w:hint="eastAsia" w:ascii="仿宋" w:hAnsi="仿宋" w:eastAsia="仿宋" w:cs="仿宋"/>
          <w:b/>
          <w:sz w:val="72"/>
          <w:szCs w:val="72"/>
        </w:rPr>
      </w:pPr>
      <w:r>
        <w:rPr>
          <w:rFonts w:hint="eastAsia" w:ascii="仿宋" w:hAnsi="仿宋" w:eastAsia="仿宋" w:cs="仿宋"/>
          <w:b/>
          <w:sz w:val="72"/>
          <w:szCs w:val="72"/>
        </w:rPr>
        <w:t>件</w:t>
      </w:r>
    </w:p>
    <w:tbl>
      <w:tblPr>
        <w:tblStyle w:val="66"/>
        <w:tblW w:w="741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10"/>
        <w:gridCol w:w="5103"/>
      </w:tblGrid>
      <w:tr w14:paraId="4590D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jc w:val="center"/>
        </w:trPr>
        <w:tc>
          <w:tcPr>
            <w:tcW w:w="2310" w:type="dxa"/>
          </w:tcPr>
          <w:p w14:paraId="60907148">
            <w:pPr>
              <w:keepNext w:val="0"/>
              <w:keepLines w:val="0"/>
              <w:pageBreakBefore w:val="0"/>
              <w:widowControl w:val="0"/>
              <w:kinsoku/>
              <w:wordWrap/>
              <w:overflowPunct/>
              <w:topLinePunct w:val="0"/>
              <w:autoSpaceDE/>
              <w:autoSpaceDN/>
              <w:bidi w:val="0"/>
              <w:adjustRightInd w:val="0"/>
              <w:snapToGrid/>
              <w:spacing w:before="313" w:beforeLines="100" w:after="10" w:afterAutospacing="0" w:line="440" w:lineRule="exact"/>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招 标 编 号：</w:t>
            </w:r>
          </w:p>
        </w:tc>
        <w:tc>
          <w:tcPr>
            <w:tcW w:w="5103" w:type="dxa"/>
            <w:vAlign w:val="center"/>
          </w:tcPr>
          <w:p w14:paraId="2C765A39">
            <w:pPr>
              <w:keepNext w:val="0"/>
              <w:keepLines w:val="0"/>
              <w:pageBreakBefore w:val="0"/>
              <w:widowControl w:val="0"/>
              <w:kinsoku/>
              <w:wordWrap/>
              <w:overflowPunct/>
              <w:topLinePunct w:val="0"/>
              <w:autoSpaceDE/>
              <w:autoSpaceDN/>
              <w:bidi w:val="0"/>
              <w:adjustRightInd w:val="0"/>
              <w:snapToGrid/>
              <w:spacing w:before="313" w:beforeLines="100" w:after="10" w:afterAutospacing="0" w:line="320" w:lineRule="exact"/>
              <w:textAlignment w:val="auto"/>
              <w:outlineLvl w:val="0"/>
              <w:rPr>
                <w:rFonts w:hint="eastAsia" w:ascii="仿宋" w:hAnsi="仿宋" w:eastAsia="仿宋" w:cs="仿宋"/>
                <w:sz w:val="28"/>
                <w:szCs w:val="28"/>
              </w:rPr>
            </w:pPr>
            <w:r>
              <w:rPr>
                <w:rFonts w:hint="eastAsia" w:ascii="仿宋" w:hAnsi="仿宋" w:eastAsia="仿宋" w:cs="仿宋"/>
                <w:color w:val="auto"/>
                <w:sz w:val="32"/>
                <w:szCs w:val="32"/>
                <w:lang w:val="en-US" w:eastAsia="zh-CN"/>
              </w:rPr>
              <w:t>SZZT-F250524JC</w:t>
            </w:r>
          </w:p>
        </w:tc>
      </w:tr>
      <w:tr w14:paraId="1B938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jc w:val="center"/>
        </w:trPr>
        <w:tc>
          <w:tcPr>
            <w:tcW w:w="2310" w:type="dxa"/>
            <w:vAlign w:val="top"/>
          </w:tcPr>
          <w:p w14:paraId="674FF8C7">
            <w:pPr>
              <w:keepNext w:val="0"/>
              <w:keepLines w:val="0"/>
              <w:pageBreakBefore w:val="0"/>
              <w:widowControl w:val="0"/>
              <w:kinsoku/>
              <w:wordWrap/>
              <w:overflowPunct/>
              <w:topLinePunct w:val="0"/>
              <w:autoSpaceDE/>
              <w:autoSpaceDN/>
              <w:bidi w:val="0"/>
              <w:adjustRightInd w:val="0"/>
              <w:snapToGrid/>
              <w:spacing w:before="313" w:beforeLines="100" w:after="10" w:afterAutospacing="0" w:line="44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采 购 单 位：</w:t>
            </w:r>
          </w:p>
        </w:tc>
        <w:tc>
          <w:tcPr>
            <w:tcW w:w="5103" w:type="dxa"/>
            <w:vAlign w:val="center"/>
          </w:tcPr>
          <w:p w14:paraId="6A021301">
            <w:pPr>
              <w:keepNext w:val="0"/>
              <w:keepLines w:val="0"/>
              <w:pageBreakBefore w:val="0"/>
              <w:widowControl w:val="0"/>
              <w:kinsoku/>
              <w:wordWrap/>
              <w:overflowPunct/>
              <w:topLinePunct w:val="0"/>
              <w:autoSpaceDE/>
              <w:autoSpaceDN/>
              <w:bidi w:val="0"/>
              <w:adjustRightInd w:val="0"/>
              <w:snapToGrid/>
              <w:spacing w:before="313" w:beforeLines="100" w:after="10" w:afterAutospacing="0" w:line="320" w:lineRule="exact"/>
              <w:textAlignment w:val="auto"/>
              <w:outlineLvl w:val="0"/>
              <w:rPr>
                <w:rFonts w:hint="eastAsia" w:ascii="仿宋" w:hAnsi="仿宋" w:eastAsia="仿宋" w:cs="仿宋"/>
                <w:kern w:val="2"/>
                <w:sz w:val="28"/>
                <w:szCs w:val="28"/>
                <w:lang w:val="en-US" w:eastAsia="zh-CN" w:bidi="ar-SA"/>
              </w:rPr>
            </w:pPr>
            <w:r>
              <w:rPr>
                <w:rFonts w:hint="eastAsia" w:ascii="仿宋" w:hAnsi="仿宋" w:eastAsia="仿宋" w:cs="仿宋"/>
                <w:color w:val="auto"/>
                <w:sz w:val="32"/>
                <w:szCs w:val="32"/>
                <w:lang w:eastAsia="zh-CN"/>
              </w:rPr>
              <w:t>嵊州市嵊发供应链服务有限公司</w:t>
            </w:r>
          </w:p>
        </w:tc>
      </w:tr>
      <w:tr w14:paraId="29069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jc w:val="center"/>
        </w:trPr>
        <w:tc>
          <w:tcPr>
            <w:tcW w:w="2310" w:type="dxa"/>
          </w:tcPr>
          <w:p w14:paraId="63C299DD">
            <w:pPr>
              <w:keepNext w:val="0"/>
              <w:keepLines w:val="0"/>
              <w:pageBreakBefore w:val="0"/>
              <w:widowControl w:val="0"/>
              <w:kinsoku/>
              <w:wordWrap/>
              <w:overflowPunct/>
              <w:topLinePunct w:val="0"/>
              <w:autoSpaceDE/>
              <w:autoSpaceDN/>
              <w:bidi w:val="0"/>
              <w:adjustRightInd w:val="0"/>
              <w:snapToGrid/>
              <w:spacing w:before="313" w:beforeLines="100" w:after="10" w:afterAutospacing="0" w:line="44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采购代理机构：</w:t>
            </w:r>
          </w:p>
        </w:tc>
        <w:tc>
          <w:tcPr>
            <w:tcW w:w="5103" w:type="dxa"/>
            <w:vAlign w:val="center"/>
          </w:tcPr>
          <w:p w14:paraId="2D6A2F15">
            <w:pPr>
              <w:keepNext w:val="0"/>
              <w:keepLines w:val="0"/>
              <w:pageBreakBefore w:val="0"/>
              <w:widowControl w:val="0"/>
              <w:kinsoku/>
              <w:wordWrap/>
              <w:overflowPunct/>
              <w:topLinePunct w:val="0"/>
              <w:autoSpaceDE/>
              <w:autoSpaceDN/>
              <w:bidi w:val="0"/>
              <w:adjustRightInd w:val="0"/>
              <w:snapToGrid/>
              <w:spacing w:before="313" w:beforeLines="100" w:after="10" w:afterAutospacing="0" w:line="320" w:lineRule="exact"/>
              <w:jc w:val="both"/>
              <w:textAlignment w:val="auto"/>
              <w:outlineLvl w:val="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嵊州市中天工程建设招标代理有限公司</w:t>
            </w:r>
          </w:p>
        </w:tc>
      </w:tr>
      <w:tr w14:paraId="15F93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7413" w:type="dxa"/>
            <w:gridSpan w:val="2"/>
          </w:tcPr>
          <w:p w14:paraId="52E9A85A">
            <w:pPr>
              <w:keepNext w:val="0"/>
              <w:keepLines w:val="0"/>
              <w:pageBreakBefore w:val="0"/>
              <w:widowControl w:val="0"/>
              <w:kinsoku/>
              <w:wordWrap/>
              <w:overflowPunct/>
              <w:topLinePunct w:val="0"/>
              <w:autoSpaceDE/>
              <w:autoSpaceDN/>
              <w:bidi w:val="0"/>
              <w:adjustRightInd w:val="0"/>
              <w:snapToGrid/>
              <w:spacing w:before="157" w:beforeLines="50" w:after="157" w:afterLines="50" w:afterAutospacing="0" w:line="440" w:lineRule="exact"/>
              <w:jc w:val="center"/>
              <w:textAlignment w:val="auto"/>
              <w:rPr>
                <w:rFonts w:hint="eastAsia" w:ascii="仿宋" w:hAnsi="仿宋" w:eastAsia="仿宋" w:cs="仿宋"/>
                <w:sz w:val="28"/>
                <w:szCs w:val="28"/>
              </w:rPr>
            </w:pPr>
            <w:r>
              <w:rPr>
                <w:rFonts w:hint="eastAsia" w:ascii="仿宋" w:hAnsi="仿宋" w:eastAsia="仿宋" w:cs="仿宋"/>
                <w:color w:val="auto"/>
                <w:sz w:val="32"/>
                <w:szCs w:val="32"/>
                <w:lang w:eastAsia="zh-CN"/>
              </w:rPr>
              <w:t>二○二</w:t>
            </w:r>
            <w:r>
              <w:rPr>
                <w:rFonts w:hint="eastAsia" w:ascii="仿宋" w:hAnsi="仿宋" w:eastAsia="仿宋" w:cs="仿宋"/>
                <w:color w:val="auto"/>
                <w:sz w:val="32"/>
                <w:szCs w:val="32"/>
                <w:lang w:val="en-US" w:eastAsia="zh-CN"/>
              </w:rPr>
              <w:t>五</w:t>
            </w:r>
            <w:r>
              <w:rPr>
                <w:rFonts w:hint="eastAsia" w:ascii="仿宋" w:hAnsi="仿宋" w:eastAsia="仿宋" w:cs="仿宋"/>
                <w:color w:val="auto"/>
                <w:sz w:val="32"/>
                <w:szCs w:val="32"/>
                <w:lang w:eastAsia="zh-CN"/>
              </w:rPr>
              <w:t>年</w:t>
            </w:r>
            <w:r>
              <w:rPr>
                <w:rFonts w:hint="eastAsia" w:ascii="仿宋" w:hAnsi="仿宋" w:eastAsia="仿宋" w:cs="仿宋"/>
                <w:color w:val="auto"/>
                <w:sz w:val="32"/>
                <w:szCs w:val="32"/>
                <w:lang w:val="en-US" w:eastAsia="zh-CN"/>
              </w:rPr>
              <w:t>七</w:t>
            </w:r>
            <w:r>
              <w:rPr>
                <w:rFonts w:hint="eastAsia" w:ascii="仿宋" w:hAnsi="仿宋" w:eastAsia="仿宋" w:cs="仿宋"/>
                <w:color w:val="auto"/>
                <w:sz w:val="32"/>
                <w:szCs w:val="32"/>
                <w:lang w:eastAsia="zh-CN"/>
              </w:rPr>
              <w:t>月</w:t>
            </w:r>
          </w:p>
        </w:tc>
      </w:tr>
    </w:tbl>
    <w:p w14:paraId="309CE739">
      <w:pPr>
        <w:pStyle w:val="649"/>
        <w:rPr>
          <w:rFonts w:hint="eastAsia" w:ascii="仿宋" w:hAnsi="仿宋" w:eastAsia="仿宋" w:cs="仿宋"/>
        </w:rPr>
        <w:sectPr>
          <w:headerReference r:id="rId4" w:type="first"/>
          <w:footerReference r:id="rId7" w:type="first"/>
          <w:headerReference r:id="rId3" w:type="default"/>
          <w:footerReference r:id="rId5" w:type="default"/>
          <w:footerReference r:id="rId6" w:type="even"/>
          <w:pgSz w:w="11906" w:h="16838"/>
          <w:pgMar w:top="1440" w:right="1080" w:bottom="1440" w:left="1080" w:header="851" w:footer="992" w:gutter="0"/>
          <w:pgNumType w:fmt="decimal" w:start="1"/>
          <w:cols w:space="720" w:num="1"/>
          <w:titlePg/>
          <w:docGrid w:linePitch="312" w:charSpace="0"/>
        </w:sectPr>
      </w:pPr>
    </w:p>
    <w:p w14:paraId="6E620F7E">
      <w:pPr>
        <w:pageBreakBefore w:val="0"/>
        <w:widowControl w:val="0"/>
        <w:kinsoku/>
        <w:wordWrap/>
        <w:overflowPunct/>
        <w:topLinePunct w:val="0"/>
        <w:autoSpaceDE/>
        <w:autoSpaceDN/>
        <w:bidi w:val="0"/>
        <w:spacing w:line="360" w:lineRule="auto"/>
        <w:ind w:left="0" w:firstLine="0" w:firstLineChars="0"/>
        <w:jc w:val="center"/>
        <w:textAlignment w:val="auto"/>
        <w:rPr>
          <w:rFonts w:hint="eastAsia" w:ascii="仿宋" w:hAnsi="仿宋" w:eastAsia="仿宋" w:cs="仿宋"/>
          <w:b/>
          <w:sz w:val="52"/>
          <w:szCs w:val="52"/>
        </w:rPr>
      </w:pPr>
      <w:bookmarkStart w:id="0" w:name="_Hlt91233176"/>
      <w:bookmarkEnd w:id="0"/>
      <w:bookmarkStart w:id="1" w:name="_Toc91899869"/>
      <w:r>
        <w:rPr>
          <w:rFonts w:hint="eastAsia" w:ascii="仿宋" w:hAnsi="仿宋" w:eastAsia="仿宋" w:cs="仿宋"/>
          <w:b/>
          <w:sz w:val="52"/>
          <w:szCs w:val="52"/>
        </w:rPr>
        <w:t>目</w:t>
      </w:r>
      <w:r>
        <w:rPr>
          <w:rFonts w:hint="eastAsia" w:ascii="仿宋" w:hAnsi="仿宋" w:eastAsia="仿宋" w:cs="仿宋"/>
          <w:b/>
          <w:sz w:val="52"/>
          <w:szCs w:val="52"/>
          <w:lang w:val="en-US" w:eastAsia="zh-CN"/>
        </w:rPr>
        <w:t xml:space="preserve"> </w:t>
      </w:r>
      <w:r>
        <w:rPr>
          <w:rFonts w:hint="eastAsia" w:ascii="仿宋" w:hAnsi="仿宋" w:eastAsia="仿宋" w:cs="仿宋"/>
          <w:b/>
          <w:sz w:val="52"/>
          <w:szCs w:val="52"/>
        </w:rPr>
        <w:t>录</w:t>
      </w:r>
    </w:p>
    <w:p w14:paraId="324B5D83">
      <w:pPr>
        <w:pageBreakBefore w:val="0"/>
        <w:widowControl w:val="0"/>
        <w:kinsoku/>
        <w:wordWrap/>
        <w:overflowPunct/>
        <w:topLinePunct w:val="0"/>
        <w:autoSpaceDE/>
        <w:autoSpaceDN/>
        <w:bidi w:val="0"/>
        <w:spacing w:line="360" w:lineRule="auto"/>
        <w:ind w:left="0" w:firstLine="0" w:firstLineChars="0"/>
        <w:jc w:val="center"/>
        <w:textAlignment w:val="auto"/>
        <w:rPr>
          <w:rFonts w:hint="eastAsia" w:ascii="仿宋" w:hAnsi="仿宋" w:eastAsia="仿宋" w:cs="仿宋"/>
        </w:rPr>
      </w:pPr>
    </w:p>
    <w:p w14:paraId="026E44EC">
      <w:pPr>
        <w:keepNext w:val="0"/>
        <w:keepLines w:val="0"/>
        <w:pageBreakBefore w:val="0"/>
        <w:widowControl w:val="0"/>
        <w:kinsoku/>
        <w:wordWrap/>
        <w:overflowPunct/>
        <w:topLinePunct w:val="0"/>
        <w:autoSpaceDE/>
        <w:autoSpaceDN/>
        <w:bidi w:val="0"/>
        <w:adjustRightInd w:val="0"/>
        <w:snapToGrid w:val="0"/>
        <w:spacing w:line="360" w:lineRule="auto"/>
        <w:ind w:firstLine="883" w:firstLineChars="200"/>
        <w:jc w:val="left"/>
        <w:textAlignment w:val="auto"/>
        <w:rPr>
          <w:rFonts w:hint="eastAsia" w:ascii="仿宋" w:hAnsi="仿宋" w:eastAsia="仿宋" w:cs="仿宋"/>
          <w:b/>
          <w:sz w:val="44"/>
          <w:szCs w:val="44"/>
        </w:rPr>
      </w:pPr>
      <w:r>
        <w:rPr>
          <w:rFonts w:hint="eastAsia" w:ascii="仿宋" w:hAnsi="仿宋" w:eastAsia="仿宋" w:cs="仿宋"/>
          <w:b/>
          <w:sz w:val="44"/>
          <w:szCs w:val="44"/>
        </w:rPr>
        <w:t>第一部分    招标公告</w:t>
      </w:r>
    </w:p>
    <w:p w14:paraId="74F36206">
      <w:pPr>
        <w:keepNext w:val="0"/>
        <w:keepLines w:val="0"/>
        <w:pageBreakBefore w:val="0"/>
        <w:widowControl w:val="0"/>
        <w:kinsoku/>
        <w:wordWrap/>
        <w:overflowPunct/>
        <w:topLinePunct w:val="0"/>
        <w:autoSpaceDE/>
        <w:autoSpaceDN/>
        <w:bidi w:val="0"/>
        <w:adjustRightInd w:val="0"/>
        <w:snapToGrid w:val="0"/>
        <w:spacing w:line="360" w:lineRule="auto"/>
        <w:ind w:firstLine="883" w:firstLineChars="200"/>
        <w:jc w:val="left"/>
        <w:textAlignment w:val="auto"/>
        <w:rPr>
          <w:rFonts w:hint="eastAsia" w:ascii="仿宋" w:hAnsi="仿宋" w:eastAsia="仿宋" w:cs="仿宋"/>
          <w:b/>
          <w:sz w:val="44"/>
          <w:szCs w:val="44"/>
        </w:rPr>
      </w:pPr>
      <w:r>
        <w:rPr>
          <w:rFonts w:hint="eastAsia" w:ascii="仿宋" w:hAnsi="仿宋" w:eastAsia="仿宋" w:cs="仿宋"/>
          <w:b/>
          <w:sz w:val="44"/>
          <w:szCs w:val="44"/>
        </w:rPr>
        <w:t xml:space="preserve">第二部分   </w:t>
      </w:r>
      <w:r>
        <w:rPr>
          <w:rFonts w:hint="eastAsia" w:ascii="仿宋" w:hAnsi="仿宋" w:eastAsia="仿宋" w:cs="仿宋"/>
          <w:b/>
          <w:sz w:val="44"/>
          <w:szCs w:val="44"/>
          <w:lang w:val="en-US" w:eastAsia="zh-CN"/>
        </w:rPr>
        <w:t xml:space="preserve"> </w:t>
      </w:r>
      <w:r>
        <w:rPr>
          <w:rFonts w:hint="eastAsia" w:ascii="仿宋" w:hAnsi="仿宋" w:eastAsia="仿宋" w:cs="仿宋"/>
          <w:b/>
          <w:sz w:val="44"/>
          <w:szCs w:val="44"/>
        </w:rPr>
        <w:t>投标须知</w:t>
      </w:r>
    </w:p>
    <w:p w14:paraId="6861FD01">
      <w:pPr>
        <w:keepNext w:val="0"/>
        <w:keepLines w:val="0"/>
        <w:pageBreakBefore w:val="0"/>
        <w:widowControl w:val="0"/>
        <w:kinsoku/>
        <w:wordWrap/>
        <w:overflowPunct/>
        <w:topLinePunct w:val="0"/>
        <w:autoSpaceDE/>
        <w:autoSpaceDN/>
        <w:bidi w:val="0"/>
        <w:adjustRightInd w:val="0"/>
        <w:snapToGrid w:val="0"/>
        <w:spacing w:line="360" w:lineRule="auto"/>
        <w:ind w:firstLine="883" w:firstLineChars="200"/>
        <w:jc w:val="left"/>
        <w:textAlignment w:val="auto"/>
        <w:rPr>
          <w:rFonts w:hint="eastAsia" w:ascii="仿宋" w:hAnsi="仿宋" w:eastAsia="仿宋" w:cs="仿宋"/>
          <w:b/>
          <w:sz w:val="44"/>
          <w:szCs w:val="44"/>
        </w:rPr>
      </w:pPr>
      <w:r>
        <w:rPr>
          <w:rFonts w:hint="eastAsia" w:ascii="仿宋" w:hAnsi="仿宋" w:eastAsia="仿宋" w:cs="仿宋"/>
          <w:b/>
          <w:sz w:val="44"/>
          <w:szCs w:val="44"/>
        </w:rPr>
        <w:t>第三部分    招标项目范围及要求</w:t>
      </w:r>
    </w:p>
    <w:p w14:paraId="579059CA">
      <w:pPr>
        <w:keepNext w:val="0"/>
        <w:keepLines w:val="0"/>
        <w:pageBreakBefore w:val="0"/>
        <w:widowControl w:val="0"/>
        <w:kinsoku/>
        <w:wordWrap/>
        <w:overflowPunct/>
        <w:topLinePunct w:val="0"/>
        <w:autoSpaceDE/>
        <w:autoSpaceDN/>
        <w:bidi w:val="0"/>
        <w:adjustRightInd w:val="0"/>
        <w:snapToGrid w:val="0"/>
        <w:spacing w:line="360" w:lineRule="auto"/>
        <w:ind w:firstLine="883" w:firstLineChars="200"/>
        <w:jc w:val="left"/>
        <w:textAlignment w:val="auto"/>
        <w:rPr>
          <w:rFonts w:hint="eastAsia" w:ascii="仿宋" w:hAnsi="仿宋" w:eastAsia="仿宋" w:cs="仿宋"/>
          <w:b/>
          <w:sz w:val="44"/>
          <w:szCs w:val="44"/>
        </w:rPr>
      </w:pPr>
      <w:r>
        <w:rPr>
          <w:rFonts w:hint="eastAsia" w:ascii="仿宋" w:hAnsi="仿宋" w:eastAsia="仿宋" w:cs="仿宋"/>
          <w:b/>
          <w:sz w:val="44"/>
          <w:szCs w:val="44"/>
        </w:rPr>
        <w:t>第四部分    合同的主要条款</w:t>
      </w:r>
    </w:p>
    <w:p w14:paraId="09E78456">
      <w:pPr>
        <w:keepNext w:val="0"/>
        <w:keepLines w:val="0"/>
        <w:pageBreakBefore w:val="0"/>
        <w:widowControl w:val="0"/>
        <w:kinsoku/>
        <w:wordWrap/>
        <w:overflowPunct/>
        <w:topLinePunct w:val="0"/>
        <w:autoSpaceDE/>
        <w:autoSpaceDN/>
        <w:bidi w:val="0"/>
        <w:adjustRightInd w:val="0"/>
        <w:snapToGrid w:val="0"/>
        <w:spacing w:line="360" w:lineRule="auto"/>
        <w:ind w:firstLine="883" w:firstLineChars="200"/>
        <w:jc w:val="left"/>
        <w:textAlignment w:val="auto"/>
        <w:rPr>
          <w:rFonts w:hint="eastAsia" w:ascii="仿宋" w:hAnsi="仿宋" w:eastAsia="仿宋" w:cs="仿宋"/>
          <w:b/>
          <w:sz w:val="44"/>
          <w:szCs w:val="44"/>
        </w:rPr>
      </w:pPr>
      <w:r>
        <w:rPr>
          <w:rFonts w:hint="eastAsia" w:ascii="仿宋" w:hAnsi="仿宋" w:eastAsia="仿宋" w:cs="仿宋"/>
          <w:b/>
          <w:sz w:val="44"/>
          <w:szCs w:val="44"/>
        </w:rPr>
        <w:t>第五部分    评标方法及标准</w:t>
      </w:r>
    </w:p>
    <w:p w14:paraId="045F348D">
      <w:pPr>
        <w:keepNext w:val="0"/>
        <w:keepLines w:val="0"/>
        <w:pageBreakBefore w:val="0"/>
        <w:widowControl w:val="0"/>
        <w:kinsoku/>
        <w:wordWrap/>
        <w:overflowPunct/>
        <w:topLinePunct w:val="0"/>
        <w:autoSpaceDE/>
        <w:autoSpaceDN/>
        <w:bidi w:val="0"/>
        <w:adjustRightInd w:val="0"/>
        <w:snapToGrid w:val="0"/>
        <w:spacing w:line="360" w:lineRule="auto"/>
        <w:ind w:firstLine="883" w:firstLineChars="200"/>
        <w:jc w:val="left"/>
        <w:textAlignment w:val="auto"/>
        <w:rPr>
          <w:rFonts w:hint="eastAsia" w:ascii="仿宋" w:hAnsi="仿宋" w:eastAsia="仿宋" w:cs="仿宋"/>
          <w:b/>
          <w:sz w:val="44"/>
          <w:szCs w:val="44"/>
        </w:rPr>
      </w:pPr>
      <w:r>
        <w:rPr>
          <w:rFonts w:hint="eastAsia" w:ascii="仿宋" w:hAnsi="仿宋" w:eastAsia="仿宋" w:cs="仿宋"/>
          <w:b/>
          <w:sz w:val="44"/>
          <w:szCs w:val="44"/>
        </w:rPr>
        <w:t>第六部分    投标文件及其附件格式</w:t>
      </w:r>
    </w:p>
    <w:p w14:paraId="134A0867">
      <w:pPr>
        <w:spacing w:line="360" w:lineRule="auto"/>
        <w:ind w:firstLine="549" w:firstLineChars="229"/>
        <w:rPr>
          <w:rFonts w:hint="eastAsia" w:ascii="仿宋" w:hAnsi="仿宋" w:eastAsia="仿宋" w:cs="仿宋"/>
          <w:sz w:val="24"/>
        </w:rPr>
      </w:pPr>
    </w:p>
    <w:p w14:paraId="01B1BBF6">
      <w:pPr>
        <w:spacing w:line="360" w:lineRule="auto"/>
        <w:ind w:firstLine="549" w:firstLineChars="229"/>
        <w:rPr>
          <w:rFonts w:hint="eastAsia" w:ascii="仿宋" w:hAnsi="仿宋" w:eastAsia="仿宋" w:cs="仿宋"/>
          <w:sz w:val="24"/>
        </w:rPr>
      </w:pPr>
    </w:p>
    <w:p w14:paraId="6F9DD75B">
      <w:pPr>
        <w:spacing w:line="360" w:lineRule="auto"/>
        <w:ind w:firstLine="549" w:firstLineChars="229"/>
        <w:rPr>
          <w:rFonts w:hint="eastAsia" w:ascii="仿宋" w:hAnsi="仿宋" w:eastAsia="仿宋" w:cs="仿宋"/>
          <w:sz w:val="24"/>
        </w:rPr>
      </w:pPr>
    </w:p>
    <w:p w14:paraId="1B45625E">
      <w:pPr>
        <w:spacing w:line="360" w:lineRule="auto"/>
        <w:ind w:firstLine="549" w:firstLineChars="229"/>
        <w:rPr>
          <w:rFonts w:hint="eastAsia" w:ascii="仿宋" w:hAnsi="仿宋" w:eastAsia="仿宋" w:cs="仿宋"/>
          <w:sz w:val="24"/>
        </w:rPr>
      </w:pPr>
    </w:p>
    <w:p w14:paraId="52F122BA">
      <w:pPr>
        <w:spacing w:line="360" w:lineRule="auto"/>
        <w:ind w:firstLine="549" w:firstLineChars="229"/>
        <w:rPr>
          <w:rFonts w:hint="eastAsia" w:ascii="仿宋" w:hAnsi="仿宋" w:eastAsia="仿宋" w:cs="仿宋"/>
          <w:sz w:val="24"/>
        </w:rPr>
      </w:pPr>
    </w:p>
    <w:p w14:paraId="40158176">
      <w:pPr>
        <w:spacing w:line="360" w:lineRule="auto"/>
        <w:ind w:firstLine="549" w:firstLineChars="229"/>
        <w:rPr>
          <w:rFonts w:hint="eastAsia" w:ascii="仿宋" w:hAnsi="仿宋" w:eastAsia="仿宋" w:cs="仿宋"/>
          <w:sz w:val="24"/>
        </w:rPr>
      </w:pPr>
    </w:p>
    <w:bookmarkEnd w:id="1"/>
    <w:p w14:paraId="5CF7313E">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仿宋" w:hAnsi="仿宋" w:eastAsia="仿宋" w:cs="仿宋"/>
          <w:b/>
          <w:sz w:val="36"/>
          <w:szCs w:val="20"/>
        </w:rPr>
      </w:pPr>
      <w:bookmarkStart w:id="2" w:name="第二部分"/>
      <w:bookmarkStart w:id="3" w:name="_Toc91899870"/>
      <w:bookmarkStart w:id="4" w:name="_Toc91899871"/>
    </w:p>
    <w:p w14:paraId="6EE8FF43">
      <w:pPr>
        <w:pStyle w:val="25"/>
        <w:rPr>
          <w:rFonts w:hint="eastAsia" w:ascii="仿宋" w:hAnsi="仿宋" w:eastAsia="仿宋" w:cs="仿宋"/>
          <w:b/>
          <w:sz w:val="36"/>
          <w:szCs w:val="20"/>
        </w:rPr>
      </w:pPr>
    </w:p>
    <w:p w14:paraId="6EC7650B">
      <w:pPr>
        <w:pStyle w:val="26"/>
        <w:rPr>
          <w:rFonts w:hint="eastAsia" w:ascii="仿宋" w:hAnsi="仿宋" w:eastAsia="仿宋" w:cs="仿宋"/>
          <w:b/>
          <w:sz w:val="36"/>
          <w:szCs w:val="20"/>
        </w:rPr>
      </w:pPr>
    </w:p>
    <w:p w14:paraId="1F6A36FE">
      <w:pPr>
        <w:rPr>
          <w:rFonts w:hint="eastAsia" w:ascii="仿宋" w:hAnsi="仿宋" w:eastAsia="仿宋" w:cs="仿宋"/>
          <w:b/>
          <w:sz w:val="36"/>
          <w:szCs w:val="20"/>
        </w:rPr>
      </w:pPr>
    </w:p>
    <w:p w14:paraId="267BF0A5">
      <w:pPr>
        <w:pStyle w:val="25"/>
        <w:rPr>
          <w:rFonts w:hint="eastAsia" w:ascii="仿宋" w:hAnsi="仿宋" w:eastAsia="仿宋" w:cs="仿宋"/>
          <w:b/>
          <w:sz w:val="36"/>
          <w:szCs w:val="20"/>
        </w:rPr>
      </w:pPr>
    </w:p>
    <w:p w14:paraId="1F5290AA">
      <w:pPr>
        <w:pStyle w:val="26"/>
        <w:rPr>
          <w:rFonts w:hint="eastAsia"/>
        </w:rPr>
      </w:pPr>
    </w:p>
    <w:p w14:paraId="1C70FB6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b/>
          <w:sz w:val="36"/>
          <w:szCs w:val="20"/>
        </w:rPr>
      </w:pPr>
    </w:p>
    <w:p w14:paraId="499FADA1">
      <w:pPr>
        <w:rPr>
          <w:rFonts w:hint="eastAsia" w:ascii="仿宋" w:hAnsi="仿宋" w:eastAsia="仿宋" w:cs="仿宋"/>
          <w:b/>
          <w:sz w:val="36"/>
          <w:szCs w:val="20"/>
        </w:rPr>
      </w:pPr>
      <w:r>
        <w:rPr>
          <w:rFonts w:hint="eastAsia" w:ascii="仿宋" w:hAnsi="仿宋" w:eastAsia="仿宋" w:cs="仿宋"/>
          <w:b/>
          <w:sz w:val="36"/>
          <w:szCs w:val="20"/>
        </w:rPr>
        <w:br w:type="page"/>
      </w:r>
    </w:p>
    <w:p w14:paraId="6ACBA60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b/>
          <w:sz w:val="36"/>
          <w:szCs w:val="20"/>
        </w:rPr>
      </w:pPr>
      <w:r>
        <w:rPr>
          <w:rFonts w:hint="eastAsia" w:ascii="仿宋" w:hAnsi="仿宋" w:eastAsia="仿宋" w:cs="仿宋"/>
          <w:b/>
          <w:sz w:val="36"/>
          <w:szCs w:val="20"/>
        </w:rPr>
        <w:t>第一部分 招标公告</w:t>
      </w:r>
    </w:p>
    <w:p w14:paraId="08F05737">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val="0"/>
        <w:snapToGrid/>
        <w:spacing w:line="360" w:lineRule="auto"/>
        <w:ind w:left="0"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项目概况</w:t>
      </w:r>
      <w:r>
        <w:rPr>
          <w:rFonts w:hint="eastAsia" w:ascii="仿宋" w:hAnsi="仿宋" w:eastAsia="仿宋" w:cs="仿宋"/>
          <w:color w:val="auto"/>
          <w:sz w:val="24"/>
          <w:szCs w:val="24"/>
          <w:lang w:eastAsia="zh-CN"/>
        </w:rPr>
        <w:t>：</w:t>
      </w:r>
    </w:p>
    <w:p w14:paraId="6749FF14">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val="0"/>
        <w:snapToGrid/>
        <w:spacing w:line="360" w:lineRule="auto"/>
        <w:ind w:left="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highlight w:val="none"/>
          <w:u w:val="single"/>
          <w:lang w:eastAsia="zh-CN"/>
        </w:rPr>
        <w:t>嵊州市嵊发供应链服务有限公司内河集装箱及散装（散货）运输服务项目</w:t>
      </w:r>
      <w:r>
        <w:rPr>
          <w:rFonts w:hint="eastAsia" w:ascii="仿宋" w:hAnsi="仿宋" w:eastAsia="仿宋" w:cs="仿宋"/>
          <w:color w:val="auto"/>
          <w:sz w:val="24"/>
          <w:szCs w:val="24"/>
          <w:highlight w:val="none"/>
        </w:rPr>
        <w:t>招标项目的潜在投标人应在</w:t>
      </w:r>
      <w:r>
        <w:rPr>
          <w:rFonts w:hint="eastAsia" w:ascii="仿宋" w:hAnsi="仿宋" w:eastAsia="仿宋" w:cs="仿宋"/>
          <w:color w:val="auto"/>
          <w:sz w:val="24"/>
          <w:szCs w:val="24"/>
          <w:highlight w:val="none"/>
          <w:lang w:eastAsia="zh-CN"/>
        </w:rPr>
        <w:t>乐采云平台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"https://www.zcygov.cn/）获取（下载）招标文件，并于202%20年%20月%20日%20点%20分00秒" </w:instrText>
      </w:r>
      <w:r>
        <w:rPr>
          <w:rFonts w:hint="eastAsia" w:ascii="仿宋" w:hAnsi="仿宋" w:eastAsia="仿宋" w:cs="仿宋"/>
          <w:color w:val="auto"/>
          <w:sz w:val="24"/>
          <w:szCs w:val="24"/>
          <w:highlight w:val="none"/>
        </w:rPr>
        <w:fldChar w:fldCharType="separate"/>
      </w:r>
      <w:r>
        <w:rPr>
          <w:rStyle w:val="80"/>
          <w:rFonts w:hint="eastAsia" w:ascii="仿宋" w:hAnsi="仿宋" w:eastAsia="仿宋" w:cs="仿宋"/>
          <w:snapToGrid/>
          <w:color w:val="auto"/>
          <w:kern w:val="2"/>
          <w:sz w:val="24"/>
          <w:szCs w:val="24"/>
          <w:highlight w:val="none"/>
          <w:lang w:eastAsia="zh-CN"/>
        </w:rPr>
        <w:t>https://www.lecaiyun.com/</w:t>
      </w:r>
      <w:r>
        <w:rPr>
          <w:rStyle w:val="80"/>
          <w:rFonts w:hint="eastAsia" w:ascii="仿宋" w:hAnsi="仿宋" w:eastAsia="仿宋" w:cs="仿宋"/>
          <w:snapToGrid/>
          <w:color w:val="auto"/>
          <w:kern w:val="2"/>
          <w:sz w:val="24"/>
          <w:szCs w:val="24"/>
          <w:highlight w:val="none"/>
        </w:rPr>
        <w:t>）获取（下载）招标文件，并于20</w:t>
      </w:r>
      <w:r>
        <w:rPr>
          <w:rStyle w:val="80"/>
          <w:rFonts w:hint="eastAsia" w:ascii="仿宋" w:hAnsi="仿宋" w:eastAsia="仿宋" w:cs="仿宋"/>
          <w:snapToGrid/>
          <w:color w:val="auto"/>
          <w:kern w:val="2"/>
          <w:sz w:val="24"/>
          <w:szCs w:val="24"/>
          <w:highlight w:val="none"/>
          <w:lang w:val="en-US" w:eastAsia="zh-CN"/>
        </w:rPr>
        <w:t>25</w:t>
      </w:r>
      <w:r>
        <w:rPr>
          <w:rStyle w:val="80"/>
          <w:rFonts w:hint="eastAsia" w:ascii="仿宋" w:hAnsi="仿宋" w:eastAsia="仿宋" w:cs="仿宋"/>
          <w:snapToGrid/>
          <w:color w:val="auto"/>
          <w:kern w:val="2"/>
          <w:sz w:val="24"/>
          <w:szCs w:val="24"/>
          <w:highlight w:val="none"/>
        </w:rPr>
        <w:t>年</w:t>
      </w:r>
      <w:r>
        <w:rPr>
          <w:rStyle w:val="80"/>
          <w:rFonts w:hint="eastAsia" w:ascii="仿宋" w:hAnsi="仿宋" w:eastAsia="仿宋" w:cs="仿宋"/>
          <w:snapToGrid/>
          <w:color w:val="auto"/>
          <w:kern w:val="2"/>
          <w:sz w:val="24"/>
          <w:szCs w:val="24"/>
          <w:highlight w:val="none"/>
          <w:lang w:val="en-US" w:eastAsia="zh-CN"/>
        </w:rPr>
        <w:t xml:space="preserve">8 </w:t>
      </w:r>
      <w:r>
        <w:rPr>
          <w:rStyle w:val="80"/>
          <w:rFonts w:hint="eastAsia" w:ascii="仿宋" w:hAnsi="仿宋" w:eastAsia="仿宋" w:cs="仿宋"/>
          <w:snapToGrid/>
          <w:color w:val="auto"/>
          <w:kern w:val="2"/>
          <w:sz w:val="24"/>
          <w:szCs w:val="24"/>
          <w:highlight w:val="none"/>
        </w:rPr>
        <w:t>月</w:t>
      </w:r>
      <w:r>
        <w:rPr>
          <w:rStyle w:val="80"/>
          <w:rFonts w:hint="eastAsia" w:ascii="仿宋" w:hAnsi="仿宋" w:eastAsia="仿宋" w:cs="仿宋"/>
          <w:snapToGrid/>
          <w:color w:val="auto"/>
          <w:kern w:val="2"/>
          <w:sz w:val="24"/>
          <w:szCs w:val="24"/>
          <w:highlight w:val="none"/>
          <w:lang w:val="en-US" w:eastAsia="zh-CN"/>
        </w:rPr>
        <w:t xml:space="preserve"> 20</w:t>
      </w:r>
      <w:r>
        <w:rPr>
          <w:rStyle w:val="80"/>
          <w:rFonts w:hint="eastAsia" w:ascii="仿宋" w:hAnsi="仿宋" w:eastAsia="仿宋" w:cs="仿宋"/>
          <w:snapToGrid/>
          <w:color w:val="auto"/>
          <w:kern w:val="2"/>
          <w:sz w:val="24"/>
          <w:szCs w:val="24"/>
          <w:highlight w:val="none"/>
        </w:rPr>
        <w:t>日</w:t>
      </w:r>
      <w:r>
        <w:rPr>
          <w:rStyle w:val="80"/>
          <w:rFonts w:hint="eastAsia" w:ascii="仿宋" w:hAnsi="仿宋" w:eastAsia="仿宋" w:cs="仿宋"/>
          <w:snapToGrid/>
          <w:color w:val="auto"/>
          <w:kern w:val="2"/>
          <w:sz w:val="24"/>
          <w:szCs w:val="24"/>
          <w:highlight w:val="none"/>
          <w:lang w:val="en-US" w:eastAsia="zh-CN"/>
        </w:rPr>
        <w:t>09</w:t>
      </w:r>
      <w:r>
        <w:rPr>
          <w:rStyle w:val="80"/>
          <w:rFonts w:hint="eastAsia" w:ascii="仿宋" w:hAnsi="仿宋" w:eastAsia="仿宋" w:cs="仿宋"/>
          <w:snapToGrid/>
          <w:color w:val="auto"/>
          <w:kern w:val="2"/>
          <w:sz w:val="24"/>
          <w:szCs w:val="24"/>
          <w:highlight w:val="none"/>
        </w:rPr>
        <w:t>点</w:t>
      </w:r>
      <w:r>
        <w:rPr>
          <w:rStyle w:val="80"/>
          <w:rFonts w:hint="eastAsia" w:ascii="仿宋" w:hAnsi="仿宋" w:eastAsia="仿宋" w:cs="仿宋"/>
          <w:snapToGrid/>
          <w:color w:val="auto"/>
          <w:kern w:val="2"/>
          <w:sz w:val="24"/>
          <w:szCs w:val="24"/>
          <w:highlight w:val="none"/>
          <w:lang w:val="en-US" w:eastAsia="zh-CN"/>
        </w:rPr>
        <w:t>00</w:t>
      </w:r>
      <w:r>
        <w:rPr>
          <w:rStyle w:val="80"/>
          <w:rFonts w:hint="eastAsia" w:ascii="仿宋" w:hAnsi="仿宋" w:eastAsia="仿宋" w:cs="仿宋"/>
          <w:snapToGrid/>
          <w:color w:val="auto"/>
          <w:kern w:val="2"/>
          <w:sz w:val="24"/>
          <w:szCs w:val="24"/>
          <w:highlight w:val="none"/>
        </w:rPr>
        <w:t>分</w:t>
      </w:r>
      <w:r>
        <w:rPr>
          <w:rStyle w:val="80"/>
          <w:rFonts w:hint="eastAsia" w:ascii="仿宋" w:hAnsi="仿宋" w:eastAsia="仿宋" w:cs="仿宋"/>
          <w:bCs/>
          <w:snapToGrid/>
          <w:color w:val="auto"/>
          <w:kern w:val="2"/>
          <w:sz w:val="24"/>
          <w:szCs w:val="24"/>
          <w:highlight w:val="none"/>
        </w:rPr>
        <w:t>00秒</w:t>
      </w:r>
      <w:r>
        <w:rPr>
          <w:rStyle w:val="80"/>
          <w:rFonts w:hint="eastAsia" w:ascii="仿宋" w:hAnsi="仿宋" w:eastAsia="仿宋" w:cs="仿宋"/>
          <w:bCs/>
          <w:snapToGrid/>
          <w:color w:val="auto"/>
          <w:kern w:val="2"/>
          <w:sz w:val="24"/>
          <w:szCs w:val="24"/>
          <w:highlight w:val="none"/>
        </w:rPr>
        <w:fldChar w:fldCharType="end"/>
      </w:r>
      <w:r>
        <w:rPr>
          <w:rFonts w:hint="eastAsia" w:ascii="仿宋" w:hAnsi="仿宋" w:eastAsia="仿宋" w:cs="仿宋"/>
          <w:bCs/>
          <w:color w:val="auto"/>
          <w:sz w:val="24"/>
          <w:szCs w:val="24"/>
          <w:highlight w:val="none"/>
        </w:rPr>
        <w:t>（北京时间）前</w:t>
      </w:r>
      <w:r>
        <w:rPr>
          <w:rFonts w:hint="eastAsia" w:ascii="仿宋" w:hAnsi="仿宋" w:eastAsia="仿宋" w:cs="仿宋"/>
          <w:color w:val="auto"/>
          <w:sz w:val="24"/>
          <w:szCs w:val="24"/>
          <w:highlight w:val="none"/>
        </w:rPr>
        <w:t>递交（上传）投标文件。</w:t>
      </w:r>
    </w:p>
    <w:p w14:paraId="362418C1">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一、项目基本情况                                            </w:t>
      </w:r>
    </w:p>
    <w:p w14:paraId="0C0D0A0C">
      <w:pPr>
        <w:keepNext w:val="0"/>
        <w:keepLines w:val="0"/>
        <w:pageBreakBefore w:val="0"/>
        <w:widowControl w:val="0"/>
        <w:kinsoku/>
        <w:wordWrap/>
        <w:overflowPunct/>
        <w:topLinePunct w:val="0"/>
        <w:autoSpaceDE/>
        <w:autoSpaceDN/>
        <w:bidi w:val="0"/>
        <w:adjustRightInd w:val="0"/>
        <w:snapToGrid/>
        <w:spacing w:line="360" w:lineRule="auto"/>
        <w:ind w:left="0"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项目编号：</w:t>
      </w:r>
      <w:r>
        <w:rPr>
          <w:rFonts w:hint="eastAsia" w:ascii="仿宋" w:hAnsi="仿宋" w:eastAsia="仿宋" w:cs="仿宋"/>
          <w:sz w:val="24"/>
          <w:szCs w:val="24"/>
          <w:highlight w:val="none"/>
          <w:lang w:eastAsia="zh-CN"/>
        </w:rPr>
        <w:t>SZZT-F250524JC</w:t>
      </w:r>
    </w:p>
    <w:p w14:paraId="2CF3F0A6">
      <w:pPr>
        <w:keepNext w:val="0"/>
        <w:keepLines w:val="0"/>
        <w:pageBreakBefore w:val="0"/>
        <w:widowControl w:val="0"/>
        <w:kinsoku/>
        <w:wordWrap/>
        <w:overflowPunct/>
        <w:topLinePunct w:val="0"/>
        <w:autoSpaceDE/>
        <w:autoSpaceDN/>
        <w:bidi w:val="0"/>
        <w:adjustRightInd w:val="0"/>
        <w:snapToGrid/>
        <w:spacing w:line="360" w:lineRule="auto"/>
        <w:ind w:left="0" w:firstLine="482"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b/>
          <w:color w:val="auto"/>
          <w:sz w:val="24"/>
          <w:szCs w:val="24"/>
          <w:highlight w:val="none"/>
          <w:lang w:val="en-US" w:eastAsia="zh-CN"/>
        </w:rPr>
        <w:t>2.</w:t>
      </w:r>
      <w:r>
        <w:rPr>
          <w:rFonts w:hint="eastAsia" w:ascii="仿宋" w:hAnsi="仿宋" w:eastAsia="仿宋" w:cs="仿宋"/>
          <w:b/>
          <w:color w:val="auto"/>
          <w:sz w:val="24"/>
          <w:szCs w:val="24"/>
          <w:highlight w:val="none"/>
        </w:rPr>
        <w:t>项目名称：</w:t>
      </w:r>
      <w:r>
        <w:rPr>
          <w:rFonts w:hint="eastAsia" w:ascii="仿宋" w:hAnsi="仿宋" w:eastAsia="仿宋" w:cs="仿宋"/>
          <w:sz w:val="24"/>
          <w:szCs w:val="24"/>
          <w:highlight w:val="none"/>
          <w:lang w:eastAsia="zh-CN"/>
        </w:rPr>
        <w:t>嵊州市嵊发供应链服务有限公司内河集装箱及散装（散货）运输服务项目</w:t>
      </w:r>
    </w:p>
    <w:p w14:paraId="28704900">
      <w:pPr>
        <w:keepNext w:val="0"/>
        <w:keepLines w:val="0"/>
        <w:pageBreakBefore w:val="0"/>
        <w:widowControl w:val="0"/>
        <w:kinsoku/>
        <w:wordWrap/>
        <w:overflowPunct/>
        <w:topLinePunct w:val="0"/>
        <w:autoSpaceDE/>
        <w:autoSpaceDN/>
        <w:bidi w:val="0"/>
        <w:adjustRightInd w:val="0"/>
        <w:snapToGrid/>
        <w:spacing w:line="360" w:lineRule="auto"/>
        <w:ind w:left="0" w:firstLine="482" w:firstLineChars="200"/>
        <w:textAlignment w:val="auto"/>
        <w:rPr>
          <w:rFonts w:hint="default" w:ascii="仿宋" w:hAnsi="仿宋" w:eastAsia="仿宋" w:cs="仿宋"/>
          <w:b w:val="0"/>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val="0"/>
          <w:color w:val="000000" w:themeColor="text1"/>
          <w:sz w:val="24"/>
          <w:szCs w:val="24"/>
          <w:highlight w:val="none"/>
          <w:lang w:val="en-US" w:eastAsia="zh-CN"/>
          <w14:textFill>
            <w14:solidFill>
              <w14:schemeClr w14:val="tx1"/>
            </w14:solidFill>
          </w14:textFill>
        </w:rPr>
        <w:t>3.</w:t>
      </w:r>
      <w:r>
        <w:rPr>
          <w:rFonts w:hint="eastAsia" w:ascii="仿宋" w:hAnsi="仿宋" w:eastAsia="仿宋" w:cs="仿宋"/>
          <w:b/>
          <w:bCs w:val="0"/>
          <w:color w:val="000000" w:themeColor="text1"/>
          <w:sz w:val="24"/>
          <w:szCs w:val="24"/>
          <w:highlight w:val="none"/>
          <w14:textFill>
            <w14:solidFill>
              <w14:schemeClr w14:val="tx1"/>
            </w14:solidFill>
          </w14:textFill>
        </w:rPr>
        <w:t>预算金额（元）：</w:t>
      </w:r>
      <w:r>
        <w:rPr>
          <w:rFonts w:hint="eastAsia" w:ascii="仿宋" w:hAnsi="仿宋" w:eastAsia="仿宋" w:cs="仿宋"/>
          <w:b w:val="0"/>
          <w:bCs/>
          <w:color w:val="000000" w:themeColor="text1"/>
          <w:sz w:val="24"/>
          <w:szCs w:val="24"/>
          <w:highlight w:val="none"/>
          <w:lang w:val="en-US" w:eastAsia="zh-CN"/>
          <w14:textFill>
            <w14:solidFill>
              <w14:schemeClr w14:val="tx1"/>
            </w14:solidFill>
          </w14:textFill>
        </w:rPr>
        <w:t>15000万元</w:t>
      </w:r>
    </w:p>
    <w:p w14:paraId="5C91ACDD">
      <w:pPr>
        <w:keepNext w:val="0"/>
        <w:keepLines w:val="0"/>
        <w:pageBreakBefore w:val="0"/>
        <w:widowControl w:val="0"/>
        <w:kinsoku/>
        <w:wordWrap/>
        <w:overflowPunct/>
        <w:topLinePunct w:val="0"/>
        <w:autoSpaceDE/>
        <w:autoSpaceDN/>
        <w:bidi w:val="0"/>
        <w:adjustRightInd w:val="0"/>
        <w:snapToGrid/>
        <w:spacing w:line="360" w:lineRule="auto"/>
        <w:ind w:left="0" w:firstLine="482" w:firstLineChars="200"/>
        <w:textAlignment w:val="auto"/>
        <w:rPr>
          <w:rFonts w:hint="default" w:ascii="仿宋" w:hAnsi="仿宋" w:eastAsia="仿宋" w:cs="仿宋"/>
          <w:b w:val="0"/>
          <w:bCs/>
          <w:color w:val="000000" w:themeColor="text1"/>
          <w:sz w:val="24"/>
          <w:szCs w:val="24"/>
          <w:highlight w:val="none"/>
          <w:lang w:val="en-US" w:eastAsia="zh-CN"/>
          <w14:textFill>
            <w14:solidFill>
              <w14:schemeClr w14:val="tx1"/>
            </w14:solidFill>
          </w14:textFill>
        </w:rPr>
      </w:pPr>
      <w:r>
        <w:rPr>
          <w:rFonts w:hint="eastAsia" w:ascii="仿宋" w:hAnsi="仿宋" w:eastAsia="仿宋" w:cs="仿宋"/>
          <w:b/>
          <w:bCs w:val="0"/>
          <w:color w:val="000000" w:themeColor="text1"/>
          <w:sz w:val="24"/>
          <w:szCs w:val="24"/>
          <w:highlight w:val="none"/>
          <w:lang w:val="en-US" w:eastAsia="zh-CN"/>
          <w14:textFill>
            <w14:solidFill>
              <w14:schemeClr w14:val="tx1"/>
            </w14:solidFill>
          </w14:textFill>
        </w:rPr>
        <w:t>4.</w:t>
      </w:r>
      <w:r>
        <w:rPr>
          <w:rFonts w:hint="eastAsia" w:ascii="仿宋" w:hAnsi="仿宋" w:eastAsia="仿宋" w:cs="仿宋"/>
          <w:b/>
          <w:bCs w:val="0"/>
          <w:color w:val="000000" w:themeColor="text1"/>
          <w:sz w:val="24"/>
          <w:szCs w:val="24"/>
          <w:highlight w:val="none"/>
          <w14:textFill>
            <w14:solidFill>
              <w14:schemeClr w14:val="tx1"/>
            </w14:solidFill>
          </w14:textFill>
        </w:rPr>
        <w:t>最高限价（元）：</w:t>
      </w:r>
      <w:r>
        <w:rPr>
          <w:rFonts w:hint="eastAsia" w:ascii="仿宋" w:hAnsi="仿宋" w:eastAsia="仿宋" w:cs="仿宋"/>
          <w:b w:val="0"/>
          <w:bCs/>
          <w:color w:val="000000" w:themeColor="text1"/>
          <w:sz w:val="24"/>
          <w:szCs w:val="24"/>
          <w:highlight w:val="none"/>
          <w:lang w:val="en-US" w:eastAsia="zh-CN"/>
          <w14:textFill>
            <w14:solidFill>
              <w14:schemeClr w14:val="tx1"/>
            </w14:solidFill>
          </w14:textFill>
        </w:rPr>
        <w:t>5000万元、5000万元、5000万元</w:t>
      </w:r>
    </w:p>
    <w:p w14:paraId="0F86B41D">
      <w:pPr>
        <w:keepNext w:val="0"/>
        <w:keepLines w:val="0"/>
        <w:pageBreakBefore w:val="0"/>
        <w:widowControl w:val="0"/>
        <w:kinsoku/>
        <w:wordWrap/>
        <w:overflowPunct/>
        <w:topLinePunct w:val="0"/>
        <w:autoSpaceDE/>
        <w:autoSpaceDN/>
        <w:bidi w:val="0"/>
        <w:adjustRightInd w:val="0"/>
        <w:snapToGrid/>
        <w:spacing w:line="360" w:lineRule="auto"/>
        <w:ind w:left="0"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5.</w:t>
      </w:r>
      <w:r>
        <w:rPr>
          <w:rFonts w:hint="eastAsia" w:ascii="仿宋" w:hAnsi="仿宋" w:eastAsia="仿宋" w:cs="仿宋"/>
          <w:b/>
          <w:color w:val="auto"/>
          <w:sz w:val="24"/>
          <w:szCs w:val="24"/>
          <w:highlight w:val="none"/>
        </w:rPr>
        <w:t>采购需求：</w:t>
      </w:r>
    </w:p>
    <w:tbl>
      <w:tblPr>
        <w:tblStyle w:val="67"/>
        <w:tblW w:w="10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1470"/>
        <w:gridCol w:w="1800"/>
        <w:gridCol w:w="885"/>
        <w:gridCol w:w="1950"/>
        <w:gridCol w:w="3315"/>
      </w:tblGrid>
      <w:tr w14:paraId="7E6F5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789" w:type="dxa"/>
            <w:vAlign w:val="center"/>
          </w:tcPr>
          <w:p w14:paraId="3DC37B2E">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b w:val="0"/>
                <w:bCs/>
                <w:color w:val="auto"/>
                <w:sz w:val="24"/>
                <w:szCs w:val="24"/>
                <w:highlight w:val="none"/>
                <w:vertAlign w:val="baseline"/>
              </w:rPr>
            </w:pPr>
            <w:r>
              <w:rPr>
                <w:rFonts w:hint="eastAsia" w:ascii="仿宋" w:hAnsi="仿宋" w:eastAsia="仿宋" w:cs="仿宋"/>
                <w:b w:val="0"/>
                <w:bCs/>
                <w:color w:val="auto"/>
                <w:sz w:val="24"/>
                <w:szCs w:val="24"/>
                <w:highlight w:val="none"/>
                <w:lang w:val="en-US" w:eastAsia="zh-CN"/>
              </w:rPr>
              <w:t>标项</w:t>
            </w:r>
          </w:p>
        </w:tc>
        <w:tc>
          <w:tcPr>
            <w:tcW w:w="1470" w:type="dxa"/>
            <w:vAlign w:val="center"/>
          </w:tcPr>
          <w:p w14:paraId="519973A0">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b/>
                <w:color w:val="auto"/>
                <w:sz w:val="24"/>
                <w:szCs w:val="24"/>
                <w:highlight w:val="none"/>
                <w:vertAlign w:val="baseline"/>
              </w:rPr>
            </w:pPr>
            <w:r>
              <w:rPr>
                <w:rFonts w:hint="eastAsia" w:ascii="仿宋" w:hAnsi="仿宋" w:eastAsia="仿宋" w:cs="仿宋"/>
                <w:bCs/>
                <w:color w:val="auto"/>
                <w:sz w:val="24"/>
                <w:szCs w:val="24"/>
                <w:highlight w:val="none"/>
                <w:lang w:val="en-US" w:eastAsia="zh-CN"/>
              </w:rPr>
              <w:t>采购内容</w:t>
            </w:r>
          </w:p>
        </w:tc>
        <w:tc>
          <w:tcPr>
            <w:tcW w:w="1800" w:type="dxa"/>
            <w:vAlign w:val="center"/>
          </w:tcPr>
          <w:p w14:paraId="2CDD123B">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b/>
                <w:color w:val="auto"/>
                <w:sz w:val="24"/>
                <w:szCs w:val="24"/>
                <w:highlight w:val="none"/>
                <w:vertAlign w:val="baseline"/>
              </w:rPr>
            </w:pPr>
            <w:r>
              <w:rPr>
                <w:rFonts w:hint="eastAsia" w:ascii="仿宋" w:hAnsi="仿宋" w:eastAsia="仿宋" w:cs="仿宋"/>
                <w:sz w:val="24"/>
                <w:szCs w:val="24"/>
                <w:highlight w:val="none"/>
              </w:rPr>
              <w:t>航线</w:t>
            </w:r>
          </w:p>
        </w:tc>
        <w:tc>
          <w:tcPr>
            <w:tcW w:w="885" w:type="dxa"/>
            <w:vAlign w:val="center"/>
          </w:tcPr>
          <w:p w14:paraId="7D1562E1">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b/>
                <w:color w:val="auto"/>
                <w:sz w:val="24"/>
                <w:szCs w:val="24"/>
                <w:highlight w:val="none"/>
                <w:vertAlign w:val="baseline"/>
              </w:rPr>
            </w:pPr>
            <w:r>
              <w:rPr>
                <w:rFonts w:hint="eastAsia" w:ascii="仿宋" w:hAnsi="仿宋" w:eastAsia="仿宋" w:cs="仿宋"/>
                <w:bCs/>
                <w:color w:val="auto"/>
                <w:sz w:val="24"/>
                <w:szCs w:val="24"/>
                <w:highlight w:val="none"/>
                <w:lang w:val="en-US" w:eastAsia="zh-CN"/>
              </w:rPr>
              <w:t>服务期限</w:t>
            </w:r>
          </w:p>
        </w:tc>
        <w:tc>
          <w:tcPr>
            <w:tcW w:w="1950" w:type="dxa"/>
            <w:vAlign w:val="center"/>
          </w:tcPr>
          <w:p w14:paraId="0CD87CC9">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b/>
                <w:color w:val="auto"/>
                <w:sz w:val="24"/>
                <w:szCs w:val="24"/>
                <w:highlight w:val="none"/>
                <w:vertAlign w:val="baseline"/>
              </w:rPr>
            </w:pPr>
            <w:r>
              <w:rPr>
                <w:rFonts w:hint="eastAsia" w:ascii="仿宋" w:hAnsi="仿宋" w:eastAsia="仿宋" w:cs="仿宋"/>
                <w:b w:val="0"/>
                <w:bCs/>
                <w:color w:val="auto"/>
                <w:sz w:val="24"/>
                <w:szCs w:val="24"/>
                <w:highlight w:val="none"/>
              </w:rPr>
              <w:t>预算</w:t>
            </w:r>
            <w:r>
              <w:rPr>
                <w:rFonts w:hint="eastAsia" w:ascii="仿宋" w:hAnsi="仿宋" w:eastAsia="仿宋" w:cs="仿宋"/>
                <w:b w:val="0"/>
                <w:bCs/>
                <w:color w:val="auto"/>
                <w:sz w:val="24"/>
                <w:szCs w:val="24"/>
                <w:highlight w:val="none"/>
                <w:lang w:val="en-US" w:eastAsia="zh-CN"/>
              </w:rPr>
              <w:t>价</w:t>
            </w:r>
            <w:r>
              <w:rPr>
                <w:rFonts w:hint="eastAsia" w:ascii="仿宋" w:hAnsi="仿宋" w:eastAsia="仿宋" w:cs="仿宋"/>
                <w:b w:val="0"/>
                <w:bCs/>
                <w:color w:val="auto"/>
                <w:sz w:val="24"/>
                <w:szCs w:val="24"/>
                <w:highlight w:val="none"/>
              </w:rPr>
              <w:t>(</w:t>
            </w:r>
            <w:r>
              <w:rPr>
                <w:rFonts w:hint="eastAsia" w:ascii="仿宋" w:hAnsi="仿宋" w:eastAsia="仿宋" w:cs="仿宋"/>
                <w:b w:val="0"/>
                <w:bCs/>
                <w:color w:val="auto"/>
                <w:sz w:val="24"/>
                <w:szCs w:val="24"/>
                <w:highlight w:val="none"/>
                <w:lang w:val="en-US" w:eastAsia="zh-CN"/>
              </w:rPr>
              <w:t>万</w:t>
            </w:r>
            <w:r>
              <w:rPr>
                <w:rFonts w:hint="eastAsia" w:ascii="仿宋" w:hAnsi="仿宋" w:eastAsia="仿宋" w:cs="仿宋"/>
                <w:b w:val="0"/>
                <w:bCs/>
                <w:color w:val="auto"/>
                <w:sz w:val="24"/>
                <w:szCs w:val="24"/>
                <w:highlight w:val="none"/>
              </w:rPr>
              <w:t>元)</w:t>
            </w:r>
          </w:p>
        </w:tc>
        <w:tc>
          <w:tcPr>
            <w:tcW w:w="3315" w:type="dxa"/>
            <w:vAlign w:val="center"/>
          </w:tcPr>
          <w:p w14:paraId="196129BE">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b/>
                <w:color w:val="auto"/>
                <w:sz w:val="24"/>
                <w:szCs w:val="24"/>
                <w:highlight w:val="none"/>
                <w:vertAlign w:val="baseline"/>
              </w:rPr>
            </w:pPr>
            <w:r>
              <w:rPr>
                <w:rFonts w:hint="eastAsia" w:ascii="仿宋" w:hAnsi="仿宋" w:eastAsia="仿宋" w:cs="仿宋"/>
                <w:bCs/>
                <w:color w:val="auto"/>
                <w:sz w:val="24"/>
                <w:szCs w:val="24"/>
                <w:highlight w:val="none"/>
              </w:rPr>
              <w:t>备注</w:t>
            </w:r>
          </w:p>
        </w:tc>
      </w:tr>
      <w:tr w14:paraId="1A669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3" w:hRule="atLeast"/>
        </w:trPr>
        <w:tc>
          <w:tcPr>
            <w:tcW w:w="789" w:type="dxa"/>
            <w:vAlign w:val="center"/>
          </w:tcPr>
          <w:p w14:paraId="741B953C">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b w:val="0"/>
                <w:bCs/>
                <w:color w:val="auto"/>
                <w:sz w:val="24"/>
                <w:szCs w:val="24"/>
                <w:highlight w:val="none"/>
                <w:vertAlign w:val="baseline"/>
                <w:lang w:val="en-US" w:eastAsia="zh-CN"/>
              </w:rPr>
            </w:pPr>
            <w:r>
              <w:rPr>
                <w:rFonts w:hint="eastAsia" w:ascii="仿宋" w:hAnsi="仿宋" w:eastAsia="仿宋" w:cs="仿宋"/>
                <w:b w:val="0"/>
                <w:bCs/>
                <w:color w:val="auto"/>
                <w:sz w:val="24"/>
                <w:szCs w:val="24"/>
                <w:highlight w:val="none"/>
                <w:vertAlign w:val="baseline"/>
                <w:lang w:val="en-US" w:eastAsia="zh-CN"/>
              </w:rPr>
              <w:t>1</w:t>
            </w:r>
          </w:p>
        </w:tc>
        <w:tc>
          <w:tcPr>
            <w:tcW w:w="1470" w:type="dxa"/>
            <w:vAlign w:val="center"/>
          </w:tcPr>
          <w:p w14:paraId="6CC9629D">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b/>
                <w:color w:val="auto"/>
                <w:sz w:val="24"/>
                <w:szCs w:val="24"/>
                <w:highlight w:val="none"/>
                <w:vertAlign w:val="baseline"/>
              </w:rPr>
            </w:pPr>
            <w:r>
              <w:rPr>
                <w:rFonts w:hint="eastAsia" w:ascii="仿宋" w:hAnsi="仿宋" w:eastAsia="仿宋" w:cs="仿宋"/>
                <w:sz w:val="24"/>
                <w:szCs w:val="24"/>
                <w:highlight w:val="none"/>
                <w:lang w:eastAsia="zh-CN"/>
              </w:rPr>
              <w:t>内河集装箱及散装（</w:t>
            </w:r>
            <w:r>
              <w:rPr>
                <w:rFonts w:hint="eastAsia" w:ascii="仿宋" w:hAnsi="仿宋" w:eastAsia="仿宋" w:cs="仿宋"/>
                <w:sz w:val="24"/>
                <w:szCs w:val="24"/>
                <w:highlight w:val="none"/>
                <w:lang w:val="en-US" w:eastAsia="zh-CN"/>
              </w:rPr>
              <w:t>散货</w:t>
            </w:r>
            <w:r>
              <w:rPr>
                <w:rFonts w:hint="eastAsia" w:ascii="仿宋" w:hAnsi="仿宋" w:eastAsia="仿宋" w:cs="仿宋"/>
                <w:sz w:val="24"/>
                <w:szCs w:val="24"/>
                <w:highlight w:val="none"/>
                <w:lang w:eastAsia="zh-CN"/>
              </w:rPr>
              <w:t>）运输服务</w:t>
            </w:r>
          </w:p>
        </w:tc>
        <w:tc>
          <w:tcPr>
            <w:tcW w:w="1800" w:type="dxa"/>
            <w:vAlign w:val="center"/>
          </w:tcPr>
          <w:p w14:paraId="3D24DA06">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default" w:ascii="仿宋" w:hAnsi="仿宋" w:eastAsia="仿宋" w:cs="仿宋"/>
                <w:b/>
                <w:color w:val="auto"/>
                <w:sz w:val="24"/>
                <w:szCs w:val="24"/>
                <w:highlight w:val="none"/>
                <w:vertAlign w:val="baseline"/>
                <w:lang w:val="en-US" w:eastAsia="zh-CN"/>
              </w:rPr>
            </w:pPr>
            <w:r>
              <w:rPr>
                <w:rFonts w:hint="eastAsia" w:ascii="仿宋" w:hAnsi="仿宋" w:eastAsia="仿宋" w:cs="仿宋"/>
                <w:sz w:val="24"/>
                <w:szCs w:val="24"/>
                <w:highlight w:val="none"/>
                <w:lang w:val="en-US" w:eastAsia="zh-CN"/>
              </w:rPr>
              <w:t>嵊州三界</w:t>
            </w:r>
            <w:r>
              <w:rPr>
                <w:rFonts w:hint="eastAsia" w:ascii="仿宋" w:hAnsi="仿宋" w:eastAsia="仿宋" w:cs="仿宋"/>
                <w:sz w:val="24"/>
                <w:szCs w:val="24"/>
                <w:highlight w:val="none"/>
              </w:rPr>
              <w:t>始发</w:t>
            </w:r>
            <w:r>
              <w:rPr>
                <w:rFonts w:hint="eastAsia" w:ascii="仿宋" w:hAnsi="仿宋" w:eastAsia="仿宋" w:cs="仿宋"/>
                <w:sz w:val="24"/>
                <w:szCs w:val="24"/>
                <w:highlight w:val="none"/>
                <w:lang w:val="en-US" w:eastAsia="zh-CN"/>
              </w:rPr>
              <w:t>至嘉兴港</w:t>
            </w:r>
            <w:r>
              <w:rPr>
                <w:rFonts w:hint="eastAsia" w:ascii="仿宋" w:hAnsi="仿宋" w:eastAsia="仿宋" w:cs="仿宋"/>
                <w:sz w:val="24"/>
                <w:szCs w:val="24"/>
                <w:highlight w:val="none"/>
              </w:rPr>
              <w:t>独山</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乍浦及其他16条航线等</w:t>
            </w:r>
          </w:p>
        </w:tc>
        <w:tc>
          <w:tcPr>
            <w:tcW w:w="885" w:type="dxa"/>
            <w:vAlign w:val="center"/>
          </w:tcPr>
          <w:p w14:paraId="1F63C343">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b/>
                <w:color w:val="auto"/>
                <w:sz w:val="24"/>
                <w:szCs w:val="24"/>
                <w:highlight w:val="none"/>
                <w:vertAlign w:val="baseline"/>
              </w:rPr>
            </w:pPr>
            <w:r>
              <w:rPr>
                <w:rFonts w:hint="eastAsia" w:ascii="仿宋" w:hAnsi="仿宋" w:eastAsia="仿宋" w:cs="仿宋"/>
                <w:bCs/>
                <w:color w:val="auto"/>
                <w:sz w:val="24"/>
                <w:szCs w:val="24"/>
                <w:highlight w:val="none"/>
                <w:lang w:val="en-US" w:eastAsia="zh-CN"/>
              </w:rPr>
              <w:t>3年</w:t>
            </w:r>
          </w:p>
        </w:tc>
        <w:tc>
          <w:tcPr>
            <w:tcW w:w="1950" w:type="dxa"/>
            <w:vAlign w:val="center"/>
          </w:tcPr>
          <w:p w14:paraId="2C64FD3E">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default" w:ascii="仿宋" w:hAnsi="仿宋" w:eastAsia="仿宋" w:cs="仿宋"/>
                <w:b/>
                <w:color w:val="auto"/>
                <w:sz w:val="24"/>
                <w:szCs w:val="24"/>
                <w:highlight w:val="none"/>
                <w:vertAlign w:val="baseline"/>
                <w:lang w:val="en-US"/>
              </w:rPr>
            </w:pPr>
            <w:r>
              <w:rPr>
                <w:rFonts w:hint="eastAsia" w:ascii="仿宋" w:hAnsi="仿宋" w:eastAsia="仿宋" w:cs="仿宋"/>
                <w:b w:val="0"/>
                <w:bCs/>
                <w:color w:val="000000" w:themeColor="text1"/>
                <w:sz w:val="24"/>
                <w:szCs w:val="24"/>
                <w:highlight w:val="none"/>
                <w:lang w:val="en-US" w:eastAsia="zh-CN"/>
                <w14:textFill>
                  <w14:solidFill>
                    <w14:schemeClr w14:val="tx1"/>
                  </w14:solidFill>
                </w14:textFill>
              </w:rPr>
              <w:t>5000万元</w:t>
            </w:r>
          </w:p>
        </w:tc>
        <w:tc>
          <w:tcPr>
            <w:tcW w:w="3315" w:type="dxa"/>
            <w:vMerge w:val="restart"/>
            <w:vAlign w:val="center"/>
          </w:tcPr>
          <w:p w14:paraId="531DA648">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jc w:val="left"/>
              <w:textAlignment w:val="auto"/>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1.本项目按统一折扣率报价；</w:t>
            </w:r>
          </w:p>
          <w:p w14:paraId="2435E614">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jc w:val="left"/>
              <w:textAlignment w:val="auto"/>
              <w:rPr>
                <w:rFonts w:hint="eastAsia" w:ascii="仿宋" w:hAnsi="仿宋" w:eastAsia="仿宋" w:cs="仿宋"/>
                <w:b/>
                <w:color w:val="auto"/>
                <w:sz w:val="24"/>
                <w:szCs w:val="24"/>
                <w:highlight w:val="none"/>
                <w:vertAlign w:val="baseline"/>
              </w:rPr>
            </w:pP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rPr>
              <w:t>本项目</w:t>
            </w:r>
            <w:r>
              <w:rPr>
                <w:rFonts w:hint="eastAsia" w:ascii="仿宋" w:hAnsi="仿宋" w:eastAsia="仿宋" w:cs="仿宋"/>
                <w:b w:val="0"/>
                <w:bCs w:val="0"/>
                <w:color w:val="auto"/>
                <w:sz w:val="24"/>
                <w:szCs w:val="24"/>
                <w:highlight w:val="none"/>
                <w:lang w:val="en-US" w:eastAsia="zh-CN"/>
              </w:rPr>
              <w:t>设定</w:t>
            </w:r>
            <w:r>
              <w:rPr>
                <w:rFonts w:hint="eastAsia" w:ascii="仿宋" w:hAnsi="仿宋" w:eastAsia="仿宋" w:cs="仿宋"/>
                <w:b w:val="0"/>
                <w:bCs w:val="0"/>
                <w:color w:val="auto"/>
                <w:sz w:val="24"/>
                <w:szCs w:val="24"/>
                <w:highlight w:val="none"/>
              </w:rPr>
              <w:t>风险控制价</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标1</w:t>
            </w:r>
            <w:r>
              <w:rPr>
                <w:rFonts w:hint="eastAsia" w:ascii="仿宋" w:hAnsi="仿宋" w:eastAsia="仿宋" w:cs="仿宋"/>
                <w:b w:val="0"/>
                <w:bCs w:val="0"/>
                <w:color w:val="auto"/>
                <w:sz w:val="24"/>
                <w:szCs w:val="24"/>
                <w:highlight w:val="none"/>
              </w:rPr>
              <w:t>风险控制价</w:t>
            </w:r>
            <w:r>
              <w:rPr>
                <w:rFonts w:hint="eastAsia" w:ascii="仿宋" w:hAnsi="仿宋" w:eastAsia="仿宋" w:cs="仿宋"/>
                <w:b w:val="0"/>
                <w:bCs w:val="0"/>
                <w:color w:val="auto"/>
                <w:sz w:val="24"/>
                <w:szCs w:val="24"/>
                <w:highlight w:val="none"/>
                <w:lang w:val="en-US" w:eastAsia="zh-CN"/>
              </w:rPr>
              <w:t>4000万元，标2</w:t>
            </w:r>
            <w:r>
              <w:rPr>
                <w:rFonts w:hint="eastAsia" w:ascii="仿宋" w:hAnsi="仿宋" w:eastAsia="仿宋" w:cs="仿宋"/>
                <w:b w:val="0"/>
                <w:bCs w:val="0"/>
                <w:color w:val="auto"/>
                <w:sz w:val="24"/>
                <w:szCs w:val="24"/>
                <w:highlight w:val="none"/>
              </w:rPr>
              <w:t>风险控制价</w:t>
            </w:r>
            <w:r>
              <w:rPr>
                <w:rFonts w:hint="eastAsia" w:ascii="仿宋" w:hAnsi="仿宋" w:eastAsia="仿宋" w:cs="仿宋"/>
                <w:b w:val="0"/>
                <w:bCs w:val="0"/>
                <w:color w:val="auto"/>
                <w:sz w:val="24"/>
                <w:szCs w:val="24"/>
                <w:highlight w:val="none"/>
                <w:lang w:val="en-US" w:eastAsia="zh-CN"/>
              </w:rPr>
              <w:t>4000万元，标3</w:t>
            </w:r>
            <w:r>
              <w:rPr>
                <w:rFonts w:hint="eastAsia" w:ascii="仿宋" w:hAnsi="仿宋" w:eastAsia="仿宋" w:cs="仿宋"/>
                <w:b w:val="0"/>
                <w:bCs w:val="0"/>
                <w:color w:val="auto"/>
                <w:sz w:val="24"/>
                <w:szCs w:val="24"/>
                <w:highlight w:val="none"/>
              </w:rPr>
              <w:t>风险控制价</w:t>
            </w:r>
            <w:r>
              <w:rPr>
                <w:rFonts w:hint="eastAsia" w:ascii="仿宋" w:hAnsi="仿宋" w:eastAsia="仿宋" w:cs="仿宋"/>
                <w:b w:val="0"/>
                <w:bCs w:val="0"/>
                <w:color w:val="auto"/>
                <w:sz w:val="24"/>
                <w:szCs w:val="24"/>
                <w:highlight w:val="none"/>
                <w:lang w:val="en-US" w:eastAsia="zh-CN"/>
              </w:rPr>
              <w:t>4000万元，为预算金额的80%。</w:t>
            </w:r>
            <w:r>
              <w:rPr>
                <w:rFonts w:hint="eastAsia" w:ascii="仿宋" w:hAnsi="仿宋" w:eastAsia="仿宋" w:cs="仿宋"/>
                <w:b w:val="0"/>
                <w:bCs w:val="0"/>
                <w:color w:val="auto"/>
                <w:sz w:val="24"/>
                <w:szCs w:val="24"/>
                <w:highlight w:val="none"/>
              </w:rPr>
              <w:t>若</w:t>
            </w:r>
            <w:r>
              <w:rPr>
                <w:rFonts w:hint="eastAsia" w:ascii="仿宋" w:hAnsi="仿宋" w:eastAsia="仿宋" w:cs="仿宋"/>
                <w:b w:val="0"/>
                <w:bCs w:val="0"/>
                <w:color w:val="auto"/>
                <w:sz w:val="24"/>
                <w:szCs w:val="24"/>
                <w:highlight w:val="none"/>
                <w:lang w:eastAsia="zh-CN"/>
              </w:rPr>
              <w:t>中标供应商</w:t>
            </w:r>
            <w:r>
              <w:rPr>
                <w:rFonts w:hint="eastAsia" w:ascii="仿宋" w:hAnsi="仿宋" w:eastAsia="仿宋" w:cs="仿宋"/>
                <w:b w:val="0"/>
                <w:bCs w:val="0"/>
                <w:color w:val="auto"/>
                <w:sz w:val="24"/>
                <w:szCs w:val="24"/>
                <w:highlight w:val="none"/>
              </w:rPr>
              <w:t>低于该风险控制价中标的，在中标后</w:t>
            </w:r>
            <w:r>
              <w:rPr>
                <w:rFonts w:hint="eastAsia" w:ascii="仿宋" w:hAnsi="仿宋" w:eastAsia="仿宋" w:cs="仿宋"/>
                <w:b w:val="0"/>
                <w:bCs w:val="0"/>
                <w:color w:val="auto"/>
                <w:sz w:val="24"/>
                <w:szCs w:val="24"/>
                <w:highlight w:val="none"/>
                <w:lang w:val="en-US" w:eastAsia="zh-CN"/>
              </w:rPr>
              <w:t>7</w:t>
            </w:r>
            <w:r>
              <w:rPr>
                <w:rFonts w:hint="eastAsia" w:ascii="仿宋" w:hAnsi="仿宋" w:eastAsia="仿宋" w:cs="仿宋"/>
                <w:b w:val="0"/>
                <w:bCs w:val="0"/>
                <w:color w:val="auto"/>
                <w:sz w:val="24"/>
                <w:szCs w:val="24"/>
                <w:highlight w:val="none"/>
              </w:rPr>
              <w:t>个工作日内，</w:t>
            </w:r>
            <w:r>
              <w:rPr>
                <w:rFonts w:hint="eastAsia" w:ascii="仿宋" w:hAnsi="仿宋" w:eastAsia="仿宋" w:cs="仿宋"/>
                <w:b w:val="0"/>
                <w:bCs w:val="0"/>
                <w:color w:val="auto"/>
                <w:sz w:val="24"/>
                <w:szCs w:val="24"/>
                <w:highlight w:val="none"/>
                <w:lang w:eastAsia="zh-CN"/>
              </w:rPr>
              <w:t>中标供应商</w:t>
            </w:r>
            <w:r>
              <w:rPr>
                <w:rFonts w:hint="eastAsia" w:ascii="仿宋" w:hAnsi="仿宋" w:eastAsia="仿宋" w:cs="仿宋"/>
                <w:b w:val="0"/>
                <w:bCs w:val="0"/>
                <w:color w:val="auto"/>
                <w:sz w:val="24"/>
                <w:szCs w:val="24"/>
                <w:highlight w:val="none"/>
              </w:rPr>
              <w:t>必须额外补交</w:t>
            </w:r>
            <w:r>
              <w:rPr>
                <w:rFonts w:hint="eastAsia" w:ascii="仿宋" w:hAnsi="仿宋" w:eastAsia="仿宋" w:cs="仿宋"/>
                <w:b w:val="0"/>
                <w:bCs w:val="0"/>
                <w:color w:val="auto"/>
                <w:sz w:val="24"/>
                <w:szCs w:val="24"/>
                <w:highlight w:val="none"/>
                <w:lang w:eastAsia="zh-CN"/>
              </w:rPr>
              <w:t>中标价净值（预算金额*中标折扣率）</w:t>
            </w:r>
            <w:r>
              <w:rPr>
                <w:rFonts w:hint="eastAsia" w:ascii="仿宋" w:hAnsi="仿宋" w:eastAsia="仿宋" w:cs="仿宋"/>
                <w:b w:val="0"/>
                <w:bCs w:val="0"/>
                <w:color w:val="auto"/>
                <w:sz w:val="24"/>
                <w:szCs w:val="24"/>
                <w:highlight w:val="none"/>
              </w:rPr>
              <w:t>与风险控制价之差额，</w:t>
            </w:r>
            <w:r>
              <w:rPr>
                <w:rFonts w:hint="eastAsia" w:ascii="仿宋" w:hAnsi="仿宋" w:eastAsia="仿宋" w:cs="仿宋"/>
                <w:b w:val="0"/>
                <w:bCs w:val="0"/>
                <w:color w:val="auto"/>
                <w:sz w:val="24"/>
                <w:szCs w:val="24"/>
                <w:highlight w:val="none"/>
                <w:lang w:eastAsia="zh-CN"/>
              </w:rPr>
              <w:t>中标供应商</w:t>
            </w:r>
            <w:r>
              <w:rPr>
                <w:rFonts w:hint="eastAsia" w:ascii="仿宋" w:hAnsi="仿宋" w:eastAsia="仿宋" w:cs="仿宋"/>
                <w:b w:val="0"/>
                <w:bCs w:val="0"/>
                <w:color w:val="auto"/>
                <w:sz w:val="24"/>
                <w:szCs w:val="24"/>
                <w:highlight w:val="none"/>
              </w:rPr>
              <w:t>不提交的视为放弃中标，采购人将重新组织招标，相关损失由放弃中标的中标单位承担。差额保证金在</w:t>
            </w:r>
            <w:r>
              <w:rPr>
                <w:rFonts w:hint="eastAsia" w:ascii="仿宋" w:hAnsi="仿宋" w:eastAsia="仿宋" w:cs="仿宋"/>
                <w:b w:val="0"/>
                <w:bCs w:val="0"/>
                <w:color w:val="auto"/>
                <w:sz w:val="24"/>
                <w:szCs w:val="24"/>
                <w:highlight w:val="none"/>
                <w:lang w:val="en-US" w:eastAsia="zh-CN"/>
              </w:rPr>
              <w:t>服务期满后30天内无息退还</w:t>
            </w:r>
            <w:r>
              <w:rPr>
                <w:rFonts w:hint="eastAsia" w:ascii="仿宋" w:hAnsi="仿宋" w:eastAsia="仿宋" w:cs="仿宋"/>
                <w:b w:val="0"/>
                <w:bCs w:val="0"/>
                <w:color w:val="auto"/>
                <w:sz w:val="24"/>
                <w:szCs w:val="24"/>
                <w:highlight w:val="none"/>
              </w:rPr>
              <w:t>。</w:t>
            </w:r>
          </w:p>
        </w:tc>
      </w:tr>
      <w:tr w14:paraId="6D47D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3" w:hRule="atLeast"/>
        </w:trPr>
        <w:tc>
          <w:tcPr>
            <w:tcW w:w="789" w:type="dxa"/>
            <w:vAlign w:val="center"/>
          </w:tcPr>
          <w:p w14:paraId="4BFC26A4">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default" w:ascii="仿宋" w:hAnsi="仿宋" w:eastAsia="仿宋" w:cs="仿宋"/>
                <w:b w:val="0"/>
                <w:bCs/>
                <w:color w:val="auto"/>
                <w:sz w:val="24"/>
                <w:szCs w:val="24"/>
                <w:highlight w:val="none"/>
                <w:vertAlign w:val="baseline"/>
                <w:lang w:val="en-US" w:eastAsia="zh-CN"/>
              </w:rPr>
            </w:pPr>
            <w:r>
              <w:rPr>
                <w:rFonts w:hint="eastAsia" w:ascii="仿宋" w:hAnsi="仿宋" w:eastAsia="仿宋" w:cs="仿宋"/>
                <w:b w:val="0"/>
                <w:bCs/>
                <w:color w:val="auto"/>
                <w:sz w:val="24"/>
                <w:szCs w:val="24"/>
                <w:highlight w:val="none"/>
                <w:vertAlign w:val="baseline"/>
                <w:lang w:val="en-US" w:eastAsia="zh-CN"/>
              </w:rPr>
              <w:t>2</w:t>
            </w:r>
          </w:p>
        </w:tc>
        <w:tc>
          <w:tcPr>
            <w:tcW w:w="1470" w:type="dxa"/>
            <w:vAlign w:val="center"/>
          </w:tcPr>
          <w:p w14:paraId="3E152A7B">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内河集装箱及散装（</w:t>
            </w:r>
            <w:r>
              <w:rPr>
                <w:rFonts w:hint="eastAsia" w:ascii="仿宋" w:hAnsi="仿宋" w:eastAsia="仿宋" w:cs="仿宋"/>
                <w:sz w:val="24"/>
                <w:szCs w:val="24"/>
                <w:highlight w:val="none"/>
                <w:lang w:val="en-US" w:eastAsia="zh-CN"/>
              </w:rPr>
              <w:t>散货</w:t>
            </w:r>
            <w:r>
              <w:rPr>
                <w:rFonts w:hint="eastAsia" w:ascii="仿宋" w:hAnsi="仿宋" w:eastAsia="仿宋" w:cs="仿宋"/>
                <w:sz w:val="24"/>
                <w:szCs w:val="24"/>
                <w:highlight w:val="none"/>
                <w:lang w:eastAsia="zh-CN"/>
              </w:rPr>
              <w:t>）运输服务</w:t>
            </w:r>
          </w:p>
        </w:tc>
        <w:tc>
          <w:tcPr>
            <w:tcW w:w="1800" w:type="dxa"/>
            <w:vAlign w:val="center"/>
          </w:tcPr>
          <w:p w14:paraId="77EDC8EC">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嵊州三界</w:t>
            </w:r>
            <w:r>
              <w:rPr>
                <w:rFonts w:hint="eastAsia" w:ascii="仿宋" w:hAnsi="仿宋" w:eastAsia="仿宋" w:cs="仿宋"/>
                <w:sz w:val="24"/>
                <w:szCs w:val="24"/>
                <w:highlight w:val="none"/>
              </w:rPr>
              <w:t>始发</w:t>
            </w:r>
            <w:r>
              <w:rPr>
                <w:rFonts w:hint="eastAsia" w:ascii="仿宋" w:hAnsi="仿宋" w:eastAsia="仿宋" w:cs="仿宋"/>
                <w:sz w:val="24"/>
                <w:szCs w:val="24"/>
                <w:highlight w:val="none"/>
                <w:lang w:val="en-US" w:eastAsia="zh-CN"/>
              </w:rPr>
              <w:t>至嘉兴港</w:t>
            </w:r>
            <w:r>
              <w:rPr>
                <w:rFonts w:hint="eastAsia" w:ascii="仿宋" w:hAnsi="仿宋" w:eastAsia="仿宋" w:cs="仿宋"/>
                <w:sz w:val="24"/>
                <w:szCs w:val="24"/>
                <w:highlight w:val="none"/>
              </w:rPr>
              <w:t>独山</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乍浦及其他16条航线等</w:t>
            </w:r>
          </w:p>
        </w:tc>
        <w:tc>
          <w:tcPr>
            <w:tcW w:w="885" w:type="dxa"/>
            <w:vAlign w:val="center"/>
          </w:tcPr>
          <w:p w14:paraId="26BD5AD1">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3年</w:t>
            </w:r>
          </w:p>
        </w:tc>
        <w:tc>
          <w:tcPr>
            <w:tcW w:w="1950" w:type="dxa"/>
            <w:vAlign w:val="center"/>
          </w:tcPr>
          <w:p w14:paraId="3161D89D">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bCs/>
                <w:color w:val="auto"/>
                <w:sz w:val="24"/>
                <w:szCs w:val="24"/>
                <w:highlight w:val="none"/>
                <w:lang w:val="en-US" w:eastAsia="zh-CN"/>
              </w:rPr>
            </w:pPr>
            <w:r>
              <w:rPr>
                <w:rFonts w:hint="eastAsia" w:ascii="仿宋" w:hAnsi="仿宋" w:eastAsia="仿宋" w:cs="仿宋"/>
                <w:b w:val="0"/>
                <w:bCs/>
                <w:color w:val="000000" w:themeColor="text1"/>
                <w:sz w:val="24"/>
                <w:szCs w:val="24"/>
                <w:highlight w:val="none"/>
                <w:lang w:val="en-US" w:eastAsia="zh-CN"/>
                <w14:textFill>
                  <w14:solidFill>
                    <w14:schemeClr w14:val="tx1"/>
                  </w14:solidFill>
                </w14:textFill>
              </w:rPr>
              <w:t>5000万元</w:t>
            </w:r>
          </w:p>
        </w:tc>
        <w:tc>
          <w:tcPr>
            <w:tcW w:w="3315" w:type="dxa"/>
            <w:vMerge w:val="continue"/>
            <w:vAlign w:val="center"/>
          </w:tcPr>
          <w:p w14:paraId="7BF80E7C">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left="240" w:leftChars="0"/>
              <w:jc w:val="left"/>
              <w:textAlignment w:val="auto"/>
              <w:rPr>
                <w:rFonts w:hint="eastAsia" w:ascii="仿宋" w:hAnsi="仿宋" w:eastAsia="仿宋" w:cs="仿宋"/>
                <w:snapToGrid/>
                <w:color w:val="auto"/>
                <w:kern w:val="2"/>
                <w:sz w:val="24"/>
                <w:szCs w:val="24"/>
                <w:highlight w:val="none"/>
                <w:lang w:val="en-US" w:eastAsia="zh-CN" w:bidi="ar-SA"/>
              </w:rPr>
            </w:pPr>
          </w:p>
        </w:tc>
      </w:tr>
      <w:tr w14:paraId="14514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4" w:hRule="atLeast"/>
        </w:trPr>
        <w:tc>
          <w:tcPr>
            <w:tcW w:w="789" w:type="dxa"/>
            <w:vAlign w:val="center"/>
          </w:tcPr>
          <w:p w14:paraId="0A9244E2">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default" w:ascii="仿宋" w:hAnsi="仿宋" w:eastAsia="仿宋" w:cs="仿宋"/>
                <w:b w:val="0"/>
                <w:bCs/>
                <w:color w:val="auto"/>
                <w:sz w:val="24"/>
                <w:szCs w:val="24"/>
                <w:highlight w:val="none"/>
                <w:vertAlign w:val="baseline"/>
                <w:lang w:val="en-US" w:eastAsia="zh-CN"/>
              </w:rPr>
            </w:pPr>
            <w:r>
              <w:rPr>
                <w:rFonts w:hint="eastAsia" w:ascii="仿宋" w:hAnsi="仿宋" w:eastAsia="仿宋" w:cs="仿宋"/>
                <w:b w:val="0"/>
                <w:bCs/>
                <w:color w:val="auto"/>
                <w:sz w:val="24"/>
                <w:szCs w:val="24"/>
                <w:highlight w:val="none"/>
                <w:vertAlign w:val="baseline"/>
                <w:lang w:val="en-US" w:eastAsia="zh-CN"/>
              </w:rPr>
              <w:t>3</w:t>
            </w:r>
          </w:p>
        </w:tc>
        <w:tc>
          <w:tcPr>
            <w:tcW w:w="1470" w:type="dxa"/>
            <w:vAlign w:val="center"/>
          </w:tcPr>
          <w:p w14:paraId="3A6EEEF5">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内河集装箱及散装（</w:t>
            </w:r>
            <w:r>
              <w:rPr>
                <w:rFonts w:hint="eastAsia" w:ascii="仿宋" w:hAnsi="仿宋" w:eastAsia="仿宋" w:cs="仿宋"/>
                <w:sz w:val="24"/>
                <w:szCs w:val="24"/>
                <w:highlight w:val="none"/>
                <w:lang w:val="en-US" w:eastAsia="zh-CN"/>
              </w:rPr>
              <w:t>散货</w:t>
            </w:r>
            <w:r>
              <w:rPr>
                <w:rFonts w:hint="eastAsia" w:ascii="仿宋" w:hAnsi="仿宋" w:eastAsia="仿宋" w:cs="仿宋"/>
                <w:sz w:val="24"/>
                <w:szCs w:val="24"/>
                <w:highlight w:val="none"/>
                <w:lang w:eastAsia="zh-CN"/>
              </w:rPr>
              <w:t>）运输服务</w:t>
            </w:r>
          </w:p>
        </w:tc>
        <w:tc>
          <w:tcPr>
            <w:tcW w:w="1800" w:type="dxa"/>
            <w:vAlign w:val="center"/>
          </w:tcPr>
          <w:p w14:paraId="6EBEE970">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b/>
                <w:color w:val="auto"/>
                <w:sz w:val="24"/>
                <w:szCs w:val="24"/>
                <w:highlight w:val="none"/>
                <w:vertAlign w:val="baseline"/>
              </w:rPr>
            </w:pPr>
            <w:r>
              <w:rPr>
                <w:rFonts w:hint="eastAsia" w:ascii="仿宋" w:hAnsi="仿宋" w:eastAsia="仿宋" w:cs="仿宋"/>
                <w:sz w:val="24"/>
                <w:szCs w:val="24"/>
                <w:highlight w:val="none"/>
                <w:lang w:val="en-US" w:eastAsia="zh-CN"/>
              </w:rPr>
              <w:t>嵊州三界</w:t>
            </w:r>
            <w:r>
              <w:rPr>
                <w:rFonts w:hint="eastAsia" w:ascii="仿宋" w:hAnsi="仿宋" w:eastAsia="仿宋" w:cs="仿宋"/>
                <w:sz w:val="24"/>
                <w:szCs w:val="24"/>
                <w:highlight w:val="none"/>
              </w:rPr>
              <w:t>始发</w:t>
            </w:r>
            <w:r>
              <w:rPr>
                <w:rFonts w:hint="eastAsia" w:ascii="仿宋" w:hAnsi="仿宋" w:eastAsia="仿宋" w:cs="仿宋"/>
                <w:sz w:val="24"/>
                <w:szCs w:val="24"/>
                <w:highlight w:val="none"/>
                <w:lang w:val="en-US" w:eastAsia="zh-CN"/>
              </w:rPr>
              <w:t>至嘉兴港</w:t>
            </w:r>
            <w:r>
              <w:rPr>
                <w:rFonts w:hint="eastAsia" w:ascii="仿宋" w:hAnsi="仿宋" w:eastAsia="仿宋" w:cs="仿宋"/>
                <w:sz w:val="24"/>
                <w:szCs w:val="24"/>
                <w:highlight w:val="none"/>
              </w:rPr>
              <w:t>独山</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乍浦及其他16条航线等</w:t>
            </w:r>
          </w:p>
        </w:tc>
        <w:tc>
          <w:tcPr>
            <w:tcW w:w="885" w:type="dxa"/>
            <w:vAlign w:val="center"/>
          </w:tcPr>
          <w:p w14:paraId="038B9AC3">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3年</w:t>
            </w:r>
          </w:p>
        </w:tc>
        <w:tc>
          <w:tcPr>
            <w:tcW w:w="1950" w:type="dxa"/>
            <w:vAlign w:val="center"/>
          </w:tcPr>
          <w:p w14:paraId="00BD9961">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default" w:ascii="仿宋" w:hAnsi="仿宋" w:eastAsia="仿宋" w:cs="仿宋"/>
                <w:bCs/>
                <w:color w:val="auto"/>
                <w:sz w:val="24"/>
                <w:szCs w:val="24"/>
                <w:highlight w:val="none"/>
                <w:lang w:val="en-US" w:eastAsia="zh-CN"/>
              </w:rPr>
            </w:pPr>
            <w:r>
              <w:rPr>
                <w:rFonts w:hint="eastAsia" w:ascii="仿宋" w:hAnsi="仿宋" w:eastAsia="仿宋" w:cs="仿宋"/>
                <w:b w:val="0"/>
                <w:bCs/>
                <w:color w:val="000000" w:themeColor="text1"/>
                <w:sz w:val="24"/>
                <w:szCs w:val="24"/>
                <w:highlight w:val="none"/>
                <w:lang w:val="en-US" w:eastAsia="zh-CN"/>
                <w14:textFill>
                  <w14:solidFill>
                    <w14:schemeClr w14:val="tx1"/>
                  </w14:solidFill>
                </w14:textFill>
              </w:rPr>
              <w:t>5000万元</w:t>
            </w:r>
          </w:p>
        </w:tc>
        <w:tc>
          <w:tcPr>
            <w:tcW w:w="3315" w:type="dxa"/>
            <w:vMerge w:val="continue"/>
            <w:vAlign w:val="center"/>
          </w:tcPr>
          <w:p w14:paraId="3D512601">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b/>
                <w:color w:val="auto"/>
                <w:sz w:val="24"/>
                <w:szCs w:val="24"/>
                <w:highlight w:val="none"/>
                <w:vertAlign w:val="baseline"/>
              </w:rPr>
            </w:pPr>
          </w:p>
        </w:tc>
      </w:tr>
    </w:tbl>
    <w:p w14:paraId="6E85E747">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b w:val="0"/>
          <w:bCs w:val="0"/>
          <w:i w:val="0"/>
          <w:iCs w:val="0"/>
          <w:caps w:val="0"/>
          <w:color w:val="auto"/>
          <w:spacing w:val="0"/>
          <w:sz w:val="24"/>
          <w:szCs w:val="24"/>
          <w:highlight w:val="none"/>
        </w:rPr>
      </w:pPr>
      <w:r>
        <w:rPr>
          <w:rFonts w:hint="eastAsia" w:ascii="仿宋" w:hAnsi="仿宋" w:eastAsia="仿宋" w:cs="仿宋"/>
          <w:b w:val="0"/>
          <w:bCs w:val="0"/>
          <w:i w:val="0"/>
          <w:iCs w:val="0"/>
          <w:caps w:val="0"/>
          <w:color w:val="auto"/>
          <w:spacing w:val="0"/>
          <w:sz w:val="24"/>
          <w:szCs w:val="24"/>
          <w:highlight w:val="none"/>
          <w:lang w:val="en-US" w:eastAsia="zh-CN"/>
        </w:rPr>
        <w:t>备注：</w:t>
      </w:r>
      <w:r>
        <w:rPr>
          <w:rFonts w:hint="eastAsia" w:ascii="仿宋" w:hAnsi="仿宋" w:eastAsia="仿宋" w:cs="仿宋"/>
          <w:b w:val="0"/>
          <w:bCs w:val="0"/>
          <w:i w:val="0"/>
          <w:iCs w:val="0"/>
          <w:caps w:val="0"/>
          <w:color w:val="auto"/>
          <w:spacing w:val="0"/>
          <w:sz w:val="24"/>
          <w:szCs w:val="24"/>
          <w:highlight w:val="none"/>
        </w:rPr>
        <w:t>本项目开标顺序按标项一</w:t>
      </w:r>
      <w:r>
        <w:rPr>
          <w:rFonts w:hint="eastAsia" w:ascii="仿宋" w:hAnsi="仿宋" w:eastAsia="仿宋" w:cs="仿宋"/>
          <w:b w:val="0"/>
          <w:bCs w:val="0"/>
          <w:i w:val="0"/>
          <w:iCs w:val="0"/>
          <w:caps w:val="0"/>
          <w:color w:val="auto"/>
          <w:spacing w:val="0"/>
          <w:sz w:val="24"/>
          <w:szCs w:val="24"/>
          <w:highlight w:val="none"/>
          <w:lang w:eastAsia="zh-CN"/>
        </w:rPr>
        <w:t>、</w:t>
      </w:r>
      <w:r>
        <w:rPr>
          <w:rFonts w:hint="eastAsia" w:ascii="仿宋" w:hAnsi="仿宋" w:eastAsia="仿宋" w:cs="仿宋"/>
          <w:b w:val="0"/>
          <w:bCs w:val="0"/>
          <w:i w:val="0"/>
          <w:iCs w:val="0"/>
          <w:caps w:val="0"/>
          <w:color w:val="auto"/>
          <w:spacing w:val="0"/>
          <w:sz w:val="24"/>
          <w:szCs w:val="24"/>
          <w:highlight w:val="none"/>
        </w:rPr>
        <w:t>标项二</w:t>
      </w:r>
      <w:r>
        <w:rPr>
          <w:rFonts w:hint="eastAsia" w:ascii="仿宋" w:hAnsi="仿宋" w:eastAsia="仿宋" w:cs="仿宋"/>
          <w:b w:val="0"/>
          <w:bCs w:val="0"/>
          <w:i w:val="0"/>
          <w:iCs w:val="0"/>
          <w:caps w:val="0"/>
          <w:color w:val="auto"/>
          <w:spacing w:val="0"/>
          <w:sz w:val="24"/>
          <w:szCs w:val="24"/>
          <w:highlight w:val="none"/>
          <w:lang w:eastAsia="zh-CN"/>
        </w:rPr>
        <w:t>、</w:t>
      </w:r>
      <w:r>
        <w:rPr>
          <w:rFonts w:hint="eastAsia" w:ascii="仿宋" w:hAnsi="仿宋" w:eastAsia="仿宋" w:cs="仿宋"/>
          <w:b w:val="0"/>
          <w:bCs w:val="0"/>
          <w:i w:val="0"/>
          <w:iCs w:val="0"/>
          <w:caps w:val="0"/>
          <w:color w:val="auto"/>
          <w:spacing w:val="0"/>
          <w:sz w:val="24"/>
          <w:szCs w:val="24"/>
          <w:highlight w:val="none"/>
        </w:rPr>
        <w:t>标项</w:t>
      </w:r>
      <w:r>
        <w:rPr>
          <w:rFonts w:hint="eastAsia" w:ascii="仿宋" w:hAnsi="仿宋" w:eastAsia="仿宋" w:cs="仿宋"/>
          <w:b w:val="0"/>
          <w:bCs w:val="0"/>
          <w:i w:val="0"/>
          <w:iCs w:val="0"/>
          <w:caps w:val="0"/>
          <w:color w:val="auto"/>
          <w:spacing w:val="0"/>
          <w:sz w:val="24"/>
          <w:szCs w:val="24"/>
          <w:highlight w:val="none"/>
          <w:lang w:val="en-US" w:eastAsia="zh-CN"/>
        </w:rPr>
        <w:t>三</w:t>
      </w:r>
      <w:r>
        <w:rPr>
          <w:rFonts w:hint="eastAsia" w:ascii="仿宋" w:hAnsi="仿宋" w:eastAsia="仿宋" w:cs="仿宋"/>
          <w:b w:val="0"/>
          <w:bCs w:val="0"/>
          <w:i w:val="0"/>
          <w:iCs w:val="0"/>
          <w:caps w:val="0"/>
          <w:color w:val="auto"/>
          <w:spacing w:val="0"/>
          <w:sz w:val="24"/>
          <w:szCs w:val="24"/>
          <w:highlight w:val="none"/>
        </w:rPr>
        <w:t>依次进行。投标人可同时参与</w:t>
      </w:r>
      <w:r>
        <w:rPr>
          <w:rFonts w:hint="eastAsia" w:ascii="仿宋" w:hAnsi="仿宋" w:eastAsia="仿宋" w:cs="仿宋"/>
          <w:b w:val="0"/>
          <w:bCs w:val="0"/>
          <w:i w:val="0"/>
          <w:iCs w:val="0"/>
          <w:caps w:val="0"/>
          <w:color w:val="auto"/>
          <w:spacing w:val="0"/>
          <w:sz w:val="24"/>
          <w:szCs w:val="24"/>
          <w:highlight w:val="none"/>
          <w:lang w:val="en-US" w:eastAsia="zh-CN"/>
        </w:rPr>
        <w:t>三</w:t>
      </w:r>
      <w:r>
        <w:rPr>
          <w:rFonts w:hint="eastAsia" w:ascii="仿宋" w:hAnsi="仿宋" w:eastAsia="仿宋" w:cs="仿宋"/>
          <w:b w:val="0"/>
          <w:bCs w:val="0"/>
          <w:i w:val="0"/>
          <w:iCs w:val="0"/>
          <w:caps w:val="0"/>
          <w:color w:val="auto"/>
          <w:spacing w:val="0"/>
          <w:sz w:val="24"/>
          <w:szCs w:val="24"/>
          <w:highlight w:val="none"/>
        </w:rPr>
        <w:t>个标项的投标，一个投标人最多可获得一个标段的中标候选人资格。按开标顺序投标人被推荐为标项一中标候选人资格后，仍可参加标项二</w:t>
      </w:r>
      <w:r>
        <w:rPr>
          <w:rFonts w:hint="eastAsia" w:ascii="仿宋" w:hAnsi="仿宋" w:eastAsia="仿宋" w:cs="仿宋"/>
          <w:b w:val="0"/>
          <w:bCs w:val="0"/>
          <w:i w:val="0"/>
          <w:iCs w:val="0"/>
          <w:caps w:val="0"/>
          <w:color w:val="auto"/>
          <w:spacing w:val="0"/>
          <w:sz w:val="24"/>
          <w:szCs w:val="24"/>
          <w:highlight w:val="none"/>
          <w:lang w:eastAsia="zh-CN"/>
        </w:rPr>
        <w:t>、</w:t>
      </w:r>
      <w:r>
        <w:rPr>
          <w:rFonts w:hint="eastAsia" w:ascii="仿宋" w:hAnsi="仿宋" w:eastAsia="仿宋" w:cs="仿宋"/>
          <w:b w:val="0"/>
          <w:bCs w:val="0"/>
          <w:i w:val="0"/>
          <w:iCs w:val="0"/>
          <w:caps w:val="0"/>
          <w:color w:val="auto"/>
          <w:spacing w:val="0"/>
          <w:sz w:val="24"/>
          <w:szCs w:val="24"/>
          <w:highlight w:val="none"/>
        </w:rPr>
        <w:t>标项</w:t>
      </w:r>
      <w:r>
        <w:rPr>
          <w:rFonts w:hint="eastAsia" w:ascii="仿宋" w:hAnsi="仿宋" w:eastAsia="仿宋" w:cs="仿宋"/>
          <w:b w:val="0"/>
          <w:bCs w:val="0"/>
          <w:i w:val="0"/>
          <w:iCs w:val="0"/>
          <w:caps w:val="0"/>
          <w:color w:val="auto"/>
          <w:spacing w:val="0"/>
          <w:sz w:val="24"/>
          <w:szCs w:val="24"/>
          <w:highlight w:val="none"/>
          <w:lang w:val="en-US" w:eastAsia="zh-CN"/>
        </w:rPr>
        <w:t>三</w:t>
      </w:r>
      <w:r>
        <w:rPr>
          <w:rFonts w:hint="eastAsia" w:ascii="仿宋" w:hAnsi="仿宋" w:eastAsia="仿宋" w:cs="仿宋"/>
          <w:b w:val="0"/>
          <w:bCs w:val="0"/>
          <w:i w:val="0"/>
          <w:iCs w:val="0"/>
          <w:caps w:val="0"/>
          <w:color w:val="auto"/>
          <w:spacing w:val="0"/>
          <w:sz w:val="24"/>
          <w:szCs w:val="24"/>
          <w:highlight w:val="none"/>
        </w:rPr>
        <w:t>的评审，但将不再被推荐为中标候选人。</w:t>
      </w:r>
    </w:p>
    <w:p w14:paraId="5BDDFE62">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b/>
          <w:color w:val="auto"/>
          <w:sz w:val="24"/>
          <w:szCs w:val="24"/>
          <w:highlight w:val="none"/>
          <w:lang w:val="en-US" w:eastAsia="zh-CN"/>
        </w:rPr>
        <w:t>6.</w:t>
      </w:r>
      <w:r>
        <w:rPr>
          <w:rFonts w:hint="eastAsia" w:ascii="仿宋" w:hAnsi="仿宋" w:eastAsia="仿宋" w:cs="仿宋"/>
          <w:b/>
          <w:color w:val="auto"/>
          <w:sz w:val="24"/>
          <w:szCs w:val="24"/>
          <w:highlight w:val="none"/>
        </w:rPr>
        <w:t>合同履行期限</w:t>
      </w:r>
      <w:r>
        <w:rPr>
          <w:rFonts w:hint="eastAsia" w:ascii="仿宋" w:hAnsi="仿宋" w:eastAsia="仿宋" w:cs="仿宋"/>
          <w:color w:val="auto"/>
          <w:sz w:val="24"/>
          <w:szCs w:val="24"/>
          <w:highlight w:val="none"/>
        </w:rPr>
        <w:t>：</w:t>
      </w:r>
      <w:r>
        <w:rPr>
          <w:rFonts w:hint="eastAsia" w:ascii="仿宋" w:hAnsi="仿宋" w:eastAsia="仿宋" w:cs="仿宋"/>
          <w:bCs/>
          <w:sz w:val="24"/>
          <w:szCs w:val="24"/>
          <w:highlight w:val="none"/>
        </w:rPr>
        <w:t>按照招标文件的规定</w:t>
      </w:r>
      <w:r>
        <w:rPr>
          <w:rFonts w:hint="eastAsia" w:ascii="仿宋" w:hAnsi="仿宋" w:eastAsia="仿宋" w:cs="仿宋"/>
          <w:b/>
          <w:sz w:val="24"/>
          <w:szCs w:val="24"/>
          <w:highlight w:val="none"/>
          <w:lang w:eastAsia="zh-CN"/>
        </w:rPr>
        <w:t>。</w:t>
      </w:r>
    </w:p>
    <w:p w14:paraId="51FE8696">
      <w:pPr>
        <w:keepNext w:val="0"/>
        <w:keepLines w:val="0"/>
        <w:pageBreakBefore w:val="0"/>
        <w:widowControl w:val="0"/>
        <w:kinsoku/>
        <w:wordWrap/>
        <w:overflowPunct/>
        <w:topLinePunct w:val="0"/>
        <w:autoSpaceDE/>
        <w:autoSpaceDN/>
        <w:bidi w:val="0"/>
        <w:adjustRightInd w:val="0"/>
        <w:snapToGrid/>
        <w:spacing w:line="360" w:lineRule="auto"/>
        <w:ind w:left="0"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7.</w:t>
      </w:r>
      <w:r>
        <w:rPr>
          <w:rFonts w:hint="eastAsia" w:ascii="仿宋" w:hAnsi="仿宋" w:eastAsia="仿宋" w:cs="仿宋"/>
          <w:b/>
          <w:color w:val="auto"/>
          <w:sz w:val="24"/>
          <w:szCs w:val="24"/>
          <w:highlight w:val="none"/>
        </w:rPr>
        <w:t>本项目</w:t>
      </w:r>
      <w:r>
        <w:rPr>
          <w:rFonts w:hint="eastAsia" w:ascii="仿宋" w:hAnsi="仿宋" w:eastAsia="仿宋" w:cs="仿宋"/>
          <w:b/>
          <w:color w:val="auto"/>
          <w:sz w:val="24"/>
          <w:szCs w:val="24"/>
          <w:highlight w:val="none"/>
          <w:lang w:val="en-US" w:eastAsia="zh-CN"/>
        </w:rPr>
        <w:t>不</w:t>
      </w:r>
      <w:r>
        <w:rPr>
          <w:rFonts w:hint="eastAsia" w:ascii="仿宋" w:hAnsi="仿宋" w:eastAsia="仿宋" w:cs="仿宋"/>
          <w:b/>
          <w:color w:val="auto"/>
          <w:sz w:val="24"/>
          <w:szCs w:val="24"/>
          <w:highlight w:val="none"/>
        </w:rPr>
        <w:t>接受联合体投标</w:t>
      </w:r>
      <w:r>
        <w:rPr>
          <w:rFonts w:hint="eastAsia" w:ascii="仿宋" w:hAnsi="仿宋" w:eastAsia="仿宋" w:cs="仿宋"/>
          <w:color w:val="auto"/>
          <w:kern w:val="0"/>
          <w:sz w:val="24"/>
          <w:szCs w:val="24"/>
          <w:highlight w:val="none"/>
        </w:rPr>
        <w:t>。</w:t>
      </w:r>
    </w:p>
    <w:p w14:paraId="67FF8AF1">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二、申请人的资格要求</w:t>
      </w:r>
    </w:p>
    <w:p w14:paraId="75F3B9F4">
      <w:pPr>
        <w:pageBreakBefore w:val="0"/>
        <w:widowControl w:val="0"/>
        <w:kinsoku/>
        <w:wordWrap/>
        <w:overflowPunct/>
        <w:topLinePunct w:val="0"/>
        <w:autoSpaceDE/>
        <w:autoSpaceDN/>
        <w:bidi w:val="0"/>
        <w:spacing w:line="360" w:lineRule="auto"/>
        <w:ind w:firstLine="480" w:firstLineChars="2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1.具</w:t>
      </w:r>
      <w:r>
        <w:rPr>
          <w:rFonts w:hint="eastAsia" w:ascii="仿宋" w:hAnsi="仿宋" w:eastAsia="仿宋" w:cs="仿宋"/>
          <w:b w:val="0"/>
          <w:bCs/>
          <w:color w:val="auto"/>
          <w:sz w:val="24"/>
          <w:szCs w:val="24"/>
          <w:highlight w:val="none"/>
          <w:lang w:eastAsia="zh-CN"/>
        </w:rPr>
        <w:t>有</w:t>
      </w:r>
      <w:r>
        <w:rPr>
          <w:rFonts w:hint="eastAsia" w:ascii="仿宋" w:hAnsi="仿宋" w:eastAsia="仿宋" w:cs="仿宋"/>
          <w:b w:val="0"/>
          <w:bCs/>
          <w:color w:val="auto"/>
          <w:sz w:val="24"/>
          <w:szCs w:val="24"/>
          <w:highlight w:val="none"/>
        </w:rPr>
        <w:t>独立承担民事责任的能力；</w:t>
      </w:r>
    </w:p>
    <w:p w14:paraId="0C72B10A">
      <w:pPr>
        <w:pageBreakBefore w:val="0"/>
        <w:widowControl w:val="0"/>
        <w:kinsoku/>
        <w:wordWrap/>
        <w:overflowPunct/>
        <w:topLinePunct w:val="0"/>
        <w:autoSpaceDE/>
        <w:autoSpaceDN/>
        <w:bidi w:val="0"/>
        <w:spacing w:line="360" w:lineRule="auto"/>
        <w:ind w:firstLine="480" w:firstLineChars="2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2.</w:t>
      </w:r>
      <w:r>
        <w:rPr>
          <w:rFonts w:hint="eastAsia" w:ascii="仿宋" w:hAnsi="仿宋" w:eastAsia="仿宋" w:cs="仿宋"/>
          <w:b w:val="0"/>
          <w:bCs/>
          <w:color w:val="auto"/>
          <w:sz w:val="24"/>
          <w:szCs w:val="24"/>
          <w:highlight w:val="none"/>
        </w:rPr>
        <w:t>具有良好的</w:t>
      </w:r>
      <w:r>
        <w:rPr>
          <w:rFonts w:hint="eastAsia" w:ascii="仿宋" w:hAnsi="仿宋" w:eastAsia="仿宋" w:cs="仿宋"/>
          <w:b w:val="0"/>
          <w:bCs/>
          <w:color w:val="auto"/>
          <w:sz w:val="24"/>
          <w:szCs w:val="24"/>
          <w:highlight w:val="none"/>
          <w:lang w:eastAsia="zh-CN"/>
        </w:rPr>
        <w:t>商</w:t>
      </w:r>
      <w:r>
        <w:rPr>
          <w:rFonts w:hint="eastAsia" w:ascii="仿宋" w:hAnsi="仿宋" w:eastAsia="仿宋" w:cs="仿宋"/>
          <w:b w:val="0"/>
          <w:bCs/>
          <w:color w:val="auto"/>
          <w:sz w:val="24"/>
          <w:szCs w:val="24"/>
          <w:highlight w:val="none"/>
        </w:rPr>
        <w:t>业信誉；</w:t>
      </w:r>
    </w:p>
    <w:p w14:paraId="4C3D94AA">
      <w:pPr>
        <w:pageBreakBefore w:val="0"/>
        <w:widowControl w:val="0"/>
        <w:kinsoku/>
        <w:wordWrap/>
        <w:overflowPunct/>
        <w:topLinePunct w:val="0"/>
        <w:autoSpaceDE/>
        <w:autoSpaceDN/>
        <w:bidi w:val="0"/>
        <w:spacing w:line="360" w:lineRule="auto"/>
        <w:ind w:firstLine="480" w:firstLineChars="2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3.</w:t>
      </w:r>
      <w:r>
        <w:rPr>
          <w:rFonts w:hint="eastAsia" w:ascii="仿宋" w:hAnsi="仿宋" w:eastAsia="仿宋" w:cs="仿宋"/>
          <w:b w:val="0"/>
          <w:bCs/>
          <w:color w:val="auto"/>
          <w:sz w:val="24"/>
          <w:szCs w:val="24"/>
          <w:highlight w:val="none"/>
        </w:rPr>
        <w:t>具有履行合同所必需的设备和专业技术，售后保障等能力；</w:t>
      </w:r>
    </w:p>
    <w:p w14:paraId="29B1401A">
      <w:pPr>
        <w:pageBreakBefore w:val="0"/>
        <w:widowControl w:val="0"/>
        <w:kinsoku/>
        <w:wordWrap/>
        <w:overflowPunct/>
        <w:topLinePunct w:val="0"/>
        <w:autoSpaceDE/>
        <w:autoSpaceDN/>
        <w:bidi w:val="0"/>
        <w:spacing w:line="360" w:lineRule="auto"/>
        <w:ind w:firstLine="480" w:firstLineChars="2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4.</w:t>
      </w:r>
      <w:r>
        <w:rPr>
          <w:rFonts w:hint="eastAsia" w:ascii="仿宋" w:hAnsi="仿宋" w:eastAsia="仿宋" w:cs="仿宋"/>
          <w:b w:val="0"/>
          <w:bCs/>
          <w:color w:val="auto"/>
          <w:sz w:val="24"/>
          <w:szCs w:val="24"/>
          <w:highlight w:val="none"/>
        </w:rPr>
        <w:t>有</w:t>
      </w:r>
      <w:r>
        <w:rPr>
          <w:rFonts w:hint="eastAsia" w:ascii="仿宋" w:hAnsi="仿宋" w:eastAsia="仿宋" w:cs="仿宋"/>
          <w:b w:val="0"/>
          <w:bCs/>
          <w:color w:val="auto"/>
          <w:sz w:val="24"/>
          <w:szCs w:val="24"/>
          <w:highlight w:val="none"/>
          <w:lang w:eastAsia="zh-CN"/>
        </w:rPr>
        <w:t>依</w:t>
      </w:r>
      <w:r>
        <w:rPr>
          <w:rFonts w:hint="eastAsia" w:ascii="仿宋" w:hAnsi="仿宋" w:eastAsia="仿宋" w:cs="仿宋"/>
          <w:b w:val="0"/>
          <w:bCs/>
          <w:color w:val="auto"/>
          <w:sz w:val="24"/>
          <w:szCs w:val="24"/>
          <w:highlight w:val="none"/>
        </w:rPr>
        <w:t>法缴纳税收和社会保障</w:t>
      </w:r>
      <w:r>
        <w:rPr>
          <w:rFonts w:hint="eastAsia" w:ascii="仿宋" w:hAnsi="仿宋" w:eastAsia="仿宋" w:cs="仿宋"/>
          <w:b w:val="0"/>
          <w:bCs/>
          <w:color w:val="auto"/>
          <w:sz w:val="24"/>
          <w:szCs w:val="24"/>
          <w:highlight w:val="none"/>
          <w:lang w:eastAsia="zh-CN"/>
        </w:rPr>
        <w:t>资</w:t>
      </w:r>
      <w:r>
        <w:rPr>
          <w:rFonts w:hint="eastAsia" w:ascii="仿宋" w:hAnsi="仿宋" w:eastAsia="仿宋" w:cs="仿宋"/>
          <w:b w:val="0"/>
          <w:bCs/>
          <w:color w:val="auto"/>
          <w:sz w:val="24"/>
          <w:szCs w:val="24"/>
          <w:highlight w:val="none"/>
        </w:rPr>
        <w:t>金的</w:t>
      </w:r>
      <w:r>
        <w:rPr>
          <w:rFonts w:hint="eastAsia" w:ascii="仿宋" w:hAnsi="仿宋" w:eastAsia="仿宋" w:cs="仿宋"/>
          <w:b w:val="0"/>
          <w:bCs/>
          <w:color w:val="auto"/>
          <w:sz w:val="24"/>
          <w:szCs w:val="24"/>
          <w:highlight w:val="none"/>
          <w:lang w:eastAsia="zh-CN"/>
        </w:rPr>
        <w:t>良</w:t>
      </w:r>
      <w:r>
        <w:rPr>
          <w:rFonts w:hint="eastAsia" w:ascii="仿宋" w:hAnsi="仿宋" w:eastAsia="仿宋" w:cs="仿宋"/>
          <w:b w:val="0"/>
          <w:bCs/>
          <w:color w:val="auto"/>
          <w:sz w:val="24"/>
          <w:szCs w:val="24"/>
          <w:highlight w:val="none"/>
        </w:rPr>
        <w:t>好记录；</w:t>
      </w:r>
    </w:p>
    <w:p w14:paraId="53ADF8CE">
      <w:pPr>
        <w:pageBreakBefore w:val="0"/>
        <w:widowControl w:val="0"/>
        <w:kinsoku/>
        <w:wordWrap/>
        <w:overflowPunct/>
        <w:topLinePunct w:val="0"/>
        <w:autoSpaceDE/>
        <w:autoSpaceDN/>
        <w:bidi w:val="0"/>
        <w:spacing w:line="360" w:lineRule="auto"/>
        <w:ind w:firstLine="480" w:firstLineChars="2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5.</w:t>
      </w:r>
      <w:r>
        <w:rPr>
          <w:rFonts w:hint="eastAsia" w:ascii="仿宋" w:hAnsi="仿宋" w:eastAsia="仿宋" w:cs="仿宋"/>
          <w:b w:val="0"/>
          <w:bCs/>
          <w:color w:val="auto"/>
          <w:sz w:val="24"/>
          <w:szCs w:val="24"/>
          <w:highlight w:val="none"/>
        </w:rPr>
        <w:t>参加活动前三年内，</w:t>
      </w:r>
      <w:r>
        <w:rPr>
          <w:rFonts w:hint="eastAsia" w:ascii="仿宋" w:hAnsi="仿宋" w:eastAsia="仿宋" w:cs="仿宋"/>
          <w:b w:val="0"/>
          <w:bCs/>
          <w:color w:val="auto"/>
          <w:sz w:val="24"/>
          <w:szCs w:val="24"/>
          <w:highlight w:val="none"/>
          <w:lang w:val="en-US" w:eastAsia="zh-CN"/>
        </w:rPr>
        <w:t>没有重大违法记录、严重失信行为和行贿记录；</w:t>
      </w:r>
    </w:p>
    <w:p w14:paraId="15F237E0">
      <w:pPr>
        <w:pageBreakBefore w:val="0"/>
        <w:widowControl w:val="0"/>
        <w:kinsoku/>
        <w:wordWrap/>
        <w:overflowPunct/>
        <w:topLinePunct w:val="0"/>
        <w:autoSpaceDE/>
        <w:autoSpaceDN/>
        <w:bidi w:val="0"/>
        <w:spacing w:line="360" w:lineRule="auto"/>
        <w:ind w:firstLine="480" w:firstLineChars="200"/>
        <w:textAlignment w:val="auto"/>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val="en-US" w:eastAsia="zh-CN"/>
        </w:rPr>
        <w:t>6.</w:t>
      </w:r>
      <w:r>
        <w:rPr>
          <w:rFonts w:hint="eastAsia" w:ascii="仿宋" w:hAnsi="仿宋" w:eastAsia="仿宋" w:cs="仿宋"/>
          <w:b w:val="0"/>
          <w:bCs/>
          <w:color w:val="auto"/>
          <w:sz w:val="24"/>
          <w:szCs w:val="24"/>
          <w:highlight w:val="none"/>
        </w:rPr>
        <w:t>法律、行政法规规定的其他条件</w:t>
      </w:r>
      <w:r>
        <w:rPr>
          <w:rFonts w:hint="eastAsia" w:ascii="仿宋" w:hAnsi="仿宋" w:eastAsia="仿宋" w:cs="仿宋"/>
          <w:b w:val="0"/>
          <w:bCs/>
          <w:color w:val="auto"/>
          <w:sz w:val="24"/>
          <w:szCs w:val="24"/>
          <w:highlight w:val="none"/>
          <w:lang w:eastAsia="zh-CN"/>
        </w:rPr>
        <w:t>；</w:t>
      </w:r>
    </w:p>
    <w:p w14:paraId="43DFD0A7">
      <w:pPr>
        <w:pageBreakBefore w:val="0"/>
        <w:widowControl w:val="0"/>
        <w:kinsoku/>
        <w:wordWrap/>
        <w:overflowPunct/>
        <w:topLinePunct w:val="0"/>
        <w:autoSpaceDE/>
        <w:autoSpaceDN/>
        <w:bidi w:val="0"/>
        <w:spacing w:line="360" w:lineRule="auto"/>
        <w:ind w:firstLine="480" w:firstLineChars="20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7.未被“信用中国”（www.creditchina.gov.cn)、中国政府采购网（www.ccgp.gov.cn）列入失信被执行人、重大税收违法失信主体、政府采购严重违法失信行为记录名单。</w:t>
      </w:r>
    </w:p>
    <w:p w14:paraId="0753F9B7">
      <w:pPr>
        <w:spacing w:line="360" w:lineRule="auto"/>
        <w:ind w:firstLine="48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8</w:t>
      </w:r>
      <w:r>
        <w:rPr>
          <w:rFonts w:hint="eastAsia" w:ascii="仿宋" w:hAnsi="仿宋" w:eastAsia="仿宋" w:cs="仿宋"/>
          <w:b w:val="0"/>
          <w:bCs/>
          <w:color w:val="auto"/>
          <w:sz w:val="24"/>
          <w:szCs w:val="24"/>
          <w:highlight w:val="none"/>
        </w:rPr>
        <w:t>.本项目的特定资格要求：</w:t>
      </w:r>
      <w:r>
        <w:rPr>
          <w:rFonts w:hint="eastAsia" w:ascii="仿宋" w:hAnsi="仿宋" w:eastAsia="仿宋" w:cs="仿宋"/>
          <w:b w:val="0"/>
          <w:bCs/>
          <w:color w:val="auto"/>
          <w:sz w:val="24"/>
          <w:szCs w:val="24"/>
          <w:highlight w:val="none"/>
          <w:lang w:val="en-US" w:eastAsia="zh-CN"/>
        </w:rPr>
        <w:t>标1，标2、标3</w:t>
      </w:r>
      <w:r>
        <w:rPr>
          <w:rFonts w:hint="eastAsia" w:ascii="仿宋" w:hAnsi="仿宋" w:eastAsia="仿宋" w:cs="仿宋"/>
          <w:b w:val="0"/>
          <w:bCs/>
          <w:color w:val="auto"/>
          <w:sz w:val="24"/>
          <w:szCs w:val="24"/>
          <w:highlight w:val="none"/>
        </w:rPr>
        <w:t>投标人具有长江</w:t>
      </w:r>
      <w:r>
        <w:rPr>
          <w:rFonts w:hint="eastAsia" w:ascii="仿宋" w:hAnsi="仿宋" w:eastAsia="仿宋" w:cs="仿宋"/>
          <w:b w:val="0"/>
          <w:bCs/>
          <w:color w:val="auto"/>
          <w:sz w:val="24"/>
          <w:szCs w:val="24"/>
          <w:highlight w:val="none"/>
          <w:lang w:val="en-US" w:eastAsia="zh-CN"/>
        </w:rPr>
        <w:t>中下游干</w:t>
      </w:r>
      <w:r>
        <w:rPr>
          <w:rFonts w:hint="eastAsia" w:ascii="仿宋" w:hAnsi="仿宋" w:eastAsia="仿宋" w:cs="仿宋"/>
          <w:b w:val="0"/>
          <w:bCs/>
          <w:color w:val="auto"/>
          <w:sz w:val="24"/>
          <w:szCs w:val="24"/>
          <w:highlight w:val="none"/>
          <w:lang w:eastAsia="zh-CN"/>
        </w:rPr>
        <w:t>线</w:t>
      </w:r>
      <w:r>
        <w:rPr>
          <w:rFonts w:hint="eastAsia" w:ascii="仿宋" w:hAnsi="仿宋" w:eastAsia="仿宋" w:cs="仿宋"/>
          <w:b w:val="0"/>
          <w:bCs/>
          <w:color w:val="auto"/>
          <w:sz w:val="24"/>
          <w:szCs w:val="24"/>
          <w:highlight w:val="none"/>
          <w:lang w:val="en-US" w:eastAsia="zh-CN"/>
        </w:rPr>
        <w:t>及支流省际普通货船运输或具有</w:t>
      </w:r>
      <w:r>
        <w:rPr>
          <w:rFonts w:hint="eastAsia" w:ascii="仿宋" w:hAnsi="仿宋" w:eastAsia="仿宋" w:cs="仿宋"/>
          <w:b w:val="0"/>
          <w:bCs/>
          <w:color w:val="auto"/>
          <w:sz w:val="24"/>
          <w:szCs w:val="24"/>
          <w:highlight w:val="none"/>
        </w:rPr>
        <w:t>长江</w:t>
      </w:r>
      <w:r>
        <w:rPr>
          <w:rFonts w:hint="eastAsia" w:ascii="仿宋" w:hAnsi="仿宋" w:eastAsia="仿宋" w:cs="仿宋"/>
          <w:b w:val="0"/>
          <w:bCs/>
          <w:color w:val="auto"/>
          <w:sz w:val="24"/>
          <w:szCs w:val="24"/>
          <w:highlight w:val="none"/>
          <w:lang w:val="en-US" w:eastAsia="zh-CN"/>
        </w:rPr>
        <w:t>中下游及支流省际普通货船运输的</w:t>
      </w:r>
      <w:r>
        <w:rPr>
          <w:rFonts w:hint="eastAsia" w:ascii="仿宋" w:hAnsi="仿宋" w:eastAsia="仿宋" w:cs="仿宋"/>
          <w:b w:val="0"/>
          <w:bCs/>
          <w:color w:val="auto"/>
          <w:sz w:val="24"/>
          <w:szCs w:val="24"/>
          <w:highlight w:val="none"/>
          <w:lang w:eastAsia="zh-CN"/>
        </w:rPr>
        <w:t>《国内水路运输经营许可证》；</w:t>
      </w:r>
    </w:p>
    <w:p w14:paraId="73F8D5B5">
      <w:pPr>
        <w:pageBreakBefore w:val="0"/>
        <w:widowControl w:val="0"/>
        <w:kinsoku/>
        <w:wordWrap/>
        <w:overflowPunct/>
        <w:topLinePunct w:val="0"/>
        <w:autoSpaceDE/>
        <w:autoSpaceDN/>
        <w:bidi w:val="0"/>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三、获取招标文件 </w:t>
      </w:r>
    </w:p>
    <w:p w14:paraId="6436CB58">
      <w:pPr>
        <w:pageBreakBefore w:val="0"/>
        <w:widowControl w:val="0"/>
        <w:kinsoku/>
        <w:wordWrap/>
        <w:overflowPunct/>
        <w:topLinePunct w:val="0"/>
        <w:autoSpaceDE/>
        <w:autoSpaceDN/>
        <w:bidi w:val="0"/>
        <w:spacing w:line="360" w:lineRule="auto"/>
        <w:ind w:left="0"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时间：</w:t>
      </w:r>
      <w:r>
        <w:rPr>
          <w:rFonts w:hint="eastAsia" w:ascii="仿宋" w:hAnsi="仿宋" w:eastAsia="仿宋" w:cs="仿宋"/>
          <w:color w:val="auto"/>
          <w:sz w:val="24"/>
          <w:szCs w:val="24"/>
          <w:highlight w:val="none"/>
          <w:u w:val="single"/>
          <w:lang w:val="en-US" w:eastAsia="zh-CN"/>
        </w:rPr>
        <w:t>2025年 7 月 31 日</w:t>
      </w:r>
      <w:r>
        <w:rPr>
          <w:rFonts w:hint="eastAsia" w:ascii="仿宋" w:hAnsi="仿宋" w:eastAsia="仿宋" w:cs="仿宋"/>
          <w:color w:val="auto"/>
          <w:sz w:val="24"/>
          <w:szCs w:val="24"/>
          <w:highlight w:val="none"/>
        </w:rPr>
        <w:t>至</w:t>
      </w:r>
      <w:r>
        <w:rPr>
          <w:rFonts w:hint="eastAsia" w:ascii="仿宋" w:hAnsi="仿宋" w:eastAsia="仿宋" w:cs="仿宋"/>
          <w:color w:val="auto"/>
          <w:sz w:val="24"/>
          <w:szCs w:val="24"/>
          <w:highlight w:val="none"/>
          <w:u w:val="single"/>
        </w:rPr>
        <w:t>202</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u w:val="single"/>
        </w:rPr>
        <w:t xml:space="preserve"> 年</w:t>
      </w:r>
      <w:r>
        <w:rPr>
          <w:rFonts w:hint="eastAsia" w:ascii="仿宋" w:hAnsi="仿宋" w:eastAsia="仿宋" w:cs="仿宋"/>
          <w:color w:val="auto"/>
          <w:sz w:val="24"/>
          <w:szCs w:val="24"/>
          <w:highlight w:val="none"/>
          <w:u w:val="single"/>
          <w:lang w:val="en-US" w:eastAsia="zh-CN"/>
        </w:rPr>
        <w:t xml:space="preserve"> 8 </w:t>
      </w:r>
      <w:r>
        <w:rPr>
          <w:rFonts w:hint="eastAsia" w:ascii="仿宋" w:hAnsi="仿宋" w:eastAsia="仿宋" w:cs="仿宋"/>
          <w:color w:val="auto"/>
          <w:sz w:val="24"/>
          <w:szCs w:val="24"/>
          <w:highlight w:val="none"/>
          <w:u w:val="single"/>
        </w:rPr>
        <w:t>月</w:t>
      </w:r>
      <w:r>
        <w:rPr>
          <w:rFonts w:hint="eastAsia" w:ascii="仿宋" w:hAnsi="仿宋" w:eastAsia="仿宋" w:cs="仿宋"/>
          <w:color w:val="auto"/>
          <w:sz w:val="24"/>
          <w:szCs w:val="24"/>
          <w:highlight w:val="none"/>
          <w:u w:val="single"/>
          <w:lang w:val="en-US" w:eastAsia="zh-CN"/>
        </w:rPr>
        <w:t xml:space="preserve">20 </w:t>
      </w:r>
      <w:r>
        <w:rPr>
          <w:rFonts w:hint="eastAsia" w:ascii="仿宋" w:hAnsi="仿宋" w:eastAsia="仿宋" w:cs="仿宋"/>
          <w:color w:val="auto"/>
          <w:sz w:val="24"/>
          <w:szCs w:val="24"/>
          <w:highlight w:val="none"/>
          <w:u w:val="single"/>
        </w:rPr>
        <w:t>日</w:t>
      </w:r>
      <w:r>
        <w:rPr>
          <w:rFonts w:hint="eastAsia" w:ascii="仿宋" w:hAnsi="仿宋" w:eastAsia="仿宋" w:cs="仿宋"/>
          <w:color w:val="auto"/>
          <w:sz w:val="24"/>
          <w:szCs w:val="24"/>
          <w:highlight w:val="none"/>
        </w:rPr>
        <w:t>，每天上午00:00至12:00 ，下午12:00至23:59（北京时间，线上获取法定节假日均可，线下获取文件法定节假日除外）</w:t>
      </w:r>
    </w:p>
    <w:p w14:paraId="21F10C31">
      <w:pPr>
        <w:pageBreakBefore w:val="0"/>
        <w:widowControl w:val="0"/>
        <w:kinsoku/>
        <w:wordWrap/>
        <w:overflowPunct/>
        <w:topLinePunct w:val="0"/>
        <w:autoSpaceDE/>
        <w:autoSpaceDN/>
        <w:bidi w:val="0"/>
        <w:spacing w:line="360" w:lineRule="auto"/>
        <w:ind w:left="0"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地点（网址）：</w:t>
      </w:r>
      <w:r>
        <w:rPr>
          <w:rFonts w:hint="eastAsia" w:ascii="仿宋" w:hAnsi="仿宋" w:eastAsia="仿宋" w:cs="仿宋"/>
          <w:color w:val="auto"/>
          <w:sz w:val="24"/>
          <w:szCs w:val="24"/>
          <w:highlight w:val="none"/>
          <w:lang w:eastAsia="zh-CN"/>
        </w:rPr>
        <w:t>乐采云平台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https://www.lecaiyun.com/</w:t>
      </w:r>
      <w:r>
        <w:rPr>
          <w:rFonts w:hint="eastAsia" w:ascii="仿宋" w:hAnsi="仿宋" w:eastAsia="仿宋" w:cs="仿宋"/>
          <w:color w:val="auto"/>
          <w:sz w:val="24"/>
          <w:szCs w:val="24"/>
          <w:highlight w:val="none"/>
        </w:rPr>
        <w:t xml:space="preserve">） </w:t>
      </w:r>
    </w:p>
    <w:p w14:paraId="4F5B18CD">
      <w:pPr>
        <w:pageBreakBefore w:val="0"/>
        <w:widowControl w:val="0"/>
        <w:kinsoku/>
        <w:wordWrap/>
        <w:overflowPunct/>
        <w:topLinePunct w:val="0"/>
        <w:autoSpaceDE/>
        <w:autoSpaceDN/>
        <w:bidi w:val="0"/>
        <w:spacing w:line="360" w:lineRule="auto"/>
        <w:ind w:left="0"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方式：</w:t>
      </w:r>
      <w:r>
        <w:rPr>
          <w:rFonts w:hint="eastAsia" w:ascii="仿宋" w:hAnsi="仿宋" w:eastAsia="仿宋" w:cs="仿宋"/>
          <w:color w:val="auto"/>
          <w:sz w:val="24"/>
          <w:szCs w:val="24"/>
          <w:highlight w:val="none"/>
        </w:rPr>
        <w:t>供应商登录</w:t>
      </w:r>
      <w:r>
        <w:rPr>
          <w:rFonts w:hint="eastAsia" w:ascii="仿宋" w:hAnsi="仿宋" w:eastAsia="仿宋" w:cs="仿宋"/>
          <w:color w:val="auto"/>
          <w:sz w:val="24"/>
          <w:szCs w:val="24"/>
          <w:highlight w:val="none"/>
          <w:lang w:eastAsia="zh-CN"/>
        </w:rPr>
        <w:t>乐采云平台https://www.lecaiyun.com/</w:t>
      </w:r>
      <w:r>
        <w:rPr>
          <w:rFonts w:hint="eastAsia" w:ascii="仿宋" w:hAnsi="仿宋" w:eastAsia="仿宋" w:cs="仿宋"/>
          <w:color w:val="auto"/>
          <w:sz w:val="24"/>
          <w:szCs w:val="24"/>
          <w:highlight w:val="none"/>
        </w:rPr>
        <w:t xml:space="preserve">在线申请获取采购文件（进入“项目采购”应用，在获取采购文件菜单中选择项目，申请获取采购文件）。 </w:t>
      </w:r>
    </w:p>
    <w:p w14:paraId="378936E8">
      <w:pPr>
        <w:pageBreakBefore w:val="0"/>
        <w:widowControl w:val="0"/>
        <w:kinsoku/>
        <w:wordWrap/>
        <w:overflowPunct/>
        <w:topLinePunct w:val="0"/>
        <w:autoSpaceDE/>
        <w:autoSpaceDN/>
        <w:bidi w:val="0"/>
        <w:spacing w:line="360" w:lineRule="auto"/>
        <w:ind w:left="0"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售价（元）：</w:t>
      </w:r>
      <w:r>
        <w:rPr>
          <w:rFonts w:hint="eastAsia" w:ascii="仿宋" w:hAnsi="仿宋" w:eastAsia="仿宋" w:cs="仿宋"/>
          <w:color w:val="auto"/>
          <w:sz w:val="24"/>
          <w:szCs w:val="24"/>
          <w:highlight w:val="none"/>
        </w:rPr>
        <w:t xml:space="preserve">0 </w:t>
      </w:r>
      <w:r>
        <w:rPr>
          <w:rFonts w:hint="eastAsia" w:ascii="仿宋" w:hAnsi="仿宋" w:eastAsia="仿宋" w:cs="仿宋"/>
          <w:color w:val="auto"/>
          <w:sz w:val="24"/>
          <w:szCs w:val="24"/>
          <w:highlight w:val="none"/>
        </w:rPr>
        <w:tab/>
      </w:r>
    </w:p>
    <w:p w14:paraId="4F0845EC">
      <w:pPr>
        <w:pageBreakBefore w:val="0"/>
        <w:widowControl w:val="0"/>
        <w:kinsoku/>
        <w:wordWrap/>
        <w:overflowPunct/>
        <w:topLinePunct w:val="0"/>
        <w:autoSpaceDE/>
        <w:autoSpaceDN/>
        <w:bidi w:val="0"/>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四、提交投标文件截止时间、开标时间和地点</w:t>
      </w:r>
    </w:p>
    <w:p w14:paraId="61E15C2F">
      <w:pPr>
        <w:pageBreakBefore w:val="0"/>
        <w:widowControl w:val="0"/>
        <w:kinsoku/>
        <w:wordWrap/>
        <w:overflowPunct/>
        <w:topLinePunct w:val="0"/>
        <w:autoSpaceDE/>
        <w:autoSpaceDN/>
        <w:bidi w:val="0"/>
        <w:spacing w:line="360" w:lineRule="auto"/>
        <w:ind w:left="0"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提交投标文件截止时间：</w:t>
      </w:r>
      <w:r>
        <w:rPr>
          <w:rFonts w:hint="eastAsia" w:ascii="仿宋" w:hAnsi="仿宋" w:eastAsia="仿宋" w:cs="仿宋"/>
          <w:color w:val="auto"/>
          <w:sz w:val="24"/>
          <w:szCs w:val="24"/>
          <w:highlight w:val="none"/>
          <w:u w:val="single"/>
        </w:rPr>
        <w:t xml:space="preserve"> 202</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u w:val="single"/>
        </w:rPr>
        <w:t>年</w:t>
      </w:r>
      <w:r>
        <w:rPr>
          <w:rFonts w:hint="eastAsia" w:ascii="仿宋" w:hAnsi="仿宋" w:eastAsia="仿宋" w:cs="仿宋"/>
          <w:color w:val="auto"/>
          <w:sz w:val="24"/>
          <w:szCs w:val="24"/>
          <w:highlight w:val="none"/>
          <w:u w:val="single"/>
          <w:lang w:val="en-US" w:eastAsia="zh-CN"/>
        </w:rPr>
        <w:t xml:space="preserve">8 </w:t>
      </w:r>
      <w:r>
        <w:rPr>
          <w:rFonts w:hint="eastAsia" w:ascii="仿宋" w:hAnsi="仿宋" w:eastAsia="仿宋" w:cs="仿宋"/>
          <w:color w:val="auto"/>
          <w:sz w:val="24"/>
          <w:szCs w:val="24"/>
          <w:highlight w:val="none"/>
          <w:u w:val="single"/>
        </w:rPr>
        <w:t>月</w:t>
      </w:r>
      <w:r>
        <w:rPr>
          <w:rFonts w:hint="eastAsia" w:ascii="仿宋" w:hAnsi="仿宋" w:eastAsia="仿宋" w:cs="仿宋"/>
          <w:color w:val="auto"/>
          <w:sz w:val="24"/>
          <w:szCs w:val="24"/>
          <w:highlight w:val="none"/>
          <w:u w:val="single"/>
          <w:lang w:val="en-US" w:eastAsia="zh-CN"/>
        </w:rPr>
        <w:t xml:space="preserve"> 20 </w:t>
      </w:r>
      <w:r>
        <w:rPr>
          <w:rFonts w:hint="eastAsia" w:ascii="仿宋" w:hAnsi="仿宋" w:eastAsia="仿宋" w:cs="仿宋"/>
          <w:color w:val="auto"/>
          <w:sz w:val="24"/>
          <w:szCs w:val="24"/>
          <w:highlight w:val="none"/>
          <w:u w:val="single"/>
        </w:rPr>
        <w:t xml:space="preserve">日 </w:t>
      </w:r>
      <w:r>
        <w:rPr>
          <w:rFonts w:hint="eastAsia" w:ascii="仿宋" w:hAnsi="仿宋" w:eastAsia="仿宋" w:cs="仿宋"/>
          <w:color w:val="auto"/>
          <w:sz w:val="24"/>
          <w:szCs w:val="24"/>
          <w:highlight w:val="none"/>
          <w:u w:val="single"/>
          <w:lang w:val="en-US" w:eastAsia="zh-CN"/>
        </w:rPr>
        <w:t>09</w:t>
      </w:r>
      <w:r>
        <w:rPr>
          <w:rFonts w:hint="eastAsia" w:ascii="仿宋" w:hAnsi="仿宋" w:eastAsia="仿宋" w:cs="仿宋"/>
          <w:color w:val="auto"/>
          <w:sz w:val="24"/>
          <w:szCs w:val="24"/>
          <w:highlight w:val="none"/>
          <w:u w:val="single"/>
        </w:rPr>
        <w:t>点</w:t>
      </w:r>
      <w:r>
        <w:rPr>
          <w:rFonts w:hint="eastAsia" w:ascii="仿宋" w:hAnsi="仿宋" w:eastAsia="仿宋" w:cs="仿宋"/>
          <w:color w:val="auto"/>
          <w:sz w:val="24"/>
          <w:szCs w:val="24"/>
          <w:highlight w:val="none"/>
          <w:u w:val="single"/>
          <w:lang w:val="en-US" w:eastAsia="zh-CN"/>
        </w:rPr>
        <w:t>00</w:t>
      </w:r>
      <w:r>
        <w:rPr>
          <w:rFonts w:hint="eastAsia" w:ascii="仿宋" w:hAnsi="仿宋" w:eastAsia="仿宋" w:cs="仿宋"/>
          <w:color w:val="auto"/>
          <w:sz w:val="24"/>
          <w:szCs w:val="24"/>
          <w:highlight w:val="none"/>
          <w:u w:val="single"/>
        </w:rPr>
        <w:t xml:space="preserve"> 分00秒</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color w:val="auto"/>
          <w:sz w:val="24"/>
          <w:szCs w:val="24"/>
          <w:highlight w:val="none"/>
        </w:rPr>
        <w:t>（北京时间）</w:t>
      </w:r>
    </w:p>
    <w:p w14:paraId="78B0E2FC">
      <w:pPr>
        <w:pageBreakBefore w:val="0"/>
        <w:widowControl w:val="0"/>
        <w:kinsoku/>
        <w:wordWrap/>
        <w:overflowPunct/>
        <w:topLinePunct w:val="0"/>
        <w:autoSpaceDE/>
        <w:autoSpaceDN/>
        <w:bidi w:val="0"/>
        <w:spacing w:line="360" w:lineRule="auto"/>
        <w:ind w:left="0"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投标地点（网址）：</w:t>
      </w:r>
      <w:r>
        <w:rPr>
          <w:rFonts w:hint="eastAsia" w:ascii="仿宋" w:hAnsi="仿宋" w:eastAsia="仿宋" w:cs="仿宋"/>
          <w:color w:val="auto"/>
          <w:sz w:val="24"/>
          <w:szCs w:val="24"/>
          <w:highlight w:val="none"/>
          <w:lang w:eastAsia="zh-CN"/>
        </w:rPr>
        <w:t>乐采云平台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https://www.lecaiyun.com/</w:t>
      </w:r>
      <w:r>
        <w:rPr>
          <w:rFonts w:hint="eastAsia" w:ascii="仿宋" w:hAnsi="仿宋" w:eastAsia="仿宋" w:cs="仿宋"/>
          <w:color w:val="auto"/>
          <w:sz w:val="24"/>
          <w:szCs w:val="24"/>
          <w:highlight w:val="none"/>
        </w:rPr>
        <w:t xml:space="preserve">） </w:t>
      </w:r>
    </w:p>
    <w:p w14:paraId="79F3F6AB">
      <w:pPr>
        <w:pageBreakBefore w:val="0"/>
        <w:widowControl w:val="0"/>
        <w:kinsoku/>
        <w:wordWrap/>
        <w:overflowPunct/>
        <w:topLinePunct w:val="0"/>
        <w:autoSpaceDE/>
        <w:autoSpaceDN/>
        <w:bidi w:val="0"/>
        <w:spacing w:line="360" w:lineRule="auto"/>
        <w:ind w:left="0" w:firstLine="482" w:firstLineChars="200"/>
        <w:textAlignment w:val="auto"/>
        <w:rPr>
          <w:rFonts w:hint="eastAsia" w:ascii="仿宋" w:hAnsi="仿宋" w:eastAsia="仿宋" w:cs="仿宋"/>
          <w:bCs/>
          <w:color w:val="auto"/>
          <w:sz w:val="24"/>
          <w:szCs w:val="24"/>
          <w:highlight w:val="none"/>
          <w:u w:val="single"/>
        </w:rPr>
      </w:pPr>
      <w:r>
        <w:rPr>
          <w:rFonts w:hint="eastAsia" w:ascii="仿宋" w:hAnsi="仿宋" w:eastAsia="仿宋" w:cs="仿宋"/>
          <w:b/>
          <w:color w:val="auto"/>
          <w:sz w:val="24"/>
          <w:szCs w:val="24"/>
          <w:highlight w:val="none"/>
        </w:rPr>
        <w:t>开标时间：</w:t>
      </w:r>
      <w:r>
        <w:rPr>
          <w:rFonts w:hint="eastAsia" w:ascii="仿宋" w:hAnsi="仿宋" w:eastAsia="仿宋" w:cs="仿宋"/>
          <w:color w:val="auto"/>
          <w:sz w:val="24"/>
          <w:szCs w:val="24"/>
          <w:highlight w:val="none"/>
          <w:u w:val="single"/>
        </w:rPr>
        <w:t>202</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u w:val="single"/>
        </w:rPr>
        <w:t xml:space="preserve"> 年</w:t>
      </w:r>
      <w:r>
        <w:rPr>
          <w:rFonts w:hint="eastAsia" w:ascii="仿宋" w:hAnsi="仿宋" w:eastAsia="仿宋" w:cs="仿宋"/>
          <w:color w:val="auto"/>
          <w:sz w:val="24"/>
          <w:szCs w:val="24"/>
          <w:highlight w:val="none"/>
          <w:u w:val="single"/>
          <w:lang w:val="en-US" w:eastAsia="zh-CN"/>
        </w:rPr>
        <w:t xml:space="preserve">8  </w:t>
      </w:r>
      <w:r>
        <w:rPr>
          <w:rFonts w:hint="eastAsia" w:ascii="仿宋" w:hAnsi="仿宋" w:eastAsia="仿宋" w:cs="仿宋"/>
          <w:color w:val="auto"/>
          <w:sz w:val="24"/>
          <w:szCs w:val="24"/>
          <w:highlight w:val="none"/>
          <w:u w:val="single"/>
        </w:rPr>
        <w:t>月</w:t>
      </w:r>
      <w:r>
        <w:rPr>
          <w:rFonts w:hint="eastAsia" w:ascii="仿宋" w:hAnsi="仿宋" w:eastAsia="仿宋" w:cs="仿宋"/>
          <w:color w:val="auto"/>
          <w:sz w:val="24"/>
          <w:szCs w:val="24"/>
          <w:highlight w:val="none"/>
          <w:u w:val="single"/>
          <w:lang w:val="en-US" w:eastAsia="zh-CN"/>
        </w:rPr>
        <w:t xml:space="preserve"> 20 </w:t>
      </w:r>
      <w:r>
        <w:rPr>
          <w:rFonts w:hint="eastAsia" w:ascii="仿宋" w:hAnsi="仿宋" w:eastAsia="仿宋" w:cs="仿宋"/>
          <w:color w:val="auto"/>
          <w:sz w:val="24"/>
          <w:szCs w:val="24"/>
          <w:highlight w:val="none"/>
          <w:u w:val="single"/>
        </w:rPr>
        <w:t>日</w:t>
      </w:r>
      <w:r>
        <w:rPr>
          <w:rFonts w:hint="eastAsia" w:ascii="仿宋" w:hAnsi="仿宋" w:eastAsia="仿宋" w:cs="仿宋"/>
          <w:color w:val="auto"/>
          <w:sz w:val="24"/>
          <w:szCs w:val="24"/>
          <w:highlight w:val="none"/>
          <w:u w:val="single"/>
          <w:lang w:val="en-US" w:eastAsia="zh-CN"/>
        </w:rPr>
        <w:t>09</w:t>
      </w:r>
      <w:r>
        <w:rPr>
          <w:rFonts w:hint="eastAsia" w:ascii="仿宋" w:hAnsi="仿宋" w:eastAsia="仿宋" w:cs="仿宋"/>
          <w:color w:val="auto"/>
          <w:sz w:val="24"/>
          <w:szCs w:val="24"/>
          <w:highlight w:val="none"/>
          <w:u w:val="single"/>
        </w:rPr>
        <w:t xml:space="preserve"> 点 </w:t>
      </w:r>
      <w:r>
        <w:rPr>
          <w:rFonts w:hint="eastAsia" w:ascii="仿宋" w:hAnsi="仿宋" w:eastAsia="仿宋" w:cs="仿宋"/>
          <w:color w:val="auto"/>
          <w:sz w:val="24"/>
          <w:szCs w:val="24"/>
          <w:highlight w:val="none"/>
          <w:u w:val="single"/>
          <w:lang w:val="en-US" w:eastAsia="zh-CN"/>
        </w:rPr>
        <w:t>00</w:t>
      </w:r>
      <w:r>
        <w:rPr>
          <w:rFonts w:hint="eastAsia" w:ascii="仿宋" w:hAnsi="仿宋" w:eastAsia="仿宋" w:cs="仿宋"/>
          <w:color w:val="auto"/>
          <w:sz w:val="24"/>
          <w:szCs w:val="24"/>
          <w:highlight w:val="none"/>
          <w:u w:val="single"/>
        </w:rPr>
        <w:t>分00秒</w:t>
      </w:r>
      <w:r>
        <w:rPr>
          <w:rFonts w:hint="eastAsia" w:ascii="仿宋" w:hAnsi="仿宋" w:eastAsia="仿宋" w:cs="仿宋"/>
          <w:bCs/>
          <w:color w:val="auto"/>
          <w:sz w:val="24"/>
          <w:szCs w:val="24"/>
          <w:highlight w:val="none"/>
          <w:u w:val="single"/>
        </w:rPr>
        <w:t xml:space="preserve">  </w:t>
      </w:r>
    </w:p>
    <w:p w14:paraId="6C377612">
      <w:pPr>
        <w:pageBreakBefore w:val="0"/>
        <w:widowControl w:val="0"/>
        <w:kinsoku/>
        <w:wordWrap/>
        <w:overflowPunct/>
        <w:topLinePunct w:val="0"/>
        <w:autoSpaceDE/>
        <w:autoSpaceDN/>
        <w:bidi w:val="0"/>
        <w:spacing w:line="360" w:lineRule="auto"/>
        <w:ind w:left="0"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开标地点（网址）：</w:t>
      </w:r>
      <w:r>
        <w:rPr>
          <w:rFonts w:hint="eastAsia" w:ascii="仿宋" w:hAnsi="仿宋" w:eastAsia="仿宋" w:cs="仿宋"/>
          <w:color w:val="auto"/>
          <w:sz w:val="24"/>
          <w:szCs w:val="24"/>
          <w:highlight w:val="none"/>
          <w:lang w:eastAsia="zh-CN"/>
        </w:rPr>
        <w:t>乐采云平台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https://www.lecaiyun.com/</w:t>
      </w:r>
      <w:r>
        <w:rPr>
          <w:rFonts w:hint="eastAsia" w:ascii="仿宋" w:hAnsi="仿宋" w:eastAsia="仿宋" w:cs="仿宋"/>
          <w:color w:val="auto"/>
          <w:sz w:val="24"/>
          <w:szCs w:val="24"/>
          <w:highlight w:val="none"/>
        </w:rPr>
        <w:t>）</w:t>
      </w:r>
    </w:p>
    <w:p w14:paraId="4A4D2FFC">
      <w:pPr>
        <w:pStyle w:val="3"/>
        <w:pageBreakBefore w:val="0"/>
        <w:widowControl w:val="0"/>
        <w:tabs>
          <w:tab w:val="left" w:pos="480"/>
          <w:tab w:val="clear" w:pos="432"/>
        </w:tabs>
        <w:kinsoku/>
        <w:wordWrap/>
        <w:overflowPunct/>
        <w:topLinePunct w:val="0"/>
        <w:autoSpaceDE/>
        <w:autoSpaceDN/>
        <w:bidi w:val="0"/>
        <w:adjustRightInd w:val="0"/>
        <w:snapToGrid/>
        <w:spacing w:before="0" w:after="0" w:line="360" w:lineRule="auto"/>
        <w:ind w:left="0" w:firstLine="482" w:firstLineChars="200"/>
        <w:jc w:val="both"/>
        <w:textAlignment w:val="auto"/>
        <w:rPr>
          <w:rFonts w:hint="eastAsia" w:ascii="仿宋" w:hAnsi="仿宋" w:eastAsia="仿宋" w:cs="仿宋"/>
          <w:b/>
          <w:bCs w:val="0"/>
          <w:color w:val="auto"/>
          <w:kern w:val="2"/>
          <w:sz w:val="24"/>
          <w:szCs w:val="24"/>
          <w:highlight w:val="none"/>
          <w:lang w:val="en-US" w:eastAsia="zh-CN" w:bidi="ar-SA"/>
        </w:rPr>
      </w:pPr>
      <w:r>
        <w:rPr>
          <w:rFonts w:hint="eastAsia" w:ascii="仿宋" w:hAnsi="仿宋" w:eastAsia="仿宋" w:cs="仿宋"/>
          <w:b/>
          <w:bCs w:val="0"/>
          <w:color w:val="auto"/>
          <w:kern w:val="2"/>
          <w:sz w:val="24"/>
          <w:szCs w:val="24"/>
          <w:highlight w:val="none"/>
          <w:lang w:val="en-US" w:eastAsia="zh-CN" w:bidi="ar-SA"/>
        </w:rPr>
        <w:t>五、投标保证金</w:t>
      </w:r>
    </w:p>
    <w:p w14:paraId="6AEDFF8F">
      <w:pPr>
        <w:pageBreakBefore w:val="0"/>
        <w:widowControl w:val="0"/>
        <w:kinsoku/>
        <w:wordWrap/>
        <w:overflowPunct/>
        <w:topLinePunct w:val="0"/>
        <w:autoSpaceDE/>
        <w:autoSpaceDN/>
        <w:bidi w:val="0"/>
        <w:adjustRightInd w:val="0"/>
        <w:snapToGrid/>
        <w:spacing w:line="360" w:lineRule="auto"/>
        <w:ind w:left="0"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投标保证金：</w:t>
      </w:r>
      <w:r>
        <w:rPr>
          <w:rFonts w:hint="eastAsia" w:ascii="仿宋" w:hAnsi="仿宋" w:eastAsia="仿宋" w:cs="仿宋"/>
          <w:sz w:val="24"/>
          <w:szCs w:val="24"/>
          <w:highlight w:val="none"/>
          <w:lang w:val="en-US" w:eastAsia="zh-CN"/>
        </w:rPr>
        <w:t>标1：</w:t>
      </w:r>
      <w:r>
        <w:rPr>
          <w:rFonts w:hint="eastAsia" w:ascii="仿宋" w:hAnsi="仿宋" w:eastAsia="仿宋" w:cs="仿宋"/>
          <w:sz w:val="24"/>
          <w:szCs w:val="24"/>
          <w:highlight w:val="none"/>
        </w:rPr>
        <w:t>人民币</w:t>
      </w:r>
      <w:r>
        <w:rPr>
          <w:rFonts w:hint="eastAsia" w:ascii="仿宋" w:hAnsi="仿宋" w:eastAsia="仿宋" w:cs="仿宋"/>
          <w:sz w:val="24"/>
          <w:szCs w:val="24"/>
          <w:highlight w:val="none"/>
          <w:lang w:val="en-US" w:eastAsia="zh-CN"/>
        </w:rPr>
        <w:t>50万</w:t>
      </w:r>
      <w:r>
        <w:rPr>
          <w:rFonts w:hint="eastAsia" w:ascii="仿宋" w:hAnsi="仿宋" w:eastAsia="仿宋" w:cs="仿宋"/>
          <w:sz w:val="24"/>
          <w:szCs w:val="24"/>
          <w:highlight w:val="none"/>
        </w:rPr>
        <w:t>元</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标2：</w:t>
      </w:r>
      <w:r>
        <w:rPr>
          <w:rFonts w:hint="eastAsia" w:ascii="仿宋" w:hAnsi="仿宋" w:eastAsia="仿宋" w:cs="仿宋"/>
          <w:sz w:val="24"/>
          <w:szCs w:val="24"/>
          <w:highlight w:val="none"/>
        </w:rPr>
        <w:t>人民币</w:t>
      </w:r>
      <w:r>
        <w:rPr>
          <w:rFonts w:hint="eastAsia" w:ascii="仿宋" w:hAnsi="仿宋" w:eastAsia="仿宋" w:cs="仿宋"/>
          <w:sz w:val="24"/>
          <w:szCs w:val="24"/>
          <w:highlight w:val="none"/>
          <w:lang w:val="en-US" w:eastAsia="zh-CN"/>
        </w:rPr>
        <w:t>50万</w:t>
      </w:r>
      <w:r>
        <w:rPr>
          <w:rFonts w:hint="eastAsia" w:ascii="仿宋" w:hAnsi="仿宋" w:eastAsia="仿宋" w:cs="仿宋"/>
          <w:sz w:val="24"/>
          <w:szCs w:val="24"/>
          <w:highlight w:val="none"/>
        </w:rPr>
        <w:t>元</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标3：</w:t>
      </w:r>
      <w:r>
        <w:rPr>
          <w:rFonts w:hint="eastAsia" w:ascii="仿宋" w:hAnsi="仿宋" w:eastAsia="仿宋" w:cs="仿宋"/>
          <w:sz w:val="24"/>
          <w:szCs w:val="24"/>
          <w:highlight w:val="none"/>
        </w:rPr>
        <w:t>人民币</w:t>
      </w:r>
      <w:r>
        <w:rPr>
          <w:rFonts w:hint="eastAsia" w:ascii="仿宋" w:hAnsi="仿宋" w:eastAsia="仿宋" w:cs="仿宋"/>
          <w:sz w:val="24"/>
          <w:szCs w:val="24"/>
          <w:highlight w:val="none"/>
          <w:lang w:val="en-US" w:eastAsia="zh-CN"/>
        </w:rPr>
        <w:t>50万</w:t>
      </w:r>
      <w:r>
        <w:rPr>
          <w:rFonts w:hint="eastAsia" w:ascii="仿宋" w:hAnsi="仿宋" w:eastAsia="仿宋" w:cs="仿宋"/>
          <w:sz w:val="24"/>
          <w:szCs w:val="24"/>
          <w:highlight w:val="none"/>
        </w:rPr>
        <w:t>元</w:t>
      </w:r>
      <w:r>
        <w:rPr>
          <w:rFonts w:hint="eastAsia" w:ascii="仿宋" w:hAnsi="仿宋" w:eastAsia="仿宋" w:cs="仿宋"/>
          <w:sz w:val="24"/>
          <w:szCs w:val="24"/>
          <w:highlight w:val="none"/>
          <w:lang w:eastAsia="zh-CN"/>
        </w:rPr>
        <w:t>。</w:t>
      </w:r>
    </w:p>
    <w:p w14:paraId="61090542">
      <w:pPr>
        <w:pageBreakBefore w:val="0"/>
        <w:widowControl w:val="0"/>
        <w:kinsoku/>
        <w:wordWrap/>
        <w:overflowPunct/>
        <w:topLinePunct w:val="0"/>
        <w:autoSpaceDE/>
        <w:autoSpaceDN/>
        <w:bidi w:val="0"/>
        <w:adjustRightInd w:val="0"/>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投标人应于202</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 xml:space="preserve"> 8 </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 xml:space="preserve"> 19 </w:t>
      </w:r>
      <w:r>
        <w:rPr>
          <w:rFonts w:hint="eastAsia" w:ascii="仿宋" w:hAnsi="仿宋" w:eastAsia="仿宋" w:cs="仿宋"/>
          <w:sz w:val="24"/>
          <w:szCs w:val="24"/>
          <w:highlight w:val="none"/>
        </w:rPr>
        <w:t>日16：00时前将投标保证金以电汇、转账、网上银行交至</w:t>
      </w:r>
      <w:r>
        <w:rPr>
          <w:rFonts w:hint="eastAsia" w:ascii="仿宋" w:hAnsi="仿宋" w:eastAsia="仿宋" w:cs="仿宋"/>
          <w:sz w:val="24"/>
          <w:szCs w:val="24"/>
          <w:highlight w:val="none"/>
          <w:lang w:eastAsia="zh-CN"/>
        </w:rPr>
        <w:t>嵊州市中天工程建设招标代理有限公司</w:t>
      </w:r>
      <w:r>
        <w:rPr>
          <w:rFonts w:hint="eastAsia" w:ascii="仿宋" w:hAnsi="仿宋" w:eastAsia="仿宋" w:cs="仿宋"/>
          <w:sz w:val="24"/>
          <w:szCs w:val="24"/>
          <w:highlight w:val="none"/>
        </w:rPr>
        <w:t>，投标保证金以到账时间为准。如因投标人自身原因，造成投标单位保证金未及时到账的，一律视为不响应</w:t>
      </w:r>
      <w:r>
        <w:rPr>
          <w:rFonts w:hint="eastAsia" w:ascii="仿宋" w:hAnsi="仿宋" w:eastAsia="仿宋" w:cs="仿宋"/>
          <w:sz w:val="24"/>
          <w:szCs w:val="24"/>
          <w:highlight w:val="none"/>
          <w:lang w:eastAsia="zh-CN"/>
        </w:rPr>
        <w:t>采购文件</w:t>
      </w:r>
      <w:r>
        <w:rPr>
          <w:rFonts w:hint="eastAsia" w:ascii="仿宋" w:hAnsi="仿宋" w:eastAsia="仿宋" w:cs="仿宋"/>
          <w:sz w:val="24"/>
          <w:szCs w:val="24"/>
          <w:highlight w:val="none"/>
        </w:rPr>
        <w:t>，投标文件不予接收。投标人的投标保证金必须从其基本账户转出。</w:t>
      </w:r>
    </w:p>
    <w:p w14:paraId="184CD629">
      <w:pPr>
        <w:pageBreakBefore w:val="0"/>
        <w:widowControl w:val="0"/>
        <w:kinsoku/>
        <w:wordWrap/>
        <w:overflowPunct/>
        <w:topLinePunct w:val="0"/>
        <w:autoSpaceDE/>
        <w:autoSpaceDN/>
        <w:bidi w:val="0"/>
        <w:adjustRightInd w:val="0"/>
        <w:snapToGrid/>
        <w:spacing w:line="360" w:lineRule="auto"/>
        <w:ind w:left="0"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户 名：</w:t>
      </w:r>
      <w:r>
        <w:rPr>
          <w:rFonts w:hint="eastAsia" w:ascii="仿宋" w:hAnsi="仿宋" w:eastAsia="仿宋" w:cs="仿宋"/>
          <w:sz w:val="24"/>
          <w:szCs w:val="24"/>
          <w:highlight w:val="none"/>
          <w:lang w:eastAsia="zh-CN"/>
        </w:rPr>
        <w:t>嵊州市中天工程建设招标代理有限公司</w:t>
      </w:r>
    </w:p>
    <w:p w14:paraId="41F1380C">
      <w:pPr>
        <w:pageBreakBefore w:val="0"/>
        <w:widowControl w:val="0"/>
        <w:kinsoku/>
        <w:wordWrap/>
        <w:overflowPunct/>
        <w:topLinePunct w:val="0"/>
        <w:autoSpaceDE/>
        <w:autoSpaceDN/>
        <w:bidi w:val="0"/>
        <w:adjustRightInd w:val="0"/>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开户银行：上海浦东发展银行嵊州支行</w:t>
      </w:r>
    </w:p>
    <w:p w14:paraId="28038210">
      <w:pPr>
        <w:pageBreakBefore w:val="0"/>
        <w:widowControl w:val="0"/>
        <w:kinsoku/>
        <w:wordWrap/>
        <w:overflowPunct/>
        <w:topLinePunct w:val="0"/>
        <w:autoSpaceDE/>
        <w:autoSpaceDN/>
        <w:bidi w:val="0"/>
        <w:adjustRightInd w:val="0"/>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银行账号：85090154740006384</w:t>
      </w:r>
    </w:p>
    <w:p w14:paraId="3CD6EFC4">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 xml:space="preserve">、公告期限 </w:t>
      </w:r>
    </w:p>
    <w:p w14:paraId="7F3C0FB9">
      <w:pPr>
        <w:keepNext w:val="0"/>
        <w:keepLines w:val="0"/>
        <w:pageBreakBefore w:val="0"/>
        <w:widowControl w:val="0"/>
        <w:kinsoku/>
        <w:wordWrap/>
        <w:overflowPunct/>
        <w:topLinePunct w:val="0"/>
        <w:autoSpaceDE/>
        <w:autoSpaceDN/>
        <w:bidi w:val="0"/>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自本公告发布之日起5个工作日。</w:t>
      </w:r>
    </w:p>
    <w:p w14:paraId="77656D3C">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七</w:t>
      </w:r>
      <w:r>
        <w:rPr>
          <w:rFonts w:hint="eastAsia" w:ascii="仿宋" w:hAnsi="仿宋" w:eastAsia="仿宋" w:cs="仿宋"/>
          <w:b/>
          <w:color w:val="auto"/>
          <w:sz w:val="24"/>
          <w:szCs w:val="24"/>
          <w:highlight w:val="none"/>
        </w:rPr>
        <w:t>、其他补充事宜</w:t>
      </w:r>
    </w:p>
    <w:p w14:paraId="2898F3A6">
      <w:pPr>
        <w:pStyle w:val="60"/>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360" w:lineRule="auto"/>
        <w:ind w:firstLine="482"/>
        <w:textAlignment w:val="auto"/>
        <w:rPr>
          <w:rFonts w:hint="eastAsia" w:ascii="仿宋" w:hAnsi="仿宋" w:eastAsia="仿宋" w:cs="仿宋"/>
          <w:bCs/>
          <w:color w:val="auto"/>
          <w:kern w:val="2"/>
          <w:sz w:val="24"/>
          <w:szCs w:val="24"/>
          <w:highlight w:val="none"/>
        </w:rPr>
      </w:pPr>
      <w:r>
        <w:rPr>
          <w:rFonts w:hint="eastAsia" w:ascii="仿宋" w:hAnsi="仿宋" w:eastAsia="仿宋" w:cs="仿宋"/>
          <w:b/>
          <w:color w:val="auto"/>
          <w:kern w:val="2"/>
          <w:sz w:val="24"/>
          <w:szCs w:val="24"/>
          <w:highlight w:val="none"/>
        </w:rPr>
        <w:t>质疑与投诉</w:t>
      </w:r>
      <w:r>
        <w:rPr>
          <w:rFonts w:hint="eastAsia" w:ascii="仿宋" w:hAnsi="仿宋" w:eastAsia="仿宋" w:cs="仿宋"/>
          <w:bCs/>
          <w:color w:val="auto"/>
          <w:kern w:val="2"/>
          <w:sz w:val="24"/>
          <w:szCs w:val="24"/>
          <w:highlight w:val="none"/>
        </w:rPr>
        <w:t xml:space="preserve"> </w:t>
      </w:r>
    </w:p>
    <w:p w14:paraId="5DD4E55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供应商认为招标文件使自己的权益受到损害的，可以自获取招标文件之日或者招标文件公告期限届满之日（公告期限届满后获取招标文件的，以公告期限届满之日为准）起7个工作日内，以书面形式向采购人和采购代理机构提出质疑。质疑供应商对采购人、采购代理机构的答复不满意或者采购人、采购代理机构未在规定的时间内作出答复的，可以在答复期满后十五个工作日内向同级采购监督管理部门投诉。质疑函范本、投诉书范本请到浙江政府采购网下载专区下载。</w:t>
      </w:r>
    </w:p>
    <w:p w14:paraId="68CB51EF">
      <w:pPr>
        <w:pStyle w:val="60"/>
        <w:keepNext w:val="0"/>
        <w:keepLines w:val="0"/>
        <w:pageBreakBefore w:val="0"/>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2.针对同一采购程序环节的质疑，供应商应在法定期限内一次性提出（即针对同一采购程序环节的质疑采购人或采购代理机构仅受理一次），逾期提出或针对同一采购程序环节多次提出的质疑将不予受理、答复。</w:t>
      </w:r>
    </w:p>
    <w:p w14:paraId="5E52B0FB">
      <w:pPr>
        <w:pStyle w:val="60"/>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360" w:lineRule="auto"/>
        <w:ind w:firstLine="482"/>
        <w:textAlignment w:val="auto"/>
        <w:rPr>
          <w:rFonts w:hint="eastAsia" w:ascii="仿宋" w:hAnsi="仿宋" w:eastAsia="仿宋" w:cs="仿宋"/>
          <w:bCs/>
          <w:color w:val="auto"/>
          <w:kern w:val="2"/>
          <w:sz w:val="24"/>
          <w:szCs w:val="24"/>
          <w:highlight w:val="none"/>
        </w:rPr>
      </w:pPr>
      <w:r>
        <w:rPr>
          <w:rStyle w:val="74"/>
          <w:rFonts w:hint="eastAsia" w:ascii="仿宋" w:hAnsi="仿宋" w:eastAsia="仿宋" w:cs="仿宋"/>
          <w:color w:val="auto"/>
          <w:sz w:val="24"/>
          <w:szCs w:val="24"/>
          <w:highlight w:val="none"/>
        </w:rPr>
        <w:t>在线投标响应（电子投标）说明</w:t>
      </w:r>
      <w:r>
        <w:rPr>
          <w:rFonts w:hint="eastAsia" w:ascii="仿宋" w:hAnsi="仿宋" w:eastAsia="仿宋" w:cs="仿宋"/>
          <w:bCs/>
          <w:color w:val="auto"/>
          <w:kern w:val="2"/>
          <w:sz w:val="24"/>
          <w:szCs w:val="24"/>
          <w:highlight w:val="none"/>
        </w:rPr>
        <w:t xml:space="preserve"> </w:t>
      </w:r>
    </w:p>
    <w:p w14:paraId="6018EE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电</w:t>
      </w:r>
      <w:r>
        <w:rPr>
          <w:rFonts w:hint="eastAsia" w:ascii="仿宋" w:hAnsi="仿宋" w:eastAsia="仿宋" w:cs="仿宋"/>
          <w:sz w:val="24"/>
          <w:szCs w:val="24"/>
          <w:highlight w:val="none"/>
        </w:rPr>
        <w:t>子招投标的说明：①电子招投标：本项目以数据电文形式</w:t>
      </w:r>
      <w:r>
        <w:rPr>
          <w:rFonts w:hint="eastAsia" w:ascii="仿宋" w:hAnsi="仿宋" w:eastAsia="仿宋" w:cs="仿宋"/>
          <w:color w:val="0000FF"/>
          <w:sz w:val="24"/>
          <w:szCs w:val="24"/>
          <w:highlight w:val="none"/>
        </w:rPr>
        <w:t>，</w:t>
      </w:r>
      <w:r>
        <w:rPr>
          <w:rFonts w:hint="eastAsia" w:ascii="仿宋" w:hAnsi="仿宋" w:eastAsia="仿宋" w:cs="仿宋"/>
          <w:color w:val="auto"/>
          <w:sz w:val="24"/>
          <w:szCs w:val="24"/>
          <w:highlight w:val="none"/>
        </w:rPr>
        <w:t>依托“采购云平台（www.</w:t>
      </w:r>
      <w:r>
        <w:rPr>
          <w:rFonts w:hint="eastAsia" w:ascii="仿宋" w:hAnsi="仿宋" w:eastAsia="仿宋" w:cs="仿宋"/>
          <w:color w:val="auto"/>
          <w:sz w:val="24"/>
          <w:szCs w:val="24"/>
          <w:highlight w:val="none"/>
          <w:lang w:eastAsia="zh-CN"/>
        </w:rPr>
        <w:t>lecaiyun.com</w:t>
      </w:r>
      <w:r>
        <w:rPr>
          <w:rFonts w:hint="eastAsia" w:ascii="仿宋" w:hAnsi="仿宋" w:eastAsia="仿宋" w:cs="仿宋"/>
          <w:color w:val="auto"/>
          <w:sz w:val="24"/>
          <w:szCs w:val="24"/>
          <w:highlight w:val="none"/>
        </w:rPr>
        <w:t>）”进行招投标活动，不接受纸质投标文件；②投标准备：注册账号--点击“商家入驻”，进行采购</w:t>
      </w:r>
      <w:r>
        <w:rPr>
          <w:rFonts w:hint="eastAsia" w:ascii="仿宋" w:hAnsi="仿宋" w:eastAsia="仿宋" w:cs="仿宋"/>
          <w:sz w:val="24"/>
          <w:szCs w:val="24"/>
          <w:highlight w:val="none"/>
        </w:rPr>
        <w:t>供应商资料填写；申领CA数字证书---申领流程详见“浙江政府采购网-下载专区-电子交易客户端-CA驱动和申领流程”；安装“</w:t>
      </w:r>
      <w:r>
        <w:rPr>
          <w:rFonts w:hint="eastAsia" w:ascii="仿宋" w:hAnsi="仿宋" w:eastAsia="仿宋" w:cs="仿宋"/>
          <w:sz w:val="24"/>
          <w:szCs w:val="24"/>
          <w:highlight w:val="none"/>
          <w:lang w:eastAsia="zh-CN"/>
        </w:rPr>
        <w:t>乐采云</w:t>
      </w:r>
      <w:r>
        <w:rPr>
          <w:rFonts w:hint="eastAsia" w:ascii="仿宋" w:hAnsi="仿宋" w:eastAsia="仿宋" w:cs="仿宋"/>
          <w:sz w:val="24"/>
          <w:szCs w:val="24"/>
          <w:highlight w:val="none"/>
        </w:rPr>
        <w:t>电子交易客户端”----前往“浙江政府采购网-下载专区-电子交易客户端”进行下载并安装；③招标文件的获取：使用账号登录或者使用CA登录</w:t>
      </w:r>
      <w:r>
        <w:rPr>
          <w:rFonts w:hint="eastAsia" w:ascii="仿宋" w:hAnsi="仿宋" w:eastAsia="仿宋" w:cs="仿宋"/>
          <w:sz w:val="24"/>
          <w:szCs w:val="24"/>
          <w:highlight w:val="none"/>
          <w:lang w:eastAsia="zh-CN"/>
        </w:rPr>
        <w:t>乐采云</w:t>
      </w:r>
      <w:r>
        <w:rPr>
          <w:rFonts w:hint="eastAsia" w:ascii="仿宋" w:hAnsi="仿宋" w:eastAsia="仿宋" w:cs="仿宋"/>
          <w:sz w:val="24"/>
          <w:szCs w:val="24"/>
          <w:highlight w:val="none"/>
        </w:rPr>
        <w:t>平台；进入“项目采购”应用，在获取采购文件菜单中选择项目，获取招标文件；④投标文件的制作：在“</w:t>
      </w:r>
      <w:r>
        <w:rPr>
          <w:rFonts w:hint="eastAsia" w:ascii="仿宋" w:hAnsi="仿宋" w:eastAsia="仿宋" w:cs="仿宋"/>
          <w:sz w:val="24"/>
          <w:szCs w:val="24"/>
          <w:highlight w:val="none"/>
          <w:lang w:eastAsia="zh-CN"/>
        </w:rPr>
        <w:t>乐采云</w:t>
      </w:r>
      <w:r>
        <w:rPr>
          <w:rFonts w:hint="eastAsia" w:ascii="仿宋" w:hAnsi="仿宋" w:eastAsia="仿宋" w:cs="仿宋"/>
          <w:sz w:val="24"/>
          <w:szCs w:val="24"/>
          <w:highlight w:val="none"/>
        </w:rPr>
        <w:t>电子交易客户端”中完成“填写基本信息”、“导入投标文件”、“标书关联”、“标书检查”、“电子签名”、“生成电子标书”等操作；⑤采购人、采购机构将依托</w:t>
      </w:r>
      <w:r>
        <w:rPr>
          <w:rFonts w:hint="eastAsia" w:ascii="仿宋" w:hAnsi="仿宋" w:eastAsia="仿宋" w:cs="仿宋"/>
          <w:sz w:val="24"/>
          <w:szCs w:val="24"/>
          <w:highlight w:val="none"/>
          <w:lang w:eastAsia="zh-CN"/>
        </w:rPr>
        <w:t>乐采云</w:t>
      </w:r>
      <w:r>
        <w:rPr>
          <w:rFonts w:hint="eastAsia" w:ascii="仿宋" w:hAnsi="仿宋" w:eastAsia="仿宋" w:cs="仿宋"/>
          <w:sz w:val="24"/>
          <w:szCs w:val="24"/>
          <w:highlight w:val="none"/>
        </w:rPr>
        <w:t>平台完成本项目的电子交易活动，平台不接受未按上述方式获取招标文件的供应商进行投标活动； ⑥对未按上述方式获取招标文件的供应商对该文件提出的质疑，采购人或采购代理机构将不予处理；⑦不提供招标文件纸质版；⑧投标文件的传输递交：投标人在投标截止时间前将加密的投标文件上传至采购云平台，还可以在投标截止时间前直接提交或者以邮政快递方式递交备份投标文件1份。⑨投标文件的解密：投标人按照平台提示和招标文件的规定在</w:t>
      </w:r>
      <w:r>
        <w:rPr>
          <w:rFonts w:hint="eastAsia" w:ascii="仿宋" w:hAnsi="仿宋" w:eastAsia="仿宋" w:cs="仿宋"/>
          <w:sz w:val="24"/>
          <w:szCs w:val="24"/>
          <w:highlight w:val="none"/>
          <w:lang w:val="en-US" w:eastAsia="zh-CN"/>
        </w:rPr>
        <w:t>30分钟</w:t>
      </w:r>
      <w:r>
        <w:rPr>
          <w:rFonts w:hint="eastAsia" w:ascii="仿宋" w:hAnsi="仿宋" w:eastAsia="仿宋" w:cs="仿宋"/>
          <w:sz w:val="24"/>
          <w:szCs w:val="24"/>
          <w:highlight w:val="none"/>
        </w:rPr>
        <w:t>内完成在线解密。通过“采购云平台”上传递交的投标文件无法按时解密，投标供应商递交了备份投标文件的，以备份投标文件为依据，否则视为投标文件撤回。通过“采购云平台”上传递交的投标文件已按时解密的，备份投标文件自动失效。投标人仅提交备份投标文件，没有在电子交易平台传输递交投标文件的，投标无效；⑩具体操作指南：详见</w:t>
      </w:r>
      <w:r>
        <w:rPr>
          <w:rFonts w:hint="eastAsia" w:ascii="仿宋" w:hAnsi="仿宋" w:eastAsia="仿宋" w:cs="仿宋"/>
          <w:sz w:val="24"/>
          <w:szCs w:val="24"/>
          <w:highlight w:val="none"/>
          <w:lang w:eastAsia="zh-CN"/>
        </w:rPr>
        <w:t>乐采云</w:t>
      </w:r>
      <w:r>
        <w:rPr>
          <w:rFonts w:hint="eastAsia" w:ascii="仿宋" w:hAnsi="仿宋" w:eastAsia="仿宋" w:cs="仿宋"/>
          <w:sz w:val="24"/>
          <w:szCs w:val="24"/>
          <w:highlight w:val="none"/>
        </w:rPr>
        <w:t>平台“服务中心-帮助文档-项目采购-操作流程-电子招投标-采购项目电子交易管理操作指南-供应商”。</w:t>
      </w:r>
    </w:p>
    <w:p w14:paraId="3E0262E2">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八</w:t>
      </w:r>
      <w:r>
        <w:rPr>
          <w:rFonts w:hint="eastAsia" w:ascii="仿宋" w:hAnsi="仿宋" w:eastAsia="仿宋" w:cs="仿宋"/>
          <w:b/>
          <w:color w:val="auto"/>
          <w:sz w:val="24"/>
          <w:szCs w:val="24"/>
          <w:highlight w:val="none"/>
        </w:rPr>
        <w:t>、对本次采购提出询问、质疑、投诉，请按以下方式联系</w:t>
      </w:r>
    </w:p>
    <w:p w14:paraId="0CE9164B">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1.采购人信息</w:t>
      </w:r>
    </w:p>
    <w:p w14:paraId="131FF7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名    称：嵊州市嵊发供应链服务有限公司　</w:t>
      </w:r>
    </w:p>
    <w:p w14:paraId="2A43FD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地    址：嵊州市剡湖街道嵊州大道103-107号综合楼四楼    </w:t>
      </w:r>
    </w:p>
    <w:p w14:paraId="2DE16B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项目联系人（询问）：高先生</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lang w:eastAsia="zh-CN"/>
        </w:rPr>
        <w:t>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lang w:eastAsia="zh-CN"/>
        </w:rPr>
        <w:t xml:space="preserve"> </w:t>
      </w:r>
    </w:p>
    <w:p w14:paraId="137019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sz w:val="24"/>
          <w:szCs w:val="24"/>
          <w:highlight w:val="none"/>
          <w:lang w:eastAsia="zh-CN"/>
        </w:rPr>
        <w:t xml:space="preserve">  项目联系方式（询问）：</w:t>
      </w:r>
      <w:r>
        <w:rPr>
          <w:rFonts w:hint="eastAsia" w:ascii="仿宋" w:hAnsi="仿宋" w:eastAsia="仿宋" w:cs="仿宋"/>
          <w:sz w:val="24"/>
          <w:szCs w:val="24"/>
          <w:highlight w:val="none"/>
          <w:lang w:val="en-US" w:eastAsia="zh-CN"/>
        </w:rPr>
        <w:t>0575-83102788</w:t>
      </w:r>
      <w:r>
        <w:rPr>
          <w:rFonts w:hint="eastAsia" w:ascii="仿宋" w:hAnsi="仿宋" w:eastAsia="仿宋" w:cs="仿宋"/>
          <w:sz w:val="24"/>
          <w:szCs w:val="24"/>
          <w:highlight w:val="none"/>
          <w:lang w:eastAsia="zh-CN"/>
        </w:rPr>
        <w:t xml:space="preserve"> 　</w:t>
      </w:r>
      <w:r>
        <w:rPr>
          <w:rFonts w:hint="eastAsia" w:ascii="仿宋" w:hAnsi="仿宋" w:eastAsia="仿宋" w:cs="仿宋"/>
          <w:sz w:val="24"/>
          <w:szCs w:val="24"/>
          <w:highlight w:val="none"/>
          <w:lang w:val="en-US" w:eastAsia="zh-CN"/>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p>
    <w:p w14:paraId="4EC10662">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b/>
          <w:bCs/>
          <w:sz w:val="24"/>
          <w:szCs w:val="24"/>
          <w:highlight w:val="none"/>
        </w:rPr>
        <w:t xml:space="preserve"> </w:t>
      </w:r>
      <w:r>
        <w:rPr>
          <w:rFonts w:hint="eastAsia" w:ascii="仿宋" w:hAnsi="仿宋" w:eastAsia="仿宋" w:cs="仿宋"/>
          <w:b/>
          <w:bCs/>
          <w:sz w:val="24"/>
          <w:szCs w:val="24"/>
          <w:highlight w:val="none"/>
          <w:lang w:val="en-US" w:eastAsia="zh-CN"/>
        </w:rPr>
        <w:t>2</w:t>
      </w:r>
      <w:r>
        <w:rPr>
          <w:rFonts w:hint="eastAsia" w:ascii="仿宋" w:hAnsi="仿宋" w:eastAsia="仿宋" w:cs="仿宋"/>
          <w:b/>
          <w:bCs/>
          <w:sz w:val="24"/>
          <w:szCs w:val="24"/>
          <w:highlight w:val="none"/>
        </w:rPr>
        <w:t xml:space="preserve">.采购代理机构信息    </w:t>
      </w:r>
      <w:r>
        <w:rPr>
          <w:rFonts w:hint="eastAsia" w:ascii="仿宋" w:hAnsi="仿宋" w:eastAsia="仿宋" w:cs="仿宋"/>
          <w:sz w:val="24"/>
          <w:szCs w:val="24"/>
          <w:highlight w:val="none"/>
        </w:rPr>
        <w:t xml:space="preserve">        </w:t>
      </w:r>
    </w:p>
    <w:p w14:paraId="022E37EE">
      <w:pPr>
        <w:keepNext w:val="0"/>
        <w:keepLines w:val="0"/>
        <w:pageBreakBefore w:val="0"/>
        <w:widowControl w:val="0"/>
        <w:kinsoku/>
        <w:wordWrap/>
        <w:overflowPunct/>
        <w:topLinePunct w:val="0"/>
        <w:autoSpaceDE/>
        <w:autoSpaceDN/>
        <w:bidi w:val="0"/>
        <w:adjustRightInd w:val="0"/>
        <w:snapToGrid/>
        <w:spacing w:line="360" w:lineRule="auto"/>
        <w:ind w:firstLine="48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名    称：</w:t>
      </w:r>
      <w:r>
        <w:rPr>
          <w:rFonts w:hint="eastAsia" w:ascii="仿宋" w:hAnsi="仿宋" w:eastAsia="仿宋" w:cs="仿宋"/>
          <w:sz w:val="24"/>
          <w:szCs w:val="24"/>
          <w:highlight w:val="none"/>
          <w:lang w:eastAsia="zh-CN"/>
        </w:rPr>
        <w:t>嵊州市中天工程建设招标代理有限公司</w:t>
      </w:r>
    </w:p>
    <w:p w14:paraId="52035C0F">
      <w:pPr>
        <w:keepNext w:val="0"/>
        <w:keepLines w:val="0"/>
        <w:pageBreakBefore w:val="0"/>
        <w:widowControl w:val="0"/>
        <w:kinsoku/>
        <w:wordWrap/>
        <w:overflowPunct/>
        <w:topLinePunct w:val="0"/>
        <w:autoSpaceDE/>
        <w:autoSpaceDN/>
        <w:bidi w:val="0"/>
        <w:adjustRightInd w:val="0"/>
        <w:snapToGrid/>
        <w:spacing w:line="360" w:lineRule="auto"/>
        <w:ind w:firstLine="48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地    址：</w:t>
      </w:r>
      <w:r>
        <w:rPr>
          <w:rFonts w:hint="eastAsia" w:ascii="仿宋" w:hAnsi="仿宋" w:eastAsia="仿宋" w:cs="仿宋"/>
          <w:sz w:val="24"/>
          <w:szCs w:val="24"/>
          <w:highlight w:val="none"/>
          <w:lang w:eastAsia="zh-CN"/>
        </w:rPr>
        <w:t>嵊州市北直街81号粮食局附楼二楼</w:t>
      </w:r>
    </w:p>
    <w:p w14:paraId="09871162">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传    真：/             </w:t>
      </w:r>
    </w:p>
    <w:p w14:paraId="53B04CA0">
      <w:pPr>
        <w:keepNext w:val="0"/>
        <w:keepLines w:val="0"/>
        <w:pageBreakBefore w:val="0"/>
        <w:widowControl w:val="0"/>
        <w:kinsoku/>
        <w:wordWrap/>
        <w:overflowPunct/>
        <w:topLinePunct w:val="0"/>
        <w:autoSpaceDE/>
        <w:autoSpaceDN/>
        <w:bidi w:val="0"/>
        <w:adjustRightInd w:val="0"/>
        <w:snapToGrid/>
        <w:spacing w:line="360" w:lineRule="auto"/>
        <w:ind w:firstLine="48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项目联系人（询问）：</w:t>
      </w:r>
      <w:r>
        <w:rPr>
          <w:rFonts w:hint="eastAsia" w:ascii="仿宋" w:hAnsi="仿宋" w:eastAsia="仿宋" w:cs="仿宋"/>
          <w:sz w:val="24"/>
          <w:szCs w:val="24"/>
          <w:highlight w:val="none"/>
          <w:lang w:val="en-US" w:eastAsia="zh-CN"/>
        </w:rPr>
        <w:t>金钗</w:t>
      </w:r>
      <w:r>
        <w:rPr>
          <w:rFonts w:hint="eastAsia" w:ascii="仿宋" w:hAnsi="仿宋" w:eastAsia="仿宋" w:cs="仿宋"/>
          <w:sz w:val="24"/>
          <w:szCs w:val="24"/>
          <w:highlight w:val="none"/>
          <w:lang w:eastAsia="zh-CN"/>
        </w:rPr>
        <w:t xml:space="preserve">         </w:t>
      </w:r>
    </w:p>
    <w:p w14:paraId="6A8BC661">
      <w:pPr>
        <w:keepNext w:val="0"/>
        <w:keepLines w:val="0"/>
        <w:pageBreakBefore w:val="0"/>
        <w:widowControl w:val="0"/>
        <w:kinsoku/>
        <w:wordWrap/>
        <w:overflowPunct/>
        <w:topLinePunct w:val="0"/>
        <w:autoSpaceDE/>
        <w:autoSpaceDN/>
        <w:bidi w:val="0"/>
        <w:adjustRightInd w:val="0"/>
        <w:snapToGrid/>
        <w:spacing w:line="360" w:lineRule="auto"/>
        <w:ind w:firstLine="48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项目联系方式（询问）：0575-83018232</w:t>
      </w:r>
    </w:p>
    <w:p w14:paraId="18D2EC47">
      <w:pPr>
        <w:keepNext w:val="0"/>
        <w:keepLines w:val="0"/>
        <w:pageBreakBefore w:val="0"/>
        <w:widowControl w:val="0"/>
        <w:kinsoku/>
        <w:wordWrap/>
        <w:overflowPunct/>
        <w:topLinePunct w:val="0"/>
        <w:autoSpaceDE/>
        <w:autoSpaceDN/>
        <w:bidi w:val="0"/>
        <w:adjustRightInd w:val="0"/>
        <w:snapToGrid/>
        <w:spacing w:line="360" w:lineRule="auto"/>
        <w:ind w:firstLine="48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质疑联系人：任浙景              </w:t>
      </w:r>
    </w:p>
    <w:p w14:paraId="021ED91F">
      <w:pPr>
        <w:keepNext w:val="0"/>
        <w:keepLines w:val="0"/>
        <w:pageBreakBefore w:val="0"/>
        <w:widowControl w:val="0"/>
        <w:kinsoku/>
        <w:wordWrap/>
        <w:overflowPunct/>
        <w:topLinePunct w:val="0"/>
        <w:autoSpaceDE/>
        <w:autoSpaceDN/>
        <w:bidi w:val="0"/>
        <w:adjustRightInd w:val="0"/>
        <w:snapToGrid/>
        <w:spacing w:line="360" w:lineRule="auto"/>
        <w:ind w:firstLine="48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质疑联系方式：0575-83018232</w:t>
      </w:r>
    </w:p>
    <w:p w14:paraId="2A060C3B">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3.同级采购监督管理部门</w:t>
      </w:r>
    </w:p>
    <w:p w14:paraId="2EE46B3C">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名    称：嵊州市水利水电局</w:t>
      </w:r>
    </w:p>
    <w:p w14:paraId="652D824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质疑联系人：许同志 </w:t>
      </w:r>
    </w:p>
    <w:p w14:paraId="4DD78FD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联系电话：0575-83100907</w:t>
      </w:r>
    </w:p>
    <w:p w14:paraId="45A00BD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若对项目采购电子交易系统操作有疑问，可登录</w:t>
      </w:r>
      <w:r>
        <w:rPr>
          <w:rFonts w:hint="eastAsia" w:ascii="仿宋" w:hAnsi="仿宋" w:eastAsia="仿宋" w:cs="仿宋"/>
          <w:sz w:val="24"/>
          <w:szCs w:val="24"/>
          <w:highlight w:val="none"/>
          <w:lang w:eastAsia="zh-CN"/>
        </w:rPr>
        <w:t>乐采云</w:t>
      </w:r>
      <w:r>
        <w:rPr>
          <w:rFonts w:hint="eastAsia" w:ascii="仿宋" w:hAnsi="仿宋" w:eastAsia="仿宋" w:cs="仿宋"/>
          <w:sz w:val="24"/>
          <w:szCs w:val="24"/>
          <w:highlight w:val="none"/>
        </w:rPr>
        <w:t>（https://www.lecaiyun.com/），点击右侧咨询小采，获取采小蜜智能服务管家帮助，或拨打</w:t>
      </w:r>
      <w:r>
        <w:rPr>
          <w:rFonts w:hint="eastAsia" w:ascii="仿宋" w:hAnsi="仿宋" w:eastAsia="仿宋" w:cs="仿宋"/>
          <w:sz w:val="24"/>
          <w:szCs w:val="24"/>
          <w:highlight w:val="none"/>
          <w:lang w:eastAsia="zh-CN"/>
        </w:rPr>
        <w:t>乐采云</w:t>
      </w:r>
      <w:r>
        <w:rPr>
          <w:rFonts w:hint="eastAsia" w:ascii="仿宋" w:hAnsi="仿宋" w:eastAsia="仿宋" w:cs="仿宋"/>
          <w:sz w:val="24"/>
          <w:szCs w:val="24"/>
          <w:highlight w:val="none"/>
        </w:rPr>
        <w:t>服务热线</w:t>
      </w:r>
      <w:r>
        <w:rPr>
          <w:rFonts w:hint="eastAsia" w:ascii="仿宋" w:hAnsi="仿宋" w:eastAsia="仿宋" w:cs="仿宋"/>
          <w:sz w:val="24"/>
          <w:szCs w:val="24"/>
          <w:highlight w:val="none"/>
          <w:lang w:val="en-US" w:eastAsia="zh-CN"/>
        </w:rPr>
        <w:t>95763</w:t>
      </w:r>
      <w:r>
        <w:rPr>
          <w:rFonts w:hint="eastAsia" w:ascii="仿宋" w:hAnsi="仿宋" w:eastAsia="仿宋" w:cs="仿宋"/>
          <w:sz w:val="24"/>
          <w:szCs w:val="24"/>
          <w:highlight w:val="none"/>
        </w:rPr>
        <w:t>获取热线服务帮助。</w:t>
      </w:r>
    </w:p>
    <w:p w14:paraId="6561D445">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CA问题联系电话（人工）：汇信CA 400-888-4636；天谷CA 400-087-8198。</w:t>
      </w:r>
    </w:p>
    <w:p w14:paraId="63A3D8AA">
      <w:pPr>
        <w:spacing w:line="360" w:lineRule="auto"/>
        <w:rPr>
          <w:rFonts w:hint="eastAsia" w:ascii="仿宋" w:hAnsi="仿宋" w:eastAsia="仿宋" w:cs="仿宋"/>
          <w:b/>
          <w:sz w:val="36"/>
          <w:szCs w:val="20"/>
          <w:highlight w:val="none"/>
        </w:rPr>
      </w:pPr>
      <w:r>
        <w:rPr>
          <w:rFonts w:hint="eastAsia" w:ascii="仿宋" w:hAnsi="仿宋" w:eastAsia="仿宋" w:cs="仿宋"/>
          <w:b/>
          <w:sz w:val="36"/>
          <w:szCs w:val="20"/>
          <w:highlight w:val="none"/>
        </w:rPr>
        <w:br w:type="page"/>
      </w:r>
    </w:p>
    <w:p w14:paraId="35753023">
      <w:pPr>
        <w:widowControl/>
        <w:adjustRightInd/>
        <w:ind w:firstLine="2891" w:firstLineChars="800"/>
        <w:jc w:val="left"/>
        <w:rPr>
          <w:rFonts w:hint="eastAsia" w:ascii="仿宋" w:hAnsi="仿宋" w:eastAsia="仿宋" w:cs="仿宋"/>
          <w:b/>
          <w:sz w:val="36"/>
          <w:szCs w:val="20"/>
          <w:highlight w:val="none"/>
        </w:rPr>
      </w:pPr>
      <w:r>
        <w:rPr>
          <w:rFonts w:hint="eastAsia" w:ascii="仿宋" w:hAnsi="仿宋" w:eastAsia="仿宋" w:cs="仿宋"/>
          <w:b/>
          <w:sz w:val="36"/>
          <w:szCs w:val="20"/>
          <w:highlight w:val="none"/>
        </w:rPr>
        <w:t>第二部分</w:t>
      </w:r>
      <w:bookmarkEnd w:id="2"/>
      <w:r>
        <w:rPr>
          <w:rFonts w:hint="eastAsia" w:ascii="仿宋" w:hAnsi="仿宋" w:eastAsia="仿宋" w:cs="仿宋"/>
          <w:b/>
          <w:sz w:val="36"/>
          <w:szCs w:val="20"/>
          <w:highlight w:val="none"/>
        </w:rPr>
        <w:t xml:space="preserve"> 投标须知</w:t>
      </w:r>
      <w:bookmarkEnd w:id="3"/>
    </w:p>
    <w:p w14:paraId="38F54909">
      <w:pPr>
        <w:keepNext w:val="0"/>
        <w:keepLines w:val="0"/>
        <w:pageBreakBefore w:val="0"/>
        <w:widowControl w:val="0"/>
        <w:kinsoku/>
        <w:wordWrap/>
        <w:overflowPunct/>
        <w:topLinePunct w:val="0"/>
        <w:autoSpaceDE/>
        <w:autoSpaceDN/>
        <w:bidi w:val="0"/>
        <w:adjustRightInd/>
        <w:snapToGrid/>
        <w:spacing w:line="500" w:lineRule="exact"/>
        <w:ind w:firstLine="3845" w:firstLineChars="1197"/>
        <w:textAlignment w:val="auto"/>
        <w:outlineLvl w:val="0"/>
        <w:rPr>
          <w:rFonts w:hint="eastAsia" w:ascii="仿宋" w:hAnsi="仿宋" w:eastAsia="仿宋" w:cs="仿宋"/>
          <w:b/>
          <w:sz w:val="32"/>
          <w:szCs w:val="20"/>
          <w:highlight w:val="none"/>
        </w:rPr>
      </w:pPr>
      <w:r>
        <w:rPr>
          <w:rFonts w:hint="eastAsia" w:ascii="仿宋" w:hAnsi="仿宋" w:eastAsia="仿宋" w:cs="仿宋"/>
          <w:b/>
          <w:sz w:val="32"/>
          <w:szCs w:val="20"/>
          <w:highlight w:val="none"/>
        </w:rPr>
        <w:t>前附表</w:t>
      </w:r>
    </w:p>
    <w:tbl>
      <w:tblPr>
        <w:tblStyle w:val="66"/>
        <w:tblW w:w="9570" w:type="dxa"/>
        <w:tblInd w:w="-2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
      <w:tblGrid>
        <w:gridCol w:w="765"/>
        <w:gridCol w:w="1299"/>
        <w:gridCol w:w="7506"/>
      </w:tblGrid>
      <w:tr w14:paraId="344816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31" w:hRule="atLeast"/>
          <w:tblHeader/>
        </w:trPr>
        <w:tc>
          <w:tcPr>
            <w:tcW w:w="765" w:type="dxa"/>
            <w:tcBorders>
              <w:top w:val="single" w:color="auto" w:sz="4" w:space="0"/>
              <w:left w:val="single" w:color="auto" w:sz="4" w:space="0"/>
              <w:bottom w:val="single" w:color="auto" w:sz="4" w:space="0"/>
              <w:right w:val="single" w:color="auto" w:sz="4" w:space="0"/>
            </w:tcBorders>
          </w:tcPr>
          <w:p w14:paraId="5F2F639A">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1299" w:type="dxa"/>
            <w:tcBorders>
              <w:top w:val="single" w:color="000000" w:sz="8" w:space="0"/>
              <w:left w:val="single" w:color="auto" w:sz="4" w:space="0"/>
              <w:bottom w:val="single" w:color="000000" w:sz="8" w:space="0"/>
              <w:right w:val="single" w:color="000000" w:sz="8" w:space="0"/>
            </w:tcBorders>
            <w:vAlign w:val="center"/>
          </w:tcPr>
          <w:p w14:paraId="412FA855">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事项</w:t>
            </w:r>
          </w:p>
        </w:tc>
        <w:tc>
          <w:tcPr>
            <w:tcW w:w="7506" w:type="dxa"/>
            <w:tcBorders>
              <w:top w:val="single" w:color="000000" w:sz="8" w:space="0"/>
              <w:left w:val="single" w:color="000000" w:sz="2" w:space="0"/>
              <w:bottom w:val="single" w:color="000000" w:sz="8" w:space="0"/>
              <w:right w:val="single" w:color="000000" w:sz="8" w:space="0"/>
            </w:tcBorders>
            <w:vAlign w:val="center"/>
          </w:tcPr>
          <w:p w14:paraId="4E36D519">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本项目的特别规定</w:t>
            </w:r>
          </w:p>
        </w:tc>
      </w:tr>
      <w:tr w14:paraId="66AC0A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5318" w:hRule="atLeast"/>
          <w:tblHeader/>
        </w:trPr>
        <w:tc>
          <w:tcPr>
            <w:tcW w:w="765" w:type="dxa"/>
            <w:tcBorders>
              <w:top w:val="single" w:color="auto" w:sz="4" w:space="0"/>
              <w:left w:val="single" w:color="auto" w:sz="4" w:space="0"/>
              <w:bottom w:val="single" w:color="auto" w:sz="4" w:space="0"/>
              <w:right w:val="single" w:color="auto" w:sz="4" w:space="0"/>
            </w:tcBorders>
          </w:tcPr>
          <w:p w14:paraId="31ED33B6">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sz w:val="24"/>
                <w:szCs w:val="24"/>
                <w:highlight w:val="none"/>
              </w:rPr>
            </w:pPr>
          </w:p>
          <w:p w14:paraId="72A1A88E">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sz w:val="24"/>
                <w:szCs w:val="24"/>
                <w:highlight w:val="none"/>
              </w:rPr>
            </w:pPr>
          </w:p>
          <w:p w14:paraId="62536ADA">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sz w:val="24"/>
                <w:szCs w:val="24"/>
                <w:highlight w:val="none"/>
              </w:rPr>
            </w:pPr>
          </w:p>
          <w:p w14:paraId="14469BE7">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sz w:val="24"/>
                <w:szCs w:val="24"/>
                <w:highlight w:val="none"/>
              </w:rPr>
            </w:pPr>
          </w:p>
          <w:p w14:paraId="43C3D40A">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sz w:val="24"/>
                <w:szCs w:val="24"/>
                <w:highlight w:val="none"/>
              </w:rPr>
            </w:pPr>
          </w:p>
          <w:p w14:paraId="77F2C189">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sz w:val="24"/>
                <w:szCs w:val="24"/>
                <w:highlight w:val="none"/>
              </w:rPr>
            </w:pPr>
          </w:p>
          <w:p w14:paraId="43D3BC20">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sz w:val="24"/>
                <w:szCs w:val="24"/>
                <w:highlight w:val="none"/>
              </w:rPr>
            </w:pPr>
          </w:p>
          <w:p w14:paraId="3C18EFBB">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1299" w:type="dxa"/>
            <w:tcBorders>
              <w:top w:val="single" w:color="000000" w:sz="8" w:space="0"/>
              <w:left w:val="single" w:color="auto" w:sz="4" w:space="0"/>
              <w:bottom w:val="single" w:color="000000" w:sz="8" w:space="0"/>
              <w:right w:val="single" w:color="000000" w:sz="8" w:space="0"/>
            </w:tcBorders>
            <w:vAlign w:val="center"/>
          </w:tcPr>
          <w:p w14:paraId="50707B53">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报价要求</w:t>
            </w:r>
          </w:p>
        </w:tc>
        <w:tc>
          <w:tcPr>
            <w:tcW w:w="7506" w:type="dxa"/>
            <w:tcBorders>
              <w:top w:val="single" w:color="000000" w:sz="8" w:space="0"/>
              <w:left w:val="single" w:color="000000" w:sz="2" w:space="0"/>
              <w:bottom w:val="single" w:color="000000" w:sz="8" w:space="0"/>
              <w:right w:val="single" w:color="000000" w:sz="8" w:space="0"/>
            </w:tcBorders>
            <w:vAlign w:val="center"/>
          </w:tcPr>
          <w:p w14:paraId="02EEAF06">
            <w:pPr>
              <w:keepNext w:val="0"/>
              <w:keepLines w:val="0"/>
              <w:pageBreakBefore w:val="0"/>
              <w:widowControl w:val="0"/>
              <w:kinsoku/>
              <w:wordWrap/>
              <w:overflowPunct/>
              <w:topLinePunct w:val="0"/>
              <w:bidi w:val="0"/>
              <w:snapToGrid w:val="0"/>
              <w:spacing w:line="440" w:lineRule="exact"/>
              <w:ind w:firstLine="480" w:firstLineChars="200"/>
              <w:jc w:val="left"/>
              <w:textAlignment w:val="auto"/>
              <w:rPr>
                <w:rFonts w:hint="eastAsia" w:ascii="仿宋" w:hAnsi="仿宋" w:eastAsia="仿宋" w:cs="仿宋"/>
                <w:b/>
                <w:color w:val="auto"/>
                <w:kern w:val="0"/>
                <w:sz w:val="24"/>
                <w:szCs w:val="24"/>
                <w:highlight w:val="none"/>
                <w:lang w:val="zh-CN"/>
              </w:rPr>
            </w:pPr>
            <w:r>
              <w:rPr>
                <w:rFonts w:hint="eastAsia" w:ascii="仿宋" w:hAnsi="仿宋" w:eastAsia="仿宋" w:cs="仿宋"/>
                <w:kern w:val="0"/>
                <w:sz w:val="24"/>
                <w:szCs w:val="24"/>
                <w:highlight w:val="none"/>
                <w:lang w:val="zh-CN"/>
              </w:rPr>
              <w:t>有关本项</w:t>
            </w:r>
            <w:r>
              <w:rPr>
                <w:rFonts w:hint="eastAsia" w:ascii="仿宋" w:hAnsi="仿宋" w:eastAsia="仿宋" w:cs="仿宋"/>
                <w:color w:val="auto"/>
                <w:kern w:val="0"/>
                <w:sz w:val="24"/>
                <w:szCs w:val="24"/>
                <w:highlight w:val="none"/>
                <w:lang w:val="zh-CN"/>
              </w:rPr>
              <w:t>目实施所需的所有费用（含税费）均计入报价。</w:t>
            </w:r>
            <w:r>
              <w:rPr>
                <w:rFonts w:hint="eastAsia" w:ascii="仿宋" w:hAnsi="仿宋" w:eastAsia="仿宋" w:cs="仿宋"/>
                <w:color w:val="auto"/>
                <w:sz w:val="24"/>
                <w:szCs w:val="24"/>
                <w:highlight w:val="none"/>
              </w:rPr>
              <w:t>开标一览表（报价表）是报价的唯一载体</w:t>
            </w:r>
            <w:r>
              <w:rPr>
                <w:rFonts w:hint="eastAsia" w:ascii="仿宋" w:hAnsi="仿宋" w:eastAsia="仿宋" w:cs="仿宋"/>
                <w:color w:val="auto"/>
                <w:kern w:val="0"/>
                <w:sz w:val="24"/>
                <w:szCs w:val="24"/>
                <w:highlight w:val="none"/>
                <w:lang w:val="zh-CN"/>
              </w:rPr>
              <w:t>。投标文件中价格全部采用人民币报价</w:t>
            </w:r>
            <w:r>
              <w:rPr>
                <w:rFonts w:hint="eastAsia" w:ascii="仿宋" w:hAnsi="仿宋" w:eastAsia="仿宋" w:cs="仿宋"/>
                <w:color w:val="auto"/>
                <w:kern w:val="0"/>
                <w:sz w:val="24"/>
                <w:szCs w:val="24"/>
                <w:highlight w:val="none"/>
                <w:lang w:val="en-US" w:eastAsia="zh-CN"/>
              </w:rPr>
              <w:t>【</w:t>
            </w:r>
            <w:r>
              <w:rPr>
                <w:rFonts w:hint="eastAsia" w:ascii="仿宋" w:hAnsi="仿宋" w:eastAsia="仿宋" w:cs="仿宋"/>
                <w:color w:val="auto"/>
                <w:kern w:val="0"/>
                <w:sz w:val="24"/>
                <w:szCs w:val="24"/>
                <w:highlight w:val="none"/>
                <w:lang w:val="zh-CN"/>
              </w:rPr>
              <w:t>开标一览表（报价表）另有约定的除外】。招标文件未列明，而投标人认为必需的费用也需列入报价。</w:t>
            </w:r>
          </w:p>
          <w:p w14:paraId="204DF4AB">
            <w:pPr>
              <w:keepNext w:val="0"/>
              <w:keepLines w:val="0"/>
              <w:pageBreakBefore w:val="0"/>
              <w:widowControl w:val="0"/>
              <w:kinsoku/>
              <w:wordWrap/>
              <w:overflowPunct/>
              <w:topLinePunct w:val="0"/>
              <w:bidi w:val="0"/>
              <w:snapToGrid w:val="0"/>
              <w:spacing w:line="440" w:lineRule="exact"/>
              <w:ind w:firstLine="482" w:firstLineChars="200"/>
              <w:jc w:val="left"/>
              <w:textAlignment w:val="auto"/>
              <w:rPr>
                <w:rFonts w:hint="eastAsia" w:ascii="仿宋" w:hAnsi="仿宋" w:eastAsia="仿宋" w:cs="仿宋"/>
                <w:b/>
                <w:color w:val="auto"/>
                <w:kern w:val="0"/>
                <w:sz w:val="24"/>
                <w:szCs w:val="24"/>
                <w:highlight w:val="none"/>
                <w:lang w:val="zh-CN"/>
              </w:rPr>
            </w:pPr>
            <w:r>
              <w:rPr>
                <w:rFonts w:hint="eastAsia" w:ascii="仿宋" w:hAnsi="仿宋" w:eastAsia="仿宋" w:cs="仿宋"/>
                <w:b/>
                <w:color w:val="auto"/>
                <w:kern w:val="0"/>
                <w:sz w:val="24"/>
                <w:szCs w:val="24"/>
                <w:highlight w:val="none"/>
                <w:lang w:val="zh-CN"/>
              </w:rPr>
              <w:t>投标报价出现下列情形的，投标无效：</w:t>
            </w:r>
          </w:p>
          <w:p w14:paraId="7A74C191">
            <w:pPr>
              <w:keepNext w:val="0"/>
              <w:keepLines w:val="0"/>
              <w:pageBreakBefore w:val="0"/>
              <w:widowControl w:val="0"/>
              <w:kinsoku/>
              <w:wordWrap/>
              <w:overflowPunct/>
              <w:topLinePunct w:val="0"/>
              <w:bidi w:val="0"/>
              <w:snapToGrid w:val="0"/>
              <w:spacing w:line="440" w:lineRule="exact"/>
              <w:ind w:firstLine="240" w:firstLineChars="100"/>
              <w:jc w:val="left"/>
              <w:textAlignment w:val="auto"/>
              <w:rPr>
                <w:rFonts w:hint="eastAsia" w:ascii="仿宋" w:hAnsi="仿宋" w:eastAsia="仿宋" w:cs="仿宋"/>
                <w:b/>
                <w:color w:val="auto"/>
                <w:kern w:val="0"/>
                <w:sz w:val="24"/>
                <w:szCs w:val="24"/>
                <w:highlight w:val="none"/>
                <w:lang w:val="zh-CN"/>
              </w:rPr>
            </w:pPr>
            <w:r>
              <w:rPr>
                <w:rFonts w:hint="eastAsia" w:ascii="仿宋" w:hAnsi="仿宋" w:eastAsia="仿宋" w:cs="仿宋"/>
                <w:sz w:val="24"/>
                <w:szCs w:val="24"/>
                <w:highlight w:val="none"/>
              </w:rPr>
              <w:t>★</w:t>
            </w:r>
            <w:r>
              <w:rPr>
                <w:rFonts w:hint="eastAsia" w:ascii="仿宋" w:hAnsi="仿宋" w:eastAsia="仿宋" w:cs="仿宋"/>
                <w:b/>
                <w:color w:val="auto"/>
                <w:kern w:val="0"/>
                <w:sz w:val="24"/>
                <w:szCs w:val="24"/>
                <w:highlight w:val="none"/>
                <w:lang w:val="zh-CN"/>
              </w:rPr>
              <w:t>投标文件出现不是唯一的、有选择性投标报价的；</w:t>
            </w:r>
          </w:p>
          <w:p w14:paraId="1ABF2D12">
            <w:pPr>
              <w:keepNext w:val="0"/>
              <w:keepLines w:val="0"/>
              <w:pageBreakBefore w:val="0"/>
              <w:widowControl w:val="0"/>
              <w:kinsoku/>
              <w:wordWrap/>
              <w:overflowPunct/>
              <w:topLinePunct w:val="0"/>
              <w:bidi w:val="0"/>
              <w:snapToGrid w:val="0"/>
              <w:spacing w:line="440" w:lineRule="exact"/>
              <w:ind w:firstLine="240" w:firstLineChars="100"/>
              <w:jc w:val="left"/>
              <w:textAlignment w:val="auto"/>
              <w:rPr>
                <w:rFonts w:hint="eastAsia" w:ascii="仿宋" w:hAnsi="仿宋" w:eastAsia="仿宋" w:cs="仿宋"/>
                <w:color w:val="auto"/>
                <w:kern w:val="0"/>
                <w:sz w:val="24"/>
                <w:szCs w:val="24"/>
                <w:highlight w:val="none"/>
                <w:lang w:val="zh-CN"/>
              </w:rPr>
            </w:pPr>
            <w:r>
              <w:rPr>
                <w:rFonts w:hint="eastAsia" w:ascii="仿宋" w:hAnsi="仿宋" w:eastAsia="仿宋" w:cs="仿宋"/>
                <w:sz w:val="24"/>
                <w:szCs w:val="24"/>
                <w:highlight w:val="none"/>
              </w:rPr>
              <w:t>★</w:t>
            </w:r>
            <w:r>
              <w:rPr>
                <w:rFonts w:hint="eastAsia" w:ascii="仿宋" w:hAnsi="仿宋" w:eastAsia="仿宋" w:cs="仿宋"/>
                <w:b/>
                <w:color w:val="auto"/>
                <w:kern w:val="0"/>
                <w:sz w:val="24"/>
                <w:szCs w:val="24"/>
                <w:highlight w:val="none"/>
                <w:lang w:val="zh-CN"/>
              </w:rPr>
              <w:t>投标报价超过招标文件中规定的预算金额或者最高限价的;</w:t>
            </w:r>
          </w:p>
          <w:p w14:paraId="434EC709">
            <w:pPr>
              <w:keepNext w:val="0"/>
              <w:keepLines w:val="0"/>
              <w:pageBreakBefore w:val="0"/>
              <w:widowControl w:val="0"/>
              <w:kinsoku/>
              <w:wordWrap/>
              <w:overflowPunct/>
              <w:topLinePunct w:val="0"/>
              <w:bidi w:val="0"/>
              <w:spacing w:line="440" w:lineRule="exact"/>
              <w:ind w:firstLine="240" w:firstLineChars="100"/>
              <w:textAlignment w:val="auto"/>
              <w:rPr>
                <w:rFonts w:hint="eastAsia" w:ascii="仿宋" w:hAnsi="仿宋" w:eastAsia="仿宋" w:cs="仿宋"/>
                <w:b/>
                <w:color w:val="auto"/>
                <w:sz w:val="24"/>
                <w:szCs w:val="24"/>
                <w:highlight w:val="none"/>
              </w:rPr>
            </w:pPr>
            <w:r>
              <w:rPr>
                <w:rFonts w:hint="eastAsia" w:ascii="仿宋" w:hAnsi="仿宋" w:eastAsia="仿宋" w:cs="仿宋"/>
                <w:sz w:val="24"/>
                <w:szCs w:val="24"/>
                <w:highlight w:val="none"/>
              </w:rPr>
              <w:t>★</w:t>
            </w:r>
            <w:r>
              <w:rPr>
                <w:rFonts w:hint="eastAsia" w:ascii="仿宋" w:hAnsi="仿宋" w:eastAsia="仿宋" w:cs="仿宋"/>
                <w:b/>
                <w:color w:val="auto"/>
                <w:kern w:val="0"/>
                <w:sz w:val="24"/>
                <w:szCs w:val="24"/>
                <w:highlight w:val="none"/>
              </w:rPr>
              <w:t>报价明显低于其他通过符合性审查投标人的报价，有可能影响产品质量或者不能诚信履约的，未能按要求提供书面说明或者提交相关证明材料证明其报价合理性的</w:t>
            </w:r>
            <w:r>
              <w:rPr>
                <w:rFonts w:hint="eastAsia" w:ascii="仿宋" w:hAnsi="仿宋" w:eastAsia="仿宋" w:cs="仿宋"/>
                <w:b/>
                <w:color w:val="auto"/>
                <w:sz w:val="24"/>
                <w:szCs w:val="24"/>
                <w:highlight w:val="none"/>
              </w:rPr>
              <w:t>;</w:t>
            </w:r>
          </w:p>
          <w:p w14:paraId="63C5A86A">
            <w:pPr>
              <w:keepNext w:val="0"/>
              <w:keepLines w:val="0"/>
              <w:pageBreakBefore w:val="0"/>
              <w:widowControl w:val="0"/>
              <w:kinsoku/>
              <w:wordWrap/>
              <w:overflowPunct/>
              <w:topLinePunct w:val="0"/>
              <w:bidi w:val="0"/>
              <w:spacing w:line="440" w:lineRule="exact"/>
              <w:ind w:firstLine="240" w:firstLineChars="1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b/>
                <w:color w:val="auto"/>
                <w:kern w:val="0"/>
                <w:sz w:val="24"/>
                <w:szCs w:val="24"/>
                <w:highlight w:val="none"/>
              </w:rPr>
              <w:t>投标</w:t>
            </w:r>
            <w:r>
              <w:rPr>
                <w:rFonts w:hint="eastAsia" w:ascii="仿宋" w:hAnsi="仿宋" w:eastAsia="仿宋" w:cs="仿宋"/>
                <w:b/>
                <w:kern w:val="0"/>
                <w:sz w:val="24"/>
                <w:szCs w:val="24"/>
                <w:highlight w:val="none"/>
              </w:rPr>
              <w:t>人对根据修正原则修正后的报价不确认的</w:t>
            </w:r>
            <w:r>
              <w:rPr>
                <w:rFonts w:hint="eastAsia" w:ascii="仿宋" w:hAnsi="仿宋" w:eastAsia="仿宋" w:cs="仿宋"/>
                <w:b/>
                <w:sz w:val="24"/>
                <w:szCs w:val="24"/>
                <w:highlight w:val="none"/>
              </w:rPr>
              <w:t>。</w:t>
            </w:r>
          </w:p>
        </w:tc>
      </w:tr>
      <w:tr w14:paraId="5D6B83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777" w:hRule="atLeast"/>
          <w:tblHeader/>
        </w:trPr>
        <w:tc>
          <w:tcPr>
            <w:tcW w:w="765" w:type="dxa"/>
            <w:tcBorders>
              <w:top w:val="single" w:color="auto" w:sz="4" w:space="0"/>
              <w:left w:val="single" w:color="auto" w:sz="4" w:space="0"/>
              <w:bottom w:val="single" w:color="auto" w:sz="4" w:space="0"/>
              <w:right w:val="single" w:color="auto" w:sz="4" w:space="0"/>
            </w:tcBorders>
            <w:vAlign w:val="center"/>
          </w:tcPr>
          <w:p w14:paraId="27E07550">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w:t>
            </w:r>
          </w:p>
        </w:tc>
        <w:tc>
          <w:tcPr>
            <w:tcW w:w="1299" w:type="dxa"/>
            <w:tcBorders>
              <w:top w:val="single" w:color="000000" w:sz="8" w:space="0"/>
              <w:left w:val="single" w:color="auto" w:sz="4" w:space="0"/>
              <w:bottom w:val="single" w:color="000000" w:sz="8" w:space="0"/>
              <w:right w:val="single" w:color="000000" w:sz="8" w:space="0"/>
            </w:tcBorders>
            <w:vAlign w:val="center"/>
          </w:tcPr>
          <w:p w14:paraId="431D462B">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sz w:val="24"/>
                <w:szCs w:val="24"/>
                <w:highlight w:val="none"/>
              </w:rPr>
              <w:t>投标有效期</w:t>
            </w:r>
          </w:p>
        </w:tc>
        <w:tc>
          <w:tcPr>
            <w:tcW w:w="7506" w:type="dxa"/>
            <w:tcBorders>
              <w:top w:val="single" w:color="000000" w:sz="8" w:space="0"/>
              <w:left w:val="single" w:color="000000" w:sz="2" w:space="0"/>
              <w:bottom w:val="single" w:color="000000" w:sz="8" w:space="0"/>
              <w:right w:val="single" w:color="000000" w:sz="8" w:space="0"/>
            </w:tcBorders>
            <w:vAlign w:val="center"/>
          </w:tcPr>
          <w:p w14:paraId="4EB4583E">
            <w:pPr>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sz w:val="24"/>
                <w:szCs w:val="24"/>
                <w:highlight w:val="none"/>
              </w:rPr>
              <w:t>投标有效期为从提交投标文件的截止之日起90天。</w:t>
            </w:r>
            <w:r>
              <w:rPr>
                <w:rFonts w:hint="eastAsia" w:ascii="仿宋" w:hAnsi="仿宋" w:eastAsia="仿宋" w:cs="仿宋"/>
                <w:b/>
                <w:sz w:val="24"/>
                <w:szCs w:val="24"/>
                <w:highlight w:val="none"/>
              </w:rPr>
              <w:t>投标人的投标文件中承诺的投标有效期少于招标文件中载明的投标有效期的，投标无效。</w:t>
            </w:r>
          </w:p>
        </w:tc>
      </w:tr>
      <w:tr w14:paraId="104C36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83" w:hRule="atLeast"/>
          <w:tblHeader/>
        </w:trPr>
        <w:tc>
          <w:tcPr>
            <w:tcW w:w="765" w:type="dxa"/>
            <w:tcBorders>
              <w:top w:val="single" w:color="auto" w:sz="4" w:space="0"/>
              <w:left w:val="single" w:color="auto" w:sz="4" w:space="0"/>
              <w:bottom w:val="single" w:color="auto" w:sz="4" w:space="0"/>
              <w:right w:val="single" w:color="auto" w:sz="4" w:space="0"/>
            </w:tcBorders>
            <w:vAlign w:val="center"/>
          </w:tcPr>
          <w:p w14:paraId="0E89F4A3">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w:t>
            </w:r>
          </w:p>
        </w:tc>
        <w:tc>
          <w:tcPr>
            <w:tcW w:w="1299" w:type="dxa"/>
            <w:tcBorders>
              <w:top w:val="single" w:color="000000" w:sz="8" w:space="0"/>
              <w:left w:val="single" w:color="auto" w:sz="4" w:space="0"/>
              <w:bottom w:val="single" w:color="000000" w:sz="8" w:space="0"/>
              <w:right w:val="single" w:color="000000" w:sz="8" w:space="0"/>
            </w:tcBorders>
            <w:vAlign w:val="center"/>
          </w:tcPr>
          <w:p w14:paraId="49FA987B">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sz w:val="24"/>
                <w:szCs w:val="24"/>
                <w:highlight w:val="none"/>
              </w:rPr>
              <w:t>转包</w:t>
            </w:r>
          </w:p>
        </w:tc>
        <w:tc>
          <w:tcPr>
            <w:tcW w:w="7506" w:type="dxa"/>
            <w:tcBorders>
              <w:top w:val="single" w:color="000000" w:sz="8" w:space="0"/>
              <w:left w:val="single" w:color="000000" w:sz="2" w:space="0"/>
              <w:bottom w:val="single" w:color="000000" w:sz="8" w:space="0"/>
              <w:right w:val="single" w:color="000000" w:sz="8" w:space="0"/>
            </w:tcBorders>
            <w:vAlign w:val="center"/>
          </w:tcPr>
          <w:p w14:paraId="356A771D">
            <w:pPr>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rPr>
              <w:t>本项目不得转包。</w:t>
            </w:r>
          </w:p>
        </w:tc>
      </w:tr>
      <w:tr w14:paraId="2685AE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1465" w:hRule="atLeast"/>
          <w:tblHeader/>
        </w:trPr>
        <w:tc>
          <w:tcPr>
            <w:tcW w:w="765" w:type="dxa"/>
            <w:vMerge w:val="restart"/>
            <w:tcBorders>
              <w:top w:val="single" w:color="auto" w:sz="4" w:space="0"/>
              <w:left w:val="single" w:color="auto" w:sz="4" w:space="0"/>
              <w:right w:val="single" w:color="auto" w:sz="4" w:space="0"/>
            </w:tcBorders>
            <w:vAlign w:val="center"/>
          </w:tcPr>
          <w:p w14:paraId="0D57D38A">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4</w:t>
            </w:r>
          </w:p>
        </w:tc>
        <w:tc>
          <w:tcPr>
            <w:tcW w:w="1299" w:type="dxa"/>
            <w:vMerge w:val="restart"/>
            <w:tcBorders>
              <w:top w:val="single" w:color="000000" w:sz="8" w:space="0"/>
              <w:left w:val="single" w:color="auto" w:sz="4" w:space="0"/>
              <w:right w:val="single" w:color="000000" w:sz="8" w:space="0"/>
            </w:tcBorders>
            <w:vAlign w:val="center"/>
          </w:tcPr>
          <w:p w14:paraId="674AE862">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投标人应当提供的资格</w:t>
            </w:r>
            <w:r>
              <w:rPr>
                <w:rFonts w:hint="eastAsia" w:ascii="仿宋" w:hAnsi="仿宋" w:eastAsia="仿宋" w:cs="仿宋"/>
                <w:b/>
                <w:sz w:val="24"/>
                <w:szCs w:val="24"/>
                <w:highlight w:val="none"/>
                <w:lang w:eastAsia="zh-CN"/>
              </w:rPr>
              <w:t>证明</w:t>
            </w:r>
            <w:r>
              <w:rPr>
                <w:rFonts w:hint="eastAsia" w:ascii="仿宋" w:hAnsi="仿宋" w:eastAsia="仿宋" w:cs="仿宋"/>
                <w:b/>
                <w:sz w:val="24"/>
                <w:szCs w:val="24"/>
                <w:highlight w:val="none"/>
              </w:rPr>
              <w:t>、</w:t>
            </w:r>
            <w:r>
              <w:rPr>
                <w:rFonts w:hint="eastAsia" w:ascii="仿宋" w:hAnsi="仿宋" w:eastAsia="仿宋" w:cs="仿宋"/>
                <w:b/>
                <w:sz w:val="24"/>
                <w:szCs w:val="24"/>
                <w:highlight w:val="none"/>
                <w:lang w:eastAsia="zh-CN"/>
              </w:rPr>
              <w:t>商务技术、报价</w:t>
            </w:r>
            <w:r>
              <w:rPr>
                <w:rFonts w:hint="eastAsia" w:ascii="仿宋" w:hAnsi="仿宋" w:eastAsia="仿宋" w:cs="仿宋"/>
                <w:b/>
                <w:sz w:val="24"/>
                <w:szCs w:val="24"/>
                <w:highlight w:val="none"/>
              </w:rPr>
              <w:t>文件</w:t>
            </w:r>
          </w:p>
        </w:tc>
        <w:tc>
          <w:tcPr>
            <w:tcW w:w="7506" w:type="dxa"/>
            <w:tcBorders>
              <w:top w:val="single" w:color="000000" w:sz="8" w:space="0"/>
              <w:left w:val="single" w:color="000000" w:sz="2" w:space="0"/>
              <w:bottom w:val="single" w:color="auto" w:sz="4" w:space="0"/>
              <w:right w:val="single" w:color="000000" w:sz="8" w:space="0"/>
            </w:tcBorders>
            <w:vAlign w:val="center"/>
          </w:tcPr>
          <w:p w14:paraId="27DA4150">
            <w:pPr>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（1）资格证明文件：见招标文件第二部分。</w:t>
            </w:r>
          </w:p>
          <w:p w14:paraId="22D38162">
            <w:pPr>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snapToGrid w:val="0"/>
                <w:color w:val="auto"/>
                <w:kern w:val="0"/>
                <w:sz w:val="24"/>
                <w:szCs w:val="24"/>
                <w:highlight w:val="none"/>
              </w:rPr>
            </w:pPr>
            <w:r>
              <w:rPr>
                <w:rFonts w:hint="eastAsia" w:ascii="仿宋" w:hAnsi="仿宋" w:eastAsia="仿宋" w:cs="仿宋"/>
                <w:color w:val="auto"/>
                <w:kern w:val="0"/>
                <w:sz w:val="24"/>
                <w:szCs w:val="24"/>
                <w:highlight w:val="none"/>
                <w:lang w:val="zh-CN"/>
              </w:rPr>
              <w:t>投标人未提供有效的资格证明文件的，视为投标人不具备招标文件中规定的资格要求，投标无效。</w:t>
            </w:r>
          </w:p>
        </w:tc>
      </w:tr>
      <w:tr w14:paraId="6F7FBB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1030" w:hRule="atLeast"/>
          <w:tblHeader/>
        </w:trPr>
        <w:tc>
          <w:tcPr>
            <w:tcW w:w="765" w:type="dxa"/>
            <w:vMerge w:val="continue"/>
            <w:tcBorders>
              <w:left w:val="single" w:color="auto" w:sz="4" w:space="0"/>
              <w:bottom w:val="single" w:color="auto" w:sz="4" w:space="0"/>
              <w:right w:val="single" w:color="auto" w:sz="4" w:space="0"/>
            </w:tcBorders>
            <w:vAlign w:val="center"/>
          </w:tcPr>
          <w:p w14:paraId="71A93A5A">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sz w:val="24"/>
                <w:szCs w:val="24"/>
                <w:highlight w:val="none"/>
              </w:rPr>
            </w:pPr>
          </w:p>
        </w:tc>
        <w:tc>
          <w:tcPr>
            <w:tcW w:w="1299" w:type="dxa"/>
            <w:vMerge w:val="continue"/>
            <w:tcBorders>
              <w:left w:val="single" w:color="auto" w:sz="4" w:space="0"/>
              <w:bottom w:val="single" w:color="000000" w:sz="8" w:space="0"/>
              <w:right w:val="single" w:color="000000" w:sz="8" w:space="0"/>
            </w:tcBorders>
            <w:vAlign w:val="center"/>
          </w:tcPr>
          <w:p w14:paraId="6DFC3DA1">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
                <w:sz w:val="24"/>
                <w:szCs w:val="24"/>
                <w:highlight w:val="none"/>
              </w:rPr>
            </w:pPr>
          </w:p>
        </w:tc>
        <w:tc>
          <w:tcPr>
            <w:tcW w:w="7506" w:type="dxa"/>
            <w:tcBorders>
              <w:top w:val="single" w:color="auto" w:sz="4" w:space="0"/>
              <w:left w:val="single" w:color="000000" w:sz="2" w:space="0"/>
              <w:bottom w:val="single" w:color="000000" w:sz="8" w:space="0"/>
              <w:right w:val="single" w:color="000000" w:sz="8" w:space="0"/>
            </w:tcBorders>
            <w:vAlign w:val="center"/>
          </w:tcPr>
          <w:p w14:paraId="4CC1A480">
            <w:pPr>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商务技术</w:t>
            </w:r>
            <w:r>
              <w:rPr>
                <w:rFonts w:hint="eastAsia" w:ascii="仿宋" w:hAnsi="仿宋" w:eastAsia="仿宋" w:cs="仿宋"/>
                <w:color w:val="auto"/>
                <w:sz w:val="24"/>
                <w:szCs w:val="24"/>
                <w:highlight w:val="none"/>
              </w:rPr>
              <w:t>文件：根据招标文件第二部分</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结合</w:t>
            </w:r>
            <w:r>
              <w:rPr>
                <w:rFonts w:hint="eastAsia" w:ascii="仿宋" w:hAnsi="仿宋" w:eastAsia="仿宋" w:cs="仿宋"/>
                <w:color w:val="auto"/>
                <w:sz w:val="24"/>
                <w:szCs w:val="24"/>
                <w:highlight w:val="none"/>
              </w:rPr>
              <w:t>第四部分评标标准提供。</w:t>
            </w:r>
          </w:p>
        </w:tc>
      </w:tr>
      <w:tr w14:paraId="439283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765" w:hRule="atLeast"/>
          <w:tblHeader/>
        </w:trPr>
        <w:tc>
          <w:tcPr>
            <w:tcW w:w="765" w:type="dxa"/>
            <w:vMerge w:val="continue"/>
            <w:tcBorders>
              <w:left w:val="single" w:color="auto" w:sz="4" w:space="0"/>
              <w:bottom w:val="single" w:color="auto" w:sz="4" w:space="0"/>
              <w:right w:val="single" w:color="auto" w:sz="4" w:space="0"/>
            </w:tcBorders>
            <w:vAlign w:val="center"/>
          </w:tcPr>
          <w:p w14:paraId="03B03324">
            <w:pPr>
              <w:keepNext w:val="0"/>
              <w:keepLines w:val="0"/>
              <w:pageBreakBefore w:val="0"/>
              <w:widowControl w:val="0"/>
              <w:kinsoku/>
              <w:wordWrap/>
              <w:overflowPunct/>
              <w:topLinePunct w:val="0"/>
              <w:bidi w:val="0"/>
              <w:spacing w:line="440" w:lineRule="exact"/>
              <w:jc w:val="center"/>
              <w:textAlignment w:val="auto"/>
              <w:rPr>
                <w:rFonts w:hint="eastAsia" w:ascii="仿宋" w:hAnsi="仿宋" w:eastAsia="仿宋" w:cs="仿宋"/>
                <w:sz w:val="24"/>
                <w:szCs w:val="24"/>
                <w:highlight w:val="none"/>
              </w:rPr>
            </w:pPr>
          </w:p>
        </w:tc>
        <w:tc>
          <w:tcPr>
            <w:tcW w:w="1299" w:type="dxa"/>
            <w:vMerge w:val="continue"/>
            <w:tcBorders>
              <w:left w:val="single" w:color="auto" w:sz="4" w:space="0"/>
              <w:bottom w:val="single" w:color="000000" w:sz="8" w:space="0"/>
              <w:right w:val="single" w:color="000000" w:sz="8" w:space="0"/>
            </w:tcBorders>
            <w:vAlign w:val="center"/>
          </w:tcPr>
          <w:p w14:paraId="6A38E80F">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sz w:val="24"/>
                <w:szCs w:val="24"/>
                <w:highlight w:val="none"/>
              </w:rPr>
            </w:pPr>
          </w:p>
        </w:tc>
        <w:tc>
          <w:tcPr>
            <w:tcW w:w="7506" w:type="dxa"/>
            <w:tcBorders>
              <w:top w:val="single" w:color="auto" w:sz="4" w:space="0"/>
              <w:left w:val="single" w:color="000000" w:sz="2" w:space="0"/>
              <w:bottom w:val="single" w:color="000000" w:sz="8" w:space="0"/>
              <w:right w:val="single" w:color="000000" w:sz="8" w:space="0"/>
            </w:tcBorders>
            <w:vAlign w:val="center"/>
          </w:tcPr>
          <w:p w14:paraId="6F7A15D6">
            <w:pPr>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报价</w:t>
            </w:r>
            <w:r>
              <w:rPr>
                <w:rFonts w:hint="eastAsia" w:ascii="仿宋" w:hAnsi="仿宋" w:eastAsia="仿宋" w:cs="仿宋"/>
                <w:color w:val="auto"/>
                <w:sz w:val="24"/>
                <w:szCs w:val="24"/>
                <w:highlight w:val="none"/>
              </w:rPr>
              <w:t>文件：见招标文件第二部分。</w:t>
            </w:r>
          </w:p>
        </w:tc>
      </w:tr>
      <w:tr w14:paraId="791EEB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1395" w:hRule="atLeast"/>
          <w:tblHeader/>
        </w:trPr>
        <w:tc>
          <w:tcPr>
            <w:tcW w:w="765" w:type="dxa"/>
            <w:tcBorders>
              <w:top w:val="single" w:color="auto" w:sz="4" w:space="0"/>
              <w:left w:val="single" w:color="auto" w:sz="4" w:space="0"/>
              <w:bottom w:val="single" w:color="auto" w:sz="4" w:space="0"/>
              <w:right w:val="single" w:color="auto" w:sz="4" w:space="0"/>
            </w:tcBorders>
            <w:vAlign w:val="center"/>
          </w:tcPr>
          <w:p w14:paraId="1D9AFADB">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5</w:t>
            </w:r>
          </w:p>
          <w:p w14:paraId="2AC68C14">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sz w:val="24"/>
                <w:szCs w:val="24"/>
                <w:highlight w:val="none"/>
                <w:lang w:eastAsia="zh-CN"/>
              </w:rPr>
            </w:pPr>
          </w:p>
        </w:tc>
        <w:tc>
          <w:tcPr>
            <w:tcW w:w="1299" w:type="dxa"/>
            <w:tcBorders>
              <w:top w:val="single" w:color="000000" w:sz="8" w:space="0"/>
              <w:left w:val="single" w:color="auto" w:sz="4" w:space="0"/>
              <w:bottom w:val="single" w:color="000000" w:sz="8" w:space="0"/>
              <w:right w:val="single" w:color="000000" w:sz="8" w:space="0"/>
            </w:tcBorders>
            <w:vAlign w:val="center"/>
          </w:tcPr>
          <w:p w14:paraId="3402EAE5">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开标前答疑会或现场考察</w:t>
            </w:r>
          </w:p>
        </w:tc>
        <w:tc>
          <w:tcPr>
            <w:tcW w:w="7506" w:type="dxa"/>
            <w:tcBorders>
              <w:top w:val="single" w:color="000000" w:sz="8" w:space="0"/>
              <w:left w:val="single" w:color="000000" w:sz="2" w:space="0"/>
              <w:bottom w:val="single" w:color="000000" w:sz="8" w:space="0"/>
              <w:right w:val="single" w:color="000000" w:sz="8" w:space="0"/>
            </w:tcBorders>
            <w:vAlign w:val="center"/>
          </w:tcPr>
          <w:p w14:paraId="627E39AE">
            <w:pPr>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color w:val="auto"/>
                <w:sz w:val="24"/>
                <w:szCs w:val="24"/>
                <w:highlight w:val="none"/>
              </w:rPr>
            </w:pPr>
            <w:sdt>
              <w:sdtPr>
                <w:rPr>
                  <w:rFonts w:hint="eastAsia" w:ascii="仿宋" w:hAnsi="仿宋" w:eastAsia="仿宋" w:cs="仿宋"/>
                  <w:kern w:val="0"/>
                  <w:sz w:val="24"/>
                  <w:szCs w:val="24"/>
                  <w:highlight w:val="none"/>
                </w:rPr>
                <w:id w:val="-1639946486"/>
                <w14:checkbox>
                  <w14:checked w14:val="1"/>
                  <w14:checkedState w14:val="00FE" w14:font="Wingdings"/>
                  <w14:uncheckedState w14:val="2610" w14:font="MS Gothic"/>
                </w14:checkbox>
              </w:sdtPr>
              <w:sdtEndPr>
                <w:rPr>
                  <w:rFonts w:hint="eastAsia" w:ascii="仿宋" w:hAnsi="仿宋" w:eastAsia="仿宋" w:cs="仿宋"/>
                  <w:kern w:val="0"/>
                  <w:sz w:val="24"/>
                  <w:szCs w:val="24"/>
                  <w:highlight w:val="none"/>
                </w:rPr>
              </w:sdtEndPr>
              <w:sdtContent>
                <w:r>
                  <w:rPr>
                    <w:rFonts w:hint="eastAsia" w:ascii="Wingdings" w:hAnsi="Wingdings" w:eastAsia="仿宋" w:cs="仿宋"/>
                    <w:kern w:val="0"/>
                    <w:sz w:val="24"/>
                    <w:szCs w:val="24"/>
                    <w:highlight w:val="none"/>
                    <w:lang w:val="en-US" w:eastAsia="zh-CN" w:bidi="ar-SA"/>
                  </w:rPr>
                  <w:t>þ</w:t>
                </w:r>
              </w:sdtContent>
            </w:sdt>
            <w:r>
              <w:rPr>
                <w:rFonts w:hint="eastAsia" w:ascii="仿宋" w:hAnsi="仿宋" w:eastAsia="仿宋" w:cs="仿宋"/>
                <w:kern w:val="0"/>
                <w:sz w:val="24"/>
                <w:szCs w:val="24"/>
                <w:highlight w:val="none"/>
              </w:rPr>
              <w:t>A</w:t>
            </w:r>
            <w:r>
              <w:rPr>
                <w:rFonts w:hint="eastAsia" w:ascii="仿宋" w:hAnsi="仿宋" w:eastAsia="仿宋" w:cs="仿宋"/>
                <w:color w:val="auto"/>
                <w:sz w:val="24"/>
                <w:szCs w:val="24"/>
                <w:highlight w:val="none"/>
              </w:rPr>
              <w:t>不组织。</w:t>
            </w:r>
          </w:p>
          <w:p w14:paraId="5E435087">
            <w:pPr>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color w:val="auto"/>
                <w:sz w:val="24"/>
                <w:szCs w:val="24"/>
                <w:highlight w:val="none"/>
              </w:rPr>
            </w:pPr>
            <w:sdt>
              <w:sdtPr>
                <w:rPr>
                  <w:rFonts w:hint="eastAsia" w:ascii="仿宋" w:hAnsi="仿宋" w:eastAsia="仿宋" w:cs="仿宋"/>
                  <w:color w:val="auto"/>
                  <w:kern w:val="0"/>
                  <w:sz w:val="24"/>
                  <w:szCs w:val="24"/>
                  <w:highlight w:val="none"/>
                </w:rPr>
                <w:id w:val="1026831988"/>
                <w14:checkbox>
                  <w14:checked w14:val="0"/>
                  <w14:checkedState w14:val="00FE" w14:font="Wingdings"/>
                  <w14:uncheckedState w14:val="2610" w14:font="MS Gothic"/>
                </w14:checkbox>
              </w:sdtPr>
              <w:sdtEndPr>
                <w:rPr>
                  <w:rFonts w:hint="eastAsia" w:ascii="仿宋" w:hAnsi="仿宋" w:eastAsia="仿宋" w:cs="仿宋"/>
                  <w:color w:val="auto"/>
                  <w:kern w:val="0"/>
                  <w:sz w:val="24"/>
                  <w:szCs w:val="24"/>
                  <w:highlight w:val="none"/>
                </w:rPr>
              </w:sdtEndPr>
              <w:sdtContent>
                <w:r>
                  <w:rPr>
                    <w:rFonts w:hint="eastAsia" w:ascii="MS Gothic" w:hAnsi="MS Gothic" w:eastAsia="仿宋" w:cs="仿宋"/>
                    <w:color w:val="auto"/>
                    <w:kern w:val="0"/>
                    <w:sz w:val="24"/>
                    <w:szCs w:val="24"/>
                    <w:highlight w:val="none"/>
                    <w:lang w:val="en-US" w:eastAsia="zh-CN" w:bidi="ar-SA"/>
                  </w:rPr>
                  <w:t>☐</w:t>
                </w:r>
              </w:sdtContent>
            </w:sdt>
            <w:r>
              <w:rPr>
                <w:rFonts w:hint="eastAsia" w:ascii="仿宋" w:hAnsi="仿宋" w:eastAsia="仿宋" w:cs="仿宋"/>
                <w:kern w:val="0"/>
                <w:sz w:val="24"/>
                <w:szCs w:val="24"/>
                <w:highlight w:val="none"/>
              </w:rPr>
              <w:t>B</w:t>
            </w:r>
            <w:r>
              <w:rPr>
                <w:rFonts w:hint="eastAsia" w:ascii="仿宋" w:hAnsi="仿宋" w:eastAsia="仿宋" w:cs="仿宋"/>
                <w:color w:val="auto"/>
                <w:kern w:val="0"/>
                <w:sz w:val="24"/>
                <w:szCs w:val="24"/>
                <w:highlight w:val="none"/>
              </w:rPr>
              <w:t>组织，</w:t>
            </w:r>
            <w:r>
              <w:rPr>
                <w:rFonts w:hint="eastAsia" w:ascii="仿宋" w:hAnsi="仿宋" w:eastAsia="仿宋" w:cs="仿宋"/>
                <w:color w:val="auto"/>
                <w:sz w:val="24"/>
                <w:szCs w:val="24"/>
                <w:highlight w:val="none"/>
              </w:rPr>
              <w:t>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,地点：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，联系人：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，联系方式：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tc>
      </w:tr>
      <w:tr w14:paraId="5E464F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97" w:hRule="atLeast"/>
          <w:tblHeader/>
        </w:trPr>
        <w:tc>
          <w:tcPr>
            <w:tcW w:w="765" w:type="dxa"/>
            <w:tcBorders>
              <w:top w:val="single" w:color="auto" w:sz="4" w:space="0"/>
              <w:left w:val="single" w:color="auto" w:sz="4" w:space="0"/>
              <w:bottom w:val="single" w:color="auto" w:sz="4" w:space="0"/>
              <w:right w:val="single" w:color="auto" w:sz="4" w:space="0"/>
            </w:tcBorders>
            <w:vAlign w:val="center"/>
          </w:tcPr>
          <w:p w14:paraId="66B27805">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6</w:t>
            </w:r>
          </w:p>
        </w:tc>
        <w:tc>
          <w:tcPr>
            <w:tcW w:w="1299" w:type="dxa"/>
            <w:tcBorders>
              <w:top w:val="single" w:color="000000" w:sz="8" w:space="0"/>
              <w:left w:val="single" w:color="auto" w:sz="4" w:space="0"/>
              <w:bottom w:val="single" w:color="000000" w:sz="8" w:space="0"/>
              <w:right w:val="single" w:color="000000" w:sz="8" w:space="0"/>
            </w:tcBorders>
            <w:vAlign w:val="center"/>
          </w:tcPr>
          <w:p w14:paraId="0754946F">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样品提供</w:t>
            </w:r>
          </w:p>
        </w:tc>
        <w:tc>
          <w:tcPr>
            <w:tcW w:w="7506" w:type="dxa"/>
            <w:tcBorders>
              <w:top w:val="single" w:color="000000" w:sz="8" w:space="0"/>
              <w:left w:val="single" w:color="000000" w:sz="2" w:space="0"/>
              <w:bottom w:val="single" w:color="000000" w:sz="8" w:space="0"/>
              <w:right w:val="single" w:color="000000" w:sz="8" w:space="0"/>
            </w:tcBorders>
            <w:vAlign w:val="center"/>
          </w:tcPr>
          <w:p w14:paraId="25D801CB">
            <w:pPr>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sz w:val="24"/>
                <w:szCs w:val="24"/>
                <w:highlight w:val="none"/>
              </w:rPr>
            </w:pPr>
            <w:sdt>
              <w:sdtPr>
                <w:rPr>
                  <w:rFonts w:hint="eastAsia" w:ascii="仿宋" w:hAnsi="仿宋" w:eastAsia="仿宋" w:cs="仿宋"/>
                  <w:kern w:val="0"/>
                  <w:sz w:val="24"/>
                  <w:szCs w:val="24"/>
                  <w:highlight w:val="none"/>
                </w:rPr>
                <w:id w:val="147456053"/>
                <w14:checkbox>
                  <w14:checked w14:val="1"/>
                  <w14:checkedState w14:val="00FE" w14:font="Wingdings"/>
                  <w14:uncheckedState w14:val="2610" w14:font="MS Gothic"/>
                </w14:checkbox>
              </w:sdtPr>
              <w:sdtEndPr>
                <w:rPr>
                  <w:rFonts w:hint="eastAsia" w:ascii="仿宋" w:hAnsi="仿宋" w:eastAsia="仿宋" w:cs="仿宋"/>
                  <w:kern w:val="0"/>
                  <w:sz w:val="24"/>
                  <w:szCs w:val="24"/>
                  <w:highlight w:val="none"/>
                </w:rPr>
              </w:sdtEndPr>
              <w:sdtContent>
                <w:r>
                  <w:rPr>
                    <w:rFonts w:hint="eastAsia" w:ascii="Wingdings" w:hAnsi="Wingdings" w:eastAsia="仿宋" w:cs="仿宋"/>
                    <w:kern w:val="0"/>
                    <w:sz w:val="24"/>
                    <w:szCs w:val="24"/>
                    <w:highlight w:val="none"/>
                    <w:lang w:val="en-US" w:eastAsia="zh-CN" w:bidi="ar-SA"/>
                  </w:rPr>
                  <w:t>þ</w:t>
                </w:r>
              </w:sdtContent>
            </w:sdt>
            <w:r>
              <w:rPr>
                <w:rFonts w:hint="eastAsia" w:ascii="仿宋" w:hAnsi="仿宋" w:eastAsia="仿宋" w:cs="仿宋"/>
                <w:kern w:val="0"/>
                <w:sz w:val="24"/>
                <w:szCs w:val="24"/>
                <w:highlight w:val="none"/>
              </w:rPr>
              <w:t>A</w:t>
            </w:r>
            <w:r>
              <w:rPr>
                <w:rFonts w:hint="eastAsia" w:ascii="仿宋" w:hAnsi="仿宋" w:eastAsia="仿宋" w:cs="仿宋"/>
                <w:sz w:val="24"/>
                <w:szCs w:val="24"/>
                <w:highlight w:val="none"/>
              </w:rPr>
              <w:t>不要求提供。</w:t>
            </w:r>
          </w:p>
          <w:p w14:paraId="29918AB6">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 xml:space="preserve">    </w:t>
            </w:r>
            <w:sdt>
              <w:sdtPr>
                <w:rPr>
                  <w:rFonts w:hint="eastAsia" w:ascii="仿宋" w:hAnsi="仿宋" w:eastAsia="仿宋" w:cs="仿宋"/>
                  <w:color w:val="auto"/>
                  <w:kern w:val="0"/>
                  <w:sz w:val="24"/>
                  <w:szCs w:val="24"/>
                  <w:highlight w:val="none"/>
                </w:rPr>
                <w:id w:val="147461829"/>
                <w14:checkbox>
                  <w14:checked w14:val="0"/>
                  <w14:checkedState w14:val="00FE" w14:font="Wingdings"/>
                  <w14:uncheckedState w14:val="2610" w14:font="MS Gothic"/>
                </w14:checkbox>
              </w:sdtPr>
              <w:sdtEndPr>
                <w:rPr>
                  <w:rFonts w:hint="eastAsia" w:ascii="仿宋" w:hAnsi="仿宋" w:eastAsia="仿宋" w:cs="仿宋"/>
                  <w:color w:val="auto"/>
                  <w:kern w:val="0"/>
                  <w:sz w:val="24"/>
                  <w:szCs w:val="24"/>
                  <w:highlight w:val="none"/>
                </w:rPr>
              </w:sdtEndPr>
              <w:sdtContent>
                <w:r>
                  <w:rPr>
                    <w:rFonts w:hint="eastAsia" w:ascii="MS Gothic" w:hAnsi="MS Gothic" w:eastAsia="仿宋" w:cs="仿宋"/>
                    <w:color w:val="auto"/>
                    <w:kern w:val="0"/>
                    <w:sz w:val="24"/>
                    <w:szCs w:val="24"/>
                    <w:highlight w:val="none"/>
                    <w:lang w:val="en-US" w:eastAsia="zh-CN" w:bidi="ar-SA"/>
                  </w:rPr>
                  <w:t>☐</w:t>
                </w:r>
              </w:sdtContent>
            </w:sdt>
            <w:r>
              <w:rPr>
                <w:rFonts w:hint="eastAsia" w:ascii="仿宋" w:hAnsi="仿宋" w:eastAsia="仿宋" w:cs="仿宋"/>
                <w:kern w:val="0"/>
                <w:sz w:val="24"/>
                <w:szCs w:val="24"/>
                <w:highlight w:val="none"/>
              </w:rPr>
              <w:t>B</w:t>
            </w:r>
            <w:r>
              <w:rPr>
                <w:rFonts w:hint="eastAsia" w:ascii="仿宋" w:hAnsi="仿宋" w:eastAsia="仿宋" w:cs="仿宋"/>
                <w:color w:val="auto"/>
                <w:kern w:val="0"/>
                <w:sz w:val="24"/>
                <w:szCs w:val="24"/>
                <w:highlight w:val="none"/>
              </w:rPr>
              <w:t>要求提供，</w:t>
            </w:r>
          </w:p>
          <w:p w14:paraId="39AE8848">
            <w:pPr>
              <w:keepNext w:val="0"/>
              <w:keepLines w:val="0"/>
              <w:pageBreakBefore w:val="0"/>
              <w:widowControl w:val="0"/>
              <w:kinsoku/>
              <w:wordWrap/>
              <w:overflowPunct/>
              <w:topLinePunct w:val="0"/>
              <w:bidi w:val="0"/>
              <w:spacing w:line="440" w:lineRule="exact"/>
              <w:ind w:firstLine="480" w:firstLineChars="200"/>
              <w:textAlignment w:val="auto"/>
              <w:rPr>
                <w:rFonts w:ascii="仿宋_GB2312" w:hAnsi="仿宋" w:eastAsia="仿宋_GB2312"/>
                <w:color w:val="auto"/>
                <w:kern w:val="0"/>
                <w:sz w:val="24"/>
                <w:szCs w:val="24"/>
                <w:highlight w:val="none"/>
              </w:rPr>
            </w:pPr>
            <w:r>
              <w:rPr>
                <w:rFonts w:hint="eastAsia" w:ascii="仿宋_GB2312" w:hAnsi="仿宋" w:eastAsia="仿宋_GB2312"/>
                <w:color w:val="auto"/>
                <w:kern w:val="0"/>
                <w:sz w:val="24"/>
                <w:szCs w:val="24"/>
                <w:highlight w:val="none"/>
              </w:rPr>
              <w:t>（</w:t>
            </w:r>
            <w:r>
              <w:rPr>
                <w:rFonts w:ascii="仿宋_GB2312" w:hAnsi="仿宋" w:eastAsia="仿宋_GB2312"/>
                <w:color w:val="auto"/>
                <w:kern w:val="0"/>
                <w:sz w:val="24"/>
                <w:szCs w:val="24"/>
                <w:highlight w:val="none"/>
              </w:rPr>
              <w:t>1）</w:t>
            </w:r>
            <w:r>
              <w:rPr>
                <w:rFonts w:hint="eastAsia" w:ascii="仿宋" w:hAnsi="仿宋" w:eastAsia="仿宋"/>
                <w:snapToGrid w:val="0"/>
                <w:color w:val="auto"/>
                <w:kern w:val="28"/>
                <w:sz w:val="24"/>
                <w:szCs w:val="24"/>
                <w:highlight w:val="none"/>
              </w:rPr>
              <w:t>样品：</w:t>
            </w:r>
            <w:r>
              <w:rPr>
                <w:rFonts w:hint="eastAsia" w:ascii="仿宋_GB2312" w:hAnsi="仿宋" w:eastAsia="仿宋_GB2312"/>
                <w:color w:val="auto"/>
                <w:sz w:val="24"/>
                <w:szCs w:val="24"/>
                <w:highlight w:val="none"/>
                <w:u w:val="single"/>
              </w:rPr>
              <w:t xml:space="preserve"> </w:t>
            </w:r>
            <w:r>
              <w:rPr>
                <w:rFonts w:hint="eastAsia" w:ascii="仿宋" w:hAnsi="仿宋" w:eastAsia="仿宋" w:cs="仿宋"/>
                <w:color w:val="auto"/>
                <w:sz w:val="24"/>
                <w:szCs w:val="24"/>
                <w:highlight w:val="none"/>
                <w:u w:val="single"/>
                <w:lang w:eastAsia="zh-CN"/>
              </w:rPr>
              <w:t>详见第三</w:t>
            </w:r>
            <w:r>
              <w:rPr>
                <w:rFonts w:hint="eastAsia" w:ascii="仿宋" w:hAnsi="仿宋" w:eastAsia="仿宋" w:cs="仿宋"/>
                <w:color w:val="auto"/>
                <w:sz w:val="24"/>
                <w:szCs w:val="24"/>
                <w:highlight w:val="none"/>
                <w:u w:val="single"/>
                <w:lang w:val="en-US" w:eastAsia="zh-CN"/>
              </w:rPr>
              <w:t>章</w:t>
            </w:r>
            <w:r>
              <w:rPr>
                <w:rFonts w:hint="eastAsia" w:ascii="仿宋" w:hAnsi="仿宋" w:eastAsia="仿宋" w:cs="仿宋"/>
                <w:color w:val="auto"/>
                <w:sz w:val="24"/>
                <w:szCs w:val="24"/>
                <w:highlight w:val="none"/>
                <w:u w:val="single"/>
                <w:lang w:eastAsia="zh-CN"/>
              </w:rPr>
              <w:t>采购需求</w:t>
            </w:r>
            <w:r>
              <w:rPr>
                <w:rFonts w:hint="eastAsia" w:ascii="仿宋_GB2312" w:hAnsi="仿宋" w:eastAsia="仿宋_GB2312"/>
                <w:color w:val="auto"/>
                <w:kern w:val="0"/>
                <w:sz w:val="24"/>
                <w:szCs w:val="24"/>
                <w:highlight w:val="none"/>
              </w:rPr>
              <w:t>；</w:t>
            </w:r>
          </w:p>
          <w:p w14:paraId="46C1D704">
            <w:pPr>
              <w:keepNext w:val="0"/>
              <w:keepLines w:val="0"/>
              <w:pageBreakBefore w:val="0"/>
              <w:widowControl w:val="0"/>
              <w:kinsoku/>
              <w:wordWrap/>
              <w:overflowPunct/>
              <w:topLinePunct w:val="0"/>
              <w:bidi w:val="0"/>
              <w:spacing w:line="440" w:lineRule="exact"/>
              <w:ind w:firstLine="480" w:firstLineChars="200"/>
              <w:textAlignment w:val="auto"/>
              <w:rPr>
                <w:rFonts w:ascii="仿宋_GB2312" w:hAnsi="仿宋" w:eastAsia="仿宋_GB2312"/>
                <w:color w:val="auto"/>
                <w:kern w:val="0"/>
                <w:sz w:val="24"/>
                <w:szCs w:val="24"/>
                <w:highlight w:val="none"/>
              </w:rPr>
            </w:pPr>
            <w:r>
              <w:rPr>
                <w:rFonts w:hint="eastAsia" w:ascii="仿宋_GB2312" w:hAnsi="仿宋" w:eastAsia="仿宋_GB2312"/>
                <w:color w:val="auto"/>
                <w:kern w:val="0"/>
                <w:sz w:val="24"/>
                <w:szCs w:val="24"/>
                <w:highlight w:val="none"/>
              </w:rPr>
              <w:t>（</w:t>
            </w:r>
            <w:r>
              <w:rPr>
                <w:rFonts w:ascii="仿宋_GB2312" w:hAnsi="仿宋" w:eastAsia="仿宋_GB2312"/>
                <w:color w:val="auto"/>
                <w:kern w:val="0"/>
                <w:sz w:val="24"/>
                <w:szCs w:val="24"/>
                <w:highlight w:val="none"/>
              </w:rPr>
              <w:t>2）</w:t>
            </w:r>
            <w:r>
              <w:rPr>
                <w:rFonts w:hint="eastAsia" w:ascii="仿宋" w:hAnsi="仿宋" w:eastAsia="仿宋"/>
                <w:snapToGrid w:val="0"/>
                <w:color w:val="auto"/>
                <w:kern w:val="28"/>
                <w:sz w:val="24"/>
                <w:szCs w:val="24"/>
                <w:highlight w:val="none"/>
              </w:rPr>
              <w:t>样品制作的标准和要求：</w:t>
            </w:r>
            <w:r>
              <w:rPr>
                <w:rFonts w:hint="eastAsia" w:ascii="仿宋" w:hAnsi="仿宋" w:eastAsia="仿宋"/>
                <w:snapToGrid w:val="0"/>
                <w:color w:val="auto"/>
                <w:kern w:val="28"/>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详见第三</w:t>
            </w:r>
            <w:r>
              <w:rPr>
                <w:rFonts w:hint="eastAsia" w:ascii="仿宋" w:hAnsi="仿宋" w:eastAsia="仿宋" w:cs="仿宋"/>
                <w:color w:val="auto"/>
                <w:sz w:val="24"/>
                <w:szCs w:val="24"/>
                <w:highlight w:val="none"/>
                <w:u w:val="single"/>
                <w:lang w:val="en-US" w:eastAsia="zh-CN"/>
              </w:rPr>
              <w:t>章</w:t>
            </w:r>
            <w:r>
              <w:rPr>
                <w:rFonts w:hint="eastAsia" w:ascii="仿宋" w:hAnsi="仿宋" w:eastAsia="仿宋" w:cs="仿宋"/>
                <w:color w:val="auto"/>
                <w:sz w:val="24"/>
                <w:szCs w:val="24"/>
                <w:highlight w:val="none"/>
                <w:u w:val="single"/>
                <w:lang w:eastAsia="zh-CN"/>
              </w:rPr>
              <w:t>采购需求</w:t>
            </w:r>
            <w:r>
              <w:rPr>
                <w:rFonts w:hint="eastAsia" w:ascii="仿宋_GB2312" w:hAnsi="仿宋" w:eastAsia="仿宋_GB2312"/>
                <w:color w:val="auto"/>
                <w:kern w:val="0"/>
                <w:sz w:val="24"/>
                <w:szCs w:val="24"/>
                <w:highlight w:val="none"/>
              </w:rPr>
              <w:t>；</w:t>
            </w:r>
          </w:p>
          <w:p w14:paraId="4AB0C3A8">
            <w:pPr>
              <w:keepNext w:val="0"/>
              <w:keepLines w:val="0"/>
              <w:pageBreakBefore w:val="0"/>
              <w:widowControl w:val="0"/>
              <w:kinsoku/>
              <w:wordWrap/>
              <w:overflowPunct/>
              <w:topLinePunct w:val="0"/>
              <w:bidi w:val="0"/>
              <w:spacing w:line="440" w:lineRule="exact"/>
              <w:ind w:firstLine="480" w:firstLineChars="200"/>
              <w:textAlignment w:val="auto"/>
              <w:rPr>
                <w:rFonts w:ascii="仿宋_GB2312" w:hAnsi="仿宋" w:eastAsia="仿宋_GB2312"/>
                <w:color w:val="auto"/>
                <w:kern w:val="0"/>
                <w:sz w:val="24"/>
                <w:szCs w:val="24"/>
                <w:highlight w:val="none"/>
              </w:rPr>
            </w:pPr>
            <w:r>
              <w:rPr>
                <w:rFonts w:hint="eastAsia" w:ascii="仿宋_GB2312" w:hAnsi="仿宋" w:eastAsia="仿宋_GB2312"/>
                <w:color w:val="auto"/>
                <w:kern w:val="0"/>
                <w:sz w:val="24"/>
                <w:szCs w:val="24"/>
                <w:highlight w:val="none"/>
              </w:rPr>
              <w:t>（</w:t>
            </w:r>
            <w:r>
              <w:rPr>
                <w:rFonts w:ascii="仿宋_GB2312" w:hAnsi="仿宋" w:eastAsia="仿宋_GB2312"/>
                <w:color w:val="auto"/>
                <w:kern w:val="0"/>
                <w:sz w:val="24"/>
                <w:szCs w:val="24"/>
                <w:highlight w:val="none"/>
              </w:rPr>
              <w:t>3）样品的评审方法以及评审标准</w:t>
            </w:r>
            <w:r>
              <w:rPr>
                <w:rFonts w:hint="eastAsia" w:ascii="仿宋" w:hAnsi="仿宋" w:eastAsia="仿宋"/>
                <w:snapToGrid w:val="0"/>
                <w:color w:val="auto"/>
                <w:kern w:val="28"/>
                <w:sz w:val="24"/>
                <w:szCs w:val="24"/>
                <w:highlight w:val="none"/>
              </w:rPr>
              <w:t>：详见</w:t>
            </w:r>
            <w:r>
              <w:rPr>
                <w:rFonts w:hint="eastAsia" w:ascii="仿宋" w:hAnsi="仿宋" w:eastAsia="仿宋"/>
                <w:snapToGrid w:val="0"/>
                <w:color w:val="auto"/>
                <w:kern w:val="28"/>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评标办法</w:t>
            </w:r>
            <w:r>
              <w:rPr>
                <w:rFonts w:hint="eastAsia" w:ascii="仿宋_GB2312" w:hAnsi="仿宋" w:eastAsia="仿宋_GB2312"/>
                <w:color w:val="auto"/>
                <w:sz w:val="24"/>
                <w:szCs w:val="24"/>
                <w:highlight w:val="none"/>
                <w:u w:val="single"/>
                <w:lang w:val="en-US" w:eastAsia="zh-CN"/>
              </w:rPr>
              <w:t xml:space="preserve"> </w:t>
            </w:r>
            <w:r>
              <w:rPr>
                <w:rFonts w:hint="eastAsia" w:ascii="仿宋_GB2312" w:hAnsi="仿宋" w:eastAsia="仿宋_GB2312"/>
                <w:color w:val="auto"/>
                <w:kern w:val="0"/>
                <w:sz w:val="24"/>
                <w:szCs w:val="24"/>
                <w:highlight w:val="none"/>
              </w:rPr>
              <w:t>；</w:t>
            </w:r>
          </w:p>
          <w:p w14:paraId="6703C9B2">
            <w:pPr>
              <w:keepNext w:val="0"/>
              <w:keepLines w:val="0"/>
              <w:pageBreakBefore w:val="0"/>
              <w:widowControl w:val="0"/>
              <w:kinsoku/>
              <w:wordWrap/>
              <w:overflowPunct/>
              <w:topLinePunct w:val="0"/>
              <w:bidi w:val="0"/>
              <w:spacing w:line="440" w:lineRule="exact"/>
              <w:ind w:firstLine="480" w:firstLineChars="200"/>
              <w:textAlignment w:val="auto"/>
              <w:rPr>
                <w:rFonts w:ascii="仿宋_GB2312" w:hAnsi="仿宋" w:eastAsia="仿宋_GB2312"/>
                <w:color w:val="auto"/>
                <w:kern w:val="0"/>
                <w:sz w:val="24"/>
                <w:szCs w:val="24"/>
                <w:highlight w:val="none"/>
              </w:rPr>
            </w:pPr>
            <w:r>
              <w:rPr>
                <w:rFonts w:hint="eastAsia" w:ascii="仿宋_GB2312" w:hAnsi="仿宋" w:eastAsia="仿宋_GB2312"/>
                <w:color w:val="auto"/>
                <w:kern w:val="0"/>
                <w:sz w:val="24"/>
                <w:szCs w:val="24"/>
                <w:highlight w:val="none"/>
              </w:rPr>
              <w:t>（</w:t>
            </w:r>
            <w:r>
              <w:rPr>
                <w:rFonts w:ascii="仿宋_GB2312" w:hAnsi="仿宋" w:eastAsia="仿宋_GB2312"/>
                <w:color w:val="auto"/>
                <w:kern w:val="0"/>
                <w:sz w:val="24"/>
                <w:szCs w:val="24"/>
                <w:highlight w:val="none"/>
              </w:rPr>
              <w:t>4）是否需要随样品提交检测报告</w:t>
            </w:r>
            <w:r>
              <w:rPr>
                <w:rFonts w:hint="eastAsia" w:ascii="仿宋_GB2312" w:hAnsi="仿宋" w:eastAsia="仿宋_GB2312"/>
                <w:color w:val="auto"/>
                <w:kern w:val="0"/>
                <w:sz w:val="24"/>
                <w:szCs w:val="24"/>
                <w:highlight w:val="none"/>
              </w:rPr>
              <w:t>：</w:t>
            </w:r>
            <w:sdt>
              <w:sdtPr>
                <w:rPr>
                  <w:rFonts w:hint="eastAsia" w:ascii="仿宋_GB2312" w:hAnsi="仿宋" w:eastAsia="仿宋_GB2312" w:cs="Arial"/>
                  <w:color w:val="auto"/>
                  <w:kern w:val="0"/>
                  <w:sz w:val="24"/>
                  <w:szCs w:val="24"/>
                  <w:highlight w:val="none"/>
                </w:rPr>
                <w:id w:val="1303421454"/>
                <w14:checkbox>
                  <w14:checked w14:val="1"/>
                  <w14:checkedState w14:val="00FE" w14:font="Wingdings"/>
                  <w14:uncheckedState w14:val="2610" w14:font="MS Gothic"/>
                </w14:checkbox>
              </w:sdtPr>
              <w:sdtEndPr>
                <w:rPr>
                  <w:rFonts w:hint="eastAsia" w:ascii="仿宋_GB2312" w:hAnsi="仿宋" w:eastAsia="仿宋_GB2312" w:cs="Arial"/>
                  <w:color w:val="auto"/>
                  <w:kern w:val="0"/>
                  <w:sz w:val="24"/>
                  <w:szCs w:val="24"/>
                  <w:highlight w:val="none"/>
                </w:rPr>
              </w:sdtEndPr>
              <w:sdtContent>
                <w:r>
                  <w:rPr>
                    <w:rFonts w:ascii="MS Gothic" w:hAnsi="MS Gothic" w:eastAsia="仿宋_GB2312" w:cs="Arial"/>
                    <w:color w:val="auto"/>
                    <w:kern w:val="0"/>
                    <w:sz w:val="24"/>
                    <w:szCs w:val="24"/>
                    <w:highlight w:val="none"/>
                  </w:rPr>
                  <w:sym w:font="Wingdings" w:char="F0FE"/>
                </w:r>
              </w:sdtContent>
            </w:sdt>
            <w:r>
              <w:rPr>
                <w:rFonts w:ascii="仿宋_GB2312" w:hAnsi="仿宋" w:eastAsia="仿宋_GB2312"/>
                <w:color w:val="auto"/>
                <w:kern w:val="0"/>
                <w:sz w:val="24"/>
                <w:szCs w:val="24"/>
                <w:highlight w:val="none"/>
              </w:rPr>
              <w:t>否；</w:t>
            </w:r>
            <w:sdt>
              <w:sdtPr>
                <w:rPr>
                  <w:rFonts w:hint="eastAsia" w:ascii="仿宋_GB2312" w:hAnsi="仿宋" w:eastAsia="仿宋_GB2312" w:cs="Arial"/>
                  <w:color w:val="auto"/>
                  <w:kern w:val="0"/>
                  <w:sz w:val="24"/>
                  <w:szCs w:val="24"/>
                  <w:highlight w:val="none"/>
                </w:rPr>
                <w:id w:val="1621728433"/>
                <w14:checkbox>
                  <w14:checked w14:val="0"/>
                  <w14:checkedState w14:val="00FE" w14:font="Wingdings"/>
                  <w14:uncheckedState w14:val="2610" w14:font="MS Gothic"/>
                </w14:checkbox>
              </w:sdtPr>
              <w:sdtEndPr>
                <w:rPr>
                  <w:rFonts w:hint="eastAsia" w:ascii="仿宋_GB2312" w:hAnsi="仿宋" w:eastAsia="仿宋_GB2312" w:cs="Arial"/>
                  <w:color w:val="auto"/>
                  <w:kern w:val="0"/>
                  <w:sz w:val="24"/>
                  <w:szCs w:val="24"/>
                  <w:highlight w:val="none"/>
                </w:rPr>
              </w:sdtEndPr>
              <w:sdtContent>
                <w:r>
                  <w:rPr>
                    <w:rFonts w:ascii="MS Gothic" w:hAnsi="MS Gothic" w:eastAsia="仿宋_GB2312" w:cs="Arial"/>
                    <w:color w:val="auto"/>
                    <w:kern w:val="0"/>
                    <w:sz w:val="24"/>
                    <w:szCs w:val="24"/>
                    <w:highlight w:val="none"/>
                  </w:rPr>
                  <w:t>☐</w:t>
                </w:r>
              </w:sdtContent>
            </w:sdt>
            <w:r>
              <w:rPr>
                <w:rFonts w:ascii="仿宋_GB2312" w:hAnsi="仿宋" w:eastAsia="仿宋_GB2312"/>
                <w:color w:val="auto"/>
                <w:kern w:val="0"/>
                <w:sz w:val="24"/>
                <w:szCs w:val="24"/>
                <w:highlight w:val="none"/>
              </w:rPr>
              <w:t>是，检测机构的要求</w:t>
            </w:r>
            <w:r>
              <w:rPr>
                <w:rFonts w:hint="eastAsia" w:ascii="仿宋_GB2312" w:hAnsi="仿宋" w:eastAsia="仿宋_GB2312"/>
                <w:color w:val="auto"/>
                <w:sz w:val="24"/>
                <w:szCs w:val="24"/>
                <w:highlight w:val="none"/>
              </w:rPr>
              <w:t>：</w:t>
            </w:r>
            <w:r>
              <w:rPr>
                <w:rFonts w:hint="eastAsia" w:ascii="仿宋_GB2312" w:hAnsi="仿宋" w:eastAsia="仿宋_GB2312"/>
                <w:color w:val="auto"/>
                <w:sz w:val="24"/>
                <w:szCs w:val="24"/>
                <w:highlight w:val="none"/>
                <w:u w:val="single"/>
              </w:rPr>
              <w:t xml:space="preserve">  </w:t>
            </w:r>
            <w:r>
              <w:rPr>
                <w:rFonts w:hint="eastAsia" w:ascii="仿宋_GB2312" w:hAnsi="仿宋" w:eastAsia="仿宋_GB2312"/>
                <w:color w:val="auto"/>
                <w:sz w:val="24"/>
                <w:szCs w:val="24"/>
                <w:highlight w:val="none"/>
                <w:u w:val="single"/>
                <w:lang w:val="en-US" w:eastAsia="zh-CN"/>
              </w:rPr>
              <w:t>/</w:t>
            </w:r>
            <w:r>
              <w:rPr>
                <w:rFonts w:hint="eastAsia" w:ascii="仿宋_GB2312" w:hAnsi="仿宋" w:eastAsia="仿宋_GB2312"/>
                <w:color w:val="auto"/>
                <w:sz w:val="24"/>
                <w:szCs w:val="24"/>
                <w:highlight w:val="none"/>
                <w:u w:val="single"/>
              </w:rPr>
              <w:t xml:space="preserve">  </w:t>
            </w:r>
            <w:r>
              <w:rPr>
                <w:rFonts w:hint="eastAsia" w:ascii="仿宋_GB2312" w:hAnsi="仿宋" w:eastAsia="仿宋_GB2312"/>
                <w:color w:val="auto"/>
                <w:kern w:val="0"/>
                <w:sz w:val="24"/>
                <w:szCs w:val="24"/>
                <w:highlight w:val="none"/>
              </w:rPr>
              <w:t>；检测内容</w:t>
            </w:r>
            <w:r>
              <w:rPr>
                <w:rFonts w:hint="eastAsia" w:ascii="仿宋_GB2312" w:hAnsi="仿宋" w:eastAsia="仿宋_GB2312"/>
                <w:color w:val="auto"/>
                <w:sz w:val="24"/>
                <w:szCs w:val="24"/>
                <w:highlight w:val="none"/>
              </w:rPr>
              <w:t>：</w:t>
            </w:r>
            <w:r>
              <w:rPr>
                <w:rFonts w:hint="eastAsia" w:ascii="仿宋_GB2312" w:hAnsi="仿宋" w:eastAsia="仿宋_GB2312"/>
                <w:color w:val="auto"/>
                <w:sz w:val="24"/>
                <w:szCs w:val="24"/>
                <w:highlight w:val="none"/>
                <w:u w:val="single"/>
              </w:rPr>
              <w:t xml:space="preserve"> </w:t>
            </w:r>
            <w:r>
              <w:rPr>
                <w:rFonts w:hint="eastAsia" w:ascii="仿宋_GB2312" w:hAnsi="仿宋" w:eastAsia="仿宋_GB2312"/>
                <w:color w:val="auto"/>
                <w:sz w:val="24"/>
                <w:szCs w:val="24"/>
                <w:highlight w:val="none"/>
                <w:u w:val="single"/>
                <w:lang w:val="en-US" w:eastAsia="zh-CN"/>
              </w:rPr>
              <w:t>/</w:t>
            </w:r>
            <w:r>
              <w:rPr>
                <w:rFonts w:hint="eastAsia" w:ascii="仿宋_GB2312" w:hAnsi="仿宋" w:eastAsia="仿宋_GB2312"/>
                <w:color w:val="auto"/>
                <w:sz w:val="24"/>
                <w:szCs w:val="24"/>
                <w:highlight w:val="none"/>
                <w:u w:val="single"/>
              </w:rPr>
              <w:t xml:space="preserve">   </w:t>
            </w:r>
            <w:r>
              <w:rPr>
                <w:rFonts w:hint="eastAsia" w:ascii="仿宋_GB2312" w:hAnsi="仿宋" w:eastAsia="仿宋_GB2312"/>
                <w:color w:val="auto"/>
                <w:kern w:val="0"/>
                <w:sz w:val="24"/>
                <w:szCs w:val="24"/>
                <w:highlight w:val="none"/>
              </w:rPr>
              <w:t>。</w:t>
            </w:r>
          </w:p>
          <w:p w14:paraId="1AB97FAC">
            <w:pPr>
              <w:keepNext w:val="0"/>
              <w:keepLines w:val="0"/>
              <w:pageBreakBefore w:val="0"/>
              <w:widowControl w:val="0"/>
              <w:kinsoku/>
              <w:wordWrap/>
              <w:overflowPunct/>
              <w:topLinePunct w:val="0"/>
              <w:bidi w:val="0"/>
              <w:spacing w:line="440" w:lineRule="exact"/>
              <w:ind w:firstLine="480" w:firstLineChars="200"/>
              <w:textAlignment w:val="auto"/>
              <w:rPr>
                <w:rFonts w:ascii="仿宋_GB2312" w:hAnsi="仿宋" w:eastAsia="仿宋_GB2312"/>
                <w:sz w:val="24"/>
                <w:szCs w:val="24"/>
                <w:highlight w:val="none"/>
              </w:rPr>
            </w:pPr>
            <w:r>
              <w:rPr>
                <w:rFonts w:hint="eastAsia" w:ascii="仿宋_GB2312" w:hAnsi="仿宋" w:eastAsia="仿宋_GB2312"/>
                <w:color w:val="auto"/>
                <w:sz w:val="24"/>
                <w:szCs w:val="24"/>
                <w:highlight w:val="none"/>
              </w:rPr>
              <w:t>（</w:t>
            </w:r>
            <w:r>
              <w:rPr>
                <w:rFonts w:ascii="仿宋_GB2312" w:hAnsi="仿宋" w:eastAsia="仿宋_GB2312"/>
                <w:color w:val="auto"/>
                <w:sz w:val="24"/>
                <w:szCs w:val="24"/>
                <w:highlight w:val="none"/>
              </w:rPr>
              <w:t>5）提供样品的时间</w:t>
            </w:r>
            <w:r>
              <w:rPr>
                <w:rFonts w:hint="eastAsia" w:ascii="仿宋_GB2312" w:hAnsi="仿宋" w:eastAsia="仿宋_GB2312"/>
                <w:color w:val="auto"/>
                <w:sz w:val="24"/>
                <w:szCs w:val="24"/>
                <w:highlight w:val="none"/>
                <w:lang w:eastAsia="zh-CN"/>
              </w:rPr>
              <w:t>、地点等</w:t>
            </w:r>
            <w:r>
              <w:rPr>
                <w:rFonts w:hint="eastAsia" w:ascii="仿宋_GB2312" w:hAnsi="仿宋" w:eastAsia="仿宋_GB2312"/>
                <w:color w:val="auto"/>
                <w:kern w:val="0"/>
                <w:sz w:val="24"/>
                <w:szCs w:val="24"/>
                <w:highlight w:val="none"/>
              </w:rPr>
              <w:t>：</w:t>
            </w:r>
            <w:r>
              <w:rPr>
                <w:rFonts w:hint="eastAsia" w:ascii="仿宋" w:hAnsi="仿宋" w:eastAsia="仿宋" w:cs="仿宋"/>
                <w:color w:val="auto"/>
                <w:sz w:val="24"/>
                <w:szCs w:val="24"/>
                <w:highlight w:val="none"/>
                <w:u w:val="single"/>
                <w:lang w:eastAsia="zh-CN"/>
              </w:rPr>
              <w:t>详见第三</w:t>
            </w:r>
            <w:r>
              <w:rPr>
                <w:rFonts w:hint="eastAsia" w:ascii="仿宋" w:hAnsi="仿宋" w:eastAsia="仿宋" w:cs="仿宋"/>
                <w:color w:val="auto"/>
                <w:sz w:val="24"/>
                <w:szCs w:val="24"/>
                <w:highlight w:val="none"/>
                <w:u w:val="single"/>
                <w:lang w:val="en-US" w:eastAsia="zh-CN"/>
              </w:rPr>
              <w:t>章</w:t>
            </w:r>
            <w:r>
              <w:rPr>
                <w:rFonts w:hint="eastAsia" w:ascii="仿宋" w:hAnsi="仿宋" w:eastAsia="仿宋" w:cs="仿宋"/>
                <w:color w:val="auto"/>
                <w:sz w:val="24"/>
                <w:szCs w:val="24"/>
                <w:highlight w:val="none"/>
                <w:u w:val="single"/>
                <w:lang w:eastAsia="zh-CN"/>
              </w:rPr>
              <w:t>采购需求</w:t>
            </w:r>
            <w:r>
              <w:rPr>
                <w:rFonts w:hint="eastAsia" w:ascii="仿宋_GB2312" w:hAnsi="仿宋" w:eastAsia="仿宋_GB2312"/>
                <w:color w:val="auto"/>
                <w:sz w:val="24"/>
                <w:szCs w:val="24"/>
                <w:highlight w:val="none"/>
              </w:rPr>
              <w:t>。请投标人在上述时间内提供</w:t>
            </w:r>
            <w:r>
              <w:rPr>
                <w:rFonts w:hint="eastAsia" w:ascii="仿宋_GB2312" w:hAnsi="仿宋" w:eastAsia="仿宋_GB2312"/>
                <w:sz w:val="24"/>
                <w:szCs w:val="24"/>
                <w:highlight w:val="none"/>
              </w:rPr>
              <w:t>样品并按规定位置安装完毕。超过截止时间的，采购人或采购代理机构将不予接收，并将清场并封闭样品现场。</w:t>
            </w:r>
          </w:p>
          <w:p w14:paraId="4E62E3AD">
            <w:pPr>
              <w:keepNext w:val="0"/>
              <w:keepLines w:val="0"/>
              <w:pageBreakBefore w:val="0"/>
              <w:widowControl w:val="0"/>
              <w:kinsoku/>
              <w:wordWrap/>
              <w:overflowPunct/>
              <w:topLinePunct w:val="0"/>
              <w:bidi w:val="0"/>
              <w:spacing w:line="440" w:lineRule="exact"/>
              <w:ind w:firstLine="480"/>
              <w:textAlignment w:val="auto"/>
              <w:rPr>
                <w:rFonts w:ascii="仿宋_GB2312" w:hAnsi="仿宋" w:eastAsia="仿宋_GB2312"/>
                <w:sz w:val="24"/>
                <w:szCs w:val="24"/>
                <w:highlight w:val="none"/>
              </w:rPr>
            </w:pPr>
            <w:r>
              <w:rPr>
                <w:rFonts w:hint="eastAsia" w:ascii="仿宋_GB2312" w:hAnsi="仿宋" w:eastAsia="仿宋_GB2312"/>
                <w:sz w:val="24"/>
                <w:szCs w:val="24"/>
                <w:highlight w:val="none"/>
                <w:lang w:eastAsia="zh-CN"/>
              </w:rPr>
              <w:t>（</w:t>
            </w:r>
            <w:r>
              <w:rPr>
                <w:rFonts w:hint="eastAsia" w:ascii="仿宋_GB2312" w:hAnsi="仿宋" w:eastAsia="仿宋_GB2312"/>
                <w:sz w:val="24"/>
                <w:szCs w:val="24"/>
                <w:highlight w:val="none"/>
                <w:lang w:val="en-US" w:eastAsia="zh-CN"/>
              </w:rPr>
              <w:t>6</w:t>
            </w:r>
            <w:r>
              <w:rPr>
                <w:rFonts w:hint="eastAsia" w:ascii="仿宋_GB2312" w:hAnsi="仿宋" w:eastAsia="仿宋_GB2312"/>
                <w:sz w:val="24"/>
                <w:szCs w:val="24"/>
                <w:highlight w:val="none"/>
                <w:lang w:eastAsia="zh-CN"/>
              </w:rPr>
              <w:t>）</w:t>
            </w:r>
            <w:r>
              <w:rPr>
                <w:rFonts w:ascii="仿宋_GB2312" w:hAnsi="仿宋" w:eastAsia="仿宋_GB2312"/>
                <w:sz w:val="24"/>
                <w:szCs w:val="24"/>
                <w:highlight w:val="none"/>
              </w:rPr>
              <w:t>采购活动结束后，对于未中标人提供的样品，</w:t>
            </w:r>
            <w:r>
              <w:rPr>
                <w:rFonts w:hint="eastAsia" w:ascii="仿宋_GB2312" w:hAnsi="仿宋" w:eastAsia="仿宋_GB2312"/>
                <w:sz w:val="24"/>
                <w:szCs w:val="24"/>
                <w:highlight w:val="none"/>
              </w:rPr>
              <w:t>采购人、采购机构将通知</w:t>
            </w:r>
            <w:r>
              <w:rPr>
                <w:rFonts w:ascii="仿宋_GB2312" w:hAnsi="仿宋" w:eastAsia="仿宋_GB2312"/>
                <w:sz w:val="24"/>
                <w:szCs w:val="24"/>
                <w:highlight w:val="none"/>
              </w:rPr>
              <w:t>未中标人</w:t>
            </w:r>
            <w:r>
              <w:rPr>
                <w:rFonts w:hint="eastAsia" w:ascii="仿宋_GB2312" w:hAnsi="仿宋" w:eastAsia="仿宋_GB2312"/>
                <w:sz w:val="24"/>
                <w:szCs w:val="24"/>
                <w:highlight w:val="none"/>
              </w:rPr>
              <w:t>在规定的时间内取回，逾期未取回的，采购人、采购机构不负保管义务</w:t>
            </w:r>
            <w:r>
              <w:rPr>
                <w:rFonts w:ascii="仿宋_GB2312" w:hAnsi="仿宋" w:eastAsia="仿宋_GB2312"/>
                <w:sz w:val="24"/>
                <w:szCs w:val="24"/>
                <w:highlight w:val="none"/>
              </w:rPr>
              <w:t>；对于中标人提供的样品，</w:t>
            </w:r>
            <w:r>
              <w:rPr>
                <w:rFonts w:hint="eastAsia" w:ascii="仿宋_GB2312" w:hAnsi="仿宋" w:eastAsia="仿宋_GB2312"/>
                <w:sz w:val="24"/>
                <w:szCs w:val="24"/>
                <w:highlight w:val="none"/>
              </w:rPr>
              <w:t>采购人将进</w:t>
            </w:r>
            <w:r>
              <w:rPr>
                <w:rFonts w:ascii="仿宋_GB2312" w:hAnsi="仿宋" w:eastAsia="仿宋_GB2312"/>
                <w:sz w:val="24"/>
                <w:szCs w:val="24"/>
                <w:highlight w:val="none"/>
              </w:rPr>
              <w:t>行保管、封存，并作为履约验收的参考。</w:t>
            </w:r>
          </w:p>
          <w:p w14:paraId="35559AC2">
            <w:pPr>
              <w:keepNext w:val="0"/>
              <w:keepLines w:val="0"/>
              <w:pageBreakBefore w:val="0"/>
              <w:widowControl w:val="0"/>
              <w:kinsoku/>
              <w:wordWrap/>
              <w:overflowPunct/>
              <w:topLinePunct w:val="0"/>
              <w:bidi w:val="0"/>
              <w:spacing w:line="440" w:lineRule="exact"/>
              <w:ind w:firstLine="480"/>
              <w:textAlignment w:val="auto"/>
              <w:rPr>
                <w:rFonts w:hint="eastAsia" w:ascii="仿宋" w:hAnsi="仿宋" w:eastAsia="仿宋" w:cs="仿宋"/>
                <w:b/>
                <w:sz w:val="24"/>
                <w:szCs w:val="24"/>
                <w:highlight w:val="none"/>
              </w:rPr>
            </w:pPr>
            <w:r>
              <w:rPr>
                <w:rFonts w:hint="eastAsia" w:ascii="仿宋_GB2312" w:hAnsi="仿宋" w:eastAsia="仿宋_GB2312"/>
                <w:sz w:val="24"/>
                <w:szCs w:val="24"/>
                <w:highlight w:val="none"/>
              </w:rPr>
              <w:t>（</w:t>
            </w:r>
            <w:r>
              <w:rPr>
                <w:rFonts w:ascii="仿宋_GB2312" w:hAnsi="仿宋" w:eastAsia="仿宋_GB2312"/>
                <w:sz w:val="24"/>
                <w:szCs w:val="24"/>
                <w:highlight w:val="none"/>
              </w:rPr>
              <w:t>7）制作、运输、安装和保管样品所发生的一切费用由投标人自理。</w:t>
            </w:r>
          </w:p>
        </w:tc>
      </w:tr>
      <w:tr w14:paraId="52CA85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90" w:hRule="atLeast"/>
          <w:tblHeader/>
        </w:trPr>
        <w:tc>
          <w:tcPr>
            <w:tcW w:w="765" w:type="dxa"/>
            <w:tcBorders>
              <w:top w:val="single" w:color="auto" w:sz="4" w:space="0"/>
              <w:left w:val="single" w:color="000000" w:sz="8" w:space="0"/>
              <w:bottom w:val="single" w:color="auto" w:sz="4" w:space="0"/>
              <w:right w:val="single" w:color="000000" w:sz="2" w:space="0"/>
            </w:tcBorders>
            <w:vAlign w:val="center"/>
          </w:tcPr>
          <w:p w14:paraId="2228E849">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7</w:t>
            </w:r>
          </w:p>
        </w:tc>
        <w:tc>
          <w:tcPr>
            <w:tcW w:w="1299" w:type="dxa"/>
            <w:tcBorders>
              <w:top w:val="single" w:color="000000" w:sz="8" w:space="0"/>
              <w:left w:val="single" w:color="000000" w:sz="2" w:space="0"/>
              <w:bottom w:val="single" w:color="000000" w:sz="8" w:space="0"/>
              <w:right w:val="single" w:color="000000" w:sz="8" w:space="0"/>
            </w:tcBorders>
            <w:vAlign w:val="center"/>
          </w:tcPr>
          <w:p w14:paraId="172268C7">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Cs/>
                <w:sz w:val="24"/>
                <w:szCs w:val="24"/>
                <w:highlight w:val="none"/>
              </w:rPr>
            </w:pPr>
            <w:r>
              <w:rPr>
                <w:rFonts w:hint="eastAsia" w:ascii="仿宋" w:hAnsi="仿宋" w:eastAsia="仿宋" w:cs="仿宋"/>
                <w:b/>
                <w:sz w:val="24"/>
                <w:szCs w:val="24"/>
                <w:highlight w:val="none"/>
              </w:rPr>
              <w:t>方案讲解演示</w:t>
            </w:r>
          </w:p>
        </w:tc>
        <w:tc>
          <w:tcPr>
            <w:tcW w:w="7506" w:type="dxa"/>
            <w:tcBorders>
              <w:top w:val="single" w:color="000000" w:sz="8" w:space="0"/>
              <w:left w:val="single" w:color="000000" w:sz="2" w:space="0"/>
              <w:bottom w:val="single" w:color="000000" w:sz="8" w:space="0"/>
              <w:right w:val="single" w:color="000000" w:sz="8" w:space="0"/>
            </w:tcBorders>
            <w:vAlign w:val="center"/>
          </w:tcPr>
          <w:p w14:paraId="6AD3A2C1">
            <w:pPr>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sz w:val="24"/>
                <w:szCs w:val="24"/>
                <w:highlight w:val="none"/>
              </w:rPr>
            </w:pPr>
            <w:sdt>
              <w:sdtPr>
                <w:rPr>
                  <w:rFonts w:hint="eastAsia" w:ascii="仿宋" w:hAnsi="仿宋" w:eastAsia="仿宋" w:cs="仿宋"/>
                  <w:kern w:val="0"/>
                  <w:sz w:val="24"/>
                  <w:szCs w:val="24"/>
                  <w:highlight w:val="none"/>
                </w:rPr>
                <w:id w:val="147470716"/>
                <w14:checkbox>
                  <w14:checked w14:val="1"/>
                  <w14:checkedState w14:val="00FE" w14:font="Wingdings"/>
                  <w14:uncheckedState w14:val="2610" w14:font="MS Gothic"/>
                </w14:checkbox>
              </w:sdtPr>
              <w:sdtEndPr>
                <w:rPr>
                  <w:rFonts w:hint="eastAsia" w:ascii="仿宋" w:hAnsi="仿宋" w:eastAsia="仿宋" w:cs="仿宋"/>
                  <w:kern w:val="0"/>
                  <w:sz w:val="24"/>
                  <w:szCs w:val="24"/>
                  <w:highlight w:val="none"/>
                </w:rPr>
              </w:sdtEndPr>
              <w:sdtContent>
                <w:r>
                  <w:rPr>
                    <w:rFonts w:hint="eastAsia" w:ascii="Wingdings" w:hAnsi="Wingdings" w:eastAsia="仿宋" w:cs="仿宋"/>
                    <w:kern w:val="0"/>
                    <w:sz w:val="24"/>
                    <w:szCs w:val="24"/>
                    <w:highlight w:val="none"/>
                    <w:lang w:val="en-US" w:eastAsia="zh-CN" w:bidi="ar-SA"/>
                  </w:rPr>
                  <w:t>þ</w:t>
                </w:r>
              </w:sdtContent>
            </w:sdt>
            <w:r>
              <w:rPr>
                <w:rFonts w:hint="eastAsia" w:ascii="仿宋" w:hAnsi="仿宋" w:eastAsia="仿宋" w:cs="仿宋"/>
                <w:kern w:val="0"/>
                <w:sz w:val="24"/>
                <w:szCs w:val="24"/>
                <w:highlight w:val="none"/>
              </w:rPr>
              <w:t>A</w:t>
            </w:r>
            <w:r>
              <w:rPr>
                <w:rFonts w:hint="eastAsia" w:ascii="仿宋" w:hAnsi="仿宋" w:eastAsia="仿宋" w:cs="仿宋"/>
                <w:sz w:val="24"/>
                <w:szCs w:val="24"/>
                <w:highlight w:val="none"/>
              </w:rPr>
              <w:t>不组织。</w:t>
            </w:r>
          </w:p>
          <w:p w14:paraId="7E75608D">
            <w:pPr>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b/>
                <w:kern w:val="0"/>
                <w:sz w:val="24"/>
                <w:szCs w:val="24"/>
                <w:highlight w:val="none"/>
                <w:lang w:val="en-US" w:eastAsia="zh-CN"/>
              </w:rPr>
            </w:pPr>
            <w:sdt>
              <w:sdtPr>
                <w:rPr>
                  <w:rFonts w:hint="eastAsia" w:ascii="仿宋" w:hAnsi="仿宋" w:eastAsia="仿宋" w:cs="仿宋"/>
                  <w:color w:val="auto"/>
                  <w:kern w:val="0"/>
                  <w:sz w:val="24"/>
                  <w:szCs w:val="24"/>
                  <w:highlight w:val="none"/>
                </w:rPr>
                <w:id w:val="147482552"/>
                <w14:checkbox>
                  <w14:checked w14:val="0"/>
                  <w14:checkedState w14:val="00FE" w14:font="Wingdings"/>
                  <w14:uncheckedState w14:val="2610" w14:font="MS Gothic"/>
                </w14:checkbox>
              </w:sdtPr>
              <w:sdtEndPr>
                <w:rPr>
                  <w:rFonts w:hint="eastAsia" w:ascii="仿宋" w:hAnsi="仿宋" w:eastAsia="仿宋" w:cs="仿宋"/>
                  <w:color w:val="auto"/>
                  <w:kern w:val="0"/>
                  <w:sz w:val="24"/>
                  <w:szCs w:val="24"/>
                  <w:highlight w:val="none"/>
                </w:rPr>
              </w:sdtEndPr>
              <w:sdtContent>
                <w:r>
                  <w:rPr>
                    <w:rFonts w:hint="eastAsia" w:ascii="MS Gothic" w:hAnsi="MS Gothic" w:eastAsia="仿宋" w:cs="仿宋"/>
                    <w:color w:val="auto"/>
                    <w:kern w:val="0"/>
                    <w:sz w:val="24"/>
                    <w:szCs w:val="24"/>
                    <w:highlight w:val="none"/>
                    <w:lang w:val="en-US" w:eastAsia="zh-CN" w:bidi="ar-SA"/>
                  </w:rPr>
                  <w:t>☐</w:t>
                </w:r>
              </w:sdtContent>
            </w:sdt>
            <w:r>
              <w:rPr>
                <w:rFonts w:hint="eastAsia" w:ascii="仿宋" w:hAnsi="仿宋" w:eastAsia="仿宋" w:cs="仿宋"/>
                <w:kern w:val="0"/>
                <w:sz w:val="24"/>
                <w:szCs w:val="24"/>
                <w:highlight w:val="none"/>
              </w:rPr>
              <w:t>B</w:t>
            </w:r>
            <w:r>
              <w:rPr>
                <w:rFonts w:hint="eastAsia" w:ascii="仿宋" w:hAnsi="仿宋" w:eastAsia="仿宋" w:cs="仿宋"/>
                <w:color w:val="auto"/>
                <w:kern w:val="0"/>
                <w:sz w:val="24"/>
                <w:szCs w:val="24"/>
                <w:highlight w:val="none"/>
              </w:rPr>
              <w:t>组织</w:t>
            </w:r>
            <w:r>
              <w:rPr>
                <w:rFonts w:hint="eastAsia" w:ascii="仿宋" w:hAnsi="仿宋" w:eastAsia="仿宋" w:cs="仿宋"/>
                <w:color w:val="auto"/>
                <w:sz w:val="24"/>
                <w:szCs w:val="24"/>
                <w:highlight w:val="none"/>
                <w:lang w:val="en-US" w:eastAsia="zh-CN"/>
              </w:rPr>
              <w:t>（以U盘录制视频，于投标截止时间前提供，U盘可邮寄）</w:t>
            </w:r>
            <w:r>
              <w:rPr>
                <w:rFonts w:hint="eastAsia" w:ascii="仿宋" w:hAnsi="仿宋" w:eastAsia="仿宋" w:cs="仿宋"/>
                <w:color w:val="auto"/>
                <w:kern w:val="0"/>
                <w:sz w:val="24"/>
                <w:szCs w:val="24"/>
                <w:highlight w:val="none"/>
              </w:rPr>
              <w:t>。</w:t>
            </w:r>
          </w:p>
        </w:tc>
      </w:tr>
      <w:tr w14:paraId="1CCFAA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86" w:hRule="atLeast"/>
          <w:tblHeader/>
        </w:trPr>
        <w:tc>
          <w:tcPr>
            <w:tcW w:w="765" w:type="dxa"/>
            <w:tcBorders>
              <w:top w:val="single" w:color="auto" w:sz="4" w:space="0"/>
              <w:left w:val="single" w:color="000000" w:sz="8" w:space="0"/>
              <w:bottom w:val="single" w:color="auto" w:sz="4" w:space="0"/>
              <w:right w:val="single" w:color="000000" w:sz="2" w:space="0"/>
            </w:tcBorders>
            <w:vAlign w:val="center"/>
          </w:tcPr>
          <w:p w14:paraId="2ACA4D15">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8</w:t>
            </w:r>
          </w:p>
        </w:tc>
        <w:tc>
          <w:tcPr>
            <w:tcW w:w="1299" w:type="dxa"/>
            <w:tcBorders>
              <w:top w:val="single" w:color="000000" w:sz="8" w:space="0"/>
              <w:left w:val="single" w:color="000000" w:sz="2" w:space="0"/>
              <w:bottom w:val="single" w:color="000000" w:sz="8" w:space="0"/>
              <w:right w:val="single" w:color="000000" w:sz="8" w:space="0"/>
            </w:tcBorders>
            <w:vAlign w:val="center"/>
          </w:tcPr>
          <w:p w14:paraId="69D1B30A">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是否允许采购进口产品</w:t>
            </w:r>
          </w:p>
        </w:tc>
        <w:tc>
          <w:tcPr>
            <w:tcW w:w="7506" w:type="dxa"/>
            <w:tcBorders>
              <w:top w:val="single" w:color="000000" w:sz="8" w:space="0"/>
              <w:left w:val="single" w:color="000000" w:sz="2" w:space="0"/>
              <w:bottom w:val="single" w:color="000000" w:sz="8" w:space="0"/>
              <w:right w:val="single" w:color="000000" w:sz="8" w:space="0"/>
            </w:tcBorders>
            <w:vAlign w:val="center"/>
          </w:tcPr>
          <w:p w14:paraId="2247E0F6">
            <w:pPr>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color w:val="auto"/>
                <w:kern w:val="0"/>
                <w:sz w:val="24"/>
                <w:szCs w:val="24"/>
                <w:highlight w:val="none"/>
              </w:rPr>
            </w:pPr>
            <w:sdt>
              <w:sdtPr>
                <w:rPr>
                  <w:rFonts w:hint="eastAsia" w:ascii="仿宋" w:hAnsi="仿宋" w:eastAsia="仿宋" w:cs="仿宋"/>
                  <w:kern w:val="0"/>
                  <w:sz w:val="24"/>
                  <w:szCs w:val="24"/>
                  <w:highlight w:val="none"/>
                </w:rPr>
                <w:id w:val="147455282"/>
                <w14:checkbox>
                  <w14:checked w14:val="1"/>
                  <w14:checkedState w14:val="00FE" w14:font="Wingdings"/>
                  <w14:uncheckedState w14:val="2610" w14:font="MS Gothic"/>
                </w14:checkbox>
              </w:sdtPr>
              <w:sdtEndPr>
                <w:rPr>
                  <w:rFonts w:hint="eastAsia" w:ascii="仿宋" w:hAnsi="仿宋" w:eastAsia="仿宋" w:cs="仿宋"/>
                  <w:kern w:val="0"/>
                  <w:sz w:val="24"/>
                  <w:szCs w:val="24"/>
                  <w:highlight w:val="none"/>
                </w:rPr>
              </w:sdtEndPr>
              <w:sdtContent>
                <w:r>
                  <w:rPr>
                    <w:rFonts w:hint="eastAsia" w:ascii="Wingdings" w:hAnsi="Wingdings" w:eastAsia="仿宋" w:cs="仿宋"/>
                    <w:kern w:val="0"/>
                    <w:sz w:val="24"/>
                    <w:szCs w:val="24"/>
                    <w:highlight w:val="none"/>
                    <w:lang w:val="en-US" w:eastAsia="zh-CN" w:bidi="ar-SA"/>
                  </w:rPr>
                  <w:t>þ</w:t>
                </w:r>
              </w:sdtContent>
            </w:sdt>
            <w:r>
              <w:rPr>
                <w:rFonts w:hint="eastAsia" w:ascii="仿宋" w:hAnsi="仿宋" w:eastAsia="仿宋" w:cs="仿宋"/>
                <w:color w:val="auto"/>
                <w:kern w:val="0"/>
                <w:sz w:val="24"/>
                <w:szCs w:val="24"/>
                <w:highlight w:val="none"/>
              </w:rPr>
              <w:t>本项目不允许采购进口产品。</w:t>
            </w:r>
          </w:p>
          <w:p w14:paraId="497D4EC1">
            <w:pPr>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color w:val="auto"/>
                <w:sz w:val="24"/>
                <w:szCs w:val="24"/>
                <w:highlight w:val="none"/>
              </w:rPr>
            </w:pPr>
            <w:sdt>
              <w:sdtPr>
                <w:rPr>
                  <w:rFonts w:hint="eastAsia" w:ascii="仿宋" w:hAnsi="仿宋" w:eastAsia="仿宋" w:cs="仿宋"/>
                  <w:color w:val="auto"/>
                  <w:kern w:val="0"/>
                  <w:sz w:val="24"/>
                  <w:szCs w:val="24"/>
                  <w:highlight w:val="none"/>
                </w:rPr>
                <w:id w:val="147452489"/>
                <w14:checkbox>
                  <w14:checked w14:val="0"/>
                  <w14:checkedState w14:val="00FE" w14:font="Wingdings"/>
                  <w14:uncheckedState w14:val="2610" w14:font="MS Gothic"/>
                </w14:checkbox>
              </w:sdtPr>
              <w:sdtEndPr>
                <w:rPr>
                  <w:rFonts w:hint="eastAsia" w:ascii="仿宋" w:hAnsi="仿宋" w:eastAsia="仿宋" w:cs="仿宋"/>
                  <w:color w:val="auto"/>
                  <w:kern w:val="0"/>
                  <w:sz w:val="24"/>
                  <w:szCs w:val="24"/>
                  <w:highlight w:val="none"/>
                </w:rPr>
              </w:sdtEndPr>
              <w:sdtContent>
                <w:r>
                  <w:rPr>
                    <w:rFonts w:hint="eastAsia" w:ascii="MS Gothic" w:hAnsi="MS Gothic" w:eastAsia="仿宋" w:cs="仿宋"/>
                    <w:color w:val="auto"/>
                    <w:kern w:val="0"/>
                    <w:sz w:val="24"/>
                    <w:szCs w:val="24"/>
                    <w:highlight w:val="none"/>
                    <w:lang w:val="en-US" w:eastAsia="zh-CN" w:bidi="ar-SA"/>
                  </w:rPr>
                  <w:t>☐</w:t>
                </w:r>
              </w:sdtContent>
            </w:sdt>
            <w:r>
              <w:rPr>
                <w:rFonts w:hint="eastAsia" w:ascii="仿宋" w:hAnsi="仿宋" w:eastAsia="仿宋" w:cs="仿宋"/>
                <w:color w:val="auto"/>
                <w:kern w:val="0"/>
                <w:sz w:val="24"/>
                <w:szCs w:val="24"/>
                <w:highlight w:val="none"/>
              </w:rPr>
              <w:t>可以采购进口产品，优先采购向我</w:t>
            </w:r>
            <w:r>
              <w:rPr>
                <w:rFonts w:hint="eastAsia" w:ascii="仿宋" w:hAnsi="仿宋" w:eastAsia="仿宋" w:cs="仿宋"/>
                <w:color w:val="auto"/>
                <w:kern w:val="0"/>
                <w:sz w:val="24"/>
                <w:szCs w:val="24"/>
                <w:highlight w:val="none"/>
                <w:lang w:eastAsia="zh-CN"/>
              </w:rPr>
              <w:t>国企</w:t>
            </w:r>
            <w:r>
              <w:rPr>
                <w:rFonts w:hint="eastAsia" w:ascii="仿宋" w:hAnsi="仿宋" w:eastAsia="仿宋" w:cs="仿宋"/>
                <w:color w:val="auto"/>
                <w:kern w:val="0"/>
                <w:sz w:val="24"/>
                <w:szCs w:val="24"/>
                <w:highlight w:val="none"/>
              </w:rPr>
              <w:t>业转让技术、与我</w:t>
            </w:r>
            <w:r>
              <w:rPr>
                <w:rFonts w:hint="eastAsia" w:ascii="仿宋" w:hAnsi="仿宋" w:eastAsia="仿宋" w:cs="仿宋"/>
                <w:color w:val="auto"/>
                <w:kern w:val="0"/>
                <w:sz w:val="24"/>
                <w:szCs w:val="24"/>
                <w:highlight w:val="none"/>
                <w:lang w:eastAsia="zh-CN"/>
              </w:rPr>
              <w:t>国企</w:t>
            </w:r>
            <w:r>
              <w:rPr>
                <w:rFonts w:hint="eastAsia" w:ascii="仿宋" w:hAnsi="仿宋" w:eastAsia="仿宋" w:cs="仿宋"/>
                <w:color w:val="auto"/>
                <w:kern w:val="0"/>
                <w:sz w:val="24"/>
                <w:szCs w:val="24"/>
                <w:highlight w:val="none"/>
              </w:rPr>
              <w:t>业签订消化吸收再创新方案的供应商的进口产品；但如果因信息不对称等原因，仍有满足需求的国内产品要求参与采购竞争的，采购人及其委托的采购代理机构不对其加以限制，将按照公平竞争原则实施采购。</w:t>
            </w:r>
          </w:p>
        </w:tc>
      </w:tr>
      <w:tr w14:paraId="129DFB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86" w:hRule="atLeast"/>
          <w:tblHeader/>
        </w:trPr>
        <w:tc>
          <w:tcPr>
            <w:tcW w:w="765" w:type="dxa"/>
            <w:vMerge w:val="restart"/>
            <w:tcBorders>
              <w:top w:val="single" w:color="auto" w:sz="4" w:space="0"/>
              <w:left w:val="single" w:color="000000" w:sz="8" w:space="0"/>
              <w:right w:val="single" w:color="000000" w:sz="2" w:space="0"/>
            </w:tcBorders>
            <w:vAlign w:val="center"/>
          </w:tcPr>
          <w:p w14:paraId="2DD61F7B">
            <w:pPr>
              <w:keepNext w:val="0"/>
              <w:keepLines w:val="0"/>
              <w:pageBreakBefore w:val="0"/>
              <w:widowControl w:val="0"/>
              <w:kinsoku/>
              <w:wordWrap/>
              <w:overflowPunct/>
              <w:topLinePunct w:val="0"/>
              <w:bidi w:val="0"/>
              <w:snapToGrid w:val="0"/>
              <w:spacing w:line="440" w:lineRule="exact"/>
              <w:jc w:val="center"/>
              <w:textAlignment w:val="auto"/>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9</w:t>
            </w:r>
          </w:p>
        </w:tc>
        <w:tc>
          <w:tcPr>
            <w:tcW w:w="1299" w:type="dxa"/>
            <w:vMerge w:val="restart"/>
            <w:tcBorders>
              <w:top w:val="single" w:color="000000" w:sz="8" w:space="0"/>
              <w:left w:val="single" w:color="000000" w:sz="2" w:space="0"/>
              <w:right w:val="single" w:color="000000" w:sz="8" w:space="0"/>
            </w:tcBorders>
            <w:vAlign w:val="center"/>
          </w:tcPr>
          <w:p w14:paraId="65C98316">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
                <w:color w:val="auto"/>
                <w:sz w:val="24"/>
                <w:szCs w:val="24"/>
                <w:highlight w:val="none"/>
              </w:rPr>
            </w:pPr>
            <w:r>
              <w:rPr>
                <w:rFonts w:hint="eastAsia" w:ascii="仿宋" w:hAnsi="仿宋" w:eastAsia="仿宋" w:cs="仿宋"/>
                <w:b/>
                <w:sz w:val="24"/>
                <w:szCs w:val="24"/>
                <w:highlight w:val="none"/>
              </w:rPr>
              <w:t>投标人信用信息事项</w:t>
            </w:r>
          </w:p>
        </w:tc>
        <w:tc>
          <w:tcPr>
            <w:tcW w:w="7506" w:type="dxa"/>
            <w:tcBorders>
              <w:top w:val="single" w:color="000000" w:sz="8" w:space="0"/>
              <w:left w:val="single" w:color="000000" w:sz="2" w:space="0"/>
              <w:bottom w:val="single" w:color="000000" w:sz="8" w:space="0"/>
              <w:right w:val="single" w:color="000000" w:sz="8" w:space="0"/>
            </w:tcBorders>
            <w:vAlign w:val="center"/>
          </w:tcPr>
          <w:p w14:paraId="2880C7D0">
            <w:pPr>
              <w:keepNext w:val="0"/>
              <w:keepLines w:val="0"/>
              <w:pageBreakBefore w:val="0"/>
              <w:widowControl w:val="0"/>
              <w:kinsoku/>
              <w:wordWrap/>
              <w:overflowPunct/>
              <w:topLinePunct w:val="0"/>
              <w:bidi w:val="0"/>
              <w:adjustRightInd w:val="0"/>
              <w:snapToGrid w:val="0"/>
              <w:spacing w:line="440" w:lineRule="exact"/>
              <w:ind w:left="0" w:leftChars="0" w:right="0" w:rightChars="0" w:firstLine="482" w:firstLineChars="200"/>
              <w:jc w:val="both"/>
              <w:textAlignment w:val="auto"/>
              <w:rPr>
                <w:rFonts w:hint="eastAsia" w:ascii="仿宋" w:hAnsi="仿宋" w:eastAsia="仿宋" w:cs="仿宋"/>
                <w:b/>
                <w:kern w:val="2"/>
                <w:sz w:val="24"/>
                <w:szCs w:val="24"/>
                <w:highlight w:val="none"/>
                <w:lang w:val="en-US" w:eastAsia="zh-CN" w:bidi="ar-SA"/>
              </w:rPr>
            </w:pPr>
            <w:r>
              <w:rPr>
                <w:rFonts w:hint="eastAsia" w:ascii="仿宋" w:hAnsi="仿宋" w:eastAsia="仿宋" w:cs="仿宋"/>
                <w:b/>
                <w:sz w:val="24"/>
                <w:szCs w:val="24"/>
                <w:highlight w:val="none"/>
              </w:rPr>
              <w:t>信用信息查询渠道及截止时间：</w:t>
            </w:r>
            <w:r>
              <w:rPr>
                <w:rFonts w:hint="eastAsia" w:ascii="仿宋" w:hAnsi="仿宋" w:eastAsia="仿宋" w:cs="仿宋"/>
                <w:sz w:val="24"/>
                <w:szCs w:val="24"/>
                <w:highlight w:val="none"/>
              </w:rPr>
              <w:t>采购人或采购代理机构将通过“信用中国”网站(www.creditchina.gov.cn)、中国政府采购网(www.ccgp.gov.cn)渠道查询投标人</w:t>
            </w:r>
            <w:r>
              <w:rPr>
                <w:rFonts w:hint="eastAsia" w:ascii="仿宋" w:hAnsi="仿宋" w:eastAsia="仿宋" w:cs="仿宋"/>
                <w:b/>
                <w:sz w:val="24"/>
                <w:szCs w:val="24"/>
                <w:highlight w:val="none"/>
              </w:rPr>
              <w:t>开标当天</w:t>
            </w:r>
            <w:r>
              <w:rPr>
                <w:rFonts w:hint="eastAsia" w:ascii="仿宋" w:hAnsi="仿宋" w:eastAsia="仿宋" w:cs="仿宋"/>
                <w:sz w:val="24"/>
                <w:szCs w:val="24"/>
                <w:highlight w:val="none"/>
              </w:rPr>
              <w:t>的信用记录。</w:t>
            </w:r>
          </w:p>
        </w:tc>
      </w:tr>
      <w:tr w14:paraId="6A057D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86" w:hRule="atLeast"/>
          <w:tblHeader/>
        </w:trPr>
        <w:tc>
          <w:tcPr>
            <w:tcW w:w="765" w:type="dxa"/>
            <w:vMerge w:val="continue"/>
            <w:tcBorders>
              <w:left w:val="single" w:color="000000" w:sz="8" w:space="0"/>
              <w:right w:val="single" w:color="000000" w:sz="2" w:space="0"/>
            </w:tcBorders>
            <w:vAlign w:val="center"/>
          </w:tcPr>
          <w:p w14:paraId="1DA5ED3C">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 w:val="0"/>
                <w:bCs w:val="0"/>
                <w:color w:val="auto"/>
                <w:sz w:val="24"/>
                <w:szCs w:val="24"/>
                <w:highlight w:val="none"/>
              </w:rPr>
            </w:pPr>
          </w:p>
        </w:tc>
        <w:tc>
          <w:tcPr>
            <w:tcW w:w="1299" w:type="dxa"/>
            <w:vMerge w:val="continue"/>
            <w:tcBorders>
              <w:left w:val="single" w:color="000000" w:sz="2" w:space="0"/>
              <w:right w:val="single" w:color="000000" w:sz="8" w:space="0"/>
            </w:tcBorders>
            <w:vAlign w:val="center"/>
          </w:tcPr>
          <w:p w14:paraId="1CAABD40">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
                <w:color w:val="auto"/>
                <w:sz w:val="24"/>
                <w:szCs w:val="24"/>
                <w:highlight w:val="none"/>
              </w:rPr>
            </w:pPr>
          </w:p>
        </w:tc>
        <w:tc>
          <w:tcPr>
            <w:tcW w:w="7506" w:type="dxa"/>
            <w:tcBorders>
              <w:top w:val="single" w:color="000000" w:sz="8" w:space="0"/>
              <w:left w:val="single" w:color="000000" w:sz="2" w:space="0"/>
              <w:bottom w:val="single" w:color="000000" w:sz="8" w:space="0"/>
              <w:right w:val="single" w:color="000000" w:sz="8" w:space="0"/>
            </w:tcBorders>
            <w:vAlign w:val="center"/>
          </w:tcPr>
          <w:p w14:paraId="0A7EBC20">
            <w:pPr>
              <w:keepNext w:val="0"/>
              <w:keepLines w:val="0"/>
              <w:pageBreakBefore w:val="0"/>
              <w:widowControl w:val="0"/>
              <w:kinsoku/>
              <w:wordWrap/>
              <w:overflowPunct/>
              <w:topLinePunct w:val="0"/>
              <w:bidi w:val="0"/>
              <w:adjustRightInd w:val="0"/>
              <w:snapToGrid w:val="0"/>
              <w:spacing w:line="440" w:lineRule="exact"/>
              <w:ind w:left="0" w:leftChars="0" w:right="0" w:rightChars="0" w:firstLine="482" w:firstLineChars="200"/>
              <w:textAlignment w:val="auto"/>
              <w:rPr>
                <w:rFonts w:hint="eastAsia" w:ascii="仿宋" w:hAnsi="仿宋" w:eastAsia="仿宋" w:cs="仿宋"/>
                <w:b/>
                <w:kern w:val="2"/>
                <w:sz w:val="24"/>
                <w:szCs w:val="24"/>
                <w:highlight w:val="none"/>
                <w:lang w:val="en-US" w:eastAsia="zh-CN" w:bidi="ar-SA"/>
              </w:rPr>
            </w:pPr>
            <w:r>
              <w:rPr>
                <w:rFonts w:hint="eastAsia" w:ascii="仿宋" w:hAnsi="仿宋" w:eastAsia="仿宋" w:cs="仿宋"/>
                <w:b/>
                <w:sz w:val="24"/>
                <w:szCs w:val="24"/>
                <w:highlight w:val="none"/>
              </w:rPr>
              <w:t>信用信息查询记录和证据留存的具体方式：</w:t>
            </w:r>
            <w:r>
              <w:rPr>
                <w:rFonts w:hint="eastAsia" w:ascii="仿宋" w:hAnsi="仿宋" w:eastAsia="仿宋" w:cs="仿宋"/>
                <w:sz w:val="24"/>
                <w:szCs w:val="24"/>
                <w:highlight w:val="none"/>
              </w:rPr>
              <w:t>采购人</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采购代理机构现场查询投标人的信用记录，查询结果经确认后与采购文件一起存档。</w:t>
            </w:r>
          </w:p>
        </w:tc>
      </w:tr>
      <w:tr w14:paraId="55F1DF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86" w:hRule="atLeast"/>
          <w:tblHeader/>
        </w:trPr>
        <w:tc>
          <w:tcPr>
            <w:tcW w:w="765" w:type="dxa"/>
            <w:vMerge w:val="continue"/>
            <w:tcBorders>
              <w:left w:val="single" w:color="000000" w:sz="8" w:space="0"/>
              <w:bottom w:val="single" w:color="auto" w:sz="4" w:space="0"/>
              <w:right w:val="single" w:color="000000" w:sz="2" w:space="0"/>
            </w:tcBorders>
            <w:vAlign w:val="center"/>
          </w:tcPr>
          <w:p w14:paraId="0D049062">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 w:val="0"/>
                <w:bCs w:val="0"/>
                <w:color w:val="auto"/>
                <w:sz w:val="24"/>
                <w:szCs w:val="24"/>
                <w:highlight w:val="none"/>
              </w:rPr>
            </w:pPr>
          </w:p>
        </w:tc>
        <w:tc>
          <w:tcPr>
            <w:tcW w:w="1299" w:type="dxa"/>
            <w:vMerge w:val="continue"/>
            <w:tcBorders>
              <w:left w:val="single" w:color="000000" w:sz="2" w:space="0"/>
              <w:bottom w:val="single" w:color="000000" w:sz="8" w:space="0"/>
              <w:right w:val="single" w:color="000000" w:sz="8" w:space="0"/>
            </w:tcBorders>
            <w:vAlign w:val="center"/>
          </w:tcPr>
          <w:p w14:paraId="30708528">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
                <w:color w:val="auto"/>
                <w:sz w:val="24"/>
                <w:szCs w:val="24"/>
                <w:highlight w:val="none"/>
              </w:rPr>
            </w:pPr>
          </w:p>
        </w:tc>
        <w:tc>
          <w:tcPr>
            <w:tcW w:w="7506" w:type="dxa"/>
            <w:tcBorders>
              <w:top w:val="single" w:color="000000" w:sz="8" w:space="0"/>
              <w:left w:val="single" w:color="000000" w:sz="2" w:space="0"/>
              <w:bottom w:val="single" w:color="000000" w:sz="8" w:space="0"/>
              <w:right w:val="single" w:color="000000" w:sz="8" w:space="0"/>
            </w:tcBorders>
            <w:vAlign w:val="center"/>
          </w:tcPr>
          <w:p w14:paraId="34E814C0">
            <w:pPr>
              <w:keepNext w:val="0"/>
              <w:keepLines w:val="0"/>
              <w:pageBreakBefore w:val="0"/>
              <w:widowControl w:val="0"/>
              <w:kinsoku/>
              <w:wordWrap/>
              <w:overflowPunct/>
              <w:topLinePunct w:val="0"/>
              <w:bidi w:val="0"/>
              <w:adjustRightInd w:val="0"/>
              <w:snapToGrid w:val="0"/>
              <w:spacing w:line="440" w:lineRule="exact"/>
              <w:ind w:left="0" w:leftChars="0" w:right="0" w:rightChars="0" w:firstLine="482" w:firstLineChars="200"/>
              <w:textAlignment w:val="auto"/>
              <w:rPr>
                <w:rFonts w:hint="eastAsia" w:ascii="仿宋" w:hAnsi="仿宋" w:eastAsia="仿宋" w:cs="仿宋"/>
                <w:b/>
                <w:kern w:val="2"/>
                <w:sz w:val="24"/>
                <w:szCs w:val="24"/>
                <w:highlight w:val="none"/>
                <w:lang w:val="en-US" w:eastAsia="zh-CN" w:bidi="ar-SA"/>
              </w:rPr>
            </w:pPr>
            <w:r>
              <w:rPr>
                <w:rFonts w:hint="eastAsia" w:ascii="仿宋" w:hAnsi="仿宋" w:eastAsia="仿宋" w:cs="仿宋"/>
                <w:b/>
                <w:sz w:val="24"/>
                <w:szCs w:val="24"/>
                <w:highlight w:val="none"/>
              </w:rPr>
              <w:t>信用信息的使用规则：</w:t>
            </w:r>
            <w:r>
              <w:rPr>
                <w:rFonts w:hint="eastAsia" w:ascii="仿宋" w:hAnsi="仿宋" w:eastAsia="仿宋" w:cs="仿宋"/>
                <w:sz w:val="24"/>
                <w:szCs w:val="24"/>
                <w:highlight w:val="none"/>
              </w:rPr>
              <w:t>经查询列入失信被执行人名单、重大税收违法案件当事人名单、政府采购严重违法失信行为记录名单的投标人将被拒绝参与政府采购活动。</w:t>
            </w:r>
          </w:p>
        </w:tc>
      </w:tr>
      <w:tr w14:paraId="6D146B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2318" w:hRule="atLeast"/>
          <w:tblHeader/>
        </w:trPr>
        <w:tc>
          <w:tcPr>
            <w:tcW w:w="765" w:type="dxa"/>
            <w:tcBorders>
              <w:top w:val="single" w:color="auto" w:sz="4" w:space="0"/>
              <w:left w:val="single" w:color="000000" w:sz="8" w:space="0"/>
              <w:right w:val="single" w:color="000000" w:sz="2" w:space="0"/>
            </w:tcBorders>
            <w:vAlign w:val="center"/>
          </w:tcPr>
          <w:p w14:paraId="0E7C061C">
            <w:pPr>
              <w:keepNext w:val="0"/>
              <w:keepLines w:val="0"/>
              <w:pageBreakBefore w:val="0"/>
              <w:widowControl w:val="0"/>
              <w:kinsoku/>
              <w:wordWrap/>
              <w:overflowPunct/>
              <w:topLinePunct w:val="0"/>
              <w:bidi w:val="0"/>
              <w:snapToGrid w:val="0"/>
              <w:spacing w:line="440" w:lineRule="exact"/>
              <w:jc w:val="center"/>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10</w:t>
            </w:r>
          </w:p>
        </w:tc>
        <w:tc>
          <w:tcPr>
            <w:tcW w:w="1299" w:type="dxa"/>
            <w:tcBorders>
              <w:top w:val="single" w:color="000000" w:sz="8" w:space="0"/>
              <w:left w:val="single" w:color="000000" w:sz="2" w:space="0"/>
              <w:right w:val="single" w:color="000000" w:sz="8" w:space="0"/>
            </w:tcBorders>
            <w:vAlign w:val="center"/>
          </w:tcPr>
          <w:p w14:paraId="03F8E416">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b/>
                <w:bCs/>
                <w:color w:val="auto"/>
                <w:sz w:val="24"/>
                <w:szCs w:val="24"/>
                <w:highlight w:val="none"/>
                <w:lang w:eastAsia="zh-CN"/>
              </w:rPr>
              <w:t>代理服务费</w:t>
            </w:r>
          </w:p>
        </w:tc>
        <w:tc>
          <w:tcPr>
            <w:tcW w:w="7506" w:type="dxa"/>
            <w:tcBorders>
              <w:top w:val="single" w:color="000000" w:sz="8" w:space="0"/>
              <w:left w:val="single" w:color="000000" w:sz="2" w:space="0"/>
              <w:bottom w:val="single" w:color="000000" w:sz="8" w:space="0"/>
              <w:right w:val="single" w:color="000000" w:sz="8" w:space="0"/>
            </w:tcBorders>
            <w:vAlign w:val="center"/>
          </w:tcPr>
          <w:p w14:paraId="6E2EFBDD">
            <w:pPr>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1.代理服务费缴纳形式：银行转账/电汇/现金/网上银行</w:t>
            </w:r>
          </w:p>
          <w:p w14:paraId="28298E35">
            <w:pPr>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2.按照</w:t>
            </w:r>
            <w:r>
              <w:rPr>
                <w:rFonts w:hint="eastAsia" w:ascii="仿宋" w:hAnsi="仿宋" w:eastAsia="仿宋" w:cs="仿宋"/>
                <w:color w:val="auto"/>
                <w:sz w:val="24"/>
                <w:highlight w:val="none"/>
                <w:lang w:val="en-US" w:eastAsia="zh-CN"/>
              </w:rPr>
              <w:t>下列表格</w:t>
            </w:r>
            <w:r>
              <w:rPr>
                <w:rFonts w:hint="eastAsia" w:ascii="仿宋" w:hAnsi="仿宋" w:eastAsia="仿宋" w:cs="仿宋"/>
                <w:color w:val="auto"/>
                <w:sz w:val="24"/>
                <w:highlight w:val="none"/>
              </w:rPr>
              <w:t>规定的收费标准</w:t>
            </w:r>
            <w:r>
              <w:rPr>
                <w:rFonts w:hint="eastAsia" w:ascii="仿宋" w:hAnsi="仿宋" w:eastAsia="仿宋" w:cs="仿宋"/>
                <w:color w:val="auto"/>
                <w:sz w:val="24"/>
                <w:highlight w:val="none"/>
                <w:lang w:val="en-US" w:eastAsia="zh-CN"/>
              </w:rPr>
              <w:t>下浮40%</w:t>
            </w:r>
            <w:r>
              <w:rPr>
                <w:rFonts w:hint="eastAsia" w:ascii="仿宋" w:hAnsi="仿宋" w:eastAsia="仿宋" w:cs="仿宋"/>
                <w:color w:val="auto"/>
                <w:sz w:val="24"/>
                <w:highlight w:val="none"/>
              </w:rPr>
              <w:t>计取，</w:t>
            </w:r>
            <w:r>
              <w:rPr>
                <w:rFonts w:hint="eastAsia" w:ascii="仿宋" w:hAnsi="仿宋" w:eastAsia="仿宋" w:cs="仿宋"/>
                <w:color w:val="auto"/>
                <w:sz w:val="24"/>
                <w:highlight w:val="none"/>
                <w:lang w:val="en-US" w:eastAsia="zh-CN"/>
              </w:rPr>
              <w:t>采用差额定律累进法计算</w:t>
            </w:r>
            <w:r>
              <w:rPr>
                <w:rFonts w:hint="eastAsia" w:ascii="仿宋" w:hAnsi="仿宋" w:eastAsia="仿宋" w:cs="仿宋"/>
                <w:color w:val="auto"/>
                <w:sz w:val="24"/>
                <w:highlight w:val="none"/>
                <w:lang w:eastAsia="zh-CN"/>
              </w:rPr>
              <w:t>：</w:t>
            </w:r>
          </w:p>
          <w:tbl>
            <w:tblPr>
              <w:tblStyle w:val="66"/>
              <w:tblW w:w="72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3"/>
              <w:gridCol w:w="1545"/>
              <w:gridCol w:w="1680"/>
              <w:gridCol w:w="1215"/>
            </w:tblGrid>
            <w:tr w14:paraId="0777B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trPr>
              <w:tc>
                <w:tcPr>
                  <w:tcW w:w="2763" w:type="dxa"/>
                  <w:noWrap w:val="0"/>
                  <w:vAlign w:val="top"/>
                </w:tcPr>
                <w:p w14:paraId="69D9D472">
                  <w:pPr>
                    <w:tabs>
                      <w:tab w:val="right" w:pos="2147"/>
                    </w:tabs>
                    <w:ind w:firstLine="236" w:firstLineChars="98"/>
                    <w:rPr>
                      <w:rFonts w:hint="eastAsia" w:ascii="仿宋" w:hAnsi="仿宋" w:eastAsia="仿宋" w:cs="仿宋"/>
                      <w:b/>
                      <w:sz w:val="24"/>
                      <w:szCs w:val="24"/>
                      <w:highlight w:val="none"/>
                    </w:rPr>
                  </w:pPr>
                  <w:r>
                    <w:rPr>
                      <w:rFonts w:hint="eastAsia" w:ascii="仿宋" w:hAnsi="仿宋" w:eastAsia="仿宋" w:cs="仿宋"/>
                      <w:b/>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425450</wp:posOffset>
                            </wp:positionH>
                            <wp:positionV relativeFrom="paragraph">
                              <wp:posOffset>-1270</wp:posOffset>
                            </wp:positionV>
                            <wp:extent cx="1241425" cy="763270"/>
                            <wp:effectExtent l="2540" t="3810" r="13335" b="13970"/>
                            <wp:wrapNone/>
                            <wp:docPr id="12" name="直接箭头连接符 12"/>
                            <wp:cNvGraphicFramePr/>
                            <a:graphic xmlns:a="http://schemas.openxmlformats.org/drawingml/2006/main">
                              <a:graphicData uri="http://schemas.microsoft.com/office/word/2010/wordprocessingShape">
                                <wps:wsp>
                                  <wps:cNvCnPr/>
                                  <wps:spPr>
                                    <a:xfrm>
                                      <a:off x="0" y="0"/>
                                      <a:ext cx="1241425" cy="76327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33.5pt;margin-top:-0.1pt;height:60.1pt;width:97.75pt;z-index:251661312;mso-width-relative:page;mso-height-relative:page;" filled="f" stroked="t" coordsize="21600,21600" o:gfxdata="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wuVuNYAAAAIAQAADwAAAAAAAAABACAAAAAiAAAAZHJzL2Rv&#10;d25yZXYueG1sUEsBAhQAFAAAAAgAh07iQHM6VNUDAgAA8wMAAA4AAAAAAAAAAQAgAAAAJQEAAGRy&#10;cy9lMm9Eb2MueG1sUEsFBgAAAAAGAAYAWQEAAJoFAAAAAA==&#10;">
                            <v:fill on="f" focussize="0,0"/>
                            <v:stroke color="#000000" joinstyle="round"/>
                            <v:imagedata o:title=""/>
                            <o:lock v:ext="edit" aspectratio="f"/>
                          </v:shape>
                        </w:pict>
                      </mc:Fallback>
                    </mc:AlternateContent>
                  </w:r>
                  <w:r>
                    <w:rPr>
                      <w:rFonts w:hint="eastAsia" w:ascii="仿宋" w:hAnsi="仿宋" w:eastAsia="仿宋" w:cs="仿宋"/>
                      <w:b/>
                      <w:sz w:val="24"/>
                      <w:szCs w:val="24"/>
                      <w:highlight w:val="none"/>
                    </w:rPr>
                    <mc:AlternateContent>
                      <mc:Choice Requires="wps">
                        <w:drawing>
                          <wp:anchor distT="0" distB="0" distL="114300" distR="114300" simplePos="0" relativeHeight="251659264" behindDoc="0" locked="0" layoutInCell="0" allowOverlap="1">
                            <wp:simplePos x="0" y="0"/>
                            <wp:positionH relativeFrom="column">
                              <wp:posOffset>-114300</wp:posOffset>
                            </wp:positionH>
                            <wp:positionV relativeFrom="paragraph">
                              <wp:posOffset>-6350</wp:posOffset>
                            </wp:positionV>
                            <wp:extent cx="635" cy="0"/>
                            <wp:effectExtent l="0" t="4445" r="0" b="5080"/>
                            <wp:wrapNone/>
                            <wp:docPr id="11" name="直接连接符 11"/>
                            <wp:cNvGraphicFramePr/>
                            <a:graphic xmlns:a="http://schemas.openxmlformats.org/drawingml/2006/main">
                              <a:graphicData uri="http://schemas.microsoft.com/office/word/2010/wordprocessingShape">
                                <wps:wsp>
                                  <wps:cNvCnPr/>
                                  <wps:spPr>
                                    <a:xfrm>
                                      <a:off x="0" y="0"/>
                                      <a:ext cx="63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pt;margin-top:-0.5pt;height:0pt;width:0.05pt;z-index:251659264;mso-width-relative:page;mso-height-relative:page;" filled="f" stroked="t" coordsize="21600,21600" o:allowincell="f" o:gfxdata="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rkdN+1QAAAAkBAAAPAAAAAAAAAAEAIAAAACIAAABkcnMvZG93bnJldi54bWxQSwECFAAUAAAA&#10;CACHTuJAr9GbHfEBAADiAwAADgAAAAAAAAABACAAAAAkAQAAZHJzL2Uyb0RvYy54bWxQSwUGAAAA&#10;AAYABgBZAQAAhwUAAAAA&#10;">
                            <v:fill on="f" focussize="0,0"/>
                            <v:stroke color="#000000" joinstyle="round"/>
                            <v:imagedata o:title=""/>
                            <o:lock v:ext="edit" aspectratio="f"/>
                          </v:line>
                        </w:pict>
                      </mc:Fallback>
                    </mc:AlternateContent>
                  </w:r>
                  <w:r>
                    <w:rPr>
                      <w:rFonts w:hint="eastAsia" w:ascii="仿宋" w:hAnsi="仿宋" w:eastAsia="仿宋" w:cs="仿宋"/>
                      <w:b/>
                      <w:sz w:val="24"/>
                      <w:szCs w:val="24"/>
                      <w:highlight w:val="none"/>
                    </w:rPr>
                    <w:t>费        服务类型</w:t>
                  </w:r>
                </w:p>
                <w:p w14:paraId="48836EBD">
                  <w:pPr>
                    <w:tabs>
                      <w:tab w:val="right" w:pos="2147"/>
                    </w:tabs>
                    <w:ind w:firstLine="236" w:firstLineChars="98"/>
                    <w:rPr>
                      <w:rFonts w:hint="eastAsia" w:ascii="仿宋" w:hAnsi="仿宋" w:eastAsia="仿宋" w:cs="仿宋"/>
                      <w:b/>
                      <w:sz w:val="24"/>
                      <w:szCs w:val="24"/>
                      <w:highlight w:val="none"/>
                    </w:rPr>
                  </w:pPr>
                  <w:r>
                    <w:rPr>
                      <w:rFonts w:hint="eastAsia" w:ascii="仿宋" w:hAnsi="仿宋" w:eastAsia="仿宋" w:cs="仿宋"/>
                      <w:b/>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-22225</wp:posOffset>
                            </wp:positionH>
                            <wp:positionV relativeFrom="paragraph">
                              <wp:posOffset>51435</wp:posOffset>
                            </wp:positionV>
                            <wp:extent cx="1660525" cy="487680"/>
                            <wp:effectExtent l="1270" t="4445" r="14605" b="22225"/>
                            <wp:wrapNone/>
                            <wp:docPr id="10" name="直接箭头连接符 10"/>
                            <wp:cNvGraphicFramePr/>
                            <a:graphic xmlns:a="http://schemas.openxmlformats.org/drawingml/2006/main">
                              <a:graphicData uri="http://schemas.microsoft.com/office/word/2010/wordprocessingShape">
                                <wps:wsp>
                                  <wps:cNvCnPr/>
                                  <wps:spPr>
                                    <a:xfrm>
                                      <a:off x="0" y="0"/>
                                      <a:ext cx="1660525" cy="48768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1.75pt;margin-top:4.05pt;height:38.4pt;width:130.75pt;z-index:251660288;mso-width-relative:page;mso-height-relative:page;" filled="f" stroked="t" coordsize="21600,21600" o:gfxdata="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7lkFe1gAAAAcBAAAPAAAAAAAAAAEAIAAAACIAAABkcnMvZG93&#10;bnJldi54bWxQSwECFAAUAAAACACHTuJAkTvT4wICAADzAwAADgAAAAAAAAABACAAAAAlAQAAZHJz&#10;L2Uyb0RvYy54bWxQSwUGAAAAAAYABgBZAQAAmQUAAAAA&#10;">
                            <v:fill on="f" focussize="0,0"/>
                            <v:stroke color="#000000" joinstyle="round"/>
                            <v:imagedata o:title=""/>
                            <o:lock v:ext="edit" aspectratio="f"/>
                          </v:shape>
                        </w:pict>
                      </mc:Fallback>
                    </mc:AlternateContent>
                  </w:r>
                  <w:r>
                    <w:rPr>
                      <w:rFonts w:hint="eastAsia" w:ascii="仿宋" w:hAnsi="仿宋" w:eastAsia="仿宋" w:cs="仿宋"/>
                      <w:b/>
                      <w:sz w:val="24"/>
                      <w:szCs w:val="24"/>
                      <w:highlight w:val="none"/>
                    </w:rPr>
                    <w:t xml:space="preserve">    率</w:t>
                  </w:r>
                </w:p>
                <w:p w14:paraId="45D007F5">
                  <w:pPr>
                    <w:tabs>
                      <w:tab w:val="right" w:pos="2147"/>
                    </w:tabs>
                    <w:rPr>
                      <w:rFonts w:hint="eastAsia" w:ascii="仿宋" w:hAnsi="仿宋" w:eastAsia="仿宋" w:cs="仿宋"/>
                      <w:b/>
                      <w:sz w:val="24"/>
                      <w:szCs w:val="24"/>
                      <w:highlight w:val="none"/>
                    </w:rPr>
                  </w:pPr>
                </w:p>
                <w:p w14:paraId="7A45EAE7">
                  <w:pPr>
                    <w:tabs>
                      <w:tab w:val="right" w:pos="2147"/>
                    </w:tabs>
                    <w:rPr>
                      <w:rFonts w:hint="eastAsia" w:ascii="仿宋" w:hAnsi="仿宋" w:eastAsia="仿宋" w:cs="仿宋"/>
                      <w:b/>
                      <w:sz w:val="24"/>
                      <w:szCs w:val="24"/>
                      <w:highlight w:val="none"/>
                    </w:rPr>
                  </w:pPr>
                  <w:r>
                    <w:rPr>
                      <w:rFonts w:hint="eastAsia" w:ascii="仿宋" w:hAnsi="仿宋" w:eastAsia="仿宋" w:cs="仿宋"/>
                      <w:b/>
                      <w:sz w:val="24"/>
                      <w:szCs w:val="24"/>
                      <w:highlight w:val="none"/>
                    </w:rPr>
                    <w:t>中标金额（万元）</w:t>
                  </w:r>
                </w:p>
              </w:tc>
              <w:tc>
                <w:tcPr>
                  <w:tcW w:w="1545" w:type="dxa"/>
                  <w:noWrap w:val="0"/>
                  <w:vAlign w:val="center"/>
                </w:tcPr>
                <w:p w14:paraId="06C60B56">
                  <w:pPr>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货物</w:t>
                  </w:r>
                </w:p>
                <w:p w14:paraId="37E87657">
                  <w:pPr>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招标</w:t>
                  </w:r>
                </w:p>
              </w:tc>
              <w:tc>
                <w:tcPr>
                  <w:tcW w:w="1680" w:type="dxa"/>
                  <w:noWrap w:val="0"/>
                  <w:vAlign w:val="center"/>
                </w:tcPr>
                <w:p w14:paraId="736C843E">
                  <w:pPr>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服务</w:t>
                  </w:r>
                </w:p>
                <w:p w14:paraId="06B96784">
                  <w:pPr>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招标</w:t>
                  </w:r>
                </w:p>
              </w:tc>
              <w:tc>
                <w:tcPr>
                  <w:tcW w:w="1215" w:type="dxa"/>
                  <w:noWrap w:val="0"/>
                  <w:vAlign w:val="center"/>
                </w:tcPr>
                <w:p w14:paraId="7A1369BE">
                  <w:pPr>
                    <w:jc w:val="center"/>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备注</w:t>
                  </w:r>
                </w:p>
              </w:tc>
            </w:tr>
            <w:tr w14:paraId="70503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2763" w:type="dxa"/>
                  <w:noWrap w:val="0"/>
                  <w:vAlign w:val="center"/>
                </w:tcPr>
                <w:p w14:paraId="33A7A05B">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100以下</w:t>
                  </w:r>
                </w:p>
              </w:tc>
              <w:tc>
                <w:tcPr>
                  <w:tcW w:w="1545" w:type="dxa"/>
                  <w:noWrap w:val="0"/>
                  <w:vAlign w:val="center"/>
                </w:tcPr>
                <w:p w14:paraId="05982FFC">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1.5%</w:t>
                  </w:r>
                </w:p>
              </w:tc>
              <w:tc>
                <w:tcPr>
                  <w:tcW w:w="1680" w:type="dxa"/>
                  <w:noWrap w:val="0"/>
                  <w:vAlign w:val="center"/>
                </w:tcPr>
                <w:p w14:paraId="27A28C1A">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1.5%</w:t>
                  </w:r>
                </w:p>
              </w:tc>
              <w:tc>
                <w:tcPr>
                  <w:tcW w:w="1215" w:type="dxa"/>
                  <w:vMerge w:val="restart"/>
                  <w:noWrap w:val="0"/>
                  <w:vAlign w:val="center"/>
                </w:tcPr>
                <w:p w14:paraId="7F5E7D00">
                  <w:pPr>
                    <w:jc w:val="left"/>
                    <w:rPr>
                      <w:rFonts w:hint="default" w:ascii="仿宋" w:hAnsi="仿宋" w:eastAsia="仿宋" w:cs="仿宋"/>
                      <w:sz w:val="24"/>
                      <w:szCs w:val="24"/>
                      <w:highlight w:val="none"/>
                      <w:lang w:val="en-US" w:eastAsia="zh-CN"/>
                    </w:rPr>
                  </w:pPr>
                </w:p>
              </w:tc>
            </w:tr>
            <w:tr w14:paraId="379DA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2763" w:type="dxa"/>
                  <w:noWrap w:val="0"/>
                  <w:vAlign w:val="center"/>
                </w:tcPr>
                <w:p w14:paraId="7DDBA9BC">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100-500</w:t>
                  </w:r>
                </w:p>
              </w:tc>
              <w:tc>
                <w:tcPr>
                  <w:tcW w:w="1545" w:type="dxa"/>
                  <w:noWrap w:val="0"/>
                  <w:vAlign w:val="center"/>
                </w:tcPr>
                <w:p w14:paraId="4C4FF553">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1.1%</w:t>
                  </w:r>
                </w:p>
              </w:tc>
              <w:tc>
                <w:tcPr>
                  <w:tcW w:w="1680" w:type="dxa"/>
                  <w:noWrap w:val="0"/>
                  <w:vAlign w:val="center"/>
                </w:tcPr>
                <w:p w14:paraId="22AF885A">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0.8%</w:t>
                  </w:r>
                </w:p>
              </w:tc>
              <w:tc>
                <w:tcPr>
                  <w:tcW w:w="1215" w:type="dxa"/>
                  <w:vMerge w:val="continue"/>
                  <w:noWrap w:val="0"/>
                  <w:vAlign w:val="center"/>
                </w:tcPr>
                <w:p w14:paraId="0B6B8B40">
                  <w:pPr>
                    <w:jc w:val="center"/>
                    <w:rPr>
                      <w:rFonts w:hint="eastAsia" w:ascii="仿宋" w:hAnsi="仿宋" w:eastAsia="仿宋" w:cs="仿宋"/>
                      <w:sz w:val="24"/>
                      <w:szCs w:val="24"/>
                      <w:highlight w:val="none"/>
                    </w:rPr>
                  </w:pPr>
                </w:p>
              </w:tc>
            </w:tr>
            <w:tr w14:paraId="44310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2763" w:type="dxa"/>
                  <w:noWrap w:val="0"/>
                  <w:vAlign w:val="center"/>
                </w:tcPr>
                <w:p w14:paraId="6B8CADF3">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500-1000</w:t>
                  </w:r>
                </w:p>
              </w:tc>
              <w:tc>
                <w:tcPr>
                  <w:tcW w:w="1545" w:type="dxa"/>
                  <w:noWrap w:val="0"/>
                  <w:vAlign w:val="center"/>
                </w:tcPr>
                <w:p w14:paraId="30617E79">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0.8%</w:t>
                  </w:r>
                </w:p>
              </w:tc>
              <w:tc>
                <w:tcPr>
                  <w:tcW w:w="1680" w:type="dxa"/>
                  <w:noWrap w:val="0"/>
                  <w:vAlign w:val="center"/>
                </w:tcPr>
                <w:p w14:paraId="27C332CB">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0.45%</w:t>
                  </w:r>
                </w:p>
              </w:tc>
              <w:tc>
                <w:tcPr>
                  <w:tcW w:w="1215" w:type="dxa"/>
                  <w:vMerge w:val="continue"/>
                  <w:noWrap w:val="0"/>
                  <w:vAlign w:val="center"/>
                </w:tcPr>
                <w:p w14:paraId="270B7C78">
                  <w:pPr>
                    <w:jc w:val="center"/>
                    <w:rPr>
                      <w:rFonts w:hint="eastAsia" w:ascii="仿宋" w:hAnsi="仿宋" w:eastAsia="仿宋" w:cs="仿宋"/>
                      <w:sz w:val="24"/>
                      <w:szCs w:val="24"/>
                      <w:highlight w:val="none"/>
                    </w:rPr>
                  </w:pPr>
                </w:p>
              </w:tc>
            </w:tr>
            <w:tr w14:paraId="45286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2763" w:type="dxa"/>
                  <w:noWrap w:val="0"/>
                  <w:vAlign w:val="center"/>
                </w:tcPr>
                <w:p w14:paraId="3A98BF55">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1000-5000</w:t>
                  </w:r>
                </w:p>
              </w:tc>
              <w:tc>
                <w:tcPr>
                  <w:tcW w:w="1545" w:type="dxa"/>
                  <w:noWrap w:val="0"/>
                  <w:vAlign w:val="center"/>
                </w:tcPr>
                <w:p w14:paraId="439DA6F7">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0.5%</w:t>
                  </w:r>
                </w:p>
              </w:tc>
              <w:tc>
                <w:tcPr>
                  <w:tcW w:w="1680" w:type="dxa"/>
                  <w:noWrap w:val="0"/>
                  <w:vAlign w:val="center"/>
                </w:tcPr>
                <w:p w14:paraId="3856DFD8">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0.25%</w:t>
                  </w:r>
                </w:p>
              </w:tc>
              <w:tc>
                <w:tcPr>
                  <w:tcW w:w="1215" w:type="dxa"/>
                  <w:vMerge w:val="continue"/>
                  <w:noWrap w:val="0"/>
                  <w:vAlign w:val="center"/>
                </w:tcPr>
                <w:p w14:paraId="034A719A">
                  <w:pPr>
                    <w:jc w:val="center"/>
                    <w:rPr>
                      <w:rFonts w:hint="eastAsia" w:ascii="仿宋" w:hAnsi="仿宋" w:eastAsia="仿宋" w:cs="仿宋"/>
                      <w:sz w:val="24"/>
                      <w:szCs w:val="24"/>
                      <w:highlight w:val="none"/>
                    </w:rPr>
                  </w:pPr>
                </w:p>
              </w:tc>
            </w:tr>
          </w:tbl>
          <w:p w14:paraId="6CA6CFF2">
            <w:pPr>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中标（成交）供应商在领取中标（成交）通知书时支付。汇入以下账户 ：</w:t>
            </w:r>
          </w:p>
          <w:p w14:paraId="69E26DD7">
            <w:pPr>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收款单位（户名）：</w:t>
            </w:r>
            <w:r>
              <w:rPr>
                <w:rFonts w:hint="eastAsia" w:ascii="仿宋" w:hAnsi="仿宋" w:eastAsia="仿宋" w:cs="仿宋"/>
                <w:color w:val="auto"/>
                <w:sz w:val="24"/>
                <w:highlight w:val="none"/>
                <w:lang w:eastAsia="zh-CN"/>
              </w:rPr>
              <w:t>嵊州市中天工程建设招标代理有限公司</w:t>
            </w:r>
          </w:p>
          <w:p w14:paraId="38866D75">
            <w:pPr>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开</w:t>
            </w:r>
            <w:r>
              <w:rPr>
                <w:rFonts w:hint="eastAsia" w:ascii="仿宋" w:hAnsi="仿宋" w:eastAsia="仿宋" w:cs="仿宋"/>
                <w:color w:val="auto"/>
                <w:sz w:val="24"/>
                <w:highlight w:val="none"/>
                <w:lang w:val="en-US" w:eastAsia="zh-CN"/>
              </w:rPr>
              <w:t>户银行</w:t>
            </w:r>
            <w:r>
              <w:rPr>
                <w:rFonts w:hint="eastAsia" w:ascii="仿宋" w:hAnsi="仿宋" w:eastAsia="仿宋" w:cs="仿宋"/>
                <w:color w:val="auto"/>
                <w:sz w:val="24"/>
                <w:highlight w:val="none"/>
                <w:lang w:val="zh-CN"/>
              </w:rPr>
              <w:t>：交通银行嵊州支行</w:t>
            </w:r>
          </w:p>
          <w:p w14:paraId="172635D3">
            <w:pPr>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highlight w:val="none"/>
                <w:lang w:val="zh-CN"/>
              </w:rPr>
              <w:t xml:space="preserve">账  号：291026105012017002449 </w:t>
            </w:r>
          </w:p>
        </w:tc>
      </w:tr>
      <w:tr w14:paraId="122E8C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1734" w:hRule="atLeast"/>
          <w:tblHeader/>
        </w:trPr>
        <w:tc>
          <w:tcPr>
            <w:tcW w:w="765" w:type="dxa"/>
            <w:tcBorders>
              <w:top w:val="single" w:color="auto" w:sz="4" w:space="0"/>
              <w:left w:val="single" w:color="000000" w:sz="8" w:space="0"/>
              <w:bottom w:val="single" w:color="auto" w:sz="4" w:space="0"/>
              <w:right w:val="single" w:color="000000" w:sz="2" w:space="0"/>
            </w:tcBorders>
            <w:vAlign w:val="center"/>
          </w:tcPr>
          <w:p w14:paraId="6BF37718">
            <w:pPr>
              <w:keepNext w:val="0"/>
              <w:keepLines w:val="0"/>
              <w:pageBreakBefore w:val="0"/>
              <w:widowControl w:val="0"/>
              <w:kinsoku/>
              <w:wordWrap/>
              <w:overflowPunct/>
              <w:topLinePunct w:val="0"/>
              <w:bidi w:val="0"/>
              <w:snapToGrid w:val="0"/>
              <w:spacing w:line="440" w:lineRule="exact"/>
              <w:jc w:val="center"/>
              <w:textAlignment w:val="auto"/>
              <w:rPr>
                <w:rFonts w:hint="default"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11</w:t>
            </w:r>
          </w:p>
        </w:tc>
        <w:tc>
          <w:tcPr>
            <w:tcW w:w="1299" w:type="dxa"/>
            <w:tcBorders>
              <w:top w:val="single" w:color="000000" w:sz="8" w:space="0"/>
              <w:left w:val="single" w:color="000000" w:sz="2" w:space="0"/>
              <w:bottom w:val="single" w:color="000000" w:sz="8" w:space="0"/>
              <w:right w:val="single" w:color="000000" w:sz="8" w:space="0"/>
            </w:tcBorders>
            <w:vAlign w:val="center"/>
          </w:tcPr>
          <w:p w14:paraId="66CD9FA7">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 xml:space="preserve">备份投标文件送达地点和签收人员 </w:t>
            </w:r>
          </w:p>
        </w:tc>
        <w:tc>
          <w:tcPr>
            <w:tcW w:w="7506" w:type="dxa"/>
            <w:tcBorders>
              <w:top w:val="single" w:color="000000" w:sz="8" w:space="0"/>
              <w:left w:val="single" w:color="000000" w:sz="2" w:space="0"/>
              <w:bottom w:val="single" w:color="000000" w:sz="8" w:space="0"/>
              <w:right w:val="single" w:color="000000" w:sz="8" w:space="0"/>
            </w:tcBorders>
            <w:vAlign w:val="center"/>
          </w:tcPr>
          <w:p w14:paraId="3CD1BB6F">
            <w:pPr>
              <w:pStyle w:val="36"/>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kern w:val="28"/>
                <w:sz w:val="24"/>
                <w:szCs w:val="24"/>
                <w:highlight w:val="none"/>
              </w:rPr>
              <w:t>备份投标文件送达地点：</w:t>
            </w:r>
            <w:r>
              <w:rPr>
                <w:rFonts w:hint="eastAsia" w:ascii="仿宋" w:hAnsi="仿宋" w:eastAsia="仿宋" w:cs="仿宋"/>
                <w:sz w:val="24"/>
                <w:szCs w:val="24"/>
                <w:highlight w:val="none"/>
                <w:u w:val="single"/>
              </w:rPr>
              <w:t>嵊州市北直街81号粮食局附楼2楼</w:t>
            </w:r>
            <w:r>
              <w:rPr>
                <w:rFonts w:hint="eastAsia" w:ascii="仿宋" w:hAnsi="仿宋" w:eastAsia="仿宋" w:cs="仿宋"/>
                <w:kern w:val="28"/>
                <w:sz w:val="24"/>
                <w:szCs w:val="24"/>
                <w:highlight w:val="none"/>
              </w:rPr>
              <w:t>；</w:t>
            </w:r>
          </w:p>
          <w:p w14:paraId="6CF9E29F">
            <w:pPr>
              <w:pStyle w:val="36"/>
              <w:keepNext w:val="0"/>
              <w:keepLines w:val="0"/>
              <w:pageBreakBefore w:val="0"/>
              <w:widowControl w:val="0"/>
              <w:kinsoku/>
              <w:wordWrap/>
              <w:overflowPunct/>
              <w:topLinePunct w:val="0"/>
              <w:bidi w:val="0"/>
              <w:spacing w:line="440" w:lineRule="exact"/>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kern w:val="28"/>
                <w:sz w:val="24"/>
                <w:szCs w:val="24"/>
                <w:highlight w:val="none"/>
              </w:rPr>
              <w:t>备份投标文件签收人员联系电话：</w:t>
            </w:r>
            <w:r>
              <w:rPr>
                <w:rFonts w:hint="eastAsia" w:ascii="仿宋" w:hAnsi="仿宋" w:eastAsia="仿宋" w:cs="仿宋"/>
                <w:sz w:val="24"/>
                <w:szCs w:val="24"/>
                <w:highlight w:val="none"/>
                <w:u w:val="single"/>
                <w:lang w:val="en-US" w:eastAsia="zh-CN"/>
              </w:rPr>
              <w:t>金钗，</w:t>
            </w:r>
            <w:r>
              <w:rPr>
                <w:rFonts w:hint="eastAsia" w:ascii="仿宋" w:hAnsi="仿宋" w:eastAsia="仿宋" w:cs="仿宋"/>
                <w:sz w:val="24"/>
                <w:szCs w:val="24"/>
                <w:highlight w:val="none"/>
                <w:u w:val="single"/>
              </w:rPr>
              <w:t>0575-83018232</w:t>
            </w:r>
            <w:r>
              <w:rPr>
                <w:rFonts w:hint="eastAsia" w:ascii="仿宋" w:hAnsi="仿宋" w:eastAsia="仿宋" w:cs="仿宋"/>
                <w:sz w:val="24"/>
                <w:szCs w:val="24"/>
                <w:highlight w:val="none"/>
              </w:rPr>
              <w:t>。</w:t>
            </w:r>
          </w:p>
          <w:p w14:paraId="634CDF5D">
            <w:pPr>
              <w:pStyle w:val="36"/>
              <w:keepNext w:val="0"/>
              <w:keepLines w:val="0"/>
              <w:pageBreakBefore w:val="0"/>
              <w:widowControl w:val="0"/>
              <w:kinsoku/>
              <w:wordWrap/>
              <w:overflowPunct/>
              <w:topLinePunct w:val="0"/>
              <w:bidi w:val="0"/>
              <w:spacing w:line="440" w:lineRule="exact"/>
              <w:ind w:firstLine="482" w:firstLineChars="200"/>
              <w:jc w:val="both"/>
              <w:textAlignment w:val="auto"/>
              <w:rPr>
                <w:rFonts w:hint="eastAsia" w:ascii="仿宋" w:hAnsi="仿宋" w:eastAsia="仿宋" w:cs="仿宋"/>
                <w:kern w:val="28"/>
                <w:sz w:val="24"/>
                <w:szCs w:val="24"/>
                <w:highlight w:val="none"/>
              </w:rPr>
            </w:pPr>
            <w:r>
              <w:rPr>
                <w:rFonts w:hint="eastAsia" w:ascii="仿宋" w:hAnsi="仿宋" w:eastAsia="仿宋" w:cs="仿宋"/>
                <w:b/>
                <w:sz w:val="24"/>
                <w:szCs w:val="24"/>
                <w:highlight w:val="none"/>
              </w:rPr>
              <w:t>采购人、采购机构不强制或变相强制投标人提交备份投标文件。</w:t>
            </w:r>
          </w:p>
        </w:tc>
      </w:tr>
      <w:tr w14:paraId="28C9EAE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1224" w:hRule="atLeast"/>
          <w:tblHeader/>
        </w:trPr>
        <w:tc>
          <w:tcPr>
            <w:tcW w:w="765" w:type="dxa"/>
            <w:tcBorders>
              <w:top w:val="single" w:color="auto" w:sz="4" w:space="0"/>
              <w:left w:val="single" w:color="000000" w:sz="8" w:space="0"/>
              <w:bottom w:val="single" w:color="auto" w:sz="4" w:space="0"/>
              <w:right w:val="single" w:color="000000" w:sz="2" w:space="0"/>
            </w:tcBorders>
            <w:vAlign w:val="center"/>
          </w:tcPr>
          <w:p w14:paraId="5ABCBB8C">
            <w:pPr>
              <w:keepNext w:val="0"/>
              <w:keepLines w:val="0"/>
              <w:pageBreakBefore w:val="0"/>
              <w:widowControl w:val="0"/>
              <w:kinsoku/>
              <w:wordWrap/>
              <w:overflowPunct/>
              <w:topLinePunct w:val="0"/>
              <w:bidi w:val="0"/>
              <w:snapToGrid w:val="0"/>
              <w:spacing w:line="440" w:lineRule="exact"/>
              <w:jc w:val="center"/>
              <w:textAlignment w:val="auto"/>
              <w:rPr>
                <w:rFonts w:hint="default"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12</w:t>
            </w:r>
          </w:p>
        </w:tc>
        <w:tc>
          <w:tcPr>
            <w:tcW w:w="1299" w:type="dxa"/>
            <w:tcBorders>
              <w:top w:val="single" w:color="000000" w:sz="8" w:space="0"/>
              <w:left w:val="single" w:color="000000" w:sz="2" w:space="0"/>
              <w:bottom w:val="single" w:color="000000" w:sz="8" w:space="0"/>
              <w:right w:val="single" w:color="000000" w:sz="8" w:space="0"/>
            </w:tcBorders>
            <w:vAlign w:val="center"/>
          </w:tcPr>
          <w:p w14:paraId="27939BBB">
            <w:pPr>
              <w:pStyle w:val="967"/>
              <w:keepNext w:val="0"/>
              <w:keepLines w:val="0"/>
              <w:pageBreakBefore w:val="0"/>
              <w:widowControl w:val="0"/>
              <w:kinsoku/>
              <w:wordWrap/>
              <w:overflowPunct/>
              <w:topLinePunct w:val="0"/>
              <w:bidi w:val="0"/>
              <w:snapToGrid/>
              <w:spacing w:line="440" w:lineRule="exact"/>
              <w:ind w:firstLine="0" w:firstLineChars="0"/>
              <w:jc w:val="center"/>
              <w:textAlignment w:val="auto"/>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sz w:val="24"/>
                <w:szCs w:val="24"/>
                <w:highlight w:val="none"/>
              </w:rPr>
              <w:t>合同签订</w:t>
            </w:r>
          </w:p>
        </w:tc>
        <w:tc>
          <w:tcPr>
            <w:tcW w:w="7506" w:type="dxa"/>
            <w:tcBorders>
              <w:top w:val="single" w:color="000000" w:sz="8" w:space="0"/>
              <w:left w:val="single" w:color="000000" w:sz="2" w:space="0"/>
              <w:bottom w:val="single" w:color="000000" w:sz="8" w:space="0"/>
              <w:right w:val="single" w:color="000000" w:sz="8" w:space="0"/>
            </w:tcBorders>
            <w:vAlign w:val="center"/>
          </w:tcPr>
          <w:p w14:paraId="4C603F5E">
            <w:pPr>
              <w:pStyle w:val="967"/>
              <w:keepNext w:val="0"/>
              <w:keepLines w:val="0"/>
              <w:pageBreakBefore w:val="0"/>
              <w:widowControl w:val="0"/>
              <w:kinsoku/>
              <w:wordWrap/>
              <w:overflowPunct/>
              <w:topLinePunct w:val="0"/>
              <w:bidi w:val="0"/>
              <w:snapToGrid/>
              <w:spacing w:line="440" w:lineRule="exact"/>
              <w:ind w:firstLine="488" w:firstLineChars="0"/>
              <w:jc w:val="both"/>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spacing w:val="2"/>
                <w:sz w:val="24"/>
                <w:szCs w:val="24"/>
                <w:highlight w:val="none"/>
              </w:rPr>
              <w:t>采购人与中标人应当在《中标通知书》发出之日起</w:t>
            </w:r>
            <w:r>
              <w:rPr>
                <w:rFonts w:hint="eastAsia" w:ascii="仿宋" w:hAnsi="仿宋" w:eastAsia="仿宋" w:cs="仿宋"/>
                <w:sz w:val="24"/>
                <w:szCs w:val="24"/>
                <w:highlight w:val="none"/>
              </w:rPr>
              <w:t>30</w:t>
            </w:r>
            <w:r>
              <w:rPr>
                <w:rFonts w:hint="eastAsia" w:ascii="仿宋" w:hAnsi="仿宋" w:eastAsia="仿宋" w:cs="仿宋"/>
                <w:spacing w:val="-30"/>
                <w:sz w:val="24"/>
                <w:szCs w:val="24"/>
                <w:highlight w:val="none"/>
              </w:rPr>
              <w:t xml:space="preserve"> </w:t>
            </w:r>
            <w:r>
              <w:rPr>
                <w:rFonts w:hint="eastAsia" w:ascii="仿宋" w:hAnsi="仿宋" w:eastAsia="仿宋" w:cs="仿宋"/>
                <w:sz w:val="24"/>
                <w:szCs w:val="24"/>
                <w:highlight w:val="none"/>
              </w:rPr>
              <w:t>日内签订</w:t>
            </w:r>
            <w:r>
              <w:rPr>
                <w:rFonts w:hint="eastAsia" w:ascii="仿宋" w:hAnsi="仿宋" w:eastAsia="仿宋" w:cs="仿宋"/>
                <w:spacing w:val="2"/>
                <w:sz w:val="24"/>
                <w:szCs w:val="24"/>
                <w:highlight w:val="none"/>
              </w:rPr>
              <w:t>采购合同。中标人拖延、拒签合同的，将被取消中标资格。</w:t>
            </w:r>
          </w:p>
        </w:tc>
      </w:tr>
      <w:tr w14:paraId="782E5E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1179" w:hRule="atLeast"/>
          <w:tblHeader/>
        </w:trPr>
        <w:tc>
          <w:tcPr>
            <w:tcW w:w="765" w:type="dxa"/>
            <w:tcBorders>
              <w:top w:val="single" w:color="auto" w:sz="4" w:space="0"/>
              <w:left w:val="single" w:color="000000" w:sz="8" w:space="0"/>
              <w:bottom w:val="single" w:color="auto" w:sz="4" w:space="0"/>
              <w:right w:val="single" w:color="000000" w:sz="2" w:space="0"/>
            </w:tcBorders>
            <w:vAlign w:val="center"/>
          </w:tcPr>
          <w:p w14:paraId="00567170">
            <w:pPr>
              <w:keepNext w:val="0"/>
              <w:keepLines w:val="0"/>
              <w:pageBreakBefore w:val="0"/>
              <w:widowControl w:val="0"/>
              <w:kinsoku/>
              <w:wordWrap/>
              <w:overflowPunct/>
              <w:topLinePunct w:val="0"/>
              <w:bidi w:val="0"/>
              <w:snapToGrid w:val="0"/>
              <w:spacing w:line="440" w:lineRule="exact"/>
              <w:jc w:val="center"/>
              <w:textAlignment w:val="auto"/>
              <w:rPr>
                <w:rFonts w:hint="default"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13</w:t>
            </w:r>
          </w:p>
        </w:tc>
        <w:tc>
          <w:tcPr>
            <w:tcW w:w="1299" w:type="dxa"/>
            <w:tcBorders>
              <w:top w:val="single" w:color="000000" w:sz="8" w:space="0"/>
              <w:left w:val="single" w:color="000000" w:sz="2" w:space="0"/>
              <w:bottom w:val="single" w:color="000000" w:sz="8" w:space="0"/>
              <w:right w:val="single" w:color="000000" w:sz="8" w:space="0"/>
            </w:tcBorders>
            <w:vAlign w:val="center"/>
          </w:tcPr>
          <w:p w14:paraId="152F96E7">
            <w:pPr>
              <w:keepNext w:val="0"/>
              <w:keepLines w:val="0"/>
              <w:pageBreakBefore w:val="0"/>
              <w:widowControl w:val="0"/>
              <w:kinsoku/>
              <w:wordWrap/>
              <w:overflowPunct/>
              <w:topLinePunct w:val="0"/>
              <w:autoSpaceDE w:val="0"/>
              <w:autoSpaceDN w:val="0"/>
              <w:bidi w:val="0"/>
              <w:adjustRightInd w:val="0"/>
              <w:snapToGrid/>
              <w:spacing w:line="440" w:lineRule="exact"/>
              <w:ind w:firstLine="0" w:firstLineChars="0"/>
              <w:jc w:val="center"/>
              <w:textAlignment w:val="auto"/>
              <w:rPr>
                <w:rFonts w:hint="eastAsia" w:ascii="仿宋" w:hAnsi="仿宋" w:eastAsia="仿宋" w:cs="仿宋"/>
                <w:b/>
                <w:bCs/>
                <w:color w:val="000000"/>
                <w:kern w:val="2"/>
                <w:sz w:val="24"/>
                <w:szCs w:val="24"/>
                <w:highlight w:val="none"/>
                <w:lang w:val="zh-CN" w:eastAsia="zh-CN" w:bidi="ar-SA"/>
              </w:rPr>
            </w:pPr>
            <w:r>
              <w:rPr>
                <w:rFonts w:hint="eastAsia" w:ascii="仿宋" w:hAnsi="仿宋" w:eastAsia="仿宋" w:cs="仿宋"/>
                <w:b/>
                <w:bCs/>
                <w:color w:val="000000"/>
                <w:sz w:val="24"/>
                <w:szCs w:val="24"/>
                <w:highlight w:val="none"/>
                <w:lang w:val="zh-CN"/>
              </w:rPr>
              <w:t>中标公告及中标通知书</w:t>
            </w:r>
          </w:p>
        </w:tc>
        <w:tc>
          <w:tcPr>
            <w:tcW w:w="7506" w:type="dxa"/>
            <w:tcBorders>
              <w:top w:val="single" w:color="000000" w:sz="8" w:space="0"/>
              <w:left w:val="single" w:color="000000" w:sz="2" w:space="0"/>
              <w:bottom w:val="single" w:color="000000" w:sz="8" w:space="0"/>
              <w:right w:val="single" w:color="000000" w:sz="8" w:space="0"/>
            </w:tcBorders>
            <w:vAlign w:val="center"/>
          </w:tcPr>
          <w:p w14:paraId="30E9A8A3">
            <w:pPr>
              <w:keepNext w:val="0"/>
              <w:keepLines w:val="0"/>
              <w:pageBreakBefore w:val="0"/>
              <w:widowControl w:val="0"/>
              <w:kinsoku/>
              <w:wordWrap/>
              <w:overflowPunct/>
              <w:topLinePunct w:val="0"/>
              <w:autoSpaceDE w:val="0"/>
              <w:autoSpaceDN w:val="0"/>
              <w:bidi w:val="0"/>
              <w:adjustRightInd w:val="0"/>
              <w:snapToGrid/>
              <w:spacing w:line="440" w:lineRule="exact"/>
              <w:ind w:firstLine="480" w:firstLineChars="200"/>
              <w:textAlignment w:val="auto"/>
              <w:rPr>
                <w:rFonts w:hint="eastAsia" w:ascii="仿宋" w:hAnsi="仿宋" w:eastAsia="仿宋" w:cs="仿宋"/>
                <w:color w:val="000000"/>
                <w:kern w:val="2"/>
                <w:sz w:val="24"/>
                <w:szCs w:val="24"/>
                <w:highlight w:val="none"/>
                <w:lang w:val="zh-CN" w:eastAsia="zh-CN" w:bidi="ar-SA"/>
              </w:rPr>
            </w:pPr>
            <w:r>
              <w:rPr>
                <w:rFonts w:hint="eastAsia" w:ascii="仿宋" w:hAnsi="仿宋" w:eastAsia="仿宋" w:cs="仿宋"/>
                <w:color w:val="000000"/>
                <w:sz w:val="24"/>
                <w:szCs w:val="24"/>
                <w:highlight w:val="none"/>
                <w:lang w:val="zh-CN"/>
              </w:rPr>
              <w:t>评标结束后5个工作日内，中标公告发布于浙江省政府采购网(</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"http://www.zjzfcg.gov.cn)，中标公示期1" </w:instrText>
            </w:r>
            <w:r>
              <w:rPr>
                <w:rFonts w:hint="eastAsia" w:ascii="仿宋" w:hAnsi="仿宋" w:eastAsia="仿宋" w:cs="仿宋"/>
                <w:sz w:val="24"/>
                <w:szCs w:val="24"/>
                <w:highlight w:val="none"/>
              </w:rPr>
              <w:fldChar w:fldCharType="separate"/>
            </w:r>
            <w:r>
              <w:rPr>
                <w:rFonts w:hint="eastAsia" w:ascii="仿宋" w:hAnsi="仿宋" w:eastAsia="仿宋" w:cs="仿宋"/>
                <w:color w:val="000000"/>
                <w:sz w:val="24"/>
                <w:szCs w:val="24"/>
                <w:highlight w:val="none"/>
                <w:lang w:val="zh-CN"/>
              </w:rPr>
              <w:t>http://www.zjzfcg.gov.cn)，中标公示期1</w:t>
            </w:r>
            <w:r>
              <w:rPr>
                <w:rFonts w:hint="eastAsia" w:ascii="仿宋" w:hAnsi="仿宋" w:eastAsia="仿宋" w:cs="仿宋"/>
                <w:color w:val="000000"/>
                <w:sz w:val="24"/>
                <w:szCs w:val="24"/>
                <w:highlight w:val="none"/>
                <w:lang w:val="zh-CN"/>
              </w:rPr>
              <w:fldChar w:fldCharType="end"/>
            </w:r>
            <w:r>
              <w:rPr>
                <w:rFonts w:hint="eastAsia" w:ascii="仿宋" w:hAnsi="仿宋" w:eastAsia="仿宋" w:cs="仿宋"/>
                <w:color w:val="000000"/>
                <w:sz w:val="24"/>
                <w:szCs w:val="24"/>
                <w:highlight w:val="none"/>
                <w:lang w:val="zh-CN"/>
              </w:rPr>
              <w:t>个工作日。</w:t>
            </w:r>
          </w:p>
        </w:tc>
      </w:tr>
      <w:tr w14:paraId="1C54F2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90" w:hRule="atLeast"/>
          <w:tblHeader/>
        </w:trPr>
        <w:tc>
          <w:tcPr>
            <w:tcW w:w="765" w:type="dxa"/>
            <w:tcBorders>
              <w:top w:val="single" w:color="auto" w:sz="4" w:space="0"/>
              <w:left w:val="single" w:color="000000" w:sz="8" w:space="0"/>
              <w:bottom w:val="single" w:color="auto" w:sz="4" w:space="0"/>
              <w:right w:val="single" w:color="000000" w:sz="2" w:space="0"/>
            </w:tcBorders>
            <w:vAlign w:val="center"/>
          </w:tcPr>
          <w:p w14:paraId="0360B62E">
            <w:pPr>
              <w:keepNext w:val="0"/>
              <w:keepLines w:val="0"/>
              <w:pageBreakBefore w:val="0"/>
              <w:widowControl w:val="0"/>
              <w:kinsoku/>
              <w:wordWrap/>
              <w:overflowPunct/>
              <w:topLinePunct w:val="0"/>
              <w:bidi w:val="0"/>
              <w:snapToGrid w:val="0"/>
              <w:spacing w:line="440" w:lineRule="exact"/>
              <w:jc w:val="center"/>
              <w:textAlignment w:val="auto"/>
              <w:rPr>
                <w:rFonts w:hint="default"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14</w:t>
            </w:r>
          </w:p>
        </w:tc>
        <w:tc>
          <w:tcPr>
            <w:tcW w:w="1299" w:type="dxa"/>
            <w:tcBorders>
              <w:top w:val="single" w:color="000000" w:sz="8" w:space="0"/>
              <w:left w:val="single" w:color="000000" w:sz="2" w:space="0"/>
              <w:bottom w:val="single" w:color="000000" w:sz="8" w:space="0"/>
              <w:right w:val="single" w:color="000000" w:sz="8" w:space="0"/>
            </w:tcBorders>
            <w:vAlign w:val="center"/>
          </w:tcPr>
          <w:p w14:paraId="00862D23">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其他</w:t>
            </w:r>
          </w:p>
        </w:tc>
        <w:tc>
          <w:tcPr>
            <w:tcW w:w="7506" w:type="dxa"/>
            <w:tcBorders>
              <w:top w:val="single" w:color="000000" w:sz="8" w:space="0"/>
              <w:left w:val="single" w:color="000000" w:sz="2" w:space="0"/>
              <w:bottom w:val="single" w:color="000000" w:sz="8" w:space="0"/>
              <w:right w:val="single" w:color="000000" w:sz="8" w:space="0"/>
            </w:tcBorders>
            <w:vAlign w:val="center"/>
          </w:tcPr>
          <w:p w14:paraId="3D19B6AD">
            <w:pPr>
              <w:pStyle w:val="36"/>
              <w:keepNext w:val="0"/>
              <w:keepLines w:val="0"/>
              <w:pageBreakBefore w:val="0"/>
              <w:widowControl w:val="0"/>
              <w:kinsoku/>
              <w:wordWrap/>
              <w:overflowPunct/>
              <w:topLinePunct w:val="0"/>
              <w:bidi w:val="0"/>
              <w:spacing w:line="440" w:lineRule="exact"/>
              <w:ind w:firstLine="480" w:firstLineChars="200"/>
              <w:textAlignment w:val="auto"/>
              <w:rPr>
                <w:rFonts w:hint="eastAsia" w:ascii="仿宋" w:hAnsi="仿宋" w:eastAsia="仿宋" w:cs="仿宋"/>
                <w:kern w:val="28"/>
                <w:sz w:val="24"/>
                <w:szCs w:val="24"/>
                <w:highlight w:val="none"/>
              </w:rPr>
            </w:pPr>
            <w:r>
              <w:rPr>
                <w:rFonts w:hint="eastAsia" w:ascii="仿宋" w:hAnsi="仿宋" w:eastAsia="仿宋" w:cs="仿宋"/>
                <w:b w:val="0"/>
                <w:bCs w:val="0"/>
                <w:sz w:val="24"/>
                <w:szCs w:val="24"/>
                <w:highlight w:val="none"/>
              </w:rPr>
              <w:t>在领取中标通知书时中标供应商需根据采购人要求提供纸质投标文件（与电子投标文件一致）至少三份，递交至代理机构，如与电子投标文件不符将影响中标供应商领取中标通知书。</w:t>
            </w:r>
          </w:p>
        </w:tc>
      </w:tr>
      <w:tr w14:paraId="26B523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924" w:hRule="atLeast"/>
          <w:tblHeader/>
        </w:trPr>
        <w:tc>
          <w:tcPr>
            <w:tcW w:w="765" w:type="dxa"/>
            <w:tcBorders>
              <w:top w:val="single" w:color="auto" w:sz="4" w:space="0"/>
              <w:left w:val="single" w:color="000000" w:sz="8" w:space="0"/>
              <w:bottom w:val="single" w:color="auto" w:sz="4" w:space="0"/>
              <w:right w:val="single" w:color="000000" w:sz="2" w:space="0"/>
            </w:tcBorders>
            <w:vAlign w:val="center"/>
          </w:tcPr>
          <w:p w14:paraId="47BA5292">
            <w:pPr>
              <w:keepNext w:val="0"/>
              <w:keepLines w:val="0"/>
              <w:pageBreakBefore w:val="0"/>
              <w:widowControl w:val="0"/>
              <w:kinsoku/>
              <w:wordWrap/>
              <w:overflowPunct/>
              <w:topLinePunct w:val="0"/>
              <w:bidi w:val="0"/>
              <w:snapToGrid w:val="0"/>
              <w:spacing w:line="440" w:lineRule="exact"/>
              <w:jc w:val="center"/>
              <w:textAlignment w:val="auto"/>
              <w:rPr>
                <w:rFonts w:hint="default"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15</w:t>
            </w:r>
          </w:p>
        </w:tc>
        <w:tc>
          <w:tcPr>
            <w:tcW w:w="1299" w:type="dxa"/>
            <w:tcBorders>
              <w:top w:val="single" w:color="000000" w:sz="8" w:space="0"/>
              <w:left w:val="single" w:color="000000" w:sz="2" w:space="0"/>
              <w:bottom w:val="single" w:color="000000" w:sz="8" w:space="0"/>
              <w:right w:val="single" w:color="000000" w:sz="8" w:space="0"/>
            </w:tcBorders>
            <w:vAlign w:val="center"/>
          </w:tcPr>
          <w:p w14:paraId="651E16D7">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snapToGrid w:val="0"/>
                <w:kern w:val="2"/>
                <w:sz w:val="24"/>
                <w:szCs w:val="24"/>
                <w:highlight w:val="none"/>
                <w:lang w:val="en-US" w:eastAsia="zh-CN" w:bidi="ar-SA"/>
              </w:rPr>
              <w:t>推荐中标候选人数量</w:t>
            </w:r>
          </w:p>
        </w:tc>
        <w:tc>
          <w:tcPr>
            <w:tcW w:w="7506" w:type="dxa"/>
            <w:tcBorders>
              <w:top w:val="single" w:color="000000" w:sz="8" w:space="0"/>
              <w:left w:val="single" w:color="000000" w:sz="2" w:space="0"/>
              <w:bottom w:val="single" w:color="000000" w:sz="8" w:space="0"/>
              <w:right w:val="single" w:color="000000" w:sz="8" w:space="0"/>
            </w:tcBorders>
            <w:vAlign w:val="center"/>
          </w:tcPr>
          <w:p w14:paraId="7AECDC1B">
            <w:pPr>
              <w:keepNext w:val="0"/>
              <w:keepLines w:val="0"/>
              <w:pageBreakBefore w:val="0"/>
              <w:widowControl w:val="0"/>
              <w:kinsoku/>
              <w:wordWrap/>
              <w:overflowPunct/>
              <w:topLinePunct w:val="0"/>
              <w:bidi w:val="0"/>
              <w:snapToGrid w:val="0"/>
              <w:spacing w:line="440" w:lineRule="exact"/>
              <w:ind w:left="239" w:leftChars="114" w:firstLine="0" w:firstLineChars="0"/>
              <w:textAlignment w:val="auto"/>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snapToGrid w:val="0"/>
                <w:color w:val="auto"/>
                <w:kern w:val="2"/>
                <w:sz w:val="24"/>
                <w:szCs w:val="24"/>
                <w:highlight w:val="none"/>
                <w:lang w:val="en-US" w:eastAsia="zh-CN" w:bidi="ar-SA"/>
              </w:rPr>
              <w:t>标1：推荐中标候选人数量：1名；标2：推荐中标候选人数量：1名；标3：推荐中标候选人数量：1名。</w:t>
            </w:r>
          </w:p>
        </w:tc>
      </w:tr>
      <w:tr w14:paraId="0349E6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09" w:hRule="atLeast"/>
          <w:tblHeader/>
        </w:trPr>
        <w:tc>
          <w:tcPr>
            <w:tcW w:w="765" w:type="dxa"/>
            <w:tcBorders>
              <w:top w:val="single" w:color="auto" w:sz="4" w:space="0"/>
              <w:left w:val="single" w:color="000000" w:sz="8" w:space="0"/>
              <w:bottom w:val="single" w:color="auto" w:sz="4" w:space="0"/>
              <w:right w:val="single" w:color="000000" w:sz="2" w:space="0"/>
            </w:tcBorders>
            <w:vAlign w:val="center"/>
          </w:tcPr>
          <w:p w14:paraId="662EDFCF">
            <w:pPr>
              <w:keepNext w:val="0"/>
              <w:keepLines w:val="0"/>
              <w:pageBreakBefore w:val="0"/>
              <w:widowControl w:val="0"/>
              <w:kinsoku/>
              <w:wordWrap/>
              <w:overflowPunct/>
              <w:topLinePunct w:val="0"/>
              <w:bidi w:val="0"/>
              <w:snapToGrid w:val="0"/>
              <w:spacing w:line="440" w:lineRule="exact"/>
              <w:jc w:val="center"/>
              <w:textAlignment w:val="auto"/>
              <w:rPr>
                <w:rFonts w:hint="default"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16</w:t>
            </w:r>
          </w:p>
        </w:tc>
        <w:tc>
          <w:tcPr>
            <w:tcW w:w="1299" w:type="dxa"/>
            <w:tcBorders>
              <w:top w:val="single" w:color="000000" w:sz="8" w:space="0"/>
              <w:left w:val="single" w:color="000000" w:sz="2" w:space="0"/>
              <w:bottom w:val="single" w:color="000000" w:sz="8" w:space="0"/>
              <w:right w:val="single" w:color="000000" w:sz="8" w:space="0"/>
            </w:tcBorders>
            <w:vAlign w:val="center"/>
          </w:tcPr>
          <w:p w14:paraId="1848A9CB">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
                <w:kern w:val="2"/>
                <w:sz w:val="24"/>
                <w:szCs w:val="24"/>
                <w:highlight w:val="none"/>
                <w:lang w:val="en-US" w:eastAsia="zh-CN" w:bidi="ar-SA"/>
              </w:rPr>
            </w:pPr>
            <w:r>
              <w:rPr>
                <w:rFonts w:hint="eastAsia" w:ascii="仿宋" w:hAnsi="仿宋" w:eastAsia="仿宋" w:cs="仿宋"/>
                <w:b/>
                <w:bCs/>
                <w:color w:val="auto"/>
                <w:sz w:val="24"/>
                <w:szCs w:val="24"/>
                <w:highlight w:val="none"/>
              </w:rPr>
              <w:t>补充公告</w:t>
            </w:r>
          </w:p>
        </w:tc>
        <w:tc>
          <w:tcPr>
            <w:tcW w:w="7506" w:type="dxa"/>
            <w:tcBorders>
              <w:top w:val="single" w:color="000000" w:sz="8" w:space="0"/>
              <w:left w:val="single" w:color="000000" w:sz="2" w:space="0"/>
              <w:bottom w:val="single" w:color="000000" w:sz="8" w:space="0"/>
              <w:right w:val="single" w:color="000000" w:sz="8" w:space="0"/>
            </w:tcBorders>
            <w:vAlign w:val="center"/>
          </w:tcPr>
          <w:p w14:paraId="243DB3CD">
            <w:pPr>
              <w:keepNext w:val="0"/>
              <w:keepLines w:val="0"/>
              <w:pageBreakBefore w:val="0"/>
              <w:widowControl w:val="0"/>
              <w:numPr>
                <w:ilvl w:val="0"/>
                <w:numId w:val="0"/>
              </w:numPr>
              <w:kinsoku/>
              <w:wordWrap/>
              <w:overflowPunct/>
              <w:topLinePunct w:val="0"/>
              <w:bidi w:val="0"/>
              <w:spacing w:line="440" w:lineRule="exact"/>
              <w:ind w:left="0" w:leftChars="0" w:firstLine="480" w:firstLineChars="200"/>
              <w:textAlignment w:val="auto"/>
              <w:rPr>
                <w:rFonts w:hint="eastAsia" w:ascii="Times New Roman" w:hAnsi="Times New Roman" w:eastAsia="宋体" w:cs="Times New Roman"/>
                <w:kern w:val="2"/>
                <w:sz w:val="24"/>
                <w:szCs w:val="24"/>
                <w:highlight w:val="none"/>
                <w:lang w:val="en-US" w:eastAsia="zh-CN" w:bidi="ar-SA"/>
              </w:rPr>
            </w:pPr>
            <w:r>
              <w:rPr>
                <w:rFonts w:hint="eastAsia" w:ascii="仿宋" w:hAnsi="仿宋" w:eastAsia="仿宋" w:cs="仿宋"/>
                <w:sz w:val="24"/>
                <w:szCs w:val="24"/>
                <w:highlight w:val="none"/>
              </w:rPr>
              <w:t>更正补充公告请自行登录浙江政府采购网查看下载。</w:t>
            </w:r>
          </w:p>
        </w:tc>
      </w:tr>
      <w:tr w14:paraId="3175AD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9040" w:hRule="atLeast"/>
          <w:tblHeader/>
        </w:trPr>
        <w:tc>
          <w:tcPr>
            <w:tcW w:w="765" w:type="dxa"/>
            <w:tcBorders>
              <w:top w:val="single" w:color="auto" w:sz="4" w:space="0"/>
              <w:left w:val="single" w:color="000000" w:sz="8" w:space="0"/>
              <w:bottom w:val="single" w:color="auto" w:sz="4" w:space="0"/>
              <w:right w:val="single" w:color="000000" w:sz="2" w:space="0"/>
            </w:tcBorders>
            <w:vAlign w:val="center"/>
          </w:tcPr>
          <w:p w14:paraId="78FEDA3D">
            <w:pPr>
              <w:keepNext w:val="0"/>
              <w:keepLines w:val="0"/>
              <w:pageBreakBefore w:val="0"/>
              <w:widowControl w:val="0"/>
              <w:kinsoku/>
              <w:wordWrap/>
              <w:overflowPunct/>
              <w:topLinePunct w:val="0"/>
              <w:bidi w:val="0"/>
              <w:snapToGrid w:val="0"/>
              <w:spacing w:line="440" w:lineRule="exact"/>
              <w:jc w:val="center"/>
              <w:textAlignment w:val="auto"/>
              <w:rPr>
                <w:rFonts w:hint="default"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17</w:t>
            </w:r>
          </w:p>
        </w:tc>
        <w:tc>
          <w:tcPr>
            <w:tcW w:w="1299" w:type="dxa"/>
            <w:tcBorders>
              <w:top w:val="single" w:color="000000" w:sz="8" w:space="0"/>
              <w:left w:val="single" w:color="000000" w:sz="2" w:space="0"/>
              <w:bottom w:val="single" w:color="000000" w:sz="8" w:space="0"/>
              <w:right w:val="single" w:color="000000" w:sz="8" w:space="0"/>
            </w:tcBorders>
            <w:vAlign w:val="center"/>
          </w:tcPr>
          <w:p w14:paraId="476494AD">
            <w:pPr>
              <w:keepNext w:val="0"/>
              <w:keepLines w:val="0"/>
              <w:pageBreakBefore w:val="0"/>
              <w:widowControl w:val="0"/>
              <w:kinsoku/>
              <w:wordWrap/>
              <w:overflowPunct/>
              <w:topLinePunct w:val="0"/>
              <w:bidi w:val="0"/>
              <w:adjustRightInd w:val="0"/>
              <w:snapToGrid w:val="0"/>
              <w:spacing w:line="440" w:lineRule="exact"/>
              <w:ind w:right="0" w:rightChars="0"/>
              <w:jc w:val="center"/>
              <w:textAlignment w:val="auto"/>
              <w:rPr>
                <w:rFonts w:hint="eastAsia" w:ascii="仿宋" w:hAnsi="仿宋" w:eastAsia="仿宋" w:cs="仿宋"/>
                <w:b/>
                <w:sz w:val="24"/>
                <w:szCs w:val="24"/>
                <w:highlight w:val="none"/>
                <w:lang w:val="en-US" w:eastAsia="zh-CN"/>
              </w:rPr>
            </w:pPr>
            <w:r>
              <w:rPr>
                <w:rFonts w:hint="eastAsia" w:ascii="仿宋" w:hAnsi="仿宋" w:eastAsia="仿宋" w:cs="仿宋"/>
                <w:b/>
                <w:bCs/>
                <w:sz w:val="24"/>
                <w:szCs w:val="24"/>
                <w:highlight w:val="none"/>
              </w:rPr>
              <w:t>投标与开标注意事项</w:t>
            </w:r>
          </w:p>
        </w:tc>
        <w:tc>
          <w:tcPr>
            <w:tcW w:w="7506" w:type="dxa"/>
            <w:tcBorders>
              <w:top w:val="single" w:color="000000" w:sz="8" w:space="0"/>
              <w:left w:val="single" w:color="000000" w:sz="2" w:space="0"/>
              <w:bottom w:val="single" w:color="000000" w:sz="8" w:space="0"/>
              <w:right w:val="single" w:color="000000" w:sz="8" w:space="0"/>
            </w:tcBorders>
            <w:vAlign w:val="center"/>
          </w:tcPr>
          <w:p w14:paraId="73F10057">
            <w:pPr>
              <w:keepNext w:val="0"/>
              <w:keepLines w:val="0"/>
              <w:pageBreakBefore w:val="0"/>
              <w:widowControl w:val="0"/>
              <w:kinsoku/>
              <w:wordWrap/>
              <w:overflowPunct/>
              <w:topLinePunct w:val="0"/>
              <w:bidi w:val="0"/>
              <w:adjustRightInd w:val="0"/>
              <w:snapToGrid w:val="0"/>
              <w:spacing w:line="440" w:lineRule="exact"/>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1.本项目实行网上投标，采用电子投标文件。若供应商参与投标，自行承担投标一切费用。</w:t>
            </w:r>
          </w:p>
          <w:p w14:paraId="6DC34317">
            <w:pPr>
              <w:keepNext w:val="0"/>
              <w:keepLines w:val="0"/>
              <w:pageBreakBefore w:val="0"/>
              <w:widowControl w:val="0"/>
              <w:kinsoku/>
              <w:wordWrap/>
              <w:overflowPunct/>
              <w:topLinePunct w:val="0"/>
              <w:bidi w:val="0"/>
              <w:adjustRightInd w:val="0"/>
              <w:snapToGrid w:val="0"/>
              <w:spacing w:line="440" w:lineRule="exact"/>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2.标前准备：各供应商应在开标前完成CA数字证书办理。供应商将</w:t>
            </w:r>
            <w:r>
              <w:rPr>
                <w:rFonts w:hint="eastAsia" w:ascii="仿宋" w:hAnsi="仿宋" w:eastAsia="仿宋" w:cs="仿宋"/>
                <w:sz w:val="24"/>
                <w:szCs w:val="24"/>
                <w:highlight w:val="none"/>
                <w:lang w:eastAsia="zh-CN"/>
              </w:rPr>
              <w:t>乐采云</w:t>
            </w:r>
            <w:r>
              <w:rPr>
                <w:rFonts w:hint="eastAsia" w:ascii="仿宋" w:hAnsi="仿宋" w:eastAsia="仿宋" w:cs="仿宋"/>
                <w:sz w:val="24"/>
                <w:szCs w:val="24"/>
                <w:highlight w:val="none"/>
              </w:rPr>
              <w:t>电子交易客户端下载、安装完成后，可通过账号密码或CA登录客户端进行投标文件制作。在使用</w:t>
            </w:r>
            <w:r>
              <w:rPr>
                <w:rFonts w:hint="eastAsia" w:ascii="仿宋" w:hAnsi="仿宋" w:eastAsia="仿宋" w:cs="仿宋"/>
                <w:sz w:val="24"/>
                <w:szCs w:val="24"/>
                <w:highlight w:val="none"/>
                <w:lang w:eastAsia="zh-CN"/>
              </w:rPr>
              <w:t>乐采云</w:t>
            </w:r>
            <w:r>
              <w:rPr>
                <w:rFonts w:hint="eastAsia" w:ascii="仿宋" w:hAnsi="仿宋" w:eastAsia="仿宋" w:cs="仿宋"/>
                <w:sz w:val="24"/>
                <w:szCs w:val="24"/>
                <w:highlight w:val="none"/>
              </w:rPr>
              <w:t>投标客户端时，建议使用WIN7及以上操作系统。</w:t>
            </w:r>
          </w:p>
          <w:p w14:paraId="11A84991">
            <w:pPr>
              <w:keepNext w:val="0"/>
              <w:keepLines w:val="0"/>
              <w:pageBreakBefore w:val="0"/>
              <w:widowControl w:val="0"/>
              <w:kinsoku/>
              <w:wordWrap/>
              <w:overflowPunct/>
              <w:topLinePunct w:val="0"/>
              <w:bidi w:val="0"/>
              <w:adjustRightInd w:val="0"/>
              <w:snapToGrid w:val="0"/>
              <w:spacing w:line="440" w:lineRule="exact"/>
              <w:ind w:left="0" w:leftChars="0" w:right="0" w:right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注：供应商CA相关操作可参考</w:t>
            </w:r>
            <w:r>
              <w:rPr>
                <w:rFonts w:hint="eastAsia" w:ascii="仿宋" w:hAnsi="仿宋" w:eastAsia="仿宋" w:cs="仿宋"/>
                <w:sz w:val="24"/>
                <w:szCs w:val="24"/>
                <w:highlight w:val="none"/>
                <w:lang w:eastAsia="zh-CN"/>
              </w:rPr>
              <w:t>乐采云</w:t>
            </w:r>
            <w:r>
              <w:rPr>
                <w:rFonts w:hint="eastAsia" w:ascii="仿宋" w:hAnsi="仿宋" w:eastAsia="仿宋" w:cs="仿宋"/>
                <w:sz w:val="24"/>
                <w:szCs w:val="24"/>
                <w:highlight w:val="none"/>
              </w:rPr>
              <w:t>平台https://www.zcygov.cn/《CA申领操作指南》和《CA管理操作指南》。完成CA数字证书办理在资料齐全的情况下预计7个工作日左右，建议供应商获取招标文件后立即办理。</w:t>
            </w:r>
          </w:p>
          <w:p w14:paraId="686E6CC3">
            <w:pPr>
              <w:keepNext w:val="0"/>
              <w:keepLines w:val="0"/>
              <w:pageBreakBefore w:val="0"/>
              <w:widowControl w:val="0"/>
              <w:numPr>
                <w:ilvl w:val="0"/>
                <w:numId w:val="2"/>
              </w:numPr>
              <w:kinsoku/>
              <w:wordWrap/>
              <w:overflowPunct/>
              <w:topLinePunct w:val="0"/>
              <w:bidi w:val="0"/>
              <w:adjustRightInd w:val="0"/>
              <w:snapToGrid w:val="0"/>
              <w:spacing w:line="440" w:lineRule="exact"/>
              <w:ind w:left="0" w:leftChars="0"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投标文件制作、递交、解密：</w:t>
            </w:r>
          </w:p>
          <w:p w14:paraId="6875F3B3">
            <w:pPr>
              <w:keepNext w:val="0"/>
              <w:keepLines w:val="0"/>
              <w:pageBreakBefore w:val="0"/>
              <w:widowControl w:val="0"/>
              <w:numPr>
                <w:ilvl w:val="0"/>
                <w:numId w:val="0"/>
              </w:numPr>
              <w:kinsoku/>
              <w:wordWrap/>
              <w:overflowPunct/>
              <w:topLinePunct w:val="0"/>
              <w:bidi w:val="0"/>
              <w:adjustRightInd w:val="0"/>
              <w:snapToGrid w:val="0"/>
              <w:spacing w:line="440" w:lineRule="exact"/>
              <w:ind w:right="0" w:righ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3.1应按照本项目招标文件和</w:t>
            </w:r>
            <w:r>
              <w:rPr>
                <w:rFonts w:hint="eastAsia" w:ascii="仿宋" w:hAnsi="仿宋" w:eastAsia="仿宋" w:cs="仿宋"/>
                <w:sz w:val="24"/>
                <w:szCs w:val="24"/>
                <w:highlight w:val="none"/>
                <w:lang w:eastAsia="zh-CN"/>
              </w:rPr>
              <w:t>乐采云</w:t>
            </w:r>
            <w:r>
              <w:rPr>
                <w:rFonts w:hint="eastAsia" w:ascii="仿宋" w:hAnsi="仿宋" w:eastAsia="仿宋" w:cs="仿宋"/>
                <w:sz w:val="24"/>
                <w:szCs w:val="24"/>
                <w:highlight w:val="none"/>
              </w:rPr>
              <w:t>平台的要求编制、加密传输投标文件。供应商在使用系统进行投标的过程中遇到涉及平台使用的任何问题，可致电</w:t>
            </w:r>
            <w:r>
              <w:rPr>
                <w:rFonts w:hint="eastAsia" w:ascii="仿宋" w:hAnsi="仿宋" w:eastAsia="仿宋" w:cs="仿宋"/>
                <w:sz w:val="24"/>
                <w:szCs w:val="24"/>
                <w:highlight w:val="none"/>
                <w:lang w:eastAsia="zh-CN"/>
              </w:rPr>
              <w:t>乐采云</w:t>
            </w:r>
            <w:r>
              <w:rPr>
                <w:rFonts w:hint="eastAsia" w:ascii="仿宋" w:hAnsi="仿宋" w:eastAsia="仿宋" w:cs="仿宋"/>
                <w:sz w:val="24"/>
                <w:szCs w:val="24"/>
                <w:highlight w:val="none"/>
              </w:rPr>
              <w:t>平台技术支持热线咨询，联系方式：95763。</w:t>
            </w:r>
          </w:p>
          <w:p w14:paraId="38C11BF5">
            <w:pPr>
              <w:keepNext w:val="0"/>
              <w:keepLines w:val="0"/>
              <w:pageBreakBefore w:val="0"/>
              <w:widowControl w:val="0"/>
              <w:kinsoku/>
              <w:wordWrap/>
              <w:overflowPunct/>
              <w:topLinePunct w:val="0"/>
              <w:bidi w:val="0"/>
              <w:adjustRightInd w:val="0"/>
              <w:snapToGrid w:val="0"/>
              <w:spacing w:line="440" w:lineRule="exact"/>
              <w:ind w:left="0" w:leftChars="0" w:right="0" w:righ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3.2投标人通过“</w:t>
            </w:r>
            <w:r>
              <w:rPr>
                <w:rFonts w:hint="eastAsia" w:ascii="仿宋" w:hAnsi="仿宋" w:eastAsia="仿宋" w:cs="仿宋"/>
                <w:sz w:val="24"/>
                <w:szCs w:val="24"/>
                <w:highlight w:val="none"/>
                <w:lang w:eastAsia="zh-CN"/>
              </w:rPr>
              <w:t>乐采云</w:t>
            </w:r>
            <w:r>
              <w:rPr>
                <w:rFonts w:hint="eastAsia" w:ascii="仿宋" w:hAnsi="仿宋" w:eastAsia="仿宋" w:cs="仿宋"/>
                <w:sz w:val="24"/>
                <w:szCs w:val="24"/>
                <w:highlight w:val="none"/>
              </w:rPr>
              <w:t>”平台制作电子投标文件，投标文件制作详见“供应商-政府采购项目电子交易操作指南。</w:t>
            </w:r>
          </w:p>
          <w:p w14:paraId="5C318D7E">
            <w:pPr>
              <w:keepNext w:val="0"/>
              <w:keepLines w:val="0"/>
              <w:pageBreakBefore w:val="0"/>
              <w:widowControl w:val="0"/>
              <w:numPr>
                <w:ilvl w:val="0"/>
                <w:numId w:val="0"/>
              </w:numPr>
              <w:kinsoku/>
              <w:wordWrap/>
              <w:overflowPunct/>
              <w:topLinePunct w:val="0"/>
              <w:bidi w:val="0"/>
              <w:spacing w:line="440" w:lineRule="exact"/>
              <w:ind w:left="0" w:leftChars="0" w:firstLine="0" w:firstLineChars="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3.3开标时间后30分钟内供应商可以登录“</w:t>
            </w:r>
            <w:r>
              <w:rPr>
                <w:rFonts w:hint="eastAsia" w:ascii="仿宋" w:hAnsi="仿宋" w:eastAsia="仿宋" w:cs="仿宋"/>
                <w:sz w:val="24"/>
                <w:szCs w:val="24"/>
                <w:highlight w:val="none"/>
                <w:lang w:eastAsia="zh-CN"/>
              </w:rPr>
              <w:t>乐采云</w:t>
            </w:r>
            <w:r>
              <w:rPr>
                <w:rFonts w:hint="eastAsia" w:ascii="仿宋" w:hAnsi="仿宋" w:eastAsia="仿宋" w:cs="仿宋"/>
                <w:sz w:val="24"/>
                <w:szCs w:val="24"/>
                <w:highlight w:val="none"/>
              </w:rPr>
              <w:t>”平台，用“项目采购-开标评标”功能进行解密投标文件。若供应商</w:t>
            </w:r>
            <w:r>
              <w:rPr>
                <w:rFonts w:hint="eastAsia" w:ascii="仿宋" w:hAnsi="仿宋" w:eastAsia="仿宋" w:cs="仿宋"/>
                <w:b/>
                <w:sz w:val="24"/>
                <w:szCs w:val="24"/>
                <w:highlight w:val="none"/>
                <w:u w:val="single"/>
              </w:rPr>
              <w:t>未按时解密的</w:t>
            </w:r>
            <w:r>
              <w:rPr>
                <w:rFonts w:hint="eastAsia" w:ascii="仿宋" w:hAnsi="仿宋" w:eastAsia="仿宋" w:cs="仿宋"/>
                <w:sz w:val="24"/>
                <w:szCs w:val="24"/>
                <w:highlight w:val="none"/>
              </w:rPr>
              <w:t>，</w:t>
            </w:r>
            <w:r>
              <w:rPr>
                <w:rFonts w:hint="eastAsia" w:ascii="仿宋" w:hAnsi="仿宋" w:eastAsia="仿宋" w:cs="仿宋"/>
                <w:b/>
                <w:sz w:val="24"/>
                <w:szCs w:val="24"/>
                <w:highlight w:val="none"/>
                <w:u w:val="single"/>
              </w:rPr>
              <w:t>视为投标文件撤回</w:t>
            </w:r>
            <w:r>
              <w:rPr>
                <w:rFonts w:hint="eastAsia" w:ascii="仿宋" w:hAnsi="仿宋" w:eastAsia="仿宋" w:cs="仿宋"/>
                <w:sz w:val="24"/>
                <w:szCs w:val="24"/>
                <w:highlight w:val="none"/>
              </w:rPr>
              <w:t>。</w:t>
            </w:r>
          </w:p>
        </w:tc>
      </w:tr>
      <w:tr w14:paraId="4B0475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551" w:hRule="atLeast"/>
          <w:tblHeader/>
        </w:trPr>
        <w:tc>
          <w:tcPr>
            <w:tcW w:w="765" w:type="dxa"/>
            <w:tcBorders>
              <w:top w:val="single" w:color="auto" w:sz="4" w:space="0"/>
              <w:left w:val="single" w:color="000000" w:sz="8" w:space="0"/>
              <w:bottom w:val="single" w:color="auto" w:sz="4" w:space="0"/>
              <w:right w:val="single" w:color="000000" w:sz="2" w:space="0"/>
            </w:tcBorders>
            <w:vAlign w:val="center"/>
          </w:tcPr>
          <w:p w14:paraId="3CFFA201">
            <w:pPr>
              <w:keepNext w:val="0"/>
              <w:keepLines w:val="0"/>
              <w:pageBreakBefore w:val="0"/>
              <w:widowControl w:val="0"/>
              <w:kinsoku/>
              <w:wordWrap/>
              <w:overflowPunct/>
              <w:topLinePunct w:val="0"/>
              <w:bidi w:val="0"/>
              <w:snapToGrid w:val="0"/>
              <w:spacing w:line="440" w:lineRule="exact"/>
              <w:jc w:val="center"/>
              <w:textAlignment w:val="auto"/>
              <w:rPr>
                <w:rFonts w:hint="default" w:ascii="仿宋" w:hAnsi="仿宋" w:eastAsia="仿宋" w:cs="仿宋"/>
                <w:kern w:val="2"/>
                <w:sz w:val="24"/>
                <w:szCs w:val="24"/>
                <w:highlight w:val="none"/>
                <w:lang w:val="en-US" w:eastAsia="zh-CN" w:bidi="ar-SA"/>
              </w:rPr>
            </w:pPr>
            <w:r>
              <w:rPr>
                <w:rFonts w:hint="eastAsia" w:ascii="仿宋" w:hAnsi="仿宋" w:eastAsia="仿宋" w:cs="仿宋"/>
                <w:sz w:val="24"/>
                <w:szCs w:val="24"/>
                <w:highlight w:val="none"/>
                <w:lang w:val="en-US" w:eastAsia="zh-CN"/>
              </w:rPr>
              <w:t>18</w:t>
            </w:r>
          </w:p>
        </w:tc>
        <w:tc>
          <w:tcPr>
            <w:tcW w:w="1299" w:type="dxa"/>
            <w:tcBorders>
              <w:top w:val="single" w:color="000000" w:sz="8" w:space="0"/>
              <w:left w:val="single" w:color="000000" w:sz="2" w:space="0"/>
              <w:bottom w:val="single" w:color="000000" w:sz="8" w:space="0"/>
              <w:right w:val="single" w:color="000000" w:sz="8" w:space="0"/>
            </w:tcBorders>
            <w:vAlign w:val="center"/>
          </w:tcPr>
          <w:p w14:paraId="61EF075A">
            <w:pPr>
              <w:keepNext w:val="0"/>
              <w:keepLines w:val="0"/>
              <w:pageBreakBefore w:val="0"/>
              <w:widowControl w:val="0"/>
              <w:kinsoku/>
              <w:wordWrap/>
              <w:overflowPunct/>
              <w:topLinePunct w:val="0"/>
              <w:bidi w:val="0"/>
              <w:snapToGrid w:val="0"/>
              <w:spacing w:line="440" w:lineRule="exact"/>
              <w:jc w:val="center"/>
              <w:textAlignment w:val="auto"/>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val="en-US" w:eastAsia="zh-CN"/>
              </w:rPr>
              <w:t>解释权</w:t>
            </w:r>
          </w:p>
        </w:tc>
        <w:tc>
          <w:tcPr>
            <w:tcW w:w="7506" w:type="dxa"/>
            <w:tcBorders>
              <w:top w:val="single" w:color="000000" w:sz="8" w:space="0"/>
              <w:left w:val="single" w:color="000000" w:sz="2" w:space="0"/>
              <w:bottom w:val="single" w:color="000000" w:sz="8" w:space="0"/>
              <w:right w:val="single" w:color="000000" w:sz="8" w:space="0"/>
            </w:tcBorders>
            <w:vAlign w:val="center"/>
          </w:tcPr>
          <w:p w14:paraId="6ACD6923">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snapToGrid w:val="0"/>
                <w:kern w:val="28"/>
                <w:sz w:val="24"/>
                <w:szCs w:val="24"/>
                <w:highlight w:val="none"/>
              </w:rPr>
            </w:pPr>
            <w:r>
              <w:rPr>
                <w:rFonts w:hint="eastAsia" w:ascii="仿宋" w:hAnsi="仿宋" w:eastAsia="仿宋" w:cs="仿宋"/>
                <w:b/>
                <w:sz w:val="24"/>
                <w:szCs w:val="24"/>
                <w:highlight w:val="none"/>
                <w:lang w:val="zh-CN" w:eastAsia="zh-CN"/>
              </w:rPr>
              <w:t>本采购文件的解释权属于采购人和采购代理机构。</w:t>
            </w:r>
          </w:p>
        </w:tc>
      </w:tr>
      <w:tr w14:paraId="41D7F5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86" w:hRule="atLeast"/>
          <w:tblHeader/>
        </w:trPr>
        <w:tc>
          <w:tcPr>
            <w:tcW w:w="9570" w:type="dxa"/>
            <w:gridSpan w:val="3"/>
            <w:tcBorders>
              <w:top w:val="single" w:color="auto" w:sz="4" w:space="0"/>
              <w:left w:val="single" w:color="000000" w:sz="8" w:space="0"/>
              <w:bottom w:val="single" w:color="auto" w:sz="4" w:space="0"/>
              <w:right w:val="single" w:color="000000" w:sz="8" w:space="0"/>
            </w:tcBorders>
            <w:vAlign w:val="center"/>
          </w:tcPr>
          <w:p w14:paraId="3D5D7541">
            <w:pPr>
              <w:keepNext w:val="0"/>
              <w:keepLines w:val="0"/>
              <w:pageBreakBefore w:val="0"/>
              <w:widowControl w:val="0"/>
              <w:kinsoku/>
              <w:wordWrap/>
              <w:overflowPunct/>
              <w:topLinePunct w:val="0"/>
              <w:bidi w:val="0"/>
              <w:spacing w:line="440" w:lineRule="exact"/>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bCs/>
                <w:sz w:val="24"/>
                <w:szCs w:val="24"/>
                <w:highlight w:val="none"/>
                <w:lang w:val="en-US" w:eastAsia="zh-CN"/>
              </w:rPr>
              <w:t>结束解密后，供应商通过邮件形式将经法定代表人或授权代表签署的《采购活动现场确认声明书》（格式见采购文件最后一页内容）扫描件发至代理机构经办人邮箱（邮箱地址：</w:t>
            </w:r>
            <w:r>
              <w:rPr>
                <w:rFonts w:hint="eastAsia" w:ascii="仿宋" w:hAnsi="仿宋" w:eastAsia="仿宋" w:cs="仿宋"/>
                <w:b/>
                <w:bCs/>
                <w:sz w:val="24"/>
                <w:szCs w:val="24"/>
                <w:highlight w:val="none"/>
                <w:lang w:val="en-US" w:eastAsia="zh-CN"/>
              </w:rPr>
              <w:fldChar w:fldCharType="begin"/>
            </w:r>
            <w:r>
              <w:rPr>
                <w:rFonts w:hint="eastAsia" w:ascii="仿宋" w:hAnsi="仿宋" w:eastAsia="仿宋" w:cs="仿宋"/>
                <w:b/>
                <w:bCs/>
                <w:sz w:val="24"/>
                <w:szCs w:val="24"/>
                <w:highlight w:val="none"/>
                <w:lang w:val="en-US" w:eastAsia="zh-CN"/>
              </w:rPr>
              <w:instrText xml:space="preserve"> HYPERLINK "mailto:360745117@qq.com" \h </w:instrText>
            </w:r>
            <w:r>
              <w:rPr>
                <w:rFonts w:hint="eastAsia" w:ascii="仿宋" w:hAnsi="仿宋" w:eastAsia="仿宋" w:cs="仿宋"/>
                <w:b/>
                <w:bCs/>
                <w:sz w:val="24"/>
                <w:szCs w:val="24"/>
                <w:highlight w:val="none"/>
                <w:lang w:val="en-US" w:eastAsia="zh-CN"/>
              </w:rPr>
              <w:fldChar w:fldCharType="separate"/>
            </w:r>
            <w:r>
              <w:rPr>
                <w:rFonts w:hint="eastAsia" w:ascii="仿宋" w:hAnsi="仿宋" w:eastAsia="仿宋" w:cs="仿宋"/>
                <w:b/>
                <w:bCs/>
                <w:sz w:val="24"/>
                <w:szCs w:val="24"/>
                <w:highlight w:val="none"/>
                <w:lang w:val="en-US" w:eastAsia="zh-CN"/>
              </w:rPr>
              <w:t>972281693@qq.com</w:t>
            </w:r>
            <w:r>
              <w:rPr>
                <w:rFonts w:hint="eastAsia" w:ascii="仿宋" w:hAnsi="仿宋" w:eastAsia="仿宋" w:cs="仿宋"/>
                <w:b/>
                <w:bCs/>
                <w:sz w:val="24"/>
                <w:szCs w:val="24"/>
                <w:highlight w:val="none"/>
                <w:lang w:val="en-US" w:eastAsia="zh-CN"/>
              </w:rPr>
              <w:fldChar w:fldCharType="end"/>
            </w:r>
            <w:r>
              <w:rPr>
                <w:rFonts w:hint="eastAsia" w:ascii="仿宋" w:hAnsi="仿宋" w:eastAsia="仿宋" w:cs="仿宋"/>
                <w:b/>
                <w:bCs/>
                <w:sz w:val="24"/>
                <w:szCs w:val="24"/>
                <w:highlight w:val="none"/>
                <w:lang w:val="en-US" w:eastAsia="zh-CN"/>
              </w:rPr>
              <w:t>，联系人：金钗，电话：0575-83001626）</w:t>
            </w:r>
          </w:p>
        </w:tc>
      </w:tr>
      <w:tr w14:paraId="5B7E6B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86" w:hRule="atLeast"/>
          <w:tblHeader/>
        </w:trPr>
        <w:tc>
          <w:tcPr>
            <w:tcW w:w="9570" w:type="dxa"/>
            <w:gridSpan w:val="3"/>
            <w:tcBorders>
              <w:top w:val="single" w:color="auto" w:sz="4" w:space="0"/>
              <w:left w:val="single" w:color="000000" w:sz="8" w:space="0"/>
              <w:bottom w:val="single" w:color="auto" w:sz="4" w:space="0"/>
              <w:right w:val="single" w:color="000000" w:sz="8" w:space="0"/>
            </w:tcBorders>
            <w:vAlign w:val="center"/>
          </w:tcPr>
          <w:p w14:paraId="05CE55BB">
            <w:pPr>
              <w:keepNext w:val="0"/>
              <w:keepLines w:val="0"/>
              <w:pageBreakBefore w:val="0"/>
              <w:widowControl w:val="0"/>
              <w:kinsoku/>
              <w:wordWrap/>
              <w:overflowPunct/>
              <w:topLinePunct w:val="0"/>
              <w:bidi w:val="0"/>
              <w:spacing w:line="440" w:lineRule="exact"/>
              <w:ind w:firstLine="482"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b/>
                <w:sz w:val="24"/>
                <w:szCs w:val="24"/>
                <w:highlight w:val="none"/>
              </w:rPr>
              <w:t>注：中标人放弃中标资格或因质疑、投诉被取消中标资格或不能履行合同的，本项目重新组织采购。</w:t>
            </w:r>
          </w:p>
        </w:tc>
      </w:tr>
      <w:tr w14:paraId="2BD5AD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686" w:hRule="atLeast"/>
          <w:tblHeader/>
        </w:trPr>
        <w:tc>
          <w:tcPr>
            <w:tcW w:w="9570" w:type="dxa"/>
            <w:gridSpan w:val="3"/>
            <w:tcBorders>
              <w:top w:val="single" w:color="auto" w:sz="4" w:space="0"/>
              <w:bottom w:val="single" w:color="auto" w:sz="4" w:space="0"/>
            </w:tcBorders>
            <w:vAlign w:val="center"/>
          </w:tcPr>
          <w:p w14:paraId="31ED126C">
            <w:pPr>
              <w:keepNext w:val="0"/>
              <w:keepLines w:val="0"/>
              <w:pageBreakBefore w:val="0"/>
              <w:widowControl w:val="0"/>
              <w:kinsoku/>
              <w:wordWrap/>
              <w:overflowPunct/>
              <w:topLinePunct w:val="0"/>
              <w:autoSpaceDE w:val="0"/>
              <w:autoSpaceDN w:val="0"/>
              <w:bidi w:val="0"/>
              <w:adjustRightInd w:val="0"/>
              <w:snapToGrid/>
              <w:spacing w:line="440" w:lineRule="exact"/>
              <w:ind w:firstLine="480"/>
              <w:textAlignment w:val="auto"/>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特别说明：</w:t>
            </w:r>
          </w:p>
          <w:p w14:paraId="7D1081AB">
            <w:pPr>
              <w:keepNext w:val="0"/>
              <w:keepLines w:val="0"/>
              <w:pageBreakBefore w:val="0"/>
              <w:widowControl w:val="0"/>
              <w:kinsoku/>
              <w:wordWrap/>
              <w:overflowPunct/>
              <w:topLinePunct w:val="0"/>
              <w:autoSpaceDE w:val="0"/>
              <w:autoSpaceDN w:val="0"/>
              <w:bidi w:val="0"/>
              <w:adjustRightInd w:val="0"/>
              <w:snapToGrid/>
              <w:spacing w:line="440" w:lineRule="exact"/>
              <w:ind w:firstLine="480"/>
              <w:textAlignment w:val="auto"/>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lang w:val="zh-CN"/>
              </w:rPr>
              <w:t>本表与采购文件其他部分内容不一致的，以本表为准。</w:t>
            </w:r>
          </w:p>
          <w:p w14:paraId="7CBE37D9">
            <w:pPr>
              <w:keepNext w:val="0"/>
              <w:keepLines w:val="0"/>
              <w:pageBreakBefore w:val="0"/>
              <w:widowControl w:val="0"/>
              <w:kinsoku/>
              <w:wordWrap/>
              <w:overflowPunct/>
              <w:topLinePunct w:val="0"/>
              <w:bidi w:val="0"/>
              <w:spacing w:line="440" w:lineRule="exact"/>
              <w:ind w:firstLine="482" w:firstLineChars="200"/>
              <w:textAlignment w:val="auto"/>
              <w:rPr>
                <w:rFonts w:hint="eastAsia" w:ascii="仿宋" w:hAnsi="仿宋" w:eastAsia="仿宋" w:cs="仿宋"/>
                <w:b/>
                <w:kern w:val="2"/>
                <w:sz w:val="24"/>
                <w:szCs w:val="24"/>
                <w:highlight w:val="none"/>
                <w:lang w:val="en-US" w:eastAsia="zh-CN" w:bidi="ar-SA"/>
              </w:rPr>
            </w:pPr>
            <w:r>
              <w:rPr>
                <w:rFonts w:hint="eastAsia" w:ascii="仿宋" w:hAnsi="仿宋" w:eastAsia="仿宋" w:cs="仿宋"/>
                <w:b/>
                <w:bCs w:val="0"/>
                <w:color w:val="000000"/>
                <w:sz w:val="24"/>
                <w:szCs w:val="24"/>
                <w:highlight w:val="none"/>
                <w:lang w:val="en-US" w:eastAsia="zh-CN"/>
              </w:rPr>
              <w:t>2、乐采云公司如对电子化开标及评审程序有调整的，按调整后的程序操作。</w:t>
            </w:r>
          </w:p>
        </w:tc>
      </w:tr>
    </w:tbl>
    <w:p w14:paraId="53382B8D">
      <w:pPr>
        <w:pStyle w:val="93"/>
        <w:rPr>
          <w:rFonts w:hint="eastAsia"/>
          <w:highlight w:val="none"/>
        </w:rPr>
      </w:pPr>
    </w:p>
    <w:bookmarkEnd w:id="4"/>
    <w:p w14:paraId="57D13F60">
      <w:pPr>
        <w:keepNext w:val="0"/>
        <w:keepLines w:val="0"/>
        <w:pageBreakBefore w:val="0"/>
        <w:widowControl w:val="0"/>
        <w:kinsoku/>
        <w:wordWrap/>
        <w:overflowPunct/>
        <w:topLinePunct w:val="0"/>
        <w:autoSpaceDE/>
        <w:autoSpaceDN/>
        <w:bidi w:val="0"/>
        <w:adjustRightInd/>
        <w:snapToGrid/>
        <w:spacing w:beforeAutospacing="0" w:line="360" w:lineRule="auto"/>
        <w:ind w:left="0" w:leftChars="0"/>
        <w:jc w:val="center"/>
        <w:textAlignment w:val="auto"/>
        <w:outlineLvl w:val="0"/>
        <w:rPr>
          <w:rFonts w:hint="eastAsia" w:ascii="仿宋" w:hAnsi="仿宋" w:eastAsia="仿宋" w:cs="仿宋"/>
          <w:b/>
          <w:sz w:val="28"/>
          <w:szCs w:val="28"/>
          <w:highlight w:val="none"/>
        </w:rPr>
      </w:pPr>
      <w:bookmarkStart w:id="5" w:name="第三部分"/>
      <w:bookmarkStart w:id="6" w:name="_Toc164416483"/>
    </w:p>
    <w:p w14:paraId="75CCA887">
      <w:pPr>
        <w:keepNext w:val="0"/>
        <w:keepLines w:val="0"/>
        <w:pageBreakBefore w:val="0"/>
        <w:widowControl w:val="0"/>
        <w:kinsoku/>
        <w:wordWrap/>
        <w:overflowPunct/>
        <w:topLinePunct w:val="0"/>
        <w:autoSpaceDE/>
        <w:autoSpaceDN/>
        <w:bidi w:val="0"/>
        <w:adjustRightInd/>
        <w:snapToGrid/>
        <w:spacing w:beforeAutospacing="0" w:line="360" w:lineRule="auto"/>
        <w:ind w:left="0" w:leftChars="0"/>
        <w:jc w:val="center"/>
        <w:textAlignment w:val="auto"/>
        <w:outlineLvl w:val="0"/>
        <w:rPr>
          <w:rFonts w:hint="eastAsia" w:ascii="仿宋" w:hAnsi="仿宋" w:eastAsia="仿宋" w:cs="仿宋"/>
          <w:b/>
          <w:sz w:val="28"/>
          <w:szCs w:val="28"/>
          <w:highlight w:val="none"/>
        </w:rPr>
      </w:pPr>
      <w:r>
        <w:rPr>
          <w:rFonts w:hint="eastAsia" w:ascii="仿宋" w:hAnsi="仿宋" w:eastAsia="仿宋" w:cs="仿宋"/>
          <w:b/>
          <w:sz w:val="28"/>
          <w:szCs w:val="28"/>
          <w:highlight w:val="none"/>
        </w:rPr>
        <w:t>一、总则</w:t>
      </w:r>
    </w:p>
    <w:p w14:paraId="55AE59C2">
      <w:pPr>
        <w:keepNext w:val="0"/>
        <w:keepLines w:val="0"/>
        <w:pageBreakBefore w:val="0"/>
        <w:widowControl w:val="0"/>
        <w:kinsoku/>
        <w:wordWrap/>
        <w:overflowPunct/>
        <w:topLinePunct w:val="0"/>
        <w:autoSpaceDE/>
        <w:autoSpaceDN/>
        <w:bidi w:val="0"/>
        <w:snapToGrid w:val="0"/>
        <w:spacing w:beforeAutospacing="0" w:line="360" w:lineRule="auto"/>
        <w:ind w:left="0" w:leftChars="0" w:firstLine="482" w:firstLineChars="200"/>
        <w:jc w:val="left"/>
        <w:textAlignment w:val="auto"/>
        <w:outlineLvl w:val="1"/>
        <w:rPr>
          <w:rFonts w:hint="eastAsia" w:ascii="仿宋" w:hAnsi="仿宋" w:eastAsia="仿宋" w:cs="仿宋"/>
          <w:b/>
          <w:sz w:val="24"/>
          <w:szCs w:val="24"/>
          <w:highlight w:val="none"/>
        </w:rPr>
      </w:pPr>
      <w:r>
        <w:rPr>
          <w:rFonts w:hint="eastAsia" w:ascii="仿宋" w:hAnsi="仿宋" w:eastAsia="仿宋" w:cs="仿宋"/>
          <w:b/>
          <w:sz w:val="24"/>
          <w:szCs w:val="24"/>
          <w:highlight w:val="none"/>
        </w:rPr>
        <w:t>1.适用范围</w:t>
      </w:r>
    </w:p>
    <w:p w14:paraId="1FF4EBF1">
      <w:pPr>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本招标文件适用于该项目的招标、投标、开标、资格审查及信用信息查询、评标、定标、合同、验收等行为（法律、法规另有规定的，从其规定）。</w:t>
      </w:r>
    </w:p>
    <w:p w14:paraId="53BC57E6">
      <w:pPr>
        <w:keepNext w:val="0"/>
        <w:keepLines w:val="0"/>
        <w:pageBreakBefore w:val="0"/>
        <w:widowControl w:val="0"/>
        <w:kinsoku/>
        <w:wordWrap/>
        <w:overflowPunct/>
        <w:topLinePunct w:val="0"/>
        <w:autoSpaceDE/>
        <w:autoSpaceDN/>
        <w:bidi w:val="0"/>
        <w:adjustRightInd/>
        <w:spacing w:beforeAutospacing="0" w:line="360" w:lineRule="auto"/>
        <w:ind w:left="0" w:leftChars="0" w:firstLine="482" w:firstLineChars="200"/>
        <w:textAlignment w:val="auto"/>
        <w:outlineLvl w:val="0"/>
        <w:rPr>
          <w:rFonts w:hint="eastAsia" w:ascii="仿宋" w:hAnsi="仿宋" w:eastAsia="仿宋" w:cs="仿宋"/>
          <w:b/>
          <w:sz w:val="24"/>
          <w:szCs w:val="24"/>
          <w:highlight w:val="none"/>
        </w:rPr>
      </w:pPr>
      <w:r>
        <w:rPr>
          <w:rFonts w:hint="eastAsia" w:ascii="仿宋" w:hAnsi="仿宋" w:eastAsia="仿宋" w:cs="仿宋"/>
          <w:b/>
          <w:sz w:val="24"/>
          <w:szCs w:val="24"/>
          <w:highlight w:val="none"/>
        </w:rPr>
        <w:t>2.定义</w:t>
      </w:r>
    </w:p>
    <w:p w14:paraId="53F7E788">
      <w:pPr>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2.1 “采购人”系指招标公告中载明的本项目的采购人。</w:t>
      </w:r>
    </w:p>
    <w:p w14:paraId="5AF3DCA5">
      <w:pPr>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2.2 “</w:t>
      </w:r>
      <w:r>
        <w:rPr>
          <w:rFonts w:hint="eastAsia" w:ascii="仿宋" w:hAnsi="仿宋" w:eastAsia="仿宋" w:cs="仿宋"/>
          <w:sz w:val="24"/>
          <w:szCs w:val="24"/>
          <w:highlight w:val="none"/>
          <w:lang w:eastAsia="zh-CN"/>
        </w:rPr>
        <w:t>采购代理机构</w:t>
      </w:r>
      <w:r>
        <w:rPr>
          <w:rFonts w:hint="eastAsia" w:ascii="仿宋" w:hAnsi="仿宋" w:eastAsia="仿宋" w:cs="仿宋"/>
          <w:sz w:val="24"/>
          <w:szCs w:val="24"/>
          <w:highlight w:val="none"/>
        </w:rPr>
        <w:t>”系指招标公告中载明的本项目的</w:t>
      </w:r>
      <w:r>
        <w:rPr>
          <w:rFonts w:hint="eastAsia" w:ascii="仿宋" w:hAnsi="仿宋" w:eastAsia="仿宋" w:cs="仿宋"/>
          <w:sz w:val="24"/>
          <w:szCs w:val="24"/>
          <w:highlight w:val="none"/>
          <w:lang w:eastAsia="zh-CN"/>
        </w:rPr>
        <w:t>采购代理机构</w:t>
      </w:r>
      <w:r>
        <w:rPr>
          <w:rFonts w:hint="eastAsia" w:ascii="仿宋" w:hAnsi="仿宋" w:eastAsia="仿宋" w:cs="仿宋"/>
          <w:sz w:val="24"/>
          <w:szCs w:val="24"/>
          <w:highlight w:val="none"/>
        </w:rPr>
        <w:t>。</w:t>
      </w:r>
    </w:p>
    <w:p w14:paraId="3717E9F6">
      <w:pPr>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2.3 “投标人”“供应商”系指是指响应招标、参加投标竞争的法人、其他组织或者自然人。</w:t>
      </w:r>
    </w:p>
    <w:p w14:paraId="3BC8EF8E">
      <w:pPr>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 xml:space="preserve"> “负责人”系指法人企业的法定负责人，或其他组织为法律、行政法规规定代表单位行使职权的主要负责人，或自然人本人。</w:t>
      </w:r>
    </w:p>
    <w:p w14:paraId="0D36A3F1">
      <w:pPr>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“电子签名”系指数据电文中以电子形式所含、所附用于识别签名人身份并表明签名人认可其中内容的数据；“公章”系指单位法定名称章。</w:t>
      </w:r>
    </w:p>
    <w:p w14:paraId="0BE2502B">
      <w:pPr>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“电子交易平台”</w:t>
      </w:r>
      <w:r>
        <w:rPr>
          <w:rFonts w:hint="eastAsia" w:ascii="仿宋" w:hAnsi="仿宋" w:eastAsia="仿宋" w:cs="仿宋"/>
          <w:sz w:val="24"/>
          <w:szCs w:val="24"/>
          <w:highlight w:val="none"/>
          <w:lang w:val="en-US" w:eastAsia="zh-CN"/>
        </w:rPr>
        <w:t>系</w:t>
      </w:r>
      <w:r>
        <w:rPr>
          <w:rFonts w:hint="eastAsia" w:ascii="仿宋" w:hAnsi="仿宋" w:eastAsia="仿宋" w:cs="仿宋"/>
          <w:sz w:val="24"/>
          <w:szCs w:val="24"/>
          <w:highlight w:val="none"/>
        </w:rPr>
        <w:t>指本项目采购活动所依托的采购云平台（</w:t>
      </w:r>
      <w:r>
        <w:rPr>
          <w:rFonts w:hint="eastAsia" w:ascii="仿宋" w:hAnsi="仿宋" w:eastAsia="仿宋" w:cs="仿宋"/>
          <w:sz w:val="24"/>
          <w:szCs w:val="24"/>
          <w:highlight w:val="none"/>
          <w:lang w:eastAsia="zh-CN"/>
        </w:rPr>
        <w:t>https://www.lecaiyun.com/</w:t>
      </w:r>
      <w:r>
        <w:rPr>
          <w:rFonts w:hint="eastAsia" w:ascii="仿宋" w:hAnsi="仿宋" w:eastAsia="仿宋" w:cs="仿宋"/>
          <w:sz w:val="24"/>
          <w:szCs w:val="24"/>
          <w:highlight w:val="none"/>
        </w:rPr>
        <w:t>）。</w:t>
      </w:r>
    </w:p>
    <w:p w14:paraId="4E64F7C5">
      <w:pPr>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“★”系指实质性指标要求条款，“▲” 系指主要性能指标要求条款。如任意一条打“★”的指标出现负偏离视为实质性不响应招标文件要求，作无效投标处理；如任意一条打“▲”的指标出现负偏离按评分标准作扣分处理。“</w:t>
      </w:r>
      <w:r>
        <w:rPr>
          <w:rFonts w:hint="eastAsia" w:ascii="仿宋" w:hAnsi="仿宋" w:eastAsia="仿宋" w:cs="仿宋"/>
          <w:kern w:val="0"/>
          <w:sz w:val="24"/>
          <w:szCs w:val="24"/>
          <w:highlight w:val="none"/>
          <w:lang w:eastAsia="zh-CN"/>
        </w:rPr>
        <w:t>☑</w:t>
      </w:r>
      <w:r>
        <w:rPr>
          <w:rFonts w:hint="eastAsia" w:ascii="仿宋" w:hAnsi="仿宋" w:eastAsia="仿宋" w:cs="仿宋"/>
          <w:sz w:val="24"/>
          <w:szCs w:val="24"/>
          <w:highlight w:val="none"/>
        </w:rPr>
        <w:t>”系指适用本项目的要求，“☐”系指不适用本项目的要求。</w:t>
      </w:r>
    </w:p>
    <w:p w14:paraId="753BFB2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.特别说明：</w:t>
      </w:r>
    </w:p>
    <w:p w14:paraId="29113AB0">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.1供应商投标所使用的资格、信誉、荣誉、业绩与企业认证必须为投标单位所拥有。供应商投标所使用的采购项目实施人员必须为投标单位正式员工。</w:t>
      </w:r>
    </w:p>
    <w:p w14:paraId="4C944974">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.2供应商应仔细阅读招标文件的所有内容，按照招标文件的要求提交投标文件，并对所提供的全部资料的真实性承担法律责任。</w:t>
      </w:r>
    </w:p>
    <w:p w14:paraId="6AF64D75">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3供应商在投标活动中提供任何虚假材料,其投标无效，并报监管部门查处；中标后发现的,中标人须依照《中华人民共和国消费者权益保护法》规定赔偿采购人，且民事赔偿并不免除违法供应商的行政与刑事责任。</w:t>
      </w:r>
    </w:p>
    <w:p w14:paraId="68495A78">
      <w:pPr>
        <w:keepNext w:val="0"/>
        <w:keepLines w:val="0"/>
        <w:pageBreakBefore w:val="0"/>
        <w:widowControl w:val="0"/>
        <w:kinsoku/>
        <w:wordWrap/>
        <w:overflowPunct/>
        <w:topLinePunct w:val="0"/>
        <w:autoSpaceDE/>
        <w:autoSpaceDN/>
        <w:bidi w:val="0"/>
        <w:adjustRightInd/>
        <w:snapToGrid/>
        <w:spacing w:beforeAutospacing="0" w:line="360" w:lineRule="auto"/>
        <w:ind w:left="0" w:leftChars="0"/>
        <w:jc w:val="center"/>
        <w:textAlignment w:val="auto"/>
        <w:outlineLvl w:val="0"/>
        <w:rPr>
          <w:rFonts w:hint="eastAsia" w:ascii="仿宋" w:hAnsi="仿宋" w:eastAsia="仿宋" w:cs="仿宋"/>
          <w:b/>
          <w:sz w:val="28"/>
          <w:szCs w:val="28"/>
          <w:highlight w:val="none"/>
        </w:rPr>
      </w:pPr>
    </w:p>
    <w:p w14:paraId="07753655">
      <w:pPr>
        <w:keepNext w:val="0"/>
        <w:keepLines w:val="0"/>
        <w:pageBreakBefore w:val="0"/>
        <w:widowControl w:val="0"/>
        <w:kinsoku/>
        <w:wordWrap/>
        <w:overflowPunct/>
        <w:topLinePunct w:val="0"/>
        <w:autoSpaceDE/>
        <w:autoSpaceDN/>
        <w:bidi w:val="0"/>
        <w:adjustRightInd/>
        <w:snapToGrid/>
        <w:spacing w:beforeAutospacing="0" w:line="360" w:lineRule="auto"/>
        <w:ind w:left="0" w:leftChars="0"/>
        <w:jc w:val="center"/>
        <w:textAlignment w:val="auto"/>
        <w:outlineLvl w:val="0"/>
        <w:rPr>
          <w:rFonts w:hint="eastAsia" w:ascii="仿宋" w:hAnsi="仿宋" w:eastAsia="仿宋" w:cs="仿宋"/>
          <w:b/>
          <w:sz w:val="28"/>
          <w:szCs w:val="28"/>
          <w:highlight w:val="none"/>
        </w:rPr>
      </w:pPr>
      <w:r>
        <w:rPr>
          <w:rFonts w:hint="eastAsia" w:ascii="仿宋" w:hAnsi="仿宋" w:eastAsia="仿宋" w:cs="仿宋"/>
          <w:b/>
          <w:sz w:val="28"/>
          <w:szCs w:val="28"/>
          <w:highlight w:val="none"/>
        </w:rPr>
        <w:t>二、招标文件</w:t>
      </w:r>
    </w:p>
    <w:p w14:paraId="3DAC7578">
      <w:pPr>
        <w:keepNext w:val="0"/>
        <w:keepLines w:val="0"/>
        <w:pageBreakBefore w:val="0"/>
        <w:widowControl w:val="0"/>
        <w:kinsoku/>
        <w:wordWrap/>
        <w:overflowPunct/>
        <w:topLinePunct w:val="0"/>
        <w:autoSpaceDE/>
        <w:autoSpaceDN/>
        <w:bidi w:val="0"/>
        <w:snapToGrid w:val="0"/>
        <w:spacing w:line="360" w:lineRule="auto"/>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1．招标方式</w:t>
      </w:r>
    </w:p>
    <w:p w14:paraId="7AD6AF04">
      <w:pPr>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 本次招标采用公开招标方式进行。</w:t>
      </w:r>
    </w:p>
    <w:p w14:paraId="1548AC85">
      <w:pPr>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 如某一标项投标人或实质性响应招标文件的投标人不足三家时，由采购人重新组织招标或按有关规定实施。</w:t>
      </w:r>
    </w:p>
    <w:p w14:paraId="59B2F843">
      <w:pPr>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 本次招标设定限价，即招标公告中公布的各标项预算金额或最高限价（各标项之间的预算金额不能互相调整）。</w:t>
      </w:r>
    </w:p>
    <w:p w14:paraId="677B3DDB">
      <w:pPr>
        <w:pStyle w:val="28"/>
        <w:keepNext w:val="0"/>
        <w:keepLines w:val="0"/>
        <w:pageBreakBefore w:val="0"/>
        <w:widowControl w:val="0"/>
        <w:kinsoku/>
        <w:wordWrap/>
        <w:overflowPunct/>
        <w:topLinePunct w:val="0"/>
        <w:autoSpaceDE/>
        <w:autoSpaceDN/>
        <w:bidi w:val="0"/>
        <w:snapToGrid w:val="0"/>
        <w:spacing w:line="360" w:lineRule="auto"/>
        <w:ind w:left="0" w:leftChars="0"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2.授权委托</w:t>
      </w:r>
    </w:p>
    <w:p w14:paraId="2451D763">
      <w:pPr>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本项目为电子投标项目，投标人的法定代表人或其授权代表或个体工商户不需要参加现场投标和开标。</w:t>
      </w:r>
    </w:p>
    <w:p w14:paraId="60DBD362">
      <w:pPr>
        <w:keepNext w:val="0"/>
        <w:keepLines w:val="0"/>
        <w:pageBreakBefore w:val="0"/>
        <w:widowControl w:val="0"/>
        <w:kinsoku/>
        <w:wordWrap/>
        <w:overflowPunct/>
        <w:topLinePunct w:val="0"/>
        <w:autoSpaceDE/>
        <w:autoSpaceDN/>
        <w:bidi w:val="0"/>
        <w:snapToGrid w:val="0"/>
        <w:spacing w:line="360" w:lineRule="auto"/>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3. 投标费用</w:t>
      </w:r>
    </w:p>
    <w:p w14:paraId="45B83EBC">
      <w:pPr>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投标人应自行承担编制投标文件及参加本次投标所涉及的一切费用。不管投标结果如何，招标人对上述费用不负任何责任。</w:t>
      </w:r>
    </w:p>
    <w:p w14:paraId="5DF435F6">
      <w:pPr>
        <w:keepNext w:val="0"/>
        <w:keepLines w:val="0"/>
        <w:pageBreakBefore w:val="0"/>
        <w:widowControl w:val="0"/>
        <w:kinsoku/>
        <w:wordWrap/>
        <w:overflowPunct/>
        <w:topLinePunct w:val="0"/>
        <w:autoSpaceDE/>
        <w:autoSpaceDN/>
        <w:bidi w:val="0"/>
        <w:snapToGrid w:val="0"/>
        <w:spacing w:line="360" w:lineRule="auto"/>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4. 招标文件的修改</w:t>
      </w:r>
    </w:p>
    <w:p w14:paraId="69B2AA45">
      <w:pPr>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4.1招标文件包括本招标文件及所有的招标答疑记录（澄清、修改）和发出的补充通知。</w:t>
      </w:r>
    </w:p>
    <w:p w14:paraId="1ED72C61">
      <w:pPr>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4.2招标文件的澄清 </w:t>
      </w:r>
    </w:p>
    <w:p w14:paraId="123D3D06">
      <w:pPr>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投标人对招标文件如有疑点要求澄清，可用书面形式（包括并不仅限于纸质、信件和数据电文(包括电报、电传、传真、电子数据交换和电子邮件）)等通知招标人，但通知不得迟于开标前7日使招标人收到，招标人将用书面形式予以答复。如有必要，可将不说明来源的答复发给所有投标人。</w:t>
      </w:r>
    </w:p>
    <w:p w14:paraId="2538D733">
      <w:pPr>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4.3招标文件的修改</w:t>
      </w:r>
    </w:p>
    <w:p w14:paraId="052D54BC">
      <w:pPr>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4.3.1在投标截止时间前，招标人有权修改招标文件，并以书面形式通知所有投标人，通知中没有注明更改投标截止时间的视为截止时间不变。修改的文件作为招标文件的补充和组成部分，对所有投标人均有约束力。投标人应在两天内以书面形式确认已收到的修改文件，并需附法定代表人或其授权代表的签字加盖公章，逾期不确认的视同认可。</w:t>
      </w:r>
    </w:p>
    <w:p w14:paraId="584C432E">
      <w:pPr>
        <w:keepNext w:val="0"/>
        <w:keepLines w:val="0"/>
        <w:pageBreakBefore w:val="0"/>
        <w:widowControl w:val="0"/>
        <w:kinsoku/>
        <w:wordWrap/>
        <w:overflowPunct/>
        <w:topLinePunct w:val="0"/>
        <w:autoSpaceDE/>
        <w:autoSpaceDN/>
        <w:bidi w:val="0"/>
        <w:adjustRightInd w:val="0"/>
        <w:snapToGrid/>
        <w:spacing w:beforeAutospacing="0" w:line="360" w:lineRule="auto"/>
        <w:ind w:left="0" w:leftChars="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4.3.2为使投标人有足够的时间按修改文件要求修正投标文件，招标人可酌情推迟投标截止时间和开标时间，并将此变更通知投标人。在这种情况下，招标人与投标人以前在投标截止期方面的全部权力、责任和义务，将适用于延长后新的投标截止期。</w:t>
      </w:r>
    </w:p>
    <w:p w14:paraId="75783273">
      <w:pPr>
        <w:keepNext w:val="0"/>
        <w:keepLines w:val="0"/>
        <w:pageBreakBefore w:val="0"/>
        <w:widowControl w:val="0"/>
        <w:kinsoku/>
        <w:wordWrap/>
        <w:overflowPunct/>
        <w:topLinePunct w:val="0"/>
        <w:autoSpaceDE/>
        <w:autoSpaceDN/>
        <w:bidi w:val="0"/>
        <w:adjustRightInd/>
        <w:snapToGrid/>
        <w:spacing w:beforeAutospacing="0" w:line="360" w:lineRule="auto"/>
        <w:ind w:left="0" w:leftChars="0"/>
        <w:jc w:val="center"/>
        <w:textAlignment w:val="auto"/>
        <w:outlineLvl w:val="0"/>
        <w:rPr>
          <w:rFonts w:hint="eastAsia" w:ascii="仿宋" w:hAnsi="仿宋" w:eastAsia="仿宋" w:cs="仿宋"/>
          <w:b/>
          <w:sz w:val="28"/>
          <w:szCs w:val="28"/>
          <w:highlight w:val="none"/>
          <w:lang w:eastAsia="zh-CN"/>
        </w:rPr>
      </w:pPr>
      <w:r>
        <w:rPr>
          <w:rFonts w:hint="eastAsia" w:ascii="仿宋" w:hAnsi="仿宋" w:eastAsia="仿宋" w:cs="仿宋"/>
          <w:b/>
          <w:sz w:val="28"/>
          <w:szCs w:val="28"/>
          <w:highlight w:val="none"/>
        </w:rPr>
        <w:t>三、投标</w:t>
      </w:r>
      <w:r>
        <w:rPr>
          <w:rFonts w:hint="eastAsia" w:ascii="仿宋" w:hAnsi="仿宋" w:eastAsia="仿宋" w:cs="仿宋"/>
          <w:b/>
          <w:sz w:val="28"/>
          <w:szCs w:val="28"/>
          <w:highlight w:val="none"/>
          <w:lang w:eastAsia="zh-CN"/>
        </w:rPr>
        <w:t>文件</w:t>
      </w:r>
    </w:p>
    <w:p w14:paraId="65395A6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1.</w:t>
      </w:r>
      <w:r>
        <w:rPr>
          <w:rFonts w:hint="eastAsia" w:ascii="仿宋" w:hAnsi="仿宋" w:eastAsia="仿宋" w:cs="仿宋"/>
          <w:b/>
          <w:bCs/>
          <w:sz w:val="24"/>
          <w:szCs w:val="24"/>
          <w:highlight w:val="none"/>
        </w:rPr>
        <w:t>投标文件的语言、计量单位、形式及效力</w:t>
      </w:r>
    </w:p>
    <w:p w14:paraId="61F0EEF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1.1投标人应仔细阅读招标文件中的所有内容，按照招标文件要求，详细编制投标文件，并保证投标文件的正确性和真实性。</w:t>
      </w:r>
    </w:p>
    <w:p w14:paraId="00909AE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 投标文件以及投标方与招标方就有关投标事宜的所有来往函电，均应以中文书写（技术术语除外）。</w:t>
      </w:r>
    </w:p>
    <w:p w14:paraId="7D52FD0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 投标计量单位，除招标文件中有特殊要求外，应采用中华人民共和国法定计量单位，货币单位：人民币元。</w:t>
      </w:r>
    </w:p>
    <w:p w14:paraId="4A3FEE1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1.4不按招标文件的要求提供的投标文件可能导致被拒绝。</w:t>
      </w:r>
    </w:p>
    <w:p w14:paraId="499E135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1.5投标文件的形式和效力</w:t>
      </w:r>
    </w:p>
    <w:p w14:paraId="2E1B8BA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1.5.1投标文件为电子投标文件，电子投标文件按“</w:t>
      </w:r>
      <w:r>
        <w:rPr>
          <w:rFonts w:hint="eastAsia" w:ascii="仿宋" w:hAnsi="仿宋" w:eastAsia="仿宋" w:cs="仿宋"/>
          <w:b/>
          <w:sz w:val="24"/>
          <w:szCs w:val="24"/>
          <w:highlight w:val="none"/>
          <w:lang w:eastAsia="zh-CN"/>
        </w:rPr>
        <w:t>乐采云</w:t>
      </w:r>
      <w:r>
        <w:rPr>
          <w:rFonts w:hint="eastAsia" w:ascii="仿宋" w:hAnsi="仿宋" w:eastAsia="仿宋" w:cs="仿宋"/>
          <w:b/>
          <w:sz w:val="24"/>
          <w:szCs w:val="24"/>
          <w:highlight w:val="none"/>
        </w:rPr>
        <w:t>供应商项目采购-电子招投标操作指南”及本招标文件要求制作、加密传输。</w:t>
      </w:r>
    </w:p>
    <w:p w14:paraId="00DD665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仿宋" w:hAnsi="仿宋" w:eastAsia="仿宋" w:cs="仿宋"/>
          <w:b/>
          <w:sz w:val="24"/>
          <w:szCs w:val="24"/>
          <w:highlight w:val="none"/>
          <w:u w:val="single"/>
        </w:rPr>
      </w:pPr>
      <w:r>
        <w:rPr>
          <w:rFonts w:hint="eastAsia" w:ascii="仿宋" w:hAnsi="仿宋" w:eastAsia="仿宋" w:cs="仿宋"/>
          <w:b/>
          <w:sz w:val="24"/>
          <w:szCs w:val="24"/>
          <w:highlight w:val="none"/>
          <w:u w:val="single"/>
        </w:rPr>
        <w:t>1.5.2投标文件的效力：</w:t>
      </w:r>
    </w:p>
    <w:p w14:paraId="5125123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仿宋" w:hAnsi="仿宋" w:eastAsia="仿宋" w:cs="仿宋"/>
          <w:b/>
          <w:sz w:val="24"/>
          <w:szCs w:val="24"/>
          <w:highlight w:val="none"/>
          <w:u w:val="single"/>
        </w:rPr>
      </w:pPr>
      <w:r>
        <w:rPr>
          <w:rFonts w:hint="eastAsia" w:ascii="仿宋" w:hAnsi="仿宋" w:eastAsia="仿宋" w:cs="仿宋"/>
          <w:b/>
          <w:sz w:val="24"/>
          <w:szCs w:val="24"/>
          <w:highlight w:val="none"/>
          <w:u w:val="single"/>
        </w:rPr>
        <w:t>投标文件未在投标截止时间前完成传输的，视为投标文件撤回；投标文件未按时解密，亦视为投标文件撤回。</w:t>
      </w:r>
    </w:p>
    <w:p w14:paraId="21944E87">
      <w:pPr>
        <w:pStyle w:val="36"/>
        <w:keepNext w:val="0"/>
        <w:keepLines w:val="0"/>
        <w:pageBreakBefore w:val="0"/>
        <w:widowControl w:val="0"/>
        <w:kinsoku/>
        <w:wordWrap/>
        <w:overflowPunct/>
        <w:topLinePunct w:val="0"/>
        <w:autoSpaceDE/>
        <w:autoSpaceDN/>
        <w:bidi w:val="0"/>
        <w:adjustRightInd w:val="0"/>
        <w:spacing w:beforeAutospacing="0" w:line="360" w:lineRule="auto"/>
        <w:ind w:left="0" w:leftChars="0"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2</w:t>
      </w:r>
      <w:r>
        <w:rPr>
          <w:rFonts w:hint="eastAsia" w:ascii="仿宋" w:hAnsi="仿宋" w:eastAsia="仿宋" w:cs="仿宋"/>
          <w:b/>
          <w:color w:val="auto"/>
          <w:sz w:val="24"/>
          <w:szCs w:val="24"/>
          <w:highlight w:val="none"/>
        </w:rPr>
        <w:t>. 投标文件的组成</w:t>
      </w:r>
    </w:p>
    <w:p w14:paraId="7EC11846">
      <w:pPr>
        <w:keepNext w:val="0"/>
        <w:keepLines w:val="0"/>
        <w:pageBreakBefore w:val="0"/>
        <w:widowControl w:val="0"/>
        <w:kinsoku/>
        <w:wordWrap/>
        <w:overflowPunct/>
        <w:topLinePunct w:val="0"/>
        <w:bidi w:val="0"/>
        <w:adjustRightInd w:val="0"/>
        <w:spacing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投标文件由</w:t>
      </w:r>
      <w:r>
        <w:rPr>
          <w:rFonts w:hint="eastAsia" w:ascii="仿宋" w:hAnsi="仿宋" w:eastAsia="仿宋" w:cs="仿宋"/>
          <w:color w:val="auto"/>
          <w:sz w:val="24"/>
          <w:szCs w:val="24"/>
          <w:highlight w:val="none"/>
          <w:lang w:eastAsia="zh-CN"/>
        </w:rPr>
        <w:t>“资格文件”、“资信技术文件资料”、</w:t>
      </w:r>
      <w:r>
        <w:rPr>
          <w:rFonts w:hint="eastAsia" w:ascii="仿宋" w:hAnsi="仿宋" w:eastAsia="仿宋" w:cs="仿宋"/>
          <w:color w:val="auto"/>
          <w:sz w:val="24"/>
          <w:szCs w:val="24"/>
          <w:highlight w:val="none"/>
        </w:rPr>
        <w:t>“报价文件资料”</w:t>
      </w:r>
      <w:r>
        <w:rPr>
          <w:rFonts w:hint="eastAsia" w:ascii="仿宋" w:hAnsi="仿宋" w:eastAsia="仿宋" w:cs="仿宋"/>
          <w:color w:val="auto"/>
          <w:sz w:val="24"/>
          <w:szCs w:val="24"/>
          <w:highlight w:val="none"/>
          <w:lang w:eastAsia="zh-CN"/>
        </w:rPr>
        <w:t>三</w:t>
      </w:r>
      <w:r>
        <w:rPr>
          <w:rFonts w:hint="eastAsia" w:ascii="仿宋" w:hAnsi="仿宋" w:eastAsia="仿宋" w:cs="仿宋"/>
          <w:color w:val="auto"/>
          <w:sz w:val="24"/>
          <w:szCs w:val="24"/>
          <w:highlight w:val="none"/>
        </w:rPr>
        <w:t>部分组成，其中</w:t>
      </w:r>
      <w:r>
        <w:rPr>
          <w:rFonts w:hint="eastAsia" w:ascii="仿宋" w:hAnsi="仿宋" w:eastAsia="仿宋" w:cs="仿宋"/>
          <w:b/>
          <w:color w:val="auto"/>
          <w:sz w:val="24"/>
          <w:szCs w:val="24"/>
          <w:highlight w:val="none"/>
        </w:rPr>
        <w:t>电子投标文件中所须加盖公章部分均应采用电子签章。</w:t>
      </w:r>
    </w:p>
    <w:p w14:paraId="78A7F6BB">
      <w:pPr>
        <w:keepNext w:val="0"/>
        <w:keepLines w:val="0"/>
        <w:pageBreakBefore w:val="0"/>
        <w:widowControl w:val="0"/>
        <w:kinsoku/>
        <w:wordWrap/>
        <w:overflowPunct/>
        <w:topLinePunct w:val="0"/>
        <w:autoSpaceDE/>
        <w:autoSpaceDN/>
        <w:bidi w:val="0"/>
        <w:adjustRightInd w:val="0"/>
        <w:snapToGrid w:val="0"/>
        <w:spacing w:beforeAutospacing="0" w:line="360" w:lineRule="auto"/>
        <w:ind w:left="0" w:leftChars="0" w:firstLine="480" w:firstLineChars="200"/>
        <w:textAlignment w:val="auto"/>
        <w:rPr>
          <w:rFonts w:hint="eastAsia" w:ascii="仿宋" w:hAnsi="仿宋" w:eastAsia="仿宋" w:cs="仿宋"/>
          <w:b/>
          <w:color w:val="auto"/>
          <w:sz w:val="24"/>
          <w:szCs w:val="24"/>
          <w:highlight w:val="none"/>
          <w:lang w:val="zh-CN"/>
        </w:rPr>
      </w:pPr>
      <w:r>
        <w:rPr>
          <w:rFonts w:hint="eastAsia" w:ascii="仿宋" w:hAnsi="仿宋" w:eastAsia="仿宋" w:cs="仿宋"/>
          <w:sz w:val="24"/>
          <w:szCs w:val="24"/>
          <w:highlight w:val="none"/>
        </w:rPr>
        <w:t>★</w:t>
      </w:r>
      <w:r>
        <w:rPr>
          <w:rFonts w:hint="eastAsia" w:ascii="仿宋" w:hAnsi="仿宋" w:eastAsia="仿宋" w:cs="仿宋"/>
          <w:b/>
          <w:color w:val="auto"/>
          <w:sz w:val="24"/>
          <w:szCs w:val="24"/>
          <w:highlight w:val="none"/>
          <w:lang w:val="en-US" w:eastAsia="zh-CN"/>
        </w:rPr>
        <w:t>2</w:t>
      </w:r>
      <w:r>
        <w:rPr>
          <w:rFonts w:hint="eastAsia" w:ascii="仿宋" w:hAnsi="仿宋" w:eastAsia="仿宋" w:cs="仿宋"/>
          <w:b/>
          <w:color w:val="auto"/>
          <w:sz w:val="24"/>
          <w:szCs w:val="24"/>
          <w:highlight w:val="none"/>
          <w:lang w:val="zh-CN"/>
        </w:rPr>
        <w:t>.1资格文件</w:t>
      </w:r>
      <w:r>
        <w:rPr>
          <w:rFonts w:hint="eastAsia" w:ascii="仿宋" w:hAnsi="仿宋" w:eastAsia="仿宋" w:cs="仿宋"/>
          <w:color w:val="auto"/>
          <w:sz w:val="24"/>
          <w:szCs w:val="24"/>
          <w:highlight w:val="none"/>
          <w:lang w:eastAsia="zh-CN"/>
        </w:rPr>
        <w:t>：</w:t>
      </w:r>
    </w:p>
    <w:p w14:paraId="0C4BCA05">
      <w:pPr>
        <w:keepNext w:val="0"/>
        <w:keepLines w:val="0"/>
        <w:pageBreakBefore w:val="0"/>
        <w:widowControl w:val="0"/>
        <w:kinsoku/>
        <w:wordWrap/>
        <w:overflowPunct/>
        <w:topLinePunct w:val="0"/>
        <w:bidi w:val="0"/>
        <w:adjustRightInd w:val="0"/>
        <w:snapToGrid w:val="0"/>
        <w:spacing w:line="360" w:lineRule="auto"/>
        <w:ind w:firstLine="960" w:firstLineChars="4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lang w:eastAsia="zh-CN"/>
        </w:rPr>
        <w:t>营业执照扫描件；</w:t>
      </w:r>
    </w:p>
    <w:p w14:paraId="0183D424">
      <w:pPr>
        <w:keepNext w:val="0"/>
        <w:keepLines w:val="0"/>
        <w:pageBreakBefore w:val="0"/>
        <w:widowControl w:val="0"/>
        <w:kinsoku/>
        <w:wordWrap/>
        <w:overflowPunct/>
        <w:topLinePunct w:val="0"/>
        <w:bidi w:val="0"/>
        <w:adjustRightInd w:val="0"/>
        <w:snapToGrid w:val="0"/>
        <w:spacing w:line="360" w:lineRule="auto"/>
        <w:ind w:firstLine="960" w:firstLineChars="4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2.1.2</w:t>
      </w:r>
      <w:r>
        <w:rPr>
          <w:rFonts w:hint="eastAsia" w:ascii="仿宋" w:hAnsi="仿宋" w:eastAsia="仿宋" w:cs="仿宋"/>
          <w:color w:val="auto"/>
          <w:sz w:val="24"/>
          <w:szCs w:val="24"/>
          <w:highlight w:val="none"/>
        </w:rPr>
        <w:t>符合参加采购活动应当具备的一般条件的承诺函</w:t>
      </w:r>
      <w:r>
        <w:rPr>
          <w:rFonts w:hint="eastAsia" w:ascii="仿宋" w:hAnsi="仿宋" w:eastAsia="仿宋" w:cs="仿宋"/>
          <w:color w:val="auto"/>
          <w:sz w:val="24"/>
          <w:szCs w:val="24"/>
          <w:highlight w:val="none"/>
          <w:lang w:eastAsia="zh-CN"/>
        </w:rPr>
        <w:t>（</w:t>
      </w:r>
      <w:r>
        <w:rPr>
          <w:rFonts w:hint="eastAsia" w:ascii="仿宋" w:hAnsi="仿宋" w:eastAsia="仿宋" w:cs="仿宋"/>
          <w:sz w:val="24"/>
          <w:szCs w:val="24"/>
          <w:highlight w:val="none"/>
        </w:rPr>
        <w:t>格式附后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17B0BFEE">
      <w:pPr>
        <w:snapToGrid w:val="0"/>
        <w:spacing w:line="360" w:lineRule="auto"/>
        <w:ind w:firstLine="960" w:firstLineChars="400"/>
        <w:rPr>
          <w:rFonts w:ascii="仿宋" w:hAnsi="仿宋" w:eastAsia="仿宋" w:cs="仿宋"/>
          <w:sz w:val="24"/>
          <w:szCs w:val="24"/>
          <w:highlight w:val="none"/>
        </w:rPr>
      </w:pPr>
      <w:r>
        <w:rPr>
          <w:rFonts w:hint="eastAsia" w:ascii="仿宋" w:hAnsi="仿宋" w:eastAsia="仿宋" w:cs="仿宋"/>
          <w:sz w:val="24"/>
          <w:szCs w:val="24"/>
          <w:highlight w:val="none"/>
        </w:rPr>
        <w:t>2.1.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本项目的特定资格要求（若有）；</w:t>
      </w:r>
    </w:p>
    <w:p w14:paraId="2827A7C8">
      <w:pPr>
        <w:pStyle w:val="25"/>
        <w:spacing w:line="360" w:lineRule="auto"/>
        <w:ind w:firstLine="960" w:firstLineChars="400"/>
        <w:rPr>
          <w:rFonts w:ascii="仿宋" w:hAnsi="仿宋" w:eastAsia="仿宋" w:cs="仿宋"/>
          <w:sz w:val="24"/>
          <w:szCs w:val="24"/>
          <w:highlight w:val="none"/>
          <w:lang w:val="en-US"/>
        </w:rPr>
      </w:pPr>
      <w:r>
        <w:rPr>
          <w:rFonts w:hint="eastAsia" w:ascii="仿宋" w:hAnsi="仿宋" w:eastAsia="仿宋" w:cs="仿宋"/>
          <w:sz w:val="24"/>
          <w:szCs w:val="24"/>
          <w:highlight w:val="none"/>
          <w:lang w:val="en-US"/>
        </w:rPr>
        <w:t>2.1.</w:t>
      </w:r>
      <w:r>
        <w:rPr>
          <w:rFonts w:hint="eastAsia" w:ascii="仿宋" w:hAnsi="仿宋" w:eastAsia="仿宋" w:cs="仿宋"/>
          <w:sz w:val="24"/>
          <w:szCs w:val="24"/>
          <w:highlight w:val="none"/>
          <w:lang w:val="en-US" w:eastAsia="zh-CN"/>
        </w:rPr>
        <w:t>4</w:t>
      </w:r>
      <w:r>
        <w:rPr>
          <w:rFonts w:hint="eastAsia" w:ascii="仿宋" w:hAnsi="仿宋" w:eastAsia="仿宋" w:cs="仿宋"/>
          <w:color w:val="000000"/>
          <w:sz w:val="24"/>
          <w:szCs w:val="24"/>
          <w:highlight w:val="none"/>
        </w:rPr>
        <w:t>投标供应商</w:t>
      </w:r>
      <w:r>
        <w:rPr>
          <w:rFonts w:hint="eastAsia" w:ascii="仿宋" w:hAnsi="仿宋" w:eastAsia="仿宋" w:cs="仿宋"/>
          <w:color w:val="000000"/>
          <w:sz w:val="24"/>
          <w:szCs w:val="24"/>
          <w:highlight w:val="none"/>
          <w:lang w:val="en-US"/>
        </w:rPr>
        <w:t>“</w:t>
      </w:r>
      <w:r>
        <w:rPr>
          <w:rFonts w:hint="eastAsia" w:ascii="仿宋" w:hAnsi="仿宋" w:eastAsia="仿宋" w:cs="仿宋"/>
          <w:color w:val="000000"/>
          <w:sz w:val="24"/>
          <w:szCs w:val="24"/>
          <w:highlight w:val="none"/>
        </w:rPr>
        <w:t>信用中国</w:t>
      </w:r>
      <w:r>
        <w:rPr>
          <w:rFonts w:hint="eastAsia" w:ascii="仿宋" w:hAnsi="仿宋" w:eastAsia="仿宋" w:cs="仿宋"/>
          <w:color w:val="000000"/>
          <w:sz w:val="24"/>
          <w:szCs w:val="24"/>
          <w:highlight w:val="none"/>
          <w:lang w:val="en-US"/>
        </w:rPr>
        <w:t>”(www.creditchina.gov.cn)和“</w:t>
      </w:r>
      <w:r>
        <w:rPr>
          <w:rFonts w:hint="eastAsia" w:ascii="仿宋" w:hAnsi="仿宋" w:eastAsia="仿宋" w:cs="仿宋"/>
          <w:color w:val="000000"/>
          <w:sz w:val="24"/>
          <w:szCs w:val="24"/>
          <w:highlight w:val="none"/>
        </w:rPr>
        <w:t>中国政府采购网</w:t>
      </w:r>
      <w:r>
        <w:rPr>
          <w:rFonts w:hint="eastAsia" w:ascii="仿宋" w:hAnsi="仿宋" w:eastAsia="仿宋" w:cs="仿宋"/>
          <w:color w:val="000000"/>
          <w:sz w:val="24"/>
          <w:szCs w:val="24"/>
          <w:highlight w:val="none"/>
          <w:lang w:val="en-US"/>
        </w:rPr>
        <w:t>”（www.ccgp.gov.cn）</w:t>
      </w:r>
      <w:r>
        <w:rPr>
          <w:rFonts w:hint="eastAsia" w:ascii="仿宋" w:hAnsi="仿宋" w:eastAsia="仿宋" w:cs="仿宋"/>
          <w:color w:val="000000"/>
          <w:sz w:val="24"/>
          <w:szCs w:val="24"/>
          <w:highlight w:val="none"/>
        </w:rPr>
        <w:t>信用记录查询网页截图</w:t>
      </w:r>
      <w:r>
        <w:rPr>
          <w:rFonts w:hint="eastAsia" w:ascii="仿宋" w:hAnsi="仿宋" w:eastAsia="仿宋" w:cs="仿宋"/>
          <w:color w:val="000000"/>
          <w:sz w:val="24"/>
          <w:szCs w:val="24"/>
          <w:highlight w:val="none"/>
          <w:lang w:val="en-US"/>
        </w:rPr>
        <w:t>（</w:t>
      </w:r>
      <w:r>
        <w:rPr>
          <w:rFonts w:hint="eastAsia" w:ascii="仿宋" w:hAnsi="仿宋" w:eastAsia="仿宋" w:cs="仿宋"/>
          <w:color w:val="000000"/>
          <w:sz w:val="24"/>
          <w:szCs w:val="24"/>
          <w:highlight w:val="none"/>
        </w:rPr>
        <w:t>采购公告发布之日至响应文件递交截止时间前</w:t>
      </w:r>
      <w:r>
        <w:rPr>
          <w:rFonts w:hint="eastAsia" w:ascii="仿宋" w:hAnsi="仿宋" w:eastAsia="仿宋" w:cs="仿宋"/>
          <w:color w:val="000000"/>
          <w:sz w:val="24"/>
          <w:szCs w:val="24"/>
          <w:highlight w:val="none"/>
          <w:lang w:val="en-US"/>
        </w:rPr>
        <w:t>）</w:t>
      </w:r>
      <w:r>
        <w:rPr>
          <w:rFonts w:hint="eastAsia" w:ascii="仿宋" w:hAnsi="仿宋" w:eastAsia="仿宋" w:cs="仿宋"/>
          <w:color w:val="000000"/>
          <w:sz w:val="24"/>
          <w:szCs w:val="24"/>
          <w:highlight w:val="none"/>
        </w:rPr>
        <w:t>。</w:t>
      </w:r>
    </w:p>
    <w:p w14:paraId="1AB7E941">
      <w:pPr>
        <w:keepNext w:val="0"/>
        <w:keepLines w:val="0"/>
        <w:pageBreakBefore w:val="0"/>
        <w:widowControl w:val="0"/>
        <w:kinsoku/>
        <w:wordWrap/>
        <w:overflowPunct/>
        <w:topLinePunct w:val="0"/>
        <w:autoSpaceDE/>
        <w:autoSpaceDN/>
        <w:bidi w:val="0"/>
        <w:adjustRightInd w:val="0"/>
        <w:snapToGrid w:val="0"/>
        <w:spacing w:beforeAutospacing="0" w:line="360" w:lineRule="auto"/>
        <w:ind w:left="0" w:leftChars="0" w:firstLine="482" w:firstLineChars="20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2.</w:t>
      </w: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eastAsia="zh-CN"/>
        </w:rPr>
        <w:t>资信技术</w:t>
      </w:r>
      <w:r>
        <w:rPr>
          <w:rFonts w:hint="eastAsia" w:ascii="仿宋" w:hAnsi="仿宋" w:eastAsia="仿宋" w:cs="仿宋"/>
          <w:b/>
          <w:color w:val="auto"/>
          <w:sz w:val="24"/>
          <w:szCs w:val="24"/>
          <w:highlight w:val="none"/>
          <w:lang w:val="zh-CN"/>
        </w:rPr>
        <w:t>文件：</w:t>
      </w:r>
    </w:p>
    <w:p w14:paraId="55EBB0CE">
      <w:pPr>
        <w:pStyle w:val="93"/>
        <w:keepNext w:val="0"/>
        <w:keepLines w:val="0"/>
        <w:pageBreakBefore w:val="0"/>
        <w:widowControl w:val="0"/>
        <w:kinsoku/>
        <w:wordWrap/>
        <w:overflowPunct/>
        <w:topLinePunct w:val="0"/>
        <w:autoSpaceDE/>
        <w:autoSpaceDN/>
        <w:bidi w:val="0"/>
        <w:adjustRightInd w:val="0"/>
        <w:snapToGrid/>
        <w:spacing w:after="0" w:line="360" w:lineRule="auto"/>
        <w:ind w:left="0" w:leftChars="0" w:firstLine="928" w:firstLineChars="400"/>
        <w:textAlignment w:val="auto"/>
        <w:rPr>
          <w:rFonts w:hint="eastAsia" w:ascii="仿宋" w:hAnsi="仿宋" w:eastAsia="仿宋" w:cs="仿宋"/>
          <w:snapToGrid w:val="0"/>
          <w:kern w:val="2"/>
          <w:sz w:val="24"/>
          <w:szCs w:val="24"/>
          <w:highlight w:val="none"/>
          <w:lang w:val="en-US" w:eastAsia="zh-CN" w:bidi="ar-SA"/>
        </w:rPr>
      </w:pPr>
      <w:r>
        <w:rPr>
          <w:rFonts w:hint="eastAsia" w:ascii="仿宋" w:hAnsi="仿宋" w:eastAsia="仿宋" w:cs="仿宋"/>
          <w:snapToGrid w:val="0"/>
          <w:kern w:val="2"/>
          <w:sz w:val="24"/>
          <w:szCs w:val="24"/>
          <w:highlight w:val="none"/>
          <w:lang w:val="en-US" w:eastAsia="zh-CN" w:bidi="ar-SA"/>
        </w:rPr>
        <w:t>2.2.1投标函（格式附后）；</w:t>
      </w:r>
    </w:p>
    <w:p w14:paraId="58672741">
      <w:pPr>
        <w:pStyle w:val="93"/>
        <w:keepNext w:val="0"/>
        <w:keepLines w:val="0"/>
        <w:pageBreakBefore w:val="0"/>
        <w:widowControl w:val="0"/>
        <w:kinsoku/>
        <w:wordWrap/>
        <w:overflowPunct/>
        <w:topLinePunct w:val="0"/>
        <w:autoSpaceDE/>
        <w:autoSpaceDN/>
        <w:bidi w:val="0"/>
        <w:adjustRightInd w:val="0"/>
        <w:snapToGrid/>
        <w:spacing w:after="0" w:line="360" w:lineRule="auto"/>
        <w:ind w:left="0" w:leftChars="0" w:firstLine="928" w:firstLineChars="400"/>
        <w:textAlignment w:val="auto"/>
        <w:rPr>
          <w:rFonts w:hint="eastAsia" w:ascii="仿宋" w:hAnsi="仿宋" w:eastAsia="仿宋" w:cs="仿宋"/>
          <w:snapToGrid w:val="0"/>
          <w:kern w:val="2"/>
          <w:sz w:val="24"/>
          <w:szCs w:val="24"/>
          <w:highlight w:val="none"/>
          <w:lang w:val="en-US" w:eastAsia="zh-CN" w:bidi="ar-SA"/>
        </w:rPr>
      </w:pPr>
      <w:r>
        <w:rPr>
          <w:rFonts w:hint="eastAsia" w:ascii="仿宋" w:hAnsi="仿宋" w:eastAsia="仿宋" w:cs="仿宋"/>
          <w:snapToGrid w:val="0"/>
          <w:kern w:val="2"/>
          <w:sz w:val="24"/>
          <w:szCs w:val="24"/>
          <w:highlight w:val="none"/>
          <w:lang w:val="en-US" w:eastAsia="zh-CN" w:bidi="ar-SA"/>
        </w:rPr>
        <w:t>2.2.2营业执照扫描件；</w:t>
      </w:r>
    </w:p>
    <w:p w14:paraId="1A7D3956">
      <w:pPr>
        <w:pStyle w:val="93"/>
        <w:keepNext w:val="0"/>
        <w:keepLines w:val="0"/>
        <w:pageBreakBefore w:val="0"/>
        <w:widowControl w:val="0"/>
        <w:kinsoku/>
        <w:wordWrap/>
        <w:overflowPunct/>
        <w:topLinePunct w:val="0"/>
        <w:autoSpaceDE/>
        <w:autoSpaceDN/>
        <w:bidi w:val="0"/>
        <w:adjustRightInd w:val="0"/>
        <w:snapToGrid/>
        <w:spacing w:after="0" w:line="360" w:lineRule="auto"/>
        <w:ind w:left="0" w:leftChars="0" w:firstLine="928" w:firstLineChars="400"/>
        <w:textAlignment w:val="auto"/>
        <w:rPr>
          <w:rFonts w:hint="default" w:ascii="仿宋" w:hAnsi="仿宋" w:eastAsia="仿宋" w:cs="仿宋"/>
          <w:snapToGrid w:val="0"/>
          <w:kern w:val="2"/>
          <w:sz w:val="24"/>
          <w:szCs w:val="24"/>
          <w:highlight w:val="none"/>
          <w:lang w:val="en-US" w:eastAsia="zh-CN" w:bidi="ar-SA"/>
        </w:rPr>
      </w:pPr>
      <w:r>
        <w:rPr>
          <w:rFonts w:hint="eastAsia" w:ascii="仿宋" w:hAnsi="仿宋" w:eastAsia="仿宋" w:cs="仿宋"/>
          <w:snapToGrid w:val="0"/>
          <w:kern w:val="2"/>
          <w:sz w:val="24"/>
          <w:szCs w:val="24"/>
          <w:highlight w:val="none"/>
          <w:lang w:val="en-US" w:eastAsia="zh-CN" w:bidi="ar-SA"/>
        </w:rPr>
        <w:t>2.2.3本项目的特定资格要求（如果有)；</w:t>
      </w:r>
    </w:p>
    <w:p w14:paraId="6D6796A9">
      <w:pPr>
        <w:pStyle w:val="93"/>
        <w:keepNext w:val="0"/>
        <w:keepLines w:val="0"/>
        <w:pageBreakBefore w:val="0"/>
        <w:widowControl w:val="0"/>
        <w:kinsoku/>
        <w:wordWrap/>
        <w:overflowPunct/>
        <w:topLinePunct w:val="0"/>
        <w:autoSpaceDE/>
        <w:autoSpaceDN/>
        <w:bidi w:val="0"/>
        <w:adjustRightInd w:val="0"/>
        <w:snapToGrid/>
        <w:spacing w:after="0" w:line="360" w:lineRule="auto"/>
        <w:ind w:left="0" w:leftChars="0" w:firstLine="928" w:firstLineChars="400"/>
        <w:textAlignment w:val="auto"/>
        <w:rPr>
          <w:rFonts w:hint="eastAsia" w:ascii="仿宋" w:hAnsi="仿宋" w:eastAsia="仿宋" w:cs="仿宋"/>
          <w:snapToGrid w:val="0"/>
          <w:kern w:val="2"/>
          <w:sz w:val="24"/>
          <w:szCs w:val="24"/>
          <w:highlight w:val="none"/>
          <w:lang w:val="en-US" w:eastAsia="zh-CN" w:bidi="ar-SA"/>
        </w:rPr>
      </w:pPr>
      <w:r>
        <w:rPr>
          <w:rFonts w:hint="eastAsia" w:ascii="仿宋" w:hAnsi="仿宋" w:eastAsia="仿宋" w:cs="仿宋"/>
          <w:snapToGrid w:val="0"/>
          <w:kern w:val="2"/>
          <w:sz w:val="24"/>
          <w:szCs w:val="24"/>
          <w:highlight w:val="none"/>
          <w:lang w:val="en-US" w:eastAsia="zh-CN" w:bidi="ar-SA"/>
        </w:rPr>
        <w:t>2.2.4法定代表人授权委托书或法定代表人身份证明书（格式附后）；</w:t>
      </w:r>
    </w:p>
    <w:p w14:paraId="56714BEA">
      <w:pPr>
        <w:pStyle w:val="93"/>
        <w:keepNext w:val="0"/>
        <w:keepLines w:val="0"/>
        <w:pageBreakBefore w:val="0"/>
        <w:widowControl w:val="0"/>
        <w:kinsoku/>
        <w:wordWrap/>
        <w:overflowPunct/>
        <w:topLinePunct w:val="0"/>
        <w:autoSpaceDE/>
        <w:autoSpaceDN/>
        <w:bidi w:val="0"/>
        <w:adjustRightInd w:val="0"/>
        <w:snapToGrid/>
        <w:spacing w:after="0" w:line="360" w:lineRule="auto"/>
        <w:ind w:left="0" w:leftChars="0" w:firstLine="928" w:firstLineChars="400"/>
        <w:textAlignment w:val="auto"/>
        <w:rPr>
          <w:rFonts w:hint="eastAsia" w:ascii="仿宋" w:hAnsi="仿宋" w:eastAsia="仿宋" w:cs="仿宋"/>
          <w:snapToGrid w:val="0"/>
          <w:kern w:val="2"/>
          <w:sz w:val="24"/>
          <w:szCs w:val="24"/>
          <w:highlight w:val="none"/>
          <w:lang w:val="en-US" w:eastAsia="zh-CN" w:bidi="ar-SA"/>
        </w:rPr>
      </w:pPr>
      <w:r>
        <w:rPr>
          <w:rFonts w:hint="eastAsia" w:ascii="仿宋" w:hAnsi="仿宋" w:eastAsia="仿宋" w:cs="仿宋"/>
          <w:snapToGrid w:val="0"/>
          <w:kern w:val="2"/>
          <w:sz w:val="24"/>
          <w:szCs w:val="24"/>
          <w:highlight w:val="none"/>
          <w:lang w:val="en-US" w:eastAsia="zh-CN" w:bidi="ar-SA"/>
        </w:rPr>
        <w:t>2.2.5投标人基本情况表（格式附后）；</w:t>
      </w:r>
    </w:p>
    <w:p w14:paraId="05D5811E">
      <w:pPr>
        <w:pStyle w:val="93"/>
        <w:keepNext w:val="0"/>
        <w:keepLines w:val="0"/>
        <w:pageBreakBefore w:val="0"/>
        <w:widowControl w:val="0"/>
        <w:kinsoku/>
        <w:wordWrap/>
        <w:overflowPunct/>
        <w:topLinePunct w:val="0"/>
        <w:autoSpaceDE/>
        <w:autoSpaceDN/>
        <w:bidi w:val="0"/>
        <w:adjustRightInd w:val="0"/>
        <w:snapToGrid/>
        <w:spacing w:after="0" w:line="360" w:lineRule="auto"/>
        <w:ind w:left="0" w:leftChars="0" w:firstLine="928" w:firstLineChars="400"/>
        <w:textAlignment w:val="auto"/>
        <w:rPr>
          <w:rFonts w:hint="eastAsia" w:ascii="仿宋" w:hAnsi="仿宋" w:eastAsia="仿宋" w:cs="仿宋"/>
          <w:snapToGrid w:val="0"/>
          <w:kern w:val="2"/>
          <w:sz w:val="24"/>
          <w:szCs w:val="24"/>
          <w:highlight w:val="none"/>
          <w:lang w:val="zh-CN" w:eastAsia="zh-CN" w:bidi="ar-SA"/>
        </w:rPr>
      </w:pPr>
      <w:r>
        <w:rPr>
          <w:rFonts w:hint="eastAsia" w:ascii="仿宋" w:hAnsi="仿宋" w:eastAsia="仿宋" w:cs="仿宋"/>
          <w:snapToGrid w:val="0"/>
          <w:kern w:val="2"/>
          <w:sz w:val="24"/>
          <w:szCs w:val="24"/>
          <w:highlight w:val="none"/>
          <w:lang w:val="en-US" w:eastAsia="zh-CN" w:bidi="ar-SA"/>
        </w:rPr>
        <w:t>2.2.6拟派本</w:t>
      </w:r>
      <w:r>
        <w:rPr>
          <w:rFonts w:hint="eastAsia" w:ascii="仿宋" w:hAnsi="仿宋" w:eastAsia="仿宋" w:cs="仿宋"/>
          <w:snapToGrid w:val="0"/>
          <w:kern w:val="2"/>
          <w:sz w:val="24"/>
          <w:szCs w:val="24"/>
          <w:highlight w:val="none"/>
          <w:lang w:val="zh-CN" w:eastAsia="zh-CN" w:bidi="ar-SA"/>
        </w:rPr>
        <w:t>项目</w:t>
      </w:r>
      <w:r>
        <w:rPr>
          <w:rFonts w:hint="eastAsia" w:ascii="仿宋" w:hAnsi="仿宋" w:eastAsia="仿宋" w:cs="仿宋"/>
          <w:snapToGrid w:val="0"/>
          <w:kern w:val="2"/>
          <w:sz w:val="24"/>
          <w:szCs w:val="24"/>
          <w:highlight w:val="none"/>
          <w:lang w:val="en-US" w:eastAsia="zh-CN" w:bidi="ar-SA"/>
        </w:rPr>
        <w:t>的</w:t>
      </w:r>
      <w:r>
        <w:rPr>
          <w:rFonts w:hint="eastAsia" w:ascii="仿宋" w:hAnsi="仿宋" w:eastAsia="仿宋" w:cs="仿宋"/>
          <w:snapToGrid w:val="0"/>
          <w:kern w:val="2"/>
          <w:sz w:val="24"/>
          <w:szCs w:val="24"/>
          <w:highlight w:val="none"/>
          <w:lang w:val="zh-CN" w:eastAsia="zh-CN" w:bidi="ar-SA"/>
        </w:rPr>
        <w:t>小组人员名单（格式附后）；</w:t>
      </w:r>
    </w:p>
    <w:p w14:paraId="20BF4E64">
      <w:pPr>
        <w:pStyle w:val="93"/>
        <w:keepNext w:val="0"/>
        <w:keepLines w:val="0"/>
        <w:pageBreakBefore w:val="0"/>
        <w:widowControl w:val="0"/>
        <w:kinsoku/>
        <w:wordWrap/>
        <w:overflowPunct/>
        <w:topLinePunct w:val="0"/>
        <w:autoSpaceDE/>
        <w:autoSpaceDN/>
        <w:bidi w:val="0"/>
        <w:adjustRightInd w:val="0"/>
        <w:snapToGrid/>
        <w:spacing w:after="0" w:line="360" w:lineRule="auto"/>
        <w:ind w:left="0" w:leftChars="0" w:firstLine="928" w:firstLineChars="400"/>
        <w:textAlignment w:val="auto"/>
        <w:rPr>
          <w:rFonts w:hint="eastAsia" w:ascii="仿宋" w:hAnsi="仿宋" w:eastAsia="仿宋" w:cs="仿宋"/>
          <w:snapToGrid w:val="0"/>
          <w:kern w:val="2"/>
          <w:sz w:val="24"/>
          <w:szCs w:val="24"/>
          <w:highlight w:val="none"/>
          <w:lang w:val="zh-CN" w:eastAsia="zh-CN" w:bidi="ar-SA"/>
        </w:rPr>
      </w:pPr>
      <w:r>
        <w:rPr>
          <w:rFonts w:hint="eastAsia" w:ascii="仿宋" w:hAnsi="仿宋" w:eastAsia="仿宋" w:cs="仿宋"/>
          <w:snapToGrid w:val="0"/>
          <w:kern w:val="2"/>
          <w:sz w:val="24"/>
          <w:szCs w:val="24"/>
          <w:highlight w:val="none"/>
          <w:lang w:val="en-US" w:eastAsia="zh-CN" w:bidi="ar-SA"/>
        </w:rPr>
        <w:t>2.2.7拟派项目负责人情况表（</w:t>
      </w:r>
      <w:r>
        <w:rPr>
          <w:rFonts w:hint="eastAsia" w:ascii="仿宋" w:hAnsi="仿宋" w:eastAsia="仿宋" w:cs="仿宋"/>
          <w:snapToGrid w:val="0"/>
          <w:kern w:val="2"/>
          <w:sz w:val="24"/>
          <w:szCs w:val="24"/>
          <w:highlight w:val="none"/>
          <w:lang w:val="zh-CN" w:eastAsia="zh-CN" w:bidi="ar-SA"/>
        </w:rPr>
        <w:t>格式附后）；</w:t>
      </w:r>
    </w:p>
    <w:p w14:paraId="52375C08">
      <w:pPr>
        <w:pStyle w:val="93"/>
        <w:keepNext w:val="0"/>
        <w:keepLines w:val="0"/>
        <w:pageBreakBefore w:val="0"/>
        <w:widowControl w:val="0"/>
        <w:kinsoku/>
        <w:wordWrap/>
        <w:overflowPunct/>
        <w:topLinePunct w:val="0"/>
        <w:autoSpaceDE/>
        <w:autoSpaceDN/>
        <w:bidi w:val="0"/>
        <w:adjustRightInd w:val="0"/>
        <w:snapToGrid/>
        <w:spacing w:after="0" w:line="360" w:lineRule="auto"/>
        <w:ind w:left="0" w:leftChars="0" w:firstLine="928" w:firstLineChars="400"/>
        <w:textAlignment w:val="auto"/>
        <w:rPr>
          <w:rFonts w:hint="eastAsia" w:ascii="仿宋" w:hAnsi="仿宋" w:eastAsia="仿宋" w:cs="仿宋"/>
          <w:snapToGrid w:val="0"/>
          <w:kern w:val="2"/>
          <w:sz w:val="24"/>
          <w:szCs w:val="24"/>
          <w:highlight w:val="none"/>
          <w:lang w:val="en-US" w:eastAsia="zh-CN" w:bidi="ar-SA"/>
        </w:rPr>
      </w:pPr>
      <w:r>
        <w:rPr>
          <w:rFonts w:hint="eastAsia" w:ascii="仿宋" w:hAnsi="仿宋" w:eastAsia="仿宋" w:cs="仿宋"/>
          <w:snapToGrid w:val="0"/>
          <w:kern w:val="2"/>
          <w:sz w:val="24"/>
          <w:szCs w:val="24"/>
          <w:highlight w:val="none"/>
          <w:lang w:val="en-US" w:eastAsia="zh-CN" w:bidi="ar-SA"/>
        </w:rPr>
        <w:t>2.2.8资信及商务响应表（格式附后）；</w:t>
      </w:r>
    </w:p>
    <w:p w14:paraId="43A0348C">
      <w:pPr>
        <w:pStyle w:val="93"/>
        <w:keepNext w:val="0"/>
        <w:keepLines w:val="0"/>
        <w:pageBreakBefore w:val="0"/>
        <w:widowControl w:val="0"/>
        <w:kinsoku/>
        <w:wordWrap/>
        <w:overflowPunct/>
        <w:topLinePunct w:val="0"/>
        <w:autoSpaceDE/>
        <w:autoSpaceDN/>
        <w:bidi w:val="0"/>
        <w:adjustRightInd w:val="0"/>
        <w:snapToGrid/>
        <w:spacing w:after="0" w:line="360" w:lineRule="auto"/>
        <w:ind w:left="0" w:leftChars="0" w:firstLine="928" w:firstLineChars="400"/>
        <w:textAlignment w:val="auto"/>
        <w:rPr>
          <w:rFonts w:hint="default" w:ascii="仿宋" w:hAnsi="仿宋" w:eastAsia="仿宋" w:cs="仿宋"/>
          <w:snapToGrid w:val="0"/>
          <w:kern w:val="2"/>
          <w:sz w:val="24"/>
          <w:szCs w:val="24"/>
          <w:highlight w:val="none"/>
          <w:lang w:val="en-US" w:eastAsia="zh-CN" w:bidi="ar-SA"/>
        </w:rPr>
      </w:pPr>
      <w:r>
        <w:rPr>
          <w:rFonts w:hint="eastAsia" w:ascii="仿宋" w:hAnsi="仿宋" w:eastAsia="仿宋" w:cs="仿宋"/>
          <w:snapToGrid w:val="0"/>
          <w:kern w:val="2"/>
          <w:sz w:val="24"/>
          <w:szCs w:val="24"/>
          <w:highlight w:val="none"/>
          <w:lang w:val="en-US" w:eastAsia="zh-CN" w:bidi="ar-SA"/>
        </w:rPr>
        <w:t>2.2.9技术响应表（格式附后）；</w:t>
      </w:r>
    </w:p>
    <w:p w14:paraId="77270695">
      <w:pPr>
        <w:pStyle w:val="93"/>
        <w:keepNext w:val="0"/>
        <w:keepLines w:val="0"/>
        <w:pageBreakBefore w:val="0"/>
        <w:widowControl w:val="0"/>
        <w:kinsoku/>
        <w:wordWrap/>
        <w:overflowPunct/>
        <w:topLinePunct w:val="0"/>
        <w:autoSpaceDE/>
        <w:autoSpaceDN/>
        <w:bidi w:val="0"/>
        <w:adjustRightInd w:val="0"/>
        <w:snapToGrid/>
        <w:spacing w:after="0" w:line="360" w:lineRule="auto"/>
        <w:ind w:left="0" w:leftChars="0" w:firstLine="928" w:firstLineChars="400"/>
        <w:textAlignment w:val="auto"/>
        <w:rPr>
          <w:rFonts w:hint="eastAsia" w:ascii="仿宋" w:hAnsi="仿宋" w:eastAsia="仿宋" w:cs="仿宋"/>
          <w:snapToGrid w:val="0"/>
          <w:kern w:val="2"/>
          <w:sz w:val="24"/>
          <w:szCs w:val="24"/>
          <w:highlight w:val="none"/>
          <w:lang w:val="en-US" w:eastAsia="zh-CN" w:bidi="ar-SA"/>
        </w:rPr>
      </w:pPr>
      <w:r>
        <w:rPr>
          <w:rFonts w:hint="eastAsia" w:ascii="仿宋" w:hAnsi="仿宋" w:eastAsia="仿宋" w:cs="仿宋"/>
          <w:snapToGrid w:val="0"/>
          <w:kern w:val="2"/>
          <w:sz w:val="24"/>
          <w:szCs w:val="24"/>
          <w:highlight w:val="none"/>
          <w:lang w:val="en-US" w:eastAsia="zh-CN" w:bidi="ar-SA"/>
        </w:rPr>
        <w:t>2.2.10类似项目实施情况一览表（格式附后）；</w:t>
      </w:r>
    </w:p>
    <w:p w14:paraId="0F2EED47">
      <w:pPr>
        <w:pStyle w:val="93"/>
        <w:keepNext w:val="0"/>
        <w:keepLines w:val="0"/>
        <w:pageBreakBefore w:val="0"/>
        <w:widowControl w:val="0"/>
        <w:kinsoku/>
        <w:wordWrap/>
        <w:overflowPunct/>
        <w:topLinePunct w:val="0"/>
        <w:autoSpaceDE/>
        <w:autoSpaceDN/>
        <w:bidi w:val="0"/>
        <w:adjustRightInd w:val="0"/>
        <w:snapToGrid/>
        <w:spacing w:after="0" w:line="360" w:lineRule="auto"/>
        <w:ind w:left="0" w:leftChars="0" w:firstLine="928" w:firstLineChars="400"/>
        <w:textAlignment w:val="auto"/>
        <w:rPr>
          <w:rFonts w:hint="eastAsia" w:ascii="仿宋" w:hAnsi="仿宋" w:eastAsia="仿宋" w:cs="仿宋"/>
          <w:snapToGrid w:val="0"/>
          <w:kern w:val="2"/>
          <w:sz w:val="24"/>
          <w:szCs w:val="24"/>
          <w:highlight w:val="none"/>
          <w:lang w:val="en-US" w:eastAsia="zh-CN" w:bidi="ar-SA"/>
        </w:rPr>
      </w:pPr>
      <w:r>
        <w:rPr>
          <w:rFonts w:hint="eastAsia" w:ascii="仿宋" w:hAnsi="仿宋" w:eastAsia="仿宋" w:cs="仿宋"/>
          <w:snapToGrid w:val="0"/>
          <w:kern w:val="2"/>
          <w:sz w:val="24"/>
          <w:szCs w:val="24"/>
          <w:highlight w:val="none"/>
          <w:lang w:val="en-US" w:eastAsia="zh-CN" w:bidi="ar-SA"/>
        </w:rPr>
        <w:t>2</w:t>
      </w:r>
      <w:r>
        <w:rPr>
          <w:rFonts w:hint="eastAsia" w:ascii="仿宋" w:hAnsi="仿宋" w:eastAsia="仿宋" w:cs="仿宋"/>
          <w:snapToGrid w:val="0"/>
          <w:kern w:val="2"/>
          <w:sz w:val="24"/>
          <w:szCs w:val="24"/>
          <w:highlight w:val="none"/>
          <w:lang w:val="zh-CN" w:eastAsia="zh-CN" w:bidi="ar-SA"/>
        </w:rPr>
        <w:t>.</w:t>
      </w:r>
      <w:r>
        <w:rPr>
          <w:rFonts w:hint="eastAsia" w:ascii="仿宋" w:hAnsi="仿宋" w:eastAsia="仿宋" w:cs="仿宋"/>
          <w:snapToGrid w:val="0"/>
          <w:kern w:val="2"/>
          <w:sz w:val="24"/>
          <w:szCs w:val="24"/>
          <w:highlight w:val="none"/>
          <w:lang w:val="en-US" w:eastAsia="zh-CN" w:bidi="ar-SA"/>
        </w:rPr>
        <w:t>2</w:t>
      </w:r>
      <w:r>
        <w:rPr>
          <w:rFonts w:hint="eastAsia" w:ascii="仿宋" w:hAnsi="仿宋" w:eastAsia="仿宋" w:cs="仿宋"/>
          <w:snapToGrid w:val="0"/>
          <w:kern w:val="2"/>
          <w:sz w:val="24"/>
          <w:szCs w:val="24"/>
          <w:highlight w:val="none"/>
          <w:lang w:val="zh-CN" w:eastAsia="zh-CN" w:bidi="ar-SA"/>
        </w:rPr>
        <w:t>.</w:t>
      </w:r>
      <w:r>
        <w:rPr>
          <w:rFonts w:hint="eastAsia" w:ascii="仿宋" w:hAnsi="仿宋" w:eastAsia="仿宋" w:cs="仿宋"/>
          <w:snapToGrid w:val="0"/>
          <w:kern w:val="2"/>
          <w:sz w:val="24"/>
          <w:szCs w:val="24"/>
          <w:highlight w:val="none"/>
          <w:lang w:val="en-US" w:eastAsia="zh-CN" w:bidi="ar-SA"/>
        </w:rPr>
        <w:t>11承诺投入运营的船舶资料信息表（格式附后）；</w:t>
      </w:r>
    </w:p>
    <w:p w14:paraId="59B73AAC">
      <w:pPr>
        <w:pStyle w:val="93"/>
        <w:keepNext w:val="0"/>
        <w:keepLines w:val="0"/>
        <w:pageBreakBefore w:val="0"/>
        <w:widowControl w:val="0"/>
        <w:kinsoku/>
        <w:wordWrap/>
        <w:overflowPunct/>
        <w:topLinePunct w:val="0"/>
        <w:autoSpaceDE/>
        <w:autoSpaceDN/>
        <w:bidi w:val="0"/>
        <w:adjustRightInd w:val="0"/>
        <w:snapToGrid/>
        <w:spacing w:after="0" w:line="360" w:lineRule="auto"/>
        <w:ind w:left="0" w:leftChars="0" w:firstLine="928" w:firstLineChars="400"/>
        <w:textAlignment w:val="auto"/>
        <w:rPr>
          <w:rFonts w:hint="eastAsia" w:ascii="仿宋" w:hAnsi="仿宋" w:eastAsia="仿宋" w:cs="仿宋"/>
          <w:snapToGrid w:val="0"/>
          <w:kern w:val="2"/>
          <w:sz w:val="24"/>
          <w:szCs w:val="24"/>
          <w:highlight w:val="none"/>
          <w:lang w:val="zh-CN" w:eastAsia="zh-CN" w:bidi="ar-SA"/>
        </w:rPr>
      </w:pPr>
      <w:r>
        <w:rPr>
          <w:rFonts w:hint="eastAsia" w:ascii="仿宋" w:hAnsi="仿宋" w:eastAsia="仿宋" w:cs="仿宋"/>
          <w:snapToGrid w:val="0"/>
          <w:kern w:val="2"/>
          <w:sz w:val="24"/>
          <w:szCs w:val="24"/>
          <w:highlight w:val="none"/>
          <w:lang w:val="en-US" w:eastAsia="zh-CN" w:bidi="ar-SA"/>
        </w:rPr>
        <w:t>2</w:t>
      </w:r>
      <w:r>
        <w:rPr>
          <w:rFonts w:hint="eastAsia" w:ascii="仿宋" w:hAnsi="仿宋" w:eastAsia="仿宋" w:cs="仿宋"/>
          <w:snapToGrid w:val="0"/>
          <w:kern w:val="2"/>
          <w:sz w:val="24"/>
          <w:szCs w:val="24"/>
          <w:highlight w:val="none"/>
          <w:lang w:val="zh-CN" w:eastAsia="zh-CN" w:bidi="ar-SA"/>
        </w:rPr>
        <w:t>.</w:t>
      </w:r>
      <w:r>
        <w:rPr>
          <w:rFonts w:hint="eastAsia" w:ascii="仿宋" w:hAnsi="仿宋" w:eastAsia="仿宋" w:cs="仿宋"/>
          <w:snapToGrid w:val="0"/>
          <w:kern w:val="2"/>
          <w:sz w:val="24"/>
          <w:szCs w:val="24"/>
          <w:highlight w:val="none"/>
          <w:lang w:val="en-US" w:eastAsia="zh-CN" w:bidi="ar-SA"/>
        </w:rPr>
        <w:t>2</w:t>
      </w:r>
      <w:r>
        <w:rPr>
          <w:rFonts w:hint="eastAsia" w:ascii="仿宋" w:hAnsi="仿宋" w:eastAsia="仿宋" w:cs="仿宋"/>
          <w:snapToGrid w:val="0"/>
          <w:kern w:val="2"/>
          <w:sz w:val="24"/>
          <w:szCs w:val="24"/>
          <w:highlight w:val="none"/>
          <w:lang w:val="zh-CN" w:eastAsia="zh-CN" w:bidi="ar-SA"/>
        </w:rPr>
        <w:t>.</w:t>
      </w:r>
      <w:r>
        <w:rPr>
          <w:rFonts w:hint="eastAsia" w:ascii="仿宋" w:hAnsi="仿宋" w:eastAsia="仿宋" w:cs="仿宋"/>
          <w:snapToGrid w:val="0"/>
          <w:kern w:val="2"/>
          <w:sz w:val="24"/>
          <w:szCs w:val="24"/>
          <w:highlight w:val="none"/>
          <w:lang w:val="en-US" w:eastAsia="zh-CN" w:bidi="ar-SA"/>
        </w:rPr>
        <w:t>12</w:t>
      </w:r>
      <w:r>
        <w:rPr>
          <w:rFonts w:hint="eastAsia" w:ascii="仿宋" w:hAnsi="仿宋" w:eastAsia="仿宋" w:cs="仿宋"/>
          <w:snapToGrid w:val="0"/>
          <w:kern w:val="2"/>
          <w:sz w:val="24"/>
          <w:szCs w:val="24"/>
          <w:highlight w:val="none"/>
          <w:lang w:val="zh-CN" w:eastAsia="zh-CN" w:bidi="ar-SA"/>
        </w:rPr>
        <w:t>供应商廉洁自律承诺书</w:t>
      </w:r>
      <w:r>
        <w:rPr>
          <w:rFonts w:hint="eastAsia" w:ascii="仿宋" w:hAnsi="仿宋" w:eastAsia="仿宋" w:cs="仿宋"/>
          <w:snapToGrid w:val="0"/>
          <w:kern w:val="2"/>
          <w:sz w:val="24"/>
          <w:szCs w:val="24"/>
          <w:highlight w:val="none"/>
          <w:lang w:val="en-US" w:eastAsia="zh-CN" w:bidi="ar-SA"/>
        </w:rPr>
        <w:t>（格式附后）；</w:t>
      </w:r>
    </w:p>
    <w:p w14:paraId="06D1F7D6">
      <w:pPr>
        <w:pStyle w:val="93"/>
        <w:keepNext w:val="0"/>
        <w:keepLines w:val="0"/>
        <w:pageBreakBefore w:val="0"/>
        <w:widowControl w:val="0"/>
        <w:kinsoku/>
        <w:wordWrap/>
        <w:overflowPunct/>
        <w:topLinePunct w:val="0"/>
        <w:autoSpaceDE/>
        <w:autoSpaceDN/>
        <w:bidi w:val="0"/>
        <w:adjustRightInd w:val="0"/>
        <w:snapToGrid/>
        <w:spacing w:after="0" w:line="360" w:lineRule="auto"/>
        <w:ind w:left="0" w:leftChars="0" w:firstLine="928" w:firstLineChars="400"/>
        <w:textAlignment w:val="auto"/>
        <w:rPr>
          <w:rFonts w:hint="eastAsia" w:ascii="仿宋" w:hAnsi="仿宋" w:eastAsia="仿宋" w:cs="仿宋"/>
          <w:snapToGrid w:val="0"/>
          <w:kern w:val="2"/>
          <w:sz w:val="24"/>
          <w:szCs w:val="24"/>
          <w:highlight w:val="none"/>
          <w:lang w:val="en-US" w:eastAsia="zh-CN" w:bidi="ar-SA"/>
        </w:rPr>
      </w:pPr>
      <w:r>
        <w:rPr>
          <w:rFonts w:hint="eastAsia" w:ascii="仿宋" w:hAnsi="仿宋" w:eastAsia="仿宋" w:cs="仿宋"/>
          <w:snapToGrid w:val="0"/>
          <w:kern w:val="2"/>
          <w:sz w:val="24"/>
          <w:szCs w:val="24"/>
          <w:highlight w:val="none"/>
          <w:lang w:val="en-US" w:eastAsia="zh-CN" w:bidi="ar-SA"/>
        </w:rPr>
        <w:t>2.2.13未尽事宜请各投标单位按评分标准和相对应标项相关要求制作；</w:t>
      </w:r>
    </w:p>
    <w:p w14:paraId="6392C200">
      <w:pPr>
        <w:pStyle w:val="93"/>
        <w:keepNext w:val="0"/>
        <w:keepLines w:val="0"/>
        <w:pageBreakBefore w:val="0"/>
        <w:widowControl w:val="0"/>
        <w:kinsoku/>
        <w:wordWrap/>
        <w:overflowPunct/>
        <w:topLinePunct w:val="0"/>
        <w:autoSpaceDE/>
        <w:autoSpaceDN/>
        <w:bidi w:val="0"/>
        <w:adjustRightInd w:val="0"/>
        <w:snapToGrid/>
        <w:spacing w:after="0" w:line="360" w:lineRule="auto"/>
        <w:ind w:left="0" w:leftChars="0" w:firstLine="928" w:firstLineChars="400"/>
        <w:textAlignment w:val="auto"/>
        <w:rPr>
          <w:rFonts w:hint="default" w:ascii="仿宋" w:hAnsi="仿宋" w:eastAsia="仿宋" w:cs="仿宋"/>
          <w:snapToGrid w:val="0"/>
          <w:kern w:val="2"/>
          <w:sz w:val="24"/>
          <w:szCs w:val="24"/>
          <w:highlight w:val="none"/>
          <w:lang w:val="en-US" w:eastAsia="zh-CN" w:bidi="ar-SA"/>
        </w:rPr>
      </w:pPr>
      <w:r>
        <w:rPr>
          <w:rFonts w:hint="eastAsia" w:ascii="仿宋" w:hAnsi="仿宋" w:eastAsia="仿宋" w:cs="仿宋"/>
          <w:snapToGrid w:val="0"/>
          <w:kern w:val="2"/>
          <w:sz w:val="24"/>
          <w:szCs w:val="24"/>
          <w:highlight w:val="none"/>
          <w:lang w:val="en-US" w:eastAsia="zh-CN" w:bidi="ar-SA"/>
        </w:rPr>
        <w:t>2.2.14投标人需要说明的其他文件和说明（格式自拟）。</w:t>
      </w:r>
    </w:p>
    <w:p w14:paraId="7DCA3A52">
      <w:pPr>
        <w:keepNext w:val="0"/>
        <w:keepLines w:val="0"/>
        <w:pageBreakBefore w:val="0"/>
        <w:widowControl w:val="0"/>
        <w:kinsoku/>
        <w:wordWrap/>
        <w:overflowPunct/>
        <w:topLinePunct w:val="0"/>
        <w:autoSpaceDE/>
        <w:autoSpaceDN/>
        <w:bidi w:val="0"/>
        <w:adjustRightInd w:val="0"/>
        <w:snapToGrid w:val="0"/>
        <w:spacing w:beforeAutospacing="0" w:line="360" w:lineRule="auto"/>
        <w:ind w:left="0" w:leftChars="0" w:firstLine="482" w:firstLineChars="20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 xml:space="preserve">2.3报价文件： </w:t>
      </w:r>
    </w:p>
    <w:p w14:paraId="67A8895C">
      <w:pPr>
        <w:pStyle w:val="26"/>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360" w:lineRule="auto"/>
        <w:ind w:left="0" w:leftChars="0" w:firstLine="960" w:firstLineChars="4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2.3.1开标一览表（报价表）（格式附后）；</w:t>
      </w:r>
    </w:p>
    <w:p w14:paraId="42AA545D">
      <w:pPr>
        <w:keepNext w:val="0"/>
        <w:keepLines w:val="0"/>
        <w:pageBreakBefore w:val="0"/>
        <w:widowControl w:val="0"/>
        <w:kinsoku/>
        <w:wordWrap/>
        <w:overflowPunct/>
        <w:topLinePunct w:val="0"/>
        <w:bidi w:val="0"/>
        <w:spacing w:line="360" w:lineRule="auto"/>
        <w:ind w:firstLine="960" w:firstLineChars="400"/>
        <w:textAlignment w:val="auto"/>
        <w:rPr>
          <w:rFonts w:hint="default"/>
          <w:sz w:val="24"/>
          <w:szCs w:val="24"/>
          <w:highlight w:val="none"/>
          <w:lang w:val="en-US" w:eastAsia="zh-CN"/>
        </w:rPr>
      </w:pPr>
      <w:r>
        <w:rPr>
          <w:rFonts w:hint="eastAsia" w:ascii="仿宋" w:hAnsi="仿宋" w:eastAsia="仿宋" w:cs="仿宋"/>
          <w:color w:val="auto"/>
          <w:sz w:val="24"/>
          <w:szCs w:val="24"/>
          <w:highlight w:val="none"/>
          <w:lang w:val="en-US" w:eastAsia="zh-CN"/>
        </w:rPr>
        <w:t>2.3.2</w:t>
      </w:r>
      <w:r>
        <w:rPr>
          <w:rFonts w:hint="eastAsia" w:ascii="仿宋" w:hAnsi="仿宋" w:eastAsia="仿宋" w:cs="仿宋"/>
          <w:snapToGrid w:val="0"/>
          <w:kern w:val="2"/>
          <w:sz w:val="24"/>
          <w:szCs w:val="24"/>
          <w:highlight w:val="none"/>
          <w:lang w:val="en-US" w:eastAsia="zh-CN" w:bidi="ar-SA"/>
        </w:rPr>
        <w:t>投标人需要说明的其他文件和说明（格式自拟）。</w:t>
      </w:r>
    </w:p>
    <w:p w14:paraId="2CD8FA89">
      <w:pPr>
        <w:pStyle w:val="26"/>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360" w:lineRule="auto"/>
        <w:ind w:left="0" w:leftChars="0" w:firstLine="482" w:firstLineChars="200"/>
        <w:textAlignment w:val="auto"/>
        <w:rPr>
          <w:rFonts w:hint="eastAsia" w:ascii="仿宋" w:hAnsi="仿宋" w:eastAsia="仿宋" w:cs="仿宋"/>
          <w:b/>
          <w:bCs/>
          <w:color w:val="auto"/>
          <w:sz w:val="24"/>
          <w:szCs w:val="24"/>
          <w:highlight w:val="none"/>
        </w:rPr>
      </w:pPr>
      <w:r>
        <w:rPr>
          <w:rFonts w:hint="default" w:ascii="仿宋" w:hAnsi="仿宋" w:eastAsia="仿宋" w:cs="仿宋"/>
          <w:b/>
          <w:bCs/>
          <w:color w:val="auto"/>
          <w:sz w:val="24"/>
          <w:szCs w:val="24"/>
          <w:highlight w:val="none"/>
          <w:lang w:val="en-US"/>
        </w:rPr>
        <w:t>3.</w:t>
      </w:r>
      <w:r>
        <w:rPr>
          <w:rFonts w:hint="eastAsia" w:ascii="仿宋" w:hAnsi="仿宋" w:eastAsia="仿宋" w:cs="仿宋"/>
          <w:b/>
          <w:bCs/>
          <w:color w:val="auto"/>
          <w:sz w:val="24"/>
          <w:szCs w:val="24"/>
          <w:highlight w:val="none"/>
          <w:lang w:val="en-US" w:eastAsia="zh-CN"/>
        </w:rPr>
        <w:t>投标报价</w:t>
      </w:r>
    </w:p>
    <w:p w14:paraId="7BB9412E">
      <w:pPr>
        <w:pStyle w:val="26"/>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360" w:lineRule="auto"/>
        <w:ind w:left="0" w:leftChars="0" w:firstLine="480" w:firstLineChars="200"/>
        <w:textAlignment w:val="auto"/>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3.1供应商应按招标文件中《开标一览表》等附表要求填写。</w:t>
      </w:r>
    </w:p>
    <w:p w14:paraId="1DDBE9F1">
      <w:pPr>
        <w:pStyle w:val="26"/>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360" w:lineRule="auto"/>
        <w:ind w:left="0" w:leftChars="0"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r>
        <w:rPr>
          <w:rFonts w:hint="default" w:ascii="仿宋" w:hAnsi="仿宋" w:eastAsia="仿宋" w:cs="仿宋"/>
          <w:color w:val="auto"/>
          <w:sz w:val="24"/>
          <w:szCs w:val="24"/>
          <w:highlight w:val="none"/>
          <w:lang w:val="en-US" w:eastAsia="zh-CN"/>
        </w:rPr>
        <w:t>.2报价为</w:t>
      </w:r>
      <w:r>
        <w:rPr>
          <w:rFonts w:hint="eastAsia" w:ascii="仿宋" w:hAnsi="仿宋" w:eastAsia="仿宋" w:cs="仿宋"/>
          <w:color w:val="auto"/>
          <w:sz w:val="24"/>
          <w:szCs w:val="24"/>
          <w:highlight w:val="none"/>
          <w:lang w:val="en-US" w:eastAsia="zh-CN"/>
        </w:rPr>
        <w:t>履行合同的最终价格，即完成本项目服务内容和要求所产生的所有费用</w:t>
      </w:r>
      <w:r>
        <w:rPr>
          <w:rFonts w:hint="default" w:ascii="仿宋" w:hAnsi="仿宋" w:eastAsia="仿宋" w:cs="仿宋"/>
          <w:color w:val="auto"/>
          <w:sz w:val="24"/>
          <w:szCs w:val="24"/>
          <w:highlight w:val="none"/>
          <w:lang w:val="en-US" w:eastAsia="zh-CN"/>
        </w:rPr>
        <w:t>。</w:t>
      </w:r>
    </w:p>
    <w:p w14:paraId="0F4DD33B">
      <w:pPr>
        <w:pStyle w:val="26"/>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360" w:lineRule="auto"/>
        <w:ind w:left="0" w:leftChars="0" w:firstLine="480" w:firstLineChars="200"/>
        <w:textAlignment w:val="auto"/>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3.3招标文件未列明，而供应商认为必需的费用也需列入报价。</w:t>
      </w:r>
    </w:p>
    <w:p w14:paraId="14CCE0B6">
      <w:pPr>
        <w:pStyle w:val="26"/>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360" w:lineRule="auto"/>
        <w:ind w:left="479" w:leftChars="228" w:firstLine="0" w:firstLineChars="0"/>
        <w:textAlignment w:val="auto"/>
        <w:rPr>
          <w:rFonts w:hint="default" w:ascii="仿宋" w:hAnsi="仿宋" w:eastAsia="仿宋" w:cs="仿宋"/>
          <w:b/>
          <w:bCs/>
          <w:color w:val="auto"/>
          <w:sz w:val="24"/>
          <w:szCs w:val="24"/>
          <w:highlight w:val="none"/>
          <w:lang w:val="en-US"/>
        </w:rPr>
      </w:pPr>
      <w:r>
        <w:rPr>
          <w:rFonts w:hint="default" w:ascii="仿宋" w:hAnsi="仿宋" w:eastAsia="仿宋" w:cs="仿宋"/>
          <w:b/>
          <w:bCs/>
          <w:color w:val="auto"/>
          <w:sz w:val="24"/>
          <w:szCs w:val="24"/>
          <w:highlight w:val="none"/>
          <w:lang w:val="en-US" w:eastAsia="zh-CN"/>
        </w:rPr>
        <w:t>3.4投标报价只允许有一个报价，有选择的报价将不予接受（除指定外）</w:t>
      </w:r>
      <w:r>
        <w:rPr>
          <w:rFonts w:hint="default" w:ascii="仿宋" w:hAnsi="仿宋" w:eastAsia="仿宋" w:cs="仿宋"/>
          <w:b/>
          <w:bCs/>
          <w:color w:val="auto"/>
          <w:sz w:val="24"/>
          <w:szCs w:val="24"/>
          <w:highlight w:val="none"/>
          <w:lang w:val="en-US"/>
        </w:rPr>
        <w:t>。</w:t>
      </w:r>
    </w:p>
    <w:p w14:paraId="37FD8F2B">
      <w:pPr>
        <w:pStyle w:val="26"/>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360" w:lineRule="auto"/>
        <w:ind w:left="479" w:leftChars="228" w:firstLine="0" w:firstLineChars="0"/>
        <w:textAlignment w:val="auto"/>
        <w:rPr>
          <w:rFonts w:ascii="仿宋" w:hAnsi="仿宋" w:eastAsia="仿宋" w:cs="仿宋"/>
          <w:b/>
          <w:sz w:val="24"/>
          <w:szCs w:val="24"/>
          <w:highlight w:val="none"/>
        </w:rPr>
      </w:pPr>
      <w:r>
        <w:rPr>
          <w:rFonts w:ascii="仿宋" w:hAnsi="仿宋" w:eastAsia="仿宋" w:cs="仿宋"/>
          <w:b/>
          <w:kern w:val="0"/>
          <w:sz w:val="24"/>
          <w:szCs w:val="24"/>
          <w:highlight w:val="none"/>
        </w:rPr>
        <w:t>4.</w:t>
      </w:r>
      <w:r>
        <w:rPr>
          <w:rFonts w:hint="eastAsia" w:ascii="仿宋" w:hAnsi="仿宋" w:eastAsia="仿宋" w:cs="仿宋"/>
          <w:b/>
          <w:kern w:val="0"/>
          <w:sz w:val="24"/>
          <w:szCs w:val="24"/>
          <w:highlight w:val="none"/>
          <w:lang w:val="zh-CN"/>
        </w:rPr>
        <w:t xml:space="preserve"> </w:t>
      </w:r>
      <w:r>
        <w:rPr>
          <w:rFonts w:hint="eastAsia" w:ascii="仿宋" w:hAnsi="仿宋" w:eastAsia="仿宋" w:cs="仿宋"/>
          <w:b/>
          <w:sz w:val="24"/>
          <w:szCs w:val="24"/>
          <w:highlight w:val="none"/>
        </w:rPr>
        <w:t>投标文件的编制</w:t>
      </w:r>
      <w:r>
        <w:rPr>
          <w:rFonts w:hint="eastAsia" w:ascii="仿宋" w:hAnsi="仿宋" w:eastAsia="仿宋" w:cs="仿宋"/>
          <w:b/>
          <w:sz w:val="24"/>
          <w:szCs w:val="24"/>
          <w:highlight w:val="none"/>
          <w:lang w:eastAsia="zh-CN"/>
        </w:rPr>
        <w:t>和</w:t>
      </w:r>
      <w:r>
        <w:rPr>
          <w:rFonts w:hint="eastAsia" w:ascii="仿宋" w:hAnsi="仿宋" w:eastAsia="仿宋" w:cs="仿宋"/>
          <w:b/>
          <w:sz w:val="24"/>
          <w:szCs w:val="24"/>
          <w:highlight w:val="none"/>
        </w:rPr>
        <w:t>签署</w:t>
      </w:r>
    </w:p>
    <w:p w14:paraId="7DD67E8E">
      <w:pPr>
        <w:keepNext w:val="0"/>
        <w:keepLines w:val="0"/>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ascii="仿宋" w:hAnsi="仿宋" w:eastAsia="仿宋" w:cs="仿宋"/>
          <w:sz w:val="24"/>
          <w:szCs w:val="24"/>
          <w:highlight w:val="none"/>
        </w:rPr>
      </w:pPr>
      <w:r>
        <w:rPr>
          <w:rFonts w:ascii="仿宋" w:hAnsi="仿宋" w:eastAsia="仿宋" w:cs="仿宋"/>
          <w:sz w:val="24"/>
          <w:szCs w:val="24"/>
          <w:highlight w:val="none"/>
        </w:rPr>
        <w:t>4</w:t>
      </w:r>
      <w:r>
        <w:rPr>
          <w:rFonts w:hint="eastAsia" w:ascii="仿宋" w:hAnsi="仿宋" w:eastAsia="仿宋" w:cs="仿宋"/>
          <w:sz w:val="24"/>
          <w:szCs w:val="24"/>
          <w:highlight w:val="none"/>
          <w:lang w:val="zh-CN"/>
        </w:rPr>
        <w:t>.1投标文件分为资格文件、资信技术文件、报价文件三部分。各投标人在编制投标文件时请按照招标文件第六部分规定的格式进行，混乱的编排导致投标文件被误读或评标委员会查找不到有效文件是投标人的风险。</w:t>
      </w:r>
    </w:p>
    <w:p w14:paraId="06917C4B">
      <w:pPr>
        <w:keepNext w:val="0"/>
        <w:keepLines w:val="0"/>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ascii="仿宋" w:hAnsi="仿宋" w:eastAsia="仿宋" w:cs="仿宋"/>
          <w:sz w:val="24"/>
          <w:szCs w:val="24"/>
          <w:highlight w:val="none"/>
          <w:lang w:val="zh-CN"/>
        </w:rPr>
      </w:pPr>
      <w:r>
        <w:rPr>
          <w:rFonts w:ascii="仿宋" w:hAnsi="仿宋" w:eastAsia="仿宋" w:cs="仿宋"/>
          <w:sz w:val="24"/>
          <w:szCs w:val="24"/>
          <w:highlight w:val="none"/>
        </w:rPr>
        <w:t>4</w:t>
      </w:r>
      <w:r>
        <w:rPr>
          <w:rFonts w:hint="eastAsia" w:ascii="仿宋" w:hAnsi="仿宋" w:eastAsia="仿宋" w:cs="仿宋"/>
          <w:sz w:val="24"/>
          <w:szCs w:val="24"/>
          <w:highlight w:val="none"/>
          <w:lang w:val="zh-CN"/>
        </w:rPr>
        <w:t>.2投标人进行电子投标应安装客户端软件—“乐采云电子交易客户端”，并按照招标文件和电子交易平台的要求编制并加密投标文件。投标人未按规定加密的投标文件，电子交易平台将拒收并提示。</w:t>
      </w:r>
    </w:p>
    <w:p w14:paraId="60F8D2E1">
      <w:pPr>
        <w:keepNext w:val="0"/>
        <w:keepLines w:val="0"/>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ascii="仿宋" w:hAnsi="仿宋" w:eastAsia="仿宋" w:cs="仿宋"/>
          <w:sz w:val="24"/>
          <w:szCs w:val="24"/>
          <w:highlight w:val="none"/>
          <w:lang w:val="zh-CN"/>
        </w:rPr>
      </w:pPr>
      <w:r>
        <w:rPr>
          <w:rFonts w:ascii="仿宋" w:hAnsi="仿宋" w:eastAsia="仿宋" w:cs="仿宋"/>
          <w:sz w:val="24"/>
          <w:szCs w:val="24"/>
          <w:highlight w:val="none"/>
        </w:rPr>
        <w:t>4</w:t>
      </w:r>
      <w:r>
        <w:rPr>
          <w:rFonts w:hint="eastAsia" w:ascii="仿宋" w:hAnsi="仿宋" w:eastAsia="仿宋" w:cs="仿宋"/>
          <w:sz w:val="24"/>
          <w:szCs w:val="24"/>
          <w:highlight w:val="none"/>
          <w:lang w:val="zh-CN"/>
        </w:rPr>
        <w:t>.3使用“乐采云电子交易客户端”需要提前申领CA数字证书，申领流程请自行前往“浙江政府采购网-下载专区-电子交易客户端-CA驱动和申领流程”进行查阅。</w:t>
      </w:r>
    </w:p>
    <w:p w14:paraId="5B60D7EF">
      <w:pPr>
        <w:keepNext w:val="0"/>
        <w:keepLines w:val="0"/>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ascii="仿宋" w:hAnsi="仿宋" w:eastAsia="仿宋" w:cs="仿宋"/>
          <w:sz w:val="24"/>
          <w:szCs w:val="24"/>
          <w:highlight w:val="none"/>
          <w:lang w:val="zh-CN"/>
        </w:rPr>
      </w:pPr>
      <w:r>
        <w:rPr>
          <w:rFonts w:hint="eastAsia" w:ascii="仿宋" w:hAnsi="仿宋" w:eastAsia="仿宋" w:cs="仿宋"/>
          <w:sz w:val="24"/>
          <w:szCs w:val="24"/>
          <w:highlight w:val="none"/>
          <w:lang w:val="en-US" w:eastAsia="zh-CN"/>
        </w:rPr>
        <w:t>4.4</w:t>
      </w:r>
      <w:r>
        <w:rPr>
          <w:rFonts w:hint="eastAsia" w:ascii="仿宋" w:hAnsi="仿宋" w:eastAsia="仿宋" w:cs="仿宋"/>
          <w:sz w:val="24"/>
          <w:szCs w:val="24"/>
          <w:highlight w:val="none"/>
          <w:lang w:val="zh-CN"/>
        </w:rPr>
        <w:t>投标文件按照招标文件第六部分格式要求进行签署、盖章。投标人的投标文件未按照招标文件要求签署、盖章的，其投标无效。</w:t>
      </w:r>
    </w:p>
    <w:p w14:paraId="51833632">
      <w:pPr>
        <w:keepNext w:val="0"/>
        <w:keepLines w:val="0"/>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ascii="仿宋" w:hAnsi="仿宋" w:eastAsia="仿宋" w:cs="仿宋"/>
          <w:sz w:val="24"/>
          <w:szCs w:val="24"/>
          <w:highlight w:val="none"/>
          <w:lang w:val="zh-CN"/>
        </w:rPr>
      </w:pPr>
      <w:r>
        <w:rPr>
          <w:rFonts w:hint="eastAsia" w:ascii="仿宋" w:hAnsi="仿宋" w:eastAsia="仿宋" w:cs="仿宋"/>
          <w:sz w:val="24"/>
          <w:szCs w:val="24"/>
          <w:highlight w:val="none"/>
          <w:lang w:val="en-US" w:eastAsia="zh-CN"/>
        </w:rPr>
        <w:t>4.5</w:t>
      </w:r>
      <w:r>
        <w:rPr>
          <w:rFonts w:hint="eastAsia" w:ascii="仿宋" w:hAnsi="仿宋" w:eastAsia="仿宋" w:cs="仿宋"/>
          <w:sz w:val="24"/>
          <w:szCs w:val="24"/>
          <w:highlight w:val="none"/>
          <w:lang w:val="zh-CN"/>
        </w:rPr>
        <w:t>为确保网上操作合法、有效和安全，投标人应当在投标截止时间前完成在“政府采购云平台”的身份认证，确保在电子投标过程中能够对相关数据电文进行加密和使用电子签名。</w:t>
      </w:r>
    </w:p>
    <w:p w14:paraId="76852222">
      <w:pPr>
        <w:keepNext w:val="0"/>
        <w:keepLines w:val="0"/>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ascii="仿宋" w:hAnsi="仿宋" w:eastAsia="仿宋" w:cs="仿宋"/>
          <w:sz w:val="24"/>
          <w:szCs w:val="24"/>
          <w:highlight w:val="none"/>
          <w:lang w:val="zh-CN"/>
        </w:rPr>
      </w:pPr>
      <w:r>
        <w:rPr>
          <w:rFonts w:hint="eastAsia" w:ascii="仿宋" w:hAnsi="仿宋" w:eastAsia="仿宋" w:cs="仿宋"/>
          <w:sz w:val="24"/>
          <w:szCs w:val="24"/>
          <w:highlight w:val="none"/>
          <w:lang w:val="en-US" w:eastAsia="zh-CN"/>
        </w:rPr>
        <w:t>4.6</w:t>
      </w:r>
      <w:r>
        <w:rPr>
          <w:rFonts w:hint="eastAsia" w:ascii="仿宋" w:hAnsi="仿宋" w:eastAsia="仿宋" w:cs="仿宋"/>
          <w:sz w:val="24"/>
          <w:szCs w:val="24"/>
          <w:highlight w:val="none"/>
          <w:lang w:val="zh-CN"/>
        </w:rPr>
        <w:t>招标文件对投标文件签署、盖章的要求适用于电子签名。</w:t>
      </w:r>
    </w:p>
    <w:p w14:paraId="2E6D5049">
      <w:pPr>
        <w:pStyle w:val="145"/>
        <w:keepNext w:val="0"/>
        <w:keepLines w:val="0"/>
        <w:pageBreakBefore w:val="0"/>
        <w:widowControl w:val="0"/>
        <w:kinsoku/>
        <w:wordWrap/>
        <w:overflowPunct/>
        <w:topLinePunct w:val="0"/>
        <w:bidi w:val="0"/>
        <w:adjustRightInd w:val="0"/>
        <w:spacing w:before="0" w:line="360" w:lineRule="auto"/>
        <w:ind w:left="0" w:leftChars="0" w:firstLine="482" w:firstLineChars="200"/>
        <w:textAlignment w:val="auto"/>
        <w:rPr>
          <w:rFonts w:ascii="仿宋" w:hAnsi="仿宋" w:eastAsia="仿宋" w:cs="仿宋"/>
          <w:b/>
          <w:sz w:val="24"/>
          <w:szCs w:val="24"/>
          <w:highlight w:val="none"/>
        </w:rPr>
      </w:pPr>
      <w:r>
        <w:rPr>
          <w:rFonts w:hint="eastAsia" w:ascii="仿宋" w:hAnsi="仿宋" w:eastAsia="仿宋" w:cs="仿宋"/>
          <w:b/>
          <w:sz w:val="24"/>
          <w:szCs w:val="24"/>
          <w:highlight w:val="none"/>
          <w:lang w:val="en-US" w:eastAsia="zh-CN"/>
        </w:rPr>
        <w:t>5</w:t>
      </w:r>
      <w:r>
        <w:rPr>
          <w:rFonts w:ascii="仿宋" w:hAnsi="仿宋" w:eastAsia="仿宋" w:cs="仿宋"/>
          <w:b/>
          <w:sz w:val="24"/>
          <w:szCs w:val="24"/>
          <w:highlight w:val="none"/>
        </w:rPr>
        <w:t>.</w:t>
      </w:r>
      <w:r>
        <w:rPr>
          <w:rFonts w:hint="eastAsia" w:ascii="仿宋" w:hAnsi="仿宋" w:eastAsia="仿宋" w:cs="仿宋"/>
          <w:b/>
          <w:sz w:val="24"/>
          <w:szCs w:val="24"/>
          <w:highlight w:val="none"/>
        </w:rPr>
        <w:t xml:space="preserve"> 投标文件的提交、补充、修改、撤回</w:t>
      </w:r>
    </w:p>
    <w:p w14:paraId="0878CDBC">
      <w:pPr>
        <w:keepNext w:val="0"/>
        <w:keepLines w:val="0"/>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ascii="仿宋" w:hAnsi="仿宋" w:eastAsia="仿宋" w:cs="仿宋"/>
          <w:sz w:val="24"/>
          <w:szCs w:val="24"/>
          <w:highlight w:val="none"/>
        </w:rPr>
        <w:t>.</w:t>
      </w:r>
      <w:r>
        <w:rPr>
          <w:rFonts w:hint="eastAsia" w:ascii="仿宋" w:hAnsi="仿宋" w:eastAsia="仿宋" w:cs="仿宋"/>
          <w:sz w:val="24"/>
          <w:szCs w:val="24"/>
          <w:highlight w:val="none"/>
        </w:rPr>
        <w:t>1 供应商应当在投标截止时间前完成投标文件的传输递交，并可以补充、修改或者撤回投标文件。补充或者修改投标文件的，应当先行撤回原文件，补充、修改后重新传输递交。投标截止时间前未完成传输的，视为撤回投标文件。投标截止时间后递交的投标文件，电子交易平台将拒收。</w:t>
      </w:r>
    </w:p>
    <w:p w14:paraId="11FE7097">
      <w:pPr>
        <w:keepNext w:val="0"/>
        <w:keepLines w:val="0"/>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ascii="仿宋" w:hAnsi="仿宋" w:eastAsia="仿宋" w:cs="仿宋"/>
          <w:sz w:val="24"/>
          <w:szCs w:val="24"/>
          <w:highlight w:val="none"/>
        </w:rPr>
        <w:t>.</w:t>
      </w:r>
      <w:r>
        <w:rPr>
          <w:rFonts w:hint="eastAsia" w:ascii="仿宋" w:hAnsi="仿宋" w:eastAsia="仿宋" w:cs="仿宋"/>
          <w:sz w:val="24"/>
          <w:szCs w:val="24"/>
          <w:highlight w:val="none"/>
        </w:rPr>
        <w:t>2电子交易平台收到投标文件，将妥善保存并即时向供应商发出确认回执通知。在投标截止时间前，除供应商补充、修改或者撤回投标文件外，任何单位和个人不得解密或提取投标文件。</w:t>
      </w:r>
    </w:p>
    <w:p w14:paraId="6DF6070A">
      <w:pPr>
        <w:keepNext w:val="0"/>
        <w:keepLines w:val="0"/>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ascii="仿宋" w:hAnsi="仿宋" w:eastAsia="仿宋" w:cs="仿宋"/>
          <w:sz w:val="24"/>
          <w:szCs w:val="24"/>
          <w:highlight w:val="none"/>
        </w:rPr>
        <w:t>.</w:t>
      </w:r>
      <w:r>
        <w:rPr>
          <w:rFonts w:hint="eastAsia" w:ascii="仿宋" w:hAnsi="仿宋" w:eastAsia="仿宋" w:cs="仿宋"/>
          <w:sz w:val="24"/>
          <w:szCs w:val="24"/>
          <w:highlight w:val="none"/>
        </w:rPr>
        <w:t>3采购人、采购代理机构可以视情况延长投标文件提交的截止时间。在上述情况下，采购代理机构与投标人以前在投标截止期方面的全部权利、责任和义务，将适用于延长至新的投标截止期。</w:t>
      </w:r>
    </w:p>
    <w:p w14:paraId="36F8E00E">
      <w:pPr>
        <w:keepNext w:val="0"/>
        <w:keepLines w:val="0"/>
        <w:pageBreakBefore w:val="0"/>
        <w:widowControl w:val="0"/>
        <w:kinsoku/>
        <w:wordWrap/>
        <w:overflowPunct/>
        <w:topLinePunct w:val="0"/>
        <w:bidi w:val="0"/>
        <w:adjustRightInd w:val="0"/>
        <w:spacing w:line="360" w:lineRule="auto"/>
        <w:ind w:left="0" w:leftChars="0" w:firstLine="482" w:firstLineChars="200"/>
        <w:jc w:val="both"/>
        <w:textAlignment w:val="auto"/>
        <w:rPr>
          <w:rFonts w:hint="eastAsia" w:ascii="仿宋" w:hAnsi="仿宋" w:eastAsia="仿宋" w:cs="仿宋"/>
          <w:b/>
          <w:sz w:val="24"/>
          <w:szCs w:val="24"/>
          <w:highlight w:val="none"/>
        </w:rPr>
      </w:pPr>
      <w:r>
        <w:rPr>
          <w:rFonts w:hint="eastAsia" w:ascii="仿宋" w:hAnsi="仿宋" w:eastAsia="仿宋" w:cs="仿宋"/>
          <w:b/>
          <w:bCs/>
          <w:i w:val="0"/>
          <w:iCs w:val="0"/>
          <w:color w:val="auto"/>
          <w:kern w:val="2"/>
          <w:sz w:val="24"/>
          <w:szCs w:val="24"/>
          <w:highlight w:val="none"/>
          <w:vertAlign w:val="baseline"/>
          <w:lang w:val="en-US" w:eastAsia="zh-CN" w:bidi="ar-SA"/>
        </w:rPr>
        <w:t>6.投标有效期</w:t>
      </w:r>
    </w:p>
    <w:p w14:paraId="4AF8E9C9">
      <w:pPr>
        <w:keepNext w:val="0"/>
        <w:keepLines w:val="0"/>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b/>
          <w:sz w:val="24"/>
          <w:szCs w:val="24"/>
          <w:highlight w:val="none"/>
        </w:rPr>
      </w:pPr>
      <w:r>
        <w:rPr>
          <w:rFonts w:hint="eastAsia" w:ascii="仿宋" w:hAnsi="仿宋" w:eastAsia="仿宋" w:cs="仿宋"/>
          <w:b w:val="0"/>
          <w:bCs w:val="0"/>
          <w:i w:val="0"/>
          <w:iCs w:val="0"/>
          <w:color w:val="auto"/>
          <w:kern w:val="2"/>
          <w:sz w:val="24"/>
          <w:szCs w:val="24"/>
          <w:highlight w:val="none"/>
          <w:vertAlign w:val="baseline"/>
          <w:lang w:val="en-US" w:eastAsia="zh-CN" w:bidi="ar-SA"/>
        </w:rPr>
        <w:t>6.1投标有效期为从提交投标文件的截止之日起90天。投标人的投标文件中承诺的投标有效期少于招标文件中载明的投标有效期的，投标无效。</w:t>
      </w:r>
    </w:p>
    <w:p w14:paraId="0B618BE9">
      <w:pPr>
        <w:keepNext w:val="0"/>
        <w:keepLines w:val="0"/>
        <w:pageBreakBefore w:val="0"/>
        <w:widowControl w:val="0"/>
        <w:kinsoku/>
        <w:wordWrap/>
        <w:overflowPunct/>
        <w:topLinePunct w:val="0"/>
        <w:bidi w:val="0"/>
        <w:adjustRightInd w:val="0"/>
        <w:snapToGrid w:val="0"/>
        <w:spacing w:line="360" w:lineRule="auto"/>
        <w:ind w:left="0" w:leftChars="0" w:firstLine="480" w:firstLineChars="200"/>
        <w:jc w:val="left"/>
        <w:textAlignment w:val="auto"/>
        <w:rPr>
          <w:rFonts w:hint="eastAsia" w:ascii="仿宋" w:hAnsi="仿宋" w:eastAsia="仿宋" w:cs="仿宋"/>
          <w:b/>
          <w:sz w:val="24"/>
          <w:szCs w:val="24"/>
          <w:highlight w:val="none"/>
        </w:rPr>
      </w:pPr>
      <w:r>
        <w:rPr>
          <w:rFonts w:hint="eastAsia" w:ascii="仿宋" w:hAnsi="仿宋" w:eastAsia="仿宋" w:cs="仿宋"/>
          <w:b w:val="0"/>
          <w:bCs w:val="0"/>
          <w:i w:val="0"/>
          <w:iCs w:val="0"/>
          <w:color w:val="auto"/>
          <w:kern w:val="2"/>
          <w:sz w:val="24"/>
          <w:szCs w:val="24"/>
          <w:highlight w:val="none"/>
          <w:vertAlign w:val="baseline"/>
          <w:lang w:val="en-US" w:eastAsia="zh-CN" w:bidi="ar-SA"/>
        </w:rPr>
        <w:t>6.2投标文件合格投递后，自投标截止日期起，在投标有效期内有效。</w:t>
      </w:r>
    </w:p>
    <w:p w14:paraId="322CCE6A">
      <w:pPr>
        <w:pStyle w:val="145"/>
        <w:keepNext w:val="0"/>
        <w:keepLines w:val="0"/>
        <w:pageBreakBefore w:val="0"/>
        <w:widowControl w:val="0"/>
        <w:kinsoku/>
        <w:wordWrap/>
        <w:overflowPunct/>
        <w:topLinePunct w:val="0"/>
        <w:autoSpaceDE/>
        <w:autoSpaceDN/>
        <w:bidi w:val="0"/>
        <w:adjustRightInd w:val="0"/>
        <w:snapToGrid/>
        <w:spacing w:before="0" w:beforeAutospacing="0" w:line="360" w:lineRule="auto"/>
        <w:ind w:left="0" w:leftChars="0" w:firstLine="643"/>
        <w:textAlignment w:val="auto"/>
        <w:rPr>
          <w:rFonts w:hint="eastAsia" w:ascii="仿宋" w:hAnsi="仿宋" w:eastAsia="仿宋" w:cs="仿宋"/>
          <w:b w:val="0"/>
          <w:bCs w:val="0"/>
          <w:i w:val="0"/>
          <w:iCs w:val="0"/>
          <w:color w:val="auto"/>
          <w:kern w:val="2"/>
          <w:sz w:val="24"/>
          <w:szCs w:val="24"/>
          <w:highlight w:val="none"/>
          <w:vertAlign w:val="baseline"/>
          <w:lang w:val="en-US" w:eastAsia="zh-CN" w:bidi="ar-SA"/>
        </w:rPr>
      </w:pPr>
      <w:r>
        <w:rPr>
          <w:rFonts w:hint="eastAsia" w:ascii="仿宋" w:hAnsi="仿宋" w:eastAsia="仿宋" w:cs="仿宋"/>
          <w:b w:val="0"/>
          <w:bCs w:val="0"/>
          <w:i w:val="0"/>
          <w:iCs w:val="0"/>
          <w:color w:val="auto"/>
          <w:kern w:val="2"/>
          <w:sz w:val="24"/>
          <w:szCs w:val="24"/>
          <w:highlight w:val="none"/>
          <w:vertAlign w:val="baseline"/>
          <w:lang w:val="en-US" w:eastAsia="zh-CN" w:bidi="ar-SA"/>
        </w:rPr>
        <w:t>6.3在原定投标有效期满之前，如果出现特殊情况，采购代理机构可以以书面形式通知投标人延长投标有效期。投标人同意延长的，不得要求或被允许修改其投标文件，投标人拒绝延长的，其投标无效。</w:t>
      </w:r>
    </w:p>
    <w:p w14:paraId="13BA18A8">
      <w:pPr>
        <w:pStyle w:val="145"/>
        <w:keepNext w:val="0"/>
        <w:keepLines w:val="0"/>
        <w:pageBreakBefore w:val="0"/>
        <w:widowControl w:val="0"/>
        <w:numPr>
          <w:ilvl w:val="0"/>
          <w:numId w:val="0"/>
        </w:numPr>
        <w:kinsoku/>
        <w:wordWrap/>
        <w:overflowPunct/>
        <w:topLinePunct w:val="0"/>
        <w:autoSpaceDE/>
        <w:autoSpaceDN/>
        <w:bidi w:val="0"/>
        <w:adjustRightInd w:val="0"/>
        <w:snapToGrid/>
        <w:spacing w:before="0" w:beforeAutospacing="0" w:line="360" w:lineRule="auto"/>
        <w:ind w:firstLine="480" w:firstLineChars="200"/>
        <w:textAlignment w:val="auto"/>
        <w:rPr>
          <w:rFonts w:hint="eastAsia" w:ascii="仿宋" w:hAnsi="仿宋" w:eastAsia="仿宋" w:cs="仿宋"/>
          <w:b w:val="0"/>
          <w:bCs w:val="0"/>
          <w:i w:val="0"/>
          <w:iCs w:val="0"/>
          <w:color w:val="auto"/>
          <w:kern w:val="2"/>
          <w:sz w:val="24"/>
          <w:szCs w:val="24"/>
          <w:highlight w:val="none"/>
          <w:vertAlign w:val="baseline"/>
          <w:lang w:val="en-US" w:eastAsia="zh-CN" w:bidi="ar-SA"/>
        </w:rPr>
      </w:pPr>
      <w:r>
        <w:rPr>
          <w:rFonts w:hint="eastAsia" w:ascii="仿宋" w:hAnsi="仿宋" w:eastAsia="仿宋" w:cs="仿宋"/>
          <w:b w:val="0"/>
          <w:bCs w:val="0"/>
          <w:i w:val="0"/>
          <w:iCs w:val="0"/>
          <w:color w:val="auto"/>
          <w:kern w:val="2"/>
          <w:sz w:val="24"/>
          <w:szCs w:val="24"/>
          <w:highlight w:val="none"/>
          <w:vertAlign w:val="baseline"/>
          <w:lang w:val="en-US" w:eastAsia="zh-CN" w:bidi="ar-SA"/>
        </w:rPr>
        <w:t>7.投标保证金</w:t>
      </w:r>
    </w:p>
    <w:p w14:paraId="378E4235">
      <w:pPr>
        <w:keepNext w:val="0"/>
        <w:keepLines w:val="0"/>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b w:val="0"/>
          <w:bCs w:val="0"/>
          <w:i w:val="0"/>
          <w:iCs w:val="0"/>
          <w:color w:val="auto"/>
          <w:kern w:val="2"/>
          <w:sz w:val="24"/>
          <w:szCs w:val="24"/>
          <w:highlight w:val="none"/>
          <w:vertAlign w:val="baseline"/>
          <w:lang w:val="en-US" w:eastAsia="zh-CN" w:bidi="ar-SA"/>
        </w:rPr>
        <w:t>7.1</w:t>
      </w:r>
      <w:r>
        <w:rPr>
          <w:rFonts w:hint="eastAsia" w:ascii="仿宋" w:hAnsi="仿宋" w:eastAsia="仿宋" w:cs="仿宋"/>
          <w:sz w:val="24"/>
          <w:szCs w:val="24"/>
          <w:highlight w:val="none"/>
        </w:rPr>
        <w:t>投标人须按规定提交投标保证金。否则，其投标将被视为无效。</w:t>
      </w:r>
    </w:p>
    <w:p w14:paraId="033F3014">
      <w:pPr>
        <w:keepNext w:val="0"/>
        <w:keepLines w:val="0"/>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7.2</w:t>
      </w:r>
      <w:r>
        <w:rPr>
          <w:rFonts w:hint="eastAsia" w:ascii="仿宋" w:hAnsi="仿宋" w:eastAsia="仿宋" w:cs="仿宋"/>
          <w:sz w:val="24"/>
          <w:szCs w:val="24"/>
          <w:highlight w:val="none"/>
        </w:rPr>
        <w:t>保证金形式：电汇、转账、网上银行。</w:t>
      </w:r>
    </w:p>
    <w:p w14:paraId="32C4908F">
      <w:pPr>
        <w:keepNext w:val="0"/>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仿宋" w:hAnsi="仿宋" w:eastAsia="仿宋" w:cs="仿宋"/>
          <w:b w:val="0"/>
          <w:bCs w:val="0"/>
          <w:i w:val="0"/>
          <w:iCs w:val="0"/>
          <w:color w:val="auto"/>
          <w:kern w:val="2"/>
          <w:sz w:val="24"/>
          <w:szCs w:val="24"/>
          <w:highlight w:val="none"/>
          <w:vertAlign w:val="baseline"/>
          <w:lang w:val="en-US" w:eastAsia="zh-CN" w:bidi="ar-SA"/>
        </w:rPr>
      </w:pPr>
      <w:r>
        <w:rPr>
          <w:rFonts w:hint="eastAsia" w:ascii="仿宋" w:hAnsi="仿宋" w:eastAsia="仿宋" w:cs="仿宋"/>
          <w:b w:val="0"/>
          <w:bCs w:val="0"/>
          <w:i w:val="0"/>
          <w:iCs w:val="0"/>
          <w:color w:val="auto"/>
          <w:kern w:val="2"/>
          <w:sz w:val="24"/>
          <w:szCs w:val="24"/>
          <w:highlight w:val="none"/>
          <w:vertAlign w:val="baseline"/>
          <w:lang w:val="en-US" w:eastAsia="zh-CN" w:bidi="ar-SA"/>
        </w:rPr>
        <w:t>7.3</w:t>
      </w:r>
      <w:r>
        <w:rPr>
          <w:rFonts w:hint="eastAsia" w:ascii="仿宋" w:hAnsi="仿宋" w:eastAsia="仿宋" w:cs="仿宋"/>
          <w:sz w:val="24"/>
          <w:szCs w:val="24"/>
          <w:highlight w:val="none"/>
        </w:rPr>
        <w:t>投标保证金退还</w:t>
      </w:r>
      <w:r>
        <w:rPr>
          <w:rFonts w:hint="eastAsia" w:ascii="仿宋" w:hAnsi="仿宋" w:eastAsia="仿宋" w:cs="仿宋"/>
          <w:sz w:val="24"/>
          <w:szCs w:val="24"/>
          <w:highlight w:val="none"/>
          <w:lang w:eastAsia="zh-CN"/>
        </w:rPr>
        <w:t>：</w:t>
      </w:r>
      <w:r>
        <w:rPr>
          <w:rFonts w:hint="eastAsia" w:ascii="仿宋" w:hAnsi="仿宋" w:eastAsia="仿宋" w:cs="仿宋"/>
          <w:color w:val="000000"/>
          <w:sz w:val="24"/>
          <w:szCs w:val="24"/>
          <w:highlight w:val="none"/>
        </w:rPr>
        <w:t>除招标文件规定不予退还保证金的情形外，自中标通知书发出后5个工作日内退还未中标供应商的投标保证金；自采购合同签订之日起5个工作日内退还中标供应商的投标保证金。</w:t>
      </w:r>
    </w:p>
    <w:p w14:paraId="07CE9570">
      <w:pPr>
        <w:keepNext w:val="0"/>
        <w:keepLines w:val="0"/>
        <w:pageBreakBefore w:val="0"/>
        <w:widowControl w:val="0"/>
        <w:kinsoku/>
        <w:wordWrap/>
        <w:overflowPunct/>
        <w:topLinePunct w:val="0"/>
        <w:bidi w:val="0"/>
        <w:adjustRightInd w:val="0"/>
        <w:snapToGrid w:val="0"/>
        <w:spacing w:line="360" w:lineRule="auto"/>
        <w:ind w:firstLine="482" w:firstLineChars="200"/>
        <w:jc w:val="left"/>
        <w:textAlignment w:val="auto"/>
        <w:rPr>
          <w:rFonts w:hint="eastAsia" w:ascii="仿宋" w:hAnsi="仿宋" w:eastAsia="仿宋" w:cs="仿宋"/>
          <w:b/>
          <w:bCs/>
          <w:color w:val="000000"/>
          <w:sz w:val="24"/>
          <w:szCs w:val="24"/>
          <w:highlight w:val="none"/>
        </w:rPr>
      </w:pPr>
      <w:bookmarkStart w:id="7" w:name="_Toc91899903"/>
      <w:r>
        <w:rPr>
          <w:rFonts w:hint="eastAsia" w:ascii="仿宋" w:hAnsi="仿宋" w:eastAsia="仿宋" w:cs="仿宋"/>
          <w:b/>
          <w:sz w:val="24"/>
          <w:szCs w:val="24"/>
          <w:highlight w:val="none"/>
          <w:lang w:val="en-US" w:eastAsia="zh-CN"/>
        </w:rPr>
        <w:t>7.4</w:t>
      </w:r>
      <w:r>
        <w:rPr>
          <w:rFonts w:hint="eastAsia" w:ascii="仿宋" w:hAnsi="仿宋" w:eastAsia="仿宋" w:cs="仿宋"/>
          <w:b/>
          <w:bCs/>
          <w:color w:val="000000"/>
          <w:sz w:val="24"/>
          <w:szCs w:val="24"/>
          <w:highlight w:val="none"/>
        </w:rPr>
        <w:t>投标人有下列情形之一的，投标保证金将不予退还：</w:t>
      </w:r>
    </w:p>
    <w:p w14:paraId="79CF10D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7.4.1</w:t>
      </w:r>
      <w:r>
        <w:rPr>
          <w:rFonts w:hint="eastAsia" w:ascii="仿宋" w:hAnsi="仿宋" w:eastAsia="仿宋" w:cs="仿宋"/>
          <w:color w:val="auto"/>
          <w:sz w:val="24"/>
          <w:szCs w:val="24"/>
          <w:highlight w:val="none"/>
          <w:lang w:val="zh-CN"/>
        </w:rPr>
        <w:t>投标人在投标有效期内撤回投标文件的；</w:t>
      </w:r>
    </w:p>
    <w:p w14:paraId="04E34D88">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7.4.2</w:t>
      </w:r>
      <w:r>
        <w:rPr>
          <w:rFonts w:hint="eastAsia" w:ascii="仿宋" w:hAnsi="仿宋" w:eastAsia="仿宋" w:cs="仿宋"/>
          <w:color w:val="auto"/>
          <w:sz w:val="24"/>
          <w:szCs w:val="24"/>
          <w:highlight w:val="none"/>
          <w:lang w:val="zh-CN"/>
        </w:rPr>
        <w:t>中标人无正当理由未按中标通知书的规定与采购人签订合同的；</w:t>
      </w:r>
    </w:p>
    <w:p w14:paraId="31E4BC73">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7.4.3</w:t>
      </w:r>
      <w:r>
        <w:rPr>
          <w:rFonts w:hint="eastAsia" w:ascii="仿宋" w:hAnsi="仿宋" w:eastAsia="仿宋" w:cs="仿宋"/>
          <w:color w:val="auto"/>
          <w:sz w:val="24"/>
          <w:szCs w:val="24"/>
          <w:highlight w:val="none"/>
          <w:lang w:val="zh-CN"/>
        </w:rPr>
        <w:t>投标人在投标过程中弄虚作假，提供虚假材料的；</w:t>
      </w:r>
    </w:p>
    <w:p w14:paraId="481AD4DF">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7.4.4</w:t>
      </w:r>
      <w:r>
        <w:rPr>
          <w:rFonts w:hint="eastAsia" w:ascii="仿宋" w:hAnsi="仿宋" w:eastAsia="仿宋" w:cs="仿宋"/>
          <w:color w:val="auto"/>
          <w:sz w:val="24"/>
          <w:szCs w:val="24"/>
          <w:highlight w:val="none"/>
          <w:lang w:val="zh-CN"/>
        </w:rPr>
        <w:t>将中标项目转让给他人或者在投标文件中未说明且未经采购人同意，将中标项目分包给他人的；</w:t>
      </w:r>
    </w:p>
    <w:p w14:paraId="443F2331">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ascii="仿宋" w:hAnsi="仿宋" w:eastAsia="仿宋" w:cs="仿宋"/>
          <w:b/>
          <w:sz w:val="24"/>
          <w:szCs w:val="24"/>
          <w:highlight w:val="none"/>
          <w:lang w:val="en-US" w:eastAsia="zh-CN"/>
        </w:rPr>
      </w:pPr>
      <w:r>
        <w:rPr>
          <w:rFonts w:hint="eastAsia" w:ascii="仿宋" w:hAnsi="仿宋" w:eastAsia="仿宋" w:cs="仿宋"/>
          <w:color w:val="auto"/>
          <w:sz w:val="24"/>
          <w:szCs w:val="24"/>
          <w:highlight w:val="none"/>
          <w:lang w:val="en-US" w:eastAsia="zh-CN"/>
        </w:rPr>
        <w:t>7.4.5</w:t>
      </w:r>
      <w:r>
        <w:rPr>
          <w:rFonts w:hint="eastAsia" w:ascii="仿宋" w:hAnsi="仿宋" w:eastAsia="仿宋" w:cs="仿宋"/>
          <w:color w:val="auto"/>
          <w:sz w:val="24"/>
          <w:szCs w:val="24"/>
          <w:highlight w:val="none"/>
          <w:lang w:val="zh-CN"/>
        </w:rPr>
        <w:t>其他严重扰乱招投标程序的。</w:t>
      </w:r>
    </w:p>
    <w:p w14:paraId="139ADBAA">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四、开标和评标</w:t>
      </w:r>
    </w:p>
    <w:p w14:paraId="03C3F6D8">
      <w:pPr>
        <w:keepNext w:val="0"/>
        <w:keepLines w:val="0"/>
        <w:pageBreakBefore w:val="0"/>
        <w:widowControl w:val="0"/>
        <w:kinsoku/>
        <w:wordWrap/>
        <w:overflowPunct/>
        <w:topLinePunct w:val="0"/>
        <w:autoSpaceDE/>
        <w:autoSpaceDN/>
        <w:bidi w:val="0"/>
        <w:snapToGrid w:val="0"/>
        <w:spacing w:line="360" w:lineRule="auto"/>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1．电子招投标开标及评审程序</w:t>
      </w:r>
    </w:p>
    <w:p w14:paraId="23819D53">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1.1投标截止时间后，主持人宣布开标会开始。</w:t>
      </w:r>
    </w:p>
    <w:p w14:paraId="59197BA8">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1.2投标人登录乐采云平台，用“项目采购-开标评标”功能对电子投标文件进行在线解密。在线解密电子投标文件时间为开标时间起30分钟内。</w:t>
      </w:r>
    </w:p>
    <w:p w14:paraId="1CC8A80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1.3评标委员会对资信技术响应文件进行评审。</w:t>
      </w:r>
    </w:p>
    <w:p w14:paraId="0692B07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1.4主持人宣布资信技术得分及无效（废）投标情形（如有），公布经资信技术（资信）评审符合招标文件要求的投标人名单及其资信技术得分。</w:t>
      </w:r>
    </w:p>
    <w:p w14:paraId="023F9009">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1.5启封报价文件资料，主持人宣读投标人名称、投标价格和投标文件的其他内容。未宣读的投标报价和招标文件未允许提供的备选投标方案等实质性内容，评标时不予承认。</w:t>
      </w:r>
    </w:p>
    <w:p w14:paraId="0533A7E4">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1.6评标委员会对投标文件报价文件资料进行评审，核准投标报价及计算价格分，汇总资信技术分、价格分，根据得分排序确定中标候选人。</w:t>
      </w:r>
    </w:p>
    <w:p w14:paraId="611F3087">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1.7主持人公布评标结果。</w:t>
      </w:r>
    </w:p>
    <w:p w14:paraId="0B973B34">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特别说明：</w:t>
      </w:r>
      <w:r>
        <w:rPr>
          <w:rFonts w:hint="eastAsia" w:ascii="仿宋" w:hAnsi="仿宋" w:eastAsia="仿宋" w:cs="仿宋"/>
          <w:b/>
          <w:sz w:val="24"/>
          <w:szCs w:val="24"/>
          <w:highlight w:val="none"/>
          <w:lang w:eastAsia="zh-CN"/>
        </w:rPr>
        <w:t>乐采云</w:t>
      </w:r>
      <w:r>
        <w:rPr>
          <w:rFonts w:hint="eastAsia" w:ascii="仿宋" w:hAnsi="仿宋" w:eastAsia="仿宋" w:cs="仿宋"/>
          <w:b/>
          <w:sz w:val="24"/>
          <w:szCs w:val="24"/>
          <w:highlight w:val="none"/>
        </w:rPr>
        <w:t>公司如对电子化开标及评审程序有调整的，按调整后的程序操作。</w:t>
      </w:r>
    </w:p>
    <w:p w14:paraId="77A550B5">
      <w:pPr>
        <w:keepNext w:val="0"/>
        <w:keepLines w:val="0"/>
        <w:pageBreakBefore w:val="0"/>
        <w:widowControl w:val="0"/>
        <w:kinsoku/>
        <w:wordWrap/>
        <w:overflowPunct/>
        <w:topLinePunct w:val="0"/>
        <w:autoSpaceDE/>
        <w:autoSpaceDN/>
        <w:bidi w:val="0"/>
        <w:snapToGrid w:val="0"/>
        <w:spacing w:line="360" w:lineRule="auto"/>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2.采购过程中出现以下情形，导致电子交易平台无法正常运行，或者无法保证电子交易的公平、公正和安全时，采购组织机构可中止电子交易活动：</w:t>
      </w:r>
    </w:p>
    <w:p w14:paraId="4F0C0978">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2.1电子交易平台发生故障而无法登录访问的； </w:t>
      </w:r>
    </w:p>
    <w:p w14:paraId="691FE3B0">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2.2电子交易平台应用或数据库出现错误，不能进行正常操作的；</w:t>
      </w:r>
    </w:p>
    <w:p w14:paraId="7F59185B">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2.3电子交易平台发现严重安全漏洞，有潜在泄密危险的；</w:t>
      </w:r>
    </w:p>
    <w:p w14:paraId="5E1FE7D8">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2.4病毒发作导致不能进行正常操作的； </w:t>
      </w:r>
    </w:p>
    <w:p w14:paraId="3EC56927">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2.5其他无法保证电子交易的公平、公正和安全的情况。</w:t>
      </w:r>
    </w:p>
    <w:p w14:paraId="72B21EF0">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出现前款规定情形，不影响采购公平、公正性的，采购组织机构可以待上述情形消除后继续组织电子交易活动，也可以决定某些环节以纸质形式进行；影响或可能影响采购公平、公正性的，应当重新采购。</w:t>
      </w:r>
    </w:p>
    <w:p w14:paraId="7D933AC5">
      <w:pPr>
        <w:keepNext w:val="0"/>
        <w:keepLines w:val="0"/>
        <w:pageBreakBefore w:val="0"/>
        <w:widowControl w:val="0"/>
        <w:kinsoku/>
        <w:wordWrap/>
        <w:overflowPunct/>
        <w:topLinePunct w:val="0"/>
        <w:autoSpaceDE/>
        <w:autoSpaceDN/>
        <w:bidi w:val="0"/>
        <w:snapToGrid w:val="0"/>
        <w:spacing w:line="360" w:lineRule="auto"/>
        <w:ind w:firstLine="482" w:firstLineChars="200"/>
        <w:jc w:val="left"/>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3．评标</w:t>
      </w:r>
    </w:p>
    <w:p w14:paraId="2A3EE20B">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sz w:val="24"/>
          <w:szCs w:val="24"/>
          <w:highlight w:val="none"/>
          <w:lang w:val="en-US" w:eastAsia="zh-CN"/>
        </w:rPr>
        <w:t>3.1评标委员会由招标采购单位依法组建，负责评标活动。评标委员会遵循公开、公平、公正、</w:t>
      </w:r>
      <w:r>
        <w:rPr>
          <w:rFonts w:hint="eastAsia" w:ascii="仿宋" w:hAnsi="仿宋" w:eastAsia="仿宋" w:cs="仿宋"/>
          <w:color w:val="auto"/>
          <w:sz w:val="24"/>
          <w:szCs w:val="24"/>
          <w:highlight w:val="none"/>
          <w:lang w:val="en-US" w:eastAsia="zh-CN"/>
        </w:rPr>
        <w:t>科学合理、竞争择优的原则。</w:t>
      </w:r>
    </w:p>
    <w:p w14:paraId="75931D8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3.2评标委员会由采购人代表和有关方面的专家组成，成员人数为7人（含）以上单数。</w:t>
      </w:r>
    </w:p>
    <w:p w14:paraId="1250101B">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3.3采</w:t>
      </w:r>
      <w:r>
        <w:rPr>
          <w:rFonts w:hint="eastAsia" w:ascii="仿宋" w:hAnsi="仿宋" w:eastAsia="仿宋" w:cs="仿宋"/>
          <w:i w:val="0"/>
          <w:iCs w:val="0"/>
          <w:caps w:val="0"/>
          <w:color w:val="auto"/>
          <w:spacing w:val="0"/>
          <w:sz w:val="24"/>
          <w:szCs w:val="24"/>
          <w:highlight w:val="none"/>
        </w:rPr>
        <w:t>购人及其委托的代理机构对投标人进行资格审查</w:t>
      </w:r>
      <w:r>
        <w:rPr>
          <w:rFonts w:hint="eastAsia" w:ascii="仿宋" w:hAnsi="仿宋" w:eastAsia="仿宋" w:cs="仿宋"/>
          <w:i w:val="0"/>
          <w:iCs w:val="0"/>
          <w:caps w:val="0"/>
          <w:color w:val="auto"/>
          <w:spacing w:val="0"/>
          <w:sz w:val="24"/>
          <w:szCs w:val="24"/>
          <w:highlight w:val="none"/>
          <w:lang w:eastAsia="zh-CN"/>
        </w:rPr>
        <w:t>。</w:t>
      </w:r>
    </w:p>
    <w:p w14:paraId="70B1DC7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3.4评标委员会可以要求投标人对其投标文件中含义不明确的内容作必要的澄清或者说明，但澄清或者说明不得超过投标文件的范围或者改变投标文件的实质性内容。</w:t>
      </w:r>
    </w:p>
    <w:p w14:paraId="6409D91B">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评审中需要供应商对投标、响应文件作出澄清、说明或者补正的，评标委员会和供应商应当通过乐采云平台交换数据电文。给予供应商提交澄清说明或补正的时间不少于半小时，供应商已经明确表示澄清说明或补正完毕的除外。</w:t>
      </w:r>
    </w:p>
    <w:p w14:paraId="4C1C6AD3">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供应商通过乐采云平台交换的数据电文必须进行电子签章。</w:t>
      </w:r>
    </w:p>
    <w:p w14:paraId="72C6F24E">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3.5评审小组组长组织评审人员独立评审。评审小组对拟认定为采购响应文件无效、供应商资格不符合的，应组织相关供应商代表进行陈述、澄清或申辩；采购组织机构可协助评审小组组长对打分结果进行校对、核对并汇总统计；对明显畸高、畸低的评分情形（评审小组成员个人主观打分偏离所有评审小组成员主观打分平均值30%以上），启动评分畸高、畸低行为认定程序，评审小组组长应提醒相关评审人员进行复核或书面说明理由，评审人员拒绝说明的，由现场监督员据实记录；评审人员的评审、修改记录应保留原件，随项目其他资料一并存档。</w:t>
      </w:r>
    </w:p>
    <w:p w14:paraId="4C37CB2B">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3.6评标委员会对投标文件的判定，只依据投标文件和招标文件内容本身，不依据任何外来证明。</w:t>
      </w:r>
    </w:p>
    <w:p w14:paraId="0DDD4390">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3.7评标委员会不向落标方解释落标的原因。</w:t>
      </w:r>
    </w:p>
    <w:p w14:paraId="7CF20F3C">
      <w:pPr>
        <w:keepNext w:val="0"/>
        <w:keepLines w:val="0"/>
        <w:pageBreakBefore w:val="0"/>
        <w:widowControl w:val="0"/>
        <w:kinsoku/>
        <w:wordWrap/>
        <w:overflowPunct/>
        <w:topLinePunct w:val="0"/>
        <w:autoSpaceDE/>
        <w:autoSpaceDN/>
        <w:bidi w:val="0"/>
        <w:snapToGrid w:val="0"/>
        <w:spacing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4．投标文件的初审鉴定</w:t>
      </w:r>
    </w:p>
    <w:p w14:paraId="6DF85EA1">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4.1资格性审查</w:t>
      </w:r>
    </w:p>
    <w:p w14:paraId="50015042">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4.1.1依据法律、法规和招标文件规定，</w:t>
      </w:r>
      <w:r>
        <w:rPr>
          <w:rFonts w:hint="eastAsia" w:ascii="仿宋" w:hAnsi="仿宋" w:eastAsia="仿宋" w:cs="仿宋"/>
          <w:i w:val="0"/>
          <w:iCs w:val="0"/>
          <w:caps w:val="0"/>
          <w:color w:val="auto"/>
          <w:spacing w:val="0"/>
          <w:sz w:val="24"/>
          <w:szCs w:val="24"/>
          <w:highlight w:val="none"/>
        </w:rPr>
        <w:t>采购人及其委托的代理机构对投标人进行资格审查</w:t>
      </w:r>
      <w:r>
        <w:rPr>
          <w:rFonts w:hint="eastAsia" w:ascii="仿宋" w:hAnsi="仿宋" w:eastAsia="仿宋" w:cs="仿宋"/>
          <w:color w:val="auto"/>
          <w:sz w:val="24"/>
          <w:szCs w:val="24"/>
          <w:highlight w:val="none"/>
          <w:lang w:val="en-US" w:eastAsia="zh-CN"/>
        </w:rPr>
        <w:t>，以确定投标人是否具备投标资格。通过资格审查的文件送达评标委员会进行评审。</w:t>
      </w:r>
    </w:p>
    <w:p w14:paraId="2E58AF47">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4.2符合性审查</w:t>
      </w:r>
    </w:p>
    <w:p w14:paraId="5FA94713">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4.2.1评标时，评标委员会将首先评定每份投标文件是否在实质上响应了招标文件要求。所谓实质上的响应，是指投标文件与招标文件的所有实质性条款、条件和要求相符，无显著差异或保留，或者对合同中约定的采购人的权利和投标人的义务方面造成重大的限制，纠正这些显著差异或保留将会对其他实质上响应招标文件要求的投标文件的投标人的竞争地位产生不公正的影响。评标委员会决定投标文件的响应性只根据投标文件本身的内容，而不寻求外部证据。</w:t>
      </w:r>
    </w:p>
    <w:p w14:paraId="5AF4965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4.3如果投标文件实质不响应招标文件的各项要求，评标委员会将予以拒绝，并且不允许投标人通过修改或撤销其不符合要求的差异或保留，使之成为具有实质性响应的投标。</w:t>
      </w:r>
    </w:p>
    <w:p w14:paraId="67BFBFB9">
      <w:pPr>
        <w:keepNext w:val="0"/>
        <w:keepLines w:val="0"/>
        <w:pageBreakBefore w:val="0"/>
        <w:widowControl w:val="0"/>
        <w:kinsoku/>
        <w:wordWrap/>
        <w:overflowPunct/>
        <w:topLinePunct w:val="0"/>
        <w:autoSpaceDE/>
        <w:autoSpaceDN/>
        <w:bidi w:val="0"/>
        <w:spacing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kern w:val="0"/>
          <w:sz w:val="24"/>
          <w:szCs w:val="24"/>
          <w:highlight w:val="none"/>
        </w:rPr>
        <w:t xml:space="preserve">5. </w:t>
      </w:r>
      <w:r>
        <w:rPr>
          <w:rFonts w:hint="eastAsia" w:ascii="仿宋" w:hAnsi="仿宋" w:eastAsia="仿宋" w:cs="仿宋"/>
          <w:b/>
          <w:color w:val="auto"/>
          <w:sz w:val="24"/>
          <w:szCs w:val="24"/>
          <w:highlight w:val="none"/>
        </w:rPr>
        <w:t>投标文件报价出现前后不一致的，按照下列规定修正：</w:t>
      </w:r>
    </w:p>
    <w:p w14:paraId="7B4F68CE">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5.1投标文件中开标一览表（报价表）内容与投标文件中相应内容不一致的，以开标一览表（报价表）为准；</w:t>
      </w:r>
    </w:p>
    <w:p w14:paraId="2F1CEBE8">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5.2大写金额和小写金额不一致的，以大写金额为准；</w:t>
      </w:r>
    </w:p>
    <w:p w14:paraId="2CA4EE1E">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5.3单价金额小数点或者百分比有明显错位的，以开标一览表的总价为准，并修改单价；</w:t>
      </w:r>
    </w:p>
    <w:p w14:paraId="32EC513D">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5.4总价金额与按单价汇总金额不一致的，以单价金额计算结果为准。</w:t>
      </w:r>
    </w:p>
    <w:p w14:paraId="7902FE80">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同时出现两种以上不一致的，按照前款规定的顺序修正。投标人的澄清、说明或者补正应当采用书面形式，并加盖公章，或者由法定代表人或其授权的代表签字。投标人的澄清、说明或者补正不得超出投标文件的范围或者改变投标文件的实质性内容。”修正后的报价经投标人确认后产生约束力，投标人不确认的，其投标无效。</w:t>
      </w:r>
    </w:p>
    <w:p w14:paraId="2D97D0E7">
      <w:pPr>
        <w:keepNext w:val="0"/>
        <w:keepLines w:val="0"/>
        <w:pageBreakBefore w:val="0"/>
        <w:widowControl w:val="0"/>
        <w:kinsoku/>
        <w:wordWrap/>
        <w:overflowPunct/>
        <w:topLinePunct w:val="0"/>
        <w:autoSpaceDE/>
        <w:autoSpaceDN/>
        <w:bidi w:val="0"/>
        <w:spacing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6.投标文件的评审、比较和否决</w:t>
      </w:r>
    </w:p>
    <w:p w14:paraId="18BC0F9C">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6.1评标委员会将对在实质上响应招标文件要求的投标文件进行评估和比较。</w:t>
      </w:r>
    </w:p>
    <w:p w14:paraId="626FDEE4">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6.2在评审过程中，评标委员会可以书面形式要求投标人就投标文件含义不明确的内容可对其通过乐采云平台进行书面说明并提供相关材料，但不得超过投标文件的范围或者改变投标文件的实质性内容。</w:t>
      </w:r>
    </w:p>
    <w:p w14:paraId="121B26D8">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6.3在评标过程中，如发现与招标文件要求相偏离的，评标委员会可对其偏离情形进行必要的核实。</w:t>
      </w:r>
    </w:p>
    <w:p w14:paraId="562095AC">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6.4比较与评价。评标委员会应当按照评标标准，对符合性审查合格的投标文件进行商务和技术评估，综合比较与评价。</w:t>
      </w:r>
    </w:p>
    <w:p w14:paraId="73AB7334">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6.5汇总（资信技术得分情况）。评标委员会各成员应当独立对每个投标人的资信技术文件进行评价，并汇总资信技术得分情况。</w:t>
      </w:r>
    </w:p>
    <w:p w14:paraId="6F8410C7">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6.6 报价审核。对符合采购需求且通过资信技术评审的投标人的报价的合理性、准确性等进行审查核实。</w:t>
      </w:r>
    </w:p>
    <w:p w14:paraId="300C7094">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6.6.1评标委员会认为投标人的报价明显低于其他通过符合性审查投标人的报价，有可能影响产品质量或者不能诚信履约的，应当要求其在评标现场合理的时间内通过乐采云平台提供线上说明，必要时提交相关证明材料；投标人不能证明其报价合理性的，评标委员会应当将其作为无效投标处理。</w:t>
      </w:r>
    </w:p>
    <w:p w14:paraId="16333EA2">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6.7评标委员会依据招标文件规定的评标标准和方法，对投标文件进行评审和比较后，向采购人或其委托的采购代理机构提供书面评标报告，并按得分高低排序推荐中标候选供应商。</w:t>
      </w:r>
    </w:p>
    <w:p w14:paraId="7E5DBFD1">
      <w:pPr>
        <w:pStyle w:val="16"/>
        <w:keepNext w:val="0"/>
        <w:keepLines w:val="0"/>
        <w:pageBreakBefore w:val="0"/>
        <w:widowControl w:val="0"/>
        <w:tabs>
          <w:tab w:val="clear" w:pos="390"/>
          <w:tab w:val="clear" w:pos="454"/>
        </w:tabs>
        <w:kinsoku/>
        <w:wordWrap/>
        <w:overflowPunct/>
        <w:topLinePunct w:val="0"/>
        <w:autoSpaceDE/>
        <w:autoSpaceDN/>
        <w:bidi w:val="0"/>
        <w:spacing w:after="0" w:afterLines="0" w:line="360" w:lineRule="auto"/>
        <w:ind w:left="0"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7.投标文件的澄清</w:t>
      </w:r>
    </w:p>
    <w:p w14:paraId="18F87BEE">
      <w:pPr>
        <w:pStyle w:val="16"/>
        <w:keepNext w:val="0"/>
        <w:keepLines w:val="0"/>
        <w:pageBreakBefore w:val="0"/>
        <w:widowControl w:val="0"/>
        <w:tabs>
          <w:tab w:val="clear" w:pos="390"/>
          <w:tab w:val="clear" w:pos="454"/>
        </w:tabs>
        <w:kinsoku/>
        <w:wordWrap/>
        <w:overflowPunct/>
        <w:topLinePunct w:val="0"/>
        <w:autoSpaceDE/>
        <w:autoSpaceDN/>
        <w:bidi w:val="0"/>
        <w:spacing w:after="0" w:afterLines="0"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对投标文件中含义不明、表述不一致或有明显计算错误等内容，评标委员会将对投标人进行询标，并可要求投标人作澄清，作为投标文件的补充部分，但澄清的内容不得改变投标文件的实质性内容。</w:t>
      </w:r>
    </w:p>
    <w:p w14:paraId="33121BD9">
      <w:pPr>
        <w:pStyle w:val="36"/>
        <w:keepNext w:val="0"/>
        <w:keepLines w:val="0"/>
        <w:pageBreakBefore w:val="0"/>
        <w:widowControl w:val="0"/>
        <w:kinsoku/>
        <w:wordWrap/>
        <w:overflowPunct/>
        <w:topLinePunct w:val="0"/>
        <w:autoSpaceDE/>
        <w:autoSpaceDN/>
        <w:bidi w:val="0"/>
        <w:snapToGrid w:val="0"/>
        <w:spacing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8.无效投标的情形</w:t>
      </w:r>
    </w:p>
    <w:p w14:paraId="36B298EE">
      <w:pPr>
        <w:keepNext w:val="0"/>
        <w:keepLines w:val="0"/>
        <w:pageBreakBefore w:val="0"/>
        <w:widowControl w:val="0"/>
        <w:tabs>
          <w:tab w:val="left" w:pos="4085"/>
        </w:tabs>
        <w:kinsoku/>
        <w:wordWrap/>
        <w:overflowPunct/>
        <w:topLinePunct w:val="0"/>
        <w:autoSpaceDE/>
        <w:autoSpaceDN/>
        <w:bidi w:val="0"/>
        <w:snapToGrid w:val="0"/>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投标文件有下列情形之一的作无效投标处理：</w:t>
      </w:r>
    </w:p>
    <w:p w14:paraId="03A960AD">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8.1未按照招标文件规定要求电子签章、签字或盖章的；</w:t>
      </w:r>
    </w:p>
    <w:p w14:paraId="226FB31F">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8.2单位负责人为同一人或者存在直接控股、管理关系的不同供应商参加同一合同项下的采购活动的（均无效）；</w:t>
      </w:r>
    </w:p>
    <w:p w14:paraId="79B41E5E">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8.3为采购项目提供整体设计、规范编制或者项目管理、监理、检测等服务的供应商参加该采购项目的其他采购活动的； </w:t>
      </w:r>
    </w:p>
    <w:p w14:paraId="45C18EB7">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8.4投标人未提供招标文件中规定的基本资格条件书面承诺函的，或投标人未提供有效的特定资格证明文件的，视为投标人不具备招标文件中规定的资格要求；</w:t>
      </w:r>
    </w:p>
    <w:p w14:paraId="1BCB350D">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8.5《法定代表人授权委托书》与提供的身份证复印件信息不符的；《法定代表人身份证明书》与提供的身份证复印件信息不符的；</w:t>
      </w:r>
    </w:p>
    <w:p w14:paraId="598369FF">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8.6《法定代表人授权委托书》或《法定代表人身份证明书》填写不全、错误、未电子签章(《法定代表人授权委托书》要求“电子签章”和“签字或盖章”缺一不可）的；</w:t>
      </w:r>
    </w:p>
    <w:p w14:paraId="6837FB64">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w:t>
      </w:r>
      <w:r>
        <w:rPr>
          <w:rFonts w:hint="eastAsia" w:ascii="仿宋" w:hAnsi="仿宋" w:eastAsia="仿宋" w:cs="仿宋"/>
          <w:b/>
          <w:color w:val="auto"/>
          <w:sz w:val="24"/>
          <w:szCs w:val="24"/>
          <w:highlight w:val="none"/>
          <w:lang w:val="en-US" w:eastAsia="zh-CN"/>
        </w:rPr>
        <w:t>7</w:t>
      </w:r>
      <w:r>
        <w:rPr>
          <w:rFonts w:hint="eastAsia" w:ascii="仿宋" w:hAnsi="仿宋" w:eastAsia="仿宋" w:cs="仿宋"/>
          <w:b/>
          <w:color w:val="auto"/>
          <w:sz w:val="24"/>
          <w:szCs w:val="24"/>
          <w:highlight w:val="none"/>
        </w:rPr>
        <w:t>投标文件中的投标函无投标人的电子签章或填写不全的；</w:t>
      </w:r>
    </w:p>
    <w:p w14:paraId="7C430C69">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w:t>
      </w:r>
      <w:r>
        <w:rPr>
          <w:rFonts w:hint="eastAsia" w:ascii="仿宋" w:hAnsi="仿宋" w:eastAsia="仿宋" w:cs="仿宋"/>
          <w:b/>
          <w:color w:val="auto"/>
          <w:sz w:val="24"/>
          <w:szCs w:val="24"/>
          <w:highlight w:val="none"/>
          <w:lang w:val="en-US" w:eastAsia="zh-CN"/>
        </w:rPr>
        <w:t>8</w:t>
      </w:r>
      <w:r>
        <w:rPr>
          <w:rFonts w:hint="eastAsia" w:ascii="仿宋" w:hAnsi="仿宋" w:eastAsia="仿宋" w:cs="仿宋"/>
          <w:b/>
          <w:color w:val="auto"/>
          <w:sz w:val="24"/>
          <w:szCs w:val="24"/>
          <w:highlight w:val="none"/>
        </w:rPr>
        <w:t>报价一经涂改，未在涂改处加盖投标单位公章或者未经法定代表人或其授权代表签字或盖章的；</w:t>
      </w:r>
    </w:p>
    <w:p w14:paraId="05CB74AA">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w:t>
      </w:r>
      <w:r>
        <w:rPr>
          <w:rFonts w:hint="eastAsia" w:ascii="仿宋" w:hAnsi="仿宋" w:eastAsia="仿宋" w:cs="仿宋"/>
          <w:b/>
          <w:color w:val="auto"/>
          <w:sz w:val="24"/>
          <w:szCs w:val="24"/>
          <w:highlight w:val="none"/>
          <w:lang w:val="en-US" w:eastAsia="zh-CN"/>
        </w:rPr>
        <w:t>9</w:t>
      </w:r>
      <w:r>
        <w:rPr>
          <w:rFonts w:hint="eastAsia" w:ascii="仿宋" w:hAnsi="仿宋" w:eastAsia="仿宋" w:cs="仿宋"/>
          <w:b/>
          <w:color w:val="auto"/>
          <w:sz w:val="24"/>
          <w:szCs w:val="24"/>
          <w:highlight w:val="none"/>
        </w:rPr>
        <w:t>对招标服务或技术或产品等要求未详细应答或应答内容不全、有缺失的,经评标委员会认定为无法评审的；</w:t>
      </w:r>
    </w:p>
    <w:p w14:paraId="1D3B6F6A">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8.1</w:t>
      </w:r>
      <w:r>
        <w:rPr>
          <w:rFonts w:hint="eastAsia" w:ascii="仿宋" w:hAnsi="仿宋" w:eastAsia="仿宋" w:cs="仿宋"/>
          <w:b/>
          <w:color w:val="auto"/>
          <w:sz w:val="24"/>
          <w:szCs w:val="24"/>
          <w:highlight w:val="none"/>
          <w:lang w:val="en-US" w:eastAsia="zh-CN"/>
        </w:rPr>
        <w:t>0</w:t>
      </w:r>
      <w:r>
        <w:rPr>
          <w:rFonts w:hint="eastAsia" w:ascii="仿宋" w:hAnsi="仿宋" w:eastAsia="仿宋" w:cs="仿宋"/>
          <w:b/>
          <w:color w:val="auto"/>
          <w:sz w:val="24"/>
          <w:szCs w:val="24"/>
          <w:highlight w:val="none"/>
        </w:rPr>
        <w:t>出现同一标的物或本次招标产品(服务)内的主要产品(重要组成部分)出现</w:t>
      </w:r>
      <w:r>
        <w:rPr>
          <w:rFonts w:hint="eastAsia" w:ascii="仿宋" w:hAnsi="仿宋" w:eastAsia="仿宋" w:cs="仿宋"/>
          <w:b/>
          <w:color w:val="auto"/>
          <w:sz w:val="24"/>
          <w:szCs w:val="24"/>
          <w:highlight w:val="none"/>
          <w:lang w:eastAsia="zh-CN"/>
        </w:rPr>
        <w:t>资信技术</w:t>
      </w:r>
      <w:r>
        <w:rPr>
          <w:rFonts w:hint="eastAsia" w:ascii="仿宋" w:hAnsi="仿宋" w:eastAsia="仿宋" w:cs="仿宋"/>
          <w:b/>
          <w:color w:val="auto"/>
          <w:sz w:val="24"/>
          <w:szCs w:val="24"/>
          <w:highlight w:val="none"/>
        </w:rPr>
        <w:t>文件资料、报价文件资料描述不一致或前后描述不一致，经评标委员会认定后为无法评审的；</w:t>
      </w:r>
    </w:p>
    <w:p w14:paraId="50AD2284">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8.1</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《技术偏离说明表》不真实填写或弄虚作假的；</w:t>
      </w:r>
    </w:p>
    <w:p w14:paraId="45234C4F">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rPr>
        <w:t>8.1</w:t>
      </w:r>
      <w:r>
        <w:rPr>
          <w:rFonts w:hint="eastAsia" w:ascii="仿宋" w:hAnsi="仿宋" w:eastAsia="仿宋" w:cs="仿宋"/>
          <w:b/>
          <w:color w:val="auto"/>
          <w:sz w:val="24"/>
          <w:szCs w:val="24"/>
          <w:highlight w:val="none"/>
          <w:lang w:val="en-US" w:eastAsia="zh-CN"/>
        </w:rPr>
        <w:t>2</w:t>
      </w:r>
      <w:r>
        <w:rPr>
          <w:rFonts w:hint="eastAsia" w:ascii="仿宋" w:hAnsi="仿宋" w:eastAsia="仿宋" w:cs="仿宋"/>
          <w:b/>
          <w:color w:val="auto"/>
          <w:sz w:val="24"/>
          <w:szCs w:val="24"/>
          <w:highlight w:val="none"/>
        </w:rPr>
        <w:t>不响应采购文件标注“★”条款要求的；</w:t>
      </w:r>
    </w:p>
    <w:p w14:paraId="0D96406D">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8.1</w:t>
      </w:r>
      <w:r>
        <w:rPr>
          <w:rFonts w:hint="eastAsia" w:ascii="仿宋" w:hAnsi="仿宋" w:eastAsia="仿宋" w:cs="仿宋"/>
          <w:b/>
          <w:color w:val="auto"/>
          <w:sz w:val="24"/>
          <w:szCs w:val="24"/>
          <w:highlight w:val="none"/>
          <w:lang w:val="en-US" w:eastAsia="zh-CN"/>
        </w:rPr>
        <w:t>3</w:t>
      </w:r>
      <w:r>
        <w:rPr>
          <w:rFonts w:hint="eastAsia" w:ascii="仿宋" w:hAnsi="仿宋" w:eastAsia="仿宋" w:cs="仿宋"/>
          <w:b/>
          <w:color w:val="auto"/>
          <w:sz w:val="24"/>
          <w:szCs w:val="24"/>
          <w:highlight w:val="none"/>
        </w:rPr>
        <w:t>投标文件含有采购人不能接受的附加条件；</w:t>
      </w:r>
    </w:p>
    <w:p w14:paraId="0BA7F578">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8.1</w:t>
      </w:r>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评标委员会认为投标人的报价明显低于其他通过符合性审查投标人的报价，有可能影响产品质量或者不能诚信履约的，应当要求其在评标现场合理的时间内通过</w:t>
      </w:r>
      <w:r>
        <w:rPr>
          <w:rFonts w:hint="eastAsia" w:ascii="仿宋" w:hAnsi="仿宋" w:eastAsia="仿宋" w:cs="仿宋"/>
          <w:b/>
          <w:color w:val="auto"/>
          <w:sz w:val="24"/>
          <w:szCs w:val="24"/>
          <w:highlight w:val="none"/>
          <w:lang w:eastAsia="zh-CN"/>
        </w:rPr>
        <w:t>乐采云</w:t>
      </w:r>
      <w:r>
        <w:rPr>
          <w:rFonts w:hint="eastAsia" w:ascii="仿宋" w:hAnsi="仿宋" w:eastAsia="仿宋" w:cs="仿宋"/>
          <w:b/>
          <w:color w:val="auto"/>
          <w:sz w:val="24"/>
          <w:szCs w:val="24"/>
          <w:highlight w:val="none"/>
        </w:rPr>
        <w:t>平台提供线上说明，必要时提交相关证明材料。投标人不能在规定时间内合理说明原因并提供证明材料的，评标委员会应当将该投标人的投标文件作无效处理，并在评审报告中说明。</w:t>
      </w:r>
    </w:p>
    <w:p w14:paraId="7E453AB5">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8.1</w:t>
      </w:r>
      <w:r>
        <w:rPr>
          <w:rFonts w:hint="eastAsia" w:ascii="仿宋" w:hAnsi="仿宋" w:eastAsia="仿宋" w:cs="仿宋"/>
          <w:b/>
          <w:color w:val="auto"/>
          <w:sz w:val="24"/>
          <w:szCs w:val="24"/>
          <w:highlight w:val="none"/>
          <w:lang w:val="en-US" w:eastAsia="zh-CN"/>
        </w:rPr>
        <w:t>5</w:t>
      </w:r>
      <w:r>
        <w:rPr>
          <w:rFonts w:hint="eastAsia" w:ascii="仿宋" w:hAnsi="仿宋" w:eastAsia="仿宋" w:cs="仿宋"/>
          <w:b/>
          <w:color w:val="auto"/>
          <w:sz w:val="24"/>
          <w:szCs w:val="24"/>
          <w:highlight w:val="none"/>
        </w:rPr>
        <w:t>报价超过招标文件中规定的预算金额或最高限价的；</w:t>
      </w:r>
    </w:p>
    <w:p w14:paraId="62ACCC07">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8.1</w:t>
      </w:r>
      <w:r>
        <w:rPr>
          <w:rFonts w:hint="eastAsia" w:ascii="仿宋" w:hAnsi="仿宋" w:eastAsia="仿宋" w:cs="仿宋"/>
          <w:b/>
          <w:color w:val="auto"/>
          <w:sz w:val="24"/>
          <w:szCs w:val="24"/>
          <w:highlight w:val="none"/>
          <w:lang w:val="en-US" w:eastAsia="zh-CN"/>
        </w:rPr>
        <w:t>6</w:t>
      </w:r>
      <w:r>
        <w:rPr>
          <w:rFonts w:hint="eastAsia" w:ascii="仿宋" w:hAnsi="仿宋" w:eastAsia="仿宋" w:cs="仿宋"/>
          <w:b/>
          <w:color w:val="auto"/>
          <w:sz w:val="24"/>
          <w:szCs w:val="24"/>
          <w:highlight w:val="none"/>
        </w:rPr>
        <w:t>投标文件“</w:t>
      </w:r>
      <w:r>
        <w:rPr>
          <w:rFonts w:hint="eastAsia" w:ascii="仿宋" w:hAnsi="仿宋" w:eastAsia="仿宋" w:cs="仿宋"/>
          <w:b/>
          <w:color w:val="auto"/>
          <w:sz w:val="24"/>
          <w:szCs w:val="24"/>
          <w:highlight w:val="none"/>
          <w:lang w:eastAsia="zh-CN"/>
        </w:rPr>
        <w:t>资信技术</w:t>
      </w:r>
      <w:r>
        <w:rPr>
          <w:rFonts w:hint="eastAsia" w:ascii="仿宋" w:hAnsi="仿宋" w:eastAsia="仿宋" w:cs="仿宋"/>
          <w:b/>
          <w:color w:val="auto"/>
          <w:sz w:val="24"/>
          <w:szCs w:val="24"/>
          <w:highlight w:val="none"/>
        </w:rPr>
        <w:t>文件资料”部分中出现《开标一览表》相关内容的；</w:t>
      </w:r>
    </w:p>
    <w:p w14:paraId="2FAE413E">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8.1</w:t>
      </w:r>
      <w:r>
        <w:rPr>
          <w:rFonts w:hint="eastAsia" w:ascii="仿宋" w:hAnsi="仿宋" w:eastAsia="仿宋" w:cs="仿宋"/>
          <w:b/>
          <w:color w:val="auto"/>
          <w:sz w:val="24"/>
          <w:szCs w:val="24"/>
          <w:highlight w:val="none"/>
          <w:lang w:val="en-US" w:eastAsia="zh-CN"/>
        </w:rPr>
        <w:t>7</w:t>
      </w:r>
      <w:r>
        <w:rPr>
          <w:rFonts w:hint="eastAsia" w:ascii="仿宋" w:hAnsi="仿宋" w:eastAsia="仿宋" w:cs="仿宋"/>
          <w:b/>
          <w:color w:val="auto"/>
          <w:sz w:val="24"/>
          <w:szCs w:val="24"/>
          <w:highlight w:val="none"/>
        </w:rPr>
        <w:t>《开标一览表》填写不完整或字迹不能辨认或有漏项的，经评标委员会认定属于重大偏差的；</w:t>
      </w:r>
    </w:p>
    <w:p w14:paraId="6AC39DB7">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8.1</w:t>
      </w:r>
      <w:r>
        <w:rPr>
          <w:rFonts w:hint="eastAsia" w:ascii="仿宋" w:hAnsi="仿宋" w:eastAsia="仿宋" w:cs="仿宋"/>
          <w:b/>
          <w:color w:val="auto"/>
          <w:sz w:val="24"/>
          <w:szCs w:val="24"/>
          <w:highlight w:val="none"/>
          <w:lang w:val="en-US" w:eastAsia="zh-CN"/>
        </w:rPr>
        <w:t>8</w:t>
      </w:r>
      <w:r>
        <w:rPr>
          <w:rFonts w:hint="eastAsia" w:ascii="仿宋" w:hAnsi="仿宋" w:eastAsia="仿宋" w:cs="仿宋"/>
          <w:b/>
          <w:color w:val="auto"/>
          <w:sz w:val="24"/>
          <w:szCs w:val="24"/>
          <w:highlight w:val="none"/>
        </w:rPr>
        <w:t>投标人对根据修正原则修正后的报价不确认的；</w:t>
      </w:r>
    </w:p>
    <w:p w14:paraId="283B6C7C">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w:t>
      </w:r>
      <w:r>
        <w:rPr>
          <w:rFonts w:hint="eastAsia" w:ascii="仿宋" w:hAnsi="仿宋" w:eastAsia="仿宋" w:cs="仿宋"/>
          <w:b/>
          <w:color w:val="auto"/>
          <w:sz w:val="24"/>
          <w:szCs w:val="24"/>
          <w:highlight w:val="none"/>
          <w:lang w:val="en-US" w:eastAsia="zh-CN"/>
        </w:rPr>
        <w:t>19</w:t>
      </w:r>
      <w:r>
        <w:rPr>
          <w:rFonts w:hint="eastAsia" w:ascii="仿宋" w:hAnsi="仿宋" w:eastAsia="仿宋" w:cs="仿宋"/>
          <w:b/>
          <w:color w:val="auto"/>
          <w:sz w:val="24"/>
          <w:szCs w:val="24"/>
          <w:highlight w:val="none"/>
        </w:rPr>
        <w:t>投标人提供虚假材料投标的（包括但不限于以下情节）；</w:t>
      </w:r>
    </w:p>
    <w:p w14:paraId="4AEF02F6">
      <w:pPr>
        <w:keepNext w:val="0"/>
        <w:keepLines w:val="0"/>
        <w:pageBreakBefore w:val="0"/>
        <w:widowControl w:val="0"/>
        <w:tabs>
          <w:tab w:val="left" w:pos="3870"/>
          <w:tab w:val="left" w:pos="4085"/>
        </w:tabs>
        <w:kinsoku/>
        <w:wordWrap/>
        <w:overflowPunct/>
        <w:topLinePunct w:val="0"/>
        <w:autoSpaceDE/>
        <w:autoSpaceDN/>
        <w:bidi w:val="0"/>
        <w:adjustRightInd w:val="0"/>
        <w:snapToGrid w:val="0"/>
        <w:spacing w:line="360" w:lineRule="auto"/>
        <w:ind w:firstLine="720" w:firstLineChars="3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lang w:val="en-US" w:eastAsia="zh-CN"/>
        </w:rPr>
        <w:t>19</w:t>
      </w:r>
      <w:r>
        <w:rPr>
          <w:rFonts w:hint="eastAsia" w:ascii="仿宋" w:hAnsi="仿宋" w:eastAsia="仿宋" w:cs="仿宋"/>
          <w:color w:val="auto"/>
          <w:sz w:val="24"/>
          <w:szCs w:val="24"/>
          <w:highlight w:val="none"/>
        </w:rPr>
        <w:t>.1使用伪造、变造的许可证件；</w:t>
      </w:r>
    </w:p>
    <w:p w14:paraId="1435CF43">
      <w:pPr>
        <w:keepNext w:val="0"/>
        <w:keepLines w:val="0"/>
        <w:pageBreakBefore w:val="0"/>
        <w:widowControl w:val="0"/>
        <w:tabs>
          <w:tab w:val="left" w:pos="3870"/>
          <w:tab w:val="left" w:pos="4085"/>
        </w:tabs>
        <w:kinsoku/>
        <w:wordWrap/>
        <w:overflowPunct/>
        <w:topLinePunct w:val="0"/>
        <w:autoSpaceDE/>
        <w:autoSpaceDN/>
        <w:bidi w:val="0"/>
        <w:adjustRightInd w:val="0"/>
        <w:snapToGrid w:val="0"/>
        <w:spacing w:line="360" w:lineRule="auto"/>
        <w:ind w:firstLine="720" w:firstLineChars="3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lang w:val="en-US" w:eastAsia="zh-CN"/>
        </w:rPr>
        <w:t>19</w:t>
      </w:r>
      <w:r>
        <w:rPr>
          <w:rFonts w:hint="eastAsia" w:ascii="仿宋" w:hAnsi="仿宋" w:eastAsia="仿宋" w:cs="仿宋"/>
          <w:color w:val="auto"/>
          <w:sz w:val="24"/>
          <w:szCs w:val="24"/>
          <w:highlight w:val="none"/>
        </w:rPr>
        <w:t>.2提供虚假的财务状况或者业绩；</w:t>
      </w:r>
    </w:p>
    <w:p w14:paraId="5C07445E">
      <w:pPr>
        <w:keepNext w:val="0"/>
        <w:keepLines w:val="0"/>
        <w:pageBreakBefore w:val="0"/>
        <w:widowControl w:val="0"/>
        <w:tabs>
          <w:tab w:val="left" w:pos="3870"/>
          <w:tab w:val="left" w:pos="4085"/>
        </w:tabs>
        <w:kinsoku/>
        <w:wordWrap/>
        <w:overflowPunct/>
        <w:topLinePunct w:val="0"/>
        <w:autoSpaceDE/>
        <w:autoSpaceDN/>
        <w:bidi w:val="0"/>
        <w:adjustRightInd w:val="0"/>
        <w:snapToGrid w:val="0"/>
        <w:spacing w:line="360" w:lineRule="auto"/>
        <w:ind w:firstLine="720" w:firstLineChars="3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lang w:val="en-US" w:eastAsia="zh-CN"/>
        </w:rPr>
        <w:t>19</w:t>
      </w:r>
      <w:r>
        <w:rPr>
          <w:rFonts w:hint="eastAsia" w:ascii="仿宋" w:hAnsi="仿宋" w:eastAsia="仿宋" w:cs="仿宋"/>
          <w:color w:val="auto"/>
          <w:sz w:val="24"/>
          <w:szCs w:val="24"/>
          <w:highlight w:val="none"/>
        </w:rPr>
        <w:t>.3提供虚假的项目负责人或者主要技术人员简历、劳动关系证明；</w:t>
      </w:r>
    </w:p>
    <w:p w14:paraId="02A488DB">
      <w:pPr>
        <w:keepNext w:val="0"/>
        <w:keepLines w:val="0"/>
        <w:pageBreakBefore w:val="0"/>
        <w:widowControl w:val="0"/>
        <w:tabs>
          <w:tab w:val="left" w:pos="3870"/>
          <w:tab w:val="left" w:pos="4085"/>
        </w:tabs>
        <w:kinsoku/>
        <w:wordWrap/>
        <w:overflowPunct/>
        <w:topLinePunct w:val="0"/>
        <w:autoSpaceDE/>
        <w:autoSpaceDN/>
        <w:bidi w:val="0"/>
        <w:adjustRightInd w:val="0"/>
        <w:snapToGrid w:val="0"/>
        <w:spacing w:line="360" w:lineRule="auto"/>
        <w:ind w:firstLine="720" w:firstLineChars="3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lang w:val="en-US" w:eastAsia="zh-CN"/>
        </w:rPr>
        <w:t>19</w:t>
      </w:r>
      <w:r>
        <w:rPr>
          <w:rFonts w:hint="eastAsia" w:ascii="仿宋" w:hAnsi="仿宋" w:eastAsia="仿宋" w:cs="仿宋"/>
          <w:color w:val="auto"/>
          <w:sz w:val="24"/>
          <w:szCs w:val="24"/>
          <w:highlight w:val="none"/>
        </w:rPr>
        <w:t>.4提供虚假的信用状况；</w:t>
      </w:r>
    </w:p>
    <w:p w14:paraId="190E9449">
      <w:pPr>
        <w:keepNext w:val="0"/>
        <w:keepLines w:val="0"/>
        <w:pageBreakBefore w:val="0"/>
        <w:widowControl w:val="0"/>
        <w:tabs>
          <w:tab w:val="left" w:pos="3870"/>
          <w:tab w:val="left" w:pos="4085"/>
        </w:tabs>
        <w:kinsoku/>
        <w:wordWrap/>
        <w:overflowPunct/>
        <w:topLinePunct w:val="0"/>
        <w:autoSpaceDE/>
        <w:autoSpaceDN/>
        <w:bidi w:val="0"/>
        <w:adjustRightInd w:val="0"/>
        <w:snapToGrid w:val="0"/>
        <w:spacing w:line="360" w:lineRule="auto"/>
        <w:ind w:firstLine="720" w:firstLineChars="3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lang w:val="en-US" w:eastAsia="zh-CN"/>
        </w:rPr>
        <w:t>19</w:t>
      </w:r>
      <w:r>
        <w:rPr>
          <w:rFonts w:hint="eastAsia" w:ascii="仿宋" w:hAnsi="仿宋" w:eastAsia="仿宋" w:cs="仿宋"/>
          <w:color w:val="auto"/>
          <w:sz w:val="24"/>
          <w:szCs w:val="24"/>
          <w:highlight w:val="none"/>
        </w:rPr>
        <w:t>.5其他弄虚作假的行为。</w:t>
      </w:r>
    </w:p>
    <w:p w14:paraId="65FB4F87">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rPr>
        <w:t>8.</w:t>
      </w:r>
      <w:r>
        <w:rPr>
          <w:rFonts w:hint="eastAsia" w:ascii="仿宋" w:hAnsi="仿宋" w:eastAsia="仿宋" w:cs="仿宋"/>
          <w:b/>
          <w:bCs w:val="0"/>
          <w:color w:val="auto"/>
          <w:sz w:val="24"/>
          <w:szCs w:val="24"/>
          <w:highlight w:val="none"/>
          <w:lang w:val="en-US" w:eastAsia="zh-CN"/>
        </w:rPr>
        <w:t>20</w:t>
      </w:r>
      <w:r>
        <w:rPr>
          <w:rFonts w:hint="eastAsia" w:ascii="仿宋" w:hAnsi="仿宋" w:eastAsia="仿宋" w:cs="仿宋"/>
          <w:b/>
          <w:bCs w:val="0"/>
          <w:color w:val="auto"/>
          <w:sz w:val="24"/>
          <w:szCs w:val="24"/>
          <w:highlight w:val="none"/>
        </w:rPr>
        <w:t>下列情形之一的，视为投标人串通投标，其投标无效：</w:t>
      </w:r>
    </w:p>
    <w:p w14:paraId="7571E0B8">
      <w:pPr>
        <w:keepNext w:val="0"/>
        <w:keepLines w:val="0"/>
        <w:pageBreakBefore w:val="0"/>
        <w:widowControl w:val="0"/>
        <w:tabs>
          <w:tab w:val="left" w:pos="3870"/>
          <w:tab w:val="left" w:pos="4085"/>
        </w:tabs>
        <w:kinsoku/>
        <w:wordWrap/>
        <w:overflowPunct/>
        <w:topLinePunct w:val="0"/>
        <w:autoSpaceDE/>
        <w:autoSpaceDN/>
        <w:bidi w:val="0"/>
        <w:adjustRightInd w:val="0"/>
        <w:snapToGrid w:val="0"/>
        <w:spacing w:line="360" w:lineRule="auto"/>
        <w:ind w:firstLine="720" w:firstLineChars="30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8.</w:t>
      </w:r>
      <w:r>
        <w:rPr>
          <w:rFonts w:hint="eastAsia" w:ascii="仿宋" w:hAnsi="仿宋" w:eastAsia="仿宋" w:cs="仿宋"/>
          <w:b w:val="0"/>
          <w:bCs/>
          <w:color w:val="auto"/>
          <w:sz w:val="24"/>
          <w:szCs w:val="24"/>
          <w:highlight w:val="none"/>
          <w:lang w:val="en-US" w:eastAsia="zh-CN"/>
        </w:rPr>
        <w:t>20</w:t>
      </w:r>
      <w:r>
        <w:rPr>
          <w:rFonts w:hint="eastAsia" w:ascii="仿宋" w:hAnsi="仿宋" w:eastAsia="仿宋" w:cs="仿宋"/>
          <w:b w:val="0"/>
          <w:bCs/>
          <w:color w:val="auto"/>
          <w:sz w:val="24"/>
          <w:szCs w:val="24"/>
          <w:highlight w:val="none"/>
        </w:rPr>
        <w:t>.1不同投标人的投标文件由同一单位或者个人编制；</w:t>
      </w:r>
    </w:p>
    <w:p w14:paraId="52DB19C4">
      <w:pPr>
        <w:keepNext w:val="0"/>
        <w:keepLines w:val="0"/>
        <w:pageBreakBefore w:val="0"/>
        <w:widowControl w:val="0"/>
        <w:tabs>
          <w:tab w:val="left" w:pos="3870"/>
          <w:tab w:val="left" w:pos="4085"/>
        </w:tabs>
        <w:kinsoku/>
        <w:wordWrap/>
        <w:overflowPunct/>
        <w:topLinePunct w:val="0"/>
        <w:autoSpaceDE/>
        <w:autoSpaceDN/>
        <w:bidi w:val="0"/>
        <w:adjustRightInd w:val="0"/>
        <w:snapToGrid w:val="0"/>
        <w:spacing w:line="360" w:lineRule="auto"/>
        <w:ind w:firstLine="720" w:firstLineChars="30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8.</w:t>
      </w:r>
      <w:r>
        <w:rPr>
          <w:rFonts w:hint="eastAsia" w:ascii="仿宋" w:hAnsi="仿宋" w:eastAsia="仿宋" w:cs="仿宋"/>
          <w:b w:val="0"/>
          <w:bCs/>
          <w:color w:val="auto"/>
          <w:sz w:val="24"/>
          <w:szCs w:val="24"/>
          <w:highlight w:val="none"/>
          <w:lang w:val="en-US" w:eastAsia="zh-CN"/>
        </w:rPr>
        <w:t>20</w:t>
      </w:r>
      <w:r>
        <w:rPr>
          <w:rFonts w:hint="eastAsia" w:ascii="仿宋" w:hAnsi="仿宋" w:eastAsia="仿宋" w:cs="仿宋"/>
          <w:b w:val="0"/>
          <w:bCs/>
          <w:color w:val="auto"/>
          <w:sz w:val="24"/>
          <w:szCs w:val="24"/>
          <w:highlight w:val="none"/>
        </w:rPr>
        <w:t>.2不同投标人委托同一单位或者个人办理投标事宜；</w:t>
      </w:r>
    </w:p>
    <w:p w14:paraId="3D466E38">
      <w:pPr>
        <w:keepNext w:val="0"/>
        <w:keepLines w:val="0"/>
        <w:pageBreakBefore w:val="0"/>
        <w:widowControl w:val="0"/>
        <w:tabs>
          <w:tab w:val="left" w:pos="3870"/>
          <w:tab w:val="left" w:pos="4085"/>
        </w:tabs>
        <w:kinsoku/>
        <w:wordWrap/>
        <w:overflowPunct/>
        <w:topLinePunct w:val="0"/>
        <w:autoSpaceDE/>
        <w:autoSpaceDN/>
        <w:bidi w:val="0"/>
        <w:adjustRightInd w:val="0"/>
        <w:snapToGrid w:val="0"/>
        <w:spacing w:line="360" w:lineRule="auto"/>
        <w:ind w:firstLine="720" w:firstLineChars="30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8.</w:t>
      </w:r>
      <w:r>
        <w:rPr>
          <w:rFonts w:hint="eastAsia" w:ascii="仿宋" w:hAnsi="仿宋" w:eastAsia="仿宋" w:cs="仿宋"/>
          <w:b w:val="0"/>
          <w:bCs/>
          <w:color w:val="auto"/>
          <w:sz w:val="24"/>
          <w:szCs w:val="24"/>
          <w:highlight w:val="none"/>
          <w:lang w:val="en-US" w:eastAsia="zh-CN"/>
        </w:rPr>
        <w:t>20</w:t>
      </w:r>
      <w:r>
        <w:rPr>
          <w:rFonts w:hint="eastAsia" w:ascii="仿宋" w:hAnsi="仿宋" w:eastAsia="仿宋" w:cs="仿宋"/>
          <w:b w:val="0"/>
          <w:bCs/>
          <w:color w:val="auto"/>
          <w:sz w:val="24"/>
          <w:szCs w:val="24"/>
          <w:highlight w:val="none"/>
        </w:rPr>
        <w:t>.3不同投标人的投标文件载明的项目管理成员或者联系人员为同一人；</w:t>
      </w:r>
    </w:p>
    <w:p w14:paraId="261BB1A4">
      <w:pPr>
        <w:keepNext w:val="0"/>
        <w:keepLines w:val="0"/>
        <w:pageBreakBefore w:val="0"/>
        <w:widowControl w:val="0"/>
        <w:tabs>
          <w:tab w:val="left" w:pos="3870"/>
          <w:tab w:val="left" w:pos="4085"/>
        </w:tabs>
        <w:kinsoku/>
        <w:wordWrap/>
        <w:overflowPunct/>
        <w:topLinePunct w:val="0"/>
        <w:autoSpaceDE/>
        <w:autoSpaceDN/>
        <w:bidi w:val="0"/>
        <w:adjustRightInd w:val="0"/>
        <w:snapToGrid w:val="0"/>
        <w:spacing w:line="360" w:lineRule="auto"/>
        <w:ind w:firstLine="720" w:firstLineChars="30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8.</w:t>
      </w:r>
      <w:r>
        <w:rPr>
          <w:rFonts w:hint="eastAsia" w:ascii="仿宋" w:hAnsi="仿宋" w:eastAsia="仿宋" w:cs="仿宋"/>
          <w:b w:val="0"/>
          <w:bCs/>
          <w:color w:val="auto"/>
          <w:sz w:val="24"/>
          <w:szCs w:val="24"/>
          <w:highlight w:val="none"/>
          <w:lang w:val="en-US" w:eastAsia="zh-CN"/>
        </w:rPr>
        <w:t>20</w:t>
      </w:r>
      <w:r>
        <w:rPr>
          <w:rFonts w:hint="eastAsia" w:ascii="仿宋" w:hAnsi="仿宋" w:eastAsia="仿宋" w:cs="仿宋"/>
          <w:b w:val="0"/>
          <w:bCs/>
          <w:color w:val="auto"/>
          <w:sz w:val="24"/>
          <w:szCs w:val="24"/>
          <w:highlight w:val="none"/>
        </w:rPr>
        <w:t>.4不同投标人的投标文件异常一致或者投标报价呈规律性差异；</w:t>
      </w:r>
    </w:p>
    <w:p w14:paraId="2A24BA75">
      <w:pPr>
        <w:keepNext w:val="0"/>
        <w:keepLines w:val="0"/>
        <w:pageBreakBefore w:val="0"/>
        <w:widowControl w:val="0"/>
        <w:tabs>
          <w:tab w:val="left" w:pos="3870"/>
          <w:tab w:val="left" w:pos="4085"/>
        </w:tabs>
        <w:kinsoku/>
        <w:wordWrap/>
        <w:overflowPunct/>
        <w:topLinePunct w:val="0"/>
        <w:autoSpaceDE/>
        <w:autoSpaceDN/>
        <w:bidi w:val="0"/>
        <w:adjustRightInd w:val="0"/>
        <w:snapToGrid w:val="0"/>
        <w:spacing w:line="360" w:lineRule="auto"/>
        <w:ind w:firstLine="720" w:firstLineChars="300"/>
        <w:jc w:val="lef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8.</w:t>
      </w:r>
      <w:r>
        <w:rPr>
          <w:rFonts w:hint="eastAsia" w:ascii="仿宋" w:hAnsi="仿宋" w:eastAsia="仿宋" w:cs="仿宋"/>
          <w:b w:val="0"/>
          <w:bCs/>
          <w:color w:val="auto"/>
          <w:sz w:val="24"/>
          <w:szCs w:val="24"/>
          <w:highlight w:val="none"/>
          <w:lang w:val="en-US" w:eastAsia="zh-CN"/>
        </w:rPr>
        <w:t>20</w:t>
      </w:r>
      <w:r>
        <w:rPr>
          <w:rFonts w:hint="eastAsia" w:ascii="仿宋" w:hAnsi="仿宋" w:eastAsia="仿宋" w:cs="仿宋"/>
          <w:b w:val="0"/>
          <w:bCs/>
          <w:color w:val="auto"/>
          <w:sz w:val="24"/>
          <w:szCs w:val="24"/>
          <w:highlight w:val="none"/>
        </w:rPr>
        <w:t>.5不同投标人的投标文件相互混装；</w:t>
      </w:r>
    </w:p>
    <w:p w14:paraId="3D041017">
      <w:pPr>
        <w:keepNext w:val="0"/>
        <w:keepLines w:val="0"/>
        <w:pageBreakBefore w:val="0"/>
        <w:widowControl w:val="0"/>
        <w:tabs>
          <w:tab w:val="left" w:pos="3870"/>
          <w:tab w:val="left" w:pos="4085"/>
        </w:tabs>
        <w:kinsoku/>
        <w:wordWrap/>
        <w:overflowPunct/>
        <w:topLinePunct w:val="0"/>
        <w:autoSpaceDE/>
        <w:autoSpaceDN/>
        <w:bidi w:val="0"/>
        <w:adjustRightInd w:val="0"/>
        <w:snapToGrid w:val="0"/>
        <w:spacing w:line="360" w:lineRule="auto"/>
        <w:ind w:firstLine="720" w:firstLineChars="300"/>
        <w:jc w:val="left"/>
        <w:textAlignment w:val="auto"/>
        <w:rPr>
          <w:rFonts w:hint="eastAsia" w:ascii="仿宋" w:hAnsi="仿宋" w:eastAsia="仿宋" w:cs="仿宋"/>
          <w:color w:val="auto"/>
          <w:sz w:val="24"/>
          <w:szCs w:val="24"/>
          <w:highlight w:val="none"/>
        </w:rPr>
      </w:pPr>
      <w:r>
        <w:rPr>
          <w:rFonts w:hint="eastAsia" w:ascii="仿宋" w:hAnsi="仿宋" w:eastAsia="仿宋" w:cs="仿宋"/>
          <w:b w:val="0"/>
          <w:bCs/>
          <w:color w:val="auto"/>
          <w:sz w:val="24"/>
          <w:szCs w:val="24"/>
          <w:highlight w:val="none"/>
        </w:rPr>
        <w:t>8.</w:t>
      </w:r>
      <w:r>
        <w:rPr>
          <w:rFonts w:hint="eastAsia" w:ascii="仿宋" w:hAnsi="仿宋" w:eastAsia="仿宋" w:cs="仿宋"/>
          <w:b w:val="0"/>
          <w:bCs/>
          <w:color w:val="auto"/>
          <w:sz w:val="24"/>
          <w:szCs w:val="24"/>
          <w:highlight w:val="none"/>
          <w:lang w:val="en-US" w:eastAsia="zh-CN"/>
        </w:rPr>
        <w:t>20</w:t>
      </w:r>
      <w:r>
        <w:rPr>
          <w:rFonts w:hint="eastAsia" w:ascii="仿宋" w:hAnsi="仿宋" w:eastAsia="仿宋" w:cs="仿宋"/>
          <w:b w:val="0"/>
          <w:bCs/>
          <w:color w:val="auto"/>
          <w:sz w:val="24"/>
          <w:szCs w:val="24"/>
          <w:highlight w:val="none"/>
        </w:rPr>
        <w:t>.6有二份及二份以上投标文件的相互之间有特别相同或相似之处，</w:t>
      </w:r>
      <w:r>
        <w:rPr>
          <w:rFonts w:hint="eastAsia" w:ascii="仿宋" w:hAnsi="仿宋" w:eastAsia="仿宋" w:cs="仿宋"/>
          <w:color w:val="auto"/>
          <w:sz w:val="24"/>
          <w:szCs w:val="24"/>
          <w:highlight w:val="none"/>
        </w:rPr>
        <w:t>且经询标澄清投标人无令人信服的理由和可靠证据证明其合理性的，经评标委员会半数以上成员确认有串通投标嫌疑的；</w:t>
      </w:r>
    </w:p>
    <w:p w14:paraId="11A3817B">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有下列情形之一的，属于恶意串通，其投标无效：</w:t>
      </w:r>
    </w:p>
    <w:p w14:paraId="7FE9CEFC">
      <w:pPr>
        <w:keepNext w:val="0"/>
        <w:keepLines w:val="0"/>
        <w:pageBreakBefore w:val="0"/>
        <w:widowControl w:val="0"/>
        <w:tabs>
          <w:tab w:val="left" w:pos="3870"/>
          <w:tab w:val="left" w:pos="4085"/>
        </w:tabs>
        <w:kinsoku/>
        <w:wordWrap/>
        <w:overflowPunct/>
        <w:topLinePunct w:val="0"/>
        <w:autoSpaceDE/>
        <w:autoSpaceDN/>
        <w:bidi w:val="0"/>
        <w:adjustRightInd w:val="0"/>
        <w:snapToGrid w:val="0"/>
        <w:spacing w:line="360" w:lineRule="auto"/>
        <w:ind w:firstLine="720" w:firstLineChars="3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lang w:val="en-US" w:eastAsia="zh-CN"/>
        </w:rPr>
        <w:t>21</w:t>
      </w:r>
      <w:r>
        <w:rPr>
          <w:rFonts w:hint="eastAsia" w:ascii="仿宋" w:hAnsi="仿宋" w:eastAsia="仿宋" w:cs="仿宋"/>
          <w:color w:val="auto"/>
          <w:sz w:val="24"/>
          <w:szCs w:val="24"/>
          <w:highlight w:val="none"/>
        </w:rPr>
        <w:t>.1供应商直接或者间接从采购人或者采购机构处获得其他供应商的相关情况并修改其投标文件或者响应文件；</w:t>
      </w:r>
    </w:p>
    <w:p w14:paraId="5606F365">
      <w:pPr>
        <w:keepNext w:val="0"/>
        <w:keepLines w:val="0"/>
        <w:pageBreakBefore w:val="0"/>
        <w:widowControl w:val="0"/>
        <w:tabs>
          <w:tab w:val="left" w:pos="3870"/>
          <w:tab w:val="left" w:pos="4085"/>
        </w:tabs>
        <w:kinsoku/>
        <w:wordWrap/>
        <w:overflowPunct/>
        <w:topLinePunct w:val="0"/>
        <w:autoSpaceDE/>
        <w:autoSpaceDN/>
        <w:bidi w:val="0"/>
        <w:adjustRightInd w:val="0"/>
        <w:snapToGrid w:val="0"/>
        <w:spacing w:line="360" w:lineRule="auto"/>
        <w:ind w:firstLine="720" w:firstLineChars="3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.2供应商按照采购人或者采购机构的授意撤换、修改投标文件或者响应文件；</w:t>
      </w:r>
    </w:p>
    <w:p w14:paraId="1E3A173A">
      <w:pPr>
        <w:keepNext w:val="0"/>
        <w:keepLines w:val="0"/>
        <w:pageBreakBefore w:val="0"/>
        <w:widowControl w:val="0"/>
        <w:tabs>
          <w:tab w:val="left" w:pos="3870"/>
          <w:tab w:val="left" w:pos="4085"/>
        </w:tabs>
        <w:kinsoku/>
        <w:wordWrap/>
        <w:overflowPunct/>
        <w:topLinePunct w:val="0"/>
        <w:autoSpaceDE/>
        <w:autoSpaceDN/>
        <w:bidi w:val="0"/>
        <w:adjustRightInd w:val="0"/>
        <w:snapToGrid w:val="0"/>
        <w:spacing w:line="360" w:lineRule="auto"/>
        <w:ind w:firstLine="720" w:firstLineChars="3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.3供应商之间协商报价、技术方案等投标文件或者响应文件的实质性内容；</w:t>
      </w:r>
    </w:p>
    <w:p w14:paraId="759A465E">
      <w:pPr>
        <w:keepNext w:val="0"/>
        <w:keepLines w:val="0"/>
        <w:pageBreakBefore w:val="0"/>
        <w:widowControl w:val="0"/>
        <w:tabs>
          <w:tab w:val="left" w:pos="3870"/>
          <w:tab w:val="left" w:pos="4085"/>
        </w:tabs>
        <w:kinsoku/>
        <w:wordWrap/>
        <w:overflowPunct/>
        <w:topLinePunct w:val="0"/>
        <w:autoSpaceDE/>
        <w:autoSpaceDN/>
        <w:bidi w:val="0"/>
        <w:adjustRightInd w:val="0"/>
        <w:snapToGrid w:val="0"/>
        <w:spacing w:line="360" w:lineRule="auto"/>
        <w:ind w:firstLine="720" w:firstLineChars="3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.4属于同一集团、协会、商会等组织成员的供应商按照该组织要求协同参加采购活动；</w:t>
      </w:r>
    </w:p>
    <w:p w14:paraId="41617680">
      <w:pPr>
        <w:keepNext w:val="0"/>
        <w:keepLines w:val="0"/>
        <w:pageBreakBefore w:val="0"/>
        <w:widowControl w:val="0"/>
        <w:tabs>
          <w:tab w:val="left" w:pos="3870"/>
          <w:tab w:val="left" w:pos="4085"/>
        </w:tabs>
        <w:kinsoku/>
        <w:wordWrap/>
        <w:overflowPunct/>
        <w:topLinePunct w:val="0"/>
        <w:autoSpaceDE/>
        <w:autoSpaceDN/>
        <w:bidi w:val="0"/>
        <w:adjustRightInd w:val="0"/>
        <w:snapToGrid w:val="0"/>
        <w:spacing w:line="360" w:lineRule="auto"/>
        <w:ind w:firstLine="720" w:firstLineChars="3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.5供应商之间事先约定由某一特定供应商中标、成交；</w:t>
      </w:r>
    </w:p>
    <w:p w14:paraId="77FE30F6">
      <w:pPr>
        <w:keepNext w:val="0"/>
        <w:keepLines w:val="0"/>
        <w:pageBreakBefore w:val="0"/>
        <w:widowControl w:val="0"/>
        <w:tabs>
          <w:tab w:val="left" w:pos="3870"/>
          <w:tab w:val="left" w:pos="4085"/>
        </w:tabs>
        <w:kinsoku/>
        <w:wordWrap/>
        <w:overflowPunct/>
        <w:topLinePunct w:val="0"/>
        <w:autoSpaceDE/>
        <w:autoSpaceDN/>
        <w:bidi w:val="0"/>
        <w:adjustRightInd w:val="0"/>
        <w:snapToGrid w:val="0"/>
        <w:spacing w:line="360" w:lineRule="auto"/>
        <w:ind w:firstLine="720" w:firstLineChars="3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.6供应商之间商定部分供应商放弃参加采购活动或者放弃中标、成交；</w:t>
      </w:r>
    </w:p>
    <w:p w14:paraId="2E154B5A">
      <w:pPr>
        <w:keepNext w:val="0"/>
        <w:keepLines w:val="0"/>
        <w:pageBreakBefore w:val="0"/>
        <w:widowControl w:val="0"/>
        <w:tabs>
          <w:tab w:val="left" w:pos="3870"/>
          <w:tab w:val="left" w:pos="4085"/>
        </w:tabs>
        <w:kinsoku/>
        <w:wordWrap/>
        <w:overflowPunct/>
        <w:topLinePunct w:val="0"/>
        <w:autoSpaceDE/>
        <w:autoSpaceDN/>
        <w:bidi w:val="0"/>
        <w:adjustRightInd w:val="0"/>
        <w:snapToGrid w:val="0"/>
        <w:spacing w:line="360" w:lineRule="auto"/>
        <w:ind w:firstLine="720" w:firstLineChars="3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.7供应商与采购人或者采购机构之间、供应商相互之间，为谋求特定供应商中标、成交或者排斥其他供应商的其他串通行为。</w:t>
      </w:r>
    </w:p>
    <w:p w14:paraId="7BD67646">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8.2</w:t>
      </w:r>
      <w:r>
        <w:rPr>
          <w:rFonts w:hint="eastAsia" w:ascii="仿宋" w:hAnsi="仿宋" w:eastAsia="仿宋" w:cs="仿宋"/>
          <w:b/>
          <w:color w:val="auto"/>
          <w:sz w:val="24"/>
          <w:szCs w:val="24"/>
          <w:highlight w:val="none"/>
          <w:lang w:val="en-US" w:eastAsia="zh-CN"/>
        </w:rPr>
        <w:t>2</w:t>
      </w:r>
      <w:r>
        <w:rPr>
          <w:rFonts w:hint="eastAsia" w:ascii="仿宋" w:hAnsi="仿宋" w:eastAsia="仿宋" w:cs="仿宋"/>
          <w:b/>
          <w:color w:val="auto"/>
          <w:sz w:val="24"/>
          <w:szCs w:val="24"/>
          <w:highlight w:val="none"/>
        </w:rPr>
        <w:t>评标委员会认定有重大偏差或实质性不响应招标文件要求的；</w:t>
      </w:r>
    </w:p>
    <w:p w14:paraId="300EA85E">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8.</w:t>
      </w:r>
      <w:r>
        <w:rPr>
          <w:rFonts w:hint="eastAsia" w:ascii="仿宋" w:hAnsi="仿宋" w:eastAsia="仿宋" w:cs="仿宋"/>
          <w:b/>
          <w:color w:val="auto"/>
          <w:sz w:val="24"/>
          <w:szCs w:val="24"/>
          <w:highlight w:val="none"/>
          <w:lang w:val="en-US" w:eastAsia="zh-CN"/>
        </w:rPr>
        <w:t>23</w:t>
      </w:r>
      <w:r>
        <w:rPr>
          <w:rFonts w:hint="eastAsia" w:ascii="仿宋" w:hAnsi="仿宋" w:eastAsia="仿宋" w:cs="仿宋"/>
          <w:b/>
          <w:color w:val="auto"/>
          <w:sz w:val="24"/>
          <w:szCs w:val="24"/>
          <w:highlight w:val="none"/>
        </w:rPr>
        <w:t>投标文件出现不是唯一的、有选择性投标报价的；</w:t>
      </w:r>
    </w:p>
    <w:p w14:paraId="51D7D1ED">
      <w:pPr>
        <w:keepNext w:val="0"/>
        <w:keepLines w:val="0"/>
        <w:pageBreakBefore w:val="0"/>
        <w:widowControl w:val="0"/>
        <w:kinsoku/>
        <w:wordWrap/>
        <w:overflowPunct/>
        <w:topLinePunct w:val="0"/>
        <w:autoSpaceDE/>
        <w:autoSpaceDN/>
        <w:bidi w:val="0"/>
        <w:adjustRightInd w:val="0"/>
        <w:snapToGrid w:val="0"/>
        <w:spacing w:line="360" w:lineRule="auto"/>
        <w:ind w:left="0" w:firstLine="482"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8.</w:t>
      </w:r>
      <w:r>
        <w:rPr>
          <w:rFonts w:hint="eastAsia" w:ascii="仿宋" w:hAnsi="仿宋" w:eastAsia="仿宋" w:cs="仿宋"/>
          <w:b/>
          <w:color w:val="auto"/>
          <w:sz w:val="24"/>
          <w:szCs w:val="24"/>
          <w:highlight w:val="none"/>
          <w:lang w:val="en-US" w:eastAsia="zh-CN"/>
        </w:rPr>
        <w:t>24</w:t>
      </w:r>
      <w:r>
        <w:rPr>
          <w:rFonts w:hint="eastAsia" w:ascii="仿宋" w:hAnsi="仿宋" w:eastAsia="仿宋" w:cs="仿宋"/>
          <w:b/>
          <w:color w:val="auto"/>
          <w:sz w:val="24"/>
          <w:szCs w:val="24"/>
          <w:highlight w:val="none"/>
        </w:rPr>
        <w:t>其他违反法律、法规的情形。</w:t>
      </w:r>
    </w:p>
    <w:p w14:paraId="084AF39E">
      <w:pPr>
        <w:keepNext w:val="0"/>
        <w:keepLines w:val="0"/>
        <w:pageBreakBefore w:val="0"/>
        <w:widowControl w:val="0"/>
        <w:kinsoku/>
        <w:wordWrap/>
        <w:overflowPunct/>
        <w:topLinePunct w:val="0"/>
        <w:autoSpaceDE/>
        <w:autoSpaceDN/>
        <w:bidi w:val="0"/>
        <w:snapToGrid w:val="0"/>
        <w:spacing w:line="440" w:lineRule="exact"/>
        <w:ind w:firstLine="482" w:firstLineChars="200"/>
        <w:textAlignment w:val="auto"/>
        <w:rPr>
          <w:rFonts w:hint="eastAsia" w:ascii="仿宋" w:hAnsi="仿宋" w:eastAsia="仿宋" w:cs="仿宋"/>
          <w:b/>
          <w:color w:val="auto"/>
          <w:kern w:val="0"/>
          <w:sz w:val="24"/>
          <w:highlight w:val="none"/>
        </w:rPr>
      </w:pPr>
      <w:r>
        <w:rPr>
          <w:rFonts w:hint="eastAsia" w:ascii="仿宋" w:hAnsi="仿宋" w:eastAsia="仿宋" w:cs="仿宋"/>
          <w:b/>
          <w:color w:val="auto"/>
          <w:kern w:val="0"/>
          <w:sz w:val="24"/>
          <w:highlight w:val="none"/>
          <w:lang w:eastAsia="zh-CN"/>
        </w:rPr>
        <w:t>8.2</w:t>
      </w:r>
      <w:r>
        <w:rPr>
          <w:rFonts w:hint="eastAsia" w:ascii="仿宋" w:hAnsi="仿宋" w:eastAsia="仿宋" w:cs="仿宋"/>
          <w:b/>
          <w:color w:val="auto"/>
          <w:kern w:val="0"/>
          <w:sz w:val="24"/>
          <w:highlight w:val="none"/>
          <w:lang w:val="en-US" w:eastAsia="zh-CN"/>
        </w:rPr>
        <w:t>5</w:t>
      </w:r>
      <w:r>
        <w:rPr>
          <w:rFonts w:hint="eastAsia" w:ascii="仿宋" w:hAnsi="仿宋" w:eastAsia="仿宋" w:cs="仿宋"/>
          <w:b/>
          <w:color w:val="auto"/>
          <w:kern w:val="0"/>
          <w:sz w:val="24"/>
          <w:highlight w:val="none"/>
        </w:rPr>
        <w:t xml:space="preserve">参与同一个采购包(标段)的供应商存在下列情形之一的其投标(响应)文件无效: </w:t>
      </w:r>
    </w:p>
    <w:p w14:paraId="0926488C">
      <w:pPr>
        <w:keepNext w:val="0"/>
        <w:keepLines w:val="0"/>
        <w:pageBreakBefore w:val="0"/>
        <w:widowControl w:val="0"/>
        <w:kinsoku/>
        <w:wordWrap/>
        <w:overflowPunct/>
        <w:topLinePunct w:val="0"/>
        <w:autoSpaceDE/>
        <w:autoSpaceDN/>
        <w:bidi w:val="0"/>
        <w:snapToGrid w:val="0"/>
        <w:spacing w:line="440" w:lineRule="exact"/>
        <w:ind w:firstLine="482" w:firstLineChars="200"/>
        <w:textAlignment w:val="auto"/>
        <w:rPr>
          <w:rFonts w:hint="eastAsia" w:ascii="仿宋" w:hAnsi="仿宋" w:eastAsia="仿宋" w:cs="仿宋"/>
          <w:b/>
          <w:color w:val="auto"/>
          <w:kern w:val="0"/>
          <w:sz w:val="24"/>
          <w:highlight w:val="none"/>
        </w:rPr>
      </w:pPr>
      <w:r>
        <w:rPr>
          <w:rFonts w:hint="eastAsia" w:ascii="仿宋" w:hAnsi="仿宋" w:eastAsia="仿宋" w:cs="仿宋"/>
          <w:b/>
          <w:color w:val="auto"/>
          <w:kern w:val="0"/>
          <w:sz w:val="24"/>
          <w:highlight w:val="none"/>
          <w:lang w:eastAsia="zh-CN"/>
        </w:rPr>
        <w:t>8.2</w:t>
      </w:r>
      <w:r>
        <w:rPr>
          <w:rFonts w:hint="eastAsia" w:ascii="仿宋" w:hAnsi="仿宋" w:eastAsia="仿宋" w:cs="仿宋"/>
          <w:b/>
          <w:color w:val="auto"/>
          <w:kern w:val="0"/>
          <w:sz w:val="24"/>
          <w:highlight w:val="none"/>
          <w:lang w:val="en-US" w:eastAsia="zh-CN"/>
        </w:rPr>
        <w:t>5</w:t>
      </w:r>
      <w:r>
        <w:rPr>
          <w:rFonts w:hint="eastAsia" w:ascii="仿宋" w:hAnsi="仿宋" w:eastAsia="仿宋" w:cs="仿宋"/>
          <w:b/>
          <w:color w:val="auto"/>
          <w:kern w:val="0"/>
          <w:sz w:val="24"/>
          <w:highlight w:val="none"/>
          <w:lang w:eastAsia="zh-CN"/>
        </w:rPr>
        <w:t>.</w:t>
      </w:r>
      <w:r>
        <w:rPr>
          <w:rFonts w:hint="eastAsia" w:ascii="仿宋" w:hAnsi="仿宋" w:eastAsia="仿宋" w:cs="仿宋"/>
          <w:b/>
          <w:color w:val="auto"/>
          <w:kern w:val="0"/>
          <w:sz w:val="24"/>
          <w:highlight w:val="none"/>
        </w:rPr>
        <w:t>1不同供应商的电子投标(响应)文件上传计算机的网卡MAC地址、CPU序列号和硬盘序列号等硬件信息相同的;</w:t>
      </w:r>
    </w:p>
    <w:p w14:paraId="5AD2CB23">
      <w:pPr>
        <w:keepNext w:val="0"/>
        <w:keepLines w:val="0"/>
        <w:pageBreakBefore w:val="0"/>
        <w:widowControl w:val="0"/>
        <w:kinsoku/>
        <w:wordWrap/>
        <w:overflowPunct/>
        <w:topLinePunct w:val="0"/>
        <w:autoSpaceDE/>
        <w:autoSpaceDN/>
        <w:bidi w:val="0"/>
        <w:snapToGrid w:val="0"/>
        <w:spacing w:line="440" w:lineRule="exact"/>
        <w:ind w:firstLine="482" w:firstLineChars="200"/>
        <w:textAlignment w:val="auto"/>
        <w:rPr>
          <w:rFonts w:hint="eastAsia" w:ascii="仿宋" w:hAnsi="仿宋" w:eastAsia="仿宋" w:cs="仿宋"/>
          <w:b/>
          <w:color w:val="auto"/>
          <w:kern w:val="0"/>
          <w:sz w:val="24"/>
          <w:highlight w:val="none"/>
        </w:rPr>
      </w:pPr>
      <w:r>
        <w:rPr>
          <w:rFonts w:hint="eastAsia" w:ascii="仿宋" w:hAnsi="仿宋" w:eastAsia="仿宋" w:cs="仿宋"/>
          <w:b/>
          <w:color w:val="auto"/>
          <w:kern w:val="0"/>
          <w:sz w:val="24"/>
          <w:highlight w:val="none"/>
          <w:lang w:eastAsia="zh-CN"/>
        </w:rPr>
        <w:t>8.2</w:t>
      </w:r>
      <w:r>
        <w:rPr>
          <w:rFonts w:hint="eastAsia" w:ascii="仿宋" w:hAnsi="仿宋" w:eastAsia="仿宋" w:cs="仿宋"/>
          <w:b/>
          <w:color w:val="auto"/>
          <w:kern w:val="0"/>
          <w:sz w:val="24"/>
          <w:highlight w:val="none"/>
          <w:lang w:val="en-US" w:eastAsia="zh-CN"/>
        </w:rPr>
        <w:t>5</w:t>
      </w:r>
      <w:r>
        <w:rPr>
          <w:rFonts w:hint="eastAsia" w:ascii="仿宋" w:hAnsi="仿宋" w:eastAsia="仿宋" w:cs="仿宋"/>
          <w:b/>
          <w:color w:val="auto"/>
          <w:kern w:val="0"/>
          <w:sz w:val="24"/>
          <w:highlight w:val="none"/>
          <w:lang w:eastAsia="zh-CN"/>
        </w:rPr>
        <w:t>.</w:t>
      </w:r>
      <w:r>
        <w:rPr>
          <w:rFonts w:hint="eastAsia" w:ascii="仿宋" w:hAnsi="仿宋" w:eastAsia="仿宋" w:cs="仿宋"/>
          <w:b/>
          <w:color w:val="auto"/>
          <w:kern w:val="0"/>
          <w:sz w:val="24"/>
          <w:highlight w:val="none"/>
        </w:rPr>
        <w:t>2上传的电子投标(响应)文件若出现使用本项目其他投标(响应)供应商的数字证书加密的，或者加盖本项目其他投标(响应)供应商的电子印章的;</w:t>
      </w:r>
    </w:p>
    <w:p w14:paraId="5680E471">
      <w:pPr>
        <w:keepNext w:val="0"/>
        <w:keepLines w:val="0"/>
        <w:pageBreakBefore w:val="0"/>
        <w:widowControl w:val="0"/>
        <w:kinsoku/>
        <w:wordWrap/>
        <w:overflowPunct/>
        <w:topLinePunct w:val="0"/>
        <w:autoSpaceDE/>
        <w:autoSpaceDN/>
        <w:bidi w:val="0"/>
        <w:snapToGrid w:val="0"/>
        <w:spacing w:line="440" w:lineRule="exact"/>
        <w:ind w:firstLine="482" w:firstLineChars="200"/>
        <w:textAlignment w:val="auto"/>
        <w:rPr>
          <w:rFonts w:hint="eastAsia" w:ascii="仿宋" w:hAnsi="仿宋" w:eastAsia="仿宋" w:cs="仿宋"/>
          <w:b/>
          <w:color w:val="auto"/>
          <w:kern w:val="0"/>
          <w:sz w:val="24"/>
          <w:highlight w:val="none"/>
        </w:rPr>
      </w:pPr>
      <w:r>
        <w:rPr>
          <w:rFonts w:hint="eastAsia" w:ascii="仿宋" w:hAnsi="仿宋" w:eastAsia="仿宋" w:cs="仿宋"/>
          <w:b/>
          <w:color w:val="auto"/>
          <w:kern w:val="0"/>
          <w:sz w:val="24"/>
          <w:highlight w:val="none"/>
          <w:lang w:eastAsia="zh-CN"/>
        </w:rPr>
        <w:t>8.2</w:t>
      </w:r>
      <w:r>
        <w:rPr>
          <w:rFonts w:hint="eastAsia" w:ascii="仿宋" w:hAnsi="仿宋" w:eastAsia="仿宋" w:cs="仿宋"/>
          <w:b/>
          <w:color w:val="auto"/>
          <w:kern w:val="0"/>
          <w:sz w:val="24"/>
          <w:highlight w:val="none"/>
          <w:lang w:val="en-US" w:eastAsia="zh-CN"/>
        </w:rPr>
        <w:t>5</w:t>
      </w:r>
      <w:r>
        <w:rPr>
          <w:rFonts w:hint="eastAsia" w:ascii="仿宋" w:hAnsi="仿宋" w:eastAsia="仿宋" w:cs="仿宋"/>
          <w:b/>
          <w:color w:val="auto"/>
          <w:kern w:val="0"/>
          <w:sz w:val="24"/>
          <w:highlight w:val="none"/>
          <w:lang w:eastAsia="zh-CN"/>
        </w:rPr>
        <w:t>.</w:t>
      </w:r>
      <w:r>
        <w:rPr>
          <w:rFonts w:hint="eastAsia" w:ascii="仿宋" w:hAnsi="仿宋" w:eastAsia="仿宋" w:cs="仿宋"/>
          <w:b/>
          <w:color w:val="auto"/>
          <w:kern w:val="0"/>
          <w:sz w:val="24"/>
          <w:highlight w:val="none"/>
        </w:rPr>
        <w:t xml:space="preserve">3不同供应商的投标(响应)文件的内容存在三处(含)以上错误一致，且无法合理解释的; </w:t>
      </w:r>
    </w:p>
    <w:p w14:paraId="0E5979C5">
      <w:pPr>
        <w:keepNext w:val="0"/>
        <w:keepLines w:val="0"/>
        <w:pageBreakBefore w:val="0"/>
        <w:widowControl w:val="0"/>
        <w:kinsoku/>
        <w:wordWrap/>
        <w:overflowPunct/>
        <w:topLinePunct w:val="0"/>
        <w:autoSpaceDE/>
        <w:autoSpaceDN/>
        <w:bidi w:val="0"/>
        <w:snapToGrid w:val="0"/>
        <w:spacing w:line="440" w:lineRule="exact"/>
        <w:ind w:firstLine="482" w:firstLineChars="200"/>
        <w:textAlignment w:val="auto"/>
        <w:rPr>
          <w:rFonts w:hint="eastAsia" w:ascii="仿宋" w:hAnsi="仿宋" w:eastAsia="仿宋" w:cs="仿宋"/>
          <w:b/>
          <w:color w:val="auto"/>
          <w:kern w:val="0"/>
          <w:sz w:val="24"/>
          <w:highlight w:val="none"/>
        </w:rPr>
      </w:pPr>
      <w:r>
        <w:rPr>
          <w:rFonts w:hint="eastAsia" w:ascii="仿宋" w:hAnsi="仿宋" w:eastAsia="仿宋" w:cs="仿宋"/>
          <w:b/>
          <w:color w:val="auto"/>
          <w:kern w:val="0"/>
          <w:sz w:val="24"/>
          <w:highlight w:val="none"/>
          <w:lang w:eastAsia="zh-CN"/>
        </w:rPr>
        <w:t>8.2</w:t>
      </w:r>
      <w:r>
        <w:rPr>
          <w:rFonts w:hint="eastAsia" w:ascii="仿宋" w:hAnsi="仿宋" w:eastAsia="仿宋" w:cs="仿宋"/>
          <w:b/>
          <w:color w:val="auto"/>
          <w:kern w:val="0"/>
          <w:sz w:val="24"/>
          <w:highlight w:val="none"/>
          <w:lang w:val="en-US" w:eastAsia="zh-CN"/>
        </w:rPr>
        <w:t>5</w:t>
      </w:r>
      <w:r>
        <w:rPr>
          <w:rFonts w:hint="eastAsia" w:ascii="仿宋" w:hAnsi="仿宋" w:eastAsia="仿宋" w:cs="仿宋"/>
          <w:b/>
          <w:color w:val="auto"/>
          <w:kern w:val="0"/>
          <w:sz w:val="24"/>
          <w:highlight w:val="none"/>
          <w:lang w:eastAsia="zh-CN"/>
        </w:rPr>
        <w:t>.</w:t>
      </w:r>
      <w:r>
        <w:rPr>
          <w:rFonts w:hint="eastAsia" w:ascii="仿宋" w:hAnsi="仿宋" w:eastAsia="仿宋" w:cs="仿宋"/>
          <w:b/>
          <w:color w:val="auto"/>
          <w:kern w:val="0"/>
          <w:sz w:val="24"/>
          <w:highlight w:val="none"/>
        </w:rPr>
        <w:t>4不同供应商联系人为同一人或不同联系人的联系电话一致，且无法合理解释的。</w:t>
      </w:r>
    </w:p>
    <w:p w14:paraId="777434BB">
      <w:pPr>
        <w:keepNext w:val="0"/>
        <w:keepLines w:val="0"/>
        <w:pageBreakBefore w:val="0"/>
        <w:widowControl w:val="0"/>
        <w:kinsoku/>
        <w:wordWrap/>
        <w:overflowPunct/>
        <w:topLinePunct w:val="0"/>
        <w:autoSpaceDE/>
        <w:autoSpaceDN/>
        <w:bidi w:val="0"/>
        <w:snapToGrid w:val="0"/>
        <w:spacing w:line="440" w:lineRule="exact"/>
        <w:ind w:firstLine="482" w:firstLineChars="200"/>
        <w:textAlignment w:val="auto"/>
        <w:rPr>
          <w:rFonts w:hint="eastAsia" w:ascii="仿宋" w:hAnsi="仿宋" w:eastAsia="仿宋" w:cs="仿宋"/>
          <w:b/>
          <w:color w:val="auto"/>
          <w:kern w:val="0"/>
          <w:sz w:val="24"/>
          <w:highlight w:val="none"/>
        </w:rPr>
      </w:pPr>
      <w:r>
        <w:rPr>
          <w:rFonts w:hint="eastAsia" w:ascii="仿宋" w:hAnsi="仿宋" w:eastAsia="仿宋" w:cs="仿宋"/>
          <w:b/>
          <w:color w:val="auto"/>
          <w:kern w:val="0"/>
          <w:sz w:val="24"/>
          <w:highlight w:val="none"/>
          <w:lang w:val="en-US" w:eastAsia="zh-CN"/>
        </w:rPr>
        <w:t>9</w:t>
      </w:r>
      <w:r>
        <w:rPr>
          <w:rFonts w:hint="eastAsia" w:ascii="仿宋" w:hAnsi="仿宋" w:eastAsia="仿宋" w:cs="仿宋"/>
          <w:b/>
          <w:color w:val="auto"/>
          <w:kern w:val="0"/>
          <w:sz w:val="24"/>
          <w:highlight w:val="none"/>
        </w:rPr>
        <w:t>.废标的情形</w:t>
      </w:r>
    </w:p>
    <w:p w14:paraId="416F1878">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hint="eastAsia" w:ascii="仿宋" w:hAnsi="仿宋" w:eastAsia="仿宋" w:cs="仿宋"/>
          <w:b w:val="0"/>
          <w:bCs/>
          <w:color w:val="auto"/>
          <w:kern w:val="0"/>
          <w:sz w:val="24"/>
          <w:highlight w:val="none"/>
        </w:rPr>
      </w:pPr>
      <w:r>
        <w:rPr>
          <w:rFonts w:hint="eastAsia" w:ascii="仿宋" w:hAnsi="仿宋" w:eastAsia="仿宋" w:cs="仿宋"/>
          <w:b w:val="0"/>
          <w:bCs/>
          <w:color w:val="auto"/>
          <w:kern w:val="0"/>
          <w:sz w:val="24"/>
          <w:highlight w:val="none"/>
        </w:rPr>
        <w:t>根据《嵊州市市属国有企业货物和服务采购管理办法（试行）》第四十条之规定，在采购中，出现下列情形之一的，应予废标：</w:t>
      </w:r>
    </w:p>
    <w:p w14:paraId="008702A7">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hint="eastAsia" w:ascii="仿宋" w:hAnsi="仿宋" w:eastAsia="仿宋" w:cs="仿宋"/>
          <w:b w:val="0"/>
          <w:bCs/>
          <w:color w:val="auto"/>
          <w:kern w:val="0"/>
          <w:sz w:val="24"/>
          <w:highlight w:val="none"/>
        </w:rPr>
      </w:pPr>
      <w:r>
        <w:rPr>
          <w:rFonts w:hint="eastAsia" w:ascii="仿宋" w:hAnsi="仿宋" w:eastAsia="仿宋" w:cs="仿宋"/>
          <w:b w:val="0"/>
          <w:bCs/>
          <w:color w:val="auto"/>
          <w:kern w:val="0"/>
          <w:sz w:val="24"/>
          <w:highlight w:val="none"/>
          <w:lang w:val="en-US" w:eastAsia="zh-CN"/>
        </w:rPr>
        <w:t>9</w:t>
      </w:r>
      <w:r>
        <w:rPr>
          <w:rFonts w:hint="eastAsia" w:ascii="仿宋" w:hAnsi="仿宋" w:eastAsia="仿宋" w:cs="仿宋"/>
          <w:b w:val="0"/>
          <w:bCs/>
          <w:color w:val="auto"/>
          <w:kern w:val="0"/>
          <w:sz w:val="24"/>
          <w:highlight w:val="none"/>
        </w:rPr>
        <w:t>.1符合专业条件的供应商或者对招标文件作实质响应的供应商不足3家的；</w:t>
      </w:r>
    </w:p>
    <w:p w14:paraId="66FD2302">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hint="eastAsia" w:ascii="仿宋" w:hAnsi="仿宋" w:eastAsia="仿宋" w:cs="仿宋"/>
          <w:b w:val="0"/>
          <w:bCs/>
          <w:color w:val="auto"/>
          <w:kern w:val="0"/>
          <w:sz w:val="24"/>
          <w:highlight w:val="none"/>
        </w:rPr>
      </w:pPr>
      <w:r>
        <w:rPr>
          <w:rFonts w:hint="eastAsia" w:ascii="仿宋" w:hAnsi="仿宋" w:eastAsia="仿宋" w:cs="仿宋"/>
          <w:b w:val="0"/>
          <w:bCs/>
          <w:color w:val="auto"/>
          <w:kern w:val="0"/>
          <w:sz w:val="24"/>
          <w:highlight w:val="none"/>
          <w:lang w:val="en-US" w:eastAsia="zh-CN"/>
        </w:rPr>
        <w:t>9</w:t>
      </w:r>
      <w:r>
        <w:rPr>
          <w:rFonts w:hint="eastAsia" w:ascii="仿宋" w:hAnsi="仿宋" w:eastAsia="仿宋" w:cs="仿宋"/>
          <w:b w:val="0"/>
          <w:bCs/>
          <w:color w:val="auto"/>
          <w:kern w:val="0"/>
          <w:sz w:val="24"/>
          <w:highlight w:val="none"/>
        </w:rPr>
        <w:t>.2出现影响采购公正的违法、违规行为的；</w:t>
      </w:r>
    </w:p>
    <w:p w14:paraId="7FDFE003">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hint="eastAsia" w:ascii="仿宋" w:hAnsi="仿宋" w:eastAsia="仿宋" w:cs="仿宋"/>
          <w:b w:val="0"/>
          <w:bCs/>
          <w:color w:val="auto"/>
          <w:kern w:val="0"/>
          <w:sz w:val="24"/>
          <w:highlight w:val="none"/>
        </w:rPr>
      </w:pPr>
      <w:r>
        <w:rPr>
          <w:rFonts w:hint="eastAsia" w:ascii="仿宋" w:hAnsi="仿宋" w:eastAsia="仿宋" w:cs="仿宋"/>
          <w:b w:val="0"/>
          <w:bCs/>
          <w:color w:val="auto"/>
          <w:kern w:val="0"/>
          <w:sz w:val="24"/>
          <w:highlight w:val="none"/>
          <w:lang w:val="en-US" w:eastAsia="zh-CN"/>
        </w:rPr>
        <w:t>9</w:t>
      </w:r>
      <w:r>
        <w:rPr>
          <w:rFonts w:hint="eastAsia" w:ascii="仿宋" w:hAnsi="仿宋" w:eastAsia="仿宋" w:cs="仿宋"/>
          <w:b w:val="0"/>
          <w:bCs/>
          <w:color w:val="auto"/>
          <w:kern w:val="0"/>
          <w:sz w:val="24"/>
          <w:highlight w:val="none"/>
        </w:rPr>
        <w:t>.3投标人的报价均超过了采购预算，采购人不能支付的；</w:t>
      </w:r>
    </w:p>
    <w:p w14:paraId="00ABDBF1">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hint="eastAsia" w:ascii="仿宋" w:hAnsi="仿宋" w:eastAsia="仿宋" w:cs="仿宋"/>
          <w:b w:val="0"/>
          <w:bCs/>
          <w:color w:val="auto"/>
          <w:kern w:val="0"/>
          <w:sz w:val="24"/>
          <w:highlight w:val="none"/>
        </w:rPr>
      </w:pPr>
      <w:r>
        <w:rPr>
          <w:rFonts w:hint="eastAsia" w:ascii="仿宋" w:hAnsi="仿宋" w:eastAsia="仿宋" w:cs="仿宋"/>
          <w:b w:val="0"/>
          <w:bCs/>
          <w:color w:val="auto"/>
          <w:kern w:val="0"/>
          <w:sz w:val="24"/>
          <w:highlight w:val="none"/>
          <w:lang w:val="en-US" w:eastAsia="zh-CN"/>
        </w:rPr>
        <w:t>9</w:t>
      </w:r>
      <w:r>
        <w:rPr>
          <w:rFonts w:hint="eastAsia" w:ascii="仿宋" w:hAnsi="仿宋" w:eastAsia="仿宋" w:cs="仿宋"/>
          <w:b w:val="0"/>
          <w:bCs/>
          <w:color w:val="auto"/>
          <w:kern w:val="0"/>
          <w:sz w:val="24"/>
          <w:highlight w:val="none"/>
        </w:rPr>
        <w:t>.4因重大变故，采购任务取消的。</w:t>
      </w:r>
    </w:p>
    <w:p w14:paraId="5447AED8">
      <w:pPr>
        <w:keepNext w:val="0"/>
        <w:keepLines w:val="0"/>
        <w:pageBreakBefore w:val="0"/>
        <w:widowControl w:val="0"/>
        <w:kinsoku/>
        <w:wordWrap/>
        <w:overflowPunct/>
        <w:topLinePunct w:val="0"/>
        <w:autoSpaceDE/>
        <w:autoSpaceDN/>
        <w:bidi w:val="0"/>
        <w:snapToGrid w:val="0"/>
        <w:spacing w:line="440" w:lineRule="exact"/>
        <w:ind w:firstLine="480" w:firstLineChars="200"/>
        <w:textAlignment w:val="auto"/>
        <w:rPr>
          <w:rFonts w:hint="eastAsia" w:ascii="仿宋" w:hAnsi="仿宋" w:eastAsia="仿宋" w:cs="仿宋"/>
          <w:b w:val="0"/>
          <w:bCs/>
          <w:color w:val="auto"/>
          <w:kern w:val="0"/>
          <w:sz w:val="24"/>
          <w:highlight w:val="none"/>
        </w:rPr>
      </w:pPr>
      <w:r>
        <w:rPr>
          <w:rFonts w:hint="eastAsia" w:ascii="仿宋" w:hAnsi="仿宋" w:eastAsia="仿宋" w:cs="仿宋"/>
          <w:b w:val="0"/>
          <w:bCs/>
          <w:color w:val="auto"/>
          <w:kern w:val="0"/>
          <w:sz w:val="24"/>
          <w:highlight w:val="none"/>
        </w:rPr>
        <w:t>废标后，采购机构应当将废标理由通知所有投标人。</w:t>
      </w:r>
    </w:p>
    <w:p w14:paraId="59E2D867">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lang w:val="en-US" w:eastAsia="zh-CN"/>
        </w:rPr>
        <w:t>10</w:t>
      </w:r>
      <w:r>
        <w:rPr>
          <w:rFonts w:hint="eastAsia" w:ascii="仿宋" w:hAnsi="仿宋" w:eastAsia="仿宋" w:cs="仿宋"/>
          <w:b/>
          <w:color w:val="auto"/>
          <w:kern w:val="0"/>
          <w:sz w:val="24"/>
          <w:szCs w:val="24"/>
          <w:highlight w:val="none"/>
        </w:rPr>
        <w:t>. 评标过程保密</w:t>
      </w:r>
    </w:p>
    <w:p w14:paraId="472FE4B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10</w:t>
      </w:r>
      <w:r>
        <w:rPr>
          <w:rFonts w:hint="eastAsia" w:ascii="仿宋" w:hAnsi="仿宋" w:eastAsia="仿宋" w:cs="仿宋"/>
          <w:color w:val="auto"/>
          <w:kern w:val="0"/>
          <w:sz w:val="24"/>
          <w:szCs w:val="24"/>
          <w:highlight w:val="none"/>
        </w:rPr>
        <w:t>.1</w:t>
      </w:r>
      <w:r>
        <w:rPr>
          <w:rFonts w:hint="eastAsia" w:ascii="仿宋" w:hAnsi="仿宋" w:eastAsia="仿宋" w:cs="仿宋"/>
          <w:color w:val="auto"/>
          <w:sz w:val="24"/>
          <w:szCs w:val="24"/>
          <w:highlight w:val="none"/>
        </w:rPr>
        <w:t>评审活动在严格保密的情况下进行。评审过程中凡是与采购响应文件评审和比较、中标成交供应商推荐等评审有关的情况和评审文件的，以及涉及国家秘密和商业秘密等信息，评审委员会成员、采购人和采购机构工作人员、相关监督人员等与评审有关的人员应当予以保密。</w:t>
      </w:r>
    </w:p>
    <w:p w14:paraId="28E100B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10</w:t>
      </w:r>
      <w:r>
        <w:rPr>
          <w:rFonts w:hint="eastAsia" w:ascii="仿宋" w:hAnsi="仿宋" w:eastAsia="仿宋" w:cs="仿宋"/>
          <w:color w:val="auto"/>
          <w:kern w:val="0"/>
          <w:sz w:val="24"/>
          <w:szCs w:val="24"/>
          <w:highlight w:val="none"/>
        </w:rPr>
        <w:t>.2 在评标期间，投标人企图影响招标人或</w:t>
      </w:r>
      <w:r>
        <w:rPr>
          <w:rFonts w:hint="eastAsia" w:ascii="仿宋" w:hAnsi="仿宋" w:eastAsia="仿宋" w:cs="仿宋"/>
          <w:color w:val="auto"/>
          <w:sz w:val="24"/>
          <w:szCs w:val="24"/>
          <w:highlight w:val="none"/>
        </w:rPr>
        <w:t>评标委员会</w:t>
      </w:r>
      <w:r>
        <w:rPr>
          <w:rFonts w:hint="eastAsia" w:ascii="仿宋" w:hAnsi="仿宋" w:eastAsia="仿宋" w:cs="仿宋"/>
          <w:color w:val="auto"/>
          <w:kern w:val="0"/>
          <w:sz w:val="24"/>
          <w:szCs w:val="24"/>
          <w:highlight w:val="none"/>
        </w:rPr>
        <w:t>的任何活动，都将导致投标被拒绝，并由其承担相应的法律责任。</w:t>
      </w:r>
    </w:p>
    <w:p w14:paraId="3A46C958">
      <w:pPr>
        <w:keepNext w:val="0"/>
        <w:keepLines w:val="0"/>
        <w:pageBreakBefore w:val="0"/>
        <w:widowControl w:val="0"/>
        <w:kinsoku/>
        <w:wordWrap/>
        <w:overflowPunct/>
        <w:topLinePunct w:val="0"/>
        <w:autoSpaceDE/>
        <w:autoSpaceDN/>
        <w:bidi w:val="0"/>
        <w:adjustRightInd w:val="0"/>
        <w:snapToGrid w:val="0"/>
        <w:spacing w:beforeAutospacing="0" w:line="360" w:lineRule="auto"/>
        <w:ind w:left="0" w:leftChars="0" w:firstLine="422" w:firstLineChars="150"/>
        <w:jc w:val="center"/>
        <w:textAlignment w:val="auto"/>
        <w:rPr>
          <w:rFonts w:hint="eastAsia" w:ascii="仿宋" w:hAnsi="仿宋" w:eastAsia="仿宋" w:cs="仿宋"/>
          <w:b/>
          <w:color w:val="auto"/>
          <w:sz w:val="28"/>
          <w:szCs w:val="28"/>
          <w:highlight w:val="none"/>
        </w:rPr>
      </w:pPr>
    </w:p>
    <w:bookmarkEnd w:id="7"/>
    <w:p w14:paraId="0BD1854E">
      <w:pPr>
        <w:pStyle w:val="36"/>
        <w:keepNext w:val="0"/>
        <w:keepLines w:val="0"/>
        <w:pageBreakBefore w:val="0"/>
        <w:widowControl w:val="0"/>
        <w:kinsoku/>
        <w:wordWrap/>
        <w:overflowPunct/>
        <w:topLinePunct w:val="0"/>
        <w:autoSpaceDE/>
        <w:autoSpaceDN/>
        <w:bidi w:val="0"/>
        <w:adjustRightInd w:val="0"/>
        <w:spacing w:line="360" w:lineRule="auto"/>
        <w:ind w:firstLine="726"/>
        <w:jc w:val="center"/>
        <w:textAlignment w:val="auto"/>
        <w:rPr>
          <w:rFonts w:hint="eastAsia" w:ascii="仿宋" w:hAnsi="仿宋" w:eastAsia="仿宋" w:cs="仿宋"/>
          <w:b/>
          <w:color w:val="auto"/>
          <w:sz w:val="28"/>
          <w:szCs w:val="28"/>
          <w:highlight w:val="none"/>
        </w:rPr>
      </w:pPr>
      <w:bookmarkStart w:id="8" w:name="_Hlt68072998"/>
      <w:bookmarkEnd w:id="8"/>
      <w:bookmarkStart w:id="9" w:name="_Hlt75236011"/>
      <w:bookmarkEnd w:id="9"/>
      <w:bookmarkStart w:id="10" w:name="_Hlt68403820"/>
      <w:bookmarkEnd w:id="10"/>
      <w:bookmarkStart w:id="11" w:name="_Hlt68072990"/>
      <w:bookmarkEnd w:id="11"/>
      <w:bookmarkStart w:id="12" w:name="_Hlt74729768"/>
      <w:bookmarkEnd w:id="12"/>
      <w:bookmarkStart w:id="13" w:name="_Hlt68073093"/>
      <w:bookmarkEnd w:id="13"/>
      <w:bookmarkStart w:id="14" w:name="_Hlt74714665"/>
      <w:bookmarkEnd w:id="14"/>
      <w:bookmarkStart w:id="15" w:name="_Hlt75236101"/>
      <w:bookmarkEnd w:id="15"/>
      <w:bookmarkStart w:id="16" w:name="_Hlt74730295"/>
      <w:bookmarkEnd w:id="16"/>
      <w:bookmarkStart w:id="17" w:name="_Hlt68057669"/>
      <w:bookmarkEnd w:id="17"/>
      <w:bookmarkStart w:id="18" w:name="_Hlt74707468"/>
      <w:bookmarkEnd w:id="18"/>
      <w:bookmarkStart w:id="19" w:name="_Hlt75236290"/>
      <w:bookmarkEnd w:id="19"/>
      <w:bookmarkStart w:id="20" w:name="_Toc81372776"/>
      <w:bookmarkStart w:id="21" w:name="_Toc84325929"/>
      <w:bookmarkStart w:id="22" w:name="_Toc81372953"/>
      <w:r>
        <w:rPr>
          <w:rFonts w:hint="eastAsia" w:ascii="仿宋" w:hAnsi="仿宋" w:eastAsia="仿宋" w:cs="仿宋"/>
          <w:b/>
          <w:color w:val="auto"/>
          <w:sz w:val="28"/>
          <w:szCs w:val="28"/>
          <w:highlight w:val="none"/>
        </w:rPr>
        <w:t>五、授予合同</w:t>
      </w:r>
    </w:p>
    <w:bookmarkEnd w:id="20"/>
    <w:bookmarkEnd w:id="21"/>
    <w:bookmarkEnd w:id="22"/>
    <w:p w14:paraId="5AFD414F">
      <w:pPr>
        <w:pStyle w:val="16"/>
        <w:keepNext w:val="0"/>
        <w:keepLines w:val="0"/>
        <w:pageBreakBefore w:val="0"/>
        <w:tabs>
          <w:tab w:val="clear" w:pos="390"/>
          <w:tab w:val="clear" w:pos="454"/>
        </w:tabs>
        <w:kinsoku/>
        <w:wordWrap/>
        <w:overflowPunct/>
        <w:topLinePunct w:val="0"/>
        <w:autoSpaceDE/>
        <w:autoSpaceDN/>
        <w:bidi w:val="0"/>
        <w:snapToGrid/>
        <w:spacing w:after="0" w:afterLines="0" w:line="360" w:lineRule="auto"/>
        <w:ind w:left="0"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1.中标条件</w:t>
      </w:r>
    </w:p>
    <w:p w14:paraId="109C591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1.1投标文件基本符合招标文件要求；</w:t>
      </w:r>
    </w:p>
    <w:p w14:paraId="7BDDB31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1.2投标人有很好的执行合同的能力；</w:t>
      </w:r>
    </w:p>
    <w:p w14:paraId="75C9A6E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1.3实施方案最合理并对招标人最为有利，最大限度满足招标文件的要求；</w:t>
      </w:r>
    </w:p>
    <w:p w14:paraId="47A136D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1.4投标人能够提供质量技术、商务经济占综合优势的系统及服务。</w:t>
      </w:r>
    </w:p>
    <w:p w14:paraId="324C733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1.5招标人将把中标通知书授予最佳投标者，但最低价不是中标的绝对保证。</w:t>
      </w:r>
    </w:p>
    <w:p w14:paraId="56DFDB26">
      <w:pPr>
        <w:keepNext w:val="0"/>
        <w:keepLines w:val="0"/>
        <w:pageBreakBefore w:val="0"/>
        <w:kinsoku/>
        <w:wordWrap/>
        <w:overflowPunct/>
        <w:topLinePunct w:val="0"/>
        <w:autoSpaceDE/>
        <w:autoSpaceDN/>
        <w:bidi w:val="0"/>
        <w:snapToGrid/>
        <w:spacing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2.中标确认</w:t>
      </w:r>
    </w:p>
    <w:p w14:paraId="286BA6D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2.1采购人应当自收到评标报告之日起５个工作日内，在评标报告确定的中标候选人名单中按顺序确定中标人。</w:t>
      </w:r>
    </w:p>
    <w:p w14:paraId="519F780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2.2采购人在收到评标报告5个工作日内未按评标报告推荐的中标候选人顺序确定中标人，视同按评标报告推荐的顺序确定的中标候选人为中标人。</w:t>
      </w:r>
    </w:p>
    <w:p w14:paraId="380680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2.3采购人应在确认中标人前再次对资格条件和相关证件材料进一步查验核实。</w:t>
      </w:r>
    </w:p>
    <w:p w14:paraId="4F30959B">
      <w:pPr>
        <w:keepNext w:val="0"/>
        <w:keepLines w:val="0"/>
        <w:pageBreakBefore w:val="0"/>
        <w:kinsoku/>
        <w:wordWrap/>
        <w:overflowPunct/>
        <w:topLinePunct w:val="0"/>
        <w:autoSpaceDE/>
        <w:autoSpaceDN/>
        <w:bidi w:val="0"/>
        <w:snapToGrid/>
        <w:spacing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3．中标通知</w:t>
      </w:r>
    </w:p>
    <w:p w14:paraId="7D20003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3.1采购代理机构对中标结果在指定媒体（浙江政府采购网</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"http://www.zjzfcg.gov.cn"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http://zfcg.czt.zj.gov.cn/</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发布中标公告，中标公告期限为1个工作日。</w:t>
      </w:r>
    </w:p>
    <w:p w14:paraId="7DF44F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3.2采购机构通过</w:t>
      </w:r>
      <w:r>
        <w:rPr>
          <w:rFonts w:hint="eastAsia" w:ascii="仿宋" w:hAnsi="仿宋" w:eastAsia="仿宋" w:cs="仿宋"/>
          <w:color w:val="auto"/>
          <w:sz w:val="24"/>
          <w:szCs w:val="24"/>
          <w:highlight w:val="none"/>
          <w:lang w:eastAsia="zh-CN"/>
        </w:rPr>
        <w:t>乐采云平台</w:t>
      </w:r>
      <w:r>
        <w:rPr>
          <w:rFonts w:hint="eastAsia" w:ascii="仿宋" w:hAnsi="仿宋" w:eastAsia="仿宋" w:cs="仿宋"/>
          <w:color w:val="auto"/>
          <w:sz w:val="24"/>
          <w:szCs w:val="24"/>
          <w:highlight w:val="none"/>
          <w:lang w:val="en-US" w:eastAsia="zh-CN"/>
        </w:rPr>
        <w:t>或纸质形式</w:t>
      </w:r>
      <w:r>
        <w:rPr>
          <w:rFonts w:hint="eastAsia" w:ascii="仿宋" w:hAnsi="仿宋" w:eastAsia="仿宋" w:cs="仿宋"/>
          <w:color w:val="auto"/>
          <w:sz w:val="24"/>
          <w:szCs w:val="24"/>
          <w:highlight w:val="none"/>
        </w:rPr>
        <w:t>向中标供应商签发中标通知书。在采购代理机构发出中标通知书前，中标供应商如有违反有关法律法规和本项目要求行为的，则取消该投标人的中标资格</w:t>
      </w:r>
      <w:r>
        <w:rPr>
          <w:rFonts w:hint="eastAsia" w:ascii="仿宋" w:hAnsi="仿宋" w:eastAsia="仿宋" w:cs="仿宋"/>
          <w:color w:val="auto"/>
          <w:sz w:val="24"/>
          <w:szCs w:val="24"/>
          <w:highlight w:val="none"/>
          <w:lang w:val="zh-CN"/>
        </w:rPr>
        <w:t>。</w:t>
      </w:r>
    </w:p>
    <w:p w14:paraId="619D1FD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3.3采购代理机构对中标结果不作任何说明和解释，也不回答任何提问。</w:t>
      </w:r>
    </w:p>
    <w:p w14:paraId="701D7F34">
      <w:pPr>
        <w:keepNext w:val="0"/>
        <w:keepLines w:val="0"/>
        <w:pageBreakBefore w:val="0"/>
        <w:kinsoku/>
        <w:wordWrap/>
        <w:overflowPunct/>
        <w:topLinePunct w:val="0"/>
        <w:autoSpaceDE/>
        <w:autoSpaceDN/>
        <w:bidi w:val="0"/>
        <w:adjustRightInd w:val="0"/>
        <w:spacing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4</w:t>
      </w:r>
      <w:r>
        <w:rPr>
          <w:rFonts w:hint="eastAsia" w:ascii="仿宋" w:hAnsi="仿宋" w:eastAsia="仿宋" w:cs="仿宋"/>
          <w:b/>
          <w:color w:val="auto"/>
          <w:sz w:val="24"/>
          <w:szCs w:val="24"/>
          <w:highlight w:val="none"/>
        </w:rPr>
        <w:t>．履约保证金</w:t>
      </w:r>
    </w:p>
    <w:p w14:paraId="417B18E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4.1见第三章招标项目范围及要求。</w:t>
      </w:r>
    </w:p>
    <w:p w14:paraId="5C89948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4.2中标供应商如未按时交纳履约保证金，采购人有权撤销其中标资格。</w:t>
      </w:r>
    </w:p>
    <w:p w14:paraId="424E8A2D">
      <w:pPr>
        <w:keepNext w:val="0"/>
        <w:keepLines w:val="0"/>
        <w:pageBreakBefore w:val="0"/>
        <w:kinsoku/>
        <w:wordWrap/>
        <w:overflowPunct/>
        <w:topLinePunct w:val="0"/>
        <w:autoSpaceDE/>
        <w:autoSpaceDN/>
        <w:bidi w:val="0"/>
        <w:adjustRightInd w:val="0"/>
        <w:spacing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5</w:t>
      </w:r>
      <w:r>
        <w:rPr>
          <w:rFonts w:hint="eastAsia" w:ascii="仿宋" w:hAnsi="仿宋" w:eastAsia="仿宋" w:cs="仿宋"/>
          <w:b/>
          <w:color w:val="auto"/>
          <w:sz w:val="24"/>
          <w:szCs w:val="24"/>
          <w:highlight w:val="none"/>
        </w:rPr>
        <w:t>．合同签订及备案</w:t>
      </w:r>
    </w:p>
    <w:p w14:paraId="742E61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5.1中标人应当在中标通知书发出之日起30天内与采购人签订合同。</w:t>
      </w:r>
    </w:p>
    <w:p w14:paraId="687FD941">
      <w:pPr>
        <w:keepNext w:val="0"/>
        <w:keepLines w:val="0"/>
        <w:pageBreakBefore w:val="0"/>
        <w:kinsoku/>
        <w:wordWrap/>
        <w:overflowPunct/>
        <w:topLinePunct w:val="0"/>
        <w:bidi w:val="0"/>
        <w:adjustRightInd/>
        <w:spacing w:line="360" w:lineRule="auto"/>
        <w:jc w:val="center"/>
        <w:textAlignment w:val="auto"/>
        <w:outlineLvl w:val="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六、</w:t>
      </w:r>
      <w:r>
        <w:rPr>
          <w:rFonts w:hint="default" w:ascii="仿宋" w:hAnsi="仿宋" w:eastAsia="仿宋" w:cs="仿宋"/>
          <w:b/>
          <w:bCs/>
          <w:i w:val="0"/>
          <w:iCs w:val="0"/>
          <w:color w:val="auto"/>
          <w:kern w:val="2"/>
          <w:sz w:val="28"/>
          <w:szCs w:val="28"/>
          <w:highlight w:val="none"/>
          <w:vertAlign w:val="baseline"/>
          <w:lang w:val="en-US" w:eastAsia="zh-CN" w:bidi="ar-SA"/>
        </w:rPr>
        <w:t>询问、质疑与投诉</w:t>
      </w:r>
    </w:p>
    <w:p w14:paraId="786EF53A">
      <w:pPr>
        <w:keepNext w:val="0"/>
        <w:keepLines w:val="0"/>
        <w:pageBreakBefore w:val="0"/>
        <w:kinsoku/>
        <w:wordWrap/>
        <w:overflowPunct/>
        <w:topLinePunct w:val="0"/>
        <w:bidi w:val="0"/>
        <w:adjustRightInd w:val="0"/>
        <w:spacing w:line="360" w:lineRule="auto"/>
        <w:ind w:firstLine="482" w:firstLineChars="200"/>
        <w:jc w:val="both"/>
        <w:textAlignment w:val="auto"/>
        <w:rPr>
          <w:rFonts w:hint="eastAsia" w:ascii="仿宋" w:hAnsi="仿宋" w:eastAsia="仿宋" w:cs="仿宋"/>
          <w:b/>
          <w:color w:val="auto"/>
          <w:sz w:val="24"/>
          <w:szCs w:val="24"/>
          <w:highlight w:val="none"/>
        </w:rPr>
      </w:pPr>
      <w:r>
        <w:rPr>
          <w:rFonts w:hint="eastAsia" w:ascii="仿宋" w:hAnsi="仿宋" w:eastAsia="仿宋" w:cs="仿宋"/>
          <w:b/>
          <w:bCs/>
          <w:i w:val="0"/>
          <w:iCs w:val="0"/>
          <w:color w:val="auto"/>
          <w:kern w:val="2"/>
          <w:sz w:val="24"/>
          <w:szCs w:val="24"/>
          <w:highlight w:val="none"/>
          <w:vertAlign w:val="baseline"/>
          <w:lang w:val="en-US" w:eastAsia="zh-CN" w:bidi="ar-SA"/>
        </w:rPr>
        <w:t>1</w:t>
      </w:r>
      <w:r>
        <w:rPr>
          <w:rFonts w:hint="default" w:ascii="仿宋" w:hAnsi="仿宋" w:eastAsia="仿宋" w:cs="仿宋"/>
          <w:b/>
          <w:bCs/>
          <w:i w:val="0"/>
          <w:iCs w:val="0"/>
          <w:color w:val="auto"/>
          <w:kern w:val="2"/>
          <w:sz w:val="24"/>
          <w:szCs w:val="24"/>
          <w:highlight w:val="none"/>
          <w:vertAlign w:val="baseline"/>
          <w:lang w:val="en-US" w:eastAsia="zh-CN" w:bidi="ar-SA"/>
        </w:rPr>
        <w:t>. 供应商询问</w:t>
      </w:r>
    </w:p>
    <w:p w14:paraId="3797B37C">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仿宋" w:hAnsi="仿宋" w:eastAsia="仿宋" w:cs="仿宋"/>
          <w:b/>
          <w:color w:val="auto"/>
          <w:sz w:val="24"/>
          <w:szCs w:val="24"/>
          <w:highlight w:val="none"/>
        </w:rPr>
      </w:pPr>
      <w:r>
        <w:rPr>
          <w:rFonts w:hint="default" w:ascii="仿宋" w:hAnsi="仿宋" w:eastAsia="仿宋" w:cs="仿宋"/>
          <w:b w:val="0"/>
          <w:bCs w:val="0"/>
          <w:i w:val="0"/>
          <w:iCs w:val="0"/>
          <w:color w:val="auto"/>
          <w:kern w:val="0"/>
          <w:sz w:val="24"/>
          <w:szCs w:val="24"/>
          <w:highlight w:val="none"/>
          <w:vertAlign w:val="baseline"/>
          <w:lang w:val="zh-CN" w:eastAsia="zh-CN" w:bidi="ar-SA"/>
        </w:rPr>
        <w:t>供应商对采购活动事项有疑问的，可以提出询问，采购人或者采购代理机构应当在3个工作日内对供应商依法提出的询问作出答复，但答复的内容不得涉及商业秘密。供应商提出的询问超出采购人对采购代理机构委托授权范围的，采购代理机构应当告知供应商向采购人提出。</w:t>
      </w:r>
    </w:p>
    <w:p w14:paraId="18667B05">
      <w:pPr>
        <w:keepNext w:val="0"/>
        <w:keepLines w:val="0"/>
        <w:pageBreakBefore w:val="0"/>
        <w:kinsoku/>
        <w:wordWrap/>
        <w:overflowPunct/>
        <w:topLinePunct w:val="0"/>
        <w:bidi w:val="0"/>
        <w:adjustRightInd w:val="0"/>
        <w:spacing w:line="360" w:lineRule="auto"/>
        <w:ind w:firstLine="482" w:firstLineChars="200"/>
        <w:jc w:val="both"/>
        <w:textAlignment w:val="auto"/>
        <w:rPr>
          <w:rFonts w:hint="eastAsia" w:ascii="仿宋" w:hAnsi="仿宋" w:eastAsia="仿宋" w:cs="仿宋"/>
          <w:b/>
          <w:color w:val="auto"/>
          <w:sz w:val="24"/>
          <w:szCs w:val="24"/>
          <w:highlight w:val="none"/>
        </w:rPr>
      </w:pPr>
      <w:r>
        <w:rPr>
          <w:rFonts w:hint="eastAsia" w:ascii="仿宋" w:hAnsi="仿宋" w:eastAsia="仿宋" w:cs="仿宋"/>
          <w:b/>
          <w:bCs/>
          <w:i w:val="0"/>
          <w:iCs w:val="0"/>
          <w:color w:val="auto"/>
          <w:kern w:val="2"/>
          <w:sz w:val="24"/>
          <w:szCs w:val="24"/>
          <w:highlight w:val="none"/>
          <w:vertAlign w:val="baseline"/>
          <w:lang w:val="en-US" w:eastAsia="zh-CN" w:bidi="ar-SA"/>
        </w:rPr>
        <w:t>2</w:t>
      </w:r>
      <w:r>
        <w:rPr>
          <w:rFonts w:hint="default" w:ascii="仿宋" w:hAnsi="仿宋" w:eastAsia="仿宋" w:cs="仿宋"/>
          <w:b/>
          <w:bCs/>
          <w:i w:val="0"/>
          <w:iCs w:val="0"/>
          <w:color w:val="auto"/>
          <w:kern w:val="2"/>
          <w:sz w:val="24"/>
          <w:szCs w:val="24"/>
          <w:highlight w:val="none"/>
          <w:vertAlign w:val="baseline"/>
          <w:lang w:val="en-US" w:eastAsia="zh-CN" w:bidi="ar-SA"/>
        </w:rPr>
        <w:t>. 供应商质疑</w:t>
      </w:r>
    </w:p>
    <w:p w14:paraId="20C26F83">
      <w:pPr>
        <w:keepNext w:val="0"/>
        <w:keepLines w:val="0"/>
        <w:pageBreakBefore w:val="0"/>
        <w:kinsoku/>
        <w:wordWrap/>
        <w:overflowPunct/>
        <w:topLinePunct w:val="0"/>
        <w:bidi w:val="0"/>
        <w:adjustRightInd w:val="0"/>
        <w:spacing w:line="360" w:lineRule="auto"/>
        <w:ind w:firstLine="482" w:firstLineChars="200"/>
        <w:jc w:val="both"/>
        <w:textAlignment w:val="auto"/>
        <w:rPr>
          <w:rFonts w:hint="eastAsia" w:ascii="仿宋" w:hAnsi="仿宋" w:eastAsia="仿宋" w:cs="仿宋"/>
          <w:b/>
          <w:color w:val="auto"/>
          <w:sz w:val="24"/>
          <w:szCs w:val="24"/>
          <w:highlight w:val="none"/>
        </w:rPr>
      </w:pPr>
      <w:r>
        <w:rPr>
          <w:rFonts w:hint="eastAsia" w:ascii="仿宋" w:hAnsi="仿宋" w:eastAsia="仿宋" w:cs="仿宋"/>
          <w:b/>
          <w:bCs/>
          <w:i w:val="0"/>
          <w:iCs w:val="0"/>
          <w:color w:val="auto"/>
          <w:kern w:val="0"/>
          <w:sz w:val="24"/>
          <w:szCs w:val="24"/>
          <w:highlight w:val="none"/>
          <w:vertAlign w:val="baseline"/>
          <w:lang w:val="en-US" w:eastAsia="zh-CN" w:bidi="ar-SA"/>
        </w:rPr>
        <w:t>2</w:t>
      </w:r>
      <w:r>
        <w:rPr>
          <w:rFonts w:hint="default" w:ascii="仿宋" w:hAnsi="仿宋" w:eastAsia="仿宋" w:cs="仿宋"/>
          <w:b/>
          <w:bCs/>
          <w:i w:val="0"/>
          <w:iCs w:val="0"/>
          <w:color w:val="auto"/>
          <w:kern w:val="2"/>
          <w:sz w:val="24"/>
          <w:szCs w:val="24"/>
          <w:highlight w:val="none"/>
          <w:vertAlign w:val="baseline"/>
          <w:lang w:val="en-US" w:eastAsia="zh-CN" w:bidi="ar-SA"/>
        </w:rPr>
        <w:t>.1质疑提出时效</w:t>
      </w:r>
    </w:p>
    <w:p w14:paraId="32FDFB53">
      <w:pPr>
        <w:keepNext w:val="0"/>
        <w:keepLines w:val="0"/>
        <w:pageBreakBefore w:val="0"/>
        <w:kinsoku/>
        <w:wordWrap/>
        <w:overflowPunct/>
        <w:topLinePunct w:val="0"/>
        <w:bidi w:val="0"/>
        <w:adjustRightInd w:val="0"/>
        <w:spacing w:line="360" w:lineRule="auto"/>
        <w:ind w:firstLine="720" w:firstLineChars="300"/>
        <w:jc w:val="both"/>
        <w:textAlignment w:val="auto"/>
        <w:rPr>
          <w:rFonts w:hint="eastAsia" w:ascii="仿宋" w:hAnsi="仿宋" w:eastAsia="仿宋" w:cs="仿宋"/>
          <w:b/>
          <w:color w:val="auto"/>
          <w:sz w:val="24"/>
          <w:szCs w:val="24"/>
          <w:highlight w:val="none"/>
        </w:rPr>
      </w:pPr>
      <w:r>
        <w:rPr>
          <w:rFonts w:hint="eastAsia" w:ascii="仿宋" w:hAnsi="仿宋" w:eastAsia="仿宋" w:cs="仿宋"/>
          <w:b w:val="0"/>
          <w:bCs w:val="0"/>
          <w:i w:val="0"/>
          <w:iCs w:val="0"/>
          <w:color w:val="auto"/>
          <w:kern w:val="2"/>
          <w:sz w:val="24"/>
          <w:szCs w:val="24"/>
          <w:highlight w:val="none"/>
          <w:vertAlign w:val="baseline"/>
          <w:lang w:val="en-US" w:eastAsia="zh-CN" w:bidi="ar-SA"/>
        </w:rPr>
        <w:t>2</w:t>
      </w:r>
      <w:r>
        <w:rPr>
          <w:rFonts w:hint="default" w:ascii="仿宋" w:hAnsi="仿宋" w:eastAsia="仿宋" w:cs="仿宋"/>
          <w:b w:val="0"/>
          <w:bCs w:val="0"/>
          <w:i w:val="0"/>
          <w:iCs w:val="0"/>
          <w:color w:val="auto"/>
          <w:kern w:val="2"/>
          <w:sz w:val="24"/>
          <w:szCs w:val="24"/>
          <w:highlight w:val="none"/>
          <w:vertAlign w:val="baseline"/>
          <w:lang w:val="en-US" w:eastAsia="zh-CN" w:bidi="ar-SA"/>
        </w:rPr>
        <w:t>.1.1提出质疑的供应商应当是参与所质疑项目采购活动的供应商。潜在供应商已依法获取其可质疑的采购文件的，可以对该文件提出质疑。</w:t>
      </w:r>
    </w:p>
    <w:p w14:paraId="7B73A120">
      <w:pPr>
        <w:keepNext w:val="0"/>
        <w:keepLines w:val="0"/>
        <w:pageBreakBefore w:val="0"/>
        <w:kinsoku/>
        <w:wordWrap/>
        <w:overflowPunct/>
        <w:topLinePunct w:val="0"/>
        <w:bidi w:val="0"/>
        <w:adjustRightInd w:val="0"/>
        <w:spacing w:line="360" w:lineRule="auto"/>
        <w:ind w:firstLine="720" w:firstLineChars="300"/>
        <w:jc w:val="both"/>
        <w:textAlignment w:val="auto"/>
        <w:rPr>
          <w:rFonts w:hint="eastAsia" w:ascii="仿宋" w:hAnsi="仿宋" w:eastAsia="仿宋" w:cs="仿宋"/>
          <w:b/>
          <w:color w:val="auto"/>
          <w:sz w:val="24"/>
          <w:szCs w:val="24"/>
          <w:highlight w:val="none"/>
        </w:rPr>
      </w:pPr>
      <w:r>
        <w:rPr>
          <w:rFonts w:hint="eastAsia" w:ascii="仿宋" w:hAnsi="仿宋" w:eastAsia="仿宋" w:cs="仿宋"/>
          <w:b w:val="0"/>
          <w:bCs w:val="0"/>
          <w:i w:val="0"/>
          <w:iCs w:val="0"/>
          <w:color w:val="auto"/>
          <w:kern w:val="0"/>
          <w:sz w:val="24"/>
          <w:szCs w:val="24"/>
          <w:highlight w:val="none"/>
          <w:vertAlign w:val="baseline"/>
          <w:lang w:val="en-US" w:eastAsia="zh-CN" w:bidi="ar-SA"/>
        </w:rPr>
        <w:t>2</w:t>
      </w:r>
      <w:r>
        <w:rPr>
          <w:rFonts w:hint="default" w:ascii="仿宋" w:hAnsi="仿宋" w:eastAsia="仿宋" w:cs="仿宋"/>
          <w:b w:val="0"/>
          <w:bCs w:val="0"/>
          <w:i w:val="0"/>
          <w:iCs w:val="0"/>
          <w:color w:val="auto"/>
          <w:kern w:val="2"/>
          <w:sz w:val="24"/>
          <w:szCs w:val="24"/>
          <w:highlight w:val="none"/>
          <w:vertAlign w:val="baseline"/>
          <w:lang w:val="en-US" w:eastAsia="zh-CN" w:bidi="ar-SA"/>
        </w:rPr>
        <w:t>.1.2供应商认为采购文件、采购过程和成交结果使自己的权益受到损害的，可以在知道或者应知其权益受到损害之日起七个工作日内，以书面形式向采购人或者采购代理机构提出质疑，否则，采购人或者采购代理机构不予受理：</w:t>
      </w:r>
    </w:p>
    <w:p w14:paraId="771D9C73">
      <w:pPr>
        <w:keepNext w:val="0"/>
        <w:keepLines w:val="0"/>
        <w:pageBreakBefore w:val="0"/>
        <w:widowControl/>
        <w:kinsoku/>
        <w:wordWrap/>
        <w:overflowPunct/>
        <w:topLinePunct w:val="0"/>
        <w:bidi w:val="0"/>
        <w:adjustRightInd w:val="0"/>
        <w:snapToGrid w:val="0"/>
        <w:spacing w:line="360" w:lineRule="auto"/>
        <w:ind w:firstLine="672" w:firstLineChars="280"/>
        <w:jc w:val="both"/>
        <w:textAlignment w:val="auto"/>
        <w:rPr>
          <w:rFonts w:hint="eastAsia" w:ascii="仿宋" w:hAnsi="仿宋" w:eastAsia="仿宋" w:cs="仿宋"/>
          <w:b/>
          <w:color w:val="auto"/>
          <w:sz w:val="24"/>
          <w:szCs w:val="24"/>
          <w:highlight w:val="none"/>
        </w:rPr>
      </w:pPr>
      <w:r>
        <w:rPr>
          <w:rFonts w:hint="eastAsia" w:ascii="仿宋" w:hAnsi="仿宋" w:eastAsia="仿宋" w:cs="仿宋"/>
          <w:b w:val="0"/>
          <w:bCs w:val="0"/>
          <w:i w:val="0"/>
          <w:iCs w:val="0"/>
          <w:snapToGrid/>
          <w:color w:val="auto"/>
          <w:kern w:val="2"/>
          <w:sz w:val="24"/>
          <w:szCs w:val="24"/>
          <w:highlight w:val="none"/>
          <w:vertAlign w:val="baseline"/>
          <w:lang w:val="en-US" w:eastAsia="zh-CN" w:bidi="ar-SA"/>
        </w:rPr>
        <w:t>2</w:t>
      </w:r>
      <w:r>
        <w:rPr>
          <w:rFonts w:hint="default" w:ascii="仿宋" w:hAnsi="仿宋" w:eastAsia="仿宋" w:cs="仿宋"/>
          <w:b w:val="0"/>
          <w:bCs w:val="0"/>
          <w:i w:val="0"/>
          <w:iCs w:val="0"/>
          <w:snapToGrid/>
          <w:color w:val="auto"/>
          <w:kern w:val="2"/>
          <w:sz w:val="24"/>
          <w:szCs w:val="24"/>
          <w:highlight w:val="none"/>
          <w:vertAlign w:val="baseline"/>
          <w:lang w:val="en-US" w:eastAsia="zh-CN" w:bidi="ar-SA"/>
        </w:rPr>
        <w:t>.1.2.1对采购文件提出质疑的，质疑期限为供应商获得采购文件之日或者采购文件公告期限届满之日起计算，采购文件在获取截止之日后获得的，应当自采购文件公告期限届满之日起计算。</w:t>
      </w:r>
    </w:p>
    <w:p w14:paraId="125889A6">
      <w:pPr>
        <w:keepNext w:val="0"/>
        <w:keepLines w:val="0"/>
        <w:pageBreakBefore w:val="0"/>
        <w:kinsoku/>
        <w:wordWrap/>
        <w:overflowPunct/>
        <w:topLinePunct w:val="0"/>
        <w:bidi w:val="0"/>
        <w:adjustRightInd w:val="0"/>
        <w:spacing w:line="360" w:lineRule="auto"/>
        <w:ind w:firstLine="720" w:firstLineChars="300"/>
        <w:jc w:val="both"/>
        <w:textAlignment w:val="auto"/>
        <w:rPr>
          <w:rFonts w:hint="eastAsia" w:ascii="仿宋" w:hAnsi="仿宋" w:eastAsia="仿宋" w:cs="仿宋"/>
          <w:b/>
          <w:color w:val="auto"/>
          <w:sz w:val="24"/>
          <w:szCs w:val="24"/>
          <w:highlight w:val="none"/>
        </w:rPr>
      </w:pPr>
      <w:r>
        <w:rPr>
          <w:rFonts w:hint="eastAsia" w:ascii="仿宋" w:hAnsi="仿宋" w:eastAsia="仿宋" w:cs="仿宋"/>
          <w:b w:val="0"/>
          <w:bCs w:val="0"/>
          <w:i w:val="0"/>
          <w:iCs w:val="0"/>
          <w:color w:val="auto"/>
          <w:kern w:val="2"/>
          <w:sz w:val="24"/>
          <w:szCs w:val="24"/>
          <w:highlight w:val="none"/>
          <w:vertAlign w:val="baseline"/>
          <w:lang w:val="en-US" w:eastAsia="zh-CN" w:bidi="ar-SA"/>
        </w:rPr>
        <w:t>2</w:t>
      </w:r>
      <w:r>
        <w:rPr>
          <w:rFonts w:hint="default" w:ascii="仿宋" w:hAnsi="仿宋" w:eastAsia="仿宋" w:cs="仿宋"/>
          <w:b w:val="0"/>
          <w:bCs w:val="0"/>
          <w:i w:val="0"/>
          <w:iCs w:val="0"/>
          <w:color w:val="auto"/>
          <w:kern w:val="2"/>
          <w:sz w:val="24"/>
          <w:szCs w:val="24"/>
          <w:highlight w:val="none"/>
          <w:vertAlign w:val="baseline"/>
          <w:lang w:val="en-US" w:eastAsia="zh-CN" w:bidi="ar-SA"/>
        </w:rPr>
        <w:t>.1.2.2对采购过程提出质疑的，质疑期限为各采购程序环节结束之日起计算。</w:t>
      </w:r>
    </w:p>
    <w:p w14:paraId="7774CD47">
      <w:pPr>
        <w:keepNext w:val="0"/>
        <w:keepLines w:val="0"/>
        <w:pageBreakBefore w:val="0"/>
        <w:kinsoku/>
        <w:wordWrap/>
        <w:overflowPunct/>
        <w:topLinePunct w:val="0"/>
        <w:bidi w:val="0"/>
        <w:adjustRightInd w:val="0"/>
        <w:spacing w:line="360" w:lineRule="auto"/>
        <w:ind w:firstLine="720" w:firstLineChars="300"/>
        <w:jc w:val="both"/>
        <w:textAlignment w:val="auto"/>
        <w:rPr>
          <w:rFonts w:hint="eastAsia" w:ascii="仿宋" w:hAnsi="仿宋" w:eastAsia="仿宋" w:cs="仿宋"/>
          <w:b/>
          <w:color w:val="auto"/>
          <w:sz w:val="24"/>
          <w:szCs w:val="24"/>
          <w:highlight w:val="none"/>
        </w:rPr>
      </w:pPr>
      <w:r>
        <w:rPr>
          <w:rFonts w:hint="eastAsia" w:ascii="仿宋" w:hAnsi="仿宋" w:eastAsia="仿宋" w:cs="仿宋"/>
          <w:b w:val="0"/>
          <w:bCs w:val="0"/>
          <w:i w:val="0"/>
          <w:iCs w:val="0"/>
          <w:color w:val="auto"/>
          <w:kern w:val="2"/>
          <w:sz w:val="24"/>
          <w:szCs w:val="24"/>
          <w:highlight w:val="none"/>
          <w:vertAlign w:val="baseline"/>
          <w:lang w:val="en-US" w:eastAsia="zh-CN" w:bidi="ar-SA"/>
        </w:rPr>
        <w:t>2</w:t>
      </w:r>
      <w:r>
        <w:rPr>
          <w:rFonts w:hint="default" w:ascii="仿宋" w:hAnsi="仿宋" w:eastAsia="仿宋" w:cs="仿宋"/>
          <w:b w:val="0"/>
          <w:bCs w:val="0"/>
          <w:i w:val="0"/>
          <w:iCs w:val="0"/>
          <w:color w:val="auto"/>
          <w:kern w:val="2"/>
          <w:sz w:val="24"/>
          <w:szCs w:val="24"/>
          <w:highlight w:val="none"/>
          <w:vertAlign w:val="baseline"/>
          <w:lang w:val="en-US" w:eastAsia="zh-CN" w:bidi="ar-SA"/>
        </w:rPr>
        <w:t>.1.2.3对采购结果提出质疑的，质疑期限自采购结果公告期限届满之日起计算。</w:t>
      </w:r>
    </w:p>
    <w:p w14:paraId="6F8F8BF6">
      <w:pPr>
        <w:keepNext w:val="0"/>
        <w:keepLines w:val="0"/>
        <w:pageBreakBefore w:val="0"/>
        <w:kinsoku/>
        <w:wordWrap/>
        <w:overflowPunct/>
        <w:topLinePunct w:val="0"/>
        <w:bidi w:val="0"/>
        <w:adjustRightInd w:val="0"/>
        <w:spacing w:line="360" w:lineRule="auto"/>
        <w:ind w:firstLine="720" w:firstLineChars="300"/>
        <w:jc w:val="both"/>
        <w:textAlignment w:val="auto"/>
        <w:rPr>
          <w:rFonts w:hint="eastAsia" w:ascii="仿宋" w:hAnsi="仿宋" w:eastAsia="仿宋" w:cs="仿宋"/>
          <w:b/>
          <w:color w:val="auto"/>
          <w:sz w:val="24"/>
          <w:szCs w:val="24"/>
          <w:highlight w:val="none"/>
        </w:rPr>
      </w:pPr>
      <w:r>
        <w:rPr>
          <w:rFonts w:hint="eastAsia" w:ascii="仿宋" w:hAnsi="仿宋" w:eastAsia="仿宋" w:cs="仿宋"/>
          <w:b w:val="0"/>
          <w:bCs w:val="0"/>
          <w:i w:val="0"/>
          <w:iCs w:val="0"/>
          <w:color w:val="auto"/>
          <w:kern w:val="2"/>
          <w:sz w:val="24"/>
          <w:szCs w:val="24"/>
          <w:highlight w:val="none"/>
          <w:vertAlign w:val="baseline"/>
          <w:lang w:val="en-US" w:eastAsia="zh-CN" w:bidi="ar-SA"/>
        </w:rPr>
        <w:t>2</w:t>
      </w:r>
      <w:r>
        <w:rPr>
          <w:rFonts w:hint="default" w:ascii="仿宋" w:hAnsi="仿宋" w:eastAsia="仿宋" w:cs="仿宋"/>
          <w:b w:val="0"/>
          <w:bCs w:val="0"/>
          <w:i w:val="0"/>
          <w:iCs w:val="0"/>
          <w:color w:val="auto"/>
          <w:kern w:val="2"/>
          <w:sz w:val="24"/>
          <w:szCs w:val="24"/>
          <w:highlight w:val="none"/>
          <w:vertAlign w:val="baseline"/>
          <w:lang w:val="en-US" w:eastAsia="zh-CN" w:bidi="ar-SA"/>
        </w:rPr>
        <w:t>.1.2.4对同一采购程序环节的质疑，供应商须一次性提出。</w:t>
      </w:r>
    </w:p>
    <w:p w14:paraId="58AD8C36">
      <w:pPr>
        <w:keepNext w:val="0"/>
        <w:keepLines w:val="0"/>
        <w:pageBreakBefore w:val="0"/>
        <w:kinsoku/>
        <w:wordWrap/>
        <w:overflowPunct/>
        <w:topLinePunct w:val="0"/>
        <w:bidi w:val="0"/>
        <w:adjustRightInd w:val="0"/>
        <w:spacing w:line="360" w:lineRule="auto"/>
        <w:ind w:firstLine="482" w:firstLineChars="200"/>
        <w:jc w:val="both"/>
        <w:textAlignment w:val="auto"/>
        <w:rPr>
          <w:rFonts w:hint="eastAsia" w:ascii="仿宋" w:hAnsi="仿宋" w:eastAsia="仿宋" w:cs="仿宋"/>
          <w:b/>
          <w:color w:val="auto"/>
          <w:sz w:val="24"/>
          <w:szCs w:val="24"/>
          <w:highlight w:val="none"/>
        </w:rPr>
      </w:pPr>
      <w:r>
        <w:rPr>
          <w:rFonts w:hint="eastAsia" w:ascii="仿宋" w:hAnsi="仿宋" w:eastAsia="仿宋" w:cs="仿宋"/>
          <w:b/>
          <w:bCs/>
          <w:i w:val="0"/>
          <w:iCs w:val="0"/>
          <w:color w:val="auto"/>
          <w:kern w:val="0"/>
          <w:sz w:val="24"/>
          <w:szCs w:val="24"/>
          <w:highlight w:val="none"/>
          <w:vertAlign w:val="baseline"/>
          <w:lang w:val="en-US" w:eastAsia="zh-CN" w:bidi="ar-SA"/>
        </w:rPr>
        <w:t>2</w:t>
      </w:r>
      <w:r>
        <w:rPr>
          <w:rFonts w:hint="default" w:ascii="仿宋" w:hAnsi="仿宋" w:eastAsia="仿宋" w:cs="仿宋"/>
          <w:b/>
          <w:bCs/>
          <w:i w:val="0"/>
          <w:iCs w:val="0"/>
          <w:color w:val="auto"/>
          <w:kern w:val="0"/>
          <w:sz w:val="24"/>
          <w:szCs w:val="24"/>
          <w:highlight w:val="none"/>
          <w:vertAlign w:val="baseline"/>
          <w:lang w:val="zh-CN" w:eastAsia="zh-CN" w:bidi="ar-SA"/>
        </w:rPr>
        <w:t>.</w:t>
      </w:r>
      <w:r>
        <w:rPr>
          <w:rFonts w:hint="default" w:ascii="仿宋" w:hAnsi="仿宋" w:eastAsia="仿宋" w:cs="仿宋"/>
          <w:b/>
          <w:bCs/>
          <w:i w:val="0"/>
          <w:iCs w:val="0"/>
          <w:color w:val="auto"/>
          <w:kern w:val="0"/>
          <w:sz w:val="24"/>
          <w:szCs w:val="24"/>
          <w:highlight w:val="none"/>
          <w:vertAlign w:val="baseline"/>
          <w:lang w:val="en-US" w:eastAsia="zh-CN" w:bidi="ar-SA"/>
        </w:rPr>
        <w:t>2</w:t>
      </w:r>
      <w:r>
        <w:rPr>
          <w:rFonts w:hint="default" w:ascii="仿宋" w:hAnsi="仿宋" w:eastAsia="仿宋" w:cs="仿宋"/>
          <w:b/>
          <w:bCs/>
          <w:i w:val="0"/>
          <w:iCs w:val="0"/>
          <w:color w:val="auto"/>
          <w:kern w:val="0"/>
          <w:sz w:val="24"/>
          <w:szCs w:val="24"/>
          <w:highlight w:val="none"/>
          <w:vertAlign w:val="baseline"/>
          <w:lang w:val="zh-CN" w:eastAsia="zh-CN" w:bidi="ar-SA"/>
        </w:rPr>
        <w:t>质疑函</w:t>
      </w:r>
    </w:p>
    <w:p w14:paraId="5EDB5857">
      <w:pPr>
        <w:keepNext w:val="0"/>
        <w:keepLines w:val="0"/>
        <w:pageBreakBefore w:val="0"/>
        <w:kinsoku/>
        <w:wordWrap/>
        <w:overflowPunct/>
        <w:topLinePunct w:val="0"/>
        <w:bidi w:val="0"/>
        <w:adjustRightInd w:val="0"/>
        <w:spacing w:line="360" w:lineRule="auto"/>
        <w:ind w:firstLine="480" w:firstLineChars="200"/>
        <w:jc w:val="both"/>
        <w:textAlignment w:val="auto"/>
        <w:rPr>
          <w:rFonts w:hint="eastAsia" w:ascii="仿宋" w:hAnsi="仿宋" w:eastAsia="仿宋" w:cs="仿宋"/>
          <w:b/>
          <w:color w:val="auto"/>
          <w:sz w:val="24"/>
          <w:szCs w:val="24"/>
          <w:highlight w:val="none"/>
        </w:rPr>
      </w:pPr>
      <w:r>
        <w:rPr>
          <w:rFonts w:hint="eastAsia" w:ascii="仿宋" w:hAnsi="仿宋" w:eastAsia="仿宋" w:cs="仿宋"/>
          <w:b w:val="0"/>
          <w:bCs w:val="0"/>
          <w:i w:val="0"/>
          <w:iCs w:val="0"/>
          <w:color w:val="auto"/>
          <w:kern w:val="2"/>
          <w:sz w:val="24"/>
          <w:szCs w:val="24"/>
          <w:highlight w:val="none"/>
          <w:vertAlign w:val="baseline"/>
          <w:lang w:val="en-US" w:eastAsia="zh-CN" w:bidi="ar-SA"/>
        </w:rPr>
        <w:t>2</w:t>
      </w:r>
      <w:r>
        <w:rPr>
          <w:rFonts w:hint="default" w:ascii="仿宋" w:hAnsi="仿宋" w:eastAsia="仿宋" w:cs="仿宋"/>
          <w:b w:val="0"/>
          <w:bCs w:val="0"/>
          <w:i w:val="0"/>
          <w:iCs w:val="0"/>
          <w:color w:val="auto"/>
          <w:kern w:val="2"/>
          <w:sz w:val="24"/>
          <w:szCs w:val="24"/>
          <w:highlight w:val="none"/>
          <w:vertAlign w:val="baseline"/>
          <w:lang w:val="en-US" w:eastAsia="zh-CN" w:bidi="ar-SA"/>
        </w:rPr>
        <w:t>.2.1供应商提出质疑应当提交质疑函和必要的证明材料。质疑函应当包括下列内容：</w:t>
      </w:r>
    </w:p>
    <w:p w14:paraId="696C9D4A">
      <w:pPr>
        <w:keepNext w:val="0"/>
        <w:keepLines w:val="0"/>
        <w:pageBreakBefore w:val="0"/>
        <w:kinsoku/>
        <w:wordWrap/>
        <w:overflowPunct/>
        <w:topLinePunct w:val="0"/>
        <w:bidi w:val="0"/>
        <w:adjustRightInd w:val="0"/>
        <w:spacing w:line="360" w:lineRule="auto"/>
        <w:ind w:firstLine="480" w:firstLineChars="200"/>
        <w:jc w:val="both"/>
        <w:textAlignment w:val="auto"/>
        <w:rPr>
          <w:rFonts w:hint="eastAsia" w:ascii="仿宋" w:hAnsi="仿宋" w:eastAsia="仿宋" w:cs="仿宋"/>
          <w:b/>
          <w:color w:val="auto"/>
          <w:sz w:val="24"/>
          <w:szCs w:val="24"/>
          <w:highlight w:val="none"/>
        </w:rPr>
      </w:pPr>
      <w:r>
        <w:rPr>
          <w:rFonts w:hint="default" w:ascii="仿宋" w:hAnsi="仿宋" w:eastAsia="仿宋" w:cs="仿宋"/>
          <w:b w:val="0"/>
          <w:bCs w:val="0"/>
          <w:i w:val="0"/>
          <w:iCs w:val="0"/>
          <w:color w:val="auto"/>
          <w:kern w:val="2"/>
          <w:sz w:val="24"/>
          <w:szCs w:val="24"/>
          <w:highlight w:val="none"/>
          <w:vertAlign w:val="baseline"/>
          <w:lang w:val="en-US" w:eastAsia="zh-CN" w:bidi="ar-SA"/>
        </w:rPr>
        <w:t>供应商的姓名或者名称、地址、邮编、联系人及联系电话；</w:t>
      </w:r>
    </w:p>
    <w:p w14:paraId="23CFE15C">
      <w:pPr>
        <w:keepNext w:val="0"/>
        <w:keepLines w:val="0"/>
        <w:pageBreakBefore w:val="0"/>
        <w:kinsoku/>
        <w:wordWrap/>
        <w:overflowPunct/>
        <w:topLinePunct w:val="0"/>
        <w:bidi w:val="0"/>
        <w:adjustRightInd w:val="0"/>
        <w:spacing w:line="360" w:lineRule="auto"/>
        <w:ind w:firstLine="480" w:firstLineChars="200"/>
        <w:jc w:val="both"/>
        <w:textAlignment w:val="auto"/>
        <w:rPr>
          <w:rFonts w:hint="eastAsia" w:ascii="仿宋" w:hAnsi="仿宋" w:eastAsia="仿宋" w:cs="仿宋"/>
          <w:b/>
          <w:color w:val="auto"/>
          <w:sz w:val="24"/>
          <w:szCs w:val="24"/>
          <w:highlight w:val="none"/>
        </w:rPr>
      </w:pPr>
      <w:r>
        <w:rPr>
          <w:rFonts w:hint="default" w:ascii="仿宋" w:hAnsi="仿宋" w:eastAsia="仿宋" w:cs="仿宋"/>
          <w:b w:val="0"/>
          <w:bCs w:val="0"/>
          <w:i w:val="0"/>
          <w:iCs w:val="0"/>
          <w:color w:val="auto"/>
          <w:kern w:val="2"/>
          <w:sz w:val="24"/>
          <w:szCs w:val="24"/>
          <w:highlight w:val="none"/>
          <w:vertAlign w:val="baseline"/>
          <w:lang w:val="en-US" w:eastAsia="zh-CN" w:bidi="ar-SA"/>
        </w:rPr>
        <w:t>质疑项目的名称、编号；</w:t>
      </w:r>
    </w:p>
    <w:p w14:paraId="06FA61BB">
      <w:pPr>
        <w:keepNext w:val="0"/>
        <w:keepLines w:val="0"/>
        <w:pageBreakBefore w:val="0"/>
        <w:kinsoku/>
        <w:wordWrap/>
        <w:overflowPunct/>
        <w:topLinePunct w:val="0"/>
        <w:bidi w:val="0"/>
        <w:adjustRightInd w:val="0"/>
        <w:spacing w:line="360" w:lineRule="auto"/>
        <w:ind w:firstLine="480" w:firstLineChars="200"/>
        <w:jc w:val="both"/>
        <w:textAlignment w:val="auto"/>
        <w:rPr>
          <w:rFonts w:hint="eastAsia" w:ascii="仿宋" w:hAnsi="仿宋" w:eastAsia="仿宋" w:cs="仿宋"/>
          <w:b/>
          <w:color w:val="auto"/>
          <w:sz w:val="24"/>
          <w:szCs w:val="24"/>
          <w:highlight w:val="none"/>
        </w:rPr>
      </w:pPr>
      <w:r>
        <w:rPr>
          <w:rFonts w:hint="default" w:ascii="仿宋" w:hAnsi="仿宋" w:eastAsia="仿宋" w:cs="仿宋"/>
          <w:b w:val="0"/>
          <w:bCs w:val="0"/>
          <w:i w:val="0"/>
          <w:iCs w:val="0"/>
          <w:color w:val="auto"/>
          <w:kern w:val="2"/>
          <w:sz w:val="24"/>
          <w:szCs w:val="24"/>
          <w:highlight w:val="none"/>
          <w:vertAlign w:val="baseline"/>
          <w:lang w:val="en-US" w:eastAsia="zh-CN" w:bidi="ar-SA"/>
        </w:rPr>
        <w:t>具体、明确的质疑事项和与质疑事项相关的请求；</w:t>
      </w:r>
    </w:p>
    <w:p w14:paraId="13BAA747">
      <w:pPr>
        <w:keepNext w:val="0"/>
        <w:keepLines w:val="0"/>
        <w:pageBreakBefore w:val="0"/>
        <w:kinsoku/>
        <w:wordWrap/>
        <w:overflowPunct/>
        <w:topLinePunct w:val="0"/>
        <w:bidi w:val="0"/>
        <w:adjustRightInd w:val="0"/>
        <w:spacing w:line="360" w:lineRule="auto"/>
        <w:ind w:firstLine="480" w:firstLineChars="200"/>
        <w:jc w:val="both"/>
        <w:textAlignment w:val="auto"/>
        <w:rPr>
          <w:rFonts w:hint="eastAsia" w:ascii="仿宋" w:hAnsi="仿宋" w:eastAsia="仿宋" w:cs="仿宋"/>
          <w:b/>
          <w:color w:val="auto"/>
          <w:sz w:val="24"/>
          <w:szCs w:val="24"/>
          <w:highlight w:val="none"/>
        </w:rPr>
      </w:pPr>
      <w:r>
        <w:rPr>
          <w:rFonts w:hint="default" w:ascii="仿宋" w:hAnsi="仿宋" w:eastAsia="仿宋" w:cs="仿宋"/>
          <w:b w:val="0"/>
          <w:bCs w:val="0"/>
          <w:i w:val="0"/>
          <w:iCs w:val="0"/>
          <w:color w:val="auto"/>
          <w:kern w:val="2"/>
          <w:sz w:val="24"/>
          <w:szCs w:val="24"/>
          <w:highlight w:val="none"/>
          <w:vertAlign w:val="baseline"/>
          <w:lang w:val="en-US" w:eastAsia="zh-CN" w:bidi="ar-SA"/>
        </w:rPr>
        <w:t>事实依据；</w:t>
      </w:r>
    </w:p>
    <w:p w14:paraId="13749B7E">
      <w:pPr>
        <w:keepNext w:val="0"/>
        <w:keepLines w:val="0"/>
        <w:pageBreakBefore w:val="0"/>
        <w:kinsoku/>
        <w:wordWrap/>
        <w:overflowPunct/>
        <w:topLinePunct w:val="0"/>
        <w:bidi w:val="0"/>
        <w:adjustRightInd w:val="0"/>
        <w:spacing w:line="360" w:lineRule="auto"/>
        <w:ind w:firstLine="480" w:firstLineChars="200"/>
        <w:jc w:val="both"/>
        <w:textAlignment w:val="auto"/>
        <w:rPr>
          <w:rFonts w:hint="eastAsia" w:ascii="仿宋" w:hAnsi="仿宋" w:eastAsia="仿宋" w:cs="仿宋"/>
          <w:b/>
          <w:color w:val="auto"/>
          <w:sz w:val="24"/>
          <w:szCs w:val="24"/>
          <w:highlight w:val="none"/>
        </w:rPr>
      </w:pPr>
      <w:r>
        <w:rPr>
          <w:rFonts w:hint="default" w:ascii="仿宋" w:hAnsi="仿宋" w:eastAsia="仿宋" w:cs="仿宋"/>
          <w:b w:val="0"/>
          <w:bCs w:val="0"/>
          <w:i w:val="0"/>
          <w:iCs w:val="0"/>
          <w:color w:val="auto"/>
          <w:kern w:val="2"/>
          <w:sz w:val="24"/>
          <w:szCs w:val="24"/>
          <w:highlight w:val="none"/>
          <w:vertAlign w:val="baseline"/>
          <w:lang w:val="en-US" w:eastAsia="zh-CN" w:bidi="ar-SA"/>
        </w:rPr>
        <w:t>必要的法律依据；</w:t>
      </w:r>
    </w:p>
    <w:p w14:paraId="423B8E8C">
      <w:pPr>
        <w:keepNext w:val="0"/>
        <w:keepLines w:val="0"/>
        <w:pageBreakBefore w:val="0"/>
        <w:kinsoku/>
        <w:wordWrap/>
        <w:overflowPunct/>
        <w:topLinePunct w:val="0"/>
        <w:bidi w:val="0"/>
        <w:adjustRightInd w:val="0"/>
        <w:spacing w:line="360" w:lineRule="auto"/>
        <w:ind w:firstLine="480" w:firstLineChars="200"/>
        <w:jc w:val="both"/>
        <w:textAlignment w:val="auto"/>
        <w:rPr>
          <w:rFonts w:hint="eastAsia" w:ascii="仿宋" w:hAnsi="仿宋" w:eastAsia="仿宋" w:cs="仿宋"/>
          <w:b/>
          <w:color w:val="auto"/>
          <w:sz w:val="24"/>
          <w:szCs w:val="24"/>
          <w:highlight w:val="none"/>
        </w:rPr>
      </w:pPr>
      <w:r>
        <w:rPr>
          <w:rFonts w:hint="default" w:ascii="仿宋" w:hAnsi="仿宋" w:eastAsia="仿宋" w:cs="仿宋"/>
          <w:b w:val="0"/>
          <w:bCs w:val="0"/>
          <w:i w:val="0"/>
          <w:iCs w:val="0"/>
          <w:color w:val="auto"/>
          <w:kern w:val="2"/>
          <w:sz w:val="24"/>
          <w:szCs w:val="24"/>
          <w:highlight w:val="none"/>
          <w:vertAlign w:val="baseline"/>
          <w:lang w:val="en-US" w:eastAsia="zh-CN" w:bidi="ar-SA"/>
        </w:rPr>
        <w:t>提出质疑的日期。</w:t>
      </w:r>
    </w:p>
    <w:p w14:paraId="558E0FAC">
      <w:pPr>
        <w:keepNext w:val="0"/>
        <w:keepLines w:val="0"/>
        <w:pageBreakBefore w:val="0"/>
        <w:kinsoku/>
        <w:wordWrap/>
        <w:overflowPunct/>
        <w:topLinePunct w:val="0"/>
        <w:bidi w:val="0"/>
        <w:adjustRightInd w:val="0"/>
        <w:spacing w:line="360" w:lineRule="auto"/>
        <w:ind w:firstLine="480" w:firstLineChars="200"/>
        <w:jc w:val="both"/>
        <w:textAlignment w:val="auto"/>
        <w:rPr>
          <w:rFonts w:hint="eastAsia" w:ascii="仿宋" w:hAnsi="仿宋" w:eastAsia="仿宋" w:cs="仿宋"/>
          <w:b/>
          <w:color w:val="auto"/>
          <w:sz w:val="24"/>
          <w:szCs w:val="24"/>
          <w:highlight w:val="none"/>
        </w:rPr>
      </w:pPr>
      <w:r>
        <w:rPr>
          <w:rFonts w:hint="default" w:ascii="仿宋" w:hAnsi="仿宋" w:eastAsia="仿宋" w:cs="仿宋"/>
          <w:b w:val="0"/>
          <w:bCs w:val="0"/>
          <w:i w:val="0"/>
          <w:iCs w:val="0"/>
          <w:color w:val="auto"/>
          <w:kern w:val="2"/>
          <w:sz w:val="24"/>
          <w:szCs w:val="24"/>
          <w:highlight w:val="none"/>
          <w:vertAlign w:val="baseline"/>
          <w:lang w:val="en-US" w:eastAsia="zh-CN" w:bidi="ar-SA"/>
        </w:rPr>
        <w:t>供应商提交的质疑函需一式三份。供应商为自然人的，应当由本人签字；供应商为法人或者其他组织的，应当由法定代表人、主要负责人，或者其授权代表签字或者盖章，并加盖公章。</w:t>
      </w:r>
    </w:p>
    <w:p w14:paraId="2AB6531E">
      <w:pPr>
        <w:keepNext w:val="0"/>
        <w:keepLines w:val="0"/>
        <w:pageBreakBefore w:val="0"/>
        <w:kinsoku/>
        <w:wordWrap/>
        <w:overflowPunct/>
        <w:topLinePunct w:val="0"/>
        <w:bidi w:val="0"/>
        <w:adjustRightInd w:val="0"/>
        <w:spacing w:line="360" w:lineRule="auto"/>
        <w:ind w:firstLine="482" w:firstLineChars="200"/>
        <w:jc w:val="both"/>
        <w:textAlignment w:val="auto"/>
        <w:rPr>
          <w:rFonts w:hint="eastAsia" w:ascii="仿宋" w:hAnsi="仿宋" w:eastAsia="仿宋" w:cs="仿宋"/>
          <w:b/>
          <w:color w:val="auto"/>
          <w:sz w:val="24"/>
          <w:szCs w:val="24"/>
          <w:highlight w:val="none"/>
        </w:rPr>
      </w:pPr>
      <w:r>
        <w:rPr>
          <w:rFonts w:hint="default" w:ascii="仿宋" w:hAnsi="仿宋" w:eastAsia="仿宋" w:cs="仿宋"/>
          <w:b/>
          <w:bCs/>
          <w:i w:val="0"/>
          <w:iCs w:val="0"/>
          <w:color w:val="auto"/>
          <w:kern w:val="2"/>
          <w:sz w:val="24"/>
          <w:szCs w:val="24"/>
          <w:highlight w:val="none"/>
          <w:vertAlign w:val="baseline"/>
          <w:lang w:val="en-US" w:eastAsia="zh-CN" w:bidi="ar-SA"/>
        </w:rPr>
        <w:t>质疑函范本及制作说明详见附件1。</w:t>
      </w:r>
    </w:p>
    <w:p w14:paraId="697F0230">
      <w:pPr>
        <w:keepNext w:val="0"/>
        <w:keepLines w:val="0"/>
        <w:pageBreakBefore w:val="0"/>
        <w:kinsoku/>
        <w:wordWrap/>
        <w:overflowPunct/>
        <w:topLinePunct w:val="0"/>
        <w:bidi w:val="0"/>
        <w:adjustRightInd w:val="0"/>
        <w:spacing w:line="360" w:lineRule="auto"/>
        <w:ind w:firstLine="482" w:firstLineChars="200"/>
        <w:jc w:val="both"/>
        <w:textAlignment w:val="auto"/>
        <w:rPr>
          <w:rFonts w:hint="eastAsia" w:ascii="仿宋" w:hAnsi="仿宋" w:eastAsia="仿宋" w:cs="仿宋"/>
          <w:b/>
          <w:color w:val="auto"/>
          <w:sz w:val="24"/>
          <w:szCs w:val="24"/>
          <w:highlight w:val="none"/>
        </w:rPr>
      </w:pPr>
      <w:r>
        <w:rPr>
          <w:rFonts w:hint="eastAsia" w:ascii="仿宋" w:hAnsi="仿宋" w:eastAsia="仿宋" w:cs="仿宋"/>
          <w:b/>
          <w:bCs/>
          <w:i w:val="0"/>
          <w:iCs w:val="0"/>
          <w:color w:val="auto"/>
          <w:kern w:val="2"/>
          <w:sz w:val="24"/>
          <w:szCs w:val="24"/>
          <w:highlight w:val="none"/>
          <w:vertAlign w:val="baseline"/>
          <w:lang w:val="en-US" w:eastAsia="zh-CN" w:bidi="ar-SA"/>
        </w:rPr>
        <w:t>3</w:t>
      </w:r>
      <w:r>
        <w:rPr>
          <w:rFonts w:hint="default" w:ascii="仿宋" w:hAnsi="仿宋" w:eastAsia="仿宋" w:cs="仿宋"/>
          <w:b/>
          <w:bCs/>
          <w:i w:val="0"/>
          <w:iCs w:val="0"/>
          <w:color w:val="auto"/>
          <w:kern w:val="2"/>
          <w:sz w:val="24"/>
          <w:szCs w:val="24"/>
          <w:highlight w:val="none"/>
          <w:vertAlign w:val="baseline"/>
          <w:lang w:val="en-US" w:eastAsia="zh-CN" w:bidi="ar-SA"/>
        </w:rPr>
        <w:t>.供应商投诉</w:t>
      </w:r>
    </w:p>
    <w:p w14:paraId="0BB0FD55">
      <w:pPr>
        <w:keepNext w:val="0"/>
        <w:keepLines w:val="0"/>
        <w:pageBreakBefore w:val="0"/>
        <w:kinsoku/>
        <w:wordWrap/>
        <w:overflowPunct/>
        <w:topLinePunct w:val="0"/>
        <w:bidi w:val="0"/>
        <w:adjustRightInd w:val="0"/>
        <w:spacing w:line="360" w:lineRule="auto"/>
        <w:ind w:firstLine="480" w:firstLineChars="200"/>
        <w:jc w:val="both"/>
        <w:textAlignment w:val="auto"/>
        <w:rPr>
          <w:rFonts w:hint="eastAsia" w:ascii="仿宋" w:hAnsi="仿宋" w:eastAsia="仿宋" w:cs="仿宋"/>
          <w:b/>
          <w:color w:val="auto"/>
          <w:sz w:val="24"/>
          <w:szCs w:val="24"/>
          <w:highlight w:val="none"/>
        </w:rPr>
      </w:pPr>
      <w:r>
        <w:rPr>
          <w:rFonts w:hint="eastAsia" w:ascii="仿宋" w:hAnsi="仿宋" w:eastAsia="仿宋" w:cs="仿宋"/>
          <w:b w:val="0"/>
          <w:bCs w:val="0"/>
          <w:i w:val="0"/>
          <w:iCs w:val="0"/>
          <w:color w:val="auto"/>
          <w:kern w:val="2"/>
          <w:sz w:val="24"/>
          <w:szCs w:val="24"/>
          <w:highlight w:val="none"/>
          <w:vertAlign w:val="baseline"/>
          <w:lang w:val="en-US" w:eastAsia="zh-CN" w:bidi="ar-SA"/>
        </w:rPr>
        <w:t>3</w:t>
      </w:r>
      <w:r>
        <w:rPr>
          <w:rFonts w:hint="default" w:ascii="仿宋" w:hAnsi="仿宋" w:eastAsia="仿宋" w:cs="仿宋"/>
          <w:b w:val="0"/>
          <w:bCs w:val="0"/>
          <w:i w:val="0"/>
          <w:iCs w:val="0"/>
          <w:color w:val="auto"/>
          <w:kern w:val="2"/>
          <w:sz w:val="24"/>
          <w:szCs w:val="24"/>
          <w:highlight w:val="none"/>
          <w:vertAlign w:val="baseline"/>
          <w:lang w:val="en-US" w:eastAsia="zh-CN" w:bidi="ar-SA"/>
        </w:rPr>
        <w:t>.1质疑供应商对采购人或采购代理机构的答复不满意或者采购人、采购代理机构未在规定的时间内作出答复的，可以在答复期满后十五个工作日内向同级采购监督管理部门提出投诉。</w:t>
      </w:r>
    </w:p>
    <w:p w14:paraId="76AB325F">
      <w:pPr>
        <w:keepNext w:val="0"/>
        <w:keepLines w:val="0"/>
        <w:pageBreakBefore w:val="0"/>
        <w:kinsoku/>
        <w:wordWrap/>
        <w:overflowPunct/>
        <w:topLinePunct w:val="0"/>
        <w:bidi w:val="0"/>
        <w:adjustRightInd w:val="0"/>
        <w:spacing w:line="360" w:lineRule="auto"/>
        <w:ind w:firstLine="480" w:firstLineChars="200"/>
        <w:jc w:val="both"/>
        <w:textAlignment w:val="auto"/>
        <w:rPr>
          <w:rFonts w:hint="eastAsia" w:ascii="仿宋" w:hAnsi="仿宋" w:eastAsia="仿宋" w:cs="仿宋"/>
          <w:b/>
          <w:color w:val="auto"/>
          <w:sz w:val="24"/>
          <w:szCs w:val="24"/>
          <w:highlight w:val="none"/>
        </w:rPr>
      </w:pPr>
      <w:r>
        <w:rPr>
          <w:rFonts w:hint="eastAsia" w:ascii="仿宋" w:hAnsi="仿宋" w:eastAsia="仿宋" w:cs="仿宋"/>
          <w:b w:val="0"/>
          <w:bCs w:val="0"/>
          <w:i w:val="0"/>
          <w:iCs w:val="0"/>
          <w:color w:val="auto"/>
          <w:kern w:val="2"/>
          <w:sz w:val="24"/>
          <w:szCs w:val="24"/>
          <w:highlight w:val="none"/>
          <w:vertAlign w:val="baseline"/>
          <w:lang w:val="en-US" w:eastAsia="zh-CN" w:bidi="ar-SA"/>
        </w:rPr>
        <w:t>3</w:t>
      </w:r>
      <w:r>
        <w:rPr>
          <w:rFonts w:hint="default" w:ascii="仿宋" w:hAnsi="仿宋" w:eastAsia="仿宋" w:cs="仿宋"/>
          <w:b w:val="0"/>
          <w:bCs w:val="0"/>
          <w:i w:val="0"/>
          <w:iCs w:val="0"/>
          <w:color w:val="auto"/>
          <w:kern w:val="2"/>
          <w:sz w:val="24"/>
          <w:szCs w:val="24"/>
          <w:highlight w:val="none"/>
          <w:vertAlign w:val="baseline"/>
          <w:lang w:val="en-US" w:eastAsia="zh-CN" w:bidi="ar-SA"/>
        </w:rPr>
        <w:t>.2供应商投诉的事项不得超出已质疑事项的范围，基于质疑答复内容提出的投诉事项除外。</w:t>
      </w:r>
    </w:p>
    <w:p w14:paraId="78DC2E71">
      <w:pPr>
        <w:keepNext w:val="0"/>
        <w:keepLines w:val="0"/>
        <w:pageBreakBefore w:val="0"/>
        <w:kinsoku/>
        <w:wordWrap/>
        <w:overflowPunct/>
        <w:topLinePunct w:val="0"/>
        <w:bidi w:val="0"/>
        <w:adjustRightInd w:val="0"/>
        <w:spacing w:line="360" w:lineRule="auto"/>
        <w:ind w:firstLine="480" w:firstLineChars="200"/>
        <w:jc w:val="both"/>
        <w:textAlignment w:val="auto"/>
        <w:rPr>
          <w:rFonts w:hint="eastAsia" w:ascii="仿宋" w:hAnsi="仿宋" w:eastAsia="仿宋" w:cs="仿宋"/>
          <w:b/>
          <w:color w:val="auto"/>
          <w:sz w:val="24"/>
          <w:szCs w:val="24"/>
          <w:highlight w:val="none"/>
        </w:rPr>
      </w:pPr>
      <w:r>
        <w:rPr>
          <w:rFonts w:hint="eastAsia" w:ascii="仿宋" w:hAnsi="仿宋" w:eastAsia="仿宋" w:cs="仿宋"/>
          <w:b w:val="0"/>
          <w:bCs w:val="0"/>
          <w:i w:val="0"/>
          <w:iCs w:val="0"/>
          <w:color w:val="auto"/>
          <w:kern w:val="2"/>
          <w:sz w:val="24"/>
          <w:szCs w:val="24"/>
          <w:highlight w:val="none"/>
          <w:vertAlign w:val="baseline"/>
          <w:lang w:val="en-US" w:eastAsia="zh-CN" w:bidi="ar-SA"/>
        </w:rPr>
        <w:t>3</w:t>
      </w:r>
      <w:r>
        <w:rPr>
          <w:rFonts w:hint="default" w:ascii="仿宋" w:hAnsi="仿宋" w:eastAsia="仿宋" w:cs="仿宋"/>
          <w:b w:val="0"/>
          <w:bCs w:val="0"/>
          <w:i w:val="0"/>
          <w:iCs w:val="0"/>
          <w:color w:val="auto"/>
          <w:kern w:val="2"/>
          <w:sz w:val="24"/>
          <w:szCs w:val="24"/>
          <w:highlight w:val="none"/>
          <w:vertAlign w:val="baseline"/>
          <w:lang w:val="en-US" w:eastAsia="zh-CN" w:bidi="ar-SA"/>
        </w:rPr>
        <w:t>.3供应商投诉应当有明确的请求和必要的证明材料。</w:t>
      </w:r>
    </w:p>
    <w:p w14:paraId="4E9011C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outlineLvl w:val="0"/>
        <w:rPr>
          <w:rFonts w:hint="eastAsia" w:ascii="仿宋" w:hAnsi="仿宋" w:eastAsia="仿宋" w:cs="仿宋"/>
          <w:color w:val="auto"/>
          <w:sz w:val="24"/>
          <w:szCs w:val="24"/>
          <w:highlight w:val="none"/>
        </w:rPr>
        <w:sectPr>
          <w:footerReference r:id="rId8" w:type="default"/>
          <w:pgSz w:w="11906" w:h="16838"/>
          <w:pgMar w:top="1440" w:right="1080" w:bottom="1440" w:left="1080" w:header="851" w:footer="992" w:gutter="0"/>
          <w:pgNumType w:fmt="decimal"/>
          <w:cols w:space="720" w:num="1"/>
          <w:docGrid w:linePitch="312" w:charSpace="0"/>
        </w:sectPr>
      </w:pPr>
      <w:r>
        <w:rPr>
          <w:rFonts w:hint="default" w:ascii="仿宋" w:hAnsi="仿宋" w:eastAsia="仿宋" w:cs="仿宋"/>
          <w:b/>
          <w:bCs/>
          <w:i w:val="0"/>
          <w:iCs w:val="0"/>
          <w:color w:val="auto"/>
          <w:kern w:val="2"/>
          <w:sz w:val="24"/>
          <w:szCs w:val="24"/>
          <w:highlight w:val="none"/>
          <w:vertAlign w:val="baseline"/>
          <w:lang w:val="en-US" w:eastAsia="zh-CN" w:bidi="ar-SA"/>
        </w:rPr>
        <w:t>投诉书范本及制作说明详见附件2</w:t>
      </w:r>
      <w:r>
        <w:rPr>
          <w:rFonts w:hint="eastAsia" w:ascii="仿宋" w:hAnsi="仿宋" w:eastAsia="仿宋" w:cs="仿宋"/>
          <w:b/>
          <w:bCs/>
          <w:i w:val="0"/>
          <w:iCs w:val="0"/>
          <w:color w:val="auto"/>
          <w:kern w:val="2"/>
          <w:sz w:val="24"/>
          <w:szCs w:val="24"/>
          <w:highlight w:val="none"/>
          <w:vertAlign w:val="baseline"/>
          <w:lang w:val="en-US" w:eastAsia="zh-CN" w:bidi="ar-SA"/>
        </w:rPr>
        <w:t>。</w:t>
      </w:r>
    </w:p>
    <w:bookmarkEnd w:id="5"/>
    <w:bookmarkEnd w:id="6"/>
    <w:p w14:paraId="4E9D57D5">
      <w:pPr>
        <w:keepNext w:val="0"/>
        <w:keepLines w:val="0"/>
        <w:pageBreakBefore w:val="0"/>
        <w:widowControl w:val="0"/>
        <w:kinsoku/>
        <w:wordWrap/>
        <w:overflowPunct/>
        <w:topLinePunct w:val="0"/>
        <w:bidi w:val="0"/>
        <w:adjustRightInd w:val="0"/>
        <w:snapToGrid/>
        <w:spacing w:line="360" w:lineRule="auto"/>
        <w:ind w:firstLine="361" w:firstLineChars="100"/>
        <w:jc w:val="center"/>
        <w:textAlignment w:val="auto"/>
        <w:rPr>
          <w:rFonts w:hint="eastAsia" w:ascii="仿宋" w:hAnsi="仿宋" w:eastAsia="仿宋" w:cs="仿宋"/>
          <w:b/>
          <w:color w:val="auto"/>
          <w:sz w:val="36"/>
          <w:szCs w:val="36"/>
          <w:highlight w:val="none"/>
        </w:rPr>
      </w:pPr>
      <w:bookmarkStart w:id="23" w:name="第四部分"/>
      <w:r>
        <w:rPr>
          <w:rFonts w:hint="eastAsia" w:ascii="仿宋" w:hAnsi="仿宋" w:eastAsia="仿宋" w:cs="仿宋"/>
          <w:b/>
          <w:color w:val="auto"/>
          <w:sz w:val="36"/>
          <w:szCs w:val="36"/>
          <w:highlight w:val="none"/>
          <w:lang w:val="en-US" w:eastAsia="zh-CN"/>
        </w:rPr>
        <w:t xml:space="preserve">第三部分 </w:t>
      </w:r>
      <w:r>
        <w:rPr>
          <w:rFonts w:hint="eastAsia" w:ascii="仿宋" w:hAnsi="仿宋" w:eastAsia="仿宋" w:cs="仿宋"/>
          <w:b/>
          <w:color w:val="auto"/>
          <w:sz w:val="36"/>
          <w:szCs w:val="36"/>
          <w:highlight w:val="none"/>
        </w:rPr>
        <w:t>招标项目范围及要求</w:t>
      </w:r>
    </w:p>
    <w:p w14:paraId="69492495">
      <w:pPr>
        <w:pStyle w:val="333"/>
        <w:adjustRightInd w:val="0"/>
        <w:snapToGrid w:val="0"/>
        <w:spacing w:beforeLines="0" w:afterLines="0" w:line="500" w:lineRule="exact"/>
        <w:ind w:firstLine="482" w:firstLineChars="200"/>
        <w:textAlignment w:val="baseline"/>
        <w:outlineLvl w:val="0"/>
        <w:rPr>
          <w:rFonts w:hint="default" w:ascii="仿宋" w:hAnsi="仿宋" w:eastAsia="仿宋" w:cs="仿宋"/>
          <w:b/>
          <w:bCs/>
          <w:color w:val="auto"/>
          <w:kern w:val="2"/>
          <w:sz w:val="24"/>
          <w:szCs w:val="24"/>
          <w:highlight w:val="none"/>
          <w:lang w:val="en-US" w:eastAsia="zh-CN" w:bidi="ar-SA"/>
        </w:rPr>
      </w:pPr>
      <w:bookmarkStart w:id="24" w:name="_Toc113031732"/>
      <w:bookmarkStart w:id="25" w:name="_Toc113031808"/>
      <w:r>
        <w:rPr>
          <w:rFonts w:hint="eastAsia" w:ascii="仿宋" w:hAnsi="仿宋" w:eastAsia="仿宋" w:cs="仿宋"/>
          <w:b/>
          <w:bCs/>
          <w:color w:val="auto"/>
          <w:kern w:val="2"/>
          <w:sz w:val="24"/>
          <w:szCs w:val="24"/>
          <w:highlight w:val="none"/>
          <w:lang w:val="en-US" w:eastAsia="zh-CN" w:bidi="ar-SA"/>
        </w:rPr>
        <w:t>一、项目</w:t>
      </w:r>
      <w:bookmarkEnd w:id="24"/>
      <w:bookmarkEnd w:id="25"/>
      <w:r>
        <w:rPr>
          <w:rFonts w:hint="eastAsia" w:ascii="仿宋" w:hAnsi="仿宋" w:eastAsia="仿宋" w:cs="仿宋"/>
          <w:b/>
          <w:bCs/>
          <w:color w:val="auto"/>
          <w:kern w:val="2"/>
          <w:sz w:val="24"/>
          <w:szCs w:val="24"/>
          <w:highlight w:val="none"/>
          <w:lang w:val="en-US" w:eastAsia="zh-CN" w:bidi="ar-SA"/>
        </w:rPr>
        <w:t>基本情况</w:t>
      </w:r>
    </w:p>
    <w:p w14:paraId="20647A84">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1.1.本次招标内容：为采购人提供</w:t>
      </w:r>
      <w:r>
        <w:rPr>
          <w:rFonts w:hint="eastAsia" w:ascii="仿宋" w:hAnsi="仿宋" w:eastAsia="仿宋" w:cs="仿宋"/>
          <w:color w:val="auto"/>
          <w:sz w:val="24"/>
          <w:szCs w:val="24"/>
          <w:highlight w:val="none"/>
        </w:rPr>
        <w:t>内河集装箱</w:t>
      </w:r>
      <w:r>
        <w:rPr>
          <w:rFonts w:hint="eastAsia" w:ascii="仿宋" w:hAnsi="仿宋" w:eastAsia="仿宋" w:cs="仿宋"/>
          <w:color w:val="auto"/>
          <w:sz w:val="24"/>
          <w:szCs w:val="24"/>
          <w:highlight w:val="none"/>
          <w:lang w:val="en-US" w:eastAsia="zh-CN"/>
        </w:rPr>
        <w:t>及散装（散货）运输服务；</w:t>
      </w:r>
      <w:r>
        <w:rPr>
          <w:rFonts w:hint="eastAsia" w:ascii="仿宋" w:hAnsi="仿宋" w:eastAsia="仿宋" w:cs="仿宋"/>
          <w:color w:val="auto"/>
          <w:sz w:val="24"/>
          <w:szCs w:val="24"/>
          <w:highlight w:val="none"/>
        </w:rPr>
        <w:t>集装箱运输适用</w:t>
      </w:r>
      <w:r>
        <w:rPr>
          <w:rFonts w:hint="eastAsia" w:ascii="仿宋" w:hAnsi="仿宋" w:eastAsia="仿宋" w:cs="仿宋"/>
          <w:b/>
          <w:bCs/>
          <w:color w:val="auto"/>
          <w:sz w:val="24"/>
          <w:szCs w:val="24"/>
          <w:highlight w:val="none"/>
          <w:lang w:val="en-US" w:eastAsia="zh-CN"/>
        </w:rPr>
        <w:t>36TEU</w:t>
      </w:r>
      <w:r>
        <w:rPr>
          <w:rFonts w:hint="eastAsia" w:ascii="仿宋" w:hAnsi="仿宋" w:eastAsia="仿宋" w:cs="仿宋"/>
          <w:color w:val="auto"/>
          <w:sz w:val="24"/>
          <w:szCs w:val="24"/>
          <w:highlight w:val="none"/>
        </w:rPr>
        <w:t>船舶。</w:t>
      </w:r>
    </w:p>
    <w:p w14:paraId="12AFAE19">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1.2.年度运输量：暂估煤炭50万吨，水泥50万吨，卷钢50万吨，具体运输量及运输种类根据业务需求。</w:t>
      </w:r>
    </w:p>
    <w:p w14:paraId="5351F3AF">
      <w:pPr>
        <w:keepNext w:val="0"/>
        <w:keepLines w:val="0"/>
        <w:pageBreakBefore w:val="0"/>
        <w:widowControl w:val="0"/>
        <w:numPr>
          <w:ilvl w:val="0"/>
          <w:numId w:val="0"/>
        </w:numPr>
        <w:kinsoku/>
        <w:wordWrap/>
        <w:overflowPunct/>
        <w:topLinePunct w:val="0"/>
        <w:bidi w:val="0"/>
        <w:adjustRightInd w:val="0"/>
        <w:snapToGrid/>
        <w:spacing w:line="360" w:lineRule="auto"/>
        <w:ind w:firstLine="482" w:firstLineChars="200"/>
        <w:textAlignment w:val="auto"/>
        <w:rPr>
          <w:rFonts w:hint="default"/>
          <w:color w:val="auto"/>
          <w:highlight w:val="none"/>
          <w:lang w:val="en-US" w:eastAsia="zh-CN"/>
        </w:rPr>
      </w:pPr>
      <w:r>
        <w:rPr>
          <w:rFonts w:hint="eastAsia" w:ascii="仿宋" w:hAnsi="仿宋" w:eastAsia="仿宋" w:cs="仿宋"/>
          <w:b/>
          <w:bCs/>
          <w:color w:val="auto"/>
          <w:kern w:val="2"/>
          <w:sz w:val="24"/>
          <w:szCs w:val="24"/>
          <w:highlight w:val="none"/>
          <w:lang w:val="en-US" w:eastAsia="zh-CN" w:bidi="ar-SA"/>
        </w:rPr>
        <w:t>二、标项划分</w:t>
      </w:r>
    </w:p>
    <w:tbl>
      <w:tblPr>
        <w:tblStyle w:val="67"/>
        <w:tblW w:w="100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8"/>
        <w:gridCol w:w="3615"/>
        <w:gridCol w:w="4800"/>
      </w:tblGrid>
      <w:tr w14:paraId="44323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tcPr>
          <w:p w14:paraId="0121194D">
            <w:pPr>
              <w:keepNext w:val="0"/>
              <w:keepLines w:val="0"/>
              <w:pageBreakBefore w:val="0"/>
              <w:widowControl w:val="0"/>
              <w:numPr>
                <w:ilvl w:val="0"/>
                <w:numId w:val="0"/>
              </w:numPr>
              <w:kinsoku/>
              <w:wordWrap/>
              <w:overflowPunct/>
              <w:topLinePunct w:val="0"/>
              <w:bidi w:val="0"/>
              <w:adjustRightInd w:val="0"/>
              <w:snapToGrid/>
              <w:spacing w:line="360" w:lineRule="auto"/>
              <w:jc w:val="center"/>
              <w:textAlignment w:val="auto"/>
              <w:rPr>
                <w:rFonts w:hint="default" w:ascii="仿宋" w:hAnsi="仿宋" w:eastAsia="仿宋" w:cs="仿宋"/>
                <w:b/>
                <w:bCs/>
                <w:color w:val="auto"/>
                <w:kern w:val="2"/>
                <w:sz w:val="24"/>
                <w:szCs w:val="24"/>
                <w:highlight w:val="none"/>
                <w:vertAlign w:val="baseline"/>
                <w:lang w:val="en-US" w:eastAsia="zh-CN" w:bidi="ar-SA"/>
              </w:rPr>
            </w:pPr>
            <w:r>
              <w:rPr>
                <w:rFonts w:hint="eastAsia" w:ascii="仿宋" w:hAnsi="仿宋" w:eastAsia="仿宋" w:cs="仿宋"/>
                <w:b/>
                <w:bCs/>
                <w:color w:val="auto"/>
                <w:kern w:val="2"/>
                <w:sz w:val="24"/>
                <w:szCs w:val="24"/>
                <w:highlight w:val="none"/>
                <w:vertAlign w:val="baseline"/>
                <w:lang w:val="en-US" w:eastAsia="zh-CN" w:bidi="ar-SA"/>
              </w:rPr>
              <w:t>标项</w:t>
            </w:r>
          </w:p>
        </w:tc>
        <w:tc>
          <w:tcPr>
            <w:tcW w:w="3615" w:type="dxa"/>
          </w:tcPr>
          <w:p w14:paraId="55381BBE">
            <w:pPr>
              <w:keepNext w:val="0"/>
              <w:keepLines w:val="0"/>
              <w:pageBreakBefore w:val="0"/>
              <w:widowControl w:val="0"/>
              <w:numPr>
                <w:ilvl w:val="0"/>
                <w:numId w:val="0"/>
              </w:numPr>
              <w:kinsoku/>
              <w:wordWrap/>
              <w:overflowPunct/>
              <w:topLinePunct w:val="0"/>
              <w:bidi w:val="0"/>
              <w:adjustRightInd w:val="0"/>
              <w:snapToGrid/>
              <w:spacing w:line="360" w:lineRule="auto"/>
              <w:ind w:firstLine="723" w:firstLineChars="300"/>
              <w:jc w:val="center"/>
              <w:textAlignment w:val="auto"/>
              <w:rPr>
                <w:rFonts w:hint="default" w:ascii="仿宋" w:hAnsi="仿宋" w:eastAsia="仿宋" w:cs="仿宋"/>
                <w:b/>
                <w:bCs/>
                <w:color w:val="auto"/>
                <w:kern w:val="2"/>
                <w:sz w:val="24"/>
                <w:szCs w:val="24"/>
                <w:highlight w:val="none"/>
                <w:vertAlign w:val="baseline"/>
                <w:lang w:val="en-US" w:eastAsia="zh-CN" w:bidi="ar-SA"/>
              </w:rPr>
            </w:pPr>
            <w:r>
              <w:rPr>
                <w:rFonts w:hint="eastAsia" w:ascii="仿宋" w:hAnsi="仿宋" w:eastAsia="仿宋" w:cs="仿宋"/>
                <w:b/>
                <w:bCs/>
                <w:color w:val="auto"/>
                <w:kern w:val="2"/>
                <w:sz w:val="24"/>
                <w:szCs w:val="24"/>
                <w:highlight w:val="none"/>
                <w:vertAlign w:val="baseline"/>
                <w:lang w:val="en-US" w:eastAsia="zh-CN" w:bidi="ar-SA"/>
              </w:rPr>
              <w:t>预算价（万元）</w:t>
            </w:r>
          </w:p>
        </w:tc>
        <w:tc>
          <w:tcPr>
            <w:tcW w:w="4800" w:type="dxa"/>
          </w:tcPr>
          <w:p w14:paraId="787FF78A">
            <w:pPr>
              <w:keepNext w:val="0"/>
              <w:keepLines w:val="0"/>
              <w:pageBreakBefore w:val="0"/>
              <w:widowControl w:val="0"/>
              <w:numPr>
                <w:ilvl w:val="0"/>
                <w:numId w:val="0"/>
              </w:numPr>
              <w:kinsoku/>
              <w:wordWrap/>
              <w:overflowPunct/>
              <w:topLinePunct w:val="0"/>
              <w:bidi w:val="0"/>
              <w:adjustRightInd w:val="0"/>
              <w:snapToGrid/>
              <w:spacing w:line="360" w:lineRule="auto"/>
              <w:ind w:firstLine="964" w:firstLineChars="400"/>
              <w:jc w:val="both"/>
              <w:textAlignment w:val="auto"/>
              <w:rPr>
                <w:rFonts w:hint="default" w:ascii="仿宋" w:hAnsi="仿宋" w:eastAsia="仿宋" w:cs="仿宋"/>
                <w:b/>
                <w:bCs/>
                <w:color w:val="auto"/>
                <w:kern w:val="2"/>
                <w:sz w:val="24"/>
                <w:szCs w:val="24"/>
                <w:highlight w:val="none"/>
                <w:vertAlign w:val="baseline"/>
                <w:lang w:val="en-US" w:eastAsia="zh-CN" w:bidi="ar-SA"/>
              </w:rPr>
            </w:pPr>
            <w:r>
              <w:rPr>
                <w:rFonts w:hint="eastAsia" w:ascii="仿宋" w:hAnsi="仿宋" w:eastAsia="仿宋" w:cs="仿宋"/>
                <w:b/>
                <w:bCs/>
                <w:color w:val="auto"/>
                <w:kern w:val="2"/>
                <w:sz w:val="24"/>
                <w:szCs w:val="24"/>
                <w:highlight w:val="none"/>
                <w:vertAlign w:val="baseline"/>
                <w:lang w:val="en-US" w:eastAsia="zh-CN" w:bidi="ar-SA"/>
              </w:rPr>
              <w:t>约占总预算价的（%）</w:t>
            </w:r>
          </w:p>
        </w:tc>
      </w:tr>
      <w:tr w14:paraId="55E0D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tcPr>
          <w:p w14:paraId="1F823AAA">
            <w:pPr>
              <w:keepNext w:val="0"/>
              <w:keepLines w:val="0"/>
              <w:pageBreakBefore w:val="0"/>
              <w:widowControl w:val="0"/>
              <w:numPr>
                <w:ilvl w:val="0"/>
                <w:numId w:val="0"/>
              </w:numPr>
              <w:kinsoku/>
              <w:wordWrap/>
              <w:overflowPunct/>
              <w:topLinePunct w:val="0"/>
              <w:bidi w:val="0"/>
              <w:adjustRightInd w:val="0"/>
              <w:snapToGrid/>
              <w:spacing w:line="360" w:lineRule="auto"/>
              <w:jc w:val="center"/>
              <w:textAlignment w:val="auto"/>
              <w:rPr>
                <w:rFonts w:hint="default"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kern w:val="2"/>
                <w:sz w:val="24"/>
                <w:szCs w:val="24"/>
                <w:highlight w:val="none"/>
                <w:vertAlign w:val="baseline"/>
                <w:lang w:val="en-US" w:eastAsia="zh-CN" w:bidi="ar-SA"/>
              </w:rPr>
              <w:t>1</w:t>
            </w:r>
          </w:p>
        </w:tc>
        <w:tc>
          <w:tcPr>
            <w:tcW w:w="3615" w:type="dxa"/>
          </w:tcPr>
          <w:p w14:paraId="18FFAAAF">
            <w:pPr>
              <w:keepNext w:val="0"/>
              <w:keepLines w:val="0"/>
              <w:pageBreakBefore w:val="0"/>
              <w:widowControl w:val="0"/>
              <w:numPr>
                <w:ilvl w:val="0"/>
                <w:numId w:val="0"/>
              </w:numPr>
              <w:kinsoku/>
              <w:wordWrap/>
              <w:overflowPunct/>
              <w:topLinePunct w:val="0"/>
              <w:bidi w:val="0"/>
              <w:adjustRightInd w:val="0"/>
              <w:snapToGrid/>
              <w:spacing w:line="360" w:lineRule="auto"/>
              <w:jc w:val="center"/>
              <w:textAlignment w:val="auto"/>
              <w:rPr>
                <w:rFonts w:hint="default"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kern w:val="2"/>
                <w:sz w:val="24"/>
                <w:szCs w:val="24"/>
                <w:highlight w:val="none"/>
                <w:vertAlign w:val="baseline"/>
                <w:lang w:val="en-US" w:eastAsia="zh-CN" w:bidi="ar-SA"/>
              </w:rPr>
              <w:t>5000万元</w:t>
            </w:r>
          </w:p>
        </w:tc>
        <w:tc>
          <w:tcPr>
            <w:tcW w:w="4800" w:type="dxa"/>
          </w:tcPr>
          <w:p w14:paraId="05DA3261">
            <w:pPr>
              <w:keepNext w:val="0"/>
              <w:keepLines w:val="0"/>
              <w:pageBreakBefore w:val="0"/>
              <w:widowControl w:val="0"/>
              <w:numPr>
                <w:ilvl w:val="0"/>
                <w:numId w:val="0"/>
              </w:numPr>
              <w:kinsoku/>
              <w:wordWrap/>
              <w:overflowPunct/>
              <w:topLinePunct w:val="0"/>
              <w:bidi w:val="0"/>
              <w:adjustRightInd w:val="0"/>
              <w:snapToGrid/>
              <w:spacing w:line="360" w:lineRule="auto"/>
              <w:jc w:val="center"/>
              <w:textAlignment w:val="auto"/>
              <w:rPr>
                <w:rFonts w:hint="default"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kern w:val="2"/>
                <w:sz w:val="24"/>
                <w:szCs w:val="24"/>
                <w:highlight w:val="none"/>
                <w:vertAlign w:val="baseline"/>
                <w:lang w:val="en-US" w:eastAsia="zh-CN" w:bidi="ar-SA"/>
              </w:rPr>
              <w:t>总预算价（15000万元）的33.33%</w:t>
            </w:r>
          </w:p>
        </w:tc>
      </w:tr>
      <w:tr w14:paraId="29282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tcPr>
          <w:p w14:paraId="7776661A">
            <w:pPr>
              <w:keepNext w:val="0"/>
              <w:keepLines w:val="0"/>
              <w:pageBreakBefore w:val="0"/>
              <w:widowControl w:val="0"/>
              <w:numPr>
                <w:ilvl w:val="0"/>
                <w:numId w:val="0"/>
              </w:numPr>
              <w:kinsoku/>
              <w:wordWrap/>
              <w:overflowPunct/>
              <w:topLinePunct w:val="0"/>
              <w:bidi w:val="0"/>
              <w:adjustRightInd w:val="0"/>
              <w:snapToGrid/>
              <w:spacing w:line="360" w:lineRule="auto"/>
              <w:jc w:val="center"/>
              <w:textAlignment w:val="auto"/>
              <w:rPr>
                <w:rFonts w:hint="default"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kern w:val="2"/>
                <w:sz w:val="24"/>
                <w:szCs w:val="24"/>
                <w:highlight w:val="none"/>
                <w:vertAlign w:val="baseline"/>
                <w:lang w:val="en-US" w:eastAsia="zh-CN" w:bidi="ar-SA"/>
              </w:rPr>
              <w:t>2</w:t>
            </w:r>
          </w:p>
        </w:tc>
        <w:tc>
          <w:tcPr>
            <w:tcW w:w="3615" w:type="dxa"/>
          </w:tcPr>
          <w:p w14:paraId="13D1888B">
            <w:pPr>
              <w:keepNext w:val="0"/>
              <w:keepLines w:val="0"/>
              <w:pageBreakBefore w:val="0"/>
              <w:widowControl w:val="0"/>
              <w:numPr>
                <w:ilvl w:val="0"/>
                <w:numId w:val="0"/>
              </w:numPr>
              <w:kinsoku/>
              <w:wordWrap/>
              <w:overflowPunct/>
              <w:topLinePunct w:val="0"/>
              <w:bidi w:val="0"/>
              <w:adjustRightInd w:val="0"/>
              <w:snapToGrid/>
              <w:spacing w:line="360" w:lineRule="auto"/>
              <w:jc w:val="center"/>
              <w:textAlignment w:val="auto"/>
              <w:rPr>
                <w:rFonts w:hint="default"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kern w:val="2"/>
                <w:sz w:val="24"/>
                <w:szCs w:val="24"/>
                <w:highlight w:val="none"/>
                <w:vertAlign w:val="baseline"/>
                <w:lang w:val="en-US" w:eastAsia="zh-CN" w:bidi="ar-SA"/>
              </w:rPr>
              <w:t>5000万元</w:t>
            </w:r>
          </w:p>
        </w:tc>
        <w:tc>
          <w:tcPr>
            <w:tcW w:w="4800" w:type="dxa"/>
          </w:tcPr>
          <w:p w14:paraId="1CF90742">
            <w:pPr>
              <w:keepNext w:val="0"/>
              <w:keepLines w:val="0"/>
              <w:pageBreakBefore w:val="0"/>
              <w:widowControl w:val="0"/>
              <w:numPr>
                <w:ilvl w:val="0"/>
                <w:numId w:val="0"/>
              </w:numPr>
              <w:kinsoku/>
              <w:wordWrap/>
              <w:overflowPunct/>
              <w:topLinePunct w:val="0"/>
              <w:bidi w:val="0"/>
              <w:adjustRightInd w:val="0"/>
              <w:snapToGrid/>
              <w:spacing w:line="360" w:lineRule="auto"/>
              <w:jc w:val="center"/>
              <w:textAlignment w:val="auto"/>
              <w:rPr>
                <w:rFonts w:hint="default"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kern w:val="2"/>
                <w:sz w:val="24"/>
                <w:szCs w:val="24"/>
                <w:highlight w:val="none"/>
                <w:vertAlign w:val="baseline"/>
                <w:lang w:val="en-US" w:eastAsia="zh-CN" w:bidi="ar-SA"/>
              </w:rPr>
              <w:t>总预算价（15000万元）的33.33%</w:t>
            </w:r>
          </w:p>
        </w:tc>
      </w:tr>
      <w:tr w14:paraId="0E745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8" w:type="dxa"/>
          </w:tcPr>
          <w:p w14:paraId="02C8B88B">
            <w:pPr>
              <w:keepNext w:val="0"/>
              <w:keepLines w:val="0"/>
              <w:pageBreakBefore w:val="0"/>
              <w:widowControl w:val="0"/>
              <w:numPr>
                <w:ilvl w:val="0"/>
                <w:numId w:val="0"/>
              </w:numPr>
              <w:kinsoku/>
              <w:wordWrap/>
              <w:overflowPunct/>
              <w:topLinePunct w:val="0"/>
              <w:bidi w:val="0"/>
              <w:adjustRightInd w:val="0"/>
              <w:snapToGrid/>
              <w:spacing w:line="360" w:lineRule="auto"/>
              <w:jc w:val="center"/>
              <w:textAlignment w:val="auto"/>
              <w:rPr>
                <w:rFonts w:hint="default"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kern w:val="2"/>
                <w:sz w:val="24"/>
                <w:szCs w:val="24"/>
                <w:highlight w:val="none"/>
                <w:vertAlign w:val="baseline"/>
                <w:lang w:val="en-US" w:eastAsia="zh-CN" w:bidi="ar-SA"/>
              </w:rPr>
              <w:t>3</w:t>
            </w:r>
          </w:p>
        </w:tc>
        <w:tc>
          <w:tcPr>
            <w:tcW w:w="3615" w:type="dxa"/>
          </w:tcPr>
          <w:p w14:paraId="73146AB1">
            <w:pPr>
              <w:keepNext w:val="0"/>
              <w:keepLines w:val="0"/>
              <w:pageBreakBefore w:val="0"/>
              <w:widowControl w:val="0"/>
              <w:numPr>
                <w:ilvl w:val="0"/>
                <w:numId w:val="0"/>
              </w:numPr>
              <w:kinsoku/>
              <w:wordWrap/>
              <w:overflowPunct/>
              <w:topLinePunct w:val="0"/>
              <w:bidi w:val="0"/>
              <w:adjustRightInd w:val="0"/>
              <w:snapToGrid/>
              <w:spacing w:line="360" w:lineRule="auto"/>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kern w:val="2"/>
                <w:sz w:val="24"/>
                <w:szCs w:val="24"/>
                <w:highlight w:val="none"/>
                <w:vertAlign w:val="baseline"/>
                <w:lang w:val="en-US" w:eastAsia="zh-CN" w:bidi="ar-SA"/>
              </w:rPr>
              <w:t>5000万元</w:t>
            </w:r>
          </w:p>
        </w:tc>
        <w:tc>
          <w:tcPr>
            <w:tcW w:w="4800" w:type="dxa"/>
          </w:tcPr>
          <w:p w14:paraId="1BFFEAD5">
            <w:pPr>
              <w:keepNext w:val="0"/>
              <w:keepLines w:val="0"/>
              <w:pageBreakBefore w:val="0"/>
              <w:widowControl w:val="0"/>
              <w:numPr>
                <w:ilvl w:val="0"/>
                <w:numId w:val="0"/>
              </w:numPr>
              <w:kinsoku/>
              <w:wordWrap/>
              <w:overflowPunct/>
              <w:topLinePunct w:val="0"/>
              <w:bidi w:val="0"/>
              <w:adjustRightInd w:val="0"/>
              <w:snapToGrid/>
              <w:spacing w:line="360" w:lineRule="auto"/>
              <w:jc w:val="center"/>
              <w:textAlignment w:val="auto"/>
              <w:rPr>
                <w:rFonts w:hint="eastAsia" w:ascii="仿宋" w:hAnsi="仿宋" w:eastAsia="仿宋" w:cs="仿宋"/>
                <w:b w:val="0"/>
                <w:bCs w:val="0"/>
                <w:color w:val="auto"/>
                <w:kern w:val="2"/>
                <w:sz w:val="24"/>
                <w:szCs w:val="24"/>
                <w:highlight w:val="none"/>
                <w:vertAlign w:val="baseline"/>
                <w:lang w:val="en-US" w:eastAsia="zh-CN" w:bidi="ar-SA"/>
              </w:rPr>
            </w:pPr>
            <w:r>
              <w:rPr>
                <w:rFonts w:hint="eastAsia" w:ascii="仿宋" w:hAnsi="仿宋" w:eastAsia="仿宋" w:cs="仿宋"/>
                <w:b w:val="0"/>
                <w:bCs w:val="0"/>
                <w:color w:val="auto"/>
                <w:kern w:val="2"/>
                <w:sz w:val="24"/>
                <w:szCs w:val="24"/>
                <w:highlight w:val="none"/>
                <w:vertAlign w:val="baseline"/>
                <w:lang w:val="en-US" w:eastAsia="zh-CN" w:bidi="ar-SA"/>
              </w:rPr>
              <w:t>总预算价（15000万元）的33.33%</w:t>
            </w:r>
          </w:p>
        </w:tc>
      </w:tr>
    </w:tbl>
    <w:p w14:paraId="65508035">
      <w:pPr>
        <w:keepNext w:val="0"/>
        <w:keepLines w:val="0"/>
        <w:pageBreakBefore w:val="0"/>
        <w:widowControl w:val="0"/>
        <w:numPr>
          <w:ilvl w:val="0"/>
          <w:numId w:val="0"/>
        </w:numPr>
        <w:kinsoku/>
        <w:wordWrap/>
        <w:overflowPunct/>
        <w:topLinePunct w:val="0"/>
        <w:bidi w:val="0"/>
        <w:adjustRightInd w:val="0"/>
        <w:snapToGrid/>
        <w:spacing w:line="360" w:lineRule="auto"/>
        <w:ind w:firstLine="482" w:firstLineChars="200"/>
        <w:textAlignment w:val="auto"/>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三、服务航线及最高限价</w:t>
      </w:r>
    </w:p>
    <w:p w14:paraId="7D090FBE">
      <w:pPr>
        <w:spacing w:line="360" w:lineRule="auto"/>
        <w:ind w:firstLine="480" w:firstLineChars="200"/>
        <w:rPr>
          <w:rFonts w:hint="eastAsia" w:ascii="仿宋" w:hAnsi="仿宋" w:eastAsia="仿宋" w:cs="仿宋"/>
          <w:b/>
          <w:bCs/>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bCs/>
          <w:color w:val="auto"/>
          <w:sz w:val="24"/>
          <w:szCs w:val="24"/>
          <w:highlight w:val="none"/>
          <w:lang w:val="en-US" w:eastAsia="zh-CN"/>
        </w:rPr>
        <w:t>标项（1，2,3）</w:t>
      </w:r>
    </w:p>
    <w:bookmarkEnd w:id="23"/>
    <w:tbl>
      <w:tblPr>
        <w:tblStyle w:val="66"/>
        <w:tblW w:w="10140" w:type="dxa"/>
        <w:tblInd w:w="-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1935"/>
        <w:gridCol w:w="1740"/>
        <w:gridCol w:w="2415"/>
        <w:gridCol w:w="1980"/>
        <w:gridCol w:w="1200"/>
      </w:tblGrid>
      <w:tr w14:paraId="23684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70" w:type="dxa"/>
            <w:vMerge w:val="restart"/>
            <w:noWrap w:val="0"/>
            <w:vAlign w:val="center"/>
          </w:tcPr>
          <w:p w14:paraId="4CBC24ED">
            <w:pPr>
              <w:snapToGrid w:val="0"/>
              <w:spacing w:line="240" w:lineRule="auto"/>
              <w:jc w:val="center"/>
              <w:rPr>
                <w:rFonts w:hint="eastAsia" w:ascii="仿宋" w:hAnsi="仿宋" w:eastAsia="仿宋" w:cs="仿宋"/>
                <w:color w:val="auto"/>
                <w:sz w:val="24"/>
                <w:szCs w:val="24"/>
                <w:highlight w:val="none"/>
                <w:lang w:val="en-US" w:eastAsia="zh-CN"/>
              </w:rPr>
            </w:pPr>
            <w:bookmarkStart w:id="26" w:name="_Toc1253"/>
            <w:bookmarkStart w:id="27" w:name="_Toc32412"/>
            <w:bookmarkStart w:id="28" w:name="_Toc65581125"/>
            <w:bookmarkStart w:id="29" w:name="_Toc14782"/>
            <w:bookmarkStart w:id="30" w:name="_Toc7731"/>
            <w:bookmarkStart w:id="31" w:name="第五部分"/>
            <w:bookmarkStart w:id="32" w:name="_Toc86217003"/>
            <w:r>
              <w:rPr>
                <w:rFonts w:hint="eastAsia" w:ascii="仿宋" w:hAnsi="仿宋" w:eastAsia="仿宋" w:cs="仿宋"/>
                <w:color w:val="auto"/>
                <w:sz w:val="24"/>
                <w:szCs w:val="24"/>
                <w:highlight w:val="none"/>
                <w:lang w:val="en-US" w:eastAsia="zh-CN"/>
              </w:rPr>
              <w:t>序号</w:t>
            </w:r>
          </w:p>
        </w:tc>
        <w:tc>
          <w:tcPr>
            <w:tcW w:w="1935" w:type="dxa"/>
            <w:vMerge w:val="restart"/>
            <w:noWrap w:val="0"/>
            <w:vAlign w:val="center"/>
          </w:tcPr>
          <w:p w14:paraId="2F43A69F">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航线（嵊州三界始发）</w:t>
            </w:r>
          </w:p>
        </w:tc>
        <w:tc>
          <w:tcPr>
            <w:tcW w:w="1740" w:type="dxa"/>
            <w:vMerge w:val="restart"/>
            <w:noWrap w:val="0"/>
            <w:vAlign w:val="center"/>
          </w:tcPr>
          <w:p w14:paraId="5DEDD4D3">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单航次航程（公里）</w:t>
            </w:r>
          </w:p>
        </w:tc>
        <w:tc>
          <w:tcPr>
            <w:tcW w:w="2415" w:type="dxa"/>
            <w:noWrap w:val="0"/>
            <w:vAlign w:val="center"/>
          </w:tcPr>
          <w:p w14:paraId="2180B1F1">
            <w:pPr>
              <w:snapToGrid w:val="0"/>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集装箱运输（</w:t>
            </w:r>
            <w:r>
              <w:rPr>
                <w:rFonts w:hint="eastAsia" w:ascii="仿宋" w:hAnsi="仿宋" w:eastAsia="仿宋" w:cs="仿宋"/>
                <w:b/>
                <w:bCs/>
                <w:color w:val="auto"/>
                <w:sz w:val="24"/>
                <w:szCs w:val="24"/>
                <w:highlight w:val="none"/>
                <w:lang w:val="en-US" w:eastAsia="zh-CN"/>
              </w:rPr>
              <w:t>36TEU</w:t>
            </w:r>
            <w:r>
              <w:rPr>
                <w:rFonts w:hint="eastAsia" w:ascii="仿宋" w:hAnsi="仿宋" w:eastAsia="仿宋" w:cs="仿宋"/>
                <w:color w:val="auto"/>
                <w:sz w:val="24"/>
                <w:szCs w:val="24"/>
                <w:highlight w:val="none"/>
                <w:lang w:val="en-US" w:eastAsia="zh-CN"/>
              </w:rPr>
              <w:t>）</w:t>
            </w:r>
          </w:p>
        </w:tc>
        <w:tc>
          <w:tcPr>
            <w:tcW w:w="1980" w:type="dxa"/>
            <w:noWrap w:val="0"/>
            <w:vAlign w:val="center"/>
          </w:tcPr>
          <w:p w14:paraId="5F393E3D">
            <w:pPr>
              <w:snapToGrid w:val="0"/>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散装运输</w:t>
            </w:r>
          </w:p>
        </w:tc>
        <w:tc>
          <w:tcPr>
            <w:tcW w:w="1200" w:type="dxa"/>
            <w:vMerge w:val="restart"/>
            <w:noWrap w:val="0"/>
            <w:vAlign w:val="center"/>
          </w:tcPr>
          <w:p w14:paraId="4CAFA386">
            <w:pPr>
              <w:snapToGrid w:val="0"/>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备注</w:t>
            </w:r>
          </w:p>
        </w:tc>
      </w:tr>
      <w:tr w14:paraId="019E1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870" w:type="dxa"/>
            <w:vMerge w:val="continue"/>
            <w:noWrap w:val="0"/>
            <w:vAlign w:val="center"/>
          </w:tcPr>
          <w:p w14:paraId="3D4B263A">
            <w:pPr>
              <w:snapToGrid w:val="0"/>
              <w:spacing w:line="240" w:lineRule="auto"/>
              <w:jc w:val="center"/>
              <w:rPr>
                <w:rFonts w:hint="eastAsia" w:ascii="仿宋" w:hAnsi="仿宋" w:eastAsia="仿宋" w:cs="仿宋"/>
                <w:color w:val="auto"/>
                <w:sz w:val="24"/>
                <w:szCs w:val="24"/>
                <w:highlight w:val="none"/>
                <w:lang w:val="en-US" w:eastAsia="zh-CN"/>
              </w:rPr>
            </w:pPr>
          </w:p>
        </w:tc>
        <w:tc>
          <w:tcPr>
            <w:tcW w:w="1935" w:type="dxa"/>
            <w:vMerge w:val="continue"/>
            <w:noWrap w:val="0"/>
            <w:vAlign w:val="center"/>
          </w:tcPr>
          <w:p w14:paraId="06B06C2D">
            <w:pPr>
              <w:snapToGrid w:val="0"/>
              <w:spacing w:line="240" w:lineRule="auto"/>
              <w:jc w:val="center"/>
              <w:rPr>
                <w:rFonts w:hint="eastAsia" w:ascii="仿宋" w:hAnsi="仿宋" w:eastAsia="仿宋" w:cs="仿宋"/>
                <w:color w:val="auto"/>
                <w:sz w:val="24"/>
                <w:szCs w:val="24"/>
                <w:highlight w:val="none"/>
                <w:lang w:val="en-US" w:eastAsia="zh-CN"/>
              </w:rPr>
            </w:pPr>
          </w:p>
        </w:tc>
        <w:tc>
          <w:tcPr>
            <w:tcW w:w="1740" w:type="dxa"/>
            <w:vMerge w:val="continue"/>
            <w:noWrap w:val="0"/>
            <w:vAlign w:val="center"/>
          </w:tcPr>
          <w:p w14:paraId="6BF5DFAF">
            <w:pPr>
              <w:snapToGrid w:val="0"/>
              <w:spacing w:line="240" w:lineRule="auto"/>
              <w:jc w:val="center"/>
              <w:rPr>
                <w:rFonts w:hint="eastAsia" w:ascii="仿宋" w:hAnsi="仿宋" w:eastAsia="仿宋" w:cs="仿宋"/>
                <w:color w:val="auto"/>
                <w:sz w:val="24"/>
                <w:szCs w:val="24"/>
                <w:highlight w:val="none"/>
                <w:lang w:val="en-US" w:eastAsia="zh-CN"/>
              </w:rPr>
            </w:pPr>
          </w:p>
        </w:tc>
        <w:tc>
          <w:tcPr>
            <w:tcW w:w="2415" w:type="dxa"/>
            <w:noWrap w:val="0"/>
            <w:vAlign w:val="center"/>
          </w:tcPr>
          <w:p w14:paraId="3C54F1E3">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最高限价   </w:t>
            </w:r>
          </w:p>
          <w:p w14:paraId="567FE1F7">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（元/单航次）</w:t>
            </w:r>
          </w:p>
        </w:tc>
        <w:tc>
          <w:tcPr>
            <w:tcW w:w="1980" w:type="dxa"/>
            <w:noWrap w:val="0"/>
            <w:vAlign w:val="center"/>
          </w:tcPr>
          <w:p w14:paraId="0E112F48">
            <w:pPr>
              <w:snapToGrid w:val="0"/>
              <w:spacing w:line="240" w:lineRule="auto"/>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单价最高限价</w:t>
            </w:r>
          </w:p>
          <w:p w14:paraId="43D6A9D1">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0"/>
                <w:sz w:val="24"/>
                <w:szCs w:val="24"/>
                <w:highlight w:val="none"/>
                <w:lang w:val="en-US" w:eastAsia="zh-CN"/>
              </w:rPr>
              <w:t>（元/吨/公里）</w:t>
            </w:r>
          </w:p>
        </w:tc>
        <w:tc>
          <w:tcPr>
            <w:tcW w:w="1200" w:type="dxa"/>
            <w:vMerge w:val="continue"/>
            <w:noWrap w:val="0"/>
            <w:vAlign w:val="center"/>
          </w:tcPr>
          <w:p w14:paraId="27A32DCC">
            <w:pPr>
              <w:snapToGrid w:val="0"/>
              <w:spacing w:line="240" w:lineRule="auto"/>
              <w:jc w:val="center"/>
              <w:rPr>
                <w:rFonts w:hint="eastAsia" w:ascii="仿宋" w:hAnsi="仿宋" w:eastAsia="仿宋" w:cs="仿宋"/>
                <w:color w:val="auto"/>
                <w:sz w:val="24"/>
                <w:szCs w:val="24"/>
                <w:highlight w:val="none"/>
                <w:lang w:val="en-US" w:eastAsia="zh-CN"/>
              </w:rPr>
            </w:pPr>
          </w:p>
        </w:tc>
      </w:tr>
      <w:tr w14:paraId="06D5C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70" w:type="dxa"/>
            <w:noWrap w:val="0"/>
            <w:vAlign w:val="bottom"/>
          </w:tcPr>
          <w:p w14:paraId="48DBFD9B">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935" w:type="dxa"/>
            <w:noWrap w:val="0"/>
            <w:vAlign w:val="center"/>
          </w:tcPr>
          <w:p w14:paraId="3DCEB8B3">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嘉兴港</w:t>
            </w:r>
            <w:r>
              <w:rPr>
                <w:rFonts w:hint="eastAsia" w:ascii="仿宋" w:hAnsi="仿宋" w:eastAsia="仿宋" w:cs="仿宋"/>
                <w:color w:val="auto"/>
                <w:sz w:val="24"/>
                <w:szCs w:val="24"/>
                <w:highlight w:val="none"/>
              </w:rPr>
              <w:t>独山</w:t>
            </w:r>
          </w:p>
        </w:tc>
        <w:tc>
          <w:tcPr>
            <w:tcW w:w="1740" w:type="dxa"/>
            <w:noWrap w:val="0"/>
            <w:vAlign w:val="bottom"/>
          </w:tcPr>
          <w:p w14:paraId="27BC3871">
            <w:pPr>
              <w:snapToGrid w:val="0"/>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345</w:t>
            </w:r>
          </w:p>
        </w:tc>
        <w:tc>
          <w:tcPr>
            <w:tcW w:w="2415" w:type="dxa"/>
            <w:noWrap w:val="0"/>
            <w:vAlign w:val="bottom"/>
          </w:tcPr>
          <w:p w14:paraId="28B4446D">
            <w:pPr>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Cs w:val="21"/>
                <w:highlight w:val="none"/>
                <w:lang w:val="en-US" w:eastAsia="zh-CN"/>
              </w:rPr>
              <w:t>13300</w:t>
            </w:r>
          </w:p>
        </w:tc>
        <w:tc>
          <w:tcPr>
            <w:tcW w:w="1980" w:type="dxa"/>
            <w:vMerge w:val="restart"/>
            <w:noWrap w:val="0"/>
            <w:vAlign w:val="center"/>
          </w:tcPr>
          <w:p w14:paraId="2701C8DE">
            <w:pPr>
              <w:snapToGrid w:val="0"/>
              <w:spacing w:line="240" w:lineRule="auto"/>
              <w:jc w:val="both"/>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u w:val="single"/>
                <w:lang w:val="en-US" w:eastAsia="zh-CN"/>
              </w:rPr>
              <w:t xml:space="preserve"> 0.08</w:t>
            </w:r>
            <w:r>
              <w:rPr>
                <w:rFonts w:hint="eastAsia" w:ascii="仿宋" w:hAnsi="仿宋" w:eastAsia="仿宋" w:cs="仿宋"/>
                <w:color w:val="auto"/>
                <w:kern w:val="0"/>
                <w:sz w:val="24"/>
                <w:szCs w:val="24"/>
                <w:highlight w:val="none"/>
                <w:lang w:val="en-US" w:eastAsia="zh-CN"/>
              </w:rPr>
              <w:t>元/吨/公里</w:t>
            </w:r>
          </w:p>
        </w:tc>
        <w:tc>
          <w:tcPr>
            <w:tcW w:w="1200" w:type="dxa"/>
            <w:vMerge w:val="restart"/>
            <w:noWrap w:val="0"/>
            <w:vAlign w:val="center"/>
          </w:tcPr>
          <w:p w14:paraId="7DA6BDFD">
            <w:pPr>
              <w:snapToGrid w:val="0"/>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集装箱运输适用</w:t>
            </w:r>
            <w:r>
              <w:rPr>
                <w:rFonts w:hint="eastAsia" w:ascii="仿宋" w:hAnsi="仿宋" w:eastAsia="仿宋" w:cs="仿宋"/>
                <w:b/>
                <w:bCs/>
                <w:color w:val="auto"/>
                <w:sz w:val="24"/>
                <w:szCs w:val="24"/>
                <w:highlight w:val="none"/>
                <w:lang w:val="en-US" w:eastAsia="zh-CN"/>
              </w:rPr>
              <w:t>36TEU</w:t>
            </w:r>
            <w:r>
              <w:rPr>
                <w:rFonts w:hint="eastAsia" w:ascii="仿宋" w:hAnsi="仿宋" w:eastAsia="仿宋" w:cs="仿宋"/>
                <w:color w:val="auto"/>
                <w:sz w:val="24"/>
                <w:szCs w:val="24"/>
                <w:highlight w:val="none"/>
              </w:rPr>
              <w:t>船舶。</w:t>
            </w:r>
          </w:p>
        </w:tc>
      </w:tr>
      <w:tr w14:paraId="36B13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70" w:type="dxa"/>
            <w:noWrap w:val="0"/>
            <w:vAlign w:val="bottom"/>
          </w:tcPr>
          <w:p w14:paraId="61677F02">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935" w:type="dxa"/>
            <w:noWrap w:val="0"/>
            <w:vAlign w:val="center"/>
          </w:tcPr>
          <w:p w14:paraId="07CB00E7">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嘉兴港乍浦</w:t>
            </w:r>
          </w:p>
        </w:tc>
        <w:tc>
          <w:tcPr>
            <w:tcW w:w="1740" w:type="dxa"/>
            <w:noWrap w:val="0"/>
            <w:vAlign w:val="bottom"/>
          </w:tcPr>
          <w:p w14:paraId="191AFAD1">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340</w:t>
            </w:r>
          </w:p>
        </w:tc>
        <w:tc>
          <w:tcPr>
            <w:tcW w:w="2415" w:type="dxa"/>
            <w:noWrap w:val="0"/>
            <w:vAlign w:val="bottom"/>
          </w:tcPr>
          <w:p w14:paraId="65A29EDF">
            <w:pPr>
              <w:snapToGrid w:val="0"/>
              <w:spacing w:line="240" w:lineRule="auto"/>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13300</w:t>
            </w:r>
          </w:p>
        </w:tc>
        <w:tc>
          <w:tcPr>
            <w:tcW w:w="1980" w:type="dxa"/>
            <w:vMerge w:val="continue"/>
            <w:noWrap w:val="0"/>
            <w:vAlign w:val="center"/>
          </w:tcPr>
          <w:p w14:paraId="2DFA2682">
            <w:pPr>
              <w:snapToGrid w:val="0"/>
              <w:spacing w:line="240" w:lineRule="auto"/>
              <w:jc w:val="both"/>
              <w:rPr>
                <w:rFonts w:hint="eastAsia" w:ascii="仿宋" w:hAnsi="仿宋" w:eastAsia="仿宋" w:cs="仿宋"/>
                <w:color w:val="auto"/>
                <w:kern w:val="0"/>
                <w:sz w:val="24"/>
                <w:szCs w:val="24"/>
                <w:highlight w:val="none"/>
                <w:u w:val="single"/>
                <w:lang w:val="en-US" w:eastAsia="zh-CN"/>
              </w:rPr>
            </w:pPr>
          </w:p>
        </w:tc>
        <w:tc>
          <w:tcPr>
            <w:tcW w:w="1200" w:type="dxa"/>
            <w:vMerge w:val="continue"/>
            <w:noWrap w:val="0"/>
            <w:vAlign w:val="center"/>
          </w:tcPr>
          <w:p w14:paraId="382F28FD">
            <w:pPr>
              <w:snapToGrid w:val="0"/>
              <w:spacing w:line="240" w:lineRule="auto"/>
              <w:jc w:val="both"/>
              <w:rPr>
                <w:rFonts w:hint="eastAsia" w:ascii="仿宋" w:hAnsi="仿宋" w:eastAsia="仿宋" w:cs="仿宋"/>
                <w:color w:val="auto"/>
                <w:sz w:val="24"/>
                <w:szCs w:val="24"/>
                <w:highlight w:val="none"/>
              </w:rPr>
            </w:pPr>
          </w:p>
        </w:tc>
      </w:tr>
      <w:tr w14:paraId="18C19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70" w:type="dxa"/>
            <w:noWrap w:val="0"/>
            <w:vAlign w:val="bottom"/>
          </w:tcPr>
          <w:p w14:paraId="643BBD09">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935" w:type="dxa"/>
            <w:noWrap w:val="0"/>
            <w:vAlign w:val="center"/>
          </w:tcPr>
          <w:p w14:paraId="0901AE12">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东洲</w:t>
            </w:r>
          </w:p>
        </w:tc>
        <w:tc>
          <w:tcPr>
            <w:tcW w:w="1740" w:type="dxa"/>
            <w:noWrap w:val="0"/>
            <w:vAlign w:val="bottom"/>
          </w:tcPr>
          <w:p w14:paraId="442221CC">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155</w:t>
            </w:r>
          </w:p>
        </w:tc>
        <w:tc>
          <w:tcPr>
            <w:tcW w:w="2415" w:type="dxa"/>
            <w:noWrap w:val="0"/>
            <w:vAlign w:val="bottom"/>
          </w:tcPr>
          <w:p w14:paraId="4C0918CE">
            <w:pPr>
              <w:snapToGrid w:val="0"/>
              <w:spacing w:line="24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7250</w:t>
            </w:r>
          </w:p>
        </w:tc>
        <w:tc>
          <w:tcPr>
            <w:tcW w:w="1980" w:type="dxa"/>
            <w:vMerge w:val="continue"/>
            <w:noWrap w:val="0"/>
            <w:vAlign w:val="bottom"/>
          </w:tcPr>
          <w:p w14:paraId="3AA607DD">
            <w:pPr>
              <w:snapToGrid w:val="0"/>
              <w:spacing w:line="240" w:lineRule="auto"/>
              <w:jc w:val="center"/>
              <w:rPr>
                <w:rFonts w:hint="eastAsia" w:ascii="仿宋" w:hAnsi="仿宋" w:eastAsia="仿宋" w:cs="仿宋"/>
                <w:color w:val="auto"/>
                <w:szCs w:val="21"/>
                <w:highlight w:val="none"/>
              </w:rPr>
            </w:pPr>
          </w:p>
        </w:tc>
        <w:tc>
          <w:tcPr>
            <w:tcW w:w="1200" w:type="dxa"/>
            <w:vMerge w:val="continue"/>
            <w:noWrap w:val="0"/>
            <w:vAlign w:val="bottom"/>
          </w:tcPr>
          <w:p w14:paraId="6DCDAA18">
            <w:pPr>
              <w:snapToGrid w:val="0"/>
              <w:spacing w:line="240" w:lineRule="auto"/>
              <w:jc w:val="center"/>
              <w:rPr>
                <w:rFonts w:hint="eastAsia" w:ascii="仿宋" w:hAnsi="仿宋" w:eastAsia="仿宋" w:cs="仿宋"/>
                <w:color w:val="auto"/>
                <w:szCs w:val="21"/>
                <w:highlight w:val="none"/>
              </w:rPr>
            </w:pPr>
          </w:p>
        </w:tc>
      </w:tr>
      <w:tr w14:paraId="1AB8A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70" w:type="dxa"/>
            <w:noWrap w:val="0"/>
            <w:vAlign w:val="bottom"/>
          </w:tcPr>
          <w:p w14:paraId="0448615C">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935" w:type="dxa"/>
            <w:noWrap w:val="0"/>
            <w:vAlign w:val="bottom"/>
          </w:tcPr>
          <w:p w14:paraId="67AAF38A">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尖山</w:t>
            </w:r>
          </w:p>
        </w:tc>
        <w:tc>
          <w:tcPr>
            <w:tcW w:w="1740" w:type="dxa"/>
            <w:noWrap w:val="0"/>
            <w:vAlign w:val="bottom"/>
          </w:tcPr>
          <w:p w14:paraId="7057E34E">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290</w:t>
            </w:r>
          </w:p>
        </w:tc>
        <w:tc>
          <w:tcPr>
            <w:tcW w:w="2415" w:type="dxa"/>
            <w:noWrap w:val="0"/>
            <w:vAlign w:val="bottom"/>
          </w:tcPr>
          <w:p w14:paraId="2481DC1E">
            <w:pPr>
              <w:snapToGrid w:val="0"/>
              <w:spacing w:line="24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12600</w:t>
            </w:r>
          </w:p>
        </w:tc>
        <w:tc>
          <w:tcPr>
            <w:tcW w:w="1980" w:type="dxa"/>
            <w:vMerge w:val="continue"/>
            <w:noWrap w:val="0"/>
            <w:vAlign w:val="bottom"/>
          </w:tcPr>
          <w:p w14:paraId="49C3F125">
            <w:pPr>
              <w:snapToGrid w:val="0"/>
              <w:spacing w:line="240" w:lineRule="auto"/>
              <w:jc w:val="center"/>
              <w:rPr>
                <w:rFonts w:hint="eastAsia" w:ascii="仿宋" w:hAnsi="仿宋" w:eastAsia="仿宋" w:cs="仿宋"/>
                <w:color w:val="auto"/>
                <w:szCs w:val="21"/>
                <w:highlight w:val="none"/>
              </w:rPr>
            </w:pPr>
          </w:p>
        </w:tc>
        <w:tc>
          <w:tcPr>
            <w:tcW w:w="1200" w:type="dxa"/>
            <w:vMerge w:val="continue"/>
            <w:noWrap w:val="0"/>
            <w:vAlign w:val="bottom"/>
          </w:tcPr>
          <w:p w14:paraId="37324D12">
            <w:pPr>
              <w:snapToGrid w:val="0"/>
              <w:spacing w:line="240" w:lineRule="auto"/>
              <w:jc w:val="center"/>
              <w:rPr>
                <w:rFonts w:hint="eastAsia" w:ascii="仿宋" w:hAnsi="仿宋" w:eastAsia="仿宋" w:cs="仿宋"/>
                <w:color w:val="auto"/>
                <w:szCs w:val="21"/>
                <w:highlight w:val="none"/>
              </w:rPr>
            </w:pPr>
          </w:p>
        </w:tc>
      </w:tr>
      <w:tr w14:paraId="1EC98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70" w:type="dxa"/>
            <w:noWrap w:val="0"/>
            <w:vAlign w:val="bottom"/>
          </w:tcPr>
          <w:p w14:paraId="7893F7C0">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935" w:type="dxa"/>
            <w:noWrap w:val="0"/>
            <w:vAlign w:val="center"/>
          </w:tcPr>
          <w:p w14:paraId="70D21295">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七星</w:t>
            </w:r>
          </w:p>
        </w:tc>
        <w:tc>
          <w:tcPr>
            <w:tcW w:w="1740" w:type="dxa"/>
            <w:noWrap w:val="0"/>
            <w:vAlign w:val="bottom"/>
          </w:tcPr>
          <w:p w14:paraId="7B75C86B">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305</w:t>
            </w:r>
          </w:p>
        </w:tc>
        <w:tc>
          <w:tcPr>
            <w:tcW w:w="2415" w:type="dxa"/>
            <w:noWrap w:val="0"/>
            <w:vAlign w:val="bottom"/>
          </w:tcPr>
          <w:p w14:paraId="16277C43">
            <w:pPr>
              <w:snapToGrid w:val="0"/>
              <w:spacing w:line="24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12600</w:t>
            </w:r>
          </w:p>
        </w:tc>
        <w:tc>
          <w:tcPr>
            <w:tcW w:w="1980" w:type="dxa"/>
            <w:vMerge w:val="continue"/>
            <w:noWrap w:val="0"/>
            <w:vAlign w:val="bottom"/>
          </w:tcPr>
          <w:p w14:paraId="4822DD45">
            <w:pPr>
              <w:snapToGrid w:val="0"/>
              <w:spacing w:line="240" w:lineRule="auto"/>
              <w:jc w:val="center"/>
              <w:rPr>
                <w:rFonts w:hint="eastAsia" w:ascii="仿宋" w:hAnsi="仿宋" w:eastAsia="仿宋" w:cs="仿宋"/>
                <w:color w:val="auto"/>
                <w:szCs w:val="21"/>
                <w:highlight w:val="none"/>
              </w:rPr>
            </w:pPr>
          </w:p>
        </w:tc>
        <w:tc>
          <w:tcPr>
            <w:tcW w:w="1200" w:type="dxa"/>
            <w:vMerge w:val="continue"/>
            <w:noWrap w:val="0"/>
            <w:vAlign w:val="bottom"/>
          </w:tcPr>
          <w:p w14:paraId="12717B19">
            <w:pPr>
              <w:snapToGrid w:val="0"/>
              <w:spacing w:line="240" w:lineRule="auto"/>
              <w:jc w:val="center"/>
              <w:rPr>
                <w:rFonts w:hint="eastAsia" w:ascii="仿宋" w:hAnsi="仿宋" w:eastAsia="仿宋" w:cs="仿宋"/>
                <w:color w:val="auto"/>
                <w:szCs w:val="21"/>
                <w:highlight w:val="none"/>
              </w:rPr>
            </w:pPr>
          </w:p>
        </w:tc>
      </w:tr>
      <w:tr w14:paraId="40A7A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70" w:type="dxa"/>
            <w:noWrap w:val="0"/>
            <w:vAlign w:val="bottom"/>
          </w:tcPr>
          <w:p w14:paraId="062DB574">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935" w:type="dxa"/>
            <w:noWrap w:val="0"/>
            <w:vAlign w:val="bottom"/>
          </w:tcPr>
          <w:p w14:paraId="75F31B87">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宇石</w:t>
            </w:r>
          </w:p>
        </w:tc>
        <w:tc>
          <w:tcPr>
            <w:tcW w:w="1740" w:type="dxa"/>
            <w:noWrap w:val="0"/>
            <w:vAlign w:val="bottom"/>
          </w:tcPr>
          <w:p w14:paraId="6B8F385C">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260</w:t>
            </w:r>
          </w:p>
        </w:tc>
        <w:tc>
          <w:tcPr>
            <w:tcW w:w="2415" w:type="dxa"/>
            <w:noWrap w:val="0"/>
            <w:vAlign w:val="bottom"/>
          </w:tcPr>
          <w:p w14:paraId="41931F74">
            <w:pPr>
              <w:snapToGrid w:val="0"/>
              <w:spacing w:line="24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11000</w:t>
            </w:r>
          </w:p>
        </w:tc>
        <w:tc>
          <w:tcPr>
            <w:tcW w:w="1980" w:type="dxa"/>
            <w:vMerge w:val="continue"/>
            <w:noWrap w:val="0"/>
            <w:vAlign w:val="bottom"/>
          </w:tcPr>
          <w:p w14:paraId="64FB9D66">
            <w:pPr>
              <w:snapToGrid w:val="0"/>
              <w:spacing w:line="240" w:lineRule="auto"/>
              <w:jc w:val="center"/>
              <w:rPr>
                <w:rFonts w:hint="eastAsia" w:ascii="仿宋" w:hAnsi="仿宋" w:eastAsia="仿宋" w:cs="仿宋"/>
                <w:color w:val="auto"/>
                <w:szCs w:val="21"/>
                <w:highlight w:val="none"/>
              </w:rPr>
            </w:pPr>
          </w:p>
        </w:tc>
        <w:tc>
          <w:tcPr>
            <w:tcW w:w="1200" w:type="dxa"/>
            <w:vMerge w:val="continue"/>
            <w:noWrap w:val="0"/>
            <w:vAlign w:val="bottom"/>
          </w:tcPr>
          <w:p w14:paraId="70B18FB9">
            <w:pPr>
              <w:snapToGrid w:val="0"/>
              <w:spacing w:line="240" w:lineRule="auto"/>
              <w:jc w:val="center"/>
              <w:rPr>
                <w:rFonts w:hint="eastAsia" w:ascii="仿宋" w:hAnsi="仿宋" w:eastAsia="仿宋" w:cs="仿宋"/>
                <w:color w:val="auto"/>
                <w:szCs w:val="21"/>
                <w:highlight w:val="none"/>
              </w:rPr>
            </w:pPr>
          </w:p>
        </w:tc>
      </w:tr>
      <w:tr w14:paraId="652DE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70" w:type="dxa"/>
            <w:noWrap w:val="0"/>
            <w:vAlign w:val="bottom"/>
          </w:tcPr>
          <w:p w14:paraId="7F8D285E">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1935" w:type="dxa"/>
            <w:noWrap w:val="0"/>
            <w:vAlign w:val="bottom"/>
          </w:tcPr>
          <w:p w14:paraId="5697E36D">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长兴</w:t>
            </w:r>
          </w:p>
        </w:tc>
        <w:tc>
          <w:tcPr>
            <w:tcW w:w="1740" w:type="dxa"/>
            <w:noWrap w:val="0"/>
            <w:vAlign w:val="bottom"/>
          </w:tcPr>
          <w:p w14:paraId="4FA44ACE">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335</w:t>
            </w:r>
          </w:p>
        </w:tc>
        <w:tc>
          <w:tcPr>
            <w:tcW w:w="2415" w:type="dxa"/>
            <w:noWrap w:val="0"/>
            <w:vAlign w:val="bottom"/>
          </w:tcPr>
          <w:p w14:paraId="4A8DE1E5">
            <w:pPr>
              <w:snapToGrid w:val="0"/>
              <w:spacing w:line="24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13020</w:t>
            </w:r>
          </w:p>
        </w:tc>
        <w:tc>
          <w:tcPr>
            <w:tcW w:w="1980" w:type="dxa"/>
            <w:vMerge w:val="continue"/>
            <w:noWrap w:val="0"/>
            <w:vAlign w:val="bottom"/>
          </w:tcPr>
          <w:p w14:paraId="2F1200B8">
            <w:pPr>
              <w:snapToGrid w:val="0"/>
              <w:spacing w:line="240" w:lineRule="auto"/>
              <w:jc w:val="center"/>
              <w:rPr>
                <w:rFonts w:hint="eastAsia" w:ascii="仿宋" w:hAnsi="仿宋" w:eastAsia="仿宋" w:cs="仿宋"/>
                <w:color w:val="auto"/>
                <w:szCs w:val="21"/>
                <w:highlight w:val="none"/>
              </w:rPr>
            </w:pPr>
          </w:p>
        </w:tc>
        <w:tc>
          <w:tcPr>
            <w:tcW w:w="1200" w:type="dxa"/>
            <w:vMerge w:val="continue"/>
            <w:noWrap w:val="0"/>
            <w:vAlign w:val="bottom"/>
          </w:tcPr>
          <w:p w14:paraId="1CE0339D">
            <w:pPr>
              <w:snapToGrid w:val="0"/>
              <w:spacing w:line="240" w:lineRule="auto"/>
              <w:jc w:val="center"/>
              <w:rPr>
                <w:rFonts w:hint="eastAsia" w:ascii="仿宋" w:hAnsi="仿宋" w:eastAsia="仿宋" w:cs="仿宋"/>
                <w:color w:val="auto"/>
                <w:szCs w:val="21"/>
                <w:highlight w:val="none"/>
              </w:rPr>
            </w:pPr>
          </w:p>
        </w:tc>
      </w:tr>
      <w:tr w14:paraId="0F0C8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70" w:type="dxa"/>
            <w:noWrap w:val="0"/>
            <w:vAlign w:val="bottom"/>
          </w:tcPr>
          <w:p w14:paraId="52C642E9">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935" w:type="dxa"/>
            <w:noWrap w:val="0"/>
            <w:vAlign w:val="center"/>
          </w:tcPr>
          <w:p w14:paraId="210EF0DF">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德清</w:t>
            </w:r>
          </w:p>
        </w:tc>
        <w:tc>
          <w:tcPr>
            <w:tcW w:w="1740" w:type="dxa"/>
            <w:noWrap w:val="0"/>
            <w:vAlign w:val="bottom"/>
          </w:tcPr>
          <w:p w14:paraId="1D0FF4DC">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245</w:t>
            </w:r>
          </w:p>
        </w:tc>
        <w:tc>
          <w:tcPr>
            <w:tcW w:w="2415" w:type="dxa"/>
            <w:noWrap w:val="0"/>
            <w:vAlign w:val="bottom"/>
          </w:tcPr>
          <w:p w14:paraId="16C78ABF">
            <w:pPr>
              <w:snapToGrid w:val="0"/>
              <w:spacing w:line="24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10080</w:t>
            </w:r>
          </w:p>
        </w:tc>
        <w:tc>
          <w:tcPr>
            <w:tcW w:w="1980" w:type="dxa"/>
            <w:vMerge w:val="continue"/>
            <w:noWrap w:val="0"/>
            <w:vAlign w:val="bottom"/>
          </w:tcPr>
          <w:p w14:paraId="3AF0D02E">
            <w:pPr>
              <w:snapToGrid w:val="0"/>
              <w:spacing w:line="240" w:lineRule="auto"/>
              <w:jc w:val="center"/>
              <w:rPr>
                <w:rFonts w:hint="eastAsia" w:ascii="仿宋" w:hAnsi="仿宋" w:eastAsia="仿宋" w:cs="仿宋"/>
                <w:color w:val="auto"/>
                <w:szCs w:val="21"/>
                <w:highlight w:val="none"/>
              </w:rPr>
            </w:pPr>
          </w:p>
        </w:tc>
        <w:tc>
          <w:tcPr>
            <w:tcW w:w="1200" w:type="dxa"/>
            <w:vMerge w:val="continue"/>
            <w:noWrap w:val="0"/>
            <w:vAlign w:val="bottom"/>
          </w:tcPr>
          <w:p w14:paraId="24E35890">
            <w:pPr>
              <w:snapToGrid w:val="0"/>
              <w:spacing w:line="240" w:lineRule="auto"/>
              <w:jc w:val="center"/>
              <w:rPr>
                <w:rFonts w:hint="eastAsia" w:ascii="仿宋" w:hAnsi="仿宋" w:eastAsia="仿宋" w:cs="仿宋"/>
                <w:color w:val="auto"/>
                <w:szCs w:val="21"/>
                <w:highlight w:val="none"/>
              </w:rPr>
            </w:pPr>
          </w:p>
        </w:tc>
      </w:tr>
      <w:tr w14:paraId="26101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70" w:type="dxa"/>
            <w:noWrap w:val="0"/>
            <w:vAlign w:val="bottom"/>
          </w:tcPr>
          <w:p w14:paraId="62DC5A1E">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1935" w:type="dxa"/>
            <w:noWrap w:val="0"/>
            <w:vAlign w:val="center"/>
          </w:tcPr>
          <w:p w14:paraId="285DBFA9">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诸暨</w:t>
            </w:r>
          </w:p>
        </w:tc>
        <w:tc>
          <w:tcPr>
            <w:tcW w:w="1740" w:type="dxa"/>
            <w:noWrap w:val="0"/>
            <w:vAlign w:val="bottom"/>
          </w:tcPr>
          <w:p w14:paraId="6EA60B5E">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220</w:t>
            </w:r>
          </w:p>
        </w:tc>
        <w:tc>
          <w:tcPr>
            <w:tcW w:w="2415" w:type="dxa"/>
            <w:noWrap w:val="0"/>
            <w:vAlign w:val="bottom"/>
          </w:tcPr>
          <w:p w14:paraId="1CFEA9DB">
            <w:pPr>
              <w:snapToGrid w:val="0"/>
              <w:spacing w:line="24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9120</w:t>
            </w:r>
          </w:p>
        </w:tc>
        <w:tc>
          <w:tcPr>
            <w:tcW w:w="1980" w:type="dxa"/>
            <w:vMerge w:val="continue"/>
            <w:noWrap w:val="0"/>
            <w:vAlign w:val="bottom"/>
          </w:tcPr>
          <w:p w14:paraId="33D9AA4D">
            <w:pPr>
              <w:snapToGrid w:val="0"/>
              <w:spacing w:line="240" w:lineRule="auto"/>
              <w:jc w:val="center"/>
              <w:rPr>
                <w:rFonts w:hint="eastAsia" w:ascii="仿宋" w:hAnsi="仿宋" w:eastAsia="仿宋" w:cs="仿宋"/>
                <w:color w:val="auto"/>
                <w:szCs w:val="21"/>
                <w:highlight w:val="none"/>
              </w:rPr>
            </w:pPr>
          </w:p>
        </w:tc>
        <w:tc>
          <w:tcPr>
            <w:tcW w:w="1200" w:type="dxa"/>
            <w:vMerge w:val="continue"/>
            <w:noWrap w:val="0"/>
            <w:vAlign w:val="bottom"/>
          </w:tcPr>
          <w:p w14:paraId="04569D26">
            <w:pPr>
              <w:snapToGrid w:val="0"/>
              <w:spacing w:line="240" w:lineRule="auto"/>
              <w:jc w:val="center"/>
              <w:rPr>
                <w:rFonts w:hint="eastAsia" w:ascii="仿宋" w:hAnsi="仿宋" w:eastAsia="仿宋" w:cs="仿宋"/>
                <w:color w:val="auto"/>
                <w:szCs w:val="21"/>
                <w:highlight w:val="none"/>
              </w:rPr>
            </w:pPr>
          </w:p>
        </w:tc>
      </w:tr>
      <w:tr w14:paraId="044F5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70" w:type="dxa"/>
            <w:noWrap w:val="0"/>
            <w:vAlign w:val="bottom"/>
          </w:tcPr>
          <w:p w14:paraId="722F2624">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1935" w:type="dxa"/>
            <w:noWrap w:val="0"/>
            <w:vAlign w:val="center"/>
          </w:tcPr>
          <w:p w14:paraId="061D407F">
            <w:pPr>
              <w:snapToGrid w:val="0"/>
              <w:spacing w:line="240" w:lineRule="auto"/>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店口</w:t>
            </w:r>
          </w:p>
        </w:tc>
        <w:tc>
          <w:tcPr>
            <w:tcW w:w="1740" w:type="dxa"/>
            <w:noWrap w:val="0"/>
            <w:vAlign w:val="bottom"/>
          </w:tcPr>
          <w:p w14:paraId="6A03486C">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190</w:t>
            </w:r>
          </w:p>
        </w:tc>
        <w:tc>
          <w:tcPr>
            <w:tcW w:w="2415" w:type="dxa"/>
            <w:noWrap w:val="0"/>
            <w:vAlign w:val="bottom"/>
          </w:tcPr>
          <w:p w14:paraId="31D2EAE3">
            <w:pPr>
              <w:snapToGrid w:val="0"/>
              <w:spacing w:line="24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8050</w:t>
            </w:r>
          </w:p>
        </w:tc>
        <w:tc>
          <w:tcPr>
            <w:tcW w:w="1980" w:type="dxa"/>
            <w:vMerge w:val="continue"/>
            <w:noWrap w:val="0"/>
            <w:vAlign w:val="bottom"/>
          </w:tcPr>
          <w:p w14:paraId="2D57366E">
            <w:pPr>
              <w:snapToGrid w:val="0"/>
              <w:spacing w:line="240" w:lineRule="auto"/>
              <w:jc w:val="center"/>
              <w:rPr>
                <w:rFonts w:hint="eastAsia" w:ascii="仿宋" w:hAnsi="仿宋" w:eastAsia="仿宋" w:cs="仿宋"/>
                <w:color w:val="auto"/>
                <w:szCs w:val="21"/>
                <w:highlight w:val="none"/>
              </w:rPr>
            </w:pPr>
          </w:p>
        </w:tc>
        <w:tc>
          <w:tcPr>
            <w:tcW w:w="1200" w:type="dxa"/>
            <w:vMerge w:val="continue"/>
            <w:noWrap w:val="0"/>
            <w:vAlign w:val="bottom"/>
          </w:tcPr>
          <w:p w14:paraId="677A08B2">
            <w:pPr>
              <w:snapToGrid w:val="0"/>
              <w:spacing w:line="240" w:lineRule="auto"/>
              <w:jc w:val="center"/>
              <w:rPr>
                <w:rFonts w:hint="eastAsia" w:ascii="仿宋" w:hAnsi="仿宋" w:eastAsia="仿宋" w:cs="仿宋"/>
                <w:color w:val="auto"/>
                <w:szCs w:val="21"/>
                <w:highlight w:val="none"/>
              </w:rPr>
            </w:pPr>
          </w:p>
        </w:tc>
      </w:tr>
      <w:tr w14:paraId="6A521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70" w:type="dxa"/>
            <w:noWrap w:val="0"/>
            <w:vAlign w:val="bottom"/>
          </w:tcPr>
          <w:p w14:paraId="28588B28">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p>
        </w:tc>
        <w:tc>
          <w:tcPr>
            <w:tcW w:w="1935" w:type="dxa"/>
            <w:noWrap w:val="0"/>
            <w:vAlign w:val="center"/>
          </w:tcPr>
          <w:p w14:paraId="375CE6B3">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建德</w:t>
            </w:r>
          </w:p>
        </w:tc>
        <w:tc>
          <w:tcPr>
            <w:tcW w:w="1740" w:type="dxa"/>
            <w:noWrap w:val="0"/>
            <w:vAlign w:val="bottom"/>
          </w:tcPr>
          <w:p w14:paraId="54434F35">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250</w:t>
            </w:r>
          </w:p>
        </w:tc>
        <w:tc>
          <w:tcPr>
            <w:tcW w:w="2415" w:type="dxa"/>
            <w:noWrap w:val="0"/>
            <w:vAlign w:val="bottom"/>
          </w:tcPr>
          <w:p w14:paraId="713905E4">
            <w:pPr>
              <w:snapToGrid w:val="0"/>
              <w:spacing w:line="24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10650</w:t>
            </w:r>
          </w:p>
        </w:tc>
        <w:tc>
          <w:tcPr>
            <w:tcW w:w="1980" w:type="dxa"/>
            <w:vMerge w:val="continue"/>
            <w:noWrap w:val="0"/>
            <w:vAlign w:val="bottom"/>
          </w:tcPr>
          <w:p w14:paraId="1801C161">
            <w:pPr>
              <w:snapToGrid w:val="0"/>
              <w:spacing w:line="240" w:lineRule="auto"/>
              <w:jc w:val="center"/>
              <w:rPr>
                <w:rFonts w:hint="eastAsia" w:ascii="仿宋" w:hAnsi="仿宋" w:eastAsia="仿宋" w:cs="仿宋"/>
                <w:color w:val="auto"/>
                <w:szCs w:val="21"/>
                <w:highlight w:val="none"/>
              </w:rPr>
            </w:pPr>
          </w:p>
        </w:tc>
        <w:tc>
          <w:tcPr>
            <w:tcW w:w="1200" w:type="dxa"/>
            <w:vMerge w:val="continue"/>
            <w:noWrap w:val="0"/>
            <w:vAlign w:val="bottom"/>
          </w:tcPr>
          <w:p w14:paraId="27FBF71D">
            <w:pPr>
              <w:snapToGrid w:val="0"/>
              <w:spacing w:line="240" w:lineRule="auto"/>
              <w:jc w:val="center"/>
              <w:rPr>
                <w:rFonts w:hint="eastAsia" w:ascii="仿宋" w:hAnsi="仿宋" w:eastAsia="仿宋" w:cs="仿宋"/>
                <w:color w:val="auto"/>
                <w:szCs w:val="21"/>
                <w:highlight w:val="none"/>
              </w:rPr>
            </w:pPr>
          </w:p>
        </w:tc>
      </w:tr>
      <w:tr w14:paraId="41128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70" w:type="dxa"/>
            <w:noWrap w:val="0"/>
            <w:vAlign w:val="bottom"/>
          </w:tcPr>
          <w:p w14:paraId="502A665A">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w:t>
            </w:r>
          </w:p>
        </w:tc>
        <w:tc>
          <w:tcPr>
            <w:tcW w:w="1935" w:type="dxa"/>
            <w:noWrap w:val="0"/>
            <w:vAlign w:val="center"/>
          </w:tcPr>
          <w:p w14:paraId="04287F88">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兰溪（女埠作业区）</w:t>
            </w:r>
          </w:p>
        </w:tc>
        <w:tc>
          <w:tcPr>
            <w:tcW w:w="1740" w:type="dxa"/>
            <w:noWrap w:val="0"/>
            <w:vAlign w:val="bottom"/>
          </w:tcPr>
          <w:p w14:paraId="2B535B6E">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300</w:t>
            </w:r>
          </w:p>
        </w:tc>
        <w:tc>
          <w:tcPr>
            <w:tcW w:w="2415" w:type="dxa"/>
            <w:noWrap w:val="0"/>
            <w:vAlign w:val="bottom"/>
          </w:tcPr>
          <w:p w14:paraId="4E125141">
            <w:pPr>
              <w:snapToGrid w:val="0"/>
              <w:spacing w:line="24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12300</w:t>
            </w:r>
          </w:p>
        </w:tc>
        <w:tc>
          <w:tcPr>
            <w:tcW w:w="1980" w:type="dxa"/>
            <w:vMerge w:val="continue"/>
            <w:noWrap w:val="0"/>
            <w:vAlign w:val="bottom"/>
          </w:tcPr>
          <w:p w14:paraId="13CDA6D4">
            <w:pPr>
              <w:snapToGrid w:val="0"/>
              <w:spacing w:line="240" w:lineRule="auto"/>
              <w:jc w:val="center"/>
              <w:rPr>
                <w:rFonts w:hint="eastAsia" w:ascii="仿宋" w:hAnsi="仿宋" w:eastAsia="仿宋" w:cs="仿宋"/>
                <w:color w:val="auto"/>
                <w:szCs w:val="21"/>
                <w:highlight w:val="none"/>
              </w:rPr>
            </w:pPr>
          </w:p>
        </w:tc>
        <w:tc>
          <w:tcPr>
            <w:tcW w:w="1200" w:type="dxa"/>
            <w:vMerge w:val="continue"/>
            <w:noWrap w:val="0"/>
            <w:vAlign w:val="bottom"/>
          </w:tcPr>
          <w:p w14:paraId="35604E64">
            <w:pPr>
              <w:snapToGrid w:val="0"/>
              <w:spacing w:line="240" w:lineRule="auto"/>
              <w:jc w:val="center"/>
              <w:rPr>
                <w:rFonts w:hint="eastAsia" w:ascii="仿宋" w:hAnsi="仿宋" w:eastAsia="仿宋" w:cs="仿宋"/>
                <w:color w:val="auto"/>
                <w:szCs w:val="21"/>
                <w:highlight w:val="none"/>
              </w:rPr>
            </w:pPr>
          </w:p>
        </w:tc>
      </w:tr>
      <w:tr w14:paraId="0CEB2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70" w:type="dxa"/>
            <w:noWrap w:val="0"/>
            <w:vAlign w:val="bottom"/>
          </w:tcPr>
          <w:p w14:paraId="63B3F019">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p>
        </w:tc>
        <w:tc>
          <w:tcPr>
            <w:tcW w:w="1935" w:type="dxa"/>
            <w:noWrap w:val="0"/>
            <w:vAlign w:val="center"/>
          </w:tcPr>
          <w:p w14:paraId="1E8DA60C">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富阳（渌渚作业区）</w:t>
            </w:r>
          </w:p>
        </w:tc>
        <w:tc>
          <w:tcPr>
            <w:tcW w:w="1740" w:type="dxa"/>
            <w:noWrap w:val="0"/>
            <w:vAlign w:val="bottom"/>
          </w:tcPr>
          <w:p w14:paraId="22C96AC3">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240</w:t>
            </w:r>
          </w:p>
        </w:tc>
        <w:tc>
          <w:tcPr>
            <w:tcW w:w="2415" w:type="dxa"/>
            <w:noWrap w:val="0"/>
            <w:vAlign w:val="bottom"/>
          </w:tcPr>
          <w:p w14:paraId="0B413EAE">
            <w:pPr>
              <w:snapToGrid w:val="0"/>
              <w:spacing w:line="24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9980</w:t>
            </w:r>
          </w:p>
        </w:tc>
        <w:tc>
          <w:tcPr>
            <w:tcW w:w="1980" w:type="dxa"/>
            <w:vMerge w:val="continue"/>
            <w:noWrap w:val="0"/>
            <w:vAlign w:val="bottom"/>
          </w:tcPr>
          <w:p w14:paraId="4906A054">
            <w:pPr>
              <w:snapToGrid w:val="0"/>
              <w:spacing w:line="240" w:lineRule="auto"/>
              <w:jc w:val="center"/>
              <w:rPr>
                <w:rFonts w:hint="eastAsia" w:ascii="仿宋" w:hAnsi="仿宋" w:eastAsia="仿宋" w:cs="仿宋"/>
                <w:color w:val="auto"/>
                <w:szCs w:val="21"/>
                <w:highlight w:val="none"/>
              </w:rPr>
            </w:pPr>
          </w:p>
        </w:tc>
        <w:tc>
          <w:tcPr>
            <w:tcW w:w="1200" w:type="dxa"/>
            <w:vMerge w:val="continue"/>
            <w:noWrap w:val="0"/>
            <w:vAlign w:val="bottom"/>
          </w:tcPr>
          <w:p w14:paraId="43523F35">
            <w:pPr>
              <w:snapToGrid w:val="0"/>
              <w:spacing w:line="240" w:lineRule="auto"/>
              <w:jc w:val="center"/>
              <w:rPr>
                <w:rFonts w:hint="eastAsia" w:ascii="仿宋" w:hAnsi="仿宋" w:eastAsia="仿宋" w:cs="仿宋"/>
                <w:color w:val="auto"/>
                <w:szCs w:val="21"/>
                <w:highlight w:val="none"/>
              </w:rPr>
            </w:pPr>
          </w:p>
        </w:tc>
      </w:tr>
      <w:tr w14:paraId="369E6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70" w:type="dxa"/>
            <w:noWrap w:val="0"/>
            <w:vAlign w:val="bottom"/>
          </w:tcPr>
          <w:p w14:paraId="03AF7CA8">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w:t>
            </w:r>
          </w:p>
        </w:tc>
        <w:tc>
          <w:tcPr>
            <w:tcW w:w="1935" w:type="dxa"/>
            <w:noWrap w:val="0"/>
            <w:vAlign w:val="bottom"/>
          </w:tcPr>
          <w:p w14:paraId="7AEA6220">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海宁（海昌作业区）</w:t>
            </w:r>
          </w:p>
        </w:tc>
        <w:tc>
          <w:tcPr>
            <w:tcW w:w="1740" w:type="dxa"/>
            <w:noWrap w:val="0"/>
            <w:vAlign w:val="bottom"/>
          </w:tcPr>
          <w:p w14:paraId="04A3A652">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280</w:t>
            </w:r>
          </w:p>
        </w:tc>
        <w:tc>
          <w:tcPr>
            <w:tcW w:w="2415" w:type="dxa"/>
            <w:noWrap w:val="0"/>
            <w:vAlign w:val="bottom"/>
          </w:tcPr>
          <w:p w14:paraId="621F5540">
            <w:pPr>
              <w:snapToGrid w:val="0"/>
              <w:spacing w:line="24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11500</w:t>
            </w:r>
          </w:p>
        </w:tc>
        <w:tc>
          <w:tcPr>
            <w:tcW w:w="1980" w:type="dxa"/>
            <w:vMerge w:val="continue"/>
            <w:noWrap w:val="0"/>
            <w:vAlign w:val="bottom"/>
          </w:tcPr>
          <w:p w14:paraId="13C98CD7">
            <w:pPr>
              <w:snapToGrid w:val="0"/>
              <w:spacing w:line="240" w:lineRule="auto"/>
              <w:jc w:val="center"/>
              <w:rPr>
                <w:rFonts w:hint="eastAsia" w:ascii="仿宋" w:hAnsi="仿宋" w:eastAsia="仿宋" w:cs="仿宋"/>
                <w:color w:val="auto"/>
                <w:szCs w:val="21"/>
                <w:highlight w:val="none"/>
              </w:rPr>
            </w:pPr>
          </w:p>
        </w:tc>
        <w:tc>
          <w:tcPr>
            <w:tcW w:w="1200" w:type="dxa"/>
            <w:vMerge w:val="continue"/>
            <w:noWrap w:val="0"/>
            <w:vAlign w:val="bottom"/>
          </w:tcPr>
          <w:p w14:paraId="0F856B5D">
            <w:pPr>
              <w:snapToGrid w:val="0"/>
              <w:spacing w:line="240" w:lineRule="auto"/>
              <w:jc w:val="center"/>
              <w:rPr>
                <w:rFonts w:hint="eastAsia" w:ascii="仿宋" w:hAnsi="仿宋" w:eastAsia="仿宋" w:cs="仿宋"/>
                <w:color w:val="auto"/>
                <w:szCs w:val="21"/>
                <w:highlight w:val="none"/>
              </w:rPr>
            </w:pPr>
          </w:p>
        </w:tc>
      </w:tr>
      <w:tr w14:paraId="6E949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70" w:type="dxa"/>
            <w:noWrap w:val="0"/>
            <w:vAlign w:val="bottom"/>
          </w:tcPr>
          <w:p w14:paraId="0C023B2C">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w:t>
            </w:r>
          </w:p>
        </w:tc>
        <w:tc>
          <w:tcPr>
            <w:tcW w:w="1935" w:type="dxa"/>
            <w:noWrap w:val="0"/>
            <w:vAlign w:val="center"/>
          </w:tcPr>
          <w:p w14:paraId="5A04D564">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金华（罗洋作业区）</w:t>
            </w:r>
          </w:p>
        </w:tc>
        <w:tc>
          <w:tcPr>
            <w:tcW w:w="1740" w:type="dxa"/>
            <w:noWrap w:val="0"/>
            <w:vAlign w:val="bottom"/>
          </w:tcPr>
          <w:p w14:paraId="3419D887">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320</w:t>
            </w:r>
          </w:p>
        </w:tc>
        <w:tc>
          <w:tcPr>
            <w:tcW w:w="2415" w:type="dxa"/>
            <w:noWrap w:val="0"/>
            <w:vAlign w:val="bottom"/>
          </w:tcPr>
          <w:p w14:paraId="50BA43C3">
            <w:pPr>
              <w:snapToGrid w:val="0"/>
              <w:spacing w:line="24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12850</w:t>
            </w:r>
          </w:p>
        </w:tc>
        <w:tc>
          <w:tcPr>
            <w:tcW w:w="1980" w:type="dxa"/>
            <w:vMerge w:val="continue"/>
            <w:noWrap w:val="0"/>
            <w:vAlign w:val="bottom"/>
          </w:tcPr>
          <w:p w14:paraId="3DA818D0">
            <w:pPr>
              <w:snapToGrid w:val="0"/>
              <w:spacing w:line="240" w:lineRule="auto"/>
              <w:jc w:val="center"/>
              <w:rPr>
                <w:rFonts w:hint="eastAsia" w:ascii="仿宋" w:hAnsi="仿宋" w:eastAsia="仿宋" w:cs="仿宋"/>
                <w:color w:val="auto"/>
                <w:szCs w:val="21"/>
                <w:highlight w:val="none"/>
              </w:rPr>
            </w:pPr>
          </w:p>
        </w:tc>
        <w:tc>
          <w:tcPr>
            <w:tcW w:w="1200" w:type="dxa"/>
            <w:vMerge w:val="continue"/>
            <w:noWrap w:val="0"/>
            <w:vAlign w:val="bottom"/>
          </w:tcPr>
          <w:p w14:paraId="76EB8245">
            <w:pPr>
              <w:snapToGrid w:val="0"/>
              <w:spacing w:line="240" w:lineRule="auto"/>
              <w:jc w:val="center"/>
              <w:rPr>
                <w:rFonts w:hint="eastAsia" w:ascii="仿宋" w:hAnsi="仿宋" w:eastAsia="仿宋" w:cs="仿宋"/>
                <w:color w:val="auto"/>
                <w:szCs w:val="21"/>
                <w:highlight w:val="none"/>
              </w:rPr>
            </w:pPr>
          </w:p>
        </w:tc>
      </w:tr>
      <w:tr w14:paraId="7CC3F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70" w:type="dxa"/>
            <w:noWrap w:val="0"/>
            <w:vAlign w:val="bottom"/>
          </w:tcPr>
          <w:p w14:paraId="53B8C484">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w:t>
            </w:r>
          </w:p>
        </w:tc>
        <w:tc>
          <w:tcPr>
            <w:tcW w:w="1935" w:type="dxa"/>
            <w:noWrap w:val="0"/>
            <w:vAlign w:val="center"/>
          </w:tcPr>
          <w:p w14:paraId="2491CF06">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绍兴</w:t>
            </w:r>
          </w:p>
        </w:tc>
        <w:tc>
          <w:tcPr>
            <w:tcW w:w="1740" w:type="dxa"/>
            <w:noWrap w:val="0"/>
            <w:vAlign w:val="bottom"/>
          </w:tcPr>
          <w:p w14:paraId="2B0E140B">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75</w:t>
            </w:r>
          </w:p>
        </w:tc>
        <w:tc>
          <w:tcPr>
            <w:tcW w:w="2415" w:type="dxa"/>
            <w:noWrap w:val="0"/>
            <w:vAlign w:val="bottom"/>
          </w:tcPr>
          <w:p w14:paraId="0D3E7011">
            <w:pPr>
              <w:snapToGrid w:val="0"/>
              <w:spacing w:line="24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3000</w:t>
            </w:r>
          </w:p>
        </w:tc>
        <w:tc>
          <w:tcPr>
            <w:tcW w:w="1980" w:type="dxa"/>
            <w:vMerge w:val="continue"/>
            <w:noWrap w:val="0"/>
            <w:vAlign w:val="bottom"/>
          </w:tcPr>
          <w:p w14:paraId="1B0F167B">
            <w:pPr>
              <w:snapToGrid w:val="0"/>
              <w:spacing w:line="240" w:lineRule="auto"/>
              <w:jc w:val="center"/>
              <w:rPr>
                <w:rFonts w:hint="eastAsia" w:ascii="仿宋" w:hAnsi="仿宋" w:eastAsia="仿宋" w:cs="仿宋"/>
                <w:color w:val="auto"/>
                <w:szCs w:val="21"/>
                <w:highlight w:val="none"/>
              </w:rPr>
            </w:pPr>
          </w:p>
        </w:tc>
        <w:tc>
          <w:tcPr>
            <w:tcW w:w="1200" w:type="dxa"/>
            <w:vMerge w:val="continue"/>
            <w:noWrap w:val="0"/>
            <w:vAlign w:val="bottom"/>
          </w:tcPr>
          <w:p w14:paraId="7DCA764A">
            <w:pPr>
              <w:snapToGrid w:val="0"/>
              <w:spacing w:line="240" w:lineRule="auto"/>
              <w:jc w:val="center"/>
              <w:rPr>
                <w:rFonts w:hint="eastAsia" w:ascii="仿宋" w:hAnsi="仿宋" w:eastAsia="仿宋" w:cs="仿宋"/>
                <w:color w:val="auto"/>
                <w:szCs w:val="21"/>
                <w:highlight w:val="none"/>
              </w:rPr>
            </w:pPr>
          </w:p>
        </w:tc>
      </w:tr>
      <w:tr w14:paraId="7184A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870" w:type="dxa"/>
            <w:noWrap w:val="0"/>
            <w:vAlign w:val="bottom"/>
          </w:tcPr>
          <w:p w14:paraId="5814779A">
            <w:pPr>
              <w:snapToGrid w:val="0"/>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w:t>
            </w:r>
          </w:p>
        </w:tc>
        <w:tc>
          <w:tcPr>
            <w:tcW w:w="1935" w:type="dxa"/>
            <w:noWrap w:val="0"/>
            <w:vAlign w:val="center"/>
          </w:tcPr>
          <w:p w14:paraId="5132B65B">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上虞</w:t>
            </w:r>
          </w:p>
        </w:tc>
        <w:tc>
          <w:tcPr>
            <w:tcW w:w="1740" w:type="dxa"/>
            <w:noWrap w:val="0"/>
            <w:vAlign w:val="bottom"/>
          </w:tcPr>
          <w:p w14:paraId="33E9AFB7">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60</w:t>
            </w:r>
          </w:p>
        </w:tc>
        <w:tc>
          <w:tcPr>
            <w:tcW w:w="2415" w:type="dxa"/>
            <w:noWrap w:val="0"/>
            <w:vAlign w:val="bottom"/>
          </w:tcPr>
          <w:p w14:paraId="5BBE26C8">
            <w:pPr>
              <w:snapToGrid w:val="0"/>
              <w:spacing w:line="24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2700</w:t>
            </w:r>
          </w:p>
        </w:tc>
        <w:tc>
          <w:tcPr>
            <w:tcW w:w="1980" w:type="dxa"/>
            <w:vMerge w:val="continue"/>
            <w:noWrap w:val="0"/>
            <w:vAlign w:val="bottom"/>
          </w:tcPr>
          <w:p w14:paraId="29FB2A14">
            <w:pPr>
              <w:snapToGrid w:val="0"/>
              <w:spacing w:line="240" w:lineRule="auto"/>
              <w:jc w:val="center"/>
              <w:rPr>
                <w:rFonts w:hint="eastAsia" w:ascii="仿宋" w:hAnsi="仿宋" w:eastAsia="仿宋" w:cs="仿宋"/>
                <w:color w:val="auto"/>
                <w:szCs w:val="21"/>
                <w:highlight w:val="none"/>
              </w:rPr>
            </w:pPr>
          </w:p>
        </w:tc>
        <w:tc>
          <w:tcPr>
            <w:tcW w:w="1200" w:type="dxa"/>
            <w:vMerge w:val="continue"/>
            <w:noWrap w:val="0"/>
            <w:vAlign w:val="bottom"/>
          </w:tcPr>
          <w:p w14:paraId="2FA11771">
            <w:pPr>
              <w:snapToGrid w:val="0"/>
              <w:spacing w:line="240" w:lineRule="auto"/>
              <w:jc w:val="center"/>
              <w:rPr>
                <w:rFonts w:hint="eastAsia" w:ascii="仿宋" w:hAnsi="仿宋" w:eastAsia="仿宋" w:cs="仿宋"/>
                <w:color w:val="auto"/>
                <w:szCs w:val="21"/>
                <w:highlight w:val="none"/>
              </w:rPr>
            </w:pPr>
          </w:p>
        </w:tc>
      </w:tr>
      <w:tr w14:paraId="328A6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870" w:type="dxa"/>
            <w:noWrap w:val="0"/>
            <w:vAlign w:val="bottom"/>
          </w:tcPr>
          <w:p w14:paraId="3756D3B2">
            <w:pPr>
              <w:snapToGrid w:val="0"/>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w:t>
            </w:r>
          </w:p>
        </w:tc>
        <w:tc>
          <w:tcPr>
            <w:tcW w:w="1935" w:type="dxa"/>
            <w:noWrap w:val="0"/>
            <w:vAlign w:val="center"/>
          </w:tcPr>
          <w:p w14:paraId="387104FB">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下沙</w:t>
            </w:r>
          </w:p>
        </w:tc>
        <w:tc>
          <w:tcPr>
            <w:tcW w:w="1740" w:type="dxa"/>
            <w:noWrap w:val="0"/>
            <w:vAlign w:val="bottom"/>
          </w:tcPr>
          <w:p w14:paraId="1CF51C67">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220</w:t>
            </w:r>
          </w:p>
        </w:tc>
        <w:tc>
          <w:tcPr>
            <w:tcW w:w="2415" w:type="dxa"/>
            <w:noWrap w:val="0"/>
            <w:vAlign w:val="bottom"/>
          </w:tcPr>
          <w:p w14:paraId="75B3F8EC">
            <w:pPr>
              <w:snapToGrid w:val="0"/>
              <w:spacing w:line="24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8300</w:t>
            </w:r>
          </w:p>
        </w:tc>
        <w:tc>
          <w:tcPr>
            <w:tcW w:w="1980" w:type="dxa"/>
            <w:vMerge w:val="continue"/>
            <w:noWrap w:val="0"/>
            <w:vAlign w:val="bottom"/>
          </w:tcPr>
          <w:p w14:paraId="0074AC27">
            <w:pPr>
              <w:snapToGrid w:val="0"/>
              <w:spacing w:line="240" w:lineRule="auto"/>
              <w:jc w:val="center"/>
              <w:rPr>
                <w:rFonts w:hint="eastAsia" w:ascii="仿宋" w:hAnsi="仿宋" w:eastAsia="仿宋" w:cs="仿宋"/>
                <w:color w:val="auto"/>
                <w:szCs w:val="21"/>
                <w:highlight w:val="none"/>
              </w:rPr>
            </w:pPr>
          </w:p>
        </w:tc>
        <w:tc>
          <w:tcPr>
            <w:tcW w:w="1200" w:type="dxa"/>
            <w:vMerge w:val="continue"/>
            <w:noWrap w:val="0"/>
            <w:vAlign w:val="bottom"/>
          </w:tcPr>
          <w:p w14:paraId="585F19D5">
            <w:pPr>
              <w:snapToGrid w:val="0"/>
              <w:spacing w:line="240" w:lineRule="auto"/>
              <w:jc w:val="center"/>
              <w:rPr>
                <w:rFonts w:hint="eastAsia" w:ascii="仿宋" w:hAnsi="仿宋" w:eastAsia="仿宋" w:cs="仿宋"/>
                <w:color w:val="auto"/>
                <w:szCs w:val="21"/>
                <w:highlight w:val="none"/>
              </w:rPr>
            </w:pPr>
          </w:p>
        </w:tc>
      </w:tr>
      <w:tr w14:paraId="03970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870" w:type="dxa"/>
            <w:noWrap w:val="0"/>
            <w:vAlign w:val="bottom"/>
          </w:tcPr>
          <w:p w14:paraId="5346B26B">
            <w:pPr>
              <w:snapToGrid w:val="0"/>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19</w:t>
            </w:r>
          </w:p>
        </w:tc>
        <w:tc>
          <w:tcPr>
            <w:tcW w:w="1935" w:type="dxa"/>
            <w:noWrap w:val="0"/>
            <w:vAlign w:val="center"/>
          </w:tcPr>
          <w:p w14:paraId="32432394">
            <w:pPr>
              <w:snapToGrid w:val="0"/>
              <w:spacing w:line="240" w:lineRule="auto"/>
              <w:jc w:val="center"/>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其他新增航线</w:t>
            </w:r>
          </w:p>
        </w:tc>
        <w:tc>
          <w:tcPr>
            <w:tcW w:w="1740" w:type="dxa"/>
            <w:noWrap w:val="0"/>
            <w:vAlign w:val="bottom"/>
          </w:tcPr>
          <w:p w14:paraId="6C4D73DA">
            <w:pPr>
              <w:snapToGrid w:val="0"/>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c>
          <w:tcPr>
            <w:tcW w:w="2415" w:type="dxa"/>
            <w:noWrap w:val="0"/>
            <w:vAlign w:val="bottom"/>
          </w:tcPr>
          <w:p w14:paraId="721568CA">
            <w:pPr>
              <w:snapToGrid w:val="0"/>
              <w:spacing w:line="240" w:lineRule="auto"/>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w:t>
            </w:r>
          </w:p>
        </w:tc>
        <w:tc>
          <w:tcPr>
            <w:tcW w:w="1980" w:type="dxa"/>
            <w:vMerge w:val="continue"/>
            <w:noWrap w:val="0"/>
            <w:vAlign w:val="bottom"/>
          </w:tcPr>
          <w:p w14:paraId="0673B4B6">
            <w:pPr>
              <w:snapToGrid w:val="0"/>
              <w:spacing w:line="240" w:lineRule="auto"/>
              <w:jc w:val="center"/>
              <w:rPr>
                <w:rFonts w:hint="eastAsia" w:ascii="仿宋" w:hAnsi="仿宋" w:eastAsia="仿宋" w:cs="仿宋"/>
                <w:color w:val="auto"/>
                <w:szCs w:val="21"/>
                <w:highlight w:val="none"/>
              </w:rPr>
            </w:pPr>
          </w:p>
        </w:tc>
        <w:tc>
          <w:tcPr>
            <w:tcW w:w="1200" w:type="dxa"/>
            <w:vMerge w:val="continue"/>
            <w:noWrap w:val="0"/>
            <w:vAlign w:val="bottom"/>
          </w:tcPr>
          <w:p w14:paraId="29C7D584">
            <w:pPr>
              <w:snapToGrid w:val="0"/>
              <w:spacing w:line="240" w:lineRule="auto"/>
              <w:jc w:val="center"/>
              <w:rPr>
                <w:rFonts w:hint="eastAsia" w:ascii="仿宋" w:hAnsi="仿宋" w:eastAsia="仿宋" w:cs="仿宋"/>
                <w:color w:val="auto"/>
                <w:szCs w:val="21"/>
                <w:highlight w:val="none"/>
              </w:rPr>
            </w:pPr>
          </w:p>
        </w:tc>
      </w:tr>
    </w:tbl>
    <w:p w14:paraId="74952175">
      <w:pPr>
        <w:spacing w:line="360" w:lineRule="auto"/>
        <w:ind w:firstLine="240" w:firstLineChars="1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备注：1.上述集装箱运输：</w:t>
      </w:r>
      <w:r>
        <w:rPr>
          <w:rFonts w:hint="eastAsia" w:ascii="仿宋" w:hAnsi="仿宋" w:eastAsia="仿宋" w:cs="仿宋"/>
          <w:color w:val="auto"/>
          <w:sz w:val="24"/>
          <w:szCs w:val="24"/>
          <w:highlight w:val="none"/>
        </w:rPr>
        <w:t>最高限价计量单位为“元/</w:t>
      </w:r>
      <w:r>
        <w:rPr>
          <w:rFonts w:hint="eastAsia" w:ascii="仿宋" w:hAnsi="仿宋" w:eastAsia="仿宋" w:cs="仿宋"/>
          <w:color w:val="auto"/>
          <w:sz w:val="24"/>
          <w:szCs w:val="24"/>
          <w:highlight w:val="none"/>
          <w:lang w:val="en-US" w:eastAsia="zh-CN"/>
        </w:rPr>
        <w:t>单航次</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散装运输</w:t>
      </w:r>
      <w:r>
        <w:rPr>
          <w:rFonts w:hint="eastAsia" w:ascii="仿宋" w:hAnsi="仿宋" w:eastAsia="仿宋" w:cs="仿宋"/>
          <w:color w:val="auto"/>
          <w:sz w:val="24"/>
          <w:szCs w:val="24"/>
          <w:highlight w:val="none"/>
        </w:rPr>
        <w:t>最高限价计量单位为“元/</w:t>
      </w:r>
      <w:r>
        <w:rPr>
          <w:rFonts w:hint="eastAsia" w:ascii="仿宋" w:hAnsi="仿宋" w:eastAsia="仿宋" w:cs="仿宋"/>
          <w:color w:val="auto"/>
          <w:sz w:val="24"/>
          <w:szCs w:val="24"/>
          <w:highlight w:val="none"/>
          <w:lang w:val="en-US" w:eastAsia="zh-CN"/>
        </w:rPr>
        <w:t>吨/公里</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w:t>
      </w:r>
    </w:p>
    <w:p w14:paraId="4BA42949">
      <w:pPr>
        <w:spacing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w:t>
      </w:r>
      <w:r>
        <w:rPr>
          <w:rFonts w:hint="eastAsia" w:ascii="仿宋" w:hAnsi="仿宋" w:eastAsia="仿宋" w:cs="仿宋"/>
          <w:b/>
          <w:bCs/>
          <w:color w:val="auto"/>
          <w:sz w:val="24"/>
          <w:szCs w:val="24"/>
          <w:highlight w:val="none"/>
          <w:lang w:val="en-US" w:eastAsia="zh-CN"/>
        </w:rPr>
        <w:t xml:space="preserve"> 四、</w:t>
      </w:r>
      <w:r>
        <w:rPr>
          <w:rFonts w:hint="eastAsia" w:ascii="仿宋" w:hAnsi="仿宋" w:eastAsia="仿宋" w:cs="仿宋"/>
          <w:b/>
          <w:bCs/>
          <w:color w:val="auto"/>
          <w:sz w:val="24"/>
          <w:szCs w:val="24"/>
          <w:highlight w:val="none"/>
        </w:rPr>
        <w:t>油价调价机制</w:t>
      </w:r>
    </w:p>
    <w:p w14:paraId="0FBE3B35">
      <w:pPr>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rPr>
        <w:t>航线燃油附加费：</w:t>
      </w:r>
      <w:r>
        <w:rPr>
          <w:rFonts w:hint="eastAsia" w:ascii="仿宋" w:hAnsi="仿宋" w:eastAsia="仿宋" w:cs="仿宋"/>
          <w:color w:val="auto"/>
          <w:sz w:val="24"/>
          <w:szCs w:val="24"/>
          <w:highlight w:val="none"/>
        </w:rPr>
        <w:t>以2025年</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15</w:t>
      </w:r>
      <w:r>
        <w:rPr>
          <w:rFonts w:hint="eastAsia" w:ascii="仿宋" w:hAnsi="仿宋" w:eastAsia="仿宋" w:cs="仿宋"/>
          <w:color w:val="auto"/>
          <w:sz w:val="24"/>
          <w:szCs w:val="24"/>
          <w:highlight w:val="none"/>
        </w:rPr>
        <w:t>日国家发改委网站公布浙江省柴油（标准品）单价</w:t>
      </w:r>
      <w:r>
        <w:rPr>
          <w:rFonts w:hint="eastAsia" w:ascii="仿宋" w:hAnsi="仿宋" w:eastAsia="仿宋" w:cs="仿宋"/>
          <w:color w:val="auto"/>
          <w:sz w:val="24"/>
          <w:szCs w:val="24"/>
          <w:highlight w:val="none"/>
          <w:lang w:val="en-US" w:eastAsia="zh-CN"/>
        </w:rPr>
        <w:t>8050</w:t>
      </w:r>
      <w:r>
        <w:rPr>
          <w:rFonts w:hint="eastAsia" w:ascii="仿宋" w:hAnsi="仿宋" w:eastAsia="仿宋" w:cs="仿宋"/>
          <w:color w:val="auto"/>
          <w:sz w:val="24"/>
          <w:szCs w:val="24"/>
          <w:highlight w:val="none"/>
        </w:rPr>
        <w:t>元/吨为基准值。当结算月份前一个月最后一次国家发改委网站公布浙江省柴油（标准品）单价较基准值上升（或下降）超过10%时（不含），则结算月份燃油附加费相应增加（或减少）一档；同口径较基准值上升（或下降）超过20%时（不含），则结算月份燃油附加费相应增加（或减少）二档，以此类推。</w:t>
      </w:r>
    </w:p>
    <w:p w14:paraId="56194393">
      <w:pPr>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浮动一档燃油附加费：1.6元/公里，即每个航线燃油附加费一档费用为1.6元/公里*单航次运距；浮动二档燃油附加费：3.2元/公里，即每个航线燃油附加费二档费用为3.2元/公里*单航次运距；参照表格执行，以此类推。</w:t>
      </w:r>
    </w:p>
    <w:p w14:paraId="01F2F1DF">
      <w:pPr>
        <w:spacing w:line="360" w:lineRule="auto"/>
        <w:ind w:left="718" w:leftChars="342" w:firstLine="0" w:firstLineChars="0"/>
        <w:rPr>
          <w:rFonts w:hint="eastAsia" w:ascii="仿宋" w:hAnsi="仿宋" w:eastAsia="仿宋" w:cs="仿宋"/>
          <w:color w:val="auto"/>
          <w:sz w:val="24"/>
          <w:szCs w:val="24"/>
          <w:highlight w:val="none"/>
        </w:rPr>
      </w:pPr>
      <w:r>
        <w:rPr>
          <w:rFonts w:hint="eastAsia" w:ascii="仿宋" w:hAnsi="仿宋" w:eastAsia="仿宋" w:cs="仿宋"/>
          <w:snapToGrid/>
          <w:color w:val="auto"/>
          <w:kern w:val="2"/>
          <w:sz w:val="24"/>
          <w:szCs w:val="24"/>
          <w:highlight w:val="none"/>
          <w:lang w:val="en-US" w:eastAsia="zh-CN" w:bidi="ar-SA"/>
        </w:rPr>
        <w:t>集装箱运输结算方式：结算价=（中标单价±燃油附加费×航程公里数）×单航次数；散装运输结算方式：结算价=（中标单价±燃油附加费）×航程公里数。</w:t>
      </w:r>
      <w:r>
        <w:rPr>
          <w:rFonts w:hint="eastAsia" w:ascii="仿宋" w:hAnsi="仿宋" w:eastAsia="仿宋" w:cs="仿宋"/>
          <w:color w:val="auto"/>
          <w:sz w:val="24"/>
          <w:szCs w:val="24"/>
          <w:highlight w:val="none"/>
        </w:rPr>
        <w:t xml:space="preserve"> </w:t>
      </w:r>
    </w:p>
    <w:tbl>
      <w:tblPr>
        <w:tblStyle w:val="6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2661"/>
        <w:gridCol w:w="3030"/>
        <w:gridCol w:w="2865"/>
      </w:tblGrid>
      <w:tr w14:paraId="4309C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173" w:type="dxa"/>
            <w:noWrap w:val="0"/>
            <w:vAlign w:val="center"/>
          </w:tcPr>
          <w:p w14:paraId="7F59D0D0">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2661" w:type="dxa"/>
            <w:noWrap w:val="0"/>
            <w:vAlign w:val="center"/>
          </w:tcPr>
          <w:p w14:paraId="638107D2">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航线（</w:t>
            </w:r>
            <w:r>
              <w:rPr>
                <w:rFonts w:hint="eastAsia" w:ascii="仿宋" w:hAnsi="仿宋" w:eastAsia="仿宋" w:cs="仿宋"/>
                <w:color w:val="auto"/>
                <w:sz w:val="24"/>
                <w:szCs w:val="24"/>
                <w:highlight w:val="none"/>
                <w:lang w:val="en-US" w:eastAsia="zh-CN"/>
              </w:rPr>
              <w:t>嵊州三界</w:t>
            </w:r>
            <w:r>
              <w:rPr>
                <w:rFonts w:hint="eastAsia" w:ascii="仿宋" w:hAnsi="仿宋" w:eastAsia="仿宋" w:cs="仿宋"/>
                <w:color w:val="auto"/>
                <w:sz w:val="24"/>
                <w:szCs w:val="24"/>
                <w:highlight w:val="none"/>
              </w:rPr>
              <w:t>始发）</w:t>
            </w:r>
          </w:p>
        </w:tc>
        <w:tc>
          <w:tcPr>
            <w:tcW w:w="3030" w:type="dxa"/>
            <w:noWrap w:val="0"/>
            <w:vAlign w:val="center"/>
          </w:tcPr>
          <w:p w14:paraId="4639EC1D">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增减一档燃油附加费（元）</w:t>
            </w:r>
          </w:p>
        </w:tc>
        <w:tc>
          <w:tcPr>
            <w:tcW w:w="2865" w:type="dxa"/>
            <w:noWrap w:val="0"/>
            <w:vAlign w:val="center"/>
          </w:tcPr>
          <w:p w14:paraId="558A2F67">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增减二档燃油附加费（元）</w:t>
            </w:r>
          </w:p>
        </w:tc>
      </w:tr>
      <w:tr w14:paraId="2C4A2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173" w:type="dxa"/>
            <w:noWrap w:val="0"/>
            <w:vAlign w:val="center"/>
          </w:tcPr>
          <w:p w14:paraId="2D6A77C8">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2661" w:type="dxa"/>
            <w:noWrap w:val="0"/>
            <w:vAlign w:val="center"/>
          </w:tcPr>
          <w:p w14:paraId="42605B06">
            <w:pPr>
              <w:snapToGrid w:val="0"/>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嘉兴港</w:t>
            </w:r>
            <w:r>
              <w:rPr>
                <w:rFonts w:hint="eastAsia" w:ascii="仿宋" w:hAnsi="仿宋" w:eastAsia="仿宋" w:cs="仿宋"/>
                <w:color w:val="auto"/>
                <w:sz w:val="24"/>
                <w:szCs w:val="24"/>
                <w:highlight w:val="none"/>
              </w:rPr>
              <w:t>独山</w:t>
            </w:r>
          </w:p>
        </w:tc>
        <w:tc>
          <w:tcPr>
            <w:tcW w:w="3030" w:type="dxa"/>
            <w:noWrap w:val="0"/>
            <w:vAlign w:val="center"/>
          </w:tcPr>
          <w:p w14:paraId="3A188B61">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552</w:t>
            </w:r>
          </w:p>
        </w:tc>
        <w:tc>
          <w:tcPr>
            <w:tcW w:w="2865" w:type="dxa"/>
            <w:noWrap w:val="0"/>
            <w:vAlign w:val="center"/>
          </w:tcPr>
          <w:p w14:paraId="213465DE">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1104</w:t>
            </w:r>
          </w:p>
        </w:tc>
      </w:tr>
      <w:tr w14:paraId="734DD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173" w:type="dxa"/>
            <w:noWrap w:val="0"/>
            <w:vAlign w:val="center"/>
          </w:tcPr>
          <w:p w14:paraId="3E3187CE">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2661" w:type="dxa"/>
            <w:noWrap w:val="0"/>
            <w:vAlign w:val="center"/>
          </w:tcPr>
          <w:p w14:paraId="272466BD">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嘉兴港乍浦</w:t>
            </w:r>
          </w:p>
        </w:tc>
        <w:tc>
          <w:tcPr>
            <w:tcW w:w="3030" w:type="dxa"/>
            <w:noWrap w:val="0"/>
            <w:vAlign w:val="center"/>
          </w:tcPr>
          <w:p w14:paraId="453AFD07">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544</w:t>
            </w:r>
          </w:p>
        </w:tc>
        <w:tc>
          <w:tcPr>
            <w:tcW w:w="2865" w:type="dxa"/>
            <w:noWrap w:val="0"/>
            <w:vAlign w:val="center"/>
          </w:tcPr>
          <w:p w14:paraId="49464D5B">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1088</w:t>
            </w:r>
          </w:p>
        </w:tc>
      </w:tr>
      <w:tr w14:paraId="08424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173" w:type="dxa"/>
            <w:noWrap w:val="0"/>
            <w:vAlign w:val="center"/>
          </w:tcPr>
          <w:p w14:paraId="02412944">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2661" w:type="dxa"/>
            <w:noWrap w:val="0"/>
            <w:vAlign w:val="center"/>
          </w:tcPr>
          <w:p w14:paraId="2DE345F9">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东洲</w:t>
            </w:r>
          </w:p>
        </w:tc>
        <w:tc>
          <w:tcPr>
            <w:tcW w:w="3030" w:type="dxa"/>
            <w:noWrap w:val="0"/>
            <w:vAlign w:val="bottom"/>
          </w:tcPr>
          <w:p w14:paraId="3841F330">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248</w:t>
            </w:r>
          </w:p>
        </w:tc>
        <w:tc>
          <w:tcPr>
            <w:tcW w:w="2865" w:type="dxa"/>
            <w:noWrap w:val="0"/>
            <w:vAlign w:val="center"/>
          </w:tcPr>
          <w:p w14:paraId="2A10E347">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496</w:t>
            </w:r>
          </w:p>
        </w:tc>
      </w:tr>
      <w:tr w14:paraId="0048A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173" w:type="dxa"/>
            <w:noWrap w:val="0"/>
            <w:vAlign w:val="center"/>
          </w:tcPr>
          <w:p w14:paraId="2672D3B1">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2661" w:type="dxa"/>
            <w:noWrap w:val="0"/>
            <w:vAlign w:val="bottom"/>
          </w:tcPr>
          <w:p w14:paraId="68AD7799">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尖山</w:t>
            </w:r>
          </w:p>
        </w:tc>
        <w:tc>
          <w:tcPr>
            <w:tcW w:w="3030" w:type="dxa"/>
            <w:noWrap w:val="0"/>
            <w:vAlign w:val="bottom"/>
          </w:tcPr>
          <w:p w14:paraId="2794B07A">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464</w:t>
            </w:r>
          </w:p>
        </w:tc>
        <w:tc>
          <w:tcPr>
            <w:tcW w:w="2865" w:type="dxa"/>
            <w:noWrap w:val="0"/>
            <w:vAlign w:val="center"/>
          </w:tcPr>
          <w:p w14:paraId="6A3FD757">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928</w:t>
            </w:r>
          </w:p>
        </w:tc>
      </w:tr>
      <w:tr w14:paraId="356D1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173" w:type="dxa"/>
            <w:noWrap w:val="0"/>
            <w:vAlign w:val="center"/>
          </w:tcPr>
          <w:p w14:paraId="7C0B3EB1">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2661" w:type="dxa"/>
            <w:noWrap w:val="0"/>
            <w:vAlign w:val="center"/>
          </w:tcPr>
          <w:p w14:paraId="7DFCCA4D">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七星</w:t>
            </w:r>
          </w:p>
        </w:tc>
        <w:tc>
          <w:tcPr>
            <w:tcW w:w="3030" w:type="dxa"/>
            <w:noWrap w:val="0"/>
            <w:vAlign w:val="bottom"/>
          </w:tcPr>
          <w:p w14:paraId="48D141CC">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488</w:t>
            </w:r>
          </w:p>
        </w:tc>
        <w:tc>
          <w:tcPr>
            <w:tcW w:w="2865" w:type="dxa"/>
            <w:noWrap w:val="0"/>
            <w:vAlign w:val="center"/>
          </w:tcPr>
          <w:p w14:paraId="1D5B4523">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976</w:t>
            </w:r>
          </w:p>
        </w:tc>
      </w:tr>
      <w:tr w14:paraId="444AD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173" w:type="dxa"/>
            <w:noWrap w:val="0"/>
            <w:vAlign w:val="center"/>
          </w:tcPr>
          <w:p w14:paraId="03323CD0">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2661" w:type="dxa"/>
            <w:noWrap w:val="0"/>
            <w:vAlign w:val="bottom"/>
          </w:tcPr>
          <w:p w14:paraId="3F7EBCD4">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宇石</w:t>
            </w:r>
          </w:p>
        </w:tc>
        <w:tc>
          <w:tcPr>
            <w:tcW w:w="3030" w:type="dxa"/>
            <w:noWrap w:val="0"/>
            <w:vAlign w:val="bottom"/>
          </w:tcPr>
          <w:p w14:paraId="54710851">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416</w:t>
            </w:r>
          </w:p>
        </w:tc>
        <w:tc>
          <w:tcPr>
            <w:tcW w:w="2865" w:type="dxa"/>
            <w:noWrap w:val="0"/>
            <w:vAlign w:val="center"/>
          </w:tcPr>
          <w:p w14:paraId="0B9873E8">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832</w:t>
            </w:r>
          </w:p>
        </w:tc>
      </w:tr>
      <w:tr w14:paraId="6628F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173" w:type="dxa"/>
            <w:noWrap w:val="0"/>
            <w:vAlign w:val="center"/>
          </w:tcPr>
          <w:p w14:paraId="0BC3220F">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2661" w:type="dxa"/>
            <w:noWrap w:val="0"/>
            <w:vAlign w:val="bottom"/>
          </w:tcPr>
          <w:p w14:paraId="016A06CB">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长兴</w:t>
            </w:r>
          </w:p>
        </w:tc>
        <w:tc>
          <w:tcPr>
            <w:tcW w:w="3030" w:type="dxa"/>
            <w:noWrap w:val="0"/>
            <w:vAlign w:val="bottom"/>
          </w:tcPr>
          <w:p w14:paraId="753DC4EA">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536</w:t>
            </w:r>
          </w:p>
        </w:tc>
        <w:tc>
          <w:tcPr>
            <w:tcW w:w="2865" w:type="dxa"/>
            <w:noWrap w:val="0"/>
            <w:vAlign w:val="center"/>
          </w:tcPr>
          <w:p w14:paraId="695A7A13">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1072</w:t>
            </w:r>
          </w:p>
        </w:tc>
      </w:tr>
      <w:tr w14:paraId="53214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173" w:type="dxa"/>
            <w:noWrap w:val="0"/>
            <w:vAlign w:val="center"/>
          </w:tcPr>
          <w:p w14:paraId="18551007">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2661" w:type="dxa"/>
            <w:noWrap w:val="0"/>
            <w:vAlign w:val="center"/>
          </w:tcPr>
          <w:p w14:paraId="2DA417D9">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德清</w:t>
            </w:r>
          </w:p>
        </w:tc>
        <w:tc>
          <w:tcPr>
            <w:tcW w:w="3030" w:type="dxa"/>
            <w:noWrap w:val="0"/>
            <w:vAlign w:val="bottom"/>
          </w:tcPr>
          <w:p w14:paraId="1A6B5380">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392</w:t>
            </w:r>
          </w:p>
        </w:tc>
        <w:tc>
          <w:tcPr>
            <w:tcW w:w="2865" w:type="dxa"/>
            <w:noWrap w:val="0"/>
            <w:vAlign w:val="center"/>
          </w:tcPr>
          <w:p w14:paraId="72DF5A8B">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784</w:t>
            </w:r>
          </w:p>
        </w:tc>
      </w:tr>
      <w:tr w14:paraId="0E472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173" w:type="dxa"/>
            <w:noWrap w:val="0"/>
            <w:vAlign w:val="center"/>
          </w:tcPr>
          <w:p w14:paraId="48CDABE8">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2661" w:type="dxa"/>
            <w:noWrap w:val="0"/>
            <w:vAlign w:val="center"/>
          </w:tcPr>
          <w:p w14:paraId="71BBE852">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诸暨</w:t>
            </w:r>
          </w:p>
        </w:tc>
        <w:tc>
          <w:tcPr>
            <w:tcW w:w="3030" w:type="dxa"/>
            <w:noWrap w:val="0"/>
            <w:vAlign w:val="bottom"/>
          </w:tcPr>
          <w:p w14:paraId="45B9FA1A">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352</w:t>
            </w:r>
          </w:p>
        </w:tc>
        <w:tc>
          <w:tcPr>
            <w:tcW w:w="2865" w:type="dxa"/>
            <w:noWrap w:val="0"/>
            <w:vAlign w:val="center"/>
          </w:tcPr>
          <w:p w14:paraId="4E2C1C18">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704</w:t>
            </w:r>
          </w:p>
        </w:tc>
      </w:tr>
      <w:tr w14:paraId="7559D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173" w:type="dxa"/>
            <w:noWrap w:val="0"/>
            <w:vAlign w:val="center"/>
          </w:tcPr>
          <w:p w14:paraId="0E010925">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2661" w:type="dxa"/>
            <w:noWrap w:val="0"/>
            <w:vAlign w:val="center"/>
          </w:tcPr>
          <w:p w14:paraId="31FE25F0">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店口</w:t>
            </w:r>
          </w:p>
        </w:tc>
        <w:tc>
          <w:tcPr>
            <w:tcW w:w="3030" w:type="dxa"/>
            <w:noWrap w:val="0"/>
            <w:vAlign w:val="bottom"/>
          </w:tcPr>
          <w:p w14:paraId="3696A2C3">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304</w:t>
            </w:r>
          </w:p>
        </w:tc>
        <w:tc>
          <w:tcPr>
            <w:tcW w:w="2865" w:type="dxa"/>
            <w:noWrap w:val="0"/>
            <w:vAlign w:val="center"/>
          </w:tcPr>
          <w:p w14:paraId="35164150">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608</w:t>
            </w:r>
          </w:p>
        </w:tc>
      </w:tr>
      <w:tr w14:paraId="189DA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173" w:type="dxa"/>
            <w:noWrap w:val="0"/>
            <w:vAlign w:val="center"/>
          </w:tcPr>
          <w:p w14:paraId="26EF66EC">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p>
        </w:tc>
        <w:tc>
          <w:tcPr>
            <w:tcW w:w="2661" w:type="dxa"/>
            <w:noWrap w:val="0"/>
            <w:vAlign w:val="center"/>
          </w:tcPr>
          <w:p w14:paraId="2DE0851B">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建德</w:t>
            </w:r>
          </w:p>
        </w:tc>
        <w:tc>
          <w:tcPr>
            <w:tcW w:w="3030" w:type="dxa"/>
            <w:noWrap w:val="0"/>
            <w:vAlign w:val="bottom"/>
          </w:tcPr>
          <w:p w14:paraId="0563241D">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400</w:t>
            </w:r>
          </w:p>
        </w:tc>
        <w:tc>
          <w:tcPr>
            <w:tcW w:w="2865" w:type="dxa"/>
            <w:noWrap w:val="0"/>
            <w:vAlign w:val="center"/>
          </w:tcPr>
          <w:p w14:paraId="5F90A7B9">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800</w:t>
            </w:r>
          </w:p>
        </w:tc>
      </w:tr>
      <w:tr w14:paraId="7A64E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173" w:type="dxa"/>
            <w:noWrap w:val="0"/>
            <w:vAlign w:val="center"/>
          </w:tcPr>
          <w:p w14:paraId="5D3DDAB9">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w:t>
            </w:r>
          </w:p>
        </w:tc>
        <w:tc>
          <w:tcPr>
            <w:tcW w:w="2661" w:type="dxa"/>
            <w:noWrap w:val="0"/>
            <w:vAlign w:val="center"/>
          </w:tcPr>
          <w:p w14:paraId="7A7A7CB9">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兰溪（女埠作业区）</w:t>
            </w:r>
          </w:p>
        </w:tc>
        <w:tc>
          <w:tcPr>
            <w:tcW w:w="3030" w:type="dxa"/>
            <w:noWrap w:val="0"/>
            <w:vAlign w:val="bottom"/>
          </w:tcPr>
          <w:p w14:paraId="0FED9C99">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480</w:t>
            </w:r>
          </w:p>
        </w:tc>
        <w:tc>
          <w:tcPr>
            <w:tcW w:w="2865" w:type="dxa"/>
            <w:noWrap w:val="0"/>
            <w:vAlign w:val="center"/>
          </w:tcPr>
          <w:p w14:paraId="78E584B8">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960</w:t>
            </w:r>
          </w:p>
        </w:tc>
      </w:tr>
      <w:tr w14:paraId="2EDBF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173" w:type="dxa"/>
            <w:noWrap w:val="0"/>
            <w:vAlign w:val="center"/>
          </w:tcPr>
          <w:p w14:paraId="7A626ADD">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p>
        </w:tc>
        <w:tc>
          <w:tcPr>
            <w:tcW w:w="2661" w:type="dxa"/>
            <w:noWrap w:val="0"/>
            <w:vAlign w:val="center"/>
          </w:tcPr>
          <w:p w14:paraId="61F0B2C7">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富阳（渌渚作业区）</w:t>
            </w:r>
          </w:p>
        </w:tc>
        <w:tc>
          <w:tcPr>
            <w:tcW w:w="3030" w:type="dxa"/>
            <w:noWrap w:val="0"/>
            <w:vAlign w:val="bottom"/>
          </w:tcPr>
          <w:p w14:paraId="616D9F2F">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384</w:t>
            </w:r>
          </w:p>
        </w:tc>
        <w:tc>
          <w:tcPr>
            <w:tcW w:w="2865" w:type="dxa"/>
            <w:noWrap w:val="0"/>
            <w:vAlign w:val="center"/>
          </w:tcPr>
          <w:p w14:paraId="5952D58D">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768</w:t>
            </w:r>
          </w:p>
        </w:tc>
      </w:tr>
      <w:tr w14:paraId="4609B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173" w:type="dxa"/>
            <w:noWrap w:val="0"/>
            <w:vAlign w:val="center"/>
          </w:tcPr>
          <w:p w14:paraId="6427F037">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w:t>
            </w:r>
          </w:p>
        </w:tc>
        <w:tc>
          <w:tcPr>
            <w:tcW w:w="2661" w:type="dxa"/>
            <w:noWrap w:val="0"/>
            <w:vAlign w:val="bottom"/>
          </w:tcPr>
          <w:p w14:paraId="7785CFAA">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海宁（海昌作业区）</w:t>
            </w:r>
          </w:p>
        </w:tc>
        <w:tc>
          <w:tcPr>
            <w:tcW w:w="3030" w:type="dxa"/>
            <w:noWrap w:val="0"/>
            <w:vAlign w:val="bottom"/>
          </w:tcPr>
          <w:p w14:paraId="110F8D07">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448</w:t>
            </w:r>
          </w:p>
        </w:tc>
        <w:tc>
          <w:tcPr>
            <w:tcW w:w="2865" w:type="dxa"/>
            <w:noWrap w:val="0"/>
            <w:vAlign w:val="center"/>
          </w:tcPr>
          <w:p w14:paraId="4E4D3BC5">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896</w:t>
            </w:r>
          </w:p>
        </w:tc>
      </w:tr>
      <w:tr w14:paraId="48682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173" w:type="dxa"/>
            <w:noWrap w:val="0"/>
            <w:vAlign w:val="center"/>
          </w:tcPr>
          <w:p w14:paraId="27CBE5D6">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w:t>
            </w:r>
          </w:p>
        </w:tc>
        <w:tc>
          <w:tcPr>
            <w:tcW w:w="2661" w:type="dxa"/>
            <w:noWrap w:val="0"/>
            <w:vAlign w:val="center"/>
          </w:tcPr>
          <w:p w14:paraId="2A634303">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金华（罗洋作业区）</w:t>
            </w:r>
          </w:p>
        </w:tc>
        <w:tc>
          <w:tcPr>
            <w:tcW w:w="3030" w:type="dxa"/>
            <w:noWrap w:val="0"/>
            <w:vAlign w:val="bottom"/>
          </w:tcPr>
          <w:p w14:paraId="04B67576">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512</w:t>
            </w:r>
          </w:p>
        </w:tc>
        <w:tc>
          <w:tcPr>
            <w:tcW w:w="2865" w:type="dxa"/>
            <w:noWrap w:val="0"/>
            <w:vAlign w:val="center"/>
          </w:tcPr>
          <w:p w14:paraId="7FD71E57">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1024</w:t>
            </w:r>
          </w:p>
        </w:tc>
      </w:tr>
      <w:tr w14:paraId="5629E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173" w:type="dxa"/>
            <w:noWrap w:val="0"/>
            <w:vAlign w:val="center"/>
          </w:tcPr>
          <w:p w14:paraId="4352A9AD">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w:t>
            </w:r>
          </w:p>
        </w:tc>
        <w:tc>
          <w:tcPr>
            <w:tcW w:w="2661" w:type="dxa"/>
            <w:noWrap w:val="0"/>
            <w:vAlign w:val="center"/>
          </w:tcPr>
          <w:p w14:paraId="53A5EB38">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绍兴</w:t>
            </w:r>
          </w:p>
        </w:tc>
        <w:tc>
          <w:tcPr>
            <w:tcW w:w="3030" w:type="dxa"/>
            <w:noWrap w:val="0"/>
            <w:vAlign w:val="bottom"/>
          </w:tcPr>
          <w:p w14:paraId="1F29BB44">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120</w:t>
            </w:r>
          </w:p>
        </w:tc>
        <w:tc>
          <w:tcPr>
            <w:tcW w:w="2865" w:type="dxa"/>
            <w:noWrap w:val="0"/>
            <w:vAlign w:val="center"/>
          </w:tcPr>
          <w:p w14:paraId="234773DB">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240</w:t>
            </w:r>
          </w:p>
        </w:tc>
      </w:tr>
      <w:tr w14:paraId="418E3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173" w:type="dxa"/>
            <w:noWrap w:val="0"/>
            <w:vAlign w:val="center"/>
          </w:tcPr>
          <w:p w14:paraId="327D9EAD">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w:t>
            </w:r>
          </w:p>
        </w:tc>
        <w:tc>
          <w:tcPr>
            <w:tcW w:w="2661" w:type="dxa"/>
            <w:noWrap w:val="0"/>
            <w:vAlign w:val="center"/>
          </w:tcPr>
          <w:p w14:paraId="5163DB74">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上虞</w:t>
            </w:r>
          </w:p>
        </w:tc>
        <w:tc>
          <w:tcPr>
            <w:tcW w:w="3030" w:type="dxa"/>
            <w:noWrap w:val="0"/>
            <w:vAlign w:val="bottom"/>
          </w:tcPr>
          <w:p w14:paraId="4F9EB5CD">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96</w:t>
            </w:r>
          </w:p>
        </w:tc>
        <w:tc>
          <w:tcPr>
            <w:tcW w:w="2865" w:type="dxa"/>
            <w:noWrap w:val="0"/>
            <w:vAlign w:val="center"/>
          </w:tcPr>
          <w:p w14:paraId="77332B8F">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192</w:t>
            </w:r>
          </w:p>
        </w:tc>
      </w:tr>
      <w:tr w14:paraId="57085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173" w:type="dxa"/>
            <w:noWrap w:val="0"/>
            <w:vAlign w:val="center"/>
          </w:tcPr>
          <w:p w14:paraId="20B34A94">
            <w:pPr>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w:t>
            </w:r>
          </w:p>
        </w:tc>
        <w:tc>
          <w:tcPr>
            <w:tcW w:w="2661" w:type="dxa"/>
            <w:noWrap w:val="0"/>
            <w:vAlign w:val="center"/>
          </w:tcPr>
          <w:p w14:paraId="60B4F7DF">
            <w:pPr>
              <w:snapToGrid w:val="0"/>
              <w:spacing w:line="24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下沙</w:t>
            </w:r>
          </w:p>
        </w:tc>
        <w:tc>
          <w:tcPr>
            <w:tcW w:w="3030" w:type="dxa"/>
            <w:noWrap w:val="0"/>
            <w:vAlign w:val="bottom"/>
          </w:tcPr>
          <w:p w14:paraId="3B11E32F">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352</w:t>
            </w:r>
          </w:p>
        </w:tc>
        <w:tc>
          <w:tcPr>
            <w:tcW w:w="2865" w:type="dxa"/>
            <w:noWrap w:val="0"/>
            <w:vAlign w:val="center"/>
          </w:tcPr>
          <w:p w14:paraId="59A10A7F">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704</w:t>
            </w:r>
          </w:p>
        </w:tc>
      </w:tr>
      <w:bookmarkEnd w:id="26"/>
      <w:bookmarkEnd w:id="27"/>
      <w:bookmarkEnd w:id="28"/>
      <w:bookmarkEnd w:id="29"/>
      <w:bookmarkEnd w:id="30"/>
    </w:tbl>
    <w:p w14:paraId="21F46895">
      <w:pPr>
        <w:spacing w:line="360" w:lineRule="auto"/>
        <w:ind w:firstLine="482" w:firstLineChars="20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五.服务期</w:t>
      </w:r>
    </w:p>
    <w:p w14:paraId="418DAA11">
      <w:pPr>
        <w:spacing w:line="360" w:lineRule="auto"/>
        <w:ind w:firstLine="480" w:firstLineChars="200"/>
        <w:rPr>
          <w:rFonts w:hint="eastAsia" w:ascii="仿宋" w:hAnsi="仿宋" w:eastAsia="仿宋" w:cs="仿宋"/>
          <w:b w:val="0"/>
          <w:bCs w:val="0"/>
          <w:color w:val="auto"/>
          <w:sz w:val="24"/>
          <w:szCs w:val="24"/>
          <w:highlight w:val="none"/>
        </w:rPr>
      </w:pPr>
      <w:bookmarkStart w:id="33" w:name="_Toc65581126"/>
      <w:bookmarkStart w:id="34" w:name="_Toc21338"/>
      <w:bookmarkStart w:id="35" w:name="_Toc27818"/>
      <w:bookmarkStart w:id="36" w:name="_Toc26177"/>
      <w:bookmarkStart w:id="37" w:name="_Toc13706"/>
      <w:r>
        <w:rPr>
          <w:rFonts w:hint="eastAsia" w:ascii="仿宋" w:hAnsi="仿宋" w:eastAsia="仿宋" w:cs="仿宋"/>
          <w:b w:val="0"/>
          <w:bCs w:val="0"/>
          <w:color w:val="auto"/>
          <w:sz w:val="24"/>
          <w:szCs w:val="24"/>
          <w:highlight w:val="none"/>
          <w:lang w:val="en-US" w:eastAsia="zh-CN"/>
        </w:rPr>
        <w:t>服务期：</w:t>
      </w:r>
      <w:r>
        <w:rPr>
          <w:rFonts w:hint="eastAsia" w:ascii="仿宋" w:hAnsi="仿宋" w:eastAsia="仿宋" w:cs="仿宋"/>
          <w:b w:val="0"/>
          <w:bCs w:val="0"/>
          <w:color w:val="auto"/>
          <w:sz w:val="24"/>
          <w:szCs w:val="24"/>
          <w:highlight w:val="none"/>
          <w:lang w:eastAsia="zh-CN"/>
        </w:rPr>
        <w:t>自</w:t>
      </w:r>
      <w:r>
        <w:rPr>
          <w:rFonts w:hint="eastAsia" w:ascii="仿宋" w:hAnsi="仿宋" w:eastAsia="仿宋" w:cs="仿宋"/>
          <w:b w:val="0"/>
          <w:bCs w:val="0"/>
          <w:color w:val="auto"/>
          <w:sz w:val="24"/>
          <w:szCs w:val="24"/>
          <w:highlight w:val="none"/>
          <w:lang w:val="en-US" w:eastAsia="zh-CN"/>
        </w:rPr>
        <w:t>双方合同签订之日起3</w:t>
      </w:r>
      <w:r>
        <w:rPr>
          <w:rFonts w:hint="eastAsia" w:ascii="仿宋" w:hAnsi="仿宋" w:eastAsia="仿宋" w:cs="仿宋"/>
          <w:b w:val="0"/>
          <w:bCs w:val="0"/>
          <w:color w:val="auto"/>
          <w:sz w:val="24"/>
          <w:szCs w:val="24"/>
          <w:highlight w:val="none"/>
        </w:rPr>
        <w:t>年。</w:t>
      </w:r>
      <w:r>
        <w:rPr>
          <w:rFonts w:hint="eastAsia" w:ascii="仿宋" w:hAnsi="仿宋" w:eastAsia="仿宋" w:cs="仿宋"/>
          <w:color w:val="auto"/>
          <w:sz w:val="24"/>
          <w:szCs w:val="24"/>
          <w:highlight w:val="none"/>
          <w:lang w:val="en-US" w:eastAsia="zh-CN"/>
        </w:rPr>
        <w:t>（如服务期三年未满，预算额度已用完的合同自动终止；如服务期三年满后，预算额度未用完的合同自动终止）。</w:t>
      </w:r>
    </w:p>
    <w:p w14:paraId="40D37DE5">
      <w:pPr>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六</w:t>
      </w:r>
      <w:r>
        <w:rPr>
          <w:rFonts w:hint="eastAsia" w:ascii="仿宋" w:hAnsi="仿宋" w:eastAsia="仿宋" w:cs="仿宋"/>
          <w:b/>
          <w:bCs/>
          <w:color w:val="auto"/>
          <w:sz w:val="24"/>
          <w:szCs w:val="24"/>
          <w:highlight w:val="none"/>
        </w:rPr>
        <w:t>.对</w:t>
      </w:r>
      <w:r>
        <w:rPr>
          <w:rFonts w:hint="eastAsia" w:ascii="仿宋" w:hAnsi="仿宋" w:eastAsia="仿宋" w:cs="仿宋"/>
          <w:b/>
          <w:bCs/>
          <w:color w:val="auto"/>
          <w:sz w:val="24"/>
          <w:szCs w:val="24"/>
          <w:highlight w:val="none"/>
          <w:lang w:val="en-US" w:eastAsia="zh-CN"/>
        </w:rPr>
        <w:t>供应商</w:t>
      </w:r>
      <w:r>
        <w:rPr>
          <w:rFonts w:hint="eastAsia" w:ascii="仿宋" w:hAnsi="仿宋" w:eastAsia="仿宋" w:cs="仿宋"/>
          <w:b/>
          <w:bCs/>
          <w:color w:val="auto"/>
          <w:sz w:val="24"/>
          <w:szCs w:val="24"/>
          <w:highlight w:val="none"/>
        </w:rPr>
        <w:t>其他要求</w:t>
      </w:r>
      <w:bookmarkEnd w:id="33"/>
      <w:bookmarkEnd w:id="34"/>
      <w:bookmarkEnd w:id="35"/>
      <w:bookmarkEnd w:id="36"/>
      <w:bookmarkEnd w:id="37"/>
    </w:p>
    <w:p w14:paraId="09767F58">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6.1.供应商</w:t>
      </w:r>
      <w:r>
        <w:rPr>
          <w:rFonts w:hint="eastAsia" w:ascii="仿宋" w:hAnsi="仿宋" w:eastAsia="仿宋" w:cs="仿宋"/>
          <w:b w:val="0"/>
          <w:bCs w:val="0"/>
          <w:color w:val="auto"/>
          <w:sz w:val="24"/>
          <w:szCs w:val="24"/>
          <w:highlight w:val="none"/>
        </w:rPr>
        <w:t>须按照</w:t>
      </w:r>
      <w:r>
        <w:rPr>
          <w:rFonts w:hint="eastAsia" w:ascii="仿宋" w:hAnsi="仿宋" w:eastAsia="仿宋" w:cs="仿宋"/>
          <w:b w:val="0"/>
          <w:bCs w:val="0"/>
          <w:color w:val="auto"/>
          <w:sz w:val="24"/>
          <w:szCs w:val="24"/>
          <w:highlight w:val="none"/>
          <w:lang w:val="en-US" w:eastAsia="zh-CN"/>
        </w:rPr>
        <w:t>采购人</w:t>
      </w:r>
      <w:r>
        <w:rPr>
          <w:rFonts w:hint="eastAsia" w:ascii="仿宋" w:hAnsi="仿宋" w:eastAsia="仿宋" w:cs="仿宋"/>
          <w:b w:val="0"/>
          <w:bCs w:val="0"/>
          <w:color w:val="auto"/>
          <w:sz w:val="24"/>
          <w:szCs w:val="24"/>
          <w:highlight w:val="none"/>
        </w:rPr>
        <w:t>的要求组织必要的船舶运力为</w:t>
      </w:r>
      <w:r>
        <w:rPr>
          <w:rFonts w:hint="eastAsia" w:ascii="仿宋" w:hAnsi="仿宋" w:eastAsia="仿宋" w:cs="仿宋"/>
          <w:b w:val="0"/>
          <w:bCs w:val="0"/>
          <w:color w:val="auto"/>
          <w:sz w:val="24"/>
          <w:szCs w:val="24"/>
          <w:highlight w:val="none"/>
          <w:lang w:val="en-US" w:eastAsia="zh-CN"/>
        </w:rPr>
        <w:t>采购人</w:t>
      </w:r>
      <w:r>
        <w:rPr>
          <w:rFonts w:hint="eastAsia" w:ascii="仿宋" w:hAnsi="仿宋" w:eastAsia="仿宋" w:cs="仿宋"/>
          <w:b w:val="0"/>
          <w:bCs w:val="0"/>
          <w:color w:val="auto"/>
          <w:sz w:val="24"/>
          <w:szCs w:val="24"/>
          <w:highlight w:val="none"/>
        </w:rPr>
        <w:t>提供内河集装箱</w:t>
      </w:r>
      <w:r>
        <w:rPr>
          <w:rFonts w:hint="eastAsia" w:ascii="仿宋" w:hAnsi="仿宋" w:eastAsia="仿宋" w:cs="仿宋"/>
          <w:b w:val="0"/>
          <w:bCs w:val="0"/>
          <w:color w:val="auto"/>
          <w:sz w:val="24"/>
          <w:szCs w:val="24"/>
          <w:highlight w:val="none"/>
          <w:lang w:val="en-US" w:eastAsia="zh-CN"/>
        </w:rPr>
        <w:t>及散装</w:t>
      </w:r>
      <w:r>
        <w:rPr>
          <w:rFonts w:hint="eastAsia" w:ascii="仿宋" w:hAnsi="仿宋" w:eastAsia="仿宋" w:cs="仿宋"/>
          <w:b w:val="0"/>
          <w:bCs w:val="0"/>
          <w:color w:val="auto"/>
          <w:sz w:val="24"/>
          <w:szCs w:val="24"/>
          <w:highlight w:val="none"/>
        </w:rPr>
        <w:t>运输服务</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对</w:t>
      </w:r>
      <w:r>
        <w:rPr>
          <w:rFonts w:hint="eastAsia" w:ascii="仿宋" w:hAnsi="仿宋" w:eastAsia="仿宋" w:cs="仿宋"/>
          <w:b w:val="0"/>
          <w:bCs w:val="0"/>
          <w:color w:val="auto"/>
          <w:sz w:val="24"/>
          <w:szCs w:val="24"/>
          <w:highlight w:val="none"/>
          <w:lang w:val="en-US" w:eastAsia="zh-CN"/>
        </w:rPr>
        <w:t>采购人</w:t>
      </w:r>
      <w:r>
        <w:rPr>
          <w:rFonts w:hint="eastAsia" w:ascii="仿宋" w:hAnsi="仿宋" w:eastAsia="仿宋" w:cs="仿宋"/>
          <w:b w:val="0"/>
          <w:bCs w:val="0"/>
          <w:color w:val="auto"/>
          <w:sz w:val="24"/>
          <w:szCs w:val="24"/>
          <w:highlight w:val="none"/>
        </w:rPr>
        <w:t>及所提供船舶的基本要求：</w:t>
      </w:r>
    </w:p>
    <w:p w14:paraId="1C2085C7">
      <w:pPr>
        <w:spacing w:line="360" w:lineRule="auto"/>
        <w:ind w:firstLine="480" w:firstLineChars="200"/>
        <w:rPr>
          <w:rFonts w:hint="eastAsia" w:ascii="仿宋" w:hAnsi="仿宋" w:eastAsia="仿宋" w:cs="仿宋"/>
          <w:b/>
          <w:bCs/>
          <w:color w:val="auto"/>
          <w:sz w:val="24"/>
          <w:szCs w:val="24"/>
          <w:highlight w:val="none"/>
          <w:lang w:val="en-US" w:eastAsia="zh-CN"/>
        </w:rPr>
      </w:pPr>
      <w:r>
        <w:rPr>
          <w:rFonts w:hint="eastAsia" w:ascii="仿宋" w:hAnsi="仿宋" w:eastAsia="仿宋" w:cs="仿宋"/>
          <w:color w:val="auto"/>
          <w:sz w:val="24"/>
          <w:szCs w:val="24"/>
          <w:highlight w:val="none"/>
        </w:rPr>
        <w:t>★</w:t>
      </w:r>
      <w:r>
        <w:rPr>
          <w:rFonts w:hint="eastAsia" w:ascii="仿宋" w:hAnsi="仿宋" w:eastAsia="仿宋" w:cs="仿宋"/>
          <w:b w:val="0"/>
          <w:bCs w:val="0"/>
          <w:color w:val="auto"/>
          <w:sz w:val="24"/>
          <w:szCs w:val="24"/>
          <w:highlight w:val="none"/>
          <w:lang w:val="en-US" w:eastAsia="zh-CN"/>
        </w:rPr>
        <w:t>a</w:t>
      </w:r>
      <w:r>
        <w:rPr>
          <w:rFonts w:hint="eastAsia" w:ascii="仿宋" w:hAnsi="仿宋" w:eastAsia="仿宋" w:cs="仿宋"/>
          <w:b/>
          <w:bCs/>
          <w:color w:val="auto"/>
          <w:sz w:val="24"/>
          <w:szCs w:val="24"/>
          <w:highlight w:val="none"/>
          <w:lang w:val="en-US" w:eastAsia="zh-CN"/>
        </w:rPr>
        <w:t>供应商须为本项目投入4</w:t>
      </w:r>
      <w:r>
        <w:rPr>
          <w:rFonts w:hint="eastAsia" w:ascii="仿宋" w:hAnsi="仿宋" w:eastAsia="仿宋" w:cs="仿宋"/>
          <w:b/>
          <w:bCs/>
          <w:color w:val="auto"/>
          <w:sz w:val="24"/>
          <w:szCs w:val="24"/>
          <w:highlight w:val="none"/>
        </w:rPr>
        <w:t>艘</w:t>
      </w:r>
      <w:r>
        <w:rPr>
          <w:rFonts w:hint="eastAsia" w:ascii="仿宋" w:hAnsi="仿宋" w:eastAsia="仿宋" w:cs="仿宋"/>
          <w:b/>
          <w:bCs/>
          <w:color w:val="auto"/>
          <w:sz w:val="24"/>
          <w:szCs w:val="24"/>
          <w:highlight w:val="none"/>
          <w:lang w:val="en-US" w:eastAsia="zh-CN"/>
        </w:rPr>
        <w:t>自有</w:t>
      </w:r>
      <w:r>
        <w:rPr>
          <w:rFonts w:hint="eastAsia" w:ascii="仿宋" w:hAnsi="仿宋" w:eastAsia="仿宋" w:cs="仿宋"/>
          <w:b/>
          <w:bCs/>
          <w:color w:val="auto"/>
          <w:sz w:val="24"/>
          <w:szCs w:val="24"/>
          <w:highlight w:val="none"/>
          <w:lang w:eastAsia="zh-CN"/>
        </w:rPr>
        <w:t>多用途或集散</w:t>
      </w:r>
      <w:r>
        <w:rPr>
          <w:rFonts w:hint="eastAsia" w:ascii="仿宋" w:hAnsi="仿宋" w:eastAsia="仿宋" w:cs="仿宋"/>
          <w:b/>
          <w:bCs/>
          <w:color w:val="auto"/>
          <w:sz w:val="24"/>
          <w:szCs w:val="24"/>
          <w:highlight w:val="none"/>
          <w:lang w:val="en-US" w:eastAsia="zh-CN"/>
        </w:rPr>
        <w:t>两用36TEU船舶</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船体：总长54.6米，型宽（船宽）10.6米，</w:t>
      </w:r>
      <w:r>
        <w:rPr>
          <w:rFonts w:hint="eastAsia" w:ascii="仿宋" w:hAnsi="仿宋" w:eastAsia="仿宋" w:cs="仿宋"/>
          <w:b/>
          <w:bCs/>
          <w:color w:val="auto"/>
          <w:sz w:val="24"/>
          <w:szCs w:val="24"/>
          <w:highlight w:val="none"/>
          <w:lang w:val="en-US" w:eastAsia="zh-CN"/>
        </w:rPr>
        <w:t>允许偏离±0.4米）+</w:t>
      </w: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rPr>
        <w:t>艘</w:t>
      </w:r>
      <w:r>
        <w:rPr>
          <w:rFonts w:hint="eastAsia" w:ascii="仿宋" w:hAnsi="仿宋" w:eastAsia="仿宋" w:cs="仿宋"/>
          <w:b/>
          <w:bCs/>
          <w:color w:val="auto"/>
          <w:sz w:val="24"/>
          <w:szCs w:val="24"/>
          <w:highlight w:val="none"/>
          <w:lang w:eastAsia="zh-CN"/>
        </w:rPr>
        <w:t>多用途或集散</w:t>
      </w:r>
      <w:r>
        <w:rPr>
          <w:rFonts w:hint="eastAsia" w:ascii="仿宋" w:hAnsi="仿宋" w:eastAsia="仿宋" w:cs="仿宋"/>
          <w:b/>
          <w:bCs/>
          <w:color w:val="auto"/>
          <w:sz w:val="24"/>
          <w:szCs w:val="24"/>
          <w:highlight w:val="none"/>
          <w:lang w:val="en-US" w:eastAsia="zh-CN"/>
        </w:rPr>
        <w:t>两用36TEU船舶</w:t>
      </w:r>
      <w:r>
        <w:rPr>
          <w:rFonts w:hint="eastAsia" w:ascii="仿宋" w:hAnsi="仿宋" w:eastAsia="仿宋" w:cs="仿宋"/>
          <w:b/>
          <w:bCs/>
          <w:color w:val="auto"/>
          <w:sz w:val="24"/>
          <w:szCs w:val="24"/>
          <w:highlight w:val="none"/>
          <w:lang w:val="en-US" w:eastAsia="zh-CN"/>
        </w:rPr>
        <w:t>备用（船体</w:t>
      </w:r>
      <w:r>
        <w:rPr>
          <w:rFonts w:hint="eastAsia" w:ascii="仿宋" w:hAnsi="仿宋" w:eastAsia="仿宋" w:cs="仿宋"/>
          <w:b/>
          <w:bCs/>
          <w:color w:val="auto"/>
          <w:sz w:val="24"/>
          <w:szCs w:val="24"/>
          <w:highlight w:val="none"/>
          <w:lang w:val="en-US" w:eastAsia="zh-CN"/>
        </w:rPr>
        <w:t>，总长54.6米，型宽（船宽）10.6米，允许偏离</w:t>
      </w:r>
      <w:r>
        <w:rPr>
          <w:rFonts w:hint="eastAsia" w:ascii="仿宋" w:hAnsi="仿宋" w:eastAsia="仿宋" w:cs="仿宋"/>
          <w:snapToGrid/>
          <w:color w:val="auto"/>
          <w:kern w:val="2"/>
          <w:sz w:val="24"/>
          <w:szCs w:val="24"/>
          <w:highlight w:val="none"/>
          <w:lang w:val="en-US" w:eastAsia="zh-CN" w:bidi="ar-SA"/>
        </w:rPr>
        <w:t>±</w:t>
      </w:r>
      <w:r>
        <w:rPr>
          <w:rFonts w:hint="eastAsia" w:ascii="仿宋" w:hAnsi="仿宋" w:eastAsia="仿宋" w:cs="仿宋"/>
          <w:b/>
          <w:bCs/>
          <w:color w:val="auto"/>
          <w:sz w:val="24"/>
          <w:szCs w:val="24"/>
          <w:highlight w:val="none"/>
          <w:lang w:val="en-US" w:eastAsia="zh-CN"/>
        </w:rPr>
        <w:t>0.4米，允许租赁）+2艘自有</w:t>
      </w:r>
      <w:r>
        <w:rPr>
          <w:rFonts w:hint="eastAsia" w:ascii="仿宋" w:hAnsi="仿宋" w:eastAsia="仿宋" w:cs="仿宋"/>
          <w:b/>
          <w:bCs/>
          <w:color w:val="auto"/>
          <w:sz w:val="24"/>
          <w:szCs w:val="24"/>
          <w:highlight w:val="none"/>
          <w:lang w:eastAsia="zh-CN"/>
        </w:rPr>
        <w:t>多用途或集散</w:t>
      </w:r>
      <w:r>
        <w:rPr>
          <w:rFonts w:hint="eastAsia" w:ascii="仿宋" w:hAnsi="仿宋" w:eastAsia="仿宋" w:cs="仿宋"/>
          <w:b/>
          <w:bCs/>
          <w:color w:val="auto"/>
          <w:sz w:val="24"/>
          <w:szCs w:val="24"/>
          <w:highlight w:val="none"/>
          <w:lang w:val="en-US" w:eastAsia="zh-CN"/>
        </w:rPr>
        <w:t>两用或干货船（船体：总长≥40米，型宽（船宽）≥8米）。（注：自有船舶须提供船舶所有权登记证书、营运证书（内河船舶综合证书）；租赁船舶须</w:t>
      </w:r>
      <w:r>
        <w:rPr>
          <w:rFonts w:hint="eastAsia" w:ascii="仿宋" w:hAnsi="仿宋" w:eastAsia="仿宋" w:cs="仿宋"/>
          <w:b/>
          <w:bCs/>
          <w:color w:val="auto"/>
          <w:sz w:val="24"/>
          <w:szCs w:val="24"/>
          <w:highlight w:val="none"/>
          <w:lang w:val="en-US" w:eastAsia="zh-CN"/>
        </w:rPr>
        <w:t>提供船舶所有权登记证书、营运证书（内河船舶综合证书）及租赁协议或租赁合同</w:t>
      </w:r>
      <w:r>
        <w:rPr>
          <w:rFonts w:hint="eastAsia" w:ascii="仿宋" w:hAnsi="仿宋" w:eastAsia="仿宋" w:cs="仿宋"/>
          <w:b/>
          <w:bCs/>
          <w:color w:val="auto"/>
          <w:sz w:val="24"/>
          <w:szCs w:val="24"/>
          <w:highlight w:val="none"/>
          <w:lang w:val="en-US" w:eastAsia="zh-CN"/>
        </w:rPr>
        <w:t>）</w:t>
      </w:r>
    </w:p>
    <w:p w14:paraId="64D42EC6">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val="en-US" w:eastAsia="zh-CN"/>
        </w:rPr>
        <w:t>b供应商</w:t>
      </w:r>
      <w:r>
        <w:rPr>
          <w:rFonts w:hint="eastAsia" w:ascii="仿宋" w:hAnsi="仿宋" w:eastAsia="仿宋" w:cs="仿宋"/>
          <w:b/>
          <w:bCs/>
          <w:color w:val="auto"/>
          <w:sz w:val="24"/>
          <w:szCs w:val="24"/>
          <w:highlight w:val="none"/>
        </w:rPr>
        <w:t>对投入船舶应提供</w:t>
      </w:r>
      <w:r>
        <w:rPr>
          <w:rFonts w:hint="eastAsia" w:ascii="仿宋" w:hAnsi="仿宋" w:eastAsia="仿宋" w:cs="仿宋"/>
          <w:b/>
          <w:bCs/>
          <w:color w:val="auto"/>
          <w:sz w:val="24"/>
          <w:szCs w:val="24"/>
          <w:highlight w:val="none"/>
          <w:lang w:val="en-US" w:eastAsia="zh-CN"/>
        </w:rPr>
        <w:t>船舶所有权登记证书、国籍证书、船检证书、营运证书（内河船舶综合证书）</w:t>
      </w:r>
      <w:r>
        <w:rPr>
          <w:rFonts w:hint="eastAsia" w:ascii="仿宋" w:hAnsi="仿宋" w:eastAsia="仿宋" w:cs="仿宋"/>
          <w:b/>
          <w:bCs/>
          <w:color w:val="auto"/>
          <w:sz w:val="24"/>
          <w:szCs w:val="24"/>
          <w:highlight w:val="none"/>
        </w:rPr>
        <w:t>及</w:t>
      </w:r>
      <w:r>
        <w:rPr>
          <w:rFonts w:hint="eastAsia" w:ascii="仿宋" w:hAnsi="仿宋" w:eastAsia="仿宋" w:cs="仿宋"/>
          <w:b/>
          <w:bCs/>
          <w:color w:val="auto"/>
          <w:sz w:val="24"/>
          <w:szCs w:val="24"/>
          <w:highlight w:val="none"/>
          <w:lang w:val="en-US" w:eastAsia="zh-CN"/>
        </w:rPr>
        <w:t>配员证书</w:t>
      </w:r>
      <w:r>
        <w:rPr>
          <w:rFonts w:hint="eastAsia" w:ascii="仿宋" w:hAnsi="仿宋" w:eastAsia="仿宋" w:cs="仿宋"/>
          <w:b/>
          <w:bCs/>
          <w:color w:val="auto"/>
          <w:sz w:val="24"/>
          <w:szCs w:val="24"/>
          <w:highlight w:val="none"/>
        </w:rPr>
        <w:t>等相应的证明文件</w:t>
      </w:r>
      <w:r>
        <w:rPr>
          <w:rFonts w:hint="eastAsia" w:ascii="仿宋" w:hAnsi="仿宋" w:eastAsia="仿宋" w:cs="仿宋"/>
          <w:b/>
          <w:bCs/>
          <w:color w:val="auto"/>
          <w:sz w:val="24"/>
          <w:szCs w:val="24"/>
          <w:highlight w:val="none"/>
          <w:lang w:eastAsia="zh-CN"/>
        </w:rPr>
        <w:t>。</w:t>
      </w:r>
    </w:p>
    <w:p w14:paraId="29273796">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c供应商</w:t>
      </w:r>
      <w:r>
        <w:rPr>
          <w:rFonts w:hint="eastAsia" w:ascii="仿宋" w:hAnsi="仿宋" w:eastAsia="仿宋" w:cs="仿宋"/>
          <w:b w:val="0"/>
          <w:bCs w:val="0"/>
          <w:color w:val="auto"/>
          <w:sz w:val="24"/>
          <w:szCs w:val="24"/>
          <w:highlight w:val="none"/>
        </w:rPr>
        <w:t>应提供船舶使用年限及载运重量等证明，且经保险公司承保，各验船手续审查完备,证照齐全。</w:t>
      </w:r>
    </w:p>
    <w:p w14:paraId="3219BE5E">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d</w:t>
      </w:r>
      <w:r>
        <w:rPr>
          <w:rFonts w:hint="eastAsia" w:ascii="仿宋" w:hAnsi="仿宋" w:eastAsia="仿宋" w:cs="仿宋"/>
          <w:b w:val="0"/>
          <w:bCs w:val="0"/>
          <w:color w:val="auto"/>
          <w:sz w:val="24"/>
          <w:szCs w:val="24"/>
          <w:highlight w:val="none"/>
        </w:rPr>
        <w:t>在船舶运营过程中，必须安排安全生产管理人员配合</w:t>
      </w:r>
      <w:r>
        <w:rPr>
          <w:rFonts w:hint="eastAsia" w:ascii="仿宋" w:hAnsi="仿宋" w:eastAsia="仿宋" w:cs="仿宋"/>
          <w:b w:val="0"/>
          <w:bCs w:val="0"/>
          <w:color w:val="auto"/>
          <w:sz w:val="24"/>
          <w:szCs w:val="24"/>
          <w:highlight w:val="none"/>
          <w:lang w:val="en-US" w:eastAsia="zh-CN"/>
        </w:rPr>
        <w:t>采购人</w:t>
      </w:r>
      <w:r>
        <w:rPr>
          <w:rFonts w:hint="eastAsia" w:ascii="仿宋" w:hAnsi="仿宋" w:eastAsia="仿宋" w:cs="仿宋"/>
          <w:b w:val="0"/>
          <w:bCs w:val="0"/>
          <w:color w:val="auto"/>
          <w:sz w:val="24"/>
          <w:szCs w:val="24"/>
          <w:highlight w:val="none"/>
        </w:rPr>
        <w:t>开展运输服务，所提供船舶必须保障运力需求。</w:t>
      </w:r>
    </w:p>
    <w:p w14:paraId="33AD1BC8">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e</w:t>
      </w:r>
      <w:r>
        <w:rPr>
          <w:rFonts w:hint="eastAsia" w:ascii="仿宋" w:hAnsi="仿宋" w:eastAsia="仿宋" w:cs="仿宋"/>
          <w:b w:val="0"/>
          <w:bCs w:val="0"/>
          <w:color w:val="auto"/>
          <w:sz w:val="24"/>
          <w:szCs w:val="24"/>
          <w:highlight w:val="none"/>
        </w:rPr>
        <w:t>在船舶运营过程中，所提供船舶必须保持通信畅通。</w:t>
      </w:r>
    </w:p>
    <w:p w14:paraId="25770BC1">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f</w:t>
      </w:r>
      <w:r>
        <w:rPr>
          <w:rFonts w:hint="eastAsia" w:ascii="仿宋" w:hAnsi="仿宋" w:eastAsia="仿宋" w:cs="仿宋"/>
          <w:b w:val="0"/>
          <w:bCs w:val="0"/>
          <w:color w:val="auto"/>
          <w:sz w:val="24"/>
          <w:szCs w:val="24"/>
          <w:highlight w:val="none"/>
        </w:rPr>
        <w:t>所提供船舶应装有警示警报装置、行船记录仪。</w:t>
      </w:r>
    </w:p>
    <w:p w14:paraId="6BEA1A33">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g</w:t>
      </w:r>
      <w:r>
        <w:rPr>
          <w:rFonts w:hint="eastAsia" w:ascii="仿宋" w:hAnsi="仿宋" w:eastAsia="仿宋" w:cs="仿宋"/>
          <w:b w:val="0"/>
          <w:bCs w:val="0"/>
          <w:color w:val="auto"/>
          <w:sz w:val="24"/>
          <w:szCs w:val="24"/>
          <w:highlight w:val="none"/>
        </w:rPr>
        <w:t>所提供船舶应按</w:t>
      </w:r>
      <w:r>
        <w:rPr>
          <w:rFonts w:hint="eastAsia" w:ascii="仿宋" w:hAnsi="仿宋" w:eastAsia="仿宋" w:cs="仿宋"/>
          <w:b w:val="0"/>
          <w:bCs w:val="0"/>
          <w:color w:val="auto"/>
          <w:sz w:val="24"/>
          <w:szCs w:val="24"/>
          <w:highlight w:val="none"/>
          <w:lang w:eastAsia="zh-CN"/>
        </w:rPr>
        <w:t>采购人</w:t>
      </w:r>
      <w:r>
        <w:rPr>
          <w:rFonts w:hint="eastAsia" w:ascii="仿宋" w:hAnsi="仿宋" w:eastAsia="仿宋" w:cs="仿宋"/>
          <w:b w:val="0"/>
          <w:bCs w:val="0"/>
          <w:color w:val="auto"/>
          <w:sz w:val="24"/>
          <w:szCs w:val="24"/>
          <w:highlight w:val="none"/>
        </w:rPr>
        <w:t>要求，配备移动式GPS</w:t>
      </w:r>
      <w:r>
        <w:rPr>
          <w:rFonts w:hint="eastAsia" w:ascii="仿宋" w:hAnsi="仿宋" w:eastAsia="仿宋" w:cs="仿宋"/>
          <w:b w:val="0"/>
          <w:bCs w:val="0"/>
          <w:color w:val="auto"/>
          <w:sz w:val="24"/>
          <w:szCs w:val="24"/>
          <w:highlight w:val="none"/>
          <w:lang w:val="en-US" w:eastAsia="zh-CN"/>
        </w:rPr>
        <w:t>或</w:t>
      </w:r>
      <w:r>
        <w:rPr>
          <w:rFonts w:hint="eastAsia" w:ascii="仿宋" w:hAnsi="仿宋" w:eastAsia="仿宋" w:cs="仿宋"/>
          <w:b w:val="0"/>
          <w:bCs w:val="0"/>
          <w:color w:val="auto"/>
          <w:sz w:val="24"/>
          <w:szCs w:val="24"/>
          <w:highlight w:val="none"/>
        </w:rPr>
        <w:t>AIS等设备。</w:t>
      </w:r>
    </w:p>
    <w:p w14:paraId="672083B8">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6.2供应商</w:t>
      </w:r>
      <w:r>
        <w:rPr>
          <w:rFonts w:hint="eastAsia" w:ascii="仿宋" w:hAnsi="仿宋" w:eastAsia="仿宋" w:cs="仿宋"/>
          <w:b w:val="0"/>
          <w:bCs w:val="0"/>
          <w:color w:val="auto"/>
          <w:sz w:val="24"/>
          <w:szCs w:val="24"/>
          <w:highlight w:val="none"/>
        </w:rPr>
        <w:t>须根据</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人的管理规定和管理需要建立健全相应的规章制度和管理办法。</w:t>
      </w:r>
    </w:p>
    <w:p w14:paraId="133B8B01">
      <w:pPr>
        <w:spacing w:line="360" w:lineRule="auto"/>
        <w:ind w:firstLine="482" w:firstLineChars="200"/>
        <w:rPr>
          <w:rFonts w:hint="eastAsia" w:ascii="仿宋" w:hAnsi="仿宋" w:eastAsia="仿宋" w:cs="仿宋"/>
          <w:b/>
          <w:bCs/>
          <w:color w:val="auto"/>
          <w:sz w:val="24"/>
          <w:szCs w:val="24"/>
          <w:highlight w:val="none"/>
        </w:rPr>
      </w:pPr>
      <w:bookmarkStart w:id="38" w:name="_Toc27212"/>
      <w:bookmarkStart w:id="39" w:name="_Toc14953"/>
      <w:bookmarkStart w:id="40" w:name="_Toc871"/>
      <w:bookmarkStart w:id="41" w:name="_Toc65581127"/>
      <w:bookmarkStart w:id="42" w:name="_Toc17306"/>
      <w:r>
        <w:rPr>
          <w:rFonts w:hint="eastAsia" w:ascii="仿宋" w:hAnsi="仿宋" w:eastAsia="仿宋" w:cs="仿宋"/>
          <w:b/>
          <w:bCs/>
          <w:color w:val="auto"/>
          <w:sz w:val="24"/>
          <w:szCs w:val="24"/>
          <w:highlight w:val="none"/>
          <w:lang w:val="en-US" w:eastAsia="zh-CN"/>
        </w:rPr>
        <w:t>七</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供应商</w:t>
      </w:r>
      <w:r>
        <w:rPr>
          <w:rFonts w:hint="eastAsia" w:ascii="仿宋" w:hAnsi="仿宋" w:eastAsia="仿宋" w:cs="仿宋"/>
          <w:b/>
          <w:bCs/>
          <w:color w:val="auto"/>
          <w:sz w:val="24"/>
          <w:szCs w:val="24"/>
          <w:highlight w:val="none"/>
        </w:rPr>
        <w:t>的权利与义务</w:t>
      </w:r>
      <w:bookmarkEnd w:id="38"/>
      <w:bookmarkEnd w:id="39"/>
      <w:bookmarkEnd w:id="40"/>
      <w:bookmarkEnd w:id="41"/>
      <w:bookmarkEnd w:id="42"/>
    </w:p>
    <w:p w14:paraId="2C33C1EE">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7.1供应商</w:t>
      </w:r>
      <w:r>
        <w:rPr>
          <w:rFonts w:hint="eastAsia" w:ascii="仿宋" w:hAnsi="仿宋" w:eastAsia="仿宋" w:cs="仿宋"/>
          <w:b w:val="0"/>
          <w:bCs w:val="0"/>
          <w:color w:val="auto"/>
          <w:sz w:val="24"/>
          <w:szCs w:val="24"/>
          <w:highlight w:val="none"/>
        </w:rPr>
        <w:t>应遵照《公司法》、《民法典》、《劳动法》等法律法规，独立经营、自主管理，享有民事权利并承担民事责任。</w:t>
      </w:r>
    </w:p>
    <w:p w14:paraId="5594F31D">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7.2供应商</w:t>
      </w:r>
      <w:r>
        <w:rPr>
          <w:rFonts w:hint="eastAsia" w:ascii="仿宋" w:hAnsi="仿宋" w:eastAsia="仿宋" w:cs="仿宋"/>
          <w:b w:val="0"/>
          <w:bCs w:val="0"/>
          <w:color w:val="auto"/>
          <w:sz w:val="24"/>
          <w:szCs w:val="24"/>
          <w:highlight w:val="none"/>
        </w:rPr>
        <w:t>应按照国家法律法规的有关规定，与参与服务作业的人员及时签订劳动合同，建立符合法律法规的薪酬制度，并按制度进行薪酬发放。</w:t>
      </w:r>
    </w:p>
    <w:p w14:paraId="1DABE56E">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7.3供应商</w:t>
      </w:r>
      <w:r>
        <w:rPr>
          <w:rFonts w:hint="eastAsia" w:ascii="仿宋" w:hAnsi="仿宋" w:eastAsia="仿宋" w:cs="仿宋"/>
          <w:b w:val="0"/>
          <w:bCs w:val="0"/>
          <w:color w:val="auto"/>
          <w:sz w:val="24"/>
          <w:szCs w:val="24"/>
          <w:highlight w:val="none"/>
        </w:rPr>
        <w:t>应按照国家法律法规的有关规定，对接触职业危害的岗位人员进行岗前、岗中、离岗职业健康体检。</w:t>
      </w:r>
    </w:p>
    <w:p w14:paraId="329B196C">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7.4供应商</w:t>
      </w:r>
      <w:r>
        <w:rPr>
          <w:rFonts w:hint="eastAsia" w:ascii="仿宋" w:hAnsi="仿宋" w:eastAsia="仿宋" w:cs="仿宋"/>
          <w:b w:val="0"/>
          <w:bCs w:val="0"/>
          <w:color w:val="auto"/>
          <w:sz w:val="24"/>
          <w:szCs w:val="24"/>
          <w:highlight w:val="none"/>
        </w:rPr>
        <w:t>必须按合同规定要求提供合格的作业或服务，并自行管理日常事务。</w:t>
      </w:r>
      <w:r>
        <w:rPr>
          <w:rFonts w:hint="eastAsia" w:ascii="仿宋" w:hAnsi="仿宋" w:eastAsia="仿宋" w:cs="仿宋"/>
          <w:b w:val="0"/>
          <w:bCs w:val="0"/>
          <w:color w:val="auto"/>
          <w:sz w:val="24"/>
          <w:szCs w:val="24"/>
          <w:highlight w:val="none"/>
          <w:lang w:val="en-US" w:eastAsia="zh-CN"/>
        </w:rPr>
        <w:t>供应商</w:t>
      </w:r>
      <w:r>
        <w:rPr>
          <w:rFonts w:hint="eastAsia" w:ascii="仿宋" w:hAnsi="仿宋" w:eastAsia="仿宋" w:cs="仿宋"/>
          <w:b w:val="0"/>
          <w:bCs w:val="0"/>
          <w:color w:val="auto"/>
          <w:sz w:val="24"/>
          <w:szCs w:val="24"/>
          <w:highlight w:val="none"/>
        </w:rPr>
        <w:t>服务人员须符合合同约定的人员资质要求并具备独立上岗能力，需持证上岗的人员必须持有上岗操作证。对于必须经培训才能上岗的员工。</w:t>
      </w:r>
    </w:p>
    <w:p w14:paraId="0553680A">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7.5供应商</w:t>
      </w:r>
      <w:r>
        <w:rPr>
          <w:rFonts w:hint="eastAsia" w:ascii="仿宋" w:hAnsi="仿宋" w:eastAsia="仿宋" w:cs="仿宋"/>
          <w:b w:val="0"/>
          <w:bCs w:val="0"/>
          <w:color w:val="auto"/>
          <w:sz w:val="24"/>
          <w:szCs w:val="24"/>
          <w:highlight w:val="none"/>
        </w:rPr>
        <w:t>应积极配合</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人管理，按</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人要求提供本公司真实有效的相关资料：</w:t>
      </w:r>
    </w:p>
    <w:p w14:paraId="7B558C0F">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a</w:t>
      </w:r>
      <w:r>
        <w:rPr>
          <w:rFonts w:hint="eastAsia" w:ascii="仿宋" w:hAnsi="仿宋" w:eastAsia="仿宋" w:cs="仿宋"/>
          <w:b w:val="0"/>
          <w:bCs w:val="0"/>
          <w:color w:val="auto"/>
          <w:sz w:val="24"/>
          <w:szCs w:val="24"/>
          <w:highlight w:val="none"/>
          <w:lang w:val="en-US" w:eastAsia="zh-CN"/>
        </w:rPr>
        <w:t>供应商</w:t>
      </w:r>
      <w:r>
        <w:rPr>
          <w:rFonts w:hint="eastAsia" w:ascii="仿宋" w:hAnsi="仿宋" w:eastAsia="仿宋" w:cs="仿宋"/>
          <w:b w:val="0"/>
          <w:bCs w:val="0"/>
          <w:color w:val="auto"/>
          <w:sz w:val="24"/>
          <w:szCs w:val="24"/>
          <w:highlight w:val="none"/>
        </w:rPr>
        <w:t>有效的营业执照；</w:t>
      </w:r>
    </w:p>
    <w:p w14:paraId="33C85269">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b</w:t>
      </w:r>
      <w:r>
        <w:rPr>
          <w:rFonts w:hint="eastAsia" w:ascii="仿宋" w:hAnsi="仿宋" w:eastAsia="仿宋" w:cs="仿宋"/>
          <w:b w:val="0"/>
          <w:bCs w:val="0"/>
          <w:color w:val="auto"/>
          <w:sz w:val="24"/>
          <w:szCs w:val="24"/>
          <w:highlight w:val="none"/>
          <w:lang w:val="en-US" w:eastAsia="zh-CN"/>
        </w:rPr>
        <w:t>供应商</w:t>
      </w:r>
      <w:r>
        <w:rPr>
          <w:rFonts w:hint="eastAsia" w:ascii="仿宋" w:hAnsi="仿宋" w:eastAsia="仿宋" w:cs="仿宋"/>
          <w:b w:val="0"/>
          <w:bCs w:val="0"/>
          <w:color w:val="auto"/>
          <w:sz w:val="24"/>
          <w:szCs w:val="24"/>
          <w:highlight w:val="none"/>
        </w:rPr>
        <w:t>公司的基本情况，包括企业性质、规模、组织机构和经营业绩；</w:t>
      </w:r>
    </w:p>
    <w:p w14:paraId="5F114F80">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c</w:t>
      </w:r>
      <w:r>
        <w:rPr>
          <w:rFonts w:hint="eastAsia" w:ascii="仿宋" w:hAnsi="仿宋" w:eastAsia="仿宋" w:cs="仿宋"/>
          <w:b w:val="0"/>
          <w:bCs w:val="0"/>
          <w:color w:val="auto"/>
          <w:sz w:val="24"/>
          <w:szCs w:val="24"/>
          <w:highlight w:val="none"/>
          <w:lang w:val="en-US" w:eastAsia="zh-CN"/>
        </w:rPr>
        <w:t>供应商</w:t>
      </w:r>
      <w:r>
        <w:rPr>
          <w:rFonts w:hint="eastAsia" w:ascii="仿宋" w:hAnsi="仿宋" w:eastAsia="仿宋" w:cs="仿宋"/>
          <w:b w:val="0"/>
          <w:bCs w:val="0"/>
          <w:color w:val="auto"/>
          <w:sz w:val="24"/>
          <w:szCs w:val="24"/>
          <w:highlight w:val="none"/>
        </w:rPr>
        <w:t>的基本规章制度；</w:t>
      </w:r>
    </w:p>
    <w:p w14:paraId="3091DC31">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d</w:t>
      </w:r>
      <w:r>
        <w:rPr>
          <w:rFonts w:hint="eastAsia" w:ascii="仿宋" w:hAnsi="仿宋" w:eastAsia="仿宋" w:cs="仿宋"/>
          <w:b w:val="0"/>
          <w:bCs w:val="0"/>
          <w:color w:val="auto"/>
          <w:sz w:val="24"/>
          <w:szCs w:val="24"/>
          <w:highlight w:val="none"/>
          <w:lang w:val="en-US" w:eastAsia="zh-CN"/>
        </w:rPr>
        <w:t>供应商</w:t>
      </w:r>
      <w:r>
        <w:rPr>
          <w:rFonts w:hint="eastAsia" w:ascii="仿宋" w:hAnsi="仿宋" w:eastAsia="仿宋" w:cs="仿宋"/>
          <w:b w:val="0"/>
          <w:bCs w:val="0"/>
          <w:color w:val="auto"/>
          <w:sz w:val="24"/>
          <w:szCs w:val="24"/>
          <w:highlight w:val="none"/>
        </w:rPr>
        <w:t>服务人员的相关证书；</w:t>
      </w:r>
    </w:p>
    <w:p w14:paraId="38782F23">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e安全管理人员的数量、资质证书及联系方式；</w:t>
      </w:r>
    </w:p>
    <w:p w14:paraId="109944E1">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rPr>
        <w:t>f纠纷处置办法。</w:t>
      </w:r>
    </w:p>
    <w:p w14:paraId="046E339B">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7.6供应商</w:t>
      </w:r>
      <w:r>
        <w:rPr>
          <w:rFonts w:hint="eastAsia" w:ascii="仿宋" w:hAnsi="仿宋" w:eastAsia="仿宋" w:cs="仿宋"/>
          <w:b w:val="0"/>
          <w:bCs w:val="0"/>
          <w:color w:val="auto"/>
          <w:sz w:val="24"/>
          <w:szCs w:val="24"/>
          <w:highlight w:val="none"/>
        </w:rPr>
        <w:t>须制订相应的内部管理制度，根据</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人的生产安排和安全、质量、效率等要求，自行组织、指挥、监督人员作业，保质保量按时完成任务。</w:t>
      </w:r>
    </w:p>
    <w:p w14:paraId="58C79F56">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7.7供应商</w:t>
      </w:r>
      <w:r>
        <w:rPr>
          <w:rFonts w:hint="eastAsia" w:ascii="仿宋" w:hAnsi="仿宋" w:eastAsia="仿宋" w:cs="仿宋"/>
          <w:b w:val="0"/>
          <w:bCs w:val="0"/>
          <w:color w:val="auto"/>
          <w:sz w:val="24"/>
          <w:szCs w:val="24"/>
          <w:highlight w:val="none"/>
        </w:rPr>
        <w:t>应安排专门的管理人员在作业现场进行组织、指挥和管理，该管理人员应与</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人保持密切沟通，全面理解</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人的作业要求，精细组织</w:t>
      </w:r>
      <w:r>
        <w:rPr>
          <w:rFonts w:hint="eastAsia" w:ascii="仿宋" w:hAnsi="仿宋" w:eastAsia="仿宋" w:cs="仿宋"/>
          <w:b w:val="0"/>
          <w:bCs w:val="0"/>
          <w:color w:val="auto"/>
          <w:sz w:val="24"/>
          <w:szCs w:val="24"/>
          <w:highlight w:val="none"/>
          <w:lang w:val="en-US" w:eastAsia="zh-CN"/>
        </w:rPr>
        <w:t>供应商</w:t>
      </w:r>
      <w:r>
        <w:rPr>
          <w:rFonts w:hint="eastAsia" w:ascii="仿宋" w:hAnsi="仿宋" w:eastAsia="仿宋" w:cs="仿宋"/>
          <w:b w:val="0"/>
          <w:bCs w:val="0"/>
          <w:color w:val="auto"/>
          <w:sz w:val="24"/>
          <w:szCs w:val="24"/>
          <w:highlight w:val="none"/>
        </w:rPr>
        <w:t>人员全面完成运输任务，并及时向</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人通报运输任务完成的进展情况。当</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人对运输任务的作业有新的要求时，该管理人员应及时将</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人的新要求落实到具体作业中。</w:t>
      </w:r>
    </w:p>
    <w:p w14:paraId="53AD45D6">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7.8供应商</w:t>
      </w:r>
      <w:r>
        <w:rPr>
          <w:rFonts w:hint="eastAsia" w:ascii="仿宋" w:hAnsi="仿宋" w:eastAsia="仿宋" w:cs="仿宋"/>
          <w:b w:val="0"/>
          <w:bCs w:val="0"/>
          <w:color w:val="auto"/>
          <w:sz w:val="24"/>
          <w:szCs w:val="24"/>
          <w:highlight w:val="none"/>
        </w:rPr>
        <w:t>应确保其作业组织能与运输任务前后作业环节有效衔接，有序进行，做到运力组织既不短少，也不富余。除非</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人另有明确要求，否则</w:t>
      </w:r>
      <w:r>
        <w:rPr>
          <w:rFonts w:hint="eastAsia" w:ascii="仿宋" w:hAnsi="仿宋" w:eastAsia="仿宋" w:cs="仿宋"/>
          <w:b w:val="0"/>
          <w:bCs w:val="0"/>
          <w:color w:val="auto"/>
          <w:sz w:val="24"/>
          <w:szCs w:val="24"/>
          <w:highlight w:val="none"/>
          <w:lang w:val="en-US" w:eastAsia="zh-CN"/>
        </w:rPr>
        <w:t>供应商</w:t>
      </w:r>
      <w:r>
        <w:rPr>
          <w:rFonts w:hint="eastAsia" w:ascii="仿宋" w:hAnsi="仿宋" w:eastAsia="仿宋" w:cs="仿宋"/>
          <w:b w:val="0"/>
          <w:bCs w:val="0"/>
          <w:color w:val="auto"/>
          <w:sz w:val="24"/>
          <w:szCs w:val="24"/>
          <w:highlight w:val="none"/>
        </w:rPr>
        <w:t>不得以任何理由拒绝</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人调度</w:t>
      </w:r>
      <w:r>
        <w:rPr>
          <w:rFonts w:hint="eastAsia" w:ascii="仿宋" w:hAnsi="仿宋" w:eastAsia="仿宋" w:cs="仿宋"/>
          <w:b w:val="0"/>
          <w:bCs w:val="0"/>
          <w:color w:val="auto"/>
          <w:sz w:val="24"/>
          <w:szCs w:val="24"/>
          <w:highlight w:val="none"/>
          <w:lang w:val="en-US" w:eastAsia="zh-CN"/>
        </w:rPr>
        <w:t>供应商</w:t>
      </w:r>
      <w:r>
        <w:rPr>
          <w:rFonts w:hint="eastAsia" w:ascii="仿宋" w:hAnsi="仿宋" w:eastAsia="仿宋" w:cs="仿宋"/>
          <w:b w:val="0"/>
          <w:bCs w:val="0"/>
          <w:color w:val="auto"/>
          <w:sz w:val="24"/>
          <w:szCs w:val="24"/>
          <w:highlight w:val="none"/>
        </w:rPr>
        <w:t>提供的所有船舶。</w:t>
      </w:r>
    </w:p>
    <w:p w14:paraId="2832A867">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7.9供应商</w:t>
      </w:r>
      <w:r>
        <w:rPr>
          <w:rFonts w:hint="eastAsia" w:ascii="仿宋" w:hAnsi="仿宋" w:eastAsia="仿宋" w:cs="仿宋"/>
          <w:b w:val="0"/>
          <w:bCs w:val="0"/>
          <w:color w:val="auto"/>
          <w:sz w:val="24"/>
          <w:szCs w:val="24"/>
          <w:highlight w:val="none"/>
        </w:rPr>
        <w:t>严格遵守国家法律法规和</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人有关规章制度。有权就承揽的运输服务向</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人提出合理化建议，对</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人提供的安全生产设施，</w:t>
      </w:r>
      <w:r>
        <w:rPr>
          <w:rFonts w:hint="eastAsia" w:ascii="仿宋" w:hAnsi="仿宋" w:eastAsia="仿宋" w:cs="仿宋"/>
          <w:b w:val="0"/>
          <w:bCs w:val="0"/>
          <w:color w:val="auto"/>
          <w:sz w:val="24"/>
          <w:szCs w:val="24"/>
          <w:highlight w:val="none"/>
          <w:lang w:val="en-US" w:eastAsia="zh-CN"/>
        </w:rPr>
        <w:t>供应商</w:t>
      </w:r>
      <w:r>
        <w:rPr>
          <w:rFonts w:hint="eastAsia" w:ascii="仿宋" w:hAnsi="仿宋" w:eastAsia="仿宋" w:cs="仿宋"/>
          <w:b w:val="0"/>
          <w:bCs w:val="0"/>
          <w:color w:val="auto"/>
          <w:sz w:val="24"/>
          <w:szCs w:val="24"/>
          <w:highlight w:val="none"/>
        </w:rPr>
        <w:t>经检查合格后方可使用。对服务业务作业中存在的安全隐患，</w:t>
      </w:r>
      <w:r>
        <w:rPr>
          <w:rFonts w:hint="eastAsia" w:ascii="仿宋" w:hAnsi="仿宋" w:eastAsia="仿宋" w:cs="仿宋"/>
          <w:b w:val="0"/>
          <w:bCs w:val="0"/>
          <w:color w:val="auto"/>
          <w:sz w:val="24"/>
          <w:szCs w:val="24"/>
          <w:highlight w:val="none"/>
          <w:lang w:val="en-US" w:eastAsia="zh-CN"/>
        </w:rPr>
        <w:t>供应商</w:t>
      </w:r>
      <w:r>
        <w:rPr>
          <w:rFonts w:hint="eastAsia" w:ascii="仿宋" w:hAnsi="仿宋" w:eastAsia="仿宋" w:cs="仿宋"/>
          <w:b w:val="0"/>
          <w:bCs w:val="0"/>
          <w:color w:val="auto"/>
          <w:sz w:val="24"/>
          <w:szCs w:val="24"/>
          <w:highlight w:val="none"/>
        </w:rPr>
        <w:t>有权停止作业并及时向</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人管理人员报告。</w:t>
      </w:r>
    </w:p>
    <w:p w14:paraId="5899D586">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7.10</w:t>
      </w:r>
      <w:r>
        <w:rPr>
          <w:rFonts w:hint="eastAsia" w:ascii="仿宋" w:hAnsi="仿宋" w:eastAsia="仿宋" w:cs="仿宋"/>
          <w:b w:val="0"/>
          <w:bCs w:val="0"/>
          <w:color w:val="auto"/>
          <w:sz w:val="24"/>
          <w:szCs w:val="24"/>
          <w:highlight w:val="none"/>
          <w:lang w:eastAsia="zh-CN"/>
        </w:rPr>
        <w:t>供应商</w:t>
      </w:r>
      <w:r>
        <w:rPr>
          <w:rFonts w:hint="eastAsia" w:ascii="仿宋" w:hAnsi="仿宋" w:eastAsia="仿宋" w:cs="仿宋"/>
          <w:b w:val="0"/>
          <w:bCs w:val="0"/>
          <w:color w:val="auto"/>
          <w:sz w:val="24"/>
          <w:szCs w:val="24"/>
          <w:highlight w:val="none"/>
        </w:rPr>
        <w:t>必须对作业人员进行上岗前的“三级”安全教育，未经“三级”安全教育或考核不合格的不得上岗作业。</w:t>
      </w:r>
      <w:r>
        <w:rPr>
          <w:rFonts w:hint="eastAsia" w:ascii="仿宋" w:hAnsi="仿宋" w:eastAsia="仿宋" w:cs="仿宋"/>
          <w:b w:val="0"/>
          <w:bCs w:val="0"/>
          <w:color w:val="auto"/>
          <w:sz w:val="24"/>
          <w:szCs w:val="24"/>
          <w:highlight w:val="none"/>
          <w:lang w:eastAsia="zh-CN"/>
        </w:rPr>
        <w:t>供应商</w:t>
      </w:r>
      <w:r>
        <w:rPr>
          <w:rFonts w:hint="eastAsia" w:ascii="仿宋" w:hAnsi="仿宋" w:eastAsia="仿宋" w:cs="仿宋"/>
          <w:b w:val="0"/>
          <w:bCs w:val="0"/>
          <w:color w:val="auto"/>
          <w:sz w:val="24"/>
          <w:szCs w:val="24"/>
          <w:highlight w:val="none"/>
        </w:rPr>
        <w:t>人员的上岗前“三级”安全教育可委托</w:t>
      </w:r>
      <w:r>
        <w:rPr>
          <w:rFonts w:hint="eastAsia" w:ascii="仿宋" w:hAnsi="仿宋" w:eastAsia="仿宋" w:cs="仿宋"/>
          <w:b w:val="0"/>
          <w:bCs w:val="0"/>
          <w:color w:val="auto"/>
          <w:sz w:val="24"/>
          <w:szCs w:val="24"/>
          <w:highlight w:val="none"/>
          <w:lang w:eastAsia="zh-CN"/>
        </w:rPr>
        <w:t>采购人</w:t>
      </w:r>
      <w:r>
        <w:rPr>
          <w:rFonts w:hint="eastAsia" w:ascii="仿宋" w:hAnsi="仿宋" w:eastAsia="仿宋" w:cs="仿宋"/>
          <w:b w:val="0"/>
          <w:bCs w:val="0"/>
          <w:color w:val="auto"/>
          <w:sz w:val="24"/>
          <w:szCs w:val="24"/>
          <w:highlight w:val="none"/>
        </w:rPr>
        <w:t>组织实施。</w:t>
      </w:r>
    </w:p>
    <w:p w14:paraId="72E0379A">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7.11供应商</w:t>
      </w:r>
      <w:r>
        <w:rPr>
          <w:rFonts w:hint="eastAsia" w:ascii="仿宋" w:hAnsi="仿宋" w:eastAsia="仿宋" w:cs="仿宋"/>
          <w:b w:val="0"/>
          <w:bCs w:val="0"/>
          <w:color w:val="auto"/>
          <w:sz w:val="24"/>
          <w:szCs w:val="24"/>
          <w:highlight w:val="none"/>
        </w:rPr>
        <w:t>完成运输服务的工具主要由</w:t>
      </w:r>
      <w:r>
        <w:rPr>
          <w:rFonts w:hint="eastAsia" w:ascii="仿宋" w:hAnsi="仿宋" w:eastAsia="仿宋" w:cs="仿宋"/>
          <w:b w:val="0"/>
          <w:bCs w:val="0"/>
          <w:color w:val="auto"/>
          <w:sz w:val="24"/>
          <w:szCs w:val="24"/>
          <w:highlight w:val="none"/>
          <w:lang w:val="en-US" w:eastAsia="zh-CN"/>
        </w:rPr>
        <w:t>供应商</w:t>
      </w:r>
      <w:r>
        <w:rPr>
          <w:rFonts w:hint="eastAsia" w:ascii="仿宋" w:hAnsi="仿宋" w:eastAsia="仿宋" w:cs="仿宋"/>
          <w:b w:val="0"/>
          <w:bCs w:val="0"/>
          <w:color w:val="auto"/>
          <w:sz w:val="24"/>
          <w:szCs w:val="24"/>
          <w:highlight w:val="none"/>
        </w:rPr>
        <w:t>自备，存在安全隐患的工具不得进入</w:t>
      </w:r>
      <w:r>
        <w:rPr>
          <w:rFonts w:hint="eastAsia" w:ascii="仿宋" w:hAnsi="仿宋" w:eastAsia="仿宋" w:cs="仿宋"/>
          <w:b w:val="0"/>
          <w:bCs w:val="0"/>
          <w:color w:val="auto"/>
          <w:sz w:val="24"/>
          <w:szCs w:val="24"/>
          <w:highlight w:val="none"/>
          <w:lang w:val="en-US" w:eastAsia="zh-CN"/>
        </w:rPr>
        <w:t>采购人</w:t>
      </w:r>
      <w:r>
        <w:rPr>
          <w:rFonts w:hint="eastAsia" w:ascii="仿宋" w:hAnsi="仿宋" w:eastAsia="仿宋" w:cs="仿宋"/>
          <w:b w:val="0"/>
          <w:bCs w:val="0"/>
          <w:color w:val="auto"/>
          <w:sz w:val="24"/>
          <w:szCs w:val="24"/>
          <w:highlight w:val="none"/>
        </w:rPr>
        <w:t>场地使用，</w:t>
      </w:r>
      <w:r>
        <w:rPr>
          <w:rFonts w:hint="eastAsia" w:ascii="仿宋" w:hAnsi="仿宋" w:eastAsia="仿宋" w:cs="仿宋"/>
          <w:b w:val="0"/>
          <w:bCs w:val="0"/>
          <w:color w:val="auto"/>
          <w:sz w:val="24"/>
          <w:szCs w:val="24"/>
          <w:highlight w:val="none"/>
          <w:lang w:val="en-US" w:eastAsia="zh-CN"/>
        </w:rPr>
        <w:t>供应商</w:t>
      </w:r>
      <w:r>
        <w:rPr>
          <w:rFonts w:hint="eastAsia" w:ascii="仿宋" w:hAnsi="仿宋" w:eastAsia="仿宋" w:cs="仿宋"/>
          <w:b w:val="0"/>
          <w:bCs w:val="0"/>
          <w:color w:val="auto"/>
          <w:sz w:val="24"/>
          <w:szCs w:val="24"/>
          <w:highlight w:val="none"/>
        </w:rPr>
        <w:t>务必确保设备完好率达95%以上，不得因为机械故障影响作业。</w:t>
      </w:r>
    </w:p>
    <w:p w14:paraId="303B8F3A">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7.12供应商</w:t>
      </w:r>
      <w:r>
        <w:rPr>
          <w:rFonts w:hint="eastAsia" w:ascii="仿宋" w:hAnsi="仿宋" w:eastAsia="仿宋" w:cs="仿宋"/>
          <w:b w:val="0"/>
          <w:bCs w:val="0"/>
          <w:color w:val="auto"/>
          <w:sz w:val="24"/>
          <w:szCs w:val="24"/>
          <w:highlight w:val="none"/>
        </w:rPr>
        <w:t>应妥善保管</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人提供的各种设备和常用工具，造成损坏或丢失的，须承担维修和赔偿责任。</w:t>
      </w:r>
    </w:p>
    <w:p w14:paraId="0B8F18AC">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7.13供应商</w:t>
      </w:r>
      <w:r>
        <w:rPr>
          <w:rFonts w:hint="eastAsia" w:ascii="仿宋" w:hAnsi="仿宋" w:eastAsia="仿宋" w:cs="仿宋"/>
          <w:b w:val="0"/>
          <w:bCs w:val="0"/>
          <w:color w:val="auto"/>
          <w:sz w:val="24"/>
          <w:szCs w:val="24"/>
          <w:highlight w:val="none"/>
        </w:rPr>
        <w:t>人员的作业方式应符合安全生产的要求。</w:t>
      </w:r>
    </w:p>
    <w:p w14:paraId="715B839A">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7.14供应商</w:t>
      </w:r>
      <w:r>
        <w:rPr>
          <w:rFonts w:hint="eastAsia" w:ascii="仿宋" w:hAnsi="仿宋" w:eastAsia="仿宋" w:cs="仿宋"/>
          <w:b w:val="0"/>
          <w:bCs w:val="0"/>
          <w:color w:val="auto"/>
          <w:sz w:val="24"/>
          <w:szCs w:val="24"/>
          <w:highlight w:val="none"/>
        </w:rPr>
        <w:t>应根据国家法律法规的有关规定，制定和完善公司劳动防护管理规定并严格落实，</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人有权进行监督检查。</w:t>
      </w:r>
    </w:p>
    <w:p w14:paraId="4946B936">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7.15供应商</w:t>
      </w:r>
      <w:r>
        <w:rPr>
          <w:rFonts w:hint="eastAsia" w:ascii="仿宋" w:hAnsi="仿宋" w:eastAsia="仿宋" w:cs="仿宋"/>
          <w:b w:val="0"/>
          <w:bCs w:val="0"/>
          <w:color w:val="auto"/>
          <w:sz w:val="24"/>
          <w:szCs w:val="24"/>
          <w:highlight w:val="none"/>
        </w:rPr>
        <w:t>服务人员发生工伤（亡）事故的，由</w:t>
      </w:r>
      <w:r>
        <w:rPr>
          <w:rFonts w:hint="eastAsia" w:ascii="仿宋" w:hAnsi="仿宋" w:eastAsia="仿宋" w:cs="仿宋"/>
          <w:b w:val="0"/>
          <w:bCs w:val="0"/>
          <w:color w:val="auto"/>
          <w:sz w:val="24"/>
          <w:szCs w:val="24"/>
          <w:highlight w:val="none"/>
          <w:lang w:val="en-US" w:eastAsia="zh-CN"/>
        </w:rPr>
        <w:t>供应商</w:t>
      </w:r>
      <w:r>
        <w:rPr>
          <w:rFonts w:hint="eastAsia" w:ascii="仿宋" w:hAnsi="仿宋" w:eastAsia="仿宋" w:cs="仿宋"/>
          <w:b w:val="0"/>
          <w:bCs w:val="0"/>
          <w:color w:val="auto"/>
          <w:sz w:val="24"/>
          <w:szCs w:val="24"/>
          <w:highlight w:val="none"/>
        </w:rPr>
        <w:t>按《工伤保险条例》等法律法规负责处理，并做好善后事宜及统计上报等工作。</w:t>
      </w:r>
    </w:p>
    <w:p w14:paraId="6327D9E9">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7.16</w:t>
      </w:r>
      <w:r>
        <w:rPr>
          <w:rFonts w:hint="eastAsia" w:ascii="仿宋" w:hAnsi="仿宋" w:eastAsia="仿宋" w:cs="仿宋"/>
          <w:b w:val="0"/>
          <w:bCs w:val="0"/>
          <w:color w:val="auto"/>
          <w:sz w:val="24"/>
          <w:szCs w:val="24"/>
          <w:highlight w:val="none"/>
        </w:rPr>
        <w:t>服务人员发生劳动纠纷时，</w:t>
      </w:r>
      <w:r>
        <w:rPr>
          <w:rFonts w:hint="eastAsia" w:ascii="仿宋" w:hAnsi="仿宋" w:eastAsia="仿宋" w:cs="仿宋"/>
          <w:b w:val="0"/>
          <w:bCs w:val="0"/>
          <w:color w:val="auto"/>
          <w:sz w:val="24"/>
          <w:szCs w:val="24"/>
          <w:highlight w:val="none"/>
          <w:lang w:val="en-US" w:eastAsia="zh-CN"/>
        </w:rPr>
        <w:t>供应商</w:t>
      </w:r>
      <w:r>
        <w:rPr>
          <w:rFonts w:hint="eastAsia" w:ascii="仿宋" w:hAnsi="仿宋" w:eastAsia="仿宋" w:cs="仿宋"/>
          <w:b w:val="0"/>
          <w:bCs w:val="0"/>
          <w:color w:val="auto"/>
          <w:sz w:val="24"/>
          <w:szCs w:val="24"/>
          <w:highlight w:val="none"/>
        </w:rPr>
        <w:t>应自行解决并自行承担责任，处理好纠纷，以免影响</w:t>
      </w:r>
      <w:r>
        <w:rPr>
          <w:rFonts w:hint="eastAsia" w:ascii="仿宋" w:hAnsi="仿宋" w:eastAsia="仿宋" w:cs="仿宋"/>
          <w:b w:val="0"/>
          <w:bCs w:val="0"/>
          <w:color w:val="auto"/>
          <w:sz w:val="24"/>
          <w:szCs w:val="24"/>
          <w:highlight w:val="none"/>
          <w:lang w:val="en-US" w:eastAsia="zh-CN"/>
        </w:rPr>
        <w:t>采购人</w:t>
      </w:r>
      <w:r>
        <w:rPr>
          <w:rFonts w:hint="eastAsia" w:ascii="仿宋" w:hAnsi="仿宋" w:eastAsia="仿宋" w:cs="仿宋"/>
          <w:b w:val="0"/>
          <w:bCs w:val="0"/>
          <w:color w:val="auto"/>
          <w:sz w:val="24"/>
          <w:szCs w:val="24"/>
          <w:highlight w:val="none"/>
        </w:rPr>
        <w:t>的生产作业。</w:t>
      </w:r>
    </w:p>
    <w:p w14:paraId="7A2C5878">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7.17供应商</w:t>
      </w:r>
      <w:r>
        <w:rPr>
          <w:rFonts w:hint="eastAsia" w:ascii="仿宋" w:hAnsi="仿宋" w:eastAsia="仿宋" w:cs="仿宋"/>
          <w:b w:val="0"/>
          <w:bCs w:val="0"/>
          <w:color w:val="auto"/>
          <w:sz w:val="24"/>
          <w:szCs w:val="24"/>
          <w:highlight w:val="none"/>
        </w:rPr>
        <w:t>在完成运输服务的同时应充分保护</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人的环境，努力配合</w:t>
      </w:r>
      <w:r>
        <w:rPr>
          <w:rFonts w:hint="eastAsia" w:ascii="仿宋" w:hAnsi="仿宋" w:eastAsia="仿宋" w:cs="仿宋"/>
          <w:b w:val="0"/>
          <w:bCs w:val="0"/>
          <w:color w:val="auto"/>
          <w:sz w:val="24"/>
          <w:szCs w:val="24"/>
          <w:highlight w:val="none"/>
          <w:lang w:val="en-US" w:eastAsia="zh-CN"/>
        </w:rPr>
        <w:t>采购</w:t>
      </w:r>
      <w:r>
        <w:rPr>
          <w:rFonts w:hint="eastAsia" w:ascii="仿宋" w:hAnsi="仿宋" w:eastAsia="仿宋" w:cs="仿宋"/>
          <w:b w:val="0"/>
          <w:bCs w:val="0"/>
          <w:color w:val="auto"/>
          <w:sz w:val="24"/>
          <w:szCs w:val="24"/>
          <w:highlight w:val="none"/>
        </w:rPr>
        <w:t>人建设绿色环保港区。</w:t>
      </w:r>
    </w:p>
    <w:p w14:paraId="7C193716">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7.18供应商</w:t>
      </w:r>
      <w:r>
        <w:rPr>
          <w:rFonts w:hint="eastAsia" w:ascii="仿宋" w:hAnsi="仿宋" w:eastAsia="仿宋" w:cs="仿宋"/>
          <w:b w:val="0"/>
          <w:bCs w:val="0"/>
          <w:color w:val="auto"/>
          <w:sz w:val="24"/>
          <w:szCs w:val="24"/>
          <w:highlight w:val="none"/>
        </w:rPr>
        <w:t>在完成运输服务的过程中，应注意爱护环境卫生，业务完成后，作业地点及途中、周边场地均应保持干净清洁，做到无洒落，无垃圾，无遗留物。</w:t>
      </w:r>
    </w:p>
    <w:p w14:paraId="62835982">
      <w:pPr>
        <w:spacing w:line="360" w:lineRule="auto"/>
        <w:ind w:firstLine="480" w:firstLineChars="200"/>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7.19供应商</w:t>
      </w:r>
      <w:r>
        <w:rPr>
          <w:rFonts w:hint="eastAsia" w:ascii="仿宋" w:hAnsi="仿宋" w:eastAsia="仿宋" w:cs="仿宋"/>
          <w:b w:val="0"/>
          <w:bCs w:val="0"/>
          <w:color w:val="auto"/>
          <w:sz w:val="24"/>
          <w:szCs w:val="24"/>
          <w:highlight w:val="none"/>
        </w:rPr>
        <w:t>自备工具的作业方式、噪音、排放等方面应符合环境保护的要求。</w:t>
      </w:r>
    </w:p>
    <w:p w14:paraId="37137D5E">
      <w:pPr>
        <w:spacing w:line="360" w:lineRule="auto"/>
        <w:ind w:firstLine="482" w:firstLineChars="200"/>
        <w:rPr>
          <w:rFonts w:hint="eastAsia" w:ascii="仿宋" w:hAnsi="仿宋" w:eastAsia="仿宋" w:cs="仿宋"/>
          <w:b/>
          <w:bCs/>
          <w:color w:val="auto"/>
          <w:sz w:val="24"/>
          <w:szCs w:val="24"/>
          <w:highlight w:val="none"/>
        </w:rPr>
      </w:pPr>
      <w:bookmarkStart w:id="43" w:name="_Toc65581128"/>
      <w:bookmarkStart w:id="44" w:name="_Toc16355"/>
      <w:bookmarkStart w:id="45" w:name="_Toc9318"/>
      <w:bookmarkStart w:id="46" w:name="_Toc3054"/>
      <w:bookmarkStart w:id="47" w:name="_Toc2964"/>
      <w:r>
        <w:rPr>
          <w:rFonts w:hint="eastAsia" w:ascii="仿宋" w:hAnsi="仿宋" w:eastAsia="仿宋" w:cs="仿宋"/>
          <w:b/>
          <w:bCs/>
          <w:color w:val="auto"/>
          <w:sz w:val="24"/>
          <w:szCs w:val="24"/>
          <w:highlight w:val="none"/>
          <w:lang w:val="en-US" w:eastAsia="zh-CN"/>
        </w:rPr>
        <w:t>八</w:t>
      </w:r>
      <w:r>
        <w:rPr>
          <w:rFonts w:hint="eastAsia" w:ascii="仿宋" w:hAnsi="仿宋" w:eastAsia="仿宋" w:cs="仿宋"/>
          <w:b/>
          <w:bCs/>
          <w:color w:val="auto"/>
          <w:sz w:val="24"/>
          <w:szCs w:val="24"/>
          <w:highlight w:val="none"/>
        </w:rPr>
        <w:t>.航线运营委托原则</w:t>
      </w:r>
      <w:bookmarkEnd w:id="43"/>
      <w:bookmarkEnd w:id="44"/>
      <w:bookmarkEnd w:id="45"/>
      <w:bookmarkEnd w:id="46"/>
      <w:bookmarkEnd w:id="47"/>
    </w:p>
    <w:p w14:paraId="1B9040E8">
      <w:pPr>
        <w:spacing w:line="360" w:lineRule="auto"/>
        <w:ind w:firstLine="480" w:firstLineChars="200"/>
        <w:rPr>
          <w:rFonts w:hint="eastAsia" w:ascii="仿宋" w:hAnsi="仿宋" w:eastAsia="仿宋" w:cs="仿宋"/>
          <w:b w:val="0"/>
          <w:bCs w:val="0"/>
          <w:color w:val="auto"/>
          <w:sz w:val="24"/>
          <w:szCs w:val="24"/>
          <w:highlight w:val="none"/>
        </w:rPr>
      </w:pPr>
      <w:bookmarkStart w:id="48" w:name="_Toc20264"/>
      <w:bookmarkStart w:id="49" w:name="_Toc14857"/>
      <w:bookmarkStart w:id="50" w:name="_Toc65581129"/>
      <w:bookmarkStart w:id="51" w:name="_Toc19386"/>
      <w:bookmarkStart w:id="52" w:name="_Toc24332"/>
      <w:r>
        <w:rPr>
          <w:rFonts w:hint="eastAsia" w:ascii="仿宋" w:hAnsi="仿宋" w:eastAsia="仿宋" w:cs="仿宋"/>
          <w:b w:val="0"/>
          <w:bCs w:val="0"/>
          <w:color w:val="auto"/>
          <w:sz w:val="24"/>
          <w:szCs w:val="24"/>
          <w:highlight w:val="none"/>
          <w:lang w:val="en-US" w:eastAsia="zh-CN"/>
        </w:rPr>
        <w:t>8.1根据</w:t>
      </w:r>
      <w:r>
        <w:rPr>
          <w:rFonts w:hint="eastAsia" w:ascii="仿宋" w:hAnsi="仿宋" w:eastAsia="仿宋" w:cs="仿宋"/>
          <w:b w:val="0"/>
          <w:bCs w:val="0"/>
          <w:color w:val="auto"/>
          <w:sz w:val="24"/>
          <w:szCs w:val="24"/>
          <w:highlight w:val="none"/>
        </w:rPr>
        <w:t>运力需求</w:t>
      </w:r>
      <w:r>
        <w:rPr>
          <w:rFonts w:hint="eastAsia" w:ascii="仿宋" w:hAnsi="仿宋" w:eastAsia="仿宋" w:cs="仿宋"/>
          <w:b w:val="0"/>
          <w:bCs w:val="0"/>
          <w:color w:val="auto"/>
          <w:sz w:val="24"/>
          <w:szCs w:val="24"/>
          <w:highlight w:val="none"/>
          <w:lang w:val="en-US" w:eastAsia="zh-CN"/>
        </w:rPr>
        <w:t>依据月度考核分值从高到低依次由采购人统一循环调配</w:t>
      </w:r>
      <w:r>
        <w:rPr>
          <w:rFonts w:hint="eastAsia" w:ascii="仿宋" w:hAnsi="仿宋" w:eastAsia="仿宋" w:cs="仿宋"/>
          <w:b w:val="0"/>
          <w:bCs w:val="0"/>
          <w:color w:val="auto"/>
          <w:sz w:val="24"/>
          <w:szCs w:val="24"/>
          <w:highlight w:val="none"/>
        </w:rPr>
        <w:t>安排运输任务</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中标人均须无条件服从</w:t>
      </w:r>
      <w:r>
        <w:rPr>
          <w:rFonts w:hint="eastAsia" w:ascii="仿宋" w:hAnsi="仿宋" w:eastAsia="仿宋" w:cs="仿宋"/>
          <w:b w:val="0"/>
          <w:bCs w:val="0"/>
          <w:color w:val="auto"/>
          <w:sz w:val="24"/>
          <w:szCs w:val="24"/>
          <w:highlight w:val="none"/>
        </w:rPr>
        <w:t>。</w:t>
      </w:r>
      <w:bookmarkEnd w:id="48"/>
      <w:bookmarkEnd w:id="49"/>
      <w:bookmarkEnd w:id="50"/>
      <w:bookmarkEnd w:id="51"/>
      <w:bookmarkEnd w:id="52"/>
    </w:p>
    <w:p w14:paraId="6889DC34">
      <w:pPr>
        <w:pStyle w:val="5"/>
        <w:spacing w:before="0" w:after="0" w:line="480" w:lineRule="exact"/>
        <w:jc w:val="both"/>
        <w:rPr>
          <w:rFonts w:hint="eastAsia" w:ascii="宋体"/>
          <w:color w:val="auto"/>
          <w:sz w:val="21"/>
          <w:szCs w:val="21"/>
          <w:highlight w:val="none"/>
        </w:rPr>
      </w:pPr>
      <w:r>
        <w:rPr>
          <w:rFonts w:hint="eastAsia" w:ascii="宋体"/>
          <w:color w:val="auto"/>
          <w:sz w:val="21"/>
          <w:szCs w:val="21"/>
          <w:highlight w:val="none"/>
        </w:rPr>
        <w:t xml:space="preserve"> </w:t>
      </w:r>
      <w:r>
        <w:rPr>
          <w:rFonts w:hint="eastAsia" w:ascii="宋体"/>
          <w:color w:val="auto"/>
          <w:sz w:val="21"/>
          <w:szCs w:val="21"/>
          <w:highlight w:val="none"/>
          <w:lang w:val="en-US" w:eastAsia="zh-CN"/>
        </w:rPr>
        <w:t xml:space="preserve"> </w:t>
      </w:r>
      <w:r>
        <w:rPr>
          <w:rFonts w:hint="eastAsia" w:ascii="仿宋" w:hAnsi="仿宋" w:eastAsia="仿宋" w:cs="仿宋"/>
          <w:b/>
          <w:bCs/>
          <w:color w:val="auto"/>
          <w:kern w:val="2"/>
          <w:sz w:val="24"/>
          <w:szCs w:val="24"/>
          <w:highlight w:val="none"/>
          <w:lang w:val="en-US" w:eastAsia="zh-CN" w:bidi="ar-SA"/>
        </w:rPr>
        <w:t>九.</w:t>
      </w:r>
      <w:r>
        <w:rPr>
          <w:rFonts w:hint="eastAsia" w:ascii="仿宋" w:hAnsi="仿宋" w:eastAsia="仿宋" w:cs="仿宋"/>
          <w:color w:val="auto"/>
          <w:kern w:val="2"/>
          <w:sz w:val="24"/>
          <w:szCs w:val="24"/>
          <w:highlight w:val="none"/>
          <w:lang w:val="en-US" w:eastAsia="zh-CN" w:bidi="ar-SA"/>
        </w:rPr>
        <w:t>考核管理办法及</w:t>
      </w:r>
      <w:r>
        <w:rPr>
          <w:rFonts w:hint="eastAsia" w:ascii="仿宋" w:hAnsi="仿宋" w:eastAsia="仿宋" w:cs="仿宋"/>
          <w:b/>
          <w:bCs/>
          <w:color w:val="auto"/>
          <w:kern w:val="2"/>
          <w:sz w:val="24"/>
          <w:szCs w:val="24"/>
          <w:highlight w:val="none"/>
          <w:lang w:val="en-US" w:eastAsia="zh-CN" w:bidi="ar-SA"/>
        </w:rPr>
        <w:t>考核细则</w:t>
      </w:r>
      <w:r>
        <w:rPr>
          <w:rFonts w:hint="eastAsia" w:ascii="仿宋" w:hAnsi="仿宋" w:eastAsia="仿宋" w:cs="仿宋"/>
          <w:color w:val="auto"/>
          <w:kern w:val="2"/>
          <w:sz w:val="24"/>
          <w:szCs w:val="24"/>
          <w:highlight w:val="none"/>
          <w:lang w:val="en-US" w:eastAsia="zh-CN" w:bidi="ar-SA"/>
        </w:rPr>
        <w:t>(具体以中标后制定的考核办法为准)</w:t>
      </w:r>
    </w:p>
    <w:p w14:paraId="19602596">
      <w:pPr>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color w:val="auto"/>
          <w:kern w:val="2"/>
          <w:sz w:val="24"/>
          <w:szCs w:val="24"/>
          <w:highlight w:val="none"/>
          <w:lang w:val="en-US" w:eastAsia="zh-CN" w:bidi="ar-SA"/>
        </w:rPr>
        <w:t>考核管理办法、考核细则,详见附件</w:t>
      </w:r>
    </w:p>
    <w:p w14:paraId="7E5E6653">
      <w:pPr>
        <w:keepNext w:val="0"/>
        <w:keepLines w:val="0"/>
        <w:pageBreakBefore w:val="0"/>
        <w:widowControl w:val="0"/>
        <w:kinsoku/>
        <w:wordWrap/>
        <w:overflowPunct/>
        <w:topLinePunct w:val="0"/>
        <w:bidi w:val="0"/>
        <w:snapToGrid/>
        <w:spacing w:line="360" w:lineRule="auto"/>
        <w:ind w:firstLine="482" w:firstLineChars="200"/>
        <w:jc w:val="both"/>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十、</w:t>
      </w:r>
      <w:r>
        <w:rPr>
          <w:rFonts w:hint="eastAsia" w:ascii="仿宋" w:hAnsi="仿宋" w:eastAsia="仿宋" w:cs="仿宋"/>
          <w:b/>
          <w:bCs/>
          <w:color w:val="auto"/>
          <w:sz w:val="24"/>
          <w:szCs w:val="24"/>
          <w:highlight w:val="none"/>
        </w:rPr>
        <w:t>资信及商务要求表</w:t>
      </w:r>
    </w:p>
    <w:tbl>
      <w:tblPr>
        <w:tblStyle w:val="66"/>
        <w:tblW w:w="98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0"/>
        <w:gridCol w:w="7804"/>
      </w:tblGrid>
      <w:tr w14:paraId="0653D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2" w:hRule="atLeast"/>
          <w:jc w:val="center"/>
        </w:trPr>
        <w:tc>
          <w:tcPr>
            <w:tcW w:w="2010" w:type="dxa"/>
            <w:noWrap w:val="0"/>
            <w:vAlign w:val="center"/>
          </w:tcPr>
          <w:p w14:paraId="53EF60B1">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服务期限</w:t>
            </w:r>
          </w:p>
        </w:tc>
        <w:tc>
          <w:tcPr>
            <w:tcW w:w="7804" w:type="dxa"/>
            <w:noWrap w:val="0"/>
            <w:vAlign w:val="center"/>
          </w:tcPr>
          <w:p w14:paraId="2D870BCE">
            <w:pPr>
              <w:pStyle w:val="36"/>
              <w:keepNext w:val="0"/>
              <w:keepLines w:val="0"/>
              <w:pageBreakBefore w:val="0"/>
              <w:widowControl w:val="0"/>
              <w:suppressLineNumbers w:val="0"/>
              <w:kinsoku/>
              <w:wordWrap/>
              <w:overflowPunct/>
              <w:topLinePunct w:val="0"/>
              <w:autoSpaceDE/>
              <w:autoSpaceDN/>
              <w:bidi w:val="0"/>
              <w:adjustRightInd/>
              <w:snapToGrid w:val="0"/>
              <w:spacing w:before="0" w:beforeLines="0" w:beforeAutospacing="0" w:after="0" w:afterLines="0" w:afterAutospacing="0" w:line="360" w:lineRule="auto"/>
              <w:ind w:left="0" w:right="0"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自双方合同签订之日起3年。（如服务期三年未满，预算额度已用完的合同自动终止；如服务期三年满后，预算额度未用完的合同自动终止）。</w:t>
            </w:r>
          </w:p>
        </w:tc>
      </w:tr>
      <w:tr w14:paraId="42DB1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2010" w:type="dxa"/>
            <w:vMerge w:val="restart"/>
            <w:noWrap w:val="0"/>
            <w:vAlign w:val="center"/>
          </w:tcPr>
          <w:p w14:paraId="5EE1D0FA">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结算方式</w:t>
            </w:r>
          </w:p>
        </w:tc>
        <w:tc>
          <w:tcPr>
            <w:tcW w:w="7804" w:type="dxa"/>
            <w:noWrap w:val="0"/>
            <w:vAlign w:val="center"/>
          </w:tcPr>
          <w:p w14:paraId="213DBE86">
            <w:pPr>
              <w:spacing w:line="360" w:lineRule="auto"/>
              <w:ind w:firstLine="480" w:firstLineChars="200"/>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集装箱运输结算方式：计量单位为“元/单航次”</w:t>
            </w:r>
          </w:p>
          <w:p w14:paraId="56FAD7E5">
            <w:pPr>
              <w:spacing w:line="360" w:lineRule="auto"/>
              <w:ind w:firstLine="480" w:firstLineChars="200"/>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(1)本项目采用单价合同，费用按实结算，往返一趟运输按单航次数两次计算，无论空重（往返同价）；</w:t>
            </w:r>
          </w:p>
          <w:p w14:paraId="291D4C8A">
            <w:pPr>
              <w:spacing w:line="360" w:lineRule="auto"/>
              <w:ind w:firstLine="480" w:firstLineChars="200"/>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(2)中标单价=单航次最高限价×折扣率；</w:t>
            </w:r>
          </w:p>
          <w:p w14:paraId="1BCFA2CB">
            <w:pPr>
              <w:spacing w:line="360" w:lineRule="auto"/>
              <w:ind w:firstLine="480" w:firstLineChars="200"/>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(3)结算价=（中标单价±燃油附加费×航程公里数）×单航次数</w:t>
            </w:r>
          </w:p>
          <w:p w14:paraId="475E6201">
            <w:pPr>
              <w:spacing w:line="360" w:lineRule="auto"/>
              <w:ind w:firstLine="480" w:firstLineChars="20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snapToGrid/>
                <w:color w:val="auto"/>
                <w:kern w:val="2"/>
                <w:sz w:val="24"/>
                <w:szCs w:val="24"/>
                <w:highlight w:val="none"/>
                <w:lang w:val="en-US" w:eastAsia="zh-CN" w:bidi="ar-SA"/>
              </w:rPr>
              <w:t>注：</w:t>
            </w:r>
            <w:r>
              <w:rPr>
                <w:rFonts w:hint="eastAsia" w:ascii="仿宋" w:hAnsi="仿宋" w:eastAsia="仿宋" w:cs="仿宋"/>
                <w:color w:val="auto"/>
                <w:sz w:val="24"/>
                <w:szCs w:val="24"/>
                <w:highlight w:val="none"/>
              </w:rPr>
              <w:t>燃油附加费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浮动一档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：1.6元/公里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燃油附加费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浮动</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rPr>
              <w:t>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3.2</w:t>
            </w:r>
            <w:r>
              <w:rPr>
                <w:rFonts w:hint="eastAsia" w:ascii="仿宋" w:hAnsi="仿宋" w:eastAsia="仿宋" w:cs="仿宋"/>
                <w:color w:val="auto"/>
                <w:sz w:val="24"/>
                <w:szCs w:val="24"/>
                <w:highlight w:val="none"/>
              </w:rPr>
              <w:t>元/公里</w:t>
            </w:r>
            <w:r>
              <w:rPr>
                <w:rFonts w:hint="eastAsia" w:ascii="仿宋" w:hAnsi="仿宋" w:eastAsia="仿宋" w:cs="仿宋"/>
                <w:color w:val="auto"/>
                <w:sz w:val="24"/>
                <w:szCs w:val="24"/>
                <w:highlight w:val="none"/>
                <w:lang w:eastAsia="zh-CN"/>
              </w:rPr>
              <w:t>；</w:t>
            </w:r>
          </w:p>
        </w:tc>
      </w:tr>
      <w:tr w14:paraId="48376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6" w:hRule="atLeast"/>
          <w:jc w:val="center"/>
        </w:trPr>
        <w:tc>
          <w:tcPr>
            <w:tcW w:w="2010" w:type="dxa"/>
            <w:vMerge w:val="continue"/>
            <w:noWrap w:val="0"/>
            <w:vAlign w:val="center"/>
          </w:tcPr>
          <w:p w14:paraId="63C956AE">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default" w:ascii="仿宋" w:hAnsi="仿宋" w:eastAsia="仿宋" w:cs="仿宋"/>
                <w:b/>
                <w:bCs/>
                <w:color w:val="auto"/>
                <w:sz w:val="24"/>
                <w:szCs w:val="24"/>
                <w:highlight w:val="none"/>
                <w:lang w:val="en-US" w:eastAsia="zh-CN"/>
              </w:rPr>
            </w:pPr>
          </w:p>
        </w:tc>
        <w:tc>
          <w:tcPr>
            <w:tcW w:w="7804" w:type="dxa"/>
            <w:noWrap w:val="0"/>
            <w:vAlign w:val="center"/>
          </w:tcPr>
          <w:p w14:paraId="0BBD3A59">
            <w:pPr>
              <w:spacing w:line="360" w:lineRule="auto"/>
              <w:ind w:firstLine="480" w:firstLineChars="200"/>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 xml:space="preserve">散装运输结算方式：计量单位为“元/吨/公里” </w:t>
            </w:r>
          </w:p>
          <w:p w14:paraId="0BD22A4F">
            <w:pPr>
              <w:spacing w:line="360" w:lineRule="auto"/>
              <w:ind w:firstLine="480" w:firstLineChars="200"/>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(1)本项目采用单价合同，费用按实结算。</w:t>
            </w:r>
          </w:p>
          <w:p w14:paraId="556ECFC9">
            <w:pPr>
              <w:spacing w:line="360" w:lineRule="auto"/>
              <w:ind w:firstLine="480" w:firstLineChars="200"/>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(2)中标单价=最高限价×折扣率；</w:t>
            </w:r>
          </w:p>
          <w:p w14:paraId="112ED08E">
            <w:pPr>
              <w:spacing w:line="360" w:lineRule="auto"/>
              <w:ind w:firstLine="480" w:firstLineChars="200"/>
              <w:rPr>
                <w:rFonts w:hint="default"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(3)结算价=（中标单价±燃油附加费）×航程公里数</w:t>
            </w:r>
          </w:p>
          <w:p w14:paraId="52FFAA26">
            <w:pPr>
              <w:spacing w:line="360" w:lineRule="auto"/>
              <w:ind w:firstLine="720" w:firstLineChars="30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snapToGrid/>
                <w:color w:val="auto"/>
                <w:kern w:val="2"/>
                <w:sz w:val="24"/>
                <w:szCs w:val="24"/>
                <w:highlight w:val="none"/>
                <w:lang w:val="en-US" w:eastAsia="zh-CN" w:bidi="ar-SA"/>
              </w:rPr>
              <w:t>注：</w:t>
            </w:r>
            <w:r>
              <w:rPr>
                <w:rFonts w:hint="eastAsia" w:ascii="仿宋" w:hAnsi="仿宋" w:eastAsia="仿宋" w:cs="仿宋"/>
                <w:color w:val="auto"/>
                <w:sz w:val="24"/>
                <w:szCs w:val="24"/>
                <w:highlight w:val="none"/>
              </w:rPr>
              <w:t>燃油附加费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浮动一档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：1.6元/公里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燃油附加费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浮动</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rPr>
              <w:t>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3.2</w:t>
            </w:r>
            <w:r>
              <w:rPr>
                <w:rFonts w:hint="eastAsia" w:ascii="仿宋" w:hAnsi="仿宋" w:eastAsia="仿宋" w:cs="仿宋"/>
                <w:color w:val="auto"/>
                <w:sz w:val="24"/>
                <w:szCs w:val="24"/>
                <w:highlight w:val="none"/>
              </w:rPr>
              <w:t>元/公里</w:t>
            </w:r>
            <w:r>
              <w:rPr>
                <w:rFonts w:hint="eastAsia" w:ascii="仿宋" w:hAnsi="仿宋" w:eastAsia="仿宋" w:cs="仿宋"/>
                <w:color w:val="auto"/>
                <w:sz w:val="24"/>
                <w:szCs w:val="24"/>
                <w:highlight w:val="none"/>
                <w:lang w:eastAsia="zh-CN"/>
              </w:rPr>
              <w:t>；</w:t>
            </w:r>
          </w:p>
        </w:tc>
      </w:tr>
      <w:tr w14:paraId="3444E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2010" w:type="dxa"/>
            <w:noWrap w:val="0"/>
            <w:vAlign w:val="center"/>
          </w:tcPr>
          <w:p w14:paraId="3EFEA14D">
            <w:pPr>
              <w:keepNext w:val="0"/>
              <w:keepLines w:val="0"/>
              <w:pageBreakBefore w:val="0"/>
              <w:widowControl w:val="0"/>
              <w:kinsoku/>
              <w:wordWrap/>
              <w:overflowPunct/>
              <w:topLinePunct w:val="0"/>
              <w:bidi w:val="0"/>
              <w:snapToGrid/>
              <w:spacing w:line="360" w:lineRule="auto"/>
              <w:ind w:firstLine="0" w:firstLineChars="0"/>
              <w:jc w:val="center"/>
              <w:textAlignment w:val="auto"/>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付款方式</w:t>
            </w:r>
          </w:p>
        </w:tc>
        <w:tc>
          <w:tcPr>
            <w:tcW w:w="7804" w:type="dxa"/>
            <w:noWrap w:val="0"/>
            <w:vAlign w:val="center"/>
          </w:tcPr>
          <w:p w14:paraId="76D58889">
            <w:pPr>
              <w:spacing w:line="360" w:lineRule="auto"/>
              <w:ind w:firstLine="480" w:firstLineChars="20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①按月支付，中标单位</w:t>
            </w:r>
            <w:r>
              <w:rPr>
                <w:rFonts w:hint="eastAsia" w:ascii="仿宋" w:hAnsi="仿宋" w:eastAsia="仿宋" w:cs="仿宋"/>
                <w:b w:val="0"/>
                <w:bCs w:val="0"/>
                <w:color w:val="auto"/>
                <w:sz w:val="24"/>
                <w:szCs w:val="24"/>
                <w:highlight w:val="none"/>
              </w:rPr>
              <w:t>每月5日前向</w:t>
            </w:r>
            <w:r>
              <w:rPr>
                <w:rFonts w:hint="eastAsia" w:ascii="仿宋" w:hAnsi="仿宋" w:eastAsia="仿宋" w:cs="仿宋"/>
                <w:b w:val="0"/>
                <w:bCs w:val="0"/>
                <w:color w:val="auto"/>
                <w:sz w:val="24"/>
                <w:szCs w:val="24"/>
                <w:highlight w:val="none"/>
                <w:lang w:val="en-US" w:eastAsia="zh-CN"/>
              </w:rPr>
              <w:t>采购人</w:t>
            </w:r>
            <w:r>
              <w:rPr>
                <w:rFonts w:hint="eastAsia" w:ascii="仿宋" w:hAnsi="仿宋" w:eastAsia="仿宋" w:cs="仿宋"/>
                <w:b w:val="0"/>
                <w:bCs w:val="0"/>
                <w:color w:val="auto"/>
                <w:sz w:val="24"/>
                <w:szCs w:val="24"/>
                <w:highlight w:val="none"/>
              </w:rPr>
              <w:t>提供费用明细由</w:t>
            </w:r>
            <w:r>
              <w:rPr>
                <w:rFonts w:hint="eastAsia" w:ascii="仿宋" w:hAnsi="仿宋" w:eastAsia="仿宋" w:cs="仿宋"/>
                <w:b w:val="0"/>
                <w:bCs w:val="0"/>
                <w:color w:val="auto"/>
                <w:sz w:val="24"/>
                <w:szCs w:val="24"/>
                <w:highlight w:val="none"/>
                <w:lang w:val="en-US" w:eastAsia="zh-CN"/>
              </w:rPr>
              <w:t>采购人</w:t>
            </w:r>
            <w:r>
              <w:rPr>
                <w:rFonts w:hint="eastAsia" w:ascii="仿宋" w:hAnsi="仿宋" w:eastAsia="仿宋" w:cs="仿宋"/>
                <w:b w:val="0"/>
                <w:bCs w:val="0"/>
                <w:color w:val="auto"/>
                <w:sz w:val="24"/>
                <w:szCs w:val="24"/>
                <w:highlight w:val="none"/>
              </w:rPr>
              <w:t>审核，</w:t>
            </w:r>
            <w:r>
              <w:rPr>
                <w:rFonts w:hint="eastAsia" w:ascii="仿宋" w:hAnsi="仿宋" w:eastAsia="仿宋" w:cs="仿宋"/>
                <w:b w:val="0"/>
                <w:bCs w:val="0"/>
                <w:color w:val="auto"/>
                <w:sz w:val="24"/>
                <w:szCs w:val="24"/>
                <w:highlight w:val="none"/>
                <w:lang w:val="en-US" w:eastAsia="zh-CN"/>
              </w:rPr>
              <w:t>采购人</w:t>
            </w:r>
            <w:r>
              <w:rPr>
                <w:rFonts w:hint="eastAsia" w:ascii="仿宋" w:hAnsi="仿宋" w:eastAsia="仿宋" w:cs="仿宋"/>
                <w:b w:val="0"/>
                <w:bCs w:val="0"/>
                <w:color w:val="auto"/>
                <w:sz w:val="24"/>
                <w:szCs w:val="24"/>
                <w:highlight w:val="none"/>
              </w:rPr>
              <w:t>应于7日内书面确认或提出异议，</w:t>
            </w:r>
            <w:r>
              <w:rPr>
                <w:rFonts w:hint="eastAsia" w:ascii="仿宋" w:hAnsi="仿宋" w:eastAsia="仿宋" w:cs="仿宋"/>
                <w:b w:val="0"/>
                <w:bCs w:val="0"/>
                <w:color w:val="auto"/>
                <w:sz w:val="24"/>
                <w:szCs w:val="24"/>
                <w:highlight w:val="none"/>
                <w:lang w:val="en-US" w:eastAsia="zh-CN"/>
              </w:rPr>
              <w:t>采购人</w:t>
            </w:r>
            <w:r>
              <w:rPr>
                <w:rFonts w:hint="eastAsia" w:ascii="仿宋" w:hAnsi="仿宋" w:eastAsia="仿宋" w:cs="仿宋"/>
                <w:b w:val="0"/>
                <w:bCs w:val="0"/>
                <w:color w:val="auto"/>
                <w:sz w:val="24"/>
                <w:szCs w:val="24"/>
                <w:highlight w:val="none"/>
              </w:rPr>
              <w:t>确认后</w:t>
            </w:r>
            <w:r>
              <w:rPr>
                <w:rFonts w:hint="eastAsia" w:ascii="仿宋" w:hAnsi="仿宋" w:eastAsia="仿宋" w:cs="仿宋"/>
                <w:b w:val="0"/>
                <w:bCs w:val="0"/>
                <w:color w:val="auto"/>
                <w:sz w:val="24"/>
                <w:szCs w:val="24"/>
                <w:highlight w:val="none"/>
                <w:lang w:val="en-US" w:eastAsia="zh-CN"/>
              </w:rPr>
              <w:t>结合考核情况，计算当月应付款项，在次月月底前支付上月应付款项（遇节假日顺延）,以此类推。支付方式为：转账或银行承兑汇票。</w:t>
            </w:r>
          </w:p>
          <w:p w14:paraId="7D605B36">
            <w:pPr>
              <w:keepLines w:val="0"/>
              <w:pageBreakBefore w:val="0"/>
              <w:widowControl w:val="0"/>
              <w:numPr>
                <w:ilvl w:val="0"/>
                <w:numId w:val="0"/>
              </w:numPr>
              <w:kinsoku/>
              <w:wordWrap/>
              <w:overflowPunct/>
              <w:topLinePunct w:val="0"/>
              <w:bidi w:val="0"/>
              <w:adjustRightInd w:val="0"/>
              <w:snapToGrid/>
              <w:spacing w:line="360" w:lineRule="auto"/>
              <w:ind w:firstLine="480" w:firstLineChars="200"/>
              <w:textAlignment w:val="auto"/>
              <w:rPr>
                <w:rFonts w:hint="eastAsia"/>
                <w:color w:val="auto"/>
                <w:highlight w:val="none"/>
              </w:rPr>
            </w:pPr>
            <w:r>
              <w:rPr>
                <w:rFonts w:hint="eastAsia" w:ascii="仿宋" w:hAnsi="仿宋" w:eastAsia="仿宋" w:cs="仿宋"/>
                <w:b w:val="0"/>
                <w:bCs w:val="0"/>
                <w:color w:val="auto"/>
                <w:sz w:val="24"/>
                <w:szCs w:val="24"/>
                <w:highlight w:val="none"/>
                <w:lang w:val="en-US" w:eastAsia="zh-CN"/>
              </w:rPr>
              <w:t>②采购人付款前，中标单位应根据采购人要求提供相应数额合法有效的发票，否则采购人有权拒绝付款，且不视为违约。</w:t>
            </w:r>
          </w:p>
        </w:tc>
      </w:tr>
      <w:tr w14:paraId="4AAF1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2010" w:type="dxa"/>
            <w:noWrap w:val="0"/>
            <w:vAlign w:val="center"/>
          </w:tcPr>
          <w:p w14:paraId="47B297C3">
            <w:pPr>
              <w:keepNext w:val="0"/>
              <w:keepLines w:val="0"/>
              <w:pageBreakBefore w:val="0"/>
              <w:widowControl w:val="0"/>
              <w:kinsoku/>
              <w:wordWrap/>
              <w:overflowPunct/>
              <w:topLinePunct w:val="0"/>
              <w:bidi w:val="0"/>
              <w:snapToGrid/>
              <w:spacing w:line="360" w:lineRule="auto"/>
              <w:ind w:firstLine="0" w:firstLineChars="0"/>
              <w:jc w:val="center"/>
              <w:textAlignment w:val="auto"/>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zh-CN" w:eastAsia="zh-CN"/>
              </w:rPr>
              <w:t>履约保证金</w:t>
            </w:r>
          </w:p>
        </w:tc>
        <w:tc>
          <w:tcPr>
            <w:tcW w:w="7804" w:type="dxa"/>
            <w:noWrap w:val="0"/>
            <w:vAlign w:val="center"/>
          </w:tcPr>
          <w:p w14:paraId="05725C2C">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合同签订</w:t>
            </w:r>
            <w:r>
              <w:rPr>
                <w:rFonts w:hint="eastAsia" w:ascii="仿宋" w:hAnsi="仿宋" w:eastAsia="仿宋" w:cs="仿宋"/>
                <w:color w:val="auto"/>
                <w:sz w:val="24"/>
                <w:szCs w:val="24"/>
                <w:highlight w:val="none"/>
                <w:lang w:val="en-US" w:eastAsia="zh-CN"/>
              </w:rPr>
              <w:t>前</w:t>
            </w:r>
            <w:r>
              <w:rPr>
                <w:rFonts w:hint="eastAsia" w:ascii="仿宋" w:hAnsi="仿宋" w:eastAsia="仿宋" w:cs="仿宋"/>
                <w:color w:val="auto"/>
                <w:kern w:val="0"/>
                <w:sz w:val="24"/>
                <w:szCs w:val="24"/>
                <w:highlight w:val="none"/>
                <w:vertAlign w:val="baseline"/>
                <w:lang w:val="zh-CN" w:eastAsia="zh-CN"/>
              </w:rPr>
              <w:t>中标人向采购人缴纳</w:t>
            </w:r>
            <w:r>
              <w:rPr>
                <w:rFonts w:hint="eastAsia" w:ascii="仿宋" w:hAnsi="仿宋" w:eastAsia="仿宋" w:cs="仿宋"/>
                <w:color w:val="auto"/>
                <w:kern w:val="0"/>
                <w:sz w:val="24"/>
                <w:szCs w:val="24"/>
                <w:highlight w:val="none"/>
                <w:vertAlign w:val="baseline"/>
                <w:lang w:val="en-US" w:eastAsia="zh-CN"/>
              </w:rPr>
              <w:t>合同价的1%</w:t>
            </w:r>
            <w:r>
              <w:rPr>
                <w:rFonts w:hint="eastAsia" w:ascii="仿宋" w:hAnsi="仿宋" w:eastAsia="仿宋" w:cs="仿宋"/>
                <w:color w:val="auto"/>
                <w:kern w:val="0"/>
                <w:sz w:val="24"/>
                <w:szCs w:val="24"/>
                <w:highlight w:val="none"/>
                <w:vertAlign w:val="baseline"/>
                <w:lang w:val="zh-CN" w:eastAsia="zh-CN"/>
              </w:rPr>
              <w:t>作为履约保证金，</w:t>
            </w:r>
            <w:r>
              <w:rPr>
                <w:rFonts w:hint="eastAsia" w:ascii="仿宋" w:hAnsi="仿宋" w:eastAsia="仿宋" w:cs="仿宋"/>
                <w:color w:val="auto"/>
                <w:sz w:val="24"/>
                <w:szCs w:val="24"/>
                <w:highlight w:val="none"/>
                <w:lang w:eastAsia="zh-CN"/>
              </w:rPr>
              <w:t>服务期内如有违约，扣除相应违约金</w:t>
            </w:r>
            <w:r>
              <w:rPr>
                <w:rFonts w:hint="eastAsia" w:ascii="仿宋" w:hAnsi="仿宋" w:eastAsia="仿宋" w:cs="仿宋"/>
                <w:color w:val="auto"/>
                <w:sz w:val="24"/>
                <w:szCs w:val="24"/>
                <w:highlight w:val="none"/>
                <w:lang w:val="en-US" w:eastAsia="zh-CN"/>
              </w:rPr>
              <w:t>后剩余部分</w:t>
            </w:r>
            <w:r>
              <w:rPr>
                <w:rFonts w:hint="eastAsia" w:ascii="仿宋" w:hAnsi="仿宋" w:eastAsia="仿宋" w:cs="仿宋"/>
                <w:color w:val="auto"/>
                <w:sz w:val="24"/>
                <w:szCs w:val="24"/>
                <w:highlight w:val="none"/>
                <w:lang w:eastAsia="zh-CN"/>
              </w:rPr>
              <w:t>在服务期满</w:t>
            </w:r>
            <w:r>
              <w:rPr>
                <w:rFonts w:hint="eastAsia" w:ascii="仿宋" w:hAnsi="仿宋" w:eastAsia="仿宋" w:cs="仿宋"/>
                <w:color w:val="auto"/>
                <w:sz w:val="24"/>
                <w:szCs w:val="24"/>
                <w:highlight w:val="none"/>
                <w:lang w:val="en-US" w:eastAsia="zh-CN"/>
              </w:rPr>
              <w:t>且经审计机关依法审计监督、确保资金使用的合规性、真实性和效益性</w:t>
            </w:r>
            <w:r>
              <w:rPr>
                <w:rFonts w:hint="eastAsia" w:ascii="仿宋" w:hAnsi="仿宋" w:eastAsia="仿宋" w:cs="仿宋"/>
                <w:color w:val="auto"/>
                <w:sz w:val="24"/>
                <w:szCs w:val="24"/>
                <w:highlight w:val="none"/>
                <w:lang w:val="en-US" w:eastAsia="zh-CN"/>
              </w:rPr>
              <w:t>后30</w:t>
            </w:r>
            <w:r>
              <w:rPr>
                <w:rFonts w:hint="eastAsia" w:ascii="仿宋" w:hAnsi="仿宋" w:eastAsia="仿宋" w:cs="仿宋"/>
                <w:color w:val="auto"/>
                <w:sz w:val="24"/>
                <w:szCs w:val="24"/>
                <w:highlight w:val="none"/>
                <w:lang w:eastAsia="zh-CN"/>
              </w:rPr>
              <w:t>日内无息退还</w:t>
            </w:r>
            <w:r>
              <w:rPr>
                <w:rFonts w:hint="eastAsia" w:ascii="仿宋" w:hAnsi="仿宋" w:eastAsia="仿宋" w:cs="仿宋"/>
                <w:color w:val="auto"/>
                <w:kern w:val="0"/>
                <w:sz w:val="24"/>
                <w:szCs w:val="24"/>
                <w:highlight w:val="none"/>
                <w:vertAlign w:val="baseline"/>
                <w:lang w:val="zh-CN" w:eastAsia="zh-CN"/>
              </w:rPr>
              <w:t>。履约保证金支付方式：保函、网上银行、电汇、汇票或转帐形式。保函包括银行保函、</w:t>
            </w:r>
            <w:r>
              <w:rPr>
                <w:rFonts w:hint="eastAsia" w:ascii="仿宋" w:hAnsi="仿宋" w:eastAsia="仿宋" w:cs="仿宋"/>
                <w:color w:val="auto"/>
                <w:sz w:val="24"/>
                <w:szCs w:val="24"/>
                <w:highlight w:val="none"/>
                <w:lang w:eastAsia="zh-CN"/>
              </w:rPr>
              <w:t>保险机构</w:t>
            </w:r>
            <w:r>
              <w:rPr>
                <w:rFonts w:hint="eastAsia" w:ascii="仿宋" w:hAnsi="仿宋" w:eastAsia="仿宋" w:cs="仿宋"/>
                <w:color w:val="auto"/>
                <w:sz w:val="24"/>
                <w:szCs w:val="24"/>
                <w:highlight w:val="none"/>
                <w:lang w:val="en-US" w:eastAsia="zh-CN"/>
              </w:rPr>
              <w:t>保函</w:t>
            </w:r>
            <w:r>
              <w:rPr>
                <w:rFonts w:hint="eastAsia" w:ascii="仿宋" w:hAnsi="仿宋" w:eastAsia="仿宋" w:cs="仿宋"/>
                <w:color w:val="auto"/>
                <w:kern w:val="0"/>
                <w:sz w:val="24"/>
                <w:szCs w:val="24"/>
                <w:highlight w:val="none"/>
                <w:vertAlign w:val="baseline"/>
                <w:lang w:val="zh-CN" w:eastAsia="zh-CN"/>
              </w:rPr>
              <w:t>。</w:t>
            </w:r>
          </w:p>
        </w:tc>
      </w:tr>
      <w:tr w14:paraId="1A398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2010" w:type="dxa"/>
            <w:noWrap w:val="0"/>
            <w:vAlign w:val="center"/>
          </w:tcPr>
          <w:p w14:paraId="58BA224A">
            <w:pPr>
              <w:keepNext w:val="0"/>
              <w:keepLines w:val="0"/>
              <w:pageBreakBefore w:val="0"/>
              <w:widowControl w:val="0"/>
              <w:kinsoku/>
              <w:wordWrap/>
              <w:overflowPunct/>
              <w:topLinePunct w:val="0"/>
              <w:bidi w:val="0"/>
              <w:snapToGrid/>
              <w:spacing w:line="360" w:lineRule="auto"/>
              <w:ind w:firstLine="0" w:firstLineChars="0"/>
              <w:jc w:val="center"/>
              <w:textAlignment w:val="auto"/>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差额保证金     （如发生）</w:t>
            </w:r>
          </w:p>
        </w:tc>
        <w:tc>
          <w:tcPr>
            <w:tcW w:w="7804" w:type="dxa"/>
            <w:noWrap w:val="0"/>
            <w:vAlign w:val="center"/>
          </w:tcPr>
          <w:p w14:paraId="4CB8B740">
            <w:pPr>
              <w:keepNext w:val="0"/>
              <w:keepLines w:val="0"/>
              <w:pageBreakBefore w:val="0"/>
              <w:widowControl w:val="0"/>
              <w:kinsoku/>
              <w:wordWrap/>
              <w:overflowPunct/>
              <w:topLinePunct w:val="0"/>
              <w:autoSpaceDE/>
              <w:autoSpaceDN/>
              <w:bidi w:val="0"/>
              <w:adjustRightInd/>
              <w:snapToGrid w:val="0"/>
              <w:spacing w:line="440" w:lineRule="exact"/>
              <w:ind w:left="0" w:leftChars="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val="0"/>
                <w:bCs w:val="0"/>
                <w:color w:val="auto"/>
                <w:sz w:val="24"/>
                <w:szCs w:val="24"/>
                <w:highlight w:val="none"/>
              </w:rPr>
              <w:t>本项目</w:t>
            </w:r>
            <w:r>
              <w:rPr>
                <w:rFonts w:hint="eastAsia" w:ascii="仿宋" w:hAnsi="仿宋" w:eastAsia="仿宋" w:cs="仿宋"/>
                <w:b w:val="0"/>
                <w:bCs w:val="0"/>
                <w:color w:val="auto"/>
                <w:sz w:val="24"/>
                <w:szCs w:val="24"/>
                <w:highlight w:val="none"/>
                <w:lang w:val="en-US" w:eastAsia="zh-CN"/>
              </w:rPr>
              <w:t>设定</w:t>
            </w:r>
            <w:r>
              <w:rPr>
                <w:rFonts w:hint="eastAsia" w:ascii="仿宋" w:hAnsi="仿宋" w:eastAsia="仿宋" w:cs="仿宋"/>
                <w:b w:val="0"/>
                <w:bCs w:val="0"/>
                <w:color w:val="auto"/>
                <w:sz w:val="24"/>
                <w:szCs w:val="24"/>
                <w:highlight w:val="none"/>
              </w:rPr>
              <w:t>风险控制价</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标1</w:t>
            </w:r>
            <w:r>
              <w:rPr>
                <w:rFonts w:hint="eastAsia" w:ascii="仿宋" w:hAnsi="仿宋" w:eastAsia="仿宋" w:cs="仿宋"/>
                <w:b w:val="0"/>
                <w:bCs w:val="0"/>
                <w:color w:val="auto"/>
                <w:sz w:val="24"/>
                <w:szCs w:val="24"/>
                <w:highlight w:val="none"/>
              </w:rPr>
              <w:t>风险控制价</w:t>
            </w:r>
            <w:r>
              <w:rPr>
                <w:rFonts w:hint="eastAsia" w:ascii="仿宋" w:hAnsi="仿宋" w:eastAsia="仿宋" w:cs="仿宋"/>
                <w:b w:val="0"/>
                <w:bCs w:val="0"/>
                <w:color w:val="auto"/>
                <w:sz w:val="24"/>
                <w:szCs w:val="24"/>
                <w:highlight w:val="none"/>
                <w:lang w:val="en-US" w:eastAsia="zh-CN"/>
              </w:rPr>
              <w:t>4000万元，标2</w:t>
            </w:r>
            <w:r>
              <w:rPr>
                <w:rFonts w:hint="eastAsia" w:ascii="仿宋" w:hAnsi="仿宋" w:eastAsia="仿宋" w:cs="仿宋"/>
                <w:b w:val="0"/>
                <w:bCs w:val="0"/>
                <w:color w:val="auto"/>
                <w:sz w:val="24"/>
                <w:szCs w:val="24"/>
                <w:highlight w:val="none"/>
              </w:rPr>
              <w:t>风险控制价</w:t>
            </w:r>
            <w:r>
              <w:rPr>
                <w:rFonts w:hint="eastAsia" w:ascii="仿宋" w:hAnsi="仿宋" w:eastAsia="仿宋" w:cs="仿宋"/>
                <w:b w:val="0"/>
                <w:bCs w:val="0"/>
                <w:color w:val="auto"/>
                <w:sz w:val="24"/>
                <w:szCs w:val="24"/>
                <w:highlight w:val="none"/>
                <w:lang w:val="en-US" w:eastAsia="zh-CN"/>
              </w:rPr>
              <w:t>4000万元，标3</w:t>
            </w:r>
            <w:r>
              <w:rPr>
                <w:rFonts w:hint="eastAsia" w:ascii="仿宋" w:hAnsi="仿宋" w:eastAsia="仿宋" w:cs="仿宋"/>
                <w:b w:val="0"/>
                <w:bCs w:val="0"/>
                <w:color w:val="auto"/>
                <w:sz w:val="24"/>
                <w:szCs w:val="24"/>
                <w:highlight w:val="none"/>
              </w:rPr>
              <w:t>风险控制价</w:t>
            </w:r>
            <w:r>
              <w:rPr>
                <w:rFonts w:hint="eastAsia" w:ascii="仿宋" w:hAnsi="仿宋" w:eastAsia="仿宋" w:cs="仿宋"/>
                <w:b w:val="0"/>
                <w:bCs w:val="0"/>
                <w:color w:val="auto"/>
                <w:sz w:val="24"/>
                <w:szCs w:val="24"/>
                <w:highlight w:val="none"/>
                <w:lang w:val="en-US" w:eastAsia="zh-CN"/>
              </w:rPr>
              <w:t>4000万元，为预算金额的80%。</w:t>
            </w:r>
            <w:r>
              <w:rPr>
                <w:rFonts w:hint="eastAsia" w:ascii="仿宋" w:hAnsi="仿宋" w:eastAsia="仿宋" w:cs="仿宋"/>
                <w:color w:val="auto"/>
                <w:kern w:val="2"/>
                <w:sz w:val="24"/>
                <w:szCs w:val="24"/>
                <w:highlight w:val="none"/>
                <w:lang w:val="en-US" w:eastAsia="zh-CN" w:bidi="ar-SA"/>
              </w:rPr>
              <w:t>若中标人低于该风险控制价中标的，在中标后7个工作日内，中标人必须额外补交中标价净值（预算金额*中标折扣率）与风险控制价之差额，中标人不提交的视为放弃中标，采购人将重新组织招标，相关损失由放弃中标的中标单位承担。差额保证金在服务期满后30天内无息退还。</w:t>
            </w:r>
          </w:p>
          <w:p w14:paraId="5022FD0B">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2"/>
                <w:sz w:val="24"/>
                <w:szCs w:val="24"/>
                <w:highlight w:val="none"/>
                <w:lang w:val="en-US" w:eastAsia="zh-CN" w:bidi="ar-SA"/>
              </w:rPr>
              <w:t>差额</w:t>
            </w:r>
            <w:r>
              <w:rPr>
                <w:rFonts w:hint="eastAsia" w:ascii="仿宋" w:hAnsi="仿宋" w:eastAsia="仿宋" w:cs="仿宋"/>
                <w:color w:val="auto"/>
                <w:kern w:val="2"/>
                <w:sz w:val="24"/>
                <w:szCs w:val="24"/>
                <w:highlight w:val="none"/>
                <w:lang w:val="zh-CN" w:eastAsia="zh-CN" w:bidi="ar-SA"/>
              </w:rPr>
              <w:t>保证金的交付方式：网</w:t>
            </w:r>
            <w:r>
              <w:rPr>
                <w:rFonts w:hint="eastAsia" w:ascii="仿宋" w:hAnsi="仿宋" w:eastAsia="仿宋" w:cs="仿宋"/>
                <w:color w:val="auto"/>
                <w:kern w:val="2"/>
                <w:sz w:val="24"/>
                <w:szCs w:val="24"/>
                <w:highlight w:val="none"/>
                <w:lang w:val="en-US" w:eastAsia="zh-CN" w:bidi="ar-SA"/>
              </w:rPr>
              <w:t>上银行</w:t>
            </w:r>
            <w:r>
              <w:rPr>
                <w:rFonts w:hint="eastAsia" w:ascii="仿宋" w:hAnsi="仿宋" w:eastAsia="仿宋" w:cs="仿宋"/>
                <w:color w:val="auto"/>
                <w:kern w:val="2"/>
                <w:sz w:val="24"/>
                <w:szCs w:val="24"/>
                <w:highlight w:val="none"/>
                <w:lang w:val="zh-CN" w:eastAsia="zh-CN" w:bidi="ar-SA"/>
              </w:rPr>
              <w:t>、</w:t>
            </w:r>
            <w:r>
              <w:rPr>
                <w:rFonts w:hint="eastAsia" w:ascii="仿宋" w:hAnsi="仿宋" w:eastAsia="仿宋" w:cs="仿宋"/>
                <w:color w:val="auto"/>
                <w:kern w:val="2"/>
                <w:sz w:val="24"/>
                <w:szCs w:val="24"/>
                <w:highlight w:val="none"/>
                <w:lang w:val="en-US" w:eastAsia="zh-CN" w:bidi="ar-SA"/>
              </w:rPr>
              <w:t>电汇</w:t>
            </w:r>
            <w:r>
              <w:rPr>
                <w:rFonts w:hint="eastAsia" w:ascii="仿宋" w:hAnsi="仿宋" w:eastAsia="仿宋" w:cs="仿宋"/>
                <w:color w:val="auto"/>
                <w:kern w:val="2"/>
                <w:sz w:val="24"/>
                <w:szCs w:val="24"/>
                <w:highlight w:val="none"/>
                <w:lang w:val="zh-CN" w:eastAsia="zh-CN" w:bidi="ar-SA"/>
              </w:rPr>
              <w:t>、</w:t>
            </w:r>
            <w:r>
              <w:rPr>
                <w:rFonts w:hint="eastAsia" w:ascii="仿宋" w:hAnsi="仿宋" w:eastAsia="仿宋" w:cs="仿宋"/>
                <w:color w:val="auto"/>
                <w:kern w:val="2"/>
                <w:sz w:val="24"/>
                <w:szCs w:val="24"/>
                <w:highlight w:val="none"/>
                <w:lang w:val="en-US" w:eastAsia="zh-CN" w:bidi="ar-SA"/>
              </w:rPr>
              <w:t>转账形式，其他方式不接受</w:t>
            </w:r>
            <w:r>
              <w:rPr>
                <w:rFonts w:hint="eastAsia" w:ascii="仿宋" w:hAnsi="仿宋" w:eastAsia="仿宋" w:cs="仿宋"/>
                <w:color w:val="auto"/>
                <w:kern w:val="2"/>
                <w:sz w:val="24"/>
                <w:szCs w:val="24"/>
                <w:highlight w:val="none"/>
                <w:lang w:val="zh-CN" w:eastAsia="zh-CN" w:bidi="ar-SA"/>
              </w:rPr>
              <w:t>。</w:t>
            </w:r>
          </w:p>
        </w:tc>
      </w:tr>
      <w:tr w14:paraId="28768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2010" w:type="dxa"/>
            <w:noWrap w:val="0"/>
            <w:vAlign w:val="center"/>
          </w:tcPr>
          <w:p w14:paraId="6C44D00C">
            <w:pPr>
              <w:keepNext w:val="0"/>
              <w:keepLines w:val="0"/>
              <w:pageBreakBefore w:val="0"/>
              <w:widowControl w:val="0"/>
              <w:kinsoku/>
              <w:wordWrap/>
              <w:overflowPunct/>
              <w:topLinePunct w:val="0"/>
              <w:bidi w:val="0"/>
              <w:snapToGrid/>
              <w:spacing w:line="360" w:lineRule="auto"/>
              <w:ind w:firstLine="0" w:firstLineChars="0"/>
              <w:jc w:val="center"/>
              <w:textAlignment w:val="auto"/>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i w:val="0"/>
                <w:iCs w:val="0"/>
                <w:color w:val="auto"/>
                <w:kern w:val="0"/>
                <w:sz w:val="24"/>
                <w:szCs w:val="24"/>
                <w:highlight w:val="none"/>
                <w:u w:val="none"/>
                <w:lang w:val="zh-CN" w:eastAsia="zh-CN" w:bidi="ar"/>
              </w:rPr>
              <w:t>安全责任</w:t>
            </w:r>
          </w:p>
        </w:tc>
        <w:tc>
          <w:tcPr>
            <w:tcW w:w="7804" w:type="dxa"/>
            <w:noWrap w:val="0"/>
            <w:vAlign w:val="center"/>
          </w:tcPr>
          <w:p w14:paraId="2D7AE1A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i w:val="0"/>
                <w:iCs w:val="0"/>
                <w:color w:val="auto"/>
                <w:kern w:val="0"/>
                <w:sz w:val="24"/>
                <w:szCs w:val="24"/>
                <w:highlight w:val="none"/>
                <w:u w:val="none"/>
                <w:lang w:val="en-US" w:eastAsia="zh-CN" w:bidi="ar"/>
              </w:rPr>
              <w:t>在运输装卸过程中发生的各种意外（如船舶的交通事故、火灾、污染、安全事故等）其责任由中标人承担，采购人不承担任何责任。</w:t>
            </w:r>
          </w:p>
        </w:tc>
      </w:tr>
      <w:tr w14:paraId="2AB5E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2010" w:type="dxa"/>
            <w:noWrap w:val="0"/>
            <w:vAlign w:val="center"/>
          </w:tcPr>
          <w:p w14:paraId="27674F94">
            <w:pPr>
              <w:keepNext w:val="0"/>
              <w:keepLines w:val="0"/>
              <w:pageBreakBefore w:val="0"/>
              <w:widowControl w:val="0"/>
              <w:kinsoku/>
              <w:wordWrap/>
              <w:overflowPunct/>
              <w:topLinePunct w:val="0"/>
              <w:bidi w:val="0"/>
              <w:snapToGrid/>
              <w:spacing w:line="360" w:lineRule="auto"/>
              <w:ind w:firstLine="0" w:firstLineChars="0"/>
              <w:jc w:val="center"/>
              <w:textAlignment w:val="auto"/>
              <w:rPr>
                <w:rFonts w:hint="eastAsia" w:ascii="仿宋" w:hAnsi="仿宋" w:eastAsia="仿宋" w:cs="仿宋"/>
                <w:b/>
                <w:bCs w:val="0"/>
                <w:i w:val="0"/>
                <w:iCs w:val="0"/>
                <w:color w:val="auto"/>
                <w:kern w:val="0"/>
                <w:sz w:val="24"/>
                <w:szCs w:val="24"/>
                <w:highlight w:val="none"/>
                <w:u w:val="none"/>
                <w:lang w:val="zh-CN" w:eastAsia="zh-CN" w:bidi="ar"/>
              </w:rPr>
            </w:pPr>
            <w:r>
              <w:rPr>
                <w:rFonts w:hint="eastAsia" w:ascii="仿宋" w:hAnsi="仿宋" w:eastAsia="仿宋" w:cs="仿宋"/>
                <w:b/>
                <w:bCs w:val="0"/>
                <w:i w:val="0"/>
                <w:iCs w:val="0"/>
                <w:color w:val="auto"/>
                <w:kern w:val="0"/>
                <w:sz w:val="24"/>
                <w:szCs w:val="24"/>
                <w:highlight w:val="none"/>
                <w:u w:val="none"/>
                <w:lang w:val="zh-CN" w:eastAsia="zh-CN" w:bidi="ar"/>
              </w:rPr>
              <w:t>意外保险</w:t>
            </w:r>
          </w:p>
        </w:tc>
        <w:tc>
          <w:tcPr>
            <w:tcW w:w="7804" w:type="dxa"/>
            <w:noWrap w:val="0"/>
            <w:vAlign w:val="center"/>
          </w:tcPr>
          <w:p w14:paraId="7C964FB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中标人须为所有服务于本项目的机驾和后勤人员缴纳意外保险以及第三者的责任险。</w:t>
            </w:r>
          </w:p>
        </w:tc>
      </w:tr>
      <w:tr w14:paraId="0C6CE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2010" w:type="dxa"/>
            <w:noWrap w:val="0"/>
            <w:vAlign w:val="center"/>
          </w:tcPr>
          <w:p w14:paraId="146E8492">
            <w:pPr>
              <w:keepNext w:val="0"/>
              <w:keepLines w:val="0"/>
              <w:pageBreakBefore w:val="0"/>
              <w:widowControl w:val="0"/>
              <w:kinsoku/>
              <w:wordWrap/>
              <w:overflowPunct/>
              <w:topLinePunct w:val="0"/>
              <w:bidi w:val="0"/>
              <w:snapToGrid/>
              <w:spacing w:line="360" w:lineRule="auto"/>
              <w:ind w:firstLine="0" w:firstLineChars="0"/>
              <w:jc w:val="center"/>
              <w:textAlignment w:val="auto"/>
              <w:rPr>
                <w:rFonts w:hint="default" w:ascii="仿宋" w:hAnsi="仿宋" w:eastAsia="仿宋" w:cs="仿宋"/>
                <w:b/>
                <w:bCs w:val="0"/>
                <w:i w:val="0"/>
                <w:iCs w:val="0"/>
                <w:color w:val="auto"/>
                <w:kern w:val="0"/>
                <w:sz w:val="24"/>
                <w:szCs w:val="24"/>
                <w:highlight w:val="none"/>
                <w:u w:val="none"/>
                <w:lang w:val="en-US" w:eastAsia="zh-CN" w:bidi="ar"/>
              </w:rPr>
            </w:pPr>
            <w:r>
              <w:rPr>
                <w:rFonts w:hint="eastAsia" w:ascii="仿宋" w:hAnsi="仿宋" w:eastAsia="仿宋" w:cs="仿宋"/>
                <w:b/>
                <w:bCs w:val="0"/>
                <w:i w:val="0"/>
                <w:iCs w:val="0"/>
                <w:color w:val="auto"/>
                <w:kern w:val="0"/>
                <w:sz w:val="24"/>
                <w:szCs w:val="24"/>
                <w:highlight w:val="none"/>
                <w:u w:val="none"/>
                <w:lang w:val="en-US" w:eastAsia="zh-CN" w:bidi="ar"/>
              </w:rPr>
              <w:t>投标报价</w:t>
            </w:r>
          </w:p>
        </w:tc>
        <w:tc>
          <w:tcPr>
            <w:tcW w:w="7804" w:type="dxa"/>
            <w:noWrap w:val="0"/>
            <w:vAlign w:val="center"/>
          </w:tcPr>
          <w:p w14:paraId="7D4D2F33">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投标报价包括但不限于：按港航部门规定配备并达到适航要求的机驾、后勤人员工资、福利等，与船舶相关的燃油费、海事、港航等部门所收取的各种规费、过闸费、船舶生活污染物处理费、运输过程中视频监控流量费、修理费、船保险费，机驾和后勤等人员意外险及第三方责任险、企业管理费、利润、税金、招标代理服务费及其他费用等完成本项目所需的一切费用（装卸费由采购人承担）。文件规定的各类政策性补助由采购人享受不包含在投标报价内。</w:t>
            </w:r>
          </w:p>
        </w:tc>
      </w:tr>
      <w:tr w14:paraId="2F509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2010" w:type="dxa"/>
            <w:noWrap w:val="0"/>
            <w:vAlign w:val="center"/>
          </w:tcPr>
          <w:p w14:paraId="5FB3A9FA">
            <w:pPr>
              <w:keepNext w:val="0"/>
              <w:keepLines w:val="0"/>
              <w:pageBreakBefore w:val="0"/>
              <w:widowControl w:val="0"/>
              <w:kinsoku/>
              <w:wordWrap/>
              <w:overflowPunct/>
              <w:topLinePunct w:val="0"/>
              <w:bidi w:val="0"/>
              <w:snapToGrid/>
              <w:spacing w:line="360" w:lineRule="auto"/>
              <w:ind w:firstLine="0" w:firstLineChars="0"/>
              <w:jc w:val="center"/>
              <w:textAlignment w:val="auto"/>
              <w:rPr>
                <w:rFonts w:hint="default" w:ascii="仿宋" w:hAnsi="仿宋" w:eastAsia="仿宋" w:cs="仿宋"/>
                <w:b/>
                <w:bCs w:val="0"/>
                <w:i w:val="0"/>
                <w:iCs w:val="0"/>
                <w:color w:val="auto"/>
                <w:kern w:val="0"/>
                <w:sz w:val="24"/>
                <w:szCs w:val="24"/>
                <w:highlight w:val="none"/>
                <w:u w:val="none"/>
                <w:lang w:val="en-US" w:eastAsia="zh-CN" w:bidi="ar"/>
              </w:rPr>
            </w:pPr>
            <w:r>
              <w:rPr>
                <w:rFonts w:hint="eastAsia" w:ascii="仿宋" w:hAnsi="仿宋" w:eastAsia="仿宋" w:cs="仿宋"/>
                <w:b/>
                <w:bCs w:val="0"/>
                <w:i w:val="0"/>
                <w:iCs w:val="0"/>
                <w:color w:val="auto"/>
                <w:kern w:val="0"/>
                <w:sz w:val="24"/>
                <w:szCs w:val="24"/>
                <w:highlight w:val="none"/>
                <w:u w:val="none"/>
                <w:lang w:val="en-US" w:eastAsia="zh-CN" w:bidi="ar"/>
              </w:rPr>
              <w:t>特殊要求</w:t>
            </w:r>
          </w:p>
        </w:tc>
        <w:tc>
          <w:tcPr>
            <w:tcW w:w="7804" w:type="dxa"/>
            <w:noWrap w:val="0"/>
            <w:vAlign w:val="center"/>
          </w:tcPr>
          <w:p w14:paraId="49235DDF">
            <w:pPr>
              <w:spacing w:line="360" w:lineRule="auto"/>
              <w:ind w:firstLine="480" w:firstLineChars="200"/>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b w:val="0"/>
                <w:bCs w:val="0"/>
                <w:color w:val="auto"/>
                <w:kern w:val="2"/>
                <w:sz w:val="24"/>
                <w:szCs w:val="24"/>
                <w:highlight w:val="none"/>
                <w:lang w:val="en-US" w:eastAsia="zh-CN" w:bidi="ar-SA"/>
              </w:rPr>
              <w:t>投标人须提供承诺函，</w:t>
            </w:r>
            <w:r>
              <w:rPr>
                <w:rFonts w:hint="eastAsia" w:ascii="仿宋" w:hAnsi="仿宋" w:eastAsia="仿宋" w:cs="仿宋"/>
                <w:color w:val="auto"/>
                <w:sz w:val="24"/>
                <w:szCs w:val="24"/>
                <w:highlight w:val="none"/>
                <w:lang w:val="en-US" w:eastAsia="zh-CN"/>
              </w:rPr>
              <w:t>承诺若中标</w:t>
            </w:r>
            <w:r>
              <w:rPr>
                <w:rFonts w:hint="eastAsia" w:ascii="仿宋" w:hAnsi="仿宋" w:eastAsia="仿宋" w:cs="仿宋"/>
                <w:color w:val="auto"/>
                <w:sz w:val="24"/>
                <w:szCs w:val="24"/>
                <w:highlight w:val="none"/>
              </w:rPr>
              <w:t>投入运营的船舶挂靠在两家</w:t>
            </w:r>
            <w:r>
              <w:rPr>
                <w:rFonts w:hint="eastAsia" w:ascii="仿宋" w:hAnsi="仿宋" w:eastAsia="仿宋" w:cs="仿宋"/>
                <w:color w:val="auto"/>
                <w:sz w:val="24"/>
                <w:szCs w:val="24"/>
                <w:highlight w:val="none"/>
                <w:lang w:val="en-US" w:eastAsia="zh-CN"/>
              </w:rPr>
              <w:t>单位</w:t>
            </w:r>
            <w:r>
              <w:rPr>
                <w:rFonts w:hint="eastAsia" w:ascii="仿宋" w:hAnsi="仿宋" w:eastAsia="仿宋" w:cs="仿宋"/>
                <w:color w:val="auto"/>
                <w:sz w:val="24"/>
                <w:szCs w:val="24"/>
                <w:highlight w:val="none"/>
              </w:rPr>
              <w:t>名下或不具备供</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人调配情形</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w:t>
            </w:r>
            <w:r>
              <w:rPr>
                <w:rFonts w:hint="eastAsia" w:ascii="仿宋" w:hAnsi="仿宋" w:eastAsia="仿宋" w:cs="仿宋"/>
                <w:b w:val="0"/>
                <w:bCs w:val="0"/>
                <w:color w:val="auto"/>
                <w:kern w:val="0"/>
                <w:sz w:val="24"/>
                <w:szCs w:val="24"/>
                <w:highlight w:val="none"/>
                <w:lang w:val="en-US" w:eastAsia="zh-CN"/>
              </w:rPr>
              <w:t>视为虚假应标，采购单位有权取消中标资格</w:t>
            </w:r>
            <w:r>
              <w:rPr>
                <w:rFonts w:hint="eastAsia" w:ascii="仿宋" w:hAnsi="仿宋" w:eastAsia="仿宋" w:cs="仿宋"/>
                <w:b/>
                <w:bCs/>
                <w:color w:val="auto"/>
                <w:sz w:val="24"/>
                <w:szCs w:val="24"/>
                <w:highlight w:val="none"/>
                <w:lang w:val="en-US" w:eastAsia="zh-CN"/>
              </w:rPr>
              <w:t>。</w:t>
            </w:r>
          </w:p>
        </w:tc>
      </w:tr>
    </w:tbl>
    <w:p w14:paraId="335F05F3">
      <w:pPr>
        <w:spacing w:line="360" w:lineRule="auto"/>
        <w:rPr>
          <w:rFonts w:hint="eastAsia" w:ascii="仿宋" w:hAnsi="仿宋" w:eastAsia="仿宋" w:cs="仿宋"/>
          <w:color w:val="auto"/>
          <w:sz w:val="24"/>
          <w:szCs w:val="24"/>
          <w:highlight w:val="none"/>
          <w:lang w:val="en-US" w:eastAsia="zh-CN"/>
        </w:rPr>
        <w:sectPr>
          <w:pgSz w:w="11905" w:h="16838"/>
          <w:pgMar w:top="1440" w:right="1080" w:bottom="1440" w:left="1080" w:header="851" w:footer="992" w:gutter="0"/>
          <w:pgNumType w:fmt="decimal"/>
          <w:cols w:space="0" w:num="1"/>
          <w:rtlGutter w:val="0"/>
          <w:docGrid w:linePitch="0" w:charSpace="0"/>
        </w:sectPr>
      </w:pPr>
    </w:p>
    <w:p w14:paraId="1DD6F576">
      <w:pPr>
        <w:pStyle w:val="7"/>
        <w:keepNext w:val="0"/>
        <w:keepLines w:val="0"/>
        <w:pageBreakBefore w:val="0"/>
        <w:widowControl w:val="0"/>
        <w:kinsoku/>
        <w:wordWrap/>
        <w:overflowPunct/>
        <w:topLinePunct w:val="0"/>
        <w:autoSpaceDE/>
        <w:autoSpaceDN/>
        <w:bidi w:val="0"/>
        <w:adjustRightInd/>
        <w:snapToGrid/>
        <w:spacing w:before="0" w:line="360" w:lineRule="auto"/>
        <w:ind w:left="0" w:leftChars="0" w:firstLine="0" w:firstLineChars="0"/>
        <w:textAlignment w:val="auto"/>
        <w:outlineLvl w:val="1"/>
        <w:rPr>
          <w:rFonts w:hint="eastAsia" w:ascii="仿宋" w:hAnsi="仿宋" w:eastAsia="仿宋" w:cs="仿宋"/>
          <w:b/>
          <w:bCs/>
          <w:color w:val="auto"/>
          <w:highlight w:val="none"/>
          <w:lang w:val="en-US" w:eastAsia="zh-CN"/>
        </w:rPr>
      </w:pPr>
      <w:r>
        <w:rPr>
          <w:rFonts w:hint="eastAsia" w:ascii="仿宋" w:hAnsi="仿宋" w:eastAsia="仿宋" w:cs="仿宋"/>
          <w:b/>
          <w:bCs/>
          <w:color w:val="auto"/>
          <w:highlight w:val="none"/>
          <w:lang w:val="en-US" w:eastAsia="zh-CN"/>
        </w:rPr>
        <w:t>附件：</w:t>
      </w:r>
      <w:r>
        <w:rPr>
          <w:rFonts w:hint="eastAsia" w:ascii="仿宋" w:hAnsi="仿宋" w:eastAsia="仿宋" w:cs="仿宋"/>
          <w:b/>
          <w:bCs/>
          <w:color w:val="auto"/>
          <w:kern w:val="2"/>
          <w:sz w:val="24"/>
          <w:szCs w:val="24"/>
          <w:highlight w:val="none"/>
          <w:lang w:val="en-US" w:eastAsia="zh-CN" w:bidi="ar-SA"/>
        </w:rPr>
        <w:t>运输服务考核管理办法、考核细则(具体以中标后制定的考核办法为准)</w:t>
      </w:r>
    </w:p>
    <w:p w14:paraId="3AB197A0">
      <w:pPr>
        <w:pStyle w:val="7"/>
        <w:keepNext w:val="0"/>
        <w:keepLines w:val="0"/>
        <w:pageBreakBefore w:val="0"/>
        <w:widowControl w:val="0"/>
        <w:kinsoku/>
        <w:wordWrap/>
        <w:overflowPunct/>
        <w:topLinePunct w:val="0"/>
        <w:autoSpaceDE/>
        <w:autoSpaceDN/>
        <w:bidi w:val="0"/>
        <w:adjustRightInd/>
        <w:snapToGrid/>
        <w:spacing w:before="0" w:line="360" w:lineRule="auto"/>
        <w:ind w:left="0" w:leftChars="0" w:firstLine="0" w:firstLineChars="0"/>
        <w:jc w:val="center"/>
        <w:textAlignment w:val="auto"/>
        <w:outlineLvl w:val="1"/>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8"/>
          <w:szCs w:val="28"/>
          <w:highlight w:val="none"/>
          <w:lang w:val="en-US" w:eastAsia="zh-CN" w:bidi="ar-SA"/>
        </w:rPr>
        <w:t>运输服务考核管理办法</w:t>
      </w:r>
    </w:p>
    <w:p w14:paraId="4636E840">
      <w:pPr>
        <w:pStyle w:val="7"/>
        <w:keepNext w:val="0"/>
        <w:keepLines w:val="0"/>
        <w:pageBreakBefore w:val="0"/>
        <w:widowControl w:val="0"/>
        <w:kinsoku/>
        <w:wordWrap/>
        <w:overflowPunct/>
        <w:topLinePunct w:val="0"/>
        <w:autoSpaceDE/>
        <w:autoSpaceDN/>
        <w:bidi w:val="0"/>
        <w:adjustRightInd/>
        <w:snapToGrid/>
        <w:spacing w:before="0" w:line="360" w:lineRule="auto"/>
        <w:ind w:left="0" w:leftChars="0" w:firstLine="482" w:firstLineChars="200"/>
        <w:textAlignment w:val="auto"/>
        <w:outlineLvl w:val="1"/>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第一条</w:t>
      </w:r>
      <w:r>
        <w:rPr>
          <w:rFonts w:hint="eastAsia" w:ascii="仿宋" w:hAnsi="仿宋" w:eastAsia="仿宋" w:cs="仿宋"/>
          <w:color w:val="auto"/>
          <w:kern w:val="2"/>
          <w:sz w:val="24"/>
          <w:szCs w:val="24"/>
          <w:highlight w:val="none"/>
          <w:lang w:val="en-US" w:eastAsia="zh-CN" w:bidi="ar-SA"/>
        </w:rPr>
        <w:t xml:space="preserve"> 为建立科学合理的考核体系，正确评价内河运输服务单位的工作成绩，推进运输服务管理制度化、规范化、科学化，提升服务质量，实现“精细化管理、人性化服务”，确保项目范围内服务工作高效、安全、有序运行，圆满完成本项目，特制定本办法。</w:t>
      </w:r>
    </w:p>
    <w:p w14:paraId="18C693BD">
      <w:pPr>
        <w:pStyle w:val="7"/>
        <w:keepNext w:val="0"/>
        <w:keepLines w:val="0"/>
        <w:pageBreakBefore w:val="0"/>
        <w:widowControl w:val="0"/>
        <w:kinsoku/>
        <w:wordWrap/>
        <w:overflowPunct/>
        <w:topLinePunct w:val="0"/>
        <w:autoSpaceDE/>
        <w:autoSpaceDN/>
        <w:bidi w:val="0"/>
        <w:adjustRightInd/>
        <w:snapToGrid/>
        <w:spacing w:before="0" w:line="360" w:lineRule="auto"/>
        <w:textAlignment w:val="auto"/>
        <w:outlineLvl w:val="1"/>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第二条考核对象XX航运公司</w:t>
      </w:r>
    </w:p>
    <w:p w14:paraId="256C0D49">
      <w:pPr>
        <w:pStyle w:val="7"/>
        <w:keepNext w:val="0"/>
        <w:keepLines w:val="0"/>
        <w:pageBreakBefore w:val="0"/>
        <w:widowControl w:val="0"/>
        <w:numPr>
          <w:ilvl w:val="0"/>
          <w:numId w:val="0"/>
        </w:numPr>
        <w:kinsoku/>
        <w:wordWrap/>
        <w:overflowPunct/>
        <w:topLinePunct w:val="0"/>
        <w:autoSpaceDE/>
        <w:autoSpaceDN/>
        <w:bidi w:val="0"/>
        <w:adjustRightInd/>
        <w:snapToGrid/>
        <w:spacing w:before="0" w:line="360" w:lineRule="auto"/>
        <w:ind w:leftChars="200"/>
        <w:textAlignment w:val="auto"/>
        <w:outlineLvl w:val="1"/>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第三条考核项目和考核指标</w:t>
      </w:r>
    </w:p>
    <w:p w14:paraId="4F2FF770">
      <w:pPr>
        <w:pStyle w:val="7"/>
        <w:keepNext w:val="0"/>
        <w:keepLines w:val="0"/>
        <w:pageBreakBefore w:val="0"/>
        <w:widowControl w:val="0"/>
        <w:kinsoku/>
        <w:wordWrap/>
        <w:overflowPunct/>
        <w:topLinePunct w:val="0"/>
        <w:autoSpaceDE/>
        <w:autoSpaceDN/>
        <w:bidi w:val="0"/>
        <w:adjustRightInd/>
        <w:snapToGrid/>
        <w:spacing w:before="0" w:line="360" w:lineRule="auto"/>
        <w:ind w:left="0" w:leftChars="0" w:firstLine="480" w:firstLineChars="200"/>
        <w:jc w:val="left"/>
        <w:textAlignment w:val="auto"/>
        <w:outlineLvl w:val="1"/>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考核为月度考核。月度考核每月开展1次，按照本运输服务考核管理办法进行评定，督促服务单位提升服务质量水平。月度考核由采购人负责,采用百分制计分，考核总分值100分，考核指标如下:</w:t>
      </w:r>
    </w:p>
    <w:p w14:paraId="0A3C2592">
      <w:pPr>
        <w:pStyle w:val="7"/>
        <w:keepNext w:val="0"/>
        <w:keepLines w:val="0"/>
        <w:pageBreakBefore w:val="0"/>
        <w:widowControl w:val="0"/>
        <w:kinsoku/>
        <w:wordWrap/>
        <w:overflowPunct/>
        <w:topLinePunct w:val="0"/>
        <w:autoSpaceDE/>
        <w:autoSpaceDN/>
        <w:bidi w:val="0"/>
        <w:adjustRightInd/>
        <w:snapToGrid/>
        <w:spacing w:before="0" w:line="360" w:lineRule="auto"/>
        <w:ind w:left="0" w:leftChars="0" w:firstLine="480" w:firstLineChars="200"/>
        <w:textAlignment w:val="auto"/>
        <w:outlineLvl w:val="1"/>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考核管理办法是采购人对服务单位每月进行评价的主要途径，重点考核服务质量、运输能力、成本控制、安全生产与合规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kern w:val="2"/>
          <w:sz w:val="24"/>
          <w:szCs w:val="24"/>
          <w:highlight w:val="none"/>
          <w:lang w:val="en-US" w:eastAsia="zh-CN" w:bidi="ar-SA"/>
        </w:rPr>
        <w:t>沟通协调。考核内容详见《考核细则》。</w:t>
      </w:r>
    </w:p>
    <w:p w14:paraId="25B4D68D">
      <w:pPr>
        <w:pStyle w:val="7"/>
        <w:keepNext w:val="0"/>
        <w:keepLines w:val="0"/>
        <w:pageBreakBefore w:val="0"/>
        <w:widowControl w:val="0"/>
        <w:kinsoku/>
        <w:wordWrap/>
        <w:overflowPunct/>
        <w:topLinePunct w:val="0"/>
        <w:autoSpaceDE/>
        <w:autoSpaceDN/>
        <w:bidi w:val="0"/>
        <w:adjustRightInd/>
        <w:snapToGrid/>
        <w:spacing w:before="0" w:line="360" w:lineRule="auto"/>
        <w:ind w:left="0" w:leftChars="0" w:firstLine="482" w:firstLineChars="200"/>
        <w:textAlignment w:val="auto"/>
        <w:outlineLvl w:val="1"/>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 xml:space="preserve">第四条 </w:t>
      </w:r>
      <w:r>
        <w:rPr>
          <w:rFonts w:hint="eastAsia" w:ascii="仿宋" w:hAnsi="仿宋" w:eastAsia="仿宋" w:cs="仿宋"/>
          <w:color w:val="auto"/>
          <w:kern w:val="2"/>
          <w:sz w:val="24"/>
          <w:szCs w:val="24"/>
          <w:highlight w:val="none"/>
          <w:lang w:val="en-US" w:eastAsia="zh-CN" w:bidi="ar-SA"/>
        </w:rPr>
        <w:t>采购人应将考核结果书面通知服务单位,服务单位应3天内对考核结果进行确认考核，采购人与服务单位无法达成一致意见的，由采购人裁定。</w:t>
      </w:r>
    </w:p>
    <w:p w14:paraId="6573EC93">
      <w:pPr>
        <w:pStyle w:val="7"/>
        <w:keepNext w:val="0"/>
        <w:keepLines w:val="0"/>
        <w:pageBreakBefore w:val="0"/>
        <w:widowControl w:val="0"/>
        <w:kinsoku/>
        <w:wordWrap/>
        <w:overflowPunct/>
        <w:topLinePunct w:val="0"/>
        <w:autoSpaceDE/>
        <w:autoSpaceDN/>
        <w:bidi w:val="0"/>
        <w:adjustRightInd/>
        <w:snapToGrid/>
        <w:spacing w:before="0" w:line="360" w:lineRule="auto"/>
        <w:ind w:left="0" w:leftChars="0" w:firstLine="482" w:firstLineChars="200"/>
        <w:textAlignment w:val="auto"/>
        <w:outlineLvl w:val="1"/>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第五条</w:t>
      </w:r>
      <w:r>
        <w:rPr>
          <w:rFonts w:hint="eastAsia" w:ascii="仿宋" w:hAnsi="仿宋" w:eastAsia="仿宋" w:cs="仿宋"/>
          <w:color w:val="auto"/>
          <w:kern w:val="2"/>
          <w:sz w:val="24"/>
          <w:szCs w:val="24"/>
          <w:highlight w:val="none"/>
          <w:lang w:val="en-US" w:eastAsia="zh-CN" w:bidi="ar-SA"/>
        </w:rPr>
        <w:t xml:space="preserve"> 由于不可抗力或者其它客观因素造成某项工作不能完成的，由服务单位提出理由及书面报告，交采购人讨论确定。</w:t>
      </w:r>
    </w:p>
    <w:p w14:paraId="1AD58E1E">
      <w:pPr>
        <w:pStyle w:val="7"/>
        <w:keepNext w:val="0"/>
        <w:keepLines w:val="0"/>
        <w:pageBreakBefore w:val="0"/>
        <w:widowControl w:val="0"/>
        <w:kinsoku/>
        <w:wordWrap/>
        <w:overflowPunct/>
        <w:topLinePunct w:val="0"/>
        <w:autoSpaceDE/>
        <w:autoSpaceDN/>
        <w:bidi w:val="0"/>
        <w:adjustRightInd/>
        <w:snapToGrid/>
        <w:spacing w:before="0" w:line="360" w:lineRule="auto"/>
        <w:ind w:left="0" w:leftChars="0" w:firstLine="482" w:firstLineChars="200"/>
        <w:textAlignment w:val="auto"/>
        <w:outlineLvl w:val="1"/>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第六条</w:t>
      </w:r>
      <w:r>
        <w:rPr>
          <w:rFonts w:hint="eastAsia" w:ascii="仿宋" w:hAnsi="仿宋" w:eastAsia="仿宋" w:cs="仿宋"/>
          <w:color w:val="auto"/>
          <w:kern w:val="2"/>
          <w:sz w:val="24"/>
          <w:szCs w:val="24"/>
          <w:highlight w:val="none"/>
          <w:lang w:val="en-US" w:eastAsia="zh-CN" w:bidi="ar-SA"/>
        </w:rPr>
        <w:t xml:space="preserve"> 月度</w:t>
      </w:r>
      <w:r>
        <w:rPr>
          <w:rFonts w:hint="eastAsia" w:ascii="仿宋" w:hAnsi="仿宋" w:eastAsia="仿宋" w:cs="仿宋"/>
          <w:b w:val="0"/>
          <w:bCs w:val="0"/>
          <w:color w:val="auto"/>
          <w:kern w:val="2"/>
          <w:sz w:val="24"/>
          <w:szCs w:val="24"/>
          <w:highlight w:val="none"/>
          <w:lang w:val="en-US" w:eastAsia="zh-CN" w:bidi="ar-SA"/>
        </w:rPr>
        <w:t>考核达到95分及以上的不扣除履约保证金;月度考核为90-94分从履约保证金中扣除2000 元;月度考核为80-89分从履约保证金中扣除5000 元;月度考核为70-79分从履约保证金中扣除10000元;月度考核为70分以下从履约保证金中扣除20000元。月度考核连续2个月低于70分或年度累计4个月低于70分，扣除10万元履约保证金，且采购人有权单方面终止合同。</w:t>
      </w:r>
    </w:p>
    <w:p w14:paraId="1D396CA4">
      <w:pPr>
        <w:pStyle w:val="7"/>
        <w:keepNext w:val="0"/>
        <w:keepLines w:val="0"/>
        <w:pageBreakBefore w:val="0"/>
        <w:widowControl w:val="0"/>
        <w:kinsoku/>
        <w:wordWrap/>
        <w:overflowPunct/>
        <w:topLinePunct w:val="0"/>
        <w:autoSpaceDE/>
        <w:autoSpaceDN/>
        <w:bidi w:val="0"/>
        <w:adjustRightInd/>
        <w:snapToGrid/>
        <w:spacing w:before="0" w:line="360" w:lineRule="auto"/>
        <w:ind w:left="0" w:leftChars="0" w:firstLine="482" w:firstLineChars="200"/>
        <w:textAlignment w:val="auto"/>
        <w:outlineLvl w:val="1"/>
        <w:rPr>
          <w:rFonts w:hint="default"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第七条</w:t>
      </w:r>
      <w:r>
        <w:rPr>
          <w:rFonts w:hint="eastAsia" w:ascii="仿宋" w:hAnsi="仿宋" w:eastAsia="仿宋" w:cs="仿宋"/>
          <w:color w:val="auto"/>
          <w:kern w:val="2"/>
          <w:sz w:val="24"/>
          <w:szCs w:val="24"/>
          <w:highlight w:val="none"/>
          <w:lang w:val="en-US" w:eastAsia="zh-CN" w:bidi="ar-SA"/>
        </w:rPr>
        <w:t xml:space="preserve"> </w:t>
      </w:r>
      <w:r>
        <w:rPr>
          <w:rFonts w:hint="eastAsia" w:ascii="仿宋" w:hAnsi="仿宋" w:eastAsia="仿宋" w:cs="仿宋"/>
          <w:b/>
          <w:bCs/>
          <w:color w:val="auto"/>
          <w:kern w:val="2"/>
          <w:sz w:val="24"/>
          <w:szCs w:val="24"/>
          <w:highlight w:val="none"/>
          <w:lang w:val="en-US" w:eastAsia="zh-CN" w:bidi="ar-SA"/>
        </w:rPr>
        <w:t>处罚措施</w:t>
      </w:r>
    </w:p>
    <w:p w14:paraId="0482ACB1">
      <w:pPr>
        <w:pStyle w:val="7"/>
        <w:keepNext w:val="0"/>
        <w:keepLines w:val="0"/>
        <w:pageBreakBefore w:val="0"/>
        <w:widowControl w:val="0"/>
        <w:kinsoku/>
        <w:wordWrap/>
        <w:overflowPunct/>
        <w:topLinePunct w:val="0"/>
        <w:autoSpaceDE/>
        <w:autoSpaceDN/>
        <w:bidi w:val="0"/>
        <w:adjustRightInd/>
        <w:snapToGrid/>
        <w:spacing w:before="0" w:line="360" w:lineRule="auto"/>
        <w:ind w:left="0" w:leftChars="0" w:firstLine="482" w:firstLineChars="200"/>
        <w:textAlignment w:val="auto"/>
        <w:outlineLvl w:val="1"/>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7.1服务期内中标单位受到相关部门通报、批评的，每发生一次扣2万元，从履约保证金中扣除。</w:t>
      </w:r>
    </w:p>
    <w:p w14:paraId="6E470EBB">
      <w:pPr>
        <w:pStyle w:val="7"/>
        <w:keepNext w:val="0"/>
        <w:keepLines w:val="0"/>
        <w:pageBreakBefore w:val="0"/>
        <w:widowControl w:val="0"/>
        <w:kinsoku/>
        <w:wordWrap/>
        <w:overflowPunct/>
        <w:topLinePunct w:val="0"/>
        <w:autoSpaceDE/>
        <w:autoSpaceDN/>
        <w:bidi w:val="0"/>
        <w:adjustRightInd/>
        <w:snapToGrid/>
        <w:spacing w:before="0" w:line="360" w:lineRule="auto"/>
        <w:ind w:left="0" w:leftChars="0" w:firstLine="482" w:firstLineChars="200"/>
        <w:textAlignment w:val="auto"/>
        <w:outlineLvl w:val="1"/>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7.2中标单位在服务期内发生安全责任事故，中标人应协助采购人会同相关部门查清事故责任，配合保险公司妥善处理安全事故。采购人根据处理结果酌情从履约保证金中扣除5万元-50万元，并由中标单位承担其他赔偿责任。</w:t>
      </w:r>
    </w:p>
    <w:p w14:paraId="24B35193">
      <w:pPr>
        <w:keepNext w:val="0"/>
        <w:keepLines w:val="0"/>
        <w:pageBreakBefore w:val="0"/>
        <w:kinsoku/>
        <w:wordWrap/>
        <w:overflowPunct/>
        <w:topLinePunct w:val="0"/>
        <w:bidi w:val="0"/>
        <w:snapToGrid/>
        <w:spacing w:line="360" w:lineRule="auto"/>
        <w:ind w:left="0" w:leftChars="0" w:firstLine="482" w:firstLineChars="200"/>
        <w:contextualSpacing/>
        <w:textAlignment w:val="auto"/>
        <w:outlineLvl w:val="9"/>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 xml:space="preserve">7.3在运输过程中，发生货物缺失经相关部门查实的，由此引起的损失由中标单位承担，采购人根据货物损失情况，从履约保证金中扣除5万元-10万元。 </w:t>
      </w:r>
    </w:p>
    <w:p w14:paraId="6661CD69">
      <w:pPr>
        <w:keepNext w:val="0"/>
        <w:keepLines w:val="0"/>
        <w:pageBreakBefore w:val="0"/>
        <w:kinsoku/>
        <w:wordWrap/>
        <w:overflowPunct/>
        <w:topLinePunct w:val="0"/>
        <w:bidi w:val="0"/>
        <w:snapToGrid/>
        <w:spacing w:line="360" w:lineRule="auto"/>
        <w:ind w:left="0" w:leftChars="0" w:firstLine="482" w:firstLineChars="200"/>
        <w:contextualSpacing/>
        <w:textAlignment w:val="auto"/>
        <w:outlineLvl w:val="9"/>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kern w:val="2"/>
          <w:sz w:val="24"/>
          <w:szCs w:val="24"/>
          <w:highlight w:val="none"/>
          <w:lang w:val="en-US" w:eastAsia="zh-CN" w:bidi="ar-SA"/>
        </w:rPr>
        <w:t>7.4</w:t>
      </w:r>
      <w:r>
        <w:rPr>
          <w:rFonts w:hint="eastAsia" w:ascii="仿宋" w:hAnsi="仿宋" w:eastAsia="仿宋" w:cs="仿宋"/>
          <w:b/>
          <w:bCs/>
          <w:color w:val="auto"/>
          <w:sz w:val="24"/>
          <w:szCs w:val="24"/>
          <w:highlight w:val="none"/>
          <w:lang w:val="en-US" w:eastAsia="zh-CN"/>
        </w:rPr>
        <w:t>服务期内，</w:t>
      </w:r>
      <w:r>
        <w:rPr>
          <w:rFonts w:hint="eastAsia" w:ascii="仿宋" w:hAnsi="仿宋" w:eastAsia="仿宋" w:cs="仿宋"/>
          <w:b/>
          <w:bCs/>
          <w:color w:val="auto"/>
          <w:kern w:val="2"/>
          <w:sz w:val="24"/>
          <w:szCs w:val="24"/>
          <w:highlight w:val="none"/>
          <w:lang w:val="en-US" w:eastAsia="zh-CN" w:bidi="ar-SA"/>
        </w:rPr>
        <w:t>中标单位在</w:t>
      </w:r>
      <w:r>
        <w:rPr>
          <w:rFonts w:hint="eastAsia" w:ascii="仿宋" w:hAnsi="仿宋" w:eastAsia="仿宋" w:cs="仿宋"/>
          <w:b/>
          <w:bCs/>
          <w:color w:val="auto"/>
          <w:sz w:val="24"/>
          <w:szCs w:val="24"/>
          <w:highlight w:val="none"/>
          <w:lang w:val="en-US" w:eastAsia="zh-CN"/>
        </w:rPr>
        <w:t>采购人下发整改通知书后7个工作日内进行整改，未在规定时间内按要求进行整改，每年累计达3次的，</w:t>
      </w:r>
      <w:r>
        <w:rPr>
          <w:rFonts w:hint="eastAsia" w:ascii="仿宋" w:hAnsi="仿宋" w:eastAsia="仿宋" w:cs="仿宋"/>
          <w:b/>
          <w:bCs/>
          <w:color w:val="auto"/>
          <w:kern w:val="2"/>
          <w:sz w:val="24"/>
          <w:szCs w:val="24"/>
          <w:highlight w:val="none"/>
          <w:lang w:val="en-US" w:eastAsia="zh-CN" w:bidi="ar-SA"/>
        </w:rPr>
        <w:t>从履约保证金中扣除10万元，</w:t>
      </w:r>
      <w:r>
        <w:rPr>
          <w:rFonts w:hint="eastAsia" w:ascii="仿宋" w:hAnsi="仿宋" w:eastAsia="仿宋" w:cs="仿宋"/>
          <w:b/>
          <w:bCs/>
          <w:color w:val="auto"/>
          <w:sz w:val="24"/>
          <w:szCs w:val="24"/>
          <w:highlight w:val="none"/>
          <w:lang w:val="en-US" w:eastAsia="zh-CN"/>
        </w:rPr>
        <w:t>且采购人有权终止合同。</w:t>
      </w:r>
    </w:p>
    <w:p w14:paraId="63D3E292">
      <w:pPr>
        <w:keepNext w:val="0"/>
        <w:keepLines w:val="0"/>
        <w:pageBreakBefore w:val="0"/>
        <w:kinsoku/>
        <w:wordWrap/>
        <w:overflowPunct/>
        <w:topLinePunct w:val="0"/>
        <w:bidi w:val="0"/>
        <w:snapToGrid/>
        <w:spacing w:line="360" w:lineRule="auto"/>
        <w:ind w:left="0" w:leftChars="0" w:firstLine="482" w:firstLineChars="200"/>
        <w:contextualSpacing/>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kern w:val="2"/>
          <w:sz w:val="24"/>
          <w:szCs w:val="24"/>
          <w:highlight w:val="none"/>
          <w:lang w:val="en-US" w:eastAsia="zh-CN" w:bidi="ar-SA"/>
        </w:rPr>
        <w:t>7.5</w:t>
      </w:r>
      <w:r>
        <w:rPr>
          <w:rFonts w:hint="eastAsia" w:ascii="仿宋" w:hAnsi="仿宋" w:eastAsia="仿宋" w:cs="仿宋"/>
          <w:b/>
          <w:bCs/>
          <w:color w:val="auto"/>
          <w:sz w:val="24"/>
          <w:szCs w:val="24"/>
          <w:highlight w:val="none"/>
          <w:lang w:val="en-US" w:eastAsia="zh-CN"/>
        </w:rPr>
        <w:t>服务期内，客户对中标单位的服务质量、服务态度进行了投诉，每年投诉成功累计达3次的，</w:t>
      </w:r>
      <w:r>
        <w:rPr>
          <w:rFonts w:hint="eastAsia" w:ascii="仿宋" w:hAnsi="仿宋" w:eastAsia="仿宋" w:cs="仿宋"/>
          <w:b/>
          <w:bCs/>
          <w:color w:val="auto"/>
          <w:kern w:val="2"/>
          <w:sz w:val="24"/>
          <w:szCs w:val="24"/>
          <w:highlight w:val="none"/>
          <w:lang w:val="en-US" w:eastAsia="zh-CN" w:bidi="ar-SA"/>
        </w:rPr>
        <w:t>从履约保证金中扣除10万元，</w:t>
      </w:r>
      <w:r>
        <w:rPr>
          <w:rFonts w:hint="eastAsia" w:ascii="仿宋" w:hAnsi="仿宋" w:eastAsia="仿宋" w:cs="仿宋"/>
          <w:b/>
          <w:bCs/>
          <w:color w:val="auto"/>
          <w:sz w:val="24"/>
          <w:szCs w:val="24"/>
          <w:highlight w:val="none"/>
          <w:lang w:val="en-US" w:eastAsia="zh-CN"/>
        </w:rPr>
        <w:t>且采购人有权终止合同。</w:t>
      </w:r>
    </w:p>
    <w:p w14:paraId="43239D63">
      <w:pPr>
        <w:pStyle w:val="7"/>
        <w:keepNext w:val="0"/>
        <w:keepLines w:val="0"/>
        <w:pageBreakBefore w:val="0"/>
        <w:widowControl w:val="0"/>
        <w:kinsoku/>
        <w:wordWrap/>
        <w:overflowPunct/>
        <w:topLinePunct w:val="0"/>
        <w:autoSpaceDE/>
        <w:autoSpaceDN/>
        <w:bidi w:val="0"/>
        <w:adjustRightInd/>
        <w:snapToGrid/>
        <w:spacing w:before="0" w:line="360" w:lineRule="auto"/>
        <w:ind w:left="0" w:leftChars="0" w:firstLine="723" w:firstLineChars="300"/>
        <w:textAlignment w:val="auto"/>
        <w:outlineLvl w:val="1"/>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 xml:space="preserve">第八条  </w:t>
      </w:r>
      <w:r>
        <w:rPr>
          <w:rFonts w:hint="eastAsia" w:ascii="仿宋" w:hAnsi="仿宋" w:eastAsia="仿宋" w:cs="仿宋"/>
          <w:color w:val="auto"/>
          <w:kern w:val="2"/>
          <w:sz w:val="24"/>
          <w:szCs w:val="24"/>
          <w:highlight w:val="none"/>
          <w:lang w:val="en-US" w:eastAsia="zh-CN" w:bidi="ar-SA"/>
        </w:rPr>
        <w:t>持续关注与航运业务相关的法律法规更新，及时对《考核管理办法》进行相应调整，确保考核办法始终符合最新的法律规定。</w:t>
      </w:r>
    </w:p>
    <w:p w14:paraId="207824FD">
      <w:pPr>
        <w:pStyle w:val="7"/>
        <w:keepNext w:val="0"/>
        <w:keepLines w:val="0"/>
        <w:pageBreakBefore w:val="0"/>
        <w:widowControl w:val="0"/>
        <w:kinsoku/>
        <w:wordWrap/>
        <w:overflowPunct/>
        <w:topLinePunct w:val="0"/>
        <w:autoSpaceDE/>
        <w:autoSpaceDN/>
        <w:bidi w:val="0"/>
        <w:adjustRightInd/>
        <w:snapToGrid/>
        <w:spacing w:before="0" w:line="360" w:lineRule="auto"/>
        <w:ind w:left="0" w:leftChars="0" w:firstLine="723" w:firstLineChars="300"/>
        <w:textAlignment w:val="auto"/>
        <w:outlineLvl w:val="1"/>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b/>
          <w:bCs/>
          <w:color w:val="auto"/>
          <w:kern w:val="2"/>
          <w:sz w:val="24"/>
          <w:szCs w:val="24"/>
          <w:highlight w:val="none"/>
          <w:lang w:val="en-US" w:eastAsia="zh-CN" w:bidi="ar-SA"/>
        </w:rPr>
        <w:t>第九条 本办法由采购人负责解释。</w:t>
      </w:r>
    </w:p>
    <w:p w14:paraId="0CF37CAE">
      <w:pPr>
        <w:pStyle w:val="7"/>
        <w:keepNext w:val="0"/>
        <w:keepLines w:val="0"/>
        <w:pageBreakBefore w:val="0"/>
        <w:widowControl w:val="0"/>
        <w:kinsoku/>
        <w:wordWrap/>
        <w:overflowPunct/>
        <w:topLinePunct w:val="0"/>
        <w:autoSpaceDE/>
        <w:autoSpaceDN/>
        <w:bidi w:val="0"/>
        <w:adjustRightInd/>
        <w:snapToGrid/>
        <w:spacing w:before="0" w:line="360" w:lineRule="auto"/>
        <w:ind w:left="0" w:leftChars="0" w:firstLine="0" w:firstLineChars="0"/>
        <w:jc w:val="center"/>
        <w:textAlignment w:val="auto"/>
        <w:outlineLvl w:val="1"/>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考核细则</w:t>
      </w:r>
    </w:p>
    <w:tbl>
      <w:tblPr>
        <w:tblStyle w:val="66"/>
        <w:tblpPr w:leftFromText="180" w:rightFromText="180" w:vertAnchor="text" w:horzAnchor="page" w:tblpX="1165" w:tblpY="351"/>
        <w:tblOverlap w:val="never"/>
        <w:tblW w:w="10080" w:type="dxa"/>
        <w:tblInd w:w="0" w:type="dxa"/>
        <w:tblLayout w:type="fixed"/>
        <w:tblCellMar>
          <w:top w:w="0" w:type="dxa"/>
          <w:left w:w="0" w:type="dxa"/>
          <w:bottom w:w="0" w:type="dxa"/>
          <w:right w:w="0" w:type="dxa"/>
        </w:tblCellMar>
      </w:tblPr>
      <w:tblGrid>
        <w:gridCol w:w="855"/>
        <w:gridCol w:w="1470"/>
        <w:gridCol w:w="1215"/>
        <w:gridCol w:w="4815"/>
        <w:gridCol w:w="1065"/>
        <w:gridCol w:w="660"/>
      </w:tblGrid>
      <w:tr w14:paraId="258E5BDA">
        <w:tblPrEx>
          <w:tblCellMar>
            <w:top w:w="0" w:type="dxa"/>
            <w:left w:w="0" w:type="dxa"/>
            <w:bottom w:w="0" w:type="dxa"/>
            <w:right w:w="0" w:type="dxa"/>
          </w:tblCellMar>
        </w:tblPrEx>
        <w:trPr>
          <w:trHeight w:val="733" w:hRule="atLeast"/>
        </w:trPr>
        <w:tc>
          <w:tcPr>
            <w:tcW w:w="855" w:type="dxa"/>
            <w:tcBorders>
              <w:top w:val="single" w:color="auto" w:sz="4" w:space="0"/>
              <w:left w:val="single" w:color="auto" w:sz="4" w:space="0"/>
              <w:bottom w:val="single" w:color="auto" w:sz="4" w:space="0"/>
              <w:right w:val="single" w:color="000000" w:sz="8" w:space="0"/>
            </w:tcBorders>
            <w:noWrap w:val="0"/>
            <w:tcMar>
              <w:top w:w="0" w:type="dxa"/>
              <w:left w:w="108" w:type="dxa"/>
              <w:bottom w:w="0" w:type="dxa"/>
              <w:right w:w="108" w:type="dxa"/>
            </w:tcMar>
            <w:vAlign w:val="center"/>
          </w:tcPr>
          <w:p w14:paraId="6D584459">
            <w:pPr>
              <w:keepNext w:val="0"/>
              <w:keepLines w:val="0"/>
              <w:pageBreakBefore w:val="0"/>
              <w:widowControl w:val="0"/>
              <w:kinsoku/>
              <w:wordWrap/>
              <w:overflowPunct/>
              <w:topLinePunct w:val="0"/>
              <w:autoSpaceDN w:val="0"/>
              <w:bidi w:val="0"/>
              <w:snapToGrid/>
              <w:spacing w:line="240" w:lineRule="auto"/>
              <w:jc w:val="both"/>
              <w:textAlignment w:val="baseline"/>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序号</w:t>
            </w:r>
          </w:p>
        </w:tc>
        <w:tc>
          <w:tcPr>
            <w:tcW w:w="1470" w:type="dxa"/>
            <w:tcBorders>
              <w:top w:val="single" w:color="auto" w:sz="4" w:space="0"/>
              <w:left w:val="single" w:color="000000" w:sz="8" w:space="0"/>
              <w:bottom w:val="single" w:color="auto" w:sz="4" w:space="0"/>
              <w:right w:val="single" w:color="000000" w:sz="8" w:space="0"/>
            </w:tcBorders>
            <w:noWrap w:val="0"/>
            <w:tcMar>
              <w:top w:w="0" w:type="dxa"/>
              <w:left w:w="108" w:type="dxa"/>
              <w:bottom w:w="0" w:type="dxa"/>
              <w:right w:w="108" w:type="dxa"/>
            </w:tcMar>
            <w:vAlign w:val="center"/>
          </w:tcPr>
          <w:p w14:paraId="4C3F4E9B">
            <w:pPr>
              <w:keepNext w:val="0"/>
              <w:keepLines w:val="0"/>
              <w:pageBreakBefore w:val="0"/>
              <w:widowControl w:val="0"/>
              <w:kinsoku/>
              <w:wordWrap/>
              <w:overflowPunct/>
              <w:topLinePunct w:val="0"/>
              <w:autoSpaceDN w:val="0"/>
              <w:bidi w:val="0"/>
              <w:snapToGrid/>
              <w:spacing w:line="240" w:lineRule="auto"/>
              <w:ind w:firstLine="241" w:firstLineChars="100"/>
              <w:jc w:val="both"/>
              <w:textAlignment w:val="baseline"/>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考核</w:t>
            </w:r>
            <w:r>
              <w:rPr>
                <w:rFonts w:hint="eastAsia" w:ascii="仿宋" w:hAnsi="仿宋" w:eastAsia="仿宋" w:cs="仿宋"/>
                <w:b/>
                <w:bCs/>
                <w:color w:val="auto"/>
                <w:sz w:val="24"/>
                <w:szCs w:val="24"/>
                <w:highlight w:val="none"/>
              </w:rPr>
              <w:t>项目</w:t>
            </w:r>
          </w:p>
        </w:tc>
        <w:tc>
          <w:tcPr>
            <w:tcW w:w="1215" w:type="dxa"/>
            <w:tcBorders>
              <w:top w:val="single" w:color="auto" w:sz="4" w:space="0"/>
              <w:left w:val="single" w:color="000000" w:sz="8" w:space="0"/>
              <w:bottom w:val="single" w:color="auto" w:sz="4" w:space="0"/>
              <w:right w:val="single" w:color="000000" w:sz="8" w:space="0"/>
            </w:tcBorders>
            <w:noWrap w:val="0"/>
            <w:tcMar>
              <w:top w:w="0" w:type="dxa"/>
              <w:left w:w="108" w:type="dxa"/>
              <w:bottom w:w="0" w:type="dxa"/>
              <w:right w:w="108" w:type="dxa"/>
            </w:tcMar>
            <w:vAlign w:val="center"/>
          </w:tcPr>
          <w:p w14:paraId="65F29563">
            <w:pPr>
              <w:keepNext w:val="0"/>
              <w:keepLines w:val="0"/>
              <w:pageBreakBefore w:val="0"/>
              <w:widowControl w:val="0"/>
              <w:kinsoku/>
              <w:wordWrap/>
              <w:overflowPunct/>
              <w:topLinePunct w:val="0"/>
              <w:autoSpaceDN w:val="0"/>
              <w:bidi w:val="0"/>
              <w:snapToGrid/>
              <w:spacing w:line="240" w:lineRule="auto"/>
              <w:jc w:val="both"/>
              <w:textAlignment w:val="baseline"/>
              <w:rPr>
                <w:rFonts w:hint="eastAsia" w:ascii="仿宋" w:hAnsi="仿宋" w:eastAsia="仿宋" w:cs="仿宋"/>
                <w:b/>
                <w:bCs/>
                <w:color w:val="auto"/>
                <w:sz w:val="24"/>
                <w:szCs w:val="24"/>
                <w:highlight w:val="none"/>
              </w:rPr>
            </w:pPr>
          </w:p>
        </w:tc>
        <w:tc>
          <w:tcPr>
            <w:tcW w:w="4815" w:type="dxa"/>
            <w:tcBorders>
              <w:top w:val="single" w:color="auto" w:sz="4" w:space="0"/>
              <w:left w:val="single" w:color="000000" w:sz="8" w:space="0"/>
              <w:bottom w:val="single" w:color="auto" w:sz="4" w:space="0"/>
              <w:right w:val="single" w:color="000000" w:sz="8" w:space="0"/>
            </w:tcBorders>
            <w:noWrap w:val="0"/>
            <w:tcMar>
              <w:top w:w="0" w:type="dxa"/>
              <w:left w:w="108" w:type="dxa"/>
              <w:bottom w:w="0" w:type="dxa"/>
              <w:right w:w="108" w:type="dxa"/>
            </w:tcMar>
            <w:vAlign w:val="center"/>
          </w:tcPr>
          <w:p w14:paraId="1160D38D">
            <w:pPr>
              <w:keepNext w:val="0"/>
              <w:keepLines w:val="0"/>
              <w:pageBreakBefore w:val="0"/>
              <w:widowControl w:val="0"/>
              <w:kinsoku/>
              <w:wordWrap/>
              <w:overflowPunct/>
              <w:topLinePunct w:val="0"/>
              <w:autoSpaceDN w:val="0"/>
              <w:bidi w:val="0"/>
              <w:snapToGrid/>
              <w:spacing w:line="240" w:lineRule="auto"/>
              <w:jc w:val="center"/>
              <w:textAlignment w:val="baseline"/>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服务内容及质量标准</w:t>
            </w:r>
          </w:p>
        </w:tc>
        <w:tc>
          <w:tcPr>
            <w:tcW w:w="1065" w:type="dxa"/>
            <w:tcBorders>
              <w:top w:val="single" w:color="auto" w:sz="4" w:space="0"/>
              <w:left w:val="single" w:color="000000" w:sz="8" w:space="0"/>
              <w:bottom w:val="single" w:color="auto" w:sz="4" w:space="0"/>
              <w:right w:val="single" w:color="000000" w:sz="8" w:space="0"/>
            </w:tcBorders>
            <w:noWrap w:val="0"/>
            <w:tcMar>
              <w:top w:w="0" w:type="dxa"/>
              <w:left w:w="108" w:type="dxa"/>
              <w:bottom w:w="0" w:type="dxa"/>
              <w:right w:w="108" w:type="dxa"/>
            </w:tcMar>
            <w:vAlign w:val="center"/>
          </w:tcPr>
          <w:p w14:paraId="0E2C6B59">
            <w:pPr>
              <w:keepNext w:val="0"/>
              <w:keepLines w:val="0"/>
              <w:pageBreakBefore w:val="0"/>
              <w:widowControl w:val="0"/>
              <w:kinsoku/>
              <w:wordWrap/>
              <w:overflowPunct/>
              <w:topLinePunct w:val="0"/>
              <w:bidi w:val="0"/>
              <w:snapToGrid/>
              <w:spacing w:line="24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最高扣除</w:t>
            </w:r>
            <w:r>
              <w:rPr>
                <w:rFonts w:hint="eastAsia" w:ascii="仿宋" w:hAnsi="仿宋" w:eastAsia="仿宋" w:cs="仿宋"/>
                <w:b/>
                <w:bCs/>
                <w:color w:val="auto"/>
                <w:sz w:val="24"/>
                <w:szCs w:val="24"/>
                <w:highlight w:val="none"/>
              </w:rPr>
              <w:t>分值</w:t>
            </w:r>
          </w:p>
        </w:tc>
        <w:tc>
          <w:tcPr>
            <w:tcW w:w="660" w:type="dxa"/>
            <w:tcBorders>
              <w:top w:val="single" w:color="auto" w:sz="4" w:space="0"/>
              <w:left w:val="single" w:color="000000" w:sz="8" w:space="0"/>
              <w:bottom w:val="single" w:color="auto" w:sz="4" w:space="0"/>
              <w:right w:val="single" w:color="auto" w:sz="4" w:space="0"/>
            </w:tcBorders>
            <w:noWrap w:val="0"/>
            <w:vAlign w:val="center"/>
          </w:tcPr>
          <w:p w14:paraId="37246CF9">
            <w:pPr>
              <w:keepNext w:val="0"/>
              <w:keepLines w:val="0"/>
              <w:pageBreakBefore w:val="0"/>
              <w:widowControl w:val="0"/>
              <w:kinsoku/>
              <w:wordWrap/>
              <w:overflowPunct/>
              <w:topLinePunct w:val="0"/>
              <w:bidi w:val="0"/>
              <w:snapToGrid/>
              <w:spacing w:line="24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得分</w:t>
            </w:r>
          </w:p>
        </w:tc>
      </w:tr>
      <w:tr w14:paraId="05793204">
        <w:tblPrEx>
          <w:tblCellMar>
            <w:top w:w="0" w:type="dxa"/>
            <w:left w:w="0" w:type="dxa"/>
            <w:bottom w:w="0" w:type="dxa"/>
            <w:right w:w="0" w:type="dxa"/>
          </w:tblCellMar>
        </w:tblPrEx>
        <w:trPr>
          <w:trHeight w:val="1269" w:hRule="atLeast"/>
        </w:trPr>
        <w:tc>
          <w:tcPr>
            <w:tcW w:w="855" w:type="dxa"/>
            <w:vMerge w:val="restar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0424AE3">
            <w:pPr>
              <w:keepNext w:val="0"/>
              <w:keepLines w:val="0"/>
              <w:pageBreakBefore w:val="0"/>
              <w:widowControl w:val="0"/>
              <w:kinsoku/>
              <w:wordWrap/>
              <w:overflowPunct/>
              <w:topLinePunct w:val="0"/>
              <w:autoSpaceDN w:val="0"/>
              <w:bidi w:val="0"/>
              <w:snapToGrid/>
              <w:spacing w:line="240" w:lineRule="auto"/>
              <w:jc w:val="center"/>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470" w:type="dxa"/>
            <w:vMerge w:val="restar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7779DD5">
            <w:pPr>
              <w:keepNext w:val="0"/>
              <w:keepLines w:val="0"/>
              <w:pageBreakBefore w:val="0"/>
              <w:widowControl w:val="0"/>
              <w:kinsoku/>
              <w:wordWrap/>
              <w:overflowPunct/>
              <w:topLinePunct w:val="0"/>
              <w:autoSpaceDN w:val="0"/>
              <w:bidi w:val="0"/>
              <w:snapToGrid/>
              <w:spacing w:line="240" w:lineRule="auto"/>
              <w:jc w:val="center"/>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服务</w:t>
            </w:r>
          </w:p>
          <w:p w14:paraId="5BC7E207">
            <w:pPr>
              <w:keepNext w:val="0"/>
              <w:keepLines w:val="0"/>
              <w:pageBreakBefore w:val="0"/>
              <w:widowControl w:val="0"/>
              <w:kinsoku/>
              <w:wordWrap/>
              <w:overflowPunct/>
              <w:topLinePunct w:val="0"/>
              <w:autoSpaceDN w:val="0"/>
              <w:bidi w:val="0"/>
              <w:snapToGrid/>
              <w:spacing w:line="240" w:lineRule="auto"/>
              <w:jc w:val="center"/>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质量</w:t>
            </w:r>
          </w:p>
        </w:tc>
        <w:tc>
          <w:tcPr>
            <w:tcW w:w="121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6A87DA5">
            <w:pPr>
              <w:spacing w:before="0" w:beforeAutospacing="0" w:after="0" w:afterAutospacing="0" w:line="360" w:lineRule="auto"/>
              <w:ind w:left="0" w:leftChars="0" w:right="0" w:righ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服务标准执行情况</w:t>
            </w:r>
          </w:p>
        </w:tc>
        <w:tc>
          <w:tcPr>
            <w:tcW w:w="481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top"/>
          </w:tcPr>
          <w:p w14:paraId="1E3E751A">
            <w:pPr>
              <w:keepNext w:val="0"/>
              <w:keepLines w:val="0"/>
              <w:pageBreakBefore w:val="0"/>
              <w:widowControl/>
              <w:kinsoku/>
              <w:wordWrap/>
              <w:overflowPunct/>
              <w:topLinePunct w:val="0"/>
              <w:autoSpaceDE/>
              <w:autoSpaceDN/>
              <w:bidi w:val="0"/>
              <w:adjustRightInd/>
              <w:snapToGrid/>
              <w:spacing w:after="0" w:line="400" w:lineRule="exact"/>
              <w:ind w:firstLine="240" w:firstLineChars="1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2"/>
                <w:sz w:val="24"/>
                <w:szCs w:val="24"/>
                <w:highlight w:val="none"/>
                <w:lang w:val="en-US" w:eastAsia="zh-CN" w:bidi="ar-SA"/>
              </w:rPr>
              <w:t>中标单位是否按招标文件、合同及投标承诺的服务标准提供服务，包括服务流程、规范性要求；未按要求提供服务的，每发现一次扣5分。</w:t>
            </w:r>
          </w:p>
        </w:tc>
        <w:tc>
          <w:tcPr>
            <w:tcW w:w="106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674266C">
            <w:pPr>
              <w:keepNext w:val="0"/>
              <w:keepLines w:val="0"/>
              <w:pageBreakBefore w:val="0"/>
              <w:widowControl w:val="0"/>
              <w:kinsoku/>
              <w:wordWrap/>
              <w:overflowPunct/>
              <w:topLinePunct w:val="0"/>
              <w:bidi w:val="0"/>
              <w:adjustRightInd w:val="0"/>
              <w:spacing w:line="44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val="0"/>
                <w:bCs/>
                <w:color w:val="auto"/>
                <w:kern w:val="2"/>
                <w:sz w:val="24"/>
                <w:szCs w:val="24"/>
                <w:highlight w:val="none"/>
                <w:lang w:val="en-US" w:eastAsia="zh-CN" w:bidi="ar-SA"/>
              </w:rPr>
              <w:t>20分</w:t>
            </w:r>
          </w:p>
        </w:tc>
        <w:tc>
          <w:tcPr>
            <w:tcW w:w="660" w:type="dxa"/>
            <w:tcBorders>
              <w:top w:val="single" w:color="auto" w:sz="4" w:space="0"/>
              <w:left w:val="single" w:color="auto" w:sz="4" w:space="0"/>
              <w:bottom w:val="single" w:color="auto" w:sz="4" w:space="0"/>
              <w:right w:val="single" w:color="auto" w:sz="4" w:space="0"/>
            </w:tcBorders>
            <w:noWrap w:val="0"/>
            <w:vAlign w:val="top"/>
          </w:tcPr>
          <w:p w14:paraId="4B50E5FD">
            <w:pPr>
              <w:keepNext w:val="0"/>
              <w:keepLines w:val="0"/>
              <w:pageBreakBefore w:val="0"/>
              <w:widowControl w:val="0"/>
              <w:kinsoku/>
              <w:wordWrap/>
              <w:overflowPunct/>
              <w:topLinePunct w:val="0"/>
              <w:bidi w:val="0"/>
              <w:snapToGrid/>
              <w:spacing w:line="240" w:lineRule="auto"/>
              <w:jc w:val="center"/>
              <w:rPr>
                <w:rFonts w:hint="eastAsia" w:ascii="仿宋" w:hAnsi="仿宋" w:eastAsia="仿宋" w:cs="仿宋"/>
                <w:color w:val="auto"/>
                <w:sz w:val="24"/>
                <w:szCs w:val="24"/>
                <w:highlight w:val="none"/>
              </w:rPr>
            </w:pPr>
          </w:p>
        </w:tc>
      </w:tr>
      <w:tr w14:paraId="1ABBD8D8">
        <w:tblPrEx>
          <w:tblCellMar>
            <w:top w:w="0" w:type="dxa"/>
            <w:left w:w="0" w:type="dxa"/>
            <w:bottom w:w="0" w:type="dxa"/>
            <w:right w:w="0" w:type="dxa"/>
          </w:tblCellMar>
        </w:tblPrEx>
        <w:trPr>
          <w:trHeight w:val="798" w:hRule="atLeast"/>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noWrap w:val="0"/>
            <w:tcMar>
              <w:top w:w="0" w:type="dxa"/>
              <w:left w:w="108" w:type="dxa"/>
              <w:bottom w:w="0" w:type="dxa"/>
              <w:right w:w="108" w:type="dxa"/>
            </w:tcMar>
            <w:vAlign w:val="center"/>
          </w:tcPr>
          <w:p w14:paraId="7305E30B">
            <w:pPr>
              <w:keepNext w:val="0"/>
              <w:keepLines w:val="0"/>
              <w:pageBreakBefore w:val="0"/>
              <w:widowControl w:val="0"/>
              <w:kinsoku/>
              <w:wordWrap/>
              <w:overflowPunct/>
              <w:topLinePunct w:val="0"/>
              <w:autoSpaceDN w:val="0"/>
              <w:bidi w:val="0"/>
              <w:snapToGrid/>
              <w:spacing w:line="240" w:lineRule="auto"/>
              <w:jc w:val="center"/>
              <w:textAlignment w:val="baseline"/>
              <w:rPr>
                <w:rFonts w:hint="eastAsia" w:ascii="仿宋" w:hAnsi="仿宋" w:eastAsia="仿宋" w:cs="仿宋"/>
                <w:color w:val="auto"/>
                <w:kern w:val="0"/>
                <w:sz w:val="24"/>
                <w:szCs w:val="24"/>
                <w:highlight w:val="none"/>
              </w:rPr>
            </w:pPr>
          </w:p>
        </w:tc>
        <w:tc>
          <w:tcPr>
            <w:tcW w:w="1470" w:type="dxa"/>
            <w:vMerge w:val="continue"/>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14:paraId="29EB2D0F">
            <w:pPr>
              <w:keepNext w:val="0"/>
              <w:keepLines w:val="0"/>
              <w:pageBreakBefore w:val="0"/>
              <w:widowControl w:val="0"/>
              <w:kinsoku/>
              <w:wordWrap/>
              <w:overflowPunct/>
              <w:topLinePunct w:val="0"/>
              <w:autoSpaceDN w:val="0"/>
              <w:bidi w:val="0"/>
              <w:snapToGrid/>
              <w:spacing w:line="240" w:lineRule="auto"/>
              <w:jc w:val="center"/>
              <w:textAlignment w:val="baseline"/>
              <w:rPr>
                <w:rFonts w:hint="eastAsia" w:ascii="仿宋" w:hAnsi="仿宋" w:eastAsia="仿宋" w:cs="仿宋"/>
                <w:color w:val="auto"/>
                <w:kern w:val="0"/>
                <w:sz w:val="24"/>
                <w:szCs w:val="24"/>
                <w:highlight w:val="none"/>
              </w:rPr>
            </w:pPr>
          </w:p>
        </w:tc>
        <w:tc>
          <w:tcPr>
            <w:tcW w:w="1215"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14:paraId="648DC236">
            <w:pPr>
              <w:keepNext w:val="0"/>
              <w:keepLines w:val="0"/>
              <w:pageBreakBefore w:val="0"/>
              <w:widowControl/>
              <w:kinsoku/>
              <w:wordWrap/>
              <w:overflowPunct/>
              <w:topLinePunct w:val="0"/>
              <w:autoSpaceDE/>
              <w:autoSpaceDN/>
              <w:bidi w:val="0"/>
              <w:adjustRightInd/>
              <w:snapToGrid/>
              <w:spacing w:after="0" w:line="400" w:lineRule="exact"/>
              <w:jc w:val="center"/>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lang w:val="en-US" w:eastAsia="zh-CN" w:bidi="ar-SA"/>
              </w:rPr>
              <w:t>服务响应时间</w:t>
            </w:r>
          </w:p>
        </w:tc>
        <w:tc>
          <w:tcPr>
            <w:tcW w:w="4815"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top"/>
          </w:tcPr>
          <w:p w14:paraId="3A6D9472">
            <w:pPr>
              <w:keepNext w:val="0"/>
              <w:keepLines w:val="0"/>
              <w:pageBreakBefore w:val="0"/>
              <w:widowControl/>
              <w:kinsoku/>
              <w:wordWrap/>
              <w:overflowPunct/>
              <w:topLinePunct w:val="0"/>
              <w:autoSpaceDE/>
              <w:autoSpaceDN/>
              <w:bidi w:val="0"/>
              <w:adjustRightInd/>
              <w:snapToGrid/>
              <w:spacing w:after="0" w:line="400" w:lineRule="exact"/>
              <w:ind w:firstLine="240" w:firstLineChars="1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中标单位接到采购人服务需求后，服务响应时间。对于紧急服务需求，要求在 1 小时内响应，4 小时内提供服务；对于常规服务需求，要求在 2 小时内响应，24 小时内提供服务。按上述要求服务响应时间每超出1小时扣1分，超出2小时扣2分（不足1小时按1小时计算）.以此类推。</w:t>
            </w:r>
          </w:p>
        </w:tc>
        <w:tc>
          <w:tcPr>
            <w:tcW w:w="106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0988A5E">
            <w:pPr>
              <w:keepNext w:val="0"/>
              <w:keepLines w:val="0"/>
              <w:pageBreakBefore w:val="0"/>
              <w:widowControl w:val="0"/>
              <w:kinsoku/>
              <w:wordWrap/>
              <w:overflowPunct/>
              <w:topLinePunct w:val="0"/>
              <w:bidi w:val="0"/>
              <w:adjustRightInd w:val="0"/>
              <w:spacing w:line="44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val="0"/>
                <w:bCs/>
                <w:color w:val="auto"/>
                <w:kern w:val="2"/>
                <w:sz w:val="24"/>
                <w:szCs w:val="24"/>
                <w:highlight w:val="none"/>
                <w:lang w:val="en-US" w:eastAsia="zh-CN" w:bidi="ar-SA"/>
              </w:rPr>
              <w:t>8分</w:t>
            </w:r>
          </w:p>
        </w:tc>
        <w:tc>
          <w:tcPr>
            <w:tcW w:w="660" w:type="dxa"/>
            <w:tcBorders>
              <w:top w:val="single" w:color="auto" w:sz="4" w:space="0"/>
              <w:left w:val="single" w:color="auto" w:sz="4" w:space="0"/>
              <w:bottom w:val="single" w:color="auto" w:sz="4" w:space="0"/>
              <w:right w:val="single" w:color="auto" w:sz="4" w:space="0"/>
            </w:tcBorders>
            <w:noWrap w:val="0"/>
            <w:vAlign w:val="top"/>
          </w:tcPr>
          <w:p w14:paraId="228900B5">
            <w:pPr>
              <w:keepNext w:val="0"/>
              <w:keepLines w:val="0"/>
              <w:pageBreakBefore w:val="0"/>
              <w:widowControl w:val="0"/>
              <w:kinsoku/>
              <w:wordWrap/>
              <w:overflowPunct/>
              <w:topLinePunct w:val="0"/>
              <w:bidi w:val="0"/>
              <w:snapToGrid/>
              <w:spacing w:line="240" w:lineRule="auto"/>
              <w:jc w:val="center"/>
              <w:rPr>
                <w:rFonts w:hint="eastAsia" w:ascii="仿宋" w:hAnsi="仿宋" w:eastAsia="仿宋" w:cs="仿宋"/>
                <w:color w:val="auto"/>
                <w:sz w:val="24"/>
                <w:szCs w:val="24"/>
                <w:highlight w:val="none"/>
              </w:rPr>
            </w:pPr>
          </w:p>
        </w:tc>
      </w:tr>
      <w:tr w14:paraId="33FDDC42">
        <w:tblPrEx>
          <w:tblCellMar>
            <w:top w:w="0" w:type="dxa"/>
            <w:left w:w="0" w:type="dxa"/>
            <w:bottom w:w="0" w:type="dxa"/>
            <w:right w:w="0" w:type="dxa"/>
          </w:tblCellMar>
        </w:tblPrEx>
        <w:trPr>
          <w:trHeight w:val="90" w:hRule="atLeast"/>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noWrap w:val="0"/>
            <w:tcMar>
              <w:top w:w="0" w:type="dxa"/>
              <w:left w:w="108" w:type="dxa"/>
              <w:bottom w:w="0" w:type="dxa"/>
              <w:right w:w="108" w:type="dxa"/>
            </w:tcMar>
            <w:vAlign w:val="center"/>
          </w:tcPr>
          <w:p w14:paraId="30B816CC">
            <w:pPr>
              <w:keepNext w:val="0"/>
              <w:keepLines w:val="0"/>
              <w:pageBreakBefore w:val="0"/>
              <w:widowControl w:val="0"/>
              <w:kinsoku/>
              <w:wordWrap/>
              <w:overflowPunct/>
              <w:topLinePunct w:val="0"/>
              <w:autoSpaceDN w:val="0"/>
              <w:bidi w:val="0"/>
              <w:snapToGrid/>
              <w:spacing w:line="240" w:lineRule="auto"/>
              <w:jc w:val="center"/>
              <w:textAlignment w:val="baseline"/>
              <w:rPr>
                <w:rFonts w:hint="eastAsia" w:ascii="仿宋" w:hAnsi="仿宋" w:eastAsia="仿宋" w:cs="仿宋"/>
                <w:color w:val="auto"/>
                <w:sz w:val="24"/>
                <w:szCs w:val="24"/>
                <w:highlight w:val="none"/>
                <w:lang w:eastAsia="zh-CN"/>
              </w:rPr>
            </w:pPr>
          </w:p>
        </w:tc>
        <w:tc>
          <w:tcPr>
            <w:tcW w:w="1470" w:type="dxa"/>
            <w:vMerge w:val="continue"/>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14:paraId="73DD3B90">
            <w:pPr>
              <w:keepNext w:val="0"/>
              <w:keepLines w:val="0"/>
              <w:pageBreakBefore w:val="0"/>
              <w:widowControl w:val="0"/>
              <w:kinsoku/>
              <w:wordWrap/>
              <w:overflowPunct/>
              <w:topLinePunct w:val="0"/>
              <w:autoSpaceDN w:val="0"/>
              <w:bidi w:val="0"/>
              <w:snapToGrid/>
              <w:spacing w:line="240" w:lineRule="auto"/>
              <w:jc w:val="center"/>
              <w:textAlignment w:val="baseline"/>
              <w:rPr>
                <w:rFonts w:hint="eastAsia" w:ascii="仿宋" w:hAnsi="仿宋" w:eastAsia="仿宋" w:cs="仿宋"/>
                <w:color w:val="auto"/>
                <w:sz w:val="24"/>
                <w:szCs w:val="24"/>
                <w:highlight w:val="none"/>
                <w:lang w:eastAsia="zh-CN"/>
              </w:rPr>
            </w:pPr>
          </w:p>
        </w:tc>
        <w:tc>
          <w:tcPr>
            <w:tcW w:w="1215"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14:paraId="3C818944">
            <w:pPr>
              <w:keepNext w:val="0"/>
              <w:keepLines w:val="0"/>
              <w:pageBreakBefore w:val="0"/>
              <w:widowControl/>
              <w:kinsoku/>
              <w:wordWrap/>
              <w:overflowPunct/>
              <w:topLinePunct w:val="0"/>
              <w:autoSpaceDE/>
              <w:autoSpaceDN/>
              <w:bidi w:val="0"/>
              <w:adjustRightInd/>
              <w:snapToGrid/>
              <w:spacing w:after="0" w:line="40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kern w:val="2"/>
                <w:sz w:val="24"/>
                <w:szCs w:val="24"/>
                <w:highlight w:val="none"/>
                <w:lang w:val="en-US" w:eastAsia="zh-CN" w:bidi="ar-SA"/>
              </w:rPr>
              <w:t>投诉</w:t>
            </w:r>
          </w:p>
        </w:tc>
        <w:tc>
          <w:tcPr>
            <w:tcW w:w="4815"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14:paraId="5E08931B">
            <w:pPr>
              <w:keepNext w:val="0"/>
              <w:keepLines w:val="0"/>
              <w:pageBreakBefore w:val="0"/>
              <w:widowControl/>
              <w:kinsoku/>
              <w:wordWrap/>
              <w:overflowPunct/>
              <w:topLinePunct w:val="0"/>
              <w:autoSpaceDE/>
              <w:autoSpaceDN/>
              <w:bidi w:val="0"/>
              <w:adjustRightInd/>
              <w:snapToGrid/>
              <w:spacing w:after="0" w:line="400" w:lineRule="exact"/>
              <w:ind w:firstLine="240" w:firstLineChars="100"/>
              <w:jc w:val="left"/>
              <w:textAlignment w:val="auto"/>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客户对中标单位的服务质量、服务态度进行投诉，每投诉成功一次扣4分。</w:t>
            </w:r>
          </w:p>
        </w:tc>
        <w:tc>
          <w:tcPr>
            <w:tcW w:w="106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E176D33">
            <w:pPr>
              <w:keepNext w:val="0"/>
              <w:keepLines w:val="0"/>
              <w:pageBreakBefore w:val="0"/>
              <w:widowControl w:val="0"/>
              <w:kinsoku/>
              <w:wordWrap/>
              <w:overflowPunct/>
              <w:topLinePunct w:val="0"/>
              <w:bidi w:val="0"/>
              <w:adjustRightInd w:val="0"/>
              <w:spacing w:line="44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val="0"/>
                <w:bCs/>
                <w:color w:val="auto"/>
                <w:kern w:val="2"/>
                <w:sz w:val="24"/>
                <w:szCs w:val="24"/>
                <w:highlight w:val="none"/>
                <w:lang w:val="en-US" w:eastAsia="zh-CN" w:bidi="ar-SA"/>
              </w:rPr>
              <w:t>12分</w:t>
            </w:r>
          </w:p>
        </w:tc>
        <w:tc>
          <w:tcPr>
            <w:tcW w:w="660" w:type="dxa"/>
            <w:tcBorders>
              <w:top w:val="single" w:color="auto" w:sz="4" w:space="0"/>
              <w:left w:val="single" w:color="auto" w:sz="4" w:space="0"/>
              <w:bottom w:val="single" w:color="auto" w:sz="4" w:space="0"/>
              <w:right w:val="single" w:color="auto" w:sz="4" w:space="0"/>
            </w:tcBorders>
            <w:noWrap w:val="0"/>
            <w:vAlign w:val="top"/>
          </w:tcPr>
          <w:p w14:paraId="10C9AD1B">
            <w:pPr>
              <w:keepNext w:val="0"/>
              <w:keepLines w:val="0"/>
              <w:pageBreakBefore w:val="0"/>
              <w:widowControl w:val="0"/>
              <w:kinsoku/>
              <w:wordWrap/>
              <w:overflowPunct/>
              <w:topLinePunct w:val="0"/>
              <w:bidi w:val="0"/>
              <w:snapToGrid/>
              <w:spacing w:line="240" w:lineRule="auto"/>
              <w:jc w:val="center"/>
              <w:rPr>
                <w:rFonts w:hint="eastAsia" w:ascii="仿宋" w:hAnsi="仿宋" w:eastAsia="仿宋" w:cs="仿宋"/>
                <w:color w:val="auto"/>
                <w:sz w:val="24"/>
                <w:szCs w:val="24"/>
                <w:highlight w:val="none"/>
              </w:rPr>
            </w:pPr>
          </w:p>
        </w:tc>
      </w:tr>
      <w:tr w14:paraId="6862BA05">
        <w:tblPrEx>
          <w:tblCellMar>
            <w:top w:w="0" w:type="dxa"/>
            <w:left w:w="0" w:type="dxa"/>
            <w:bottom w:w="0" w:type="dxa"/>
            <w:right w:w="0" w:type="dxa"/>
          </w:tblCellMar>
        </w:tblPrEx>
        <w:trPr>
          <w:trHeight w:val="818" w:hRule="atLeast"/>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noWrap w:val="0"/>
            <w:tcMar>
              <w:top w:w="0" w:type="dxa"/>
              <w:left w:w="108" w:type="dxa"/>
              <w:bottom w:w="0" w:type="dxa"/>
              <w:right w:w="108" w:type="dxa"/>
            </w:tcMar>
            <w:vAlign w:val="center"/>
          </w:tcPr>
          <w:p w14:paraId="71A0F23B">
            <w:pPr>
              <w:keepNext w:val="0"/>
              <w:keepLines w:val="0"/>
              <w:pageBreakBefore w:val="0"/>
              <w:widowControl w:val="0"/>
              <w:kinsoku/>
              <w:wordWrap/>
              <w:overflowPunct/>
              <w:topLinePunct w:val="0"/>
              <w:autoSpaceDN w:val="0"/>
              <w:bidi w:val="0"/>
              <w:snapToGrid/>
              <w:spacing w:line="240" w:lineRule="auto"/>
              <w:jc w:val="center"/>
              <w:textAlignment w:val="baseline"/>
              <w:rPr>
                <w:rFonts w:hint="eastAsia" w:ascii="仿宋" w:hAnsi="仿宋" w:eastAsia="仿宋" w:cs="仿宋"/>
                <w:color w:val="auto"/>
                <w:kern w:val="2"/>
                <w:sz w:val="24"/>
                <w:szCs w:val="24"/>
                <w:highlight w:val="none"/>
                <w:lang w:val="en-US" w:eastAsia="zh-CN" w:bidi="ar-SA"/>
              </w:rPr>
            </w:pPr>
          </w:p>
        </w:tc>
        <w:tc>
          <w:tcPr>
            <w:tcW w:w="1470" w:type="dxa"/>
            <w:vMerge w:val="continue"/>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14:paraId="55667FD4">
            <w:pPr>
              <w:keepNext w:val="0"/>
              <w:keepLines w:val="0"/>
              <w:pageBreakBefore w:val="0"/>
              <w:widowControl w:val="0"/>
              <w:kinsoku/>
              <w:wordWrap/>
              <w:overflowPunct/>
              <w:topLinePunct w:val="0"/>
              <w:autoSpaceDN w:val="0"/>
              <w:bidi w:val="0"/>
              <w:snapToGrid/>
              <w:spacing w:line="240" w:lineRule="auto"/>
              <w:jc w:val="center"/>
              <w:textAlignment w:val="baseline"/>
              <w:rPr>
                <w:rFonts w:hint="eastAsia" w:ascii="仿宋" w:hAnsi="仿宋" w:eastAsia="仿宋" w:cs="仿宋"/>
                <w:color w:val="auto"/>
                <w:kern w:val="2"/>
                <w:sz w:val="24"/>
                <w:szCs w:val="24"/>
                <w:highlight w:val="none"/>
                <w:lang w:val="en-US" w:eastAsia="zh-CN" w:bidi="ar-SA"/>
              </w:rPr>
            </w:pPr>
          </w:p>
        </w:tc>
        <w:tc>
          <w:tcPr>
            <w:tcW w:w="1215"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14:paraId="0B3D8519">
            <w:pPr>
              <w:keepNext w:val="0"/>
              <w:keepLines w:val="0"/>
              <w:pageBreakBefore w:val="0"/>
              <w:widowControl/>
              <w:kinsoku/>
              <w:wordWrap/>
              <w:overflowPunct/>
              <w:topLinePunct w:val="0"/>
              <w:autoSpaceDE/>
              <w:autoSpaceDN/>
              <w:bidi w:val="0"/>
              <w:adjustRightInd/>
              <w:snapToGrid/>
              <w:spacing w:after="0" w:line="40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整改时效</w:t>
            </w:r>
          </w:p>
        </w:tc>
        <w:tc>
          <w:tcPr>
            <w:tcW w:w="4815"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14:paraId="3045C859">
            <w:pPr>
              <w:keepNext w:val="0"/>
              <w:keepLines w:val="0"/>
              <w:pageBreakBefore w:val="0"/>
              <w:widowControl/>
              <w:kinsoku/>
              <w:wordWrap/>
              <w:overflowPunct/>
              <w:topLinePunct w:val="0"/>
              <w:autoSpaceDE/>
              <w:autoSpaceDN/>
              <w:bidi w:val="0"/>
              <w:adjustRightInd/>
              <w:snapToGrid/>
              <w:spacing w:after="0" w:line="400" w:lineRule="exact"/>
              <w:ind w:firstLine="240" w:firstLineChars="100"/>
              <w:jc w:val="left"/>
              <w:textAlignment w:val="auto"/>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出现服务质量问题的整改时效。如有服务质量问题，接到采购人整改通知单后未及时整改的，每次扣4分。</w:t>
            </w:r>
          </w:p>
        </w:tc>
        <w:tc>
          <w:tcPr>
            <w:tcW w:w="106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51E9D09">
            <w:pPr>
              <w:keepNext w:val="0"/>
              <w:keepLines w:val="0"/>
              <w:pageBreakBefore w:val="0"/>
              <w:widowControl w:val="0"/>
              <w:kinsoku/>
              <w:wordWrap/>
              <w:overflowPunct/>
              <w:topLinePunct w:val="0"/>
              <w:bidi w:val="0"/>
              <w:adjustRightInd w:val="0"/>
              <w:spacing w:line="44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val="0"/>
                <w:bCs/>
                <w:color w:val="auto"/>
                <w:kern w:val="2"/>
                <w:sz w:val="24"/>
                <w:szCs w:val="24"/>
                <w:highlight w:val="none"/>
                <w:lang w:val="en-US" w:eastAsia="zh-CN" w:bidi="ar-SA"/>
              </w:rPr>
              <w:t>12分</w:t>
            </w:r>
          </w:p>
        </w:tc>
        <w:tc>
          <w:tcPr>
            <w:tcW w:w="660" w:type="dxa"/>
            <w:tcBorders>
              <w:top w:val="single" w:color="auto" w:sz="4" w:space="0"/>
              <w:left w:val="single" w:color="auto" w:sz="4" w:space="0"/>
              <w:bottom w:val="single" w:color="auto" w:sz="4" w:space="0"/>
              <w:right w:val="single" w:color="auto" w:sz="4" w:space="0"/>
            </w:tcBorders>
            <w:noWrap w:val="0"/>
            <w:vAlign w:val="top"/>
          </w:tcPr>
          <w:p w14:paraId="359AE93F">
            <w:pPr>
              <w:keepNext w:val="0"/>
              <w:keepLines w:val="0"/>
              <w:pageBreakBefore w:val="0"/>
              <w:widowControl w:val="0"/>
              <w:kinsoku/>
              <w:wordWrap/>
              <w:overflowPunct/>
              <w:topLinePunct w:val="0"/>
              <w:bidi w:val="0"/>
              <w:snapToGrid/>
              <w:spacing w:line="240" w:lineRule="auto"/>
              <w:jc w:val="center"/>
              <w:rPr>
                <w:rFonts w:hint="eastAsia" w:ascii="仿宋" w:hAnsi="仿宋" w:eastAsia="仿宋" w:cs="仿宋"/>
                <w:color w:val="auto"/>
                <w:sz w:val="24"/>
                <w:szCs w:val="24"/>
                <w:highlight w:val="none"/>
              </w:rPr>
            </w:pPr>
          </w:p>
        </w:tc>
      </w:tr>
      <w:tr w14:paraId="7C653015">
        <w:tblPrEx>
          <w:tblCellMar>
            <w:top w:w="0" w:type="dxa"/>
            <w:left w:w="0" w:type="dxa"/>
            <w:bottom w:w="0" w:type="dxa"/>
            <w:right w:w="0" w:type="dxa"/>
          </w:tblCellMar>
        </w:tblPrEx>
        <w:trPr>
          <w:trHeight w:val="818" w:hRule="atLeast"/>
        </w:trPr>
        <w:tc>
          <w:tcPr>
            <w:tcW w:w="855" w:type="dxa"/>
            <w:vMerge w:val="continue"/>
            <w:tcBorders>
              <w:top w:val="single" w:color="auto" w:sz="4" w:space="0"/>
              <w:left w:val="single" w:color="auto" w:sz="4" w:space="0"/>
              <w:bottom w:val="single" w:color="auto" w:sz="4" w:space="0"/>
              <w:right w:val="single" w:color="auto" w:sz="4" w:space="0"/>
            </w:tcBorders>
            <w:shd w:val="clear" w:color="auto" w:fill="auto"/>
            <w:noWrap w:val="0"/>
            <w:tcMar>
              <w:top w:w="0" w:type="dxa"/>
              <w:left w:w="108" w:type="dxa"/>
              <w:bottom w:w="0" w:type="dxa"/>
              <w:right w:w="108" w:type="dxa"/>
            </w:tcMar>
            <w:vAlign w:val="center"/>
          </w:tcPr>
          <w:p w14:paraId="39C08B80">
            <w:pPr>
              <w:keepNext w:val="0"/>
              <w:keepLines w:val="0"/>
              <w:pageBreakBefore w:val="0"/>
              <w:widowControl w:val="0"/>
              <w:kinsoku/>
              <w:wordWrap/>
              <w:overflowPunct/>
              <w:topLinePunct w:val="0"/>
              <w:autoSpaceDN w:val="0"/>
              <w:bidi w:val="0"/>
              <w:snapToGrid/>
              <w:spacing w:line="240" w:lineRule="auto"/>
              <w:jc w:val="center"/>
              <w:textAlignment w:val="baseline"/>
              <w:rPr>
                <w:rFonts w:hint="eastAsia" w:ascii="仿宋" w:hAnsi="仿宋" w:eastAsia="仿宋" w:cs="仿宋"/>
                <w:color w:val="auto"/>
                <w:kern w:val="2"/>
                <w:sz w:val="24"/>
                <w:szCs w:val="24"/>
                <w:highlight w:val="none"/>
                <w:lang w:val="en-US" w:eastAsia="zh-CN" w:bidi="ar-SA"/>
              </w:rPr>
            </w:pPr>
          </w:p>
        </w:tc>
        <w:tc>
          <w:tcPr>
            <w:tcW w:w="1470" w:type="dxa"/>
            <w:vMerge w:val="continue"/>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14:paraId="4C6A79A2">
            <w:pPr>
              <w:keepNext w:val="0"/>
              <w:keepLines w:val="0"/>
              <w:pageBreakBefore w:val="0"/>
              <w:widowControl w:val="0"/>
              <w:kinsoku/>
              <w:wordWrap/>
              <w:overflowPunct/>
              <w:topLinePunct w:val="0"/>
              <w:autoSpaceDN w:val="0"/>
              <w:bidi w:val="0"/>
              <w:snapToGrid/>
              <w:spacing w:line="240" w:lineRule="auto"/>
              <w:jc w:val="center"/>
              <w:textAlignment w:val="baseline"/>
              <w:rPr>
                <w:rFonts w:hint="eastAsia" w:ascii="仿宋" w:hAnsi="仿宋" w:eastAsia="仿宋" w:cs="仿宋"/>
                <w:color w:val="auto"/>
                <w:kern w:val="2"/>
                <w:sz w:val="24"/>
                <w:szCs w:val="24"/>
                <w:highlight w:val="none"/>
                <w:lang w:val="en-US" w:eastAsia="zh-CN" w:bidi="ar-SA"/>
              </w:rPr>
            </w:pPr>
          </w:p>
        </w:tc>
        <w:tc>
          <w:tcPr>
            <w:tcW w:w="1215"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14:paraId="31AB4B76">
            <w:pPr>
              <w:keepNext w:val="0"/>
              <w:keepLines w:val="0"/>
              <w:pageBreakBefore w:val="0"/>
              <w:widowControl/>
              <w:kinsoku/>
              <w:wordWrap/>
              <w:overflowPunct/>
              <w:topLinePunct w:val="0"/>
              <w:autoSpaceDE/>
              <w:autoSpaceDN/>
              <w:bidi w:val="0"/>
              <w:adjustRightInd/>
              <w:snapToGrid/>
              <w:spacing w:after="0" w:line="400" w:lineRule="exact"/>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货船的卫生及日常保养</w:t>
            </w:r>
          </w:p>
        </w:tc>
        <w:tc>
          <w:tcPr>
            <w:tcW w:w="4815"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14:paraId="1A8D4845">
            <w:pPr>
              <w:keepNext w:val="0"/>
              <w:keepLines w:val="0"/>
              <w:pageBreakBefore w:val="0"/>
              <w:widowControl/>
              <w:kinsoku/>
              <w:wordWrap/>
              <w:overflowPunct/>
              <w:topLinePunct w:val="0"/>
              <w:autoSpaceDE/>
              <w:autoSpaceDN/>
              <w:bidi w:val="0"/>
              <w:adjustRightInd/>
              <w:snapToGrid/>
              <w:spacing w:after="0" w:line="400" w:lineRule="exact"/>
              <w:ind w:firstLine="240" w:firstLineChars="100"/>
              <w:jc w:val="left"/>
              <w:textAlignment w:val="auto"/>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货船卫生（货舱清洁无污染，垃圾处置合规），日常保养（计划执行到位、设备维护良好）。如垃圾未及时处理或设备未及时维护 ，每发现一次扣2分。</w:t>
            </w:r>
          </w:p>
        </w:tc>
        <w:tc>
          <w:tcPr>
            <w:tcW w:w="106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576AE1B">
            <w:pPr>
              <w:keepNext w:val="0"/>
              <w:keepLines w:val="0"/>
              <w:pageBreakBefore w:val="0"/>
              <w:widowControl w:val="0"/>
              <w:kinsoku/>
              <w:wordWrap/>
              <w:overflowPunct/>
              <w:topLinePunct w:val="0"/>
              <w:bidi w:val="0"/>
              <w:adjustRightInd w:val="0"/>
              <w:spacing w:line="440" w:lineRule="exact"/>
              <w:jc w:val="center"/>
              <w:textAlignment w:val="auto"/>
              <w:rPr>
                <w:rFonts w:hint="default"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8分</w:t>
            </w:r>
          </w:p>
        </w:tc>
        <w:tc>
          <w:tcPr>
            <w:tcW w:w="660" w:type="dxa"/>
            <w:tcBorders>
              <w:top w:val="single" w:color="auto" w:sz="4" w:space="0"/>
              <w:left w:val="single" w:color="auto" w:sz="4" w:space="0"/>
              <w:bottom w:val="single" w:color="auto" w:sz="4" w:space="0"/>
              <w:right w:val="single" w:color="auto" w:sz="4" w:space="0"/>
            </w:tcBorders>
            <w:noWrap w:val="0"/>
            <w:vAlign w:val="top"/>
          </w:tcPr>
          <w:p w14:paraId="6CF9466B">
            <w:pPr>
              <w:keepNext w:val="0"/>
              <w:keepLines w:val="0"/>
              <w:pageBreakBefore w:val="0"/>
              <w:widowControl w:val="0"/>
              <w:kinsoku/>
              <w:wordWrap/>
              <w:overflowPunct/>
              <w:topLinePunct w:val="0"/>
              <w:bidi w:val="0"/>
              <w:snapToGrid/>
              <w:spacing w:line="240" w:lineRule="auto"/>
              <w:jc w:val="center"/>
              <w:rPr>
                <w:rFonts w:hint="eastAsia" w:ascii="仿宋" w:hAnsi="仿宋" w:eastAsia="仿宋" w:cs="仿宋"/>
                <w:color w:val="auto"/>
                <w:sz w:val="24"/>
                <w:szCs w:val="24"/>
                <w:highlight w:val="none"/>
              </w:rPr>
            </w:pPr>
          </w:p>
        </w:tc>
      </w:tr>
      <w:tr w14:paraId="5E3F997A">
        <w:tblPrEx>
          <w:tblCellMar>
            <w:top w:w="0" w:type="dxa"/>
            <w:left w:w="0" w:type="dxa"/>
            <w:bottom w:w="0" w:type="dxa"/>
            <w:right w:w="0" w:type="dxa"/>
          </w:tblCellMar>
        </w:tblPrEx>
        <w:trPr>
          <w:trHeight w:val="9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108" w:type="dxa"/>
              <w:bottom w:w="0" w:type="dxa"/>
              <w:right w:w="108" w:type="dxa"/>
            </w:tcMar>
            <w:vAlign w:val="center"/>
          </w:tcPr>
          <w:p w14:paraId="13B28982">
            <w:pPr>
              <w:keepNext w:val="0"/>
              <w:keepLines w:val="0"/>
              <w:pageBreakBefore w:val="0"/>
              <w:widowControl w:val="0"/>
              <w:kinsoku/>
              <w:wordWrap/>
              <w:overflowPunct/>
              <w:topLinePunct w:val="0"/>
              <w:autoSpaceDN w:val="0"/>
              <w:bidi w:val="0"/>
              <w:snapToGrid/>
              <w:spacing w:line="240" w:lineRule="auto"/>
              <w:jc w:val="center"/>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w:t>
            </w:r>
          </w:p>
        </w:tc>
        <w:tc>
          <w:tcPr>
            <w:tcW w:w="1470"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14:paraId="61DE534F">
            <w:pPr>
              <w:keepNext w:val="0"/>
              <w:keepLines w:val="0"/>
              <w:pageBreakBefore w:val="0"/>
              <w:widowControl w:val="0"/>
              <w:kinsoku/>
              <w:wordWrap/>
              <w:overflowPunct/>
              <w:topLinePunct w:val="0"/>
              <w:autoSpaceDN w:val="0"/>
              <w:bidi w:val="0"/>
              <w:snapToGrid/>
              <w:spacing w:line="240" w:lineRule="auto"/>
              <w:jc w:val="center"/>
              <w:textAlignment w:val="baseline"/>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lang w:val="en-US" w:eastAsia="zh-CN"/>
              </w:rPr>
              <w:t>运输能力</w:t>
            </w:r>
          </w:p>
        </w:tc>
        <w:tc>
          <w:tcPr>
            <w:tcW w:w="1215"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14:paraId="17FD3BEA">
            <w:pPr>
              <w:widowControl w:val="0"/>
              <w:wordWrap/>
              <w:adjustRightInd/>
              <w:snapToGrid/>
              <w:spacing w:before="0" w:beforeAutospacing="0" w:after="0" w:afterAutospacing="0" w:line="400" w:lineRule="exact"/>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运输时效管理</w:t>
            </w:r>
          </w:p>
        </w:tc>
        <w:tc>
          <w:tcPr>
            <w:tcW w:w="4815"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top"/>
          </w:tcPr>
          <w:p w14:paraId="7993B295">
            <w:pPr>
              <w:widowControl w:val="0"/>
              <w:wordWrap/>
              <w:adjustRightInd/>
              <w:snapToGrid/>
              <w:spacing w:before="0" w:beforeAutospacing="0" w:after="0" w:afterAutospacing="0" w:line="400" w:lineRule="exact"/>
              <w:ind w:left="0" w:leftChars="0" w:right="0" w:rightChars="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中标单位</w:t>
            </w:r>
            <w:r>
              <w:rPr>
                <w:rFonts w:hint="eastAsia" w:ascii="仿宋" w:hAnsi="仿宋" w:eastAsia="仿宋" w:cs="仿宋"/>
                <w:color w:val="auto"/>
                <w:sz w:val="24"/>
                <w:szCs w:val="24"/>
                <w:highlight w:val="none"/>
              </w:rPr>
              <w:t>集装箱/散货船舶</w:t>
            </w:r>
            <w:r>
              <w:rPr>
                <w:rFonts w:hint="eastAsia" w:ascii="仿宋" w:hAnsi="仿宋" w:eastAsia="仿宋" w:cs="仿宋"/>
                <w:color w:val="auto"/>
                <w:sz w:val="24"/>
                <w:szCs w:val="24"/>
                <w:highlight w:val="none"/>
                <w:lang w:val="en-US" w:eastAsia="zh-CN"/>
              </w:rPr>
              <w:t>是否</w:t>
            </w:r>
            <w:r>
              <w:rPr>
                <w:rFonts w:hint="eastAsia" w:ascii="仿宋" w:hAnsi="仿宋" w:eastAsia="仿宋" w:cs="仿宋"/>
                <w:color w:val="auto"/>
                <w:sz w:val="24"/>
                <w:szCs w:val="24"/>
                <w:highlight w:val="none"/>
              </w:rPr>
              <w:t>按约定时间节点（装货、离港、到港、卸货）</w:t>
            </w:r>
            <w:r>
              <w:rPr>
                <w:rFonts w:hint="eastAsia" w:ascii="仿宋" w:hAnsi="仿宋" w:eastAsia="仿宋" w:cs="仿宋"/>
                <w:color w:val="auto"/>
                <w:sz w:val="24"/>
                <w:szCs w:val="24"/>
                <w:highlight w:val="none"/>
                <w:lang w:eastAsia="zh-CN"/>
              </w:rPr>
              <w:t>，允许偏差≤4小时，</w:t>
            </w:r>
            <w:r>
              <w:rPr>
                <w:rFonts w:hint="eastAsia" w:ascii="仿宋" w:hAnsi="仿宋" w:eastAsia="仿宋" w:cs="仿宋"/>
                <w:color w:val="auto"/>
                <w:sz w:val="24"/>
                <w:szCs w:val="24"/>
                <w:highlight w:val="none"/>
                <w:lang w:val="en-US" w:eastAsia="zh-CN"/>
              </w:rPr>
              <w:t>在4小时的基础上，</w:t>
            </w:r>
            <w:r>
              <w:rPr>
                <w:rFonts w:hint="eastAsia" w:ascii="仿宋" w:hAnsi="仿宋" w:eastAsia="仿宋" w:cs="仿宋"/>
                <w:color w:val="auto"/>
                <w:kern w:val="2"/>
                <w:sz w:val="24"/>
                <w:szCs w:val="24"/>
                <w:highlight w:val="none"/>
                <w:lang w:val="en-US" w:eastAsia="zh-CN" w:bidi="ar-SA"/>
              </w:rPr>
              <w:t>每超出1小时扣1分（不足1小时按1小时计算）。（非中标单位原因引起的除外）</w:t>
            </w:r>
          </w:p>
        </w:tc>
        <w:tc>
          <w:tcPr>
            <w:tcW w:w="106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8956C62">
            <w:pPr>
              <w:widowControl w:val="0"/>
              <w:wordWrap/>
              <w:adjustRightInd/>
              <w:snapToGrid/>
              <w:spacing w:before="0" w:beforeAutospacing="0" w:after="0" w:afterAutospacing="0" w:line="400" w:lineRule="exact"/>
              <w:ind w:left="0" w:leftChars="0" w:right="0" w:right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8分</w:t>
            </w:r>
          </w:p>
        </w:tc>
        <w:tc>
          <w:tcPr>
            <w:tcW w:w="660" w:type="dxa"/>
            <w:tcBorders>
              <w:top w:val="single" w:color="auto" w:sz="4" w:space="0"/>
              <w:left w:val="single" w:color="auto" w:sz="4" w:space="0"/>
              <w:bottom w:val="single" w:color="auto" w:sz="4" w:space="0"/>
              <w:right w:val="single" w:color="auto" w:sz="4" w:space="0"/>
            </w:tcBorders>
            <w:noWrap w:val="0"/>
            <w:vAlign w:val="top"/>
          </w:tcPr>
          <w:p w14:paraId="0455DFFF">
            <w:pPr>
              <w:widowControl w:val="0"/>
              <w:wordWrap/>
              <w:adjustRightInd/>
              <w:snapToGrid/>
              <w:spacing w:before="0" w:beforeAutospacing="0" w:after="0" w:afterAutospacing="0" w:line="400" w:lineRule="exact"/>
              <w:ind w:left="0" w:leftChars="0" w:right="0" w:rightChars="0"/>
              <w:jc w:val="center"/>
              <w:textAlignment w:val="auto"/>
              <w:rPr>
                <w:rFonts w:hint="eastAsia" w:ascii="仿宋" w:hAnsi="仿宋" w:eastAsia="仿宋" w:cs="仿宋"/>
                <w:color w:val="auto"/>
                <w:sz w:val="24"/>
                <w:szCs w:val="24"/>
                <w:highlight w:val="none"/>
                <w:lang w:val="en-US" w:eastAsia="zh-CN"/>
              </w:rPr>
            </w:pPr>
          </w:p>
        </w:tc>
      </w:tr>
      <w:tr w14:paraId="1010817B">
        <w:tblPrEx>
          <w:tblCellMar>
            <w:top w:w="0" w:type="dxa"/>
            <w:left w:w="0" w:type="dxa"/>
            <w:bottom w:w="0" w:type="dxa"/>
            <w:right w:w="0" w:type="dxa"/>
          </w:tblCellMar>
        </w:tblPrEx>
        <w:trPr>
          <w:trHeight w:val="948"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108" w:type="dxa"/>
              <w:bottom w:w="0" w:type="dxa"/>
              <w:right w:w="108" w:type="dxa"/>
            </w:tcMar>
            <w:vAlign w:val="center"/>
          </w:tcPr>
          <w:p w14:paraId="00F7DE53">
            <w:pPr>
              <w:keepNext w:val="0"/>
              <w:keepLines w:val="0"/>
              <w:pageBreakBefore w:val="0"/>
              <w:widowControl w:val="0"/>
              <w:kinsoku/>
              <w:wordWrap/>
              <w:overflowPunct/>
              <w:topLinePunct w:val="0"/>
              <w:autoSpaceDN w:val="0"/>
              <w:bidi w:val="0"/>
              <w:snapToGrid/>
              <w:spacing w:line="240" w:lineRule="auto"/>
              <w:jc w:val="center"/>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w:t>
            </w:r>
          </w:p>
        </w:tc>
        <w:tc>
          <w:tcPr>
            <w:tcW w:w="1470"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14:paraId="462DD1DD">
            <w:pPr>
              <w:keepNext w:val="0"/>
              <w:keepLines w:val="0"/>
              <w:pageBreakBefore w:val="0"/>
              <w:widowControl w:val="0"/>
              <w:kinsoku/>
              <w:wordWrap/>
              <w:overflowPunct/>
              <w:topLinePunct w:val="0"/>
              <w:autoSpaceDN w:val="0"/>
              <w:bidi w:val="0"/>
              <w:snapToGrid/>
              <w:spacing w:line="240" w:lineRule="auto"/>
              <w:jc w:val="center"/>
              <w:textAlignment w:val="baseline"/>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lang w:val="en-US" w:eastAsia="zh-CN"/>
              </w:rPr>
              <w:t>成本控制</w:t>
            </w:r>
          </w:p>
        </w:tc>
        <w:tc>
          <w:tcPr>
            <w:tcW w:w="1215"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14:paraId="2836D1C4">
            <w:pPr>
              <w:widowControl w:val="0"/>
              <w:wordWrap/>
              <w:adjustRightInd/>
              <w:snapToGrid/>
              <w:spacing w:before="0" w:beforeAutospacing="0" w:after="0" w:afterAutospacing="0" w:line="400" w:lineRule="exact"/>
              <w:ind w:left="0" w:leftChars="0" w:right="0" w:rightChars="0"/>
              <w:jc w:val="center"/>
              <w:textAlignment w:val="auto"/>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费用结算合规性</w:t>
            </w:r>
          </w:p>
        </w:tc>
        <w:tc>
          <w:tcPr>
            <w:tcW w:w="4815"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top"/>
          </w:tcPr>
          <w:p w14:paraId="01DF11D7">
            <w:pPr>
              <w:widowControl w:val="0"/>
              <w:wordWrap/>
              <w:adjustRightInd/>
              <w:snapToGrid/>
              <w:spacing w:before="0" w:beforeAutospacing="0" w:after="0" w:afterAutospacing="0" w:line="400" w:lineRule="exact"/>
              <w:ind w:right="0" w:rightChars="0" w:firstLine="240" w:firstLineChars="1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rPr>
              <w:t>费用结算是否符合合同及财务制度，有无违规。</w:t>
            </w:r>
            <w:r>
              <w:rPr>
                <w:rFonts w:hint="eastAsia" w:ascii="仿宋" w:hAnsi="仿宋" w:eastAsia="仿宋" w:cs="仿宋"/>
                <w:color w:val="auto"/>
                <w:sz w:val="24"/>
                <w:szCs w:val="24"/>
                <w:highlight w:val="none"/>
                <w:lang w:val="en-US" w:eastAsia="zh-CN"/>
              </w:rPr>
              <w:t>如出现</w:t>
            </w:r>
            <w:r>
              <w:rPr>
                <w:rFonts w:hint="eastAsia" w:ascii="仿宋" w:hAnsi="仿宋" w:eastAsia="仿宋" w:cs="仿宋"/>
                <w:color w:val="auto"/>
                <w:kern w:val="2"/>
                <w:sz w:val="24"/>
                <w:szCs w:val="24"/>
                <w:highlight w:val="none"/>
                <w:lang w:val="en-US" w:eastAsia="zh-CN" w:bidi="ar-SA"/>
              </w:rPr>
              <w:t>擅自加价或额外收费，每发现一次扣2分。</w:t>
            </w:r>
          </w:p>
        </w:tc>
        <w:tc>
          <w:tcPr>
            <w:tcW w:w="106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C56794E">
            <w:pPr>
              <w:keepNext w:val="0"/>
              <w:keepLines w:val="0"/>
              <w:pageBreakBefore w:val="0"/>
              <w:widowControl w:val="0"/>
              <w:kinsoku/>
              <w:wordWrap/>
              <w:overflowPunct/>
              <w:topLinePunct w:val="0"/>
              <w:bidi w:val="0"/>
              <w:adjustRightInd w:val="0"/>
              <w:spacing w:line="44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val="0"/>
                <w:bCs/>
                <w:color w:val="auto"/>
                <w:kern w:val="2"/>
                <w:sz w:val="24"/>
                <w:szCs w:val="24"/>
                <w:highlight w:val="none"/>
                <w:lang w:val="en-US" w:eastAsia="zh-CN" w:bidi="ar-SA"/>
              </w:rPr>
              <w:t>8分</w:t>
            </w:r>
          </w:p>
        </w:tc>
        <w:tc>
          <w:tcPr>
            <w:tcW w:w="660" w:type="dxa"/>
            <w:tcBorders>
              <w:top w:val="single" w:color="auto" w:sz="4" w:space="0"/>
              <w:left w:val="single" w:color="auto" w:sz="4" w:space="0"/>
              <w:bottom w:val="single" w:color="auto" w:sz="4" w:space="0"/>
              <w:right w:val="single" w:color="auto" w:sz="4" w:space="0"/>
            </w:tcBorders>
            <w:noWrap w:val="0"/>
            <w:vAlign w:val="top"/>
          </w:tcPr>
          <w:p w14:paraId="79CE88B1">
            <w:pPr>
              <w:keepNext w:val="0"/>
              <w:keepLines w:val="0"/>
              <w:pageBreakBefore w:val="0"/>
              <w:widowControl w:val="0"/>
              <w:kinsoku/>
              <w:wordWrap/>
              <w:overflowPunct/>
              <w:topLinePunct w:val="0"/>
              <w:autoSpaceDN w:val="0"/>
              <w:bidi w:val="0"/>
              <w:snapToGrid/>
              <w:spacing w:line="240" w:lineRule="auto"/>
              <w:textAlignment w:val="baseline"/>
              <w:rPr>
                <w:rFonts w:hint="eastAsia" w:ascii="仿宋" w:hAnsi="仿宋" w:eastAsia="仿宋" w:cs="仿宋"/>
                <w:color w:val="auto"/>
                <w:sz w:val="24"/>
                <w:szCs w:val="24"/>
                <w:highlight w:val="none"/>
                <w:lang w:val="en-US" w:eastAsia="zh-CN"/>
              </w:rPr>
            </w:pPr>
          </w:p>
        </w:tc>
      </w:tr>
      <w:tr w14:paraId="4BF33F40">
        <w:tblPrEx>
          <w:tblCellMar>
            <w:top w:w="0" w:type="dxa"/>
            <w:left w:w="0" w:type="dxa"/>
            <w:bottom w:w="0" w:type="dxa"/>
            <w:right w:w="0" w:type="dxa"/>
          </w:tblCellMar>
        </w:tblPrEx>
        <w:trPr>
          <w:trHeight w:val="9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108" w:type="dxa"/>
              <w:bottom w:w="0" w:type="dxa"/>
              <w:right w:w="108" w:type="dxa"/>
            </w:tcMar>
            <w:vAlign w:val="center"/>
          </w:tcPr>
          <w:p w14:paraId="1CA6CD0B">
            <w:pPr>
              <w:keepNext w:val="0"/>
              <w:keepLines w:val="0"/>
              <w:pageBreakBefore w:val="0"/>
              <w:widowControl w:val="0"/>
              <w:kinsoku/>
              <w:wordWrap/>
              <w:overflowPunct/>
              <w:topLinePunct w:val="0"/>
              <w:autoSpaceDN w:val="0"/>
              <w:bidi w:val="0"/>
              <w:snapToGrid/>
              <w:spacing w:line="240" w:lineRule="auto"/>
              <w:jc w:val="center"/>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w:t>
            </w:r>
          </w:p>
        </w:tc>
        <w:tc>
          <w:tcPr>
            <w:tcW w:w="1470"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14:paraId="551D2829">
            <w:pPr>
              <w:keepNext w:val="0"/>
              <w:keepLines w:val="0"/>
              <w:pageBreakBefore w:val="0"/>
              <w:widowControl w:val="0"/>
              <w:kinsoku/>
              <w:wordWrap/>
              <w:overflowPunct/>
              <w:topLinePunct w:val="0"/>
              <w:autoSpaceDN w:val="0"/>
              <w:bidi w:val="0"/>
              <w:snapToGrid/>
              <w:spacing w:line="240" w:lineRule="auto"/>
              <w:jc w:val="center"/>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sz w:val="24"/>
                <w:szCs w:val="24"/>
                <w:highlight w:val="none"/>
              </w:rPr>
              <w:t>安全生产与合规</w:t>
            </w:r>
          </w:p>
        </w:tc>
        <w:tc>
          <w:tcPr>
            <w:tcW w:w="1215"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center"/>
          </w:tcPr>
          <w:p w14:paraId="06C10568">
            <w:pPr>
              <w:widowControl w:val="0"/>
              <w:wordWrap/>
              <w:adjustRightInd/>
              <w:snapToGrid/>
              <w:spacing w:before="0" w:beforeAutospacing="0" w:after="0" w:afterAutospacing="0" w:line="400" w:lineRule="exact"/>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安全</w:t>
            </w:r>
          </w:p>
          <w:p w14:paraId="5A4F5E5A">
            <w:pPr>
              <w:widowControl w:val="0"/>
              <w:wordWrap/>
              <w:adjustRightInd/>
              <w:snapToGrid/>
              <w:spacing w:before="0" w:beforeAutospacing="0" w:after="0" w:afterAutospacing="0" w:line="400" w:lineRule="exact"/>
              <w:ind w:left="0" w:leftChars="0" w:right="0" w:right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事故</w:t>
            </w:r>
          </w:p>
        </w:tc>
        <w:tc>
          <w:tcPr>
            <w:tcW w:w="4815" w:type="dxa"/>
            <w:tcBorders>
              <w:top w:val="single" w:color="auto" w:sz="4" w:space="0"/>
              <w:left w:val="single" w:color="auto" w:sz="4" w:space="0"/>
              <w:bottom w:val="single" w:color="auto" w:sz="4" w:space="0"/>
              <w:right w:val="single" w:color="auto" w:sz="4" w:space="0"/>
            </w:tcBorders>
            <w:shd w:val="clear" w:color="auto" w:fill="FFFFFF"/>
            <w:noWrap w:val="0"/>
            <w:tcMar>
              <w:top w:w="0" w:type="dxa"/>
              <w:left w:w="108" w:type="dxa"/>
              <w:bottom w:w="0" w:type="dxa"/>
              <w:right w:w="108" w:type="dxa"/>
            </w:tcMar>
            <w:vAlign w:val="top"/>
          </w:tcPr>
          <w:p w14:paraId="7D1EE73B">
            <w:pPr>
              <w:widowControl w:val="0"/>
              <w:wordWrap/>
              <w:adjustRightInd/>
              <w:snapToGrid/>
              <w:spacing w:before="0" w:beforeAutospacing="0" w:after="0" w:afterAutospacing="0" w:line="400" w:lineRule="exact"/>
              <w:ind w:right="0" w:rightChars="0" w:firstLine="240" w:firstLineChars="1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严格执行船舶适航、船员适任、货物适装规定，遵守</w:t>
            </w:r>
            <w:r>
              <w:rPr>
                <w:rFonts w:hint="eastAsia" w:ascii="仿宋" w:hAnsi="仿宋" w:eastAsia="仿宋" w:cs="仿宋"/>
                <w:color w:val="auto"/>
                <w:sz w:val="24"/>
                <w:szCs w:val="24"/>
                <w:highlight w:val="none"/>
                <w:lang w:val="en-US" w:eastAsia="zh-CN"/>
              </w:rPr>
              <w:t>内河航道规则</w:t>
            </w:r>
            <w:r>
              <w:rPr>
                <w:rFonts w:hint="eastAsia" w:ascii="仿宋" w:hAnsi="仿宋" w:eastAsia="仿宋" w:cs="仿宋"/>
                <w:color w:val="auto"/>
                <w:sz w:val="24"/>
                <w:szCs w:val="24"/>
                <w:highlight w:val="none"/>
              </w:rPr>
              <w:t>、环保要求（如防污染措施），</w:t>
            </w:r>
            <w:r>
              <w:rPr>
                <w:rFonts w:hint="eastAsia" w:ascii="仿宋" w:hAnsi="仿宋" w:eastAsia="仿宋" w:cs="仿宋"/>
                <w:color w:val="auto"/>
                <w:sz w:val="24"/>
                <w:szCs w:val="24"/>
                <w:highlight w:val="none"/>
                <w:lang w:val="en-US" w:eastAsia="zh-CN"/>
              </w:rPr>
              <w:t>有</w:t>
            </w:r>
            <w:r>
              <w:rPr>
                <w:rFonts w:hint="eastAsia" w:ascii="仿宋" w:hAnsi="仿宋" w:eastAsia="仿宋" w:cs="仿宋"/>
                <w:color w:val="auto"/>
                <w:sz w:val="24"/>
                <w:szCs w:val="24"/>
                <w:highlight w:val="none"/>
              </w:rPr>
              <w:t>无安全事故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如发生</w:t>
            </w:r>
            <w:r>
              <w:rPr>
                <w:rFonts w:hint="eastAsia" w:ascii="仿宋" w:hAnsi="仿宋" w:eastAsia="仿宋" w:cs="仿宋"/>
                <w:color w:val="auto"/>
                <w:sz w:val="24"/>
                <w:szCs w:val="24"/>
                <w:highlight w:val="none"/>
              </w:rPr>
              <w:t>安全事故</w:t>
            </w:r>
            <w:r>
              <w:rPr>
                <w:rFonts w:hint="eastAsia" w:ascii="仿宋" w:hAnsi="仿宋" w:eastAsia="仿宋" w:cs="仿宋"/>
                <w:color w:val="auto"/>
                <w:sz w:val="24"/>
                <w:szCs w:val="24"/>
                <w:highlight w:val="none"/>
                <w:lang w:val="en-US" w:eastAsia="zh-CN"/>
              </w:rPr>
              <w:t>或不</w:t>
            </w:r>
            <w:r>
              <w:rPr>
                <w:rFonts w:hint="eastAsia" w:ascii="仿宋" w:hAnsi="仿宋" w:eastAsia="仿宋" w:cs="仿宋"/>
                <w:color w:val="auto"/>
                <w:sz w:val="24"/>
                <w:szCs w:val="24"/>
                <w:highlight w:val="none"/>
              </w:rPr>
              <w:t>遵守航</w:t>
            </w:r>
            <w:r>
              <w:rPr>
                <w:rFonts w:hint="eastAsia" w:ascii="仿宋" w:hAnsi="仿宋" w:eastAsia="仿宋" w:cs="仿宋"/>
                <w:color w:val="auto"/>
                <w:sz w:val="24"/>
                <w:szCs w:val="24"/>
                <w:highlight w:val="none"/>
                <w:lang w:val="en-US" w:eastAsia="zh-CN"/>
              </w:rPr>
              <w:t>道</w:t>
            </w:r>
            <w:r>
              <w:rPr>
                <w:rFonts w:hint="eastAsia" w:ascii="仿宋" w:hAnsi="仿宋" w:eastAsia="仿宋" w:cs="仿宋"/>
                <w:color w:val="auto"/>
                <w:sz w:val="24"/>
                <w:szCs w:val="24"/>
                <w:highlight w:val="none"/>
              </w:rPr>
              <w:t>规</w:t>
            </w:r>
            <w:r>
              <w:rPr>
                <w:rFonts w:hint="eastAsia" w:ascii="仿宋" w:hAnsi="仿宋" w:eastAsia="仿宋" w:cs="仿宋"/>
                <w:color w:val="auto"/>
                <w:sz w:val="24"/>
                <w:szCs w:val="24"/>
                <w:highlight w:val="none"/>
                <w:lang w:val="en-US" w:eastAsia="zh-CN"/>
              </w:rPr>
              <w:t>或违规</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lang w:val="en-US" w:eastAsia="zh-CN"/>
              </w:rPr>
              <w:t>每发现一次扣2分；</w:t>
            </w:r>
          </w:p>
        </w:tc>
        <w:tc>
          <w:tcPr>
            <w:tcW w:w="106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84264A0">
            <w:pPr>
              <w:keepNext w:val="0"/>
              <w:keepLines w:val="0"/>
              <w:pageBreakBefore w:val="0"/>
              <w:widowControl w:val="0"/>
              <w:kinsoku/>
              <w:wordWrap/>
              <w:overflowPunct/>
              <w:topLinePunct w:val="0"/>
              <w:bidi w:val="0"/>
              <w:adjustRightInd w:val="0"/>
              <w:spacing w:line="440" w:lineRule="exact"/>
              <w:jc w:val="center"/>
              <w:textAlignment w:val="auto"/>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8分</w:t>
            </w:r>
          </w:p>
        </w:tc>
        <w:tc>
          <w:tcPr>
            <w:tcW w:w="660" w:type="dxa"/>
            <w:tcBorders>
              <w:top w:val="single" w:color="auto" w:sz="4" w:space="0"/>
              <w:left w:val="single" w:color="auto" w:sz="4" w:space="0"/>
              <w:bottom w:val="single" w:color="auto" w:sz="4" w:space="0"/>
              <w:right w:val="single" w:color="auto" w:sz="4" w:space="0"/>
            </w:tcBorders>
            <w:noWrap w:val="0"/>
            <w:vAlign w:val="top"/>
          </w:tcPr>
          <w:p w14:paraId="7006BC7B">
            <w:pPr>
              <w:keepNext w:val="0"/>
              <w:keepLines w:val="0"/>
              <w:pageBreakBefore w:val="0"/>
              <w:widowControl w:val="0"/>
              <w:kinsoku/>
              <w:wordWrap/>
              <w:overflowPunct/>
              <w:topLinePunct w:val="0"/>
              <w:autoSpaceDN w:val="0"/>
              <w:bidi w:val="0"/>
              <w:snapToGrid/>
              <w:spacing w:line="240" w:lineRule="auto"/>
              <w:textAlignment w:val="baseline"/>
              <w:rPr>
                <w:rFonts w:hint="eastAsia" w:ascii="仿宋" w:hAnsi="仿宋" w:eastAsia="仿宋" w:cs="仿宋"/>
                <w:color w:val="auto"/>
                <w:sz w:val="24"/>
                <w:szCs w:val="24"/>
                <w:highlight w:val="none"/>
              </w:rPr>
            </w:pPr>
          </w:p>
        </w:tc>
      </w:tr>
      <w:tr w14:paraId="725615A7">
        <w:tblPrEx>
          <w:tblCellMar>
            <w:top w:w="0" w:type="dxa"/>
            <w:left w:w="0" w:type="dxa"/>
            <w:bottom w:w="0" w:type="dxa"/>
            <w:right w:w="0" w:type="dxa"/>
          </w:tblCellMar>
        </w:tblPrEx>
        <w:trPr>
          <w:trHeight w:val="935" w:hRule="atLeast"/>
        </w:trPr>
        <w:tc>
          <w:tcPr>
            <w:tcW w:w="855" w:type="dxa"/>
            <w:vMerge w:val="restar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0D1F854">
            <w:pPr>
              <w:keepNext w:val="0"/>
              <w:keepLines w:val="0"/>
              <w:pageBreakBefore w:val="0"/>
              <w:widowControl w:val="0"/>
              <w:kinsoku/>
              <w:wordWrap/>
              <w:overflowPunct/>
              <w:topLinePunct w:val="0"/>
              <w:bidi w:val="0"/>
              <w:snapToGrid/>
              <w:spacing w:line="240" w:lineRule="auto"/>
              <w:ind w:firstLine="240" w:firstLineChars="100"/>
              <w:jc w:val="both"/>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sz w:val="24"/>
                <w:szCs w:val="24"/>
                <w:highlight w:val="none"/>
                <w:lang w:val="en-US" w:eastAsia="zh-CN"/>
              </w:rPr>
              <w:t>5</w:t>
            </w:r>
          </w:p>
        </w:tc>
        <w:tc>
          <w:tcPr>
            <w:tcW w:w="1470" w:type="dxa"/>
            <w:vMerge w:val="restar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E2B64F3">
            <w:pPr>
              <w:widowControl w:val="0"/>
              <w:wordWrap/>
              <w:adjustRightInd/>
              <w:snapToGrid/>
              <w:spacing w:before="0" w:beforeAutospacing="0" w:after="0" w:afterAutospacing="0" w:line="400" w:lineRule="exact"/>
              <w:ind w:left="0" w:leftChars="0" w:right="0" w:rightChars="0" w:firstLine="240" w:firstLineChars="1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沟通协调</w:t>
            </w:r>
          </w:p>
        </w:tc>
        <w:tc>
          <w:tcPr>
            <w:tcW w:w="121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3F832AF">
            <w:pPr>
              <w:widowControl w:val="0"/>
              <w:wordWrap/>
              <w:adjustRightInd/>
              <w:snapToGrid/>
              <w:spacing w:before="0" w:beforeAutospacing="0" w:after="0" w:afterAutospacing="0" w:line="400" w:lineRule="exact"/>
              <w:ind w:left="0" w:leftChars="0" w:right="0" w:right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沟通效率</w:t>
            </w:r>
          </w:p>
        </w:tc>
        <w:tc>
          <w:tcPr>
            <w:tcW w:w="481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A3BDD88">
            <w:pPr>
              <w:widowControl w:val="0"/>
              <w:wordWrap/>
              <w:adjustRightInd/>
              <w:snapToGrid/>
              <w:spacing w:before="0" w:beforeAutospacing="0" w:after="0" w:afterAutospacing="0" w:line="400" w:lineRule="exact"/>
              <w:ind w:left="0" w:leftChars="0" w:right="0" w:rightChars="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中标单位</w:t>
            </w:r>
            <w:r>
              <w:rPr>
                <w:rFonts w:hint="eastAsia" w:ascii="仿宋" w:hAnsi="仿宋" w:eastAsia="仿宋" w:cs="仿宋"/>
                <w:color w:val="auto"/>
                <w:sz w:val="24"/>
                <w:szCs w:val="24"/>
                <w:highlight w:val="none"/>
              </w:rPr>
              <w:t>与</w:t>
            </w:r>
            <w:r>
              <w:rPr>
                <w:rFonts w:hint="eastAsia" w:ascii="仿宋" w:hAnsi="仿宋" w:eastAsia="仿宋" w:cs="仿宋"/>
                <w:color w:val="auto"/>
                <w:sz w:val="24"/>
                <w:szCs w:val="24"/>
                <w:highlight w:val="none"/>
                <w:lang w:val="en-US" w:eastAsia="zh-CN"/>
              </w:rPr>
              <w:t>各部门的</w:t>
            </w:r>
            <w:r>
              <w:rPr>
                <w:rFonts w:hint="eastAsia" w:ascii="仿宋" w:hAnsi="仿宋" w:eastAsia="仿宋" w:cs="仿宋"/>
                <w:color w:val="auto"/>
                <w:sz w:val="24"/>
                <w:szCs w:val="24"/>
                <w:highlight w:val="none"/>
              </w:rPr>
              <w:t>沟通</w:t>
            </w:r>
            <w:r>
              <w:rPr>
                <w:rFonts w:hint="eastAsia" w:ascii="仿宋" w:hAnsi="仿宋" w:eastAsia="仿宋" w:cs="仿宋"/>
                <w:color w:val="auto"/>
                <w:sz w:val="24"/>
                <w:szCs w:val="24"/>
                <w:highlight w:val="none"/>
                <w:lang w:val="en-US" w:eastAsia="zh-CN"/>
              </w:rPr>
              <w:t>协调能力，</w:t>
            </w:r>
            <w:r>
              <w:rPr>
                <w:rFonts w:hint="eastAsia" w:ascii="仿宋" w:hAnsi="仿宋" w:eastAsia="仿宋" w:cs="仿宋"/>
                <w:color w:val="auto"/>
                <w:sz w:val="24"/>
                <w:szCs w:val="24"/>
                <w:highlight w:val="none"/>
              </w:rPr>
              <w:t>是否顺畅，信息传递是否及时准确。</w:t>
            </w:r>
            <w:r>
              <w:rPr>
                <w:rFonts w:hint="eastAsia" w:ascii="仿宋" w:hAnsi="仿宋" w:eastAsia="仿宋" w:cs="仿宋"/>
                <w:color w:val="auto"/>
                <w:sz w:val="24"/>
                <w:szCs w:val="24"/>
                <w:highlight w:val="none"/>
                <w:lang w:val="en-US" w:eastAsia="zh-CN"/>
              </w:rPr>
              <w:t>如发生特殊情况未能及时沟通协调的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每一次扣2分。</w:t>
            </w:r>
          </w:p>
        </w:tc>
        <w:tc>
          <w:tcPr>
            <w:tcW w:w="106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03318BC">
            <w:pPr>
              <w:keepNext w:val="0"/>
              <w:keepLines w:val="0"/>
              <w:pageBreakBefore w:val="0"/>
              <w:widowControl w:val="0"/>
              <w:kinsoku/>
              <w:wordWrap/>
              <w:overflowPunct/>
              <w:topLinePunct w:val="0"/>
              <w:bidi w:val="0"/>
              <w:adjustRightInd w:val="0"/>
              <w:spacing w:line="44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val="0"/>
                <w:bCs/>
                <w:color w:val="auto"/>
                <w:kern w:val="2"/>
                <w:sz w:val="24"/>
                <w:szCs w:val="24"/>
                <w:highlight w:val="none"/>
                <w:lang w:val="en-US" w:eastAsia="zh-CN" w:bidi="ar-SA"/>
              </w:rPr>
              <w:t>8分</w:t>
            </w:r>
          </w:p>
        </w:tc>
        <w:tc>
          <w:tcPr>
            <w:tcW w:w="6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053130A">
            <w:pPr>
              <w:pStyle w:val="25"/>
              <w:keepNext w:val="0"/>
              <w:keepLines w:val="0"/>
              <w:pageBreakBefore w:val="0"/>
              <w:widowControl w:val="0"/>
              <w:kinsoku/>
              <w:wordWrap/>
              <w:overflowPunct/>
              <w:topLinePunct w:val="0"/>
              <w:bidi w:val="0"/>
              <w:snapToGrid/>
              <w:spacing w:line="240" w:lineRule="auto"/>
              <w:jc w:val="both"/>
              <w:rPr>
                <w:rFonts w:hint="eastAsia" w:ascii="仿宋" w:hAnsi="仿宋" w:eastAsia="仿宋" w:cs="仿宋"/>
                <w:color w:val="auto"/>
                <w:kern w:val="2"/>
                <w:sz w:val="24"/>
                <w:szCs w:val="24"/>
                <w:highlight w:val="none"/>
                <w:lang w:val="en-US" w:eastAsia="zh-CN" w:bidi="ar-SA"/>
              </w:rPr>
            </w:pPr>
          </w:p>
        </w:tc>
      </w:tr>
      <w:tr w14:paraId="50088FB1">
        <w:tblPrEx>
          <w:tblCellMar>
            <w:top w:w="0" w:type="dxa"/>
            <w:left w:w="0" w:type="dxa"/>
            <w:bottom w:w="0" w:type="dxa"/>
            <w:right w:w="0" w:type="dxa"/>
          </w:tblCellMar>
        </w:tblPrEx>
        <w:trPr>
          <w:trHeight w:val="935" w:hRule="atLeast"/>
        </w:trPr>
        <w:tc>
          <w:tcPr>
            <w:tcW w:w="855" w:type="dxa"/>
            <w:vMerge w:val="continue"/>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9656F30">
            <w:pPr>
              <w:keepNext w:val="0"/>
              <w:keepLines w:val="0"/>
              <w:pageBreakBefore w:val="0"/>
              <w:widowControl w:val="0"/>
              <w:kinsoku/>
              <w:wordWrap/>
              <w:overflowPunct/>
              <w:topLinePunct w:val="0"/>
              <w:bidi w:val="0"/>
              <w:snapToGrid/>
              <w:spacing w:line="240" w:lineRule="auto"/>
              <w:jc w:val="center"/>
              <w:rPr>
                <w:rFonts w:hint="eastAsia" w:ascii="仿宋" w:hAnsi="仿宋" w:eastAsia="仿宋" w:cs="仿宋"/>
                <w:color w:val="auto"/>
                <w:sz w:val="24"/>
                <w:szCs w:val="24"/>
                <w:highlight w:val="none"/>
                <w:lang w:val="en-US" w:eastAsia="zh-CN"/>
              </w:rPr>
            </w:pPr>
          </w:p>
        </w:tc>
        <w:tc>
          <w:tcPr>
            <w:tcW w:w="1470" w:type="dxa"/>
            <w:vMerge w:val="continue"/>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2CC47CA">
            <w:pPr>
              <w:widowControl w:val="0"/>
              <w:wordWrap/>
              <w:adjustRightInd/>
              <w:snapToGrid/>
              <w:spacing w:before="0" w:beforeAutospacing="0" w:after="0" w:afterAutospacing="0" w:line="400" w:lineRule="exact"/>
              <w:ind w:left="0" w:leftChars="0" w:right="0" w:rightChars="0"/>
              <w:jc w:val="center"/>
              <w:textAlignment w:val="auto"/>
              <w:rPr>
                <w:rFonts w:hint="eastAsia" w:ascii="仿宋" w:hAnsi="仿宋" w:eastAsia="仿宋" w:cs="仿宋"/>
                <w:color w:val="auto"/>
                <w:sz w:val="24"/>
                <w:szCs w:val="24"/>
                <w:highlight w:val="none"/>
                <w:lang w:val="en-US" w:eastAsia="zh-CN"/>
              </w:rPr>
            </w:pPr>
          </w:p>
        </w:tc>
        <w:tc>
          <w:tcPr>
            <w:tcW w:w="121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8E058E5">
            <w:pPr>
              <w:widowControl w:val="0"/>
              <w:wordWrap/>
              <w:adjustRightInd/>
              <w:snapToGrid/>
              <w:spacing w:before="0" w:beforeAutospacing="0" w:after="0" w:afterAutospacing="0" w:line="400" w:lineRule="exact"/>
              <w:ind w:left="0" w:leftChars="0" w:right="0" w:right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问题解决能力</w:t>
            </w:r>
          </w:p>
        </w:tc>
        <w:tc>
          <w:tcPr>
            <w:tcW w:w="481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852540D">
            <w:pPr>
              <w:widowControl w:val="0"/>
              <w:wordWrap/>
              <w:adjustRightInd/>
              <w:snapToGrid/>
              <w:spacing w:before="0" w:beforeAutospacing="0" w:after="0" w:afterAutospacing="0" w:line="400" w:lineRule="exact"/>
              <w:ind w:left="0" w:leftChars="0" w:right="0" w:rightChars="0" w:firstLine="480"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运输过程中，中标单位</w:t>
            </w:r>
            <w:r>
              <w:rPr>
                <w:rFonts w:hint="eastAsia" w:ascii="仿宋" w:hAnsi="仿宋" w:eastAsia="仿宋" w:cs="仿宋"/>
                <w:color w:val="auto"/>
                <w:sz w:val="24"/>
                <w:szCs w:val="24"/>
                <w:highlight w:val="none"/>
              </w:rPr>
              <w:t>遇到问题</w:t>
            </w:r>
            <w:r>
              <w:rPr>
                <w:rFonts w:hint="eastAsia" w:ascii="仿宋" w:hAnsi="仿宋" w:eastAsia="仿宋" w:cs="仿宋"/>
                <w:color w:val="auto"/>
                <w:sz w:val="24"/>
                <w:szCs w:val="24"/>
                <w:highlight w:val="none"/>
                <w:lang w:val="en-US" w:eastAsia="zh-CN"/>
              </w:rPr>
              <w:t>能否独立</w:t>
            </w:r>
            <w:r>
              <w:rPr>
                <w:rFonts w:hint="eastAsia" w:ascii="仿宋" w:hAnsi="仿宋" w:eastAsia="仿宋" w:cs="仿宋"/>
                <w:color w:val="auto"/>
                <w:sz w:val="24"/>
                <w:szCs w:val="24"/>
                <w:highlight w:val="none"/>
              </w:rPr>
              <w:t>解决。</w:t>
            </w:r>
            <w:r>
              <w:rPr>
                <w:rFonts w:hint="eastAsia" w:ascii="仿宋" w:hAnsi="仿宋" w:eastAsia="仿宋" w:cs="仿宋"/>
                <w:color w:val="auto"/>
                <w:sz w:val="24"/>
                <w:szCs w:val="24"/>
                <w:highlight w:val="none"/>
                <w:lang w:val="en-US" w:eastAsia="zh-CN"/>
              </w:rPr>
              <w:t>如不能及时解决问题造成后果的，每发生一次扣2分。</w:t>
            </w:r>
          </w:p>
        </w:tc>
        <w:tc>
          <w:tcPr>
            <w:tcW w:w="106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AC2D7B9">
            <w:pPr>
              <w:keepNext w:val="0"/>
              <w:keepLines w:val="0"/>
              <w:pageBreakBefore w:val="0"/>
              <w:widowControl w:val="0"/>
              <w:kinsoku/>
              <w:wordWrap/>
              <w:overflowPunct/>
              <w:topLinePunct w:val="0"/>
              <w:bidi w:val="0"/>
              <w:adjustRightInd w:val="0"/>
              <w:spacing w:line="44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val="0"/>
                <w:bCs/>
                <w:color w:val="auto"/>
                <w:kern w:val="2"/>
                <w:sz w:val="24"/>
                <w:szCs w:val="24"/>
                <w:highlight w:val="none"/>
                <w:lang w:val="en-US" w:eastAsia="zh-CN" w:bidi="ar-SA"/>
              </w:rPr>
              <w:t>8分</w:t>
            </w:r>
          </w:p>
        </w:tc>
        <w:tc>
          <w:tcPr>
            <w:tcW w:w="6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052D514">
            <w:pPr>
              <w:pStyle w:val="25"/>
              <w:keepNext w:val="0"/>
              <w:keepLines w:val="0"/>
              <w:pageBreakBefore w:val="0"/>
              <w:widowControl w:val="0"/>
              <w:kinsoku/>
              <w:wordWrap/>
              <w:overflowPunct/>
              <w:topLinePunct w:val="0"/>
              <w:bidi w:val="0"/>
              <w:snapToGrid/>
              <w:spacing w:line="240" w:lineRule="auto"/>
              <w:jc w:val="both"/>
              <w:rPr>
                <w:rFonts w:hint="eastAsia" w:ascii="仿宋" w:hAnsi="仿宋" w:eastAsia="仿宋" w:cs="仿宋"/>
                <w:color w:val="auto"/>
                <w:kern w:val="2"/>
                <w:sz w:val="24"/>
                <w:szCs w:val="24"/>
                <w:highlight w:val="none"/>
                <w:lang w:val="en-US" w:eastAsia="zh-CN" w:bidi="ar-SA"/>
              </w:rPr>
            </w:pPr>
          </w:p>
        </w:tc>
      </w:tr>
      <w:tr w14:paraId="5423F68A">
        <w:tblPrEx>
          <w:tblCellMar>
            <w:top w:w="0" w:type="dxa"/>
            <w:left w:w="0" w:type="dxa"/>
            <w:bottom w:w="0" w:type="dxa"/>
            <w:right w:w="0" w:type="dxa"/>
          </w:tblCellMar>
        </w:tblPrEx>
        <w:trPr>
          <w:trHeight w:val="627" w:hRule="atLeast"/>
        </w:trPr>
        <w:tc>
          <w:tcPr>
            <w:tcW w:w="2325" w:type="dxa"/>
            <w:gridSpan w:val="2"/>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C27D0F6">
            <w:pPr>
              <w:keepNext w:val="0"/>
              <w:keepLines w:val="0"/>
              <w:pageBreakBefore w:val="0"/>
              <w:widowControl w:val="0"/>
              <w:kinsoku/>
              <w:wordWrap/>
              <w:overflowPunct/>
              <w:topLinePunct w:val="0"/>
              <w:autoSpaceDN w:val="0"/>
              <w:bidi w:val="0"/>
              <w:adjustRightInd w:val="0"/>
              <w:snapToGrid/>
              <w:spacing w:line="240" w:lineRule="auto"/>
              <w:jc w:val="center"/>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计</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得</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分</w:t>
            </w:r>
          </w:p>
        </w:tc>
        <w:tc>
          <w:tcPr>
            <w:tcW w:w="7755" w:type="dxa"/>
            <w:gridSpan w:val="4"/>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000F122">
            <w:pPr>
              <w:pStyle w:val="25"/>
              <w:keepNext w:val="0"/>
              <w:keepLines w:val="0"/>
              <w:pageBreakBefore w:val="0"/>
              <w:widowControl w:val="0"/>
              <w:kinsoku/>
              <w:wordWrap/>
              <w:overflowPunct/>
              <w:topLinePunct w:val="0"/>
              <w:bidi w:val="0"/>
              <w:snapToGrid/>
              <w:spacing w:line="240" w:lineRule="auto"/>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100分</w:t>
            </w:r>
          </w:p>
        </w:tc>
      </w:tr>
      <w:tr w14:paraId="70E88DC7">
        <w:tblPrEx>
          <w:tblCellMar>
            <w:top w:w="0" w:type="dxa"/>
            <w:left w:w="0" w:type="dxa"/>
            <w:bottom w:w="0" w:type="dxa"/>
            <w:right w:w="0" w:type="dxa"/>
          </w:tblCellMar>
        </w:tblPrEx>
        <w:trPr>
          <w:trHeight w:val="639" w:hRule="atLeast"/>
        </w:trPr>
        <w:tc>
          <w:tcPr>
            <w:tcW w:w="10080" w:type="dxa"/>
            <w:gridSpan w:val="6"/>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BBB8D64">
            <w:pPr>
              <w:pStyle w:val="25"/>
              <w:keepNext w:val="0"/>
              <w:keepLines w:val="0"/>
              <w:pageBreakBefore w:val="0"/>
              <w:widowControl w:val="0"/>
              <w:kinsoku/>
              <w:wordWrap/>
              <w:overflowPunct/>
              <w:topLinePunct w:val="0"/>
              <w:bidi w:val="0"/>
              <w:snapToGrid/>
              <w:spacing w:line="240" w:lineRule="auto"/>
              <w:jc w:val="both"/>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考评人签</w:t>
            </w:r>
            <w:r>
              <w:rPr>
                <w:rFonts w:hint="eastAsia" w:ascii="仿宋" w:hAnsi="仿宋" w:eastAsia="仿宋" w:cs="仿宋"/>
                <w:b/>
                <w:color w:val="auto"/>
                <w:sz w:val="24"/>
                <w:szCs w:val="24"/>
                <w:highlight w:val="none"/>
                <w:lang w:val="en-US" w:eastAsia="zh-CN"/>
              </w:rPr>
              <w:t>字</w:t>
            </w:r>
            <w:r>
              <w:rPr>
                <w:rFonts w:hint="eastAsia" w:ascii="仿宋" w:hAnsi="仿宋" w:eastAsia="仿宋" w:cs="仿宋"/>
                <w:b/>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color w:val="auto"/>
                <w:sz w:val="24"/>
                <w:szCs w:val="24"/>
                <w:highlight w:val="none"/>
                <w:lang w:val="en-US" w:eastAsia="zh-CN"/>
              </w:rPr>
              <w:t>被</w:t>
            </w:r>
            <w:r>
              <w:rPr>
                <w:rFonts w:hint="eastAsia" w:ascii="仿宋" w:hAnsi="仿宋" w:eastAsia="仿宋" w:cs="仿宋"/>
                <w:b/>
                <w:color w:val="auto"/>
                <w:sz w:val="24"/>
                <w:szCs w:val="24"/>
                <w:highlight w:val="none"/>
              </w:rPr>
              <w:t>考评</w:t>
            </w:r>
            <w:r>
              <w:rPr>
                <w:rFonts w:hint="eastAsia" w:ascii="仿宋" w:hAnsi="仿宋" w:eastAsia="仿宋" w:cs="仿宋"/>
                <w:b/>
                <w:color w:val="auto"/>
                <w:sz w:val="24"/>
                <w:szCs w:val="24"/>
                <w:highlight w:val="none"/>
                <w:lang w:val="en-US" w:eastAsia="zh-CN"/>
              </w:rPr>
              <w:t>单位</w:t>
            </w:r>
            <w:r>
              <w:rPr>
                <w:rFonts w:hint="eastAsia" w:ascii="仿宋" w:hAnsi="仿宋" w:eastAsia="仿宋" w:cs="仿宋"/>
                <w:b/>
                <w:color w:val="auto"/>
                <w:sz w:val="24"/>
                <w:szCs w:val="24"/>
                <w:highlight w:val="none"/>
              </w:rPr>
              <w:t>签</w:t>
            </w:r>
            <w:r>
              <w:rPr>
                <w:rFonts w:hint="eastAsia" w:ascii="仿宋" w:hAnsi="仿宋" w:eastAsia="仿宋" w:cs="仿宋"/>
                <w:b/>
                <w:color w:val="auto"/>
                <w:sz w:val="24"/>
                <w:szCs w:val="24"/>
                <w:highlight w:val="none"/>
                <w:lang w:val="en-US" w:eastAsia="zh-CN"/>
              </w:rPr>
              <w:t>字</w:t>
            </w:r>
            <w:r>
              <w:rPr>
                <w:rFonts w:hint="eastAsia" w:ascii="仿宋" w:hAnsi="仿宋" w:eastAsia="仿宋" w:cs="仿宋"/>
                <w:b/>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color w:val="auto"/>
                <w:sz w:val="24"/>
                <w:szCs w:val="24"/>
                <w:highlight w:val="none"/>
              </w:rPr>
              <w:t>考评日期：</w:t>
            </w:r>
            <w:r>
              <w:rPr>
                <w:rFonts w:hint="eastAsia" w:ascii="仿宋" w:hAnsi="仿宋" w:eastAsia="仿宋" w:cs="仿宋"/>
                <w:b/>
                <w:color w:val="auto"/>
                <w:sz w:val="24"/>
                <w:szCs w:val="24"/>
                <w:highlight w:val="none"/>
                <w:u w:val="single"/>
              </w:rPr>
              <w:t xml:space="preserve">               </w:t>
            </w:r>
          </w:p>
        </w:tc>
      </w:tr>
    </w:tbl>
    <w:p w14:paraId="716ECA49">
      <w:pPr>
        <w:pStyle w:val="533"/>
        <w:rPr>
          <w:rFonts w:hint="eastAsia" w:ascii="宋体" w:hAnsi="宋体" w:eastAsia="宋体" w:cs="宋体"/>
          <w:color w:val="auto"/>
          <w:highlight w:val="none"/>
          <w:lang w:val="en-US" w:eastAsia="zh-CN"/>
        </w:rPr>
      </w:pPr>
    </w:p>
    <w:p w14:paraId="79F7B556">
      <w:pPr>
        <w:rPr>
          <w:rFonts w:hint="default" w:ascii="宋体" w:hAnsi="宋体" w:eastAsia="宋体" w:cs="宋体"/>
          <w:color w:val="auto"/>
          <w:kern w:val="2"/>
          <w:sz w:val="24"/>
          <w:szCs w:val="24"/>
          <w:highlight w:val="none"/>
          <w:lang w:val="en-US" w:eastAsia="zh-CN" w:bidi="ar-SA"/>
        </w:rPr>
      </w:pPr>
    </w:p>
    <w:p w14:paraId="66A22C0C">
      <w:pPr>
        <w:spacing w:line="360" w:lineRule="auto"/>
        <w:ind w:firstLine="1807" w:firstLineChars="500"/>
        <w:rPr>
          <w:rFonts w:hint="eastAsia" w:ascii="仿宋" w:hAnsi="仿宋" w:eastAsia="仿宋" w:cs="仿宋"/>
          <w:b/>
          <w:color w:val="auto"/>
          <w:sz w:val="36"/>
          <w:szCs w:val="36"/>
          <w:highlight w:val="none"/>
        </w:rPr>
        <w:sectPr>
          <w:pgSz w:w="11905" w:h="16838"/>
          <w:pgMar w:top="1474" w:right="1814" w:bottom="1474" w:left="1814" w:header="851" w:footer="992" w:gutter="0"/>
          <w:pgNumType w:fmt="decimal"/>
          <w:cols w:space="0" w:num="1"/>
          <w:rtlGutter w:val="0"/>
          <w:docGrid w:linePitch="0" w:charSpace="0"/>
        </w:sectPr>
      </w:pPr>
    </w:p>
    <w:p w14:paraId="39F2D826">
      <w:pPr>
        <w:spacing w:line="360" w:lineRule="auto"/>
        <w:ind w:firstLine="1807" w:firstLineChars="500"/>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第</w:t>
      </w:r>
      <w:r>
        <w:rPr>
          <w:rFonts w:hint="eastAsia" w:ascii="仿宋" w:hAnsi="仿宋" w:eastAsia="仿宋" w:cs="仿宋"/>
          <w:b/>
          <w:color w:val="auto"/>
          <w:sz w:val="36"/>
          <w:szCs w:val="36"/>
          <w:highlight w:val="none"/>
          <w:lang w:eastAsia="zh-CN"/>
        </w:rPr>
        <w:t>四</w:t>
      </w:r>
      <w:r>
        <w:rPr>
          <w:rFonts w:hint="eastAsia" w:ascii="仿宋" w:hAnsi="仿宋" w:eastAsia="仿宋" w:cs="仿宋"/>
          <w:b/>
          <w:color w:val="auto"/>
          <w:sz w:val="36"/>
          <w:szCs w:val="36"/>
          <w:highlight w:val="none"/>
        </w:rPr>
        <w:t>部分 拟签订的合同文本</w:t>
      </w:r>
    </w:p>
    <w:p w14:paraId="0EB037DD">
      <w:pPr>
        <w:spacing w:line="360" w:lineRule="auto"/>
        <w:jc w:val="center"/>
        <w:rPr>
          <w:rFonts w:hint="eastAsia" w:ascii="仿宋" w:hAnsi="仿宋" w:eastAsia="仿宋" w:cs="仿宋"/>
          <w:b/>
          <w:color w:val="auto"/>
          <w:sz w:val="28"/>
          <w:szCs w:val="28"/>
          <w:highlight w:val="none"/>
        </w:rPr>
      </w:pPr>
    </w:p>
    <w:p w14:paraId="16883505">
      <w:pPr>
        <w:spacing w:line="360" w:lineRule="auto"/>
        <w:jc w:val="center"/>
        <w:rPr>
          <w:rFonts w:hint="eastAsia" w:ascii="仿宋" w:hAnsi="仿宋" w:eastAsia="仿宋" w:cs="仿宋"/>
          <w:b/>
          <w:color w:val="auto"/>
          <w:sz w:val="28"/>
          <w:szCs w:val="28"/>
          <w:highlight w:val="none"/>
        </w:rPr>
      </w:pPr>
    </w:p>
    <w:p w14:paraId="13DF202A">
      <w:pPr>
        <w:spacing w:line="360" w:lineRule="auto"/>
        <w:jc w:val="center"/>
        <w:rPr>
          <w:rFonts w:hint="eastAsia" w:ascii="仿宋" w:hAnsi="仿宋" w:eastAsia="仿宋" w:cs="仿宋"/>
          <w:b/>
          <w:color w:val="auto"/>
          <w:sz w:val="28"/>
          <w:szCs w:val="28"/>
          <w:highlight w:val="none"/>
        </w:rPr>
      </w:pPr>
    </w:p>
    <w:p w14:paraId="00EA1706">
      <w:pPr>
        <w:spacing w:line="360" w:lineRule="auto"/>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采购合同参考范本</w:t>
      </w:r>
    </w:p>
    <w:p w14:paraId="1FFACC8B">
      <w:pPr>
        <w:pStyle w:val="713"/>
        <w:spacing w:line="360" w:lineRule="auto"/>
        <w:ind w:firstLine="3554" w:firstLineChars="1180"/>
        <w:rPr>
          <w:rFonts w:hint="eastAsia" w:ascii="仿宋" w:hAnsi="仿宋" w:eastAsia="仿宋" w:cs="仿宋"/>
          <w:b/>
          <w:color w:val="auto"/>
          <w:sz w:val="30"/>
          <w:szCs w:val="30"/>
          <w:highlight w:val="none"/>
        </w:rPr>
      </w:pPr>
    </w:p>
    <w:p w14:paraId="297DB6E4">
      <w:pPr>
        <w:pStyle w:val="713"/>
        <w:spacing w:line="360" w:lineRule="auto"/>
        <w:ind w:firstLine="3554" w:firstLineChars="1180"/>
        <w:rPr>
          <w:rFonts w:hint="eastAsia" w:ascii="仿宋" w:hAnsi="仿宋" w:eastAsia="仿宋" w:cs="仿宋"/>
          <w:b/>
          <w:color w:val="auto"/>
          <w:sz w:val="30"/>
          <w:szCs w:val="30"/>
          <w:highlight w:val="none"/>
        </w:rPr>
      </w:pPr>
    </w:p>
    <w:p w14:paraId="26A365FF">
      <w:pPr>
        <w:spacing w:before="120" w:line="360" w:lineRule="auto"/>
        <w:rPr>
          <w:rFonts w:hint="eastAsia" w:ascii="仿宋" w:hAnsi="仿宋" w:eastAsia="仿宋" w:cs="仿宋"/>
          <w:color w:val="auto"/>
          <w:sz w:val="30"/>
          <w:szCs w:val="30"/>
          <w:highlight w:val="none"/>
        </w:rPr>
      </w:pPr>
    </w:p>
    <w:p w14:paraId="4F417350">
      <w:pPr>
        <w:pStyle w:val="4"/>
        <w:spacing w:line="360" w:lineRule="auto"/>
        <w:rPr>
          <w:rFonts w:hint="eastAsia" w:ascii="仿宋" w:hAnsi="仿宋" w:eastAsia="仿宋" w:cs="仿宋"/>
          <w:color w:val="auto"/>
          <w:sz w:val="30"/>
          <w:szCs w:val="30"/>
          <w:highlight w:val="none"/>
        </w:rPr>
      </w:pPr>
    </w:p>
    <w:p w14:paraId="2B4C8D62">
      <w:pPr>
        <w:spacing w:before="120" w:line="360" w:lineRule="auto"/>
        <w:ind w:left="96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项目名称：</w:t>
      </w:r>
      <w:r>
        <w:rPr>
          <w:rFonts w:hint="eastAsia" w:ascii="仿宋" w:hAnsi="仿宋" w:eastAsia="仿宋" w:cs="仿宋"/>
          <w:color w:val="auto"/>
          <w:sz w:val="30"/>
          <w:szCs w:val="30"/>
          <w:highlight w:val="none"/>
          <w:u w:val="single"/>
        </w:rPr>
        <w:t xml:space="preserve">                                   </w:t>
      </w:r>
    </w:p>
    <w:p w14:paraId="20A6C5BD">
      <w:pPr>
        <w:spacing w:before="120" w:line="360" w:lineRule="auto"/>
        <w:ind w:left="96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甲方：</w:t>
      </w:r>
      <w:r>
        <w:rPr>
          <w:rFonts w:hint="eastAsia" w:ascii="仿宋" w:hAnsi="仿宋" w:eastAsia="仿宋" w:cs="仿宋"/>
          <w:color w:val="auto"/>
          <w:sz w:val="30"/>
          <w:szCs w:val="30"/>
          <w:highlight w:val="none"/>
          <w:u w:val="single"/>
          <w:lang w:val="en-US" w:eastAsia="zh-CN"/>
        </w:rPr>
        <w:t xml:space="preserve">                                       </w:t>
      </w:r>
      <w:r>
        <w:rPr>
          <w:rFonts w:hint="eastAsia" w:ascii="仿宋" w:hAnsi="仿宋" w:eastAsia="仿宋" w:cs="仿宋"/>
          <w:color w:val="auto"/>
          <w:sz w:val="30"/>
          <w:szCs w:val="30"/>
          <w:highlight w:val="none"/>
          <w:lang w:val="en-US" w:eastAsia="zh-CN"/>
        </w:rPr>
        <w:t xml:space="preserve">      </w:t>
      </w:r>
    </w:p>
    <w:p w14:paraId="0B17B94E">
      <w:pPr>
        <w:spacing w:before="120" w:line="360" w:lineRule="auto"/>
        <w:ind w:left="96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乙方：</w:t>
      </w:r>
      <w:r>
        <w:rPr>
          <w:rFonts w:hint="eastAsia" w:ascii="仿宋" w:hAnsi="仿宋" w:eastAsia="仿宋" w:cs="仿宋"/>
          <w:color w:val="auto"/>
          <w:sz w:val="30"/>
          <w:szCs w:val="30"/>
          <w:highlight w:val="none"/>
          <w:u w:val="single"/>
        </w:rPr>
        <w:t xml:space="preserve">                        </w:t>
      </w:r>
      <w:r>
        <w:rPr>
          <w:rFonts w:hint="eastAsia" w:ascii="仿宋" w:hAnsi="仿宋" w:eastAsia="仿宋" w:cs="仿宋"/>
          <w:color w:val="auto"/>
          <w:sz w:val="30"/>
          <w:szCs w:val="30"/>
          <w:highlight w:val="none"/>
          <w:u w:val="single"/>
          <w:lang w:val="en-US" w:eastAsia="zh-CN"/>
        </w:rPr>
        <w:t xml:space="preserve">          </w:t>
      </w:r>
      <w:r>
        <w:rPr>
          <w:rFonts w:hint="eastAsia" w:ascii="仿宋" w:hAnsi="仿宋" w:eastAsia="仿宋" w:cs="仿宋"/>
          <w:color w:val="auto"/>
          <w:sz w:val="30"/>
          <w:szCs w:val="30"/>
          <w:highlight w:val="none"/>
          <w:u w:val="single"/>
        </w:rPr>
        <w:t xml:space="preserve">     </w:t>
      </w:r>
    </w:p>
    <w:p w14:paraId="6C7F6B20">
      <w:pPr>
        <w:spacing w:before="120" w:line="360" w:lineRule="auto"/>
        <w:ind w:firstLine="900" w:firstLineChars="300"/>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签订地：</w:t>
      </w:r>
      <w:r>
        <w:rPr>
          <w:rFonts w:hint="eastAsia" w:ascii="仿宋" w:hAnsi="仿宋" w:eastAsia="仿宋" w:cs="仿宋"/>
          <w:color w:val="auto"/>
          <w:sz w:val="30"/>
          <w:szCs w:val="30"/>
          <w:highlight w:val="none"/>
          <w:u w:val="single"/>
        </w:rPr>
        <w:t xml:space="preserve">                                     </w:t>
      </w:r>
    </w:p>
    <w:p w14:paraId="6D6058DD">
      <w:pPr>
        <w:spacing w:before="120" w:line="360" w:lineRule="auto"/>
        <w:ind w:firstLine="900" w:firstLineChars="300"/>
        <w:rPr>
          <w:rFonts w:hint="eastAsia" w:ascii="仿宋" w:hAnsi="仿宋" w:eastAsia="仿宋" w:cs="仿宋"/>
          <w:color w:val="auto"/>
          <w:sz w:val="30"/>
          <w:szCs w:val="30"/>
          <w:highlight w:val="none"/>
          <w:u w:val="single"/>
        </w:rPr>
      </w:pPr>
      <w:r>
        <w:rPr>
          <w:rFonts w:hint="eastAsia" w:ascii="仿宋" w:hAnsi="仿宋" w:eastAsia="仿宋" w:cs="仿宋"/>
          <w:color w:val="auto"/>
          <w:sz w:val="30"/>
          <w:szCs w:val="30"/>
          <w:highlight w:val="none"/>
        </w:rPr>
        <w:t>签订日期：</w:t>
      </w:r>
      <w:r>
        <w:rPr>
          <w:rFonts w:hint="eastAsia" w:ascii="仿宋" w:hAnsi="仿宋" w:eastAsia="仿宋" w:cs="仿宋"/>
          <w:color w:val="auto"/>
          <w:sz w:val="30"/>
          <w:szCs w:val="30"/>
          <w:highlight w:val="none"/>
          <w:u w:val="single"/>
        </w:rPr>
        <w:t xml:space="preserve">        </w:t>
      </w:r>
      <w:r>
        <w:rPr>
          <w:rFonts w:hint="eastAsia" w:ascii="仿宋" w:hAnsi="仿宋" w:eastAsia="仿宋" w:cs="仿宋"/>
          <w:color w:val="auto"/>
          <w:sz w:val="30"/>
          <w:szCs w:val="30"/>
          <w:highlight w:val="none"/>
        </w:rPr>
        <w:t>年</w:t>
      </w:r>
      <w:r>
        <w:rPr>
          <w:rFonts w:hint="eastAsia" w:ascii="仿宋" w:hAnsi="仿宋" w:eastAsia="仿宋" w:cs="仿宋"/>
          <w:color w:val="auto"/>
          <w:sz w:val="30"/>
          <w:szCs w:val="30"/>
          <w:highlight w:val="none"/>
          <w:u w:val="single"/>
        </w:rPr>
        <w:t xml:space="preserve">       </w:t>
      </w:r>
      <w:r>
        <w:rPr>
          <w:rFonts w:hint="eastAsia" w:ascii="仿宋" w:hAnsi="仿宋" w:eastAsia="仿宋" w:cs="仿宋"/>
          <w:color w:val="auto"/>
          <w:sz w:val="30"/>
          <w:szCs w:val="30"/>
          <w:highlight w:val="none"/>
        </w:rPr>
        <w:t>月</w:t>
      </w:r>
      <w:r>
        <w:rPr>
          <w:rFonts w:hint="eastAsia" w:ascii="仿宋" w:hAnsi="仿宋" w:eastAsia="仿宋" w:cs="仿宋"/>
          <w:color w:val="auto"/>
          <w:sz w:val="30"/>
          <w:szCs w:val="30"/>
          <w:highlight w:val="none"/>
          <w:u w:val="single"/>
        </w:rPr>
        <w:t xml:space="preserve">       </w:t>
      </w:r>
      <w:r>
        <w:rPr>
          <w:rFonts w:hint="eastAsia" w:ascii="仿宋" w:hAnsi="仿宋" w:eastAsia="仿宋" w:cs="仿宋"/>
          <w:color w:val="auto"/>
          <w:sz w:val="30"/>
          <w:szCs w:val="30"/>
          <w:highlight w:val="none"/>
        </w:rPr>
        <w:t>日</w:t>
      </w:r>
    </w:p>
    <w:p w14:paraId="1A481337">
      <w:pPr>
        <w:spacing w:before="120" w:line="360" w:lineRule="auto"/>
        <w:ind w:firstLine="1680" w:firstLineChars="600"/>
        <w:rPr>
          <w:rFonts w:hint="eastAsia" w:ascii="仿宋" w:hAnsi="仿宋" w:eastAsia="仿宋" w:cs="仿宋"/>
          <w:color w:val="auto"/>
          <w:sz w:val="28"/>
          <w:szCs w:val="28"/>
          <w:highlight w:val="none"/>
          <w:u w:val="single"/>
        </w:rPr>
      </w:pPr>
    </w:p>
    <w:p w14:paraId="41A81BDC">
      <w:pPr>
        <w:widowControl/>
        <w:spacing w:line="360" w:lineRule="auto"/>
        <w:jc w:val="left"/>
        <w:rPr>
          <w:rFonts w:hint="eastAsia" w:ascii="仿宋" w:hAnsi="仿宋" w:eastAsia="仿宋" w:cs="仿宋"/>
          <w:color w:val="auto"/>
          <w:kern w:val="0"/>
          <w:sz w:val="28"/>
          <w:szCs w:val="28"/>
          <w:highlight w:val="none"/>
        </w:rPr>
        <w:sectPr>
          <w:pgSz w:w="11905" w:h="16838"/>
          <w:pgMar w:top="1474" w:right="1814" w:bottom="1474" w:left="1814" w:header="851" w:footer="992" w:gutter="0"/>
          <w:pgNumType w:fmt="decimal"/>
          <w:cols w:space="0" w:num="1"/>
          <w:rtlGutter w:val="0"/>
          <w:docGrid w:linePitch="0" w:charSpace="0"/>
        </w:sectPr>
      </w:pPr>
    </w:p>
    <w:p w14:paraId="55EAF572">
      <w:pPr>
        <w:pStyle w:val="25"/>
        <w:keepNext w:val="0"/>
        <w:keepLines w:val="0"/>
        <w:pageBreakBefore w:val="0"/>
        <w:tabs>
          <w:tab w:val="left" w:pos="6112"/>
        </w:tabs>
        <w:kinsoku/>
        <w:wordWrap/>
        <w:overflowPunct/>
        <w:topLinePunct w:val="0"/>
        <w:bidi w:val="0"/>
        <w:spacing w:line="360" w:lineRule="auto"/>
        <w:ind w:left="0" w:lef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甲方：（采购单位）</w:t>
      </w:r>
      <w:r>
        <w:rPr>
          <w:rFonts w:hint="eastAsia" w:ascii="仿宋" w:hAnsi="仿宋" w:eastAsia="仿宋" w:cs="仿宋"/>
          <w:color w:val="auto"/>
          <w:sz w:val="24"/>
          <w:szCs w:val="24"/>
          <w:highlight w:val="none"/>
        </w:rPr>
        <w:tab/>
      </w:r>
    </w:p>
    <w:p w14:paraId="00176DAF">
      <w:pPr>
        <w:pStyle w:val="25"/>
        <w:keepNext w:val="0"/>
        <w:keepLines w:val="0"/>
        <w:pageBreakBefore w:val="0"/>
        <w:tabs>
          <w:tab w:val="left" w:pos="6112"/>
        </w:tabs>
        <w:kinsoku/>
        <w:wordWrap/>
        <w:overflowPunct/>
        <w:topLinePunct w:val="0"/>
        <w:bidi w:val="0"/>
        <w:spacing w:line="360" w:lineRule="auto"/>
        <w:ind w:left="0" w:lef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乙方：（中标供应商）</w:t>
      </w:r>
    </w:p>
    <w:p w14:paraId="7E1CEB09">
      <w:pPr>
        <w:pStyle w:val="881"/>
        <w:keepNext w:val="0"/>
        <w:keepLines w:val="0"/>
        <w:pageBreakBefore w:val="0"/>
        <w:widowControl/>
        <w:numPr>
          <w:ilvl w:val="0"/>
          <w:numId w:val="0"/>
        </w:numPr>
        <w:tabs>
          <w:tab w:val="left" w:pos="360"/>
          <w:tab w:val="left" w:pos="720"/>
          <w:tab w:val="left" w:pos="900"/>
        </w:tabs>
        <w:kinsoku/>
        <w:wordWrap/>
        <w:overflowPunct/>
        <w:topLinePunct w:val="0"/>
        <w:bidi w:val="0"/>
        <w:spacing w:after="0" w:afterLines="0" w:line="360" w:lineRule="auto"/>
        <w:ind w:left="0" w:leftChars="0" w:firstLine="480" w:firstLineChars="200"/>
        <w:jc w:val="left"/>
        <w:textAlignment w:val="auto"/>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项目编号：</w:t>
      </w:r>
    </w:p>
    <w:p w14:paraId="1FA5E8AB">
      <w:pPr>
        <w:pStyle w:val="881"/>
        <w:keepNext w:val="0"/>
        <w:keepLines w:val="0"/>
        <w:pageBreakBefore w:val="0"/>
        <w:widowControl/>
        <w:numPr>
          <w:ilvl w:val="0"/>
          <w:numId w:val="0"/>
        </w:numPr>
        <w:tabs>
          <w:tab w:val="left" w:pos="360"/>
          <w:tab w:val="left" w:pos="720"/>
          <w:tab w:val="left" w:pos="900"/>
        </w:tabs>
        <w:kinsoku/>
        <w:wordWrap/>
        <w:overflowPunct/>
        <w:topLinePunct w:val="0"/>
        <w:bidi w:val="0"/>
        <w:spacing w:after="0" w:afterLines="0" w:line="360" w:lineRule="auto"/>
        <w:ind w:left="0" w:leftChars="0"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根据《</w:t>
      </w:r>
      <w:r>
        <w:rPr>
          <w:rFonts w:hint="eastAsia" w:ascii="仿宋" w:hAnsi="仿宋" w:eastAsia="仿宋" w:cs="仿宋"/>
          <w:color w:val="auto"/>
          <w:kern w:val="0"/>
          <w:sz w:val="24"/>
          <w:szCs w:val="24"/>
          <w:highlight w:val="none"/>
          <w:lang w:bidi="ar"/>
        </w:rPr>
        <w:t>中华人民共和国</w:t>
      </w:r>
      <w:r>
        <w:rPr>
          <w:rFonts w:hint="eastAsia" w:ascii="仿宋" w:hAnsi="仿宋" w:eastAsia="仿宋" w:cs="仿宋"/>
          <w:color w:val="auto"/>
          <w:kern w:val="0"/>
          <w:sz w:val="24"/>
          <w:szCs w:val="24"/>
          <w:highlight w:val="none"/>
        </w:rPr>
        <w:t xml:space="preserve">民法典》及相关法律法规规定，甲方和乙方在平等自愿、协商一致的基础上，签订本合同。 </w:t>
      </w:r>
    </w:p>
    <w:p w14:paraId="06E61996">
      <w:pPr>
        <w:pStyle w:val="986"/>
        <w:spacing w:before="0" w:beforeAutospacing="0" w:after="0" w:afterAutospacing="0" w:line="360" w:lineRule="auto"/>
        <w:ind w:firstLine="482" w:firstLineChars="200"/>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一、组成本合同的有关文件</w:t>
      </w:r>
    </w:p>
    <w:p w14:paraId="55E2D60D">
      <w:pPr>
        <w:pStyle w:val="986"/>
        <w:spacing w:before="0" w:beforeAutospacing="0" w:after="0" w:afterAutospacing="0" w:line="360" w:lineRule="auto"/>
        <w:ind w:firstLine="480" w:firstLineChars="200"/>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下列文件构成本合同的组成部分，应该认为是一个整体，彼此相互解释，相互补充。组成合同的多个文件的优先支配地位的次序如下：</w:t>
      </w:r>
    </w:p>
    <w:p w14:paraId="2689A3F9">
      <w:pPr>
        <w:pStyle w:val="986"/>
        <w:spacing w:before="0" w:beforeAutospacing="0" w:after="0" w:afterAutospacing="0" w:line="360" w:lineRule="auto"/>
        <w:ind w:firstLine="480" w:firstLineChars="200"/>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1.本合同书　</w:t>
      </w:r>
    </w:p>
    <w:p w14:paraId="6A2C9849">
      <w:pPr>
        <w:pStyle w:val="986"/>
        <w:spacing w:before="0" w:beforeAutospacing="0" w:after="0" w:afterAutospacing="0" w:line="360" w:lineRule="auto"/>
        <w:ind w:firstLine="480" w:firstLineChars="200"/>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2.中标通知书</w:t>
      </w:r>
      <w:r>
        <w:rPr>
          <w:rFonts w:hint="eastAsia" w:ascii="仿宋" w:hAnsi="仿宋" w:eastAsia="仿宋" w:cs="仿宋"/>
          <w:color w:val="auto"/>
          <w:kern w:val="0"/>
          <w:sz w:val="24"/>
          <w:szCs w:val="24"/>
          <w:highlight w:val="none"/>
          <w:lang w:val="en-US" w:eastAsia="zh-CN" w:bidi="ar-SA"/>
        </w:rPr>
        <w:tab/>
      </w:r>
    </w:p>
    <w:p w14:paraId="238DECCA">
      <w:pPr>
        <w:pStyle w:val="986"/>
        <w:spacing w:before="0" w:beforeAutospacing="0" w:after="0" w:afterAutospacing="0" w:line="360" w:lineRule="auto"/>
        <w:ind w:firstLine="480" w:firstLineChars="200"/>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3.中标人投标文件</w:t>
      </w:r>
    </w:p>
    <w:p w14:paraId="7DD18136">
      <w:pPr>
        <w:pStyle w:val="986"/>
        <w:spacing w:before="0" w:beforeAutospacing="0" w:after="0" w:afterAutospacing="0" w:line="360" w:lineRule="auto"/>
        <w:ind w:firstLine="480" w:firstLineChars="200"/>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4.招标文件澄清修改文件</w:t>
      </w:r>
    </w:p>
    <w:p w14:paraId="4540AC81">
      <w:pPr>
        <w:pStyle w:val="986"/>
        <w:spacing w:before="0" w:beforeAutospacing="0" w:after="0" w:afterAutospacing="0" w:line="360" w:lineRule="auto"/>
        <w:ind w:firstLine="480" w:firstLineChars="200"/>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5.招标文件</w:t>
      </w:r>
    </w:p>
    <w:p w14:paraId="66822237">
      <w:pPr>
        <w:pStyle w:val="36"/>
        <w:keepNext w:val="0"/>
        <w:keepLines w:val="0"/>
        <w:pageBreakBefore w:val="0"/>
        <w:numPr>
          <w:ilvl w:val="0"/>
          <w:numId w:val="0"/>
        </w:numPr>
        <w:kinsoku/>
        <w:wordWrap/>
        <w:overflowPunct/>
        <w:topLinePunct w:val="0"/>
        <w:bidi w:val="0"/>
        <w:spacing w:line="360" w:lineRule="auto"/>
        <w:ind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bCs/>
          <w:snapToGrid/>
          <w:color w:val="auto"/>
          <w:kern w:val="0"/>
          <w:sz w:val="24"/>
          <w:szCs w:val="24"/>
          <w:highlight w:val="none"/>
          <w:lang w:val="en-US" w:eastAsia="zh-CN" w:bidi="ar-SA"/>
        </w:rPr>
        <w:t xml:space="preserve">二、项目基本情况  </w:t>
      </w:r>
      <w:r>
        <w:rPr>
          <w:rFonts w:hint="eastAsia" w:ascii="仿宋" w:hAnsi="仿宋" w:eastAsia="仿宋" w:cs="仿宋"/>
          <w:color w:val="auto"/>
          <w:sz w:val="24"/>
          <w:szCs w:val="24"/>
          <w:highlight w:val="none"/>
        </w:rPr>
        <w:t xml:space="preserve"> </w:t>
      </w:r>
    </w:p>
    <w:p w14:paraId="14274E39">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2.1.本次招标内容：为采购人提供</w:t>
      </w:r>
      <w:r>
        <w:rPr>
          <w:rFonts w:hint="eastAsia" w:ascii="仿宋" w:hAnsi="仿宋" w:eastAsia="仿宋" w:cs="仿宋"/>
          <w:color w:val="auto"/>
          <w:sz w:val="24"/>
          <w:szCs w:val="24"/>
          <w:highlight w:val="none"/>
        </w:rPr>
        <w:t>内河集装箱</w:t>
      </w:r>
      <w:r>
        <w:rPr>
          <w:rFonts w:hint="eastAsia" w:ascii="仿宋" w:hAnsi="仿宋" w:eastAsia="仿宋" w:cs="仿宋"/>
          <w:color w:val="auto"/>
          <w:sz w:val="24"/>
          <w:szCs w:val="24"/>
          <w:highlight w:val="none"/>
          <w:lang w:val="en-US" w:eastAsia="zh-CN"/>
        </w:rPr>
        <w:t>及散装（散货）运输服务；</w:t>
      </w:r>
      <w:r>
        <w:rPr>
          <w:rFonts w:hint="eastAsia" w:ascii="仿宋" w:hAnsi="仿宋" w:eastAsia="仿宋" w:cs="仿宋"/>
          <w:color w:val="auto"/>
          <w:sz w:val="24"/>
          <w:szCs w:val="24"/>
          <w:highlight w:val="none"/>
        </w:rPr>
        <w:t>集装箱运输适用</w:t>
      </w:r>
      <w:r>
        <w:rPr>
          <w:rFonts w:hint="eastAsia" w:ascii="仿宋" w:hAnsi="仿宋" w:eastAsia="仿宋" w:cs="仿宋"/>
          <w:b/>
          <w:bCs/>
          <w:color w:val="auto"/>
          <w:sz w:val="24"/>
          <w:szCs w:val="24"/>
          <w:highlight w:val="none"/>
          <w:lang w:val="en-US" w:eastAsia="zh-CN"/>
        </w:rPr>
        <w:t>36TEU</w:t>
      </w:r>
      <w:r>
        <w:rPr>
          <w:rFonts w:hint="eastAsia" w:ascii="仿宋" w:hAnsi="仿宋" w:eastAsia="仿宋" w:cs="仿宋"/>
          <w:color w:val="auto"/>
          <w:sz w:val="24"/>
          <w:szCs w:val="24"/>
          <w:highlight w:val="none"/>
        </w:rPr>
        <w:t>船舶。</w:t>
      </w:r>
    </w:p>
    <w:p w14:paraId="02095329">
      <w:pPr>
        <w:spacing w:line="360" w:lineRule="auto"/>
        <w:ind w:firstLine="480" w:firstLineChars="200"/>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sz w:val="24"/>
          <w:szCs w:val="24"/>
          <w:highlight w:val="none"/>
          <w:lang w:val="en-US" w:eastAsia="zh-CN"/>
        </w:rPr>
        <w:t>2.2.年度运输量：暂估煤炭50万吨，水泥50万吨，卷钢50万吨，具体运输量及运输种类根据业务需求。</w:t>
      </w:r>
    </w:p>
    <w:p w14:paraId="765E2255">
      <w:pPr>
        <w:keepNext w:val="0"/>
        <w:keepLines w:val="0"/>
        <w:pageBreakBefore w:val="0"/>
        <w:widowControl w:val="0"/>
        <w:numPr>
          <w:ilvl w:val="0"/>
          <w:numId w:val="3"/>
        </w:numPr>
        <w:kinsoku/>
        <w:wordWrap/>
        <w:overflowPunct/>
        <w:topLinePunct w:val="0"/>
        <w:autoSpaceDE/>
        <w:autoSpaceDN/>
        <w:bidi w:val="0"/>
        <w:adjustRightInd/>
        <w:spacing w:line="400" w:lineRule="exact"/>
        <w:ind w:firstLine="482" w:firstLineChars="200"/>
        <w:textAlignment w:val="auto"/>
        <w:outlineLvl w:val="9"/>
        <w:rPr>
          <w:rFonts w:hint="eastAsia" w:ascii="仿宋" w:hAnsi="仿宋" w:eastAsia="仿宋" w:cs="仿宋"/>
          <w:b/>
          <w:bCs/>
          <w:snapToGrid/>
          <w:color w:val="auto"/>
          <w:kern w:val="0"/>
          <w:sz w:val="24"/>
          <w:szCs w:val="24"/>
          <w:highlight w:val="none"/>
          <w:lang w:val="en-US" w:eastAsia="zh-CN" w:bidi="ar-SA"/>
        </w:rPr>
      </w:pPr>
      <w:bookmarkStart w:id="53" w:name="_Toc27283"/>
      <w:bookmarkStart w:id="54" w:name="_Toc19670"/>
      <w:r>
        <w:rPr>
          <w:rFonts w:hint="eastAsia" w:ascii="仿宋" w:hAnsi="仿宋" w:eastAsia="仿宋" w:cs="仿宋"/>
          <w:b/>
          <w:bCs/>
          <w:snapToGrid/>
          <w:color w:val="auto"/>
          <w:kern w:val="0"/>
          <w:sz w:val="24"/>
          <w:szCs w:val="24"/>
          <w:highlight w:val="none"/>
          <w:lang w:val="en-US" w:eastAsia="zh-CN" w:bidi="ar-SA"/>
        </w:rPr>
        <w:t>运输服务费用</w:t>
      </w:r>
      <w:bookmarkEnd w:id="53"/>
      <w:bookmarkEnd w:id="54"/>
    </w:p>
    <w:p w14:paraId="573FC427">
      <w:pPr>
        <w:keepNext w:val="0"/>
        <w:keepLines w:val="0"/>
        <w:pageBreakBefore w:val="0"/>
        <w:widowControl w:val="0"/>
        <w:numPr>
          <w:ilvl w:val="0"/>
          <w:numId w:val="0"/>
        </w:numPr>
        <w:kinsoku/>
        <w:wordWrap/>
        <w:overflowPunct/>
        <w:topLinePunct w:val="0"/>
        <w:autoSpaceDE/>
        <w:autoSpaceDN/>
        <w:bidi w:val="0"/>
        <w:adjustRightInd/>
        <w:spacing w:line="400" w:lineRule="exact"/>
        <w:ind w:firstLine="723" w:firstLineChars="300"/>
        <w:textAlignment w:val="auto"/>
        <w:outlineLvl w:val="9"/>
        <w:rPr>
          <w:rFonts w:hint="eastAsia" w:ascii="仿宋" w:hAnsi="仿宋" w:eastAsia="仿宋" w:cs="仿宋"/>
          <w:b/>
          <w:bCs/>
          <w:snapToGrid/>
          <w:color w:val="auto"/>
          <w:kern w:val="0"/>
          <w:sz w:val="24"/>
          <w:szCs w:val="24"/>
          <w:highlight w:val="none"/>
          <w:lang w:val="en-US" w:eastAsia="zh-CN" w:bidi="ar-SA"/>
        </w:rPr>
      </w:pPr>
      <w:r>
        <w:rPr>
          <w:rFonts w:hint="eastAsia" w:ascii="仿宋" w:hAnsi="仿宋" w:eastAsia="仿宋" w:cs="仿宋"/>
          <w:b/>
          <w:bCs/>
          <w:snapToGrid/>
          <w:color w:val="auto"/>
          <w:kern w:val="0"/>
          <w:sz w:val="24"/>
          <w:szCs w:val="24"/>
          <w:highlight w:val="none"/>
          <w:lang w:val="en-US" w:eastAsia="zh-CN" w:bidi="ar-SA"/>
        </w:rPr>
        <w:t>3.1、标项1：中标折扣率：</w:t>
      </w:r>
      <w:r>
        <w:rPr>
          <w:rFonts w:hint="eastAsia" w:ascii="仿宋" w:hAnsi="仿宋" w:eastAsia="仿宋" w:cs="仿宋"/>
          <w:b/>
          <w:bCs/>
          <w:snapToGrid/>
          <w:color w:val="auto"/>
          <w:kern w:val="0"/>
          <w:sz w:val="24"/>
          <w:szCs w:val="24"/>
          <w:highlight w:val="none"/>
          <w:u w:val="single"/>
          <w:lang w:val="en-US" w:eastAsia="zh-CN" w:bidi="ar-SA"/>
        </w:rPr>
        <w:t xml:space="preserve">    </w:t>
      </w:r>
      <w:r>
        <w:rPr>
          <w:rFonts w:hint="eastAsia" w:ascii="仿宋" w:hAnsi="仿宋" w:eastAsia="仿宋" w:cs="仿宋"/>
          <w:b/>
          <w:bCs/>
          <w:snapToGrid/>
          <w:color w:val="auto"/>
          <w:kern w:val="0"/>
          <w:sz w:val="24"/>
          <w:szCs w:val="24"/>
          <w:highlight w:val="none"/>
          <w:lang w:val="en-US" w:eastAsia="zh-CN" w:bidi="ar-SA"/>
        </w:rPr>
        <w:t xml:space="preserve"> %,： 合同金额：</w:t>
      </w:r>
      <w:r>
        <w:rPr>
          <w:rFonts w:hint="eastAsia" w:ascii="仿宋" w:hAnsi="仿宋" w:eastAsia="仿宋" w:cs="仿宋"/>
          <w:b/>
          <w:bCs/>
          <w:snapToGrid/>
          <w:color w:val="auto"/>
          <w:kern w:val="0"/>
          <w:sz w:val="24"/>
          <w:szCs w:val="24"/>
          <w:highlight w:val="none"/>
          <w:u w:val="single"/>
          <w:lang w:val="en-US" w:eastAsia="zh-CN" w:bidi="ar-SA"/>
        </w:rPr>
        <w:t>按预算价执行</w:t>
      </w:r>
      <w:r>
        <w:rPr>
          <w:rFonts w:hint="eastAsia" w:ascii="仿宋" w:hAnsi="仿宋" w:eastAsia="仿宋" w:cs="仿宋"/>
          <w:b/>
          <w:bCs/>
          <w:snapToGrid/>
          <w:color w:val="auto"/>
          <w:kern w:val="0"/>
          <w:sz w:val="24"/>
          <w:szCs w:val="24"/>
          <w:highlight w:val="none"/>
          <w:lang w:val="en-US" w:eastAsia="zh-CN" w:bidi="ar-SA"/>
        </w:rPr>
        <w:t>。</w:t>
      </w:r>
    </w:p>
    <w:tbl>
      <w:tblPr>
        <w:tblStyle w:val="66"/>
        <w:tblW w:w="4809" w:type="pct"/>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7"/>
        <w:gridCol w:w="1281"/>
        <w:gridCol w:w="2188"/>
        <w:gridCol w:w="2426"/>
        <w:gridCol w:w="1931"/>
        <w:gridCol w:w="1007"/>
      </w:tblGrid>
      <w:tr w14:paraId="2981F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390" w:type="pct"/>
            <w:vMerge w:val="restart"/>
            <w:noWrap w:val="0"/>
            <w:vAlign w:val="center"/>
          </w:tcPr>
          <w:p w14:paraId="65A3D43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序号</w:t>
            </w:r>
          </w:p>
        </w:tc>
        <w:tc>
          <w:tcPr>
            <w:tcW w:w="668" w:type="pct"/>
            <w:vMerge w:val="restart"/>
            <w:noWrap w:val="0"/>
            <w:vAlign w:val="center"/>
          </w:tcPr>
          <w:p w14:paraId="3013E4F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航线</w:t>
            </w:r>
          </w:p>
        </w:tc>
        <w:tc>
          <w:tcPr>
            <w:tcW w:w="1141" w:type="pct"/>
            <w:vMerge w:val="restart"/>
            <w:noWrap w:val="0"/>
            <w:vAlign w:val="center"/>
          </w:tcPr>
          <w:p w14:paraId="5DF36C7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航行距离（公里）</w:t>
            </w:r>
          </w:p>
        </w:tc>
        <w:tc>
          <w:tcPr>
            <w:tcW w:w="1265" w:type="pct"/>
            <w:noWrap w:val="0"/>
            <w:vAlign w:val="center"/>
          </w:tcPr>
          <w:p w14:paraId="0DD5A4F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集装箱运输（36TEU）</w:t>
            </w:r>
          </w:p>
        </w:tc>
        <w:tc>
          <w:tcPr>
            <w:tcW w:w="1007" w:type="pct"/>
            <w:noWrap w:val="0"/>
            <w:vAlign w:val="center"/>
          </w:tcPr>
          <w:p w14:paraId="36DE055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散装运输</w:t>
            </w:r>
          </w:p>
        </w:tc>
        <w:tc>
          <w:tcPr>
            <w:tcW w:w="525" w:type="pct"/>
            <w:vMerge w:val="restart"/>
            <w:noWrap w:val="0"/>
            <w:vAlign w:val="center"/>
          </w:tcPr>
          <w:p w14:paraId="138E954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备注</w:t>
            </w:r>
          </w:p>
        </w:tc>
      </w:tr>
      <w:tr w14:paraId="47567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390" w:type="pct"/>
            <w:vMerge w:val="continue"/>
            <w:noWrap w:val="0"/>
            <w:vAlign w:val="center"/>
          </w:tcPr>
          <w:p w14:paraId="4ACD281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lang w:val="en-US" w:eastAsia="zh-CN"/>
              </w:rPr>
            </w:pPr>
          </w:p>
        </w:tc>
        <w:tc>
          <w:tcPr>
            <w:tcW w:w="668" w:type="pct"/>
            <w:vMerge w:val="continue"/>
            <w:noWrap w:val="0"/>
            <w:vAlign w:val="center"/>
          </w:tcPr>
          <w:p w14:paraId="65306C1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rPr>
            </w:pPr>
          </w:p>
        </w:tc>
        <w:tc>
          <w:tcPr>
            <w:tcW w:w="1141" w:type="pct"/>
            <w:vMerge w:val="continue"/>
            <w:noWrap w:val="0"/>
            <w:vAlign w:val="center"/>
          </w:tcPr>
          <w:p w14:paraId="3442382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sz w:val="24"/>
                <w:szCs w:val="24"/>
                <w:highlight w:val="none"/>
              </w:rPr>
            </w:pPr>
          </w:p>
        </w:tc>
        <w:tc>
          <w:tcPr>
            <w:tcW w:w="1265" w:type="pct"/>
            <w:noWrap w:val="0"/>
            <w:vAlign w:val="center"/>
          </w:tcPr>
          <w:p w14:paraId="0041FE2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中标单价</w:t>
            </w:r>
            <w:r>
              <w:rPr>
                <w:rFonts w:hint="eastAsia" w:ascii="仿宋" w:hAnsi="仿宋" w:eastAsia="仿宋" w:cs="仿宋"/>
                <w:color w:val="auto"/>
                <w:sz w:val="24"/>
                <w:szCs w:val="24"/>
                <w:highlight w:val="none"/>
                <w:lang w:val="en-US" w:eastAsia="zh-CN"/>
              </w:rPr>
              <w:t>（元/单航次</w:t>
            </w:r>
            <w:r>
              <w:rPr>
                <w:rFonts w:hint="eastAsia" w:ascii="仿宋" w:hAnsi="仿宋" w:eastAsia="仿宋" w:cs="仿宋"/>
                <w:color w:val="auto"/>
                <w:kern w:val="0"/>
                <w:sz w:val="24"/>
                <w:szCs w:val="24"/>
                <w:highlight w:val="none"/>
              </w:rPr>
              <w:t>）</w:t>
            </w:r>
          </w:p>
        </w:tc>
        <w:tc>
          <w:tcPr>
            <w:tcW w:w="1007" w:type="pct"/>
            <w:noWrap w:val="0"/>
            <w:vAlign w:val="center"/>
          </w:tcPr>
          <w:p w14:paraId="7DD6094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中标单价（元/吨/公里）</w:t>
            </w:r>
          </w:p>
        </w:tc>
        <w:tc>
          <w:tcPr>
            <w:tcW w:w="525" w:type="pct"/>
            <w:vMerge w:val="continue"/>
            <w:noWrap w:val="0"/>
            <w:vAlign w:val="center"/>
          </w:tcPr>
          <w:p w14:paraId="1C3BC9F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lang w:val="en-US" w:eastAsia="zh-CN"/>
              </w:rPr>
            </w:pPr>
          </w:p>
        </w:tc>
      </w:tr>
      <w:tr w14:paraId="015C5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390" w:type="pct"/>
            <w:noWrap w:val="0"/>
            <w:vAlign w:val="center"/>
          </w:tcPr>
          <w:p w14:paraId="05C0ACF6">
            <w:pPr>
              <w:keepNext w:val="0"/>
              <w:keepLines w:val="0"/>
              <w:pageBreakBefore w:val="0"/>
              <w:widowControl w:val="0"/>
              <w:kinsoku/>
              <w:wordWrap/>
              <w:overflowPunct/>
              <w:topLinePunct w:val="0"/>
              <w:autoSpaceDE/>
              <w:autoSpaceDN/>
              <w:bidi w:val="0"/>
              <w:adjustRightInd/>
              <w:spacing w:line="240" w:lineRule="auto"/>
              <w:ind w:firstLine="240" w:firstLineChars="100"/>
              <w:jc w:val="both"/>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668" w:type="pct"/>
            <w:noWrap w:val="0"/>
            <w:vAlign w:val="center"/>
          </w:tcPr>
          <w:p w14:paraId="6CD2458A">
            <w:pPr>
              <w:snapToGrid w:val="0"/>
              <w:spacing w:line="240" w:lineRule="auto"/>
              <w:jc w:val="center"/>
              <w:rPr>
                <w:rFonts w:hint="eastAsia" w:ascii="仿宋" w:hAnsi="仿宋" w:eastAsia="仿宋" w:cs="仿宋"/>
                <w:color w:val="auto"/>
                <w:sz w:val="24"/>
                <w:szCs w:val="24"/>
                <w:highlight w:val="none"/>
                <w:lang w:val="en-US" w:eastAsia="zh-CN"/>
              </w:rPr>
            </w:pPr>
          </w:p>
        </w:tc>
        <w:tc>
          <w:tcPr>
            <w:tcW w:w="1141" w:type="pct"/>
            <w:noWrap w:val="0"/>
            <w:vAlign w:val="center"/>
          </w:tcPr>
          <w:p w14:paraId="550E759F">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outlineLvl w:val="9"/>
              <w:rPr>
                <w:rFonts w:hint="eastAsia" w:ascii="仿宋" w:hAnsi="仿宋" w:eastAsia="仿宋" w:cs="仿宋"/>
                <w:color w:val="auto"/>
                <w:kern w:val="0"/>
                <w:sz w:val="24"/>
                <w:szCs w:val="24"/>
                <w:highlight w:val="none"/>
                <w:lang w:val="en-US" w:eastAsia="zh-CN"/>
              </w:rPr>
            </w:pPr>
          </w:p>
        </w:tc>
        <w:tc>
          <w:tcPr>
            <w:tcW w:w="1265" w:type="pct"/>
            <w:noWrap w:val="0"/>
            <w:vAlign w:val="center"/>
          </w:tcPr>
          <w:p w14:paraId="4B7B1903">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 </w:t>
            </w:r>
          </w:p>
        </w:tc>
        <w:tc>
          <w:tcPr>
            <w:tcW w:w="1007" w:type="pct"/>
            <w:vMerge w:val="restart"/>
            <w:noWrap w:val="0"/>
            <w:vAlign w:val="center"/>
          </w:tcPr>
          <w:p w14:paraId="12E22DBE">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lang w:val="en-US" w:eastAsia="zh-CN"/>
              </w:rPr>
              <w:t>元/吨/公里</w:t>
            </w:r>
          </w:p>
        </w:tc>
        <w:tc>
          <w:tcPr>
            <w:tcW w:w="525" w:type="pct"/>
            <w:vMerge w:val="restart"/>
            <w:noWrap w:val="0"/>
            <w:vAlign w:val="center"/>
          </w:tcPr>
          <w:p w14:paraId="6E36E6D6">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rPr>
            </w:pPr>
          </w:p>
        </w:tc>
      </w:tr>
      <w:tr w14:paraId="78CB0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390" w:type="pct"/>
            <w:noWrap w:val="0"/>
            <w:vAlign w:val="center"/>
          </w:tcPr>
          <w:p w14:paraId="68744FED">
            <w:pPr>
              <w:keepNext w:val="0"/>
              <w:keepLines w:val="0"/>
              <w:pageBreakBefore w:val="0"/>
              <w:widowControl w:val="0"/>
              <w:kinsoku/>
              <w:wordWrap/>
              <w:overflowPunct/>
              <w:topLinePunct w:val="0"/>
              <w:autoSpaceDE/>
              <w:autoSpaceDN/>
              <w:bidi w:val="0"/>
              <w:adjustRightInd/>
              <w:spacing w:line="240" w:lineRule="auto"/>
              <w:ind w:firstLine="240" w:firstLineChars="100"/>
              <w:jc w:val="both"/>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668" w:type="pct"/>
            <w:noWrap w:val="0"/>
            <w:vAlign w:val="center"/>
          </w:tcPr>
          <w:p w14:paraId="47A061BB">
            <w:pPr>
              <w:snapToGrid w:val="0"/>
              <w:spacing w:line="240" w:lineRule="auto"/>
              <w:jc w:val="center"/>
              <w:rPr>
                <w:rFonts w:hint="eastAsia" w:ascii="仿宋" w:hAnsi="仿宋" w:eastAsia="仿宋" w:cs="仿宋"/>
                <w:color w:val="auto"/>
                <w:sz w:val="24"/>
                <w:szCs w:val="24"/>
                <w:highlight w:val="none"/>
                <w:lang w:val="en-US" w:eastAsia="zh-CN"/>
              </w:rPr>
            </w:pPr>
          </w:p>
        </w:tc>
        <w:tc>
          <w:tcPr>
            <w:tcW w:w="1141" w:type="pct"/>
            <w:noWrap w:val="0"/>
            <w:vAlign w:val="center"/>
          </w:tcPr>
          <w:p w14:paraId="4A4855CF">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outlineLvl w:val="9"/>
              <w:rPr>
                <w:rFonts w:hint="eastAsia" w:ascii="仿宋" w:hAnsi="仿宋" w:eastAsia="仿宋" w:cs="仿宋"/>
                <w:color w:val="auto"/>
                <w:sz w:val="24"/>
                <w:szCs w:val="24"/>
                <w:highlight w:val="none"/>
                <w:lang w:val="en-US" w:eastAsia="zh-CN"/>
              </w:rPr>
            </w:pPr>
          </w:p>
        </w:tc>
        <w:tc>
          <w:tcPr>
            <w:tcW w:w="1265" w:type="pct"/>
            <w:noWrap w:val="0"/>
            <w:vAlign w:val="center"/>
          </w:tcPr>
          <w:p w14:paraId="02B17DC7">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 </w:t>
            </w:r>
          </w:p>
        </w:tc>
        <w:tc>
          <w:tcPr>
            <w:tcW w:w="1007" w:type="pct"/>
            <w:vMerge w:val="continue"/>
            <w:noWrap w:val="0"/>
            <w:vAlign w:val="center"/>
          </w:tcPr>
          <w:p w14:paraId="6E946C40">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lang w:val="en-US" w:eastAsia="zh-CN"/>
              </w:rPr>
            </w:pPr>
          </w:p>
        </w:tc>
        <w:tc>
          <w:tcPr>
            <w:tcW w:w="525" w:type="pct"/>
            <w:vMerge w:val="continue"/>
            <w:noWrap w:val="0"/>
            <w:vAlign w:val="center"/>
          </w:tcPr>
          <w:p w14:paraId="71927071">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rPr>
            </w:pPr>
          </w:p>
        </w:tc>
      </w:tr>
      <w:tr w14:paraId="07D5D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390" w:type="pct"/>
            <w:noWrap w:val="0"/>
            <w:vAlign w:val="center"/>
          </w:tcPr>
          <w:p w14:paraId="3B7852D2">
            <w:pPr>
              <w:keepNext w:val="0"/>
              <w:keepLines w:val="0"/>
              <w:pageBreakBefore w:val="0"/>
              <w:widowControl w:val="0"/>
              <w:kinsoku/>
              <w:wordWrap/>
              <w:overflowPunct/>
              <w:topLinePunct w:val="0"/>
              <w:autoSpaceDE/>
              <w:autoSpaceDN/>
              <w:bidi w:val="0"/>
              <w:adjustRightInd/>
              <w:spacing w:line="240" w:lineRule="auto"/>
              <w:ind w:firstLine="240" w:firstLineChars="100"/>
              <w:jc w:val="both"/>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668" w:type="pct"/>
            <w:noWrap w:val="0"/>
            <w:vAlign w:val="center"/>
          </w:tcPr>
          <w:p w14:paraId="6FEEB341">
            <w:pPr>
              <w:snapToGrid w:val="0"/>
              <w:spacing w:line="240" w:lineRule="auto"/>
              <w:jc w:val="center"/>
              <w:rPr>
                <w:rFonts w:hint="eastAsia" w:ascii="仿宋" w:hAnsi="仿宋" w:eastAsia="仿宋" w:cs="仿宋"/>
                <w:color w:val="auto"/>
                <w:sz w:val="24"/>
                <w:szCs w:val="24"/>
                <w:highlight w:val="none"/>
                <w:lang w:val="en-US" w:eastAsia="zh-CN"/>
              </w:rPr>
            </w:pPr>
          </w:p>
        </w:tc>
        <w:tc>
          <w:tcPr>
            <w:tcW w:w="1141" w:type="pct"/>
            <w:noWrap w:val="0"/>
            <w:vAlign w:val="center"/>
          </w:tcPr>
          <w:p w14:paraId="3D1ABEC1">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outlineLvl w:val="9"/>
              <w:rPr>
                <w:rFonts w:hint="eastAsia" w:ascii="仿宋" w:hAnsi="仿宋" w:eastAsia="仿宋" w:cs="仿宋"/>
                <w:color w:val="auto"/>
                <w:sz w:val="24"/>
                <w:szCs w:val="24"/>
                <w:highlight w:val="none"/>
                <w:lang w:val="en-US" w:eastAsia="zh-CN"/>
              </w:rPr>
            </w:pPr>
          </w:p>
        </w:tc>
        <w:tc>
          <w:tcPr>
            <w:tcW w:w="1265" w:type="pct"/>
            <w:noWrap w:val="0"/>
            <w:vAlign w:val="center"/>
          </w:tcPr>
          <w:p w14:paraId="0BDD0EBE">
            <w:pPr>
              <w:keepNext w:val="0"/>
              <w:keepLines w:val="0"/>
              <w:pageBreakBefore w:val="0"/>
              <w:widowControl w:val="0"/>
              <w:kinsoku/>
              <w:wordWrap/>
              <w:overflowPunct/>
              <w:topLinePunct w:val="0"/>
              <w:autoSpaceDE/>
              <w:autoSpaceDN/>
              <w:bidi w:val="0"/>
              <w:adjustRightInd/>
              <w:snapToGrid w:val="0"/>
              <w:spacing w:line="240" w:lineRule="auto"/>
              <w:ind w:firstLine="240" w:firstLineChars="100"/>
              <w:jc w:val="both"/>
              <w:textAlignment w:val="auto"/>
              <w:outlineLvl w:val="9"/>
              <w:rPr>
                <w:rFonts w:hint="eastAsia" w:ascii="仿宋" w:hAnsi="仿宋" w:eastAsia="仿宋" w:cs="仿宋"/>
                <w:color w:val="auto"/>
                <w:kern w:val="0"/>
                <w:sz w:val="24"/>
                <w:szCs w:val="24"/>
                <w:highlight w:val="none"/>
                <w:lang w:val="en-US" w:eastAsia="zh-CN"/>
              </w:rPr>
            </w:pPr>
          </w:p>
        </w:tc>
        <w:tc>
          <w:tcPr>
            <w:tcW w:w="1007" w:type="pct"/>
            <w:vMerge w:val="continue"/>
            <w:noWrap w:val="0"/>
            <w:vAlign w:val="center"/>
          </w:tcPr>
          <w:p w14:paraId="61D628B5">
            <w:pPr>
              <w:keepNext w:val="0"/>
              <w:keepLines w:val="0"/>
              <w:pageBreakBefore w:val="0"/>
              <w:widowControl w:val="0"/>
              <w:kinsoku/>
              <w:wordWrap/>
              <w:overflowPunct/>
              <w:topLinePunct w:val="0"/>
              <w:autoSpaceDE/>
              <w:autoSpaceDN/>
              <w:bidi w:val="0"/>
              <w:adjustRightInd/>
              <w:snapToGrid w:val="0"/>
              <w:spacing w:line="240" w:lineRule="auto"/>
              <w:ind w:firstLine="240" w:firstLineChars="100"/>
              <w:jc w:val="both"/>
              <w:textAlignment w:val="auto"/>
              <w:outlineLvl w:val="9"/>
              <w:rPr>
                <w:rFonts w:hint="eastAsia" w:ascii="仿宋" w:hAnsi="仿宋" w:eastAsia="仿宋" w:cs="仿宋"/>
                <w:color w:val="auto"/>
                <w:kern w:val="0"/>
                <w:sz w:val="24"/>
                <w:szCs w:val="24"/>
                <w:highlight w:val="none"/>
                <w:lang w:val="en-US" w:eastAsia="zh-CN"/>
              </w:rPr>
            </w:pPr>
          </w:p>
        </w:tc>
        <w:tc>
          <w:tcPr>
            <w:tcW w:w="525" w:type="pct"/>
            <w:vMerge w:val="continue"/>
            <w:noWrap w:val="0"/>
            <w:vAlign w:val="center"/>
          </w:tcPr>
          <w:p w14:paraId="644746FF">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rPr>
            </w:pPr>
          </w:p>
        </w:tc>
      </w:tr>
      <w:tr w14:paraId="3C030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390" w:type="pct"/>
            <w:noWrap w:val="0"/>
            <w:vAlign w:val="center"/>
          </w:tcPr>
          <w:p w14:paraId="77EAA551">
            <w:pPr>
              <w:keepNext w:val="0"/>
              <w:keepLines w:val="0"/>
              <w:pageBreakBefore w:val="0"/>
              <w:widowControl w:val="0"/>
              <w:kinsoku/>
              <w:wordWrap/>
              <w:overflowPunct/>
              <w:topLinePunct w:val="0"/>
              <w:autoSpaceDE/>
              <w:autoSpaceDN/>
              <w:bidi w:val="0"/>
              <w:adjustRightInd/>
              <w:spacing w:line="240" w:lineRule="auto"/>
              <w:ind w:firstLine="240" w:firstLineChars="100"/>
              <w:jc w:val="both"/>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668" w:type="pct"/>
            <w:noWrap w:val="0"/>
            <w:vAlign w:val="center"/>
          </w:tcPr>
          <w:p w14:paraId="7B97AE1C">
            <w:pPr>
              <w:snapToGrid w:val="0"/>
              <w:spacing w:line="240" w:lineRule="auto"/>
              <w:jc w:val="center"/>
              <w:rPr>
                <w:rFonts w:hint="eastAsia" w:ascii="仿宋" w:hAnsi="仿宋" w:eastAsia="仿宋" w:cs="仿宋"/>
                <w:color w:val="auto"/>
                <w:sz w:val="24"/>
                <w:szCs w:val="24"/>
                <w:highlight w:val="none"/>
                <w:lang w:val="en-US" w:eastAsia="zh-CN"/>
              </w:rPr>
            </w:pPr>
          </w:p>
        </w:tc>
        <w:tc>
          <w:tcPr>
            <w:tcW w:w="1141" w:type="pct"/>
            <w:noWrap w:val="0"/>
            <w:vAlign w:val="center"/>
          </w:tcPr>
          <w:p w14:paraId="07C90299">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outlineLvl w:val="9"/>
              <w:rPr>
                <w:rFonts w:hint="eastAsia" w:ascii="仿宋" w:hAnsi="仿宋" w:eastAsia="仿宋" w:cs="仿宋"/>
                <w:color w:val="auto"/>
                <w:sz w:val="24"/>
                <w:szCs w:val="24"/>
                <w:highlight w:val="none"/>
                <w:lang w:val="en-US" w:eastAsia="zh-CN"/>
              </w:rPr>
            </w:pPr>
          </w:p>
        </w:tc>
        <w:tc>
          <w:tcPr>
            <w:tcW w:w="1265" w:type="pct"/>
            <w:noWrap w:val="0"/>
            <w:vAlign w:val="center"/>
          </w:tcPr>
          <w:p w14:paraId="7F595688">
            <w:pPr>
              <w:keepNext w:val="0"/>
              <w:keepLines w:val="0"/>
              <w:pageBreakBefore w:val="0"/>
              <w:widowControl w:val="0"/>
              <w:kinsoku/>
              <w:wordWrap/>
              <w:overflowPunct/>
              <w:topLinePunct w:val="0"/>
              <w:autoSpaceDE/>
              <w:autoSpaceDN/>
              <w:bidi w:val="0"/>
              <w:adjustRightInd/>
              <w:snapToGrid w:val="0"/>
              <w:spacing w:line="240" w:lineRule="auto"/>
              <w:ind w:firstLine="240" w:firstLineChars="100"/>
              <w:jc w:val="both"/>
              <w:textAlignment w:val="auto"/>
              <w:outlineLvl w:val="9"/>
              <w:rPr>
                <w:rFonts w:hint="eastAsia" w:ascii="仿宋" w:hAnsi="仿宋" w:eastAsia="仿宋" w:cs="仿宋"/>
                <w:color w:val="auto"/>
                <w:kern w:val="0"/>
                <w:sz w:val="24"/>
                <w:szCs w:val="24"/>
                <w:highlight w:val="none"/>
                <w:lang w:val="en-US" w:eastAsia="zh-CN"/>
              </w:rPr>
            </w:pPr>
          </w:p>
        </w:tc>
        <w:tc>
          <w:tcPr>
            <w:tcW w:w="1007" w:type="pct"/>
            <w:vMerge w:val="continue"/>
            <w:noWrap w:val="0"/>
            <w:vAlign w:val="center"/>
          </w:tcPr>
          <w:p w14:paraId="6BE7E038">
            <w:pPr>
              <w:keepNext w:val="0"/>
              <w:keepLines w:val="0"/>
              <w:pageBreakBefore w:val="0"/>
              <w:widowControl w:val="0"/>
              <w:kinsoku/>
              <w:wordWrap/>
              <w:overflowPunct/>
              <w:topLinePunct w:val="0"/>
              <w:autoSpaceDE/>
              <w:autoSpaceDN/>
              <w:bidi w:val="0"/>
              <w:adjustRightInd/>
              <w:snapToGrid w:val="0"/>
              <w:spacing w:line="240" w:lineRule="auto"/>
              <w:ind w:firstLine="240" w:firstLineChars="100"/>
              <w:jc w:val="both"/>
              <w:textAlignment w:val="auto"/>
              <w:outlineLvl w:val="9"/>
              <w:rPr>
                <w:rFonts w:hint="eastAsia" w:ascii="仿宋" w:hAnsi="仿宋" w:eastAsia="仿宋" w:cs="仿宋"/>
                <w:color w:val="auto"/>
                <w:kern w:val="0"/>
                <w:sz w:val="24"/>
                <w:szCs w:val="24"/>
                <w:highlight w:val="none"/>
                <w:lang w:val="en-US" w:eastAsia="zh-CN"/>
              </w:rPr>
            </w:pPr>
          </w:p>
        </w:tc>
        <w:tc>
          <w:tcPr>
            <w:tcW w:w="525" w:type="pct"/>
            <w:vMerge w:val="continue"/>
            <w:noWrap w:val="0"/>
            <w:vAlign w:val="center"/>
          </w:tcPr>
          <w:p w14:paraId="1B180869">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rPr>
            </w:pPr>
          </w:p>
        </w:tc>
      </w:tr>
      <w:tr w14:paraId="63ED6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390" w:type="pct"/>
            <w:noWrap w:val="0"/>
            <w:vAlign w:val="center"/>
          </w:tcPr>
          <w:p w14:paraId="1E2AE1F1">
            <w:pPr>
              <w:keepNext w:val="0"/>
              <w:keepLines w:val="0"/>
              <w:pageBreakBefore w:val="0"/>
              <w:widowControl w:val="0"/>
              <w:kinsoku/>
              <w:wordWrap/>
              <w:overflowPunct/>
              <w:topLinePunct w:val="0"/>
              <w:autoSpaceDE/>
              <w:autoSpaceDN/>
              <w:bidi w:val="0"/>
              <w:adjustRightInd/>
              <w:spacing w:line="240" w:lineRule="auto"/>
              <w:jc w:val="both"/>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c>
          <w:tcPr>
            <w:tcW w:w="668" w:type="pct"/>
            <w:noWrap w:val="0"/>
            <w:vAlign w:val="center"/>
          </w:tcPr>
          <w:p w14:paraId="45AA0492">
            <w:pPr>
              <w:snapToGrid w:val="0"/>
              <w:spacing w:line="240" w:lineRule="auto"/>
              <w:jc w:val="center"/>
              <w:rPr>
                <w:rFonts w:hint="eastAsia" w:ascii="仿宋" w:hAnsi="仿宋" w:eastAsia="仿宋" w:cs="仿宋"/>
                <w:color w:val="auto"/>
                <w:sz w:val="24"/>
                <w:szCs w:val="24"/>
                <w:highlight w:val="none"/>
                <w:lang w:val="en-US" w:eastAsia="zh-CN"/>
              </w:rPr>
            </w:pPr>
          </w:p>
        </w:tc>
        <w:tc>
          <w:tcPr>
            <w:tcW w:w="1141" w:type="pct"/>
            <w:noWrap w:val="0"/>
            <w:vAlign w:val="center"/>
          </w:tcPr>
          <w:p w14:paraId="237BC77C">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outlineLvl w:val="9"/>
              <w:rPr>
                <w:rFonts w:hint="eastAsia" w:ascii="仿宋" w:hAnsi="仿宋" w:eastAsia="仿宋" w:cs="仿宋"/>
                <w:color w:val="auto"/>
                <w:sz w:val="24"/>
                <w:szCs w:val="24"/>
                <w:highlight w:val="none"/>
                <w:lang w:val="en-US" w:eastAsia="zh-CN"/>
              </w:rPr>
            </w:pPr>
          </w:p>
        </w:tc>
        <w:tc>
          <w:tcPr>
            <w:tcW w:w="1265" w:type="pct"/>
            <w:noWrap w:val="0"/>
            <w:vAlign w:val="center"/>
          </w:tcPr>
          <w:p w14:paraId="4D281A6B">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lang w:val="en-US" w:eastAsia="zh-CN"/>
              </w:rPr>
            </w:pPr>
          </w:p>
        </w:tc>
        <w:tc>
          <w:tcPr>
            <w:tcW w:w="1007" w:type="pct"/>
            <w:vMerge w:val="continue"/>
            <w:noWrap w:val="0"/>
            <w:vAlign w:val="center"/>
          </w:tcPr>
          <w:p w14:paraId="173E6CB7">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lang w:val="en-US" w:eastAsia="zh-CN"/>
              </w:rPr>
            </w:pPr>
          </w:p>
        </w:tc>
        <w:tc>
          <w:tcPr>
            <w:tcW w:w="525" w:type="pct"/>
            <w:vMerge w:val="continue"/>
            <w:noWrap w:val="0"/>
            <w:vAlign w:val="center"/>
          </w:tcPr>
          <w:p w14:paraId="2B900354">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rPr>
            </w:pPr>
          </w:p>
        </w:tc>
      </w:tr>
    </w:tbl>
    <w:p w14:paraId="44E30126">
      <w:pPr>
        <w:keepNext w:val="0"/>
        <w:keepLines w:val="0"/>
        <w:pageBreakBefore w:val="0"/>
        <w:widowControl w:val="0"/>
        <w:numPr>
          <w:ilvl w:val="0"/>
          <w:numId w:val="0"/>
        </w:numPr>
        <w:kinsoku/>
        <w:wordWrap/>
        <w:overflowPunct/>
        <w:topLinePunct w:val="0"/>
        <w:autoSpaceDE/>
        <w:autoSpaceDN/>
        <w:bidi w:val="0"/>
        <w:adjustRightInd/>
        <w:spacing w:line="400" w:lineRule="exact"/>
        <w:ind w:firstLine="723" w:firstLineChars="300"/>
        <w:textAlignment w:val="auto"/>
        <w:outlineLvl w:val="9"/>
        <w:rPr>
          <w:rFonts w:hint="eastAsia" w:ascii="仿宋" w:hAnsi="仿宋" w:eastAsia="仿宋" w:cs="仿宋"/>
          <w:b/>
          <w:bCs/>
          <w:snapToGrid/>
          <w:color w:val="auto"/>
          <w:kern w:val="0"/>
          <w:sz w:val="24"/>
          <w:szCs w:val="24"/>
          <w:highlight w:val="none"/>
          <w:lang w:val="en-US" w:eastAsia="zh-CN" w:bidi="ar-SA"/>
        </w:rPr>
      </w:pPr>
    </w:p>
    <w:p w14:paraId="2D894CC2">
      <w:pPr>
        <w:keepNext w:val="0"/>
        <w:keepLines w:val="0"/>
        <w:pageBreakBefore w:val="0"/>
        <w:widowControl w:val="0"/>
        <w:numPr>
          <w:ilvl w:val="0"/>
          <w:numId w:val="0"/>
        </w:numPr>
        <w:kinsoku/>
        <w:wordWrap/>
        <w:overflowPunct/>
        <w:topLinePunct w:val="0"/>
        <w:autoSpaceDE/>
        <w:autoSpaceDN/>
        <w:bidi w:val="0"/>
        <w:adjustRightInd/>
        <w:spacing w:line="400" w:lineRule="exact"/>
        <w:ind w:firstLine="723" w:firstLineChars="300"/>
        <w:textAlignment w:val="auto"/>
        <w:outlineLvl w:val="9"/>
        <w:rPr>
          <w:rFonts w:hint="eastAsia" w:ascii="仿宋" w:hAnsi="仿宋" w:eastAsia="仿宋" w:cs="仿宋"/>
          <w:b/>
          <w:bCs/>
          <w:snapToGrid/>
          <w:color w:val="auto"/>
          <w:kern w:val="0"/>
          <w:sz w:val="24"/>
          <w:szCs w:val="24"/>
          <w:highlight w:val="none"/>
          <w:lang w:val="en-US" w:eastAsia="zh-CN" w:bidi="ar-SA"/>
        </w:rPr>
      </w:pPr>
      <w:r>
        <w:rPr>
          <w:rFonts w:hint="eastAsia" w:ascii="仿宋" w:hAnsi="仿宋" w:eastAsia="仿宋" w:cs="仿宋"/>
          <w:b/>
          <w:bCs/>
          <w:snapToGrid/>
          <w:color w:val="auto"/>
          <w:kern w:val="0"/>
          <w:sz w:val="24"/>
          <w:szCs w:val="24"/>
          <w:highlight w:val="none"/>
          <w:lang w:val="en-US" w:eastAsia="zh-CN" w:bidi="ar-SA"/>
        </w:rPr>
        <w:t>3.2、标项2：中标折扣率：</w:t>
      </w:r>
      <w:r>
        <w:rPr>
          <w:rFonts w:hint="eastAsia" w:ascii="仿宋" w:hAnsi="仿宋" w:eastAsia="仿宋" w:cs="仿宋"/>
          <w:b/>
          <w:bCs/>
          <w:snapToGrid/>
          <w:color w:val="auto"/>
          <w:kern w:val="0"/>
          <w:sz w:val="24"/>
          <w:szCs w:val="24"/>
          <w:highlight w:val="none"/>
          <w:u w:val="single"/>
          <w:lang w:val="en-US" w:eastAsia="zh-CN" w:bidi="ar-SA"/>
        </w:rPr>
        <w:t xml:space="preserve">    </w:t>
      </w:r>
      <w:r>
        <w:rPr>
          <w:rFonts w:hint="eastAsia" w:ascii="仿宋" w:hAnsi="仿宋" w:eastAsia="仿宋" w:cs="仿宋"/>
          <w:b/>
          <w:bCs/>
          <w:snapToGrid/>
          <w:color w:val="auto"/>
          <w:kern w:val="0"/>
          <w:sz w:val="24"/>
          <w:szCs w:val="24"/>
          <w:highlight w:val="none"/>
          <w:lang w:val="en-US" w:eastAsia="zh-CN" w:bidi="ar-SA"/>
        </w:rPr>
        <w:t xml:space="preserve"> %,： 合同金额：</w:t>
      </w:r>
      <w:r>
        <w:rPr>
          <w:rFonts w:hint="eastAsia" w:ascii="仿宋" w:hAnsi="仿宋" w:eastAsia="仿宋" w:cs="仿宋"/>
          <w:b/>
          <w:bCs/>
          <w:snapToGrid/>
          <w:color w:val="auto"/>
          <w:kern w:val="0"/>
          <w:sz w:val="24"/>
          <w:szCs w:val="24"/>
          <w:highlight w:val="none"/>
          <w:u w:val="single"/>
          <w:lang w:val="en-US" w:eastAsia="zh-CN" w:bidi="ar-SA"/>
        </w:rPr>
        <w:t>按预算价执行</w:t>
      </w:r>
      <w:r>
        <w:rPr>
          <w:rFonts w:hint="eastAsia" w:ascii="仿宋" w:hAnsi="仿宋" w:eastAsia="仿宋" w:cs="仿宋"/>
          <w:b/>
          <w:bCs/>
          <w:snapToGrid/>
          <w:color w:val="auto"/>
          <w:kern w:val="0"/>
          <w:sz w:val="24"/>
          <w:szCs w:val="24"/>
          <w:highlight w:val="none"/>
          <w:lang w:val="en-US" w:eastAsia="zh-CN" w:bidi="ar-SA"/>
        </w:rPr>
        <w:t>。</w:t>
      </w:r>
    </w:p>
    <w:tbl>
      <w:tblPr>
        <w:tblStyle w:val="66"/>
        <w:tblW w:w="4810" w:type="pct"/>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7"/>
        <w:gridCol w:w="1283"/>
        <w:gridCol w:w="2060"/>
        <w:gridCol w:w="2629"/>
        <w:gridCol w:w="1964"/>
        <w:gridCol w:w="899"/>
      </w:tblGrid>
      <w:tr w14:paraId="580BB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390" w:type="pct"/>
            <w:vMerge w:val="restart"/>
            <w:noWrap w:val="0"/>
            <w:vAlign w:val="center"/>
          </w:tcPr>
          <w:p w14:paraId="22B8BAE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序号</w:t>
            </w:r>
          </w:p>
        </w:tc>
        <w:tc>
          <w:tcPr>
            <w:tcW w:w="669" w:type="pct"/>
            <w:vMerge w:val="restart"/>
            <w:noWrap w:val="0"/>
            <w:vAlign w:val="center"/>
          </w:tcPr>
          <w:p w14:paraId="468A0D1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航线</w:t>
            </w:r>
          </w:p>
        </w:tc>
        <w:tc>
          <w:tcPr>
            <w:tcW w:w="1074" w:type="pct"/>
            <w:vMerge w:val="restart"/>
            <w:noWrap w:val="0"/>
            <w:vAlign w:val="center"/>
          </w:tcPr>
          <w:p w14:paraId="0F6A08C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航行距离（公里）</w:t>
            </w:r>
          </w:p>
        </w:tc>
        <w:tc>
          <w:tcPr>
            <w:tcW w:w="1371" w:type="pct"/>
            <w:noWrap w:val="0"/>
            <w:vAlign w:val="center"/>
          </w:tcPr>
          <w:p w14:paraId="52CD2BC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sz w:val="24"/>
                <w:szCs w:val="24"/>
                <w:highlight w:val="none"/>
                <w:lang w:val="en-US" w:eastAsia="zh-CN"/>
              </w:rPr>
              <w:t>集装箱运输</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b w:val="0"/>
                <w:bCs w:val="0"/>
                <w:color w:val="auto"/>
                <w:sz w:val="24"/>
                <w:szCs w:val="24"/>
                <w:highlight w:val="none"/>
                <w:lang w:val="en-US" w:eastAsia="zh-CN"/>
              </w:rPr>
              <w:t>36TEU）</w:t>
            </w:r>
          </w:p>
        </w:tc>
        <w:tc>
          <w:tcPr>
            <w:tcW w:w="1024" w:type="pct"/>
            <w:noWrap w:val="0"/>
            <w:vAlign w:val="center"/>
          </w:tcPr>
          <w:p w14:paraId="5FA1859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散装运输</w:t>
            </w:r>
          </w:p>
        </w:tc>
        <w:tc>
          <w:tcPr>
            <w:tcW w:w="469" w:type="pct"/>
            <w:vMerge w:val="restart"/>
            <w:noWrap w:val="0"/>
            <w:vAlign w:val="center"/>
          </w:tcPr>
          <w:p w14:paraId="7B22A90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备注</w:t>
            </w:r>
          </w:p>
        </w:tc>
      </w:tr>
      <w:tr w14:paraId="7BAEE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390" w:type="pct"/>
            <w:vMerge w:val="continue"/>
            <w:noWrap w:val="0"/>
            <w:vAlign w:val="center"/>
          </w:tcPr>
          <w:p w14:paraId="4E55F50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lang w:val="en-US" w:eastAsia="zh-CN"/>
              </w:rPr>
            </w:pPr>
          </w:p>
        </w:tc>
        <w:tc>
          <w:tcPr>
            <w:tcW w:w="669" w:type="pct"/>
            <w:vMerge w:val="continue"/>
            <w:noWrap w:val="0"/>
            <w:vAlign w:val="center"/>
          </w:tcPr>
          <w:p w14:paraId="407019D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rPr>
            </w:pPr>
          </w:p>
        </w:tc>
        <w:tc>
          <w:tcPr>
            <w:tcW w:w="1074" w:type="pct"/>
            <w:vMerge w:val="continue"/>
            <w:noWrap w:val="0"/>
            <w:vAlign w:val="center"/>
          </w:tcPr>
          <w:p w14:paraId="45EC47F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sz w:val="24"/>
                <w:szCs w:val="24"/>
                <w:highlight w:val="none"/>
              </w:rPr>
            </w:pPr>
          </w:p>
        </w:tc>
        <w:tc>
          <w:tcPr>
            <w:tcW w:w="1371" w:type="pct"/>
            <w:noWrap w:val="0"/>
            <w:vAlign w:val="center"/>
          </w:tcPr>
          <w:p w14:paraId="47BBB1DF">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中标单价</w:t>
            </w:r>
            <w:r>
              <w:rPr>
                <w:rFonts w:hint="eastAsia" w:ascii="仿宋" w:hAnsi="仿宋" w:eastAsia="仿宋" w:cs="仿宋"/>
                <w:color w:val="auto"/>
                <w:sz w:val="24"/>
                <w:szCs w:val="24"/>
                <w:highlight w:val="none"/>
                <w:lang w:val="en-US" w:eastAsia="zh-CN"/>
              </w:rPr>
              <w:t>（元/单航次</w:t>
            </w:r>
            <w:r>
              <w:rPr>
                <w:rFonts w:hint="eastAsia" w:ascii="仿宋" w:hAnsi="仿宋" w:eastAsia="仿宋" w:cs="仿宋"/>
                <w:color w:val="auto"/>
                <w:kern w:val="0"/>
                <w:sz w:val="24"/>
                <w:szCs w:val="24"/>
                <w:highlight w:val="none"/>
              </w:rPr>
              <w:t>）</w:t>
            </w:r>
          </w:p>
        </w:tc>
        <w:tc>
          <w:tcPr>
            <w:tcW w:w="1024" w:type="pct"/>
            <w:noWrap w:val="0"/>
            <w:vAlign w:val="center"/>
          </w:tcPr>
          <w:p w14:paraId="75CB367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中标单价（元/吨/公里）</w:t>
            </w:r>
          </w:p>
        </w:tc>
        <w:tc>
          <w:tcPr>
            <w:tcW w:w="469" w:type="pct"/>
            <w:vMerge w:val="continue"/>
            <w:noWrap w:val="0"/>
            <w:vAlign w:val="center"/>
          </w:tcPr>
          <w:p w14:paraId="7D2C6FE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lang w:val="en-US" w:eastAsia="zh-CN"/>
              </w:rPr>
            </w:pPr>
          </w:p>
        </w:tc>
      </w:tr>
      <w:tr w14:paraId="5D16F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390" w:type="pct"/>
            <w:noWrap w:val="0"/>
            <w:vAlign w:val="center"/>
          </w:tcPr>
          <w:p w14:paraId="3B443AB1">
            <w:pPr>
              <w:keepNext w:val="0"/>
              <w:keepLines w:val="0"/>
              <w:pageBreakBefore w:val="0"/>
              <w:widowControl w:val="0"/>
              <w:kinsoku/>
              <w:wordWrap/>
              <w:overflowPunct/>
              <w:topLinePunct w:val="0"/>
              <w:autoSpaceDE/>
              <w:autoSpaceDN/>
              <w:bidi w:val="0"/>
              <w:adjustRightInd/>
              <w:spacing w:line="240" w:lineRule="auto"/>
              <w:ind w:firstLine="240" w:firstLineChars="100"/>
              <w:jc w:val="both"/>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669" w:type="pct"/>
            <w:noWrap w:val="0"/>
            <w:vAlign w:val="center"/>
          </w:tcPr>
          <w:p w14:paraId="7697C11E">
            <w:pPr>
              <w:snapToGrid w:val="0"/>
              <w:spacing w:line="240" w:lineRule="auto"/>
              <w:jc w:val="center"/>
              <w:rPr>
                <w:rFonts w:hint="eastAsia" w:ascii="仿宋" w:hAnsi="仿宋" w:eastAsia="仿宋" w:cs="仿宋"/>
                <w:color w:val="auto"/>
                <w:sz w:val="24"/>
                <w:szCs w:val="24"/>
                <w:highlight w:val="none"/>
                <w:lang w:val="en-US" w:eastAsia="zh-CN"/>
              </w:rPr>
            </w:pPr>
          </w:p>
        </w:tc>
        <w:tc>
          <w:tcPr>
            <w:tcW w:w="1074" w:type="pct"/>
            <w:noWrap w:val="0"/>
            <w:vAlign w:val="center"/>
          </w:tcPr>
          <w:p w14:paraId="65E05F9D">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outlineLvl w:val="9"/>
              <w:rPr>
                <w:rFonts w:hint="eastAsia" w:ascii="仿宋" w:hAnsi="仿宋" w:eastAsia="仿宋" w:cs="仿宋"/>
                <w:color w:val="auto"/>
                <w:kern w:val="0"/>
                <w:sz w:val="24"/>
                <w:szCs w:val="24"/>
                <w:highlight w:val="none"/>
                <w:lang w:val="en-US" w:eastAsia="zh-CN"/>
              </w:rPr>
            </w:pPr>
          </w:p>
        </w:tc>
        <w:tc>
          <w:tcPr>
            <w:tcW w:w="1371" w:type="pct"/>
            <w:noWrap w:val="0"/>
            <w:vAlign w:val="center"/>
          </w:tcPr>
          <w:p w14:paraId="796A186F">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 </w:t>
            </w:r>
          </w:p>
        </w:tc>
        <w:tc>
          <w:tcPr>
            <w:tcW w:w="1024" w:type="pct"/>
            <w:vMerge w:val="restart"/>
            <w:noWrap w:val="0"/>
            <w:vAlign w:val="center"/>
          </w:tcPr>
          <w:p w14:paraId="197CBD01">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lang w:val="en-US" w:eastAsia="zh-CN"/>
              </w:rPr>
              <w:t>元/吨/公里</w:t>
            </w:r>
          </w:p>
        </w:tc>
        <w:tc>
          <w:tcPr>
            <w:tcW w:w="469" w:type="pct"/>
            <w:vMerge w:val="restart"/>
            <w:noWrap w:val="0"/>
            <w:vAlign w:val="center"/>
          </w:tcPr>
          <w:p w14:paraId="00E9E21D">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rPr>
            </w:pPr>
          </w:p>
        </w:tc>
      </w:tr>
      <w:tr w14:paraId="08E86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390" w:type="pct"/>
            <w:noWrap w:val="0"/>
            <w:vAlign w:val="center"/>
          </w:tcPr>
          <w:p w14:paraId="630D58CB">
            <w:pPr>
              <w:keepNext w:val="0"/>
              <w:keepLines w:val="0"/>
              <w:pageBreakBefore w:val="0"/>
              <w:widowControl w:val="0"/>
              <w:kinsoku/>
              <w:wordWrap/>
              <w:overflowPunct/>
              <w:topLinePunct w:val="0"/>
              <w:autoSpaceDE/>
              <w:autoSpaceDN/>
              <w:bidi w:val="0"/>
              <w:adjustRightInd/>
              <w:spacing w:line="240" w:lineRule="auto"/>
              <w:ind w:firstLine="240" w:firstLineChars="100"/>
              <w:jc w:val="both"/>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669" w:type="pct"/>
            <w:noWrap w:val="0"/>
            <w:vAlign w:val="center"/>
          </w:tcPr>
          <w:p w14:paraId="031D015E">
            <w:pPr>
              <w:snapToGrid w:val="0"/>
              <w:spacing w:line="240" w:lineRule="auto"/>
              <w:jc w:val="center"/>
              <w:rPr>
                <w:rFonts w:hint="eastAsia" w:ascii="仿宋" w:hAnsi="仿宋" w:eastAsia="仿宋" w:cs="仿宋"/>
                <w:color w:val="auto"/>
                <w:sz w:val="24"/>
                <w:szCs w:val="24"/>
                <w:highlight w:val="none"/>
                <w:lang w:val="en-US" w:eastAsia="zh-CN"/>
              </w:rPr>
            </w:pPr>
          </w:p>
        </w:tc>
        <w:tc>
          <w:tcPr>
            <w:tcW w:w="1074" w:type="pct"/>
            <w:noWrap w:val="0"/>
            <w:vAlign w:val="center"/>
          </w:tcPr>
          <w:p w14:paraId="3A26E052">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outlineLvl w:val="9"/>
              <w:rPr>
                <w:rFonts w:hint="eastAsia" w:ascii="仿宋" w:hAnsi="仿宋" w:eastAsia="仿宋" w:cs="仿宋"/>
                <w:color w:val="auto"/>
                <w:sz w:val="24"/>
                <w:szCs w:val="24"/>
                <w:highlight w:val="none"/>
                <w:lang w:val="en-US" w:eastAsia="zh-CN"/>
              </w:rPr>
            </w:pPr>
          </w:p>
        </w:tc>
        <w:tc>
          <w:tcPr>
            <w:tcW w:w="1371" w:type="pct"/>
            <w:noWrap w:val="0"/>
            <w:vAlign w:val="center"/>
          </w:tcPr>
          <w:p w14:paraId="6F8C7368">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 </w:t>
            </w:r>
          </w:p>
        </w:tc>
        <w:tc>
          <w:tcPr>
            <w:tcW w:w="1024" w:type="pct"/>
            <w:vMerge w:val="continue"/>
            <w:noWrap w:val="0"/>
            <w:vAlign w:val="center"/>
          </w:tcPr>
          <w:p w14:paraId="602EEF94">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lang w:val="en-US" w:eastAsia="zh-CN"/>
              </w:rPr>
            </w:pPr>
          </w:p>
        </w:tc>
        <w:tc>
          <w:tcPr>
            <w:tcW w:w="469" w:type="pct"/>
            <w:vMerge w:val="continue"/>
            <w:noWrap w:val="0"/>
            <w:vAlign w:val="center"/>
          </w:tcPr>
          <w:p w14:paraId="392DD09C">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rPr>
            </w:pPr>
          </w:p>
        </w:tc>
      </w:tr>
      <w:tr w14:paraId="4D8D4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390" w:type="pct"/>
            <w:noWrap w:val="0"/>
            <w:vAlign w:val="center"/>
          </w:tcPr>
          <w:p w14:paraId="4323A601">
            <w:pPr>
              <w:keepNext w:val="0"/>
              <w:keepLines w:val="0"/>
              <w:pageBreakBefore w:val="0"/>
              <w:widowControl w:val="0"/>
              <w:kinsoku/>
              <w:wordWrap/>
              <w:overflowPunct/>
              <w:topLinePunct w:val="0"/>
              <w:autoSpaceDE/>
              <w:autoSpaceDN/>
              <w:bidi w:val="0"/>
              <w:adjustRightInd/>
              <w:spacing w:line="240" w:lineRule="auto"/>
              <w:ind w:firstLine="240" w:firstLineChars="100"/>
              <w:jc w:val="both"/>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669" w:type="pct"/>
            <w:noWrap w:val="0"/>
            <w:vAlign w:val="center"/>
          </w:tcPr>
          <w:p w14:paraId="14EC4A4B">
            <w:pPr>
              <w:snapToGrid w:val="0"/>
              <w:spacing w:line="240" w:lineRule="auto"/>
              <w:jc w:val="center"/>
              <w:rPr>
                <w:rFonts w:hint="eastAsia" w:ascii="仿宋" w:hAnsi="仿宋" w:eastAsia="仿宋" w:cs="仿宋"/>
                <w:color w:val="auto"/>
                <w:sz w:val="24"/>
                <w:szCs w:val="24"/>
                <w:highlight w:val="none"/>
                <w:lang w:val="en-US" w:eastAsia="zh-CN"/>
              </w:rPr>
            </w:pPr>
          </w:p>
        </w:tc>
        <w:tc>
          <w:tcPr>
            <w:tcW w:w="1074" w:type="pct"/>
            <w:noWrap w:val="0"/>
            <w:vAlign w:val="center"/>
          </w:tcPr>
          <w:p w14:paraId="5C2A4B1E">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outlineLvl w:val="9"/>
              <w:rPr>
                <w:rFonts w:hint="eastAsia" w:ascii="仿宋" w:hAnsi="仿宋" w:eastAsia="仿宋" w:cs="仿宋"/>
                <w:color w:val="auto"/>
                <w:sz w:val="24"/>
                <w:szCs w:val="24"/>
                <w:highlight w:val="none"/>
                <w:lang w:val="en-US" w:eastAsia="zh-CN"/>
              </w:rPr>
            </w:pPr>
          </w:p>
        </w:tc>
        <w:tc>
          <w:tcPr>
            <w:tcW w:w="1371" w:type="pct"/>
            <w:noWrap w:val="0"/>
            <w:vAlign w:val="center"/>
          </w:tcPr>
          <w:p w14:paraId="0ECDFAB0">
            <w:pPr>
              <w:keepNext w:val="0"/>
              <w:keepLines w:val="0"/>
              <w:pageBreakBefore w:val="0"/>
              <w:widowControl w:val="0"/>
              <w:kinsoku/>
              <w:wordWrap/>
              <w:overflowPunct/>
              <w:topLinePunct w:val="0"/>
              <w:autoSpaceDE/>
              <w:autoSpaceDN/>
              <w:bidi w:val="0"/>
              <w:adjustRightInd/>
              <w:snapToGrid w:val="0"/>
              <w:spacing w:line="240" w:lineRule="auto"/>
              <w:ind w:firstLine="240" w:firstLineChars="100"/>
              <w:jc w:val="both"/>
              <w:textAlignment w:val="auto"/>
              <w:outlineLvl w:val="9"/>
              <w:rPr>
                <w:rFonts w:hint="eastAsia" w:ascii="仿宋" w:hAnsi="仿宋" w:eastAsia="仿宋" w:cs="仿宋"/>
                <w:color w:val="auto"/>
                <w:kern w:val="0"/>
                <w:sz w:val="24"/>
                <w:szCs w:val="24"/>
                <w:highlight w:val="none"/>
                <w:lang w:val="en-US" w:eastAsia="zh-CN"/>
              </w:rPr>
            </w:pPr>
          </w:p>
        </w:tc>
        <w:tc>
          <w:tcPr>
            <w:tcW w:w="1024" w:type="pct"/>
            <w:vMerge w:val="continue"/>
            <w:noWrap w:val="0"/>
            <w:vAlign w:val="center"/>
          </w:tcPr>
          <w:p w14:paraId="77C90CED">
            <w:pPr>
              <w:keepNext w:val="0"/>
              <w:keepLines w:val="0"/>
              <w:pageBreakBefore w:val="0"/>
              <w:widowControl w:val="0"/>
              <w:kinsoku/>
              <w:wordWrap/>
              <w:overflowPunct/>
              <w:topLinePunct w:val="0"/>
              <w:autoSpaceDE/>
              <w:autoSpaceDN/>
              <w:bidi w:val="0"/>
              <w:adjustRightInd/>
              <w:snapToGrid w:val="0"/>
              <w:spacing w:line="240" w:lineRule="auto"/>
              <w:ind w:firstLine="240" w:firstLineChars="100"/>
              <w:jc w:val="both"/>
              <w:textAlignment w:val="auto"/>
              <w:outlineLvl w:val="9"/>
              <w:rPr>
                <w:rFonts w:hint="eastAsia" w:ascii="仿宋" w:hAnsi="仿宋" w:eastAsia="仿宋" w:cs="仿宋"/>
                <w:color w:val="auto"/>
                <w:kern w:val="0"/>
                <w:sz w:val="24"/>
                <w:szCs w:val="24"/>
                <w:highlight w:val="none"/>
                <w:lang w:val="en-US" w:eastAsia="zh-CN"/>
              </w:rPr>
            </w:pPr>
          </w:p>
        </w:tc>
        <w:tc>
          <w:tcPr>
            <w:tcW w:w="469" w:type="pct"/>
            <w:vMerge w:val="continue"/>
            <w:noWrap w:val="0"/>
            <w:vAlign w:val="center"/>
          </w:tcPr>
          <w:p w14:paraId="5272F3FB">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rPr>
            </w:pPr>
          </w:p>
        </w:tc>
      </w:tr>
      <w:tr w14:paraId="74C94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390" w:type="pct"/>
            <w:noWrap w:val="0"/>
            <w:vAlign w:val="center"/>
          </w:tcPr>
          <w:p w14:paraId="50DF4F60">
            <w:pPr>
              <w:keepNext w:val="0"/>
              <w:keepLines w:val="0"/>
              <w:pageBreakBefore w:val="0"/>
              <w:widowControl w:val="0"/>
              <w:kinsoku/>
              <w:wordWrap/>
              <w:overflowPunct/>
              <w:topLinePunct w:val="0"/>
              <w:autoSpaceDE/>
              <w:autoSpaceDN/>
              <w:bidi w:val="0"/>
              <w:adjustRightInd/>
              <w:spacing w:line="240" w:lineRule="auto"/>
              <w:ind w:firstLine="240" w:firstLineChars="100"/>
              <w:jc w:val="both"/>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669" w:type="pct"/>
            <w:noWrap w:val="0"/>
            <w:vAlign w:val="center"/>
          </w:tcPr>
          <w:p w14:paraId="1938A2A3">
            <w:pPr>
              <w:snapToGrid w:val="0"/>
              <w:spacing w:line="240" w:lineRule="auto"/>
              <w:jc w:val="center"/>
              <w:rPr>
                <w:rFonts w:hint="eastAsia" w:ascii="仿宋" w:hAnsi="仿宋" w:eastAsia="仿宋" w:cs="仿宋"/>
                <w:color w:val="auto"/>
                <w:sz w:val="24"/>
                <w:szCs w:val="24"/>
                <w:highlight w:val="none"/>
                <w:lang w:val="en-US" w:eastAsia="zh-CN"/>
              </w:rPr>
            </w:pPr>
          </w:p>
        </w:tc>
        <w:tc>
          <w:tcPr>
            <w:tcW w:w="1074" w:type="pct"/>
            <w:noWrap w:val="0"/>
            <w:vAlign w:val="center"/>
          </w:tcPr>
          <w:p w14:paraId="17EACD32">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outlineLvl w:val="9"/>
              <w:rPr>
                <w:rFonts w:hint="eastAsia" w:ascii="仿宋" w:hAnsi="仿宋" w:eastAsia="仿宋" w:cs="仿宋"/>
                <w:color w:val="auto"/>
                <w:sz w:val="24"/>
                <w:szCs w:val="24"/>
                <w:highlight w:val="none"/>
                <w:lang w:val="en-US" w:eastAsia="zh-CN"/>
              </w:rPr>
            </w:pPr>
          </w:p>
        </w:tc>
        <w:tc>
          <w:tcPr>
            <w:tcW w:w="1371" w:type="pct"/>
            <w:noWrap w:val="0"/>
            <w:vAlign w:val="center"/>
          </w:tcPr>
          <w:p w14:paraId="65B435D7">
            <w:pPr>
              <w:keepNext w:val="0"/>
              <w:keepLines w:val="0"/>
              <w:pageBreakBefore w:val="0"/>
              <w:widowControl w:val="0"/>
              <w:kinsoku/>
              <w:wordWrap/>
              <w:overflowPunct/>
              <w:topLinePunct w:val="0"/>
              <w:autoSpaceDE/>
              <w:autoSpaceDN/>
              <w:bidi w:val="0"/>
              <w:adjustRightInd/>
              <w:snapToGrid w:val="0"/>
              <w:spacing w:line="240" w:lineRule="auto"/>
              <w:ind w:firstLine="240" w:firstLineChars="100"/>
              <w:jc w:val="both"/>
              <w:textAlignment w:val="auto"/>
              <w:outlineLvl w:val="9"/>
              <w:rPr>
                <w:rFonts w:hint="eastAsia" w:ascii="仿宋" w:hAnsi="仿宋" w:eastAsia="仿宋" w:cs="仿宋"/>
                <w:color w:val="auto"/>
                <w:kern w:val="0"/>
                <w:sz w:val="24"/>
                <w:szCs w:val="24"/>
                <w:highlight w:val="none"/>
                <w:lang w:val="en-US" w:eastAsia="zh-CN"/>
              </w:rPr>
            </w:pPr>
          </w:p>
        </w:tc>
        <w:tc>
          <w:tcPr>
            <w:tcW w:w="1024" w:type="pct"/>
            <w:vMerge w:val="continue"/>
            <w:noWrap w:val="0"/>
            <w:vAlign w:val="center"/>
          </w:tcPr>
          <w:p w14:paraId="2DA0E0E0">
            <w:pPr>
              <w:keepNext w:val="0"/>
              <w:keepLines w:val="0"/>
              <w:pageBreakBefore w:val="0"/>
              <w:widowControl w:val="0"/>
              <w:kinsoku/>
              <w:wordWrap/>
              <w:overflowPunct/>
              <w:topLinePunct w:val="0"/>
              <w:autoSpaceDE/>
              <w:autoSpaceDN/>
              <w:bidi w:val="0"/>
              <w:adjustRightInd/>
              <w:snapToGrid w:val="0"/>
              <w:spacing w:line="240" w:lineRule="auto"/>
              <w:ind w:firstLine="240" w:firstLineChars="100"/>
              <w:jc w:val="both"/>
              <w:textAlignment w:val="auto"/>
              <w:outlineLvl w:val="9"/>
              <w:rPr>
                <w:rFonts w:hint="eastAsia" w:ascii="仿宋" w:hAnsi="仿宋" w:eastAsia="仿宋" w:cs="仿宋"/>
                <w:color w:val="auto"/>
                <w:kern w:val="0"/>
                <w:sz w:val="24"/>
                <w:szCs w:val="24"/>
                <w:highlight w:val="none"/>
                <w:lang w:val="en-US" w:eastAsia="zh-CN"/>
              </w:rPr>
            </w:pPr>
          </w:p>
        </w:tc>
        <w:tc>
          <w:tcPr>
            <w:tcW w:w="469" w:type="pct"/>
            <w:vMerge w:val="continue"/>
            <w:noWrap w:val="0"/>
            <w:vAlign w:val="center"/>
          </w:tcPr>
          <w:p w14:paraId="3E13E6B3">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rPr>
            </w:pPr>
          </w:p>
        </w:tc>
      </w:tr>
      <w:tr w14:paraId="7E0CD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390" w:type="pct"/>
            <w:noWrap w:val="0"/>
            <w:vAlign w:val="center"/>
          </w:tcPr>
          <w:p w14:paraId="64F57348">
            <w:pPr>
              <w:keepNext w:val="0"/>
              <w:keepLines w:val="0"/>
              <w:pageBreakBefore w:val="0"/>
              <w:widowControl w:val="0"/>
              <w:kinsoku/>
              <w:wordWrap/>
              <w:overflowPunct/>
              <w:topLinePunct w:val="0"/>
              <w:autoSpaceDE/>
              <w:autoSpaceDN/>
              <w:bidi w:val="0"/>
              <w:adjustRightInd/>
              <w:spacing w:line="240" w:lineRule="auto"/>
              <w:jc w:val="both"/>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c>
          <w:tcPr>
            <w:tcW w:w="669" w:type="pct"/>
            <w:noWrap w:val="0"/>
            <w:vAlign w:val="center"/>
          </w:tcPr>
          <w:p w14:paraId="1AE65099">
            <w:pPr>
              <w:snapToGrid w:val="0"/>
              <w:spacing w:line="240" w:lineRule="auto"/>
              <w:jc w:val="center"/>
              <w:rPr>
                <w:rFonts w:hint="eastAsia" w:ascii="仿宋" w:hAnsi="仿宋" w:eastAsia="仿宋" w:cs="仿宋"/>
                <w:color w:val="auto"/>
                <w:sz w:val="24"/>
                <w:szCs w:val="24"/>
                <w:highlight w:val="none"/>
                <w:lang w:val="en-US" w:eastAsia="zh-CN"/>
              </w:rPr>
            </w:pPr>
          </w:p>
        </w:tc>
        <w:tc>
          <w:tcPr>
            <w:tcW w:w="1074" w:type="pct"/>
            <w:noWrap w:val="0"/>
            <w:vAlign w:val="center"/>
          </w:tcPr>
          <w:p w14:paraId="2812B57D">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outlineLvl w:val="9"/>
              <w:rPr>
                <w:rFonts w:hint="eastAsia" w:ascii="仿宋" w:hAnsi="仿宋" w:eastAsia="仿宋" w:cs="仿宋"/>
                <w:color w:val="auto"/>
                <w:sz w:val="24"/>
                <w:szCs w:val="24"/>
                <w:highlight w:val="none"/>
                <w:lang w:val="en-US" w:eastAsia="zh-CN"/>
              </w:rPr>
            </w:pPr>
          </w:p>
        </w:tc>
        <w:tc>
          <w:tcPr>
            <w:tcW w:w="1371" w:type="pct"/>
            <w:noWrap w:val="0"/>
            <w:vAlign w:val="center"/>
          </w:tcPr>
          <w:p w14:paraId="66CCBDDA">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lang w:val="en-US" w:eastAsia="zh-CN"/>
              </w:rPr>
            </w:pPr>
          </w:p>
        </w:tc>
        <w:tc>
          <w:tcPr>
            <w:tcW w:w="1024" w:type="pct"/>
            <w:vMerge w:val="continue"/>
            <w:noWrap w:val="0"/>
            <w:vAlign w:val="center"/>
          </w:tcPr>
          <w:p w14:paraId="125F44D4">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lang w:val="en-US" w:eastAsia="zh-CN"/>
              </w:rPr>
            </w:pPr>
          </w:p>
        </w:tc>
        <w:tc>
          <w:tcPr>
            <w:tcW w:w="469" w:type="pct"/>
            <w:vMerge w:val="continue"/>
            <w:noWrap w:val="0"/>
            <w:vAlign w:val="center"/>
          </w:tcPr>
          <w:p w14:paraId="1A546579">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rPr>
            </w:pPr>
          </w:p>
        </w:tc>
      </w:tr>
    </w:tbl>
    <w:p w14:paraId="6751F2EC">
      <w:pPr>
        <w:keepNext w:val="0"/>
        <w:keepLines w:val="0"/>
        <w:pageBreakBefore w:val="0"/>
        <w:widowControl w:val="0"/>
        <w:numPr>
          <w:ilvl w:val="0"/>
          <w:numId w:val="0"/>
        </w:numPr>
        <w:kinsoku/>
        <w:wordWrap/>
        <w:overflowPunct/>
        <w:topLinePunct w:val="0"/>
        <w:autoSpaceDE/>
        <w:autoSpaceDN/>
        <w:bidi w:val="0"/>
        <w:adjustRightInd/>
        <w:spacing w:line="400" w:lineRule="exact"/>
        <w:ind w:firstLine="723" w:firstLineChars="300"/>
        <w:textAlignment w:val="auto"/>
        <w:outlineLvl w:val="9"/>
        <w:rPr>
          <w:rFonts w:hint="eastAsia" w:ascii="仿宋" w:hAnsi="仿宋" w:eastAsia="仿宋" w:cs="仿宋"/>
          <w:b/>
          <w:bCs/>
          <w:snapToGrid/>
          <w:color w:val="auto"/>
          <w:kern w:val="0"/>
          <w:sz w:val="24"/>
          <w:szCs w:val="24"/>
          <w:highlight w:val="none"/>
          <w:lang w:val="en-US" w:eastAsia="zh-CN" w:bidi="ar-SA"/>
        </w:rPr>
      </w:pPr>
      <w:r>
        <w:rPr>
          <w:rFonts w:hint="eastAsia" w:ascii="仿宋" w:hAnsi="仿宋" w:eastAsia="仿宋" w:cs="仿宋"/>
          <w:b/>
          <w:bCs/>
          <w:snapToGrid/>
          <w:color w:val="auto"/>
          <w:kern w:val="0"/>
          <w:sz w:val="24"/>
          <w:szCs w:val="24"/>
          <w:highlight w:val="none"/>
          <w:lang w:val="en-US" w:eastAsia="zh-CN" w:bidi="ar-SA"/>
        </w:rPr>
        <w:t>3.3、标项3：中标折扣率：</w:t>
      </w:r>
      <w:r>
        <w:rPr>
          <w:rFonts w:hint="eastAsia" w:ascii="仿宋" w:hAnsi="仿宋" w:eastAsia="仿宋" w:cs="仿宋"/>
          <w:b/>
          <w:bCs/>
          <w:snapToGrid/>
          <w:color w:val="auto"/>
          <w:kern w:val="0"/>
          <w:sz w:val="24"/>
          <w:szCs w:val="24"/>
          <w:highlight w:val="none"/>
          <w:u w:val="single"/>
          <w:lang w:val="en-US" w:eastAsia="zh-CN" w:bidi="ar-SA"/>
        </w:rPr>
        <w:t xml:space="preserve">    </w:t>
      </w:r>
      <w:r>
        <w:rPr>
          <w:rFonts w:hint="eastAsia" w:ascii="仿宋" w:hAnsi="仿宋" w:eastAsia="仿宋" w:cs="仿宋"/>
          <w:b/>
          <w:bCs/>
          <w:snapToGrid/>
          <w:color w:val="auto"/>
          <w:kern w:val="0"/>
          <w:sz w:val="24"/>
          <w:szCs w:val="24"/>
          <w:highlight w:val="none"/>
          <w:lang w:val="en-US" w:eastAsia="zh-CN" w:bidi="ar-SA"/>
        </w:rPr>
        <w:t xml:space="preserve"> %,： 合同金额：</w:t>
      </w:r>
      <w:r>
        <w:rPr>
          <w:rFonts w:hint="eastAsia" w:ascii="仿宋" w:hAnsi="仿宋" w:eastAsia="仿宋" w:cs="仿宋"/>
          <w:b/>
          <w:bCs/>
          <w:snapToGrid/>
          <w:color w:val="auto"/>
          <w:kern w:val="0"/>
          <w:sz w:val="24"/>
          <w:szCs w:val="24"/>
          <w:highlight w:val="none"/>
          <w:u w:val="single"/>
          <w:lang w:val="en-US" w:eastAsia="zh-CN" w:bidi="ar-SA"/>
        </w:rPr>
        <w:t>按预算价执行</w:t>
      </w:r>
      <w:r>
        <w:rPr>
          <w:rFonts w:hint="eastAsia" w:ascii="仿宋" w:hAnsi="仿宋" w:eastAsia="仿宋" w:cs="仿宋"/>
          <w:b/>
          <w:bCs/>
          <w:snapToGrid/>
          <w:color w:val="auto"/>
          <w:kern w:val="0"/>
          <w:sz w:val="24"/>
          <w:szCs w:val="24"/>
          <w:highlight w:val="none"/>
          <w:lang w:val="en-US" w:eastAsia="zh-CN" w:bidi="ar-SA"/>
        </w:rPr>
        <w:t>。</w:t>
      </w:r>
    </w:p>
    <w:tbl>
      <w:tblPr>
        <w:tblStyle w:val="66"/>
        <w:tblW w:w="4811" w:type="pct"/>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1283"/>
        <w:gridCol w:w="2188"/>
        <w:gridCol w:w="2497"/>
        <w:gridCol w:w="1949"/>
        <w:gridCol w:w="917"/>
      </w:tblGrid>
      <w:tr w14:paraId="77ADA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391" w:type="pct"/>
            <w:vMerge w:val="restart"/>
            <w:noWrap w:val="0"/>
            <w:vAlign w:val="center"/>
          </w:tcPr>
          <w:p w14:paraId="7F96970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序号</w:t>
            </w:r>
          </w:p>
        </w:tc>
        <w:tc>
          <w:tcPr>
            <w:tcW w:w="669" w:type="pct"/>
            <w:vMerge w:val="restart"/>
            <w:noWrap w:val="0"/>
            <w:vAlign w:val="center"/>
          </w:tcPr>
          <w:p w14:paraId="796F331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航线</w:t>
            </w:r>
          </w:p>
        </w:tc>
        <w:tc>
          <w:tcPr>
            <w:tcW w:w="1141" w:type="pct"/>
            <w:vMerge w:val="restart"/>
            <w:noWrap w:val="0"/>
            <w:vAlign w:val="center"/>
          </w:tcPr>
          <w:p w14:paraId="6F418A9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航行距离（公里）</w:t>
            </w:r>
          </w:p>
        </w:tc>
        <w:tc>
          <w:tcPr>
            <w:tcW w:w="1302" w:type="pct"/>
            <w:noWrap w:val="0"/>
            <w:vAlign w:val="center"/>
          </w:tcPr>
          <w:p w14:paraId="72F0502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sz w:val="24"/>
                <w:szCs w:val="24"/>
                <w:highlight w:val="none"/>
                <w:lang w:val="en-US" w:eastAsia="zh-CN"/>
              </w:rPr>
              <w:t>集装箱运输</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cs="仿宋"/>
                <w:b w:val="0"/>
                <w:bCs w:val="0"/>
                <w:color w:val="auto"/>
                <w:sz w:val="24"/>
                <w:szCs w:val="24"/>
                <w:highlight w:val="none"/>
                <w:lang w:val="en-US" w:eastAsia="zh-CN"/>
              </w:rPr>
              <w:t>36TEU）</w:t>
            </w:r>
          </w:p>
        </w:tc>
        <w:tc>
          <w:tcPr>
            <w:tcW w:w="1016" w:type="pct"/>
            <w:noWrap w:val="0"/>
            <w:vAlign w:val="center"/>
          </w:tcPr>
          <w:p w14:paraId="70D9139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散装运输</w:t>
            </w:r>
          </w:p>
        </w:tc>
        <w:tc>
          <w:tcPr>
            <w:tcW w:w="478" w:type="pct"/>
            <w:vMerge w:val="restart"/>
            <w:noWrap w:val="0"/>
            <w:vAlign w:val="center"/>
          </w:tcPr>
          <w:p w14:paraId="0929BF3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备注</w:t>
            </w:r>
          </w:p>
        </w:tc>
      </w:tr>
      <w:tr w14:paraId="5D163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391" w:type="pct"/>
            <w:vMerge w:val="continue"/>
            <w:noWrap w:val="0"/>
            <w:vAlign w:val="center"/>
          </w:tcPr>
          <w:p w14:paraId="7B4C101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lang w:val="en-US" w:eastAsia="zh-CN"/>
              </w:rPr>
            </w:pPr>
          </w:p>
        </w:tc>
        <w:tc>
          <w:tcPr>
            <w:tcW w:w="669" w:type="pct"/>
            <w:vMerge w:val="continue"/>
            <w:noWrap w:val="0"/>
            <w:vAlign w:val="center"/>
          </w:tcPr>
          <w:p w14:paraId="63DB637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rPr>
            </w:pPr>
          </w:p>
        </w:tc>
        <w:tc>
          <w:tcPr>
            <w:tcW w:w="1141" w:type="pct"/>
            <w:vMerge w:val="continue"/>
            <w:noWrap w:val="0"/>
            <w:vAlign w:val="center"/>
          </w:tcPr>
          <w:p w14:paraId="797823A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sz w:val="24"/>
                <w:szCs w:val="24"/>
                <w:highlight w:val="none"/>
              </w:rPr>
            </w:pPr>
          </w:p>
        </w:tc>
        <w:tc>
          <w:tcPr>
            <w:tcW w:w="1302" w:type="pct"/>
            <w:noWrap w:val="0"/>
            <w:vAlign w:val="center"/>
          </w:tcPr>
          <w:p w14:paraId="001D1241">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中标单价</w:t>
            </w:r>
            <w:r>
              <w:rPr>
                <w:rFonts w:hint="eastAsia" w:ascii="仿宋" w:hAnsi="仿宋" w:eastAsia="仿宋" w:cs="仿宋"/>
                <w:color w:val="auto"/>
                <w:sz w:val="24"/>
                <w:szCs w:val="24"/>
                <w:highlight w:val="none"/>
                <w:lang w:val="en-US" w:eastAsia="zh-CN"/>
              </w:rPr>
              <w:t>（元/单航次</w:t>
            </w:r>
            <w:r>
              <w:rPr>
                <w:rFonts w:hint="eastAsia" w:ascii="仿宋" w:hAnsi="仿宋" w:eastAsia="仿宋" w:cs="仿宋"/>
                <w:color w:val="auto"/>
                <w:kern w:val="0"/>
                <w:sz w:val="24"/>
                <w:szCs w:val="24"/>
                <w:highlight w:val="none"/>
              </w:rPr>
              <w:t>）</w:t>
            </w:r>
          </w:p>
        </w:tc>
        <w:tc>
          <w:tcPr>
            <w:tcW w:w="1016" w:type="pct"/>
            <w:noWrap w:val="0"/>
            <w:vAlign w:val="center"/>
          </w:tcPr>
          <w:p w14:paraId="637ED5C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中标单价（元/吨/公里）</w:t>
            </w:r>
          </w:p>
        </w:tc>
        <w:tc>
          <w:tcPr>
            <w:tcW w:w="478" w:type="pct"/>
            <w:vMerge w:val="continue"/>
            <w:noWrap w:val="0"/>
            <w:vAlign w:val="center"/>
          </w:tcPr>
          <w:p w14:paraId="790894C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color w:val="auto"/>
                <w:kern w:val="0"/>
                <w:sz w:val="24"/>
                <w:szCs w:val="24"/>
                <w:highlight w:val="none"/>
                <w:lang w:val="en-US" w:eastAsia="zh-CN"/>
              </w:rPr>
            </w:pPr>
          </w:p>
        </w:tc>
      </w:tr>
      <w:tr w14:paraId="289BF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391" w:type="pct"/>
            <w:noWrap w:val="0"/>
            <w:vAlign w:val="center"/>
          </w:tcPr>
          <w:p w14:paraId="749F3E96">
            <w:pPr>
              <w:keepNext w:val="0"/>
              <w:keepLines w:val="0"/>
              <w:pageBreakBefore w:val="0"/>
              <w:widowControl w:val="0"/>
              <w:kinsoku/>
              <w:wordWrap/>
              <w:overflowPunct/>
              <w:topLinePunct w:val="0"/>
              <w:autoSpaceDE/>
              <w:autoSpaceDN/>
              <w:bidi w:val="0"/>
              <w:adjustRightInd/>
              <w:spacing w:line="240" w:lineRule="auto"/>
              <w:ind w:firstLine="240" w:firstLineChars="100"/>
              <w:jc w:val="both"/>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669" w:type="pct"/>
            <w:noWrap w:val="0"/>
            <w:vAlign w:val="center"/>
          </w:tcPr>
          <w:p w14:paraId="33AA3ED1">
            <w:pPr>
              <w:snapToGrid w:val="0"/>
              <w:spacing w:line="240" w:lineRule="auto"/>
              <w:jc w:val="center"/>
              <w:rPr>
                <w:rFonts w:hint="eastAsia" w:ascii="仿宋" w:hAnsi="仿宋" w:eastAsia="仿宋" w:cs="仿宋"/>
                <w:color w:val="auto"/>
                <w:sz w:val="24"/>
                <w:szCs w:val="24"/>
                <w:highlight w:val="none"/>
                <w:lang w:val="en-US" w:eastAsia="zh-CN"/>
              </w:rPr>
            </w:pPr>
          </w:p>
        </w:tc>
        <w:tc>
          <w:tcPr>
            <w:tcW w:w="1141" w:type="pct"/>
            <w:noWrap w:val="0"/>
            <w:vAlign w:val="center"/>
          </w:tcPr>
          <w:p w14:paraId="7589FFFA">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outlineLvl w:val="9"/>
              <w:rPr>
                <w:rFonts w:hint="eastAsia" w:ascii="仿宋" w:hAnsi="仿宋" w:eastAsia="仿宋" w:cs="仿宋"/>
                <w:color w:val="auto"/>
                <w:kern w:val="0"/>
                <w:sz w:val="24"/>
                <w:szCs w:val="24"/>
                <w:highlight w:val="none"/>
                <w:lang w:val="en-US" w:eastAsia="zh-CN"/>
              </w:rPr>
            </w:pPr>
          </w:p>
        </w:tc>
        <w:tc>
          <w:tcPr>
            <w:tcW w:w="1302" w:type="pct"/>
            <w:noWrap w:val="0"/>
            <w:vAlign w:val="center"/>
          </w:tcPr>
          <w:p w14:paraId="42D129FC">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 </w:t>
            </w:r>
          </w:p>
        </w:tc>
        <w:tc>
          <w:tcPr>
            <w:tcW w:w="1016" w:type="pct"/>
            <w:vMerge w:val="restart"/>
            <w:noWrap w:val="0"/>
            <w:vAlign w:val="center"/>
          </w:tcPr>
          <w:p w14:paraId="486D3B86">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lang w:val="en-US" w:eastAsia="zh-CN"/>
              </w:rPr>
              <w:t>元/吨/公里</w:t>
            </w:r>
          </w:p>
        </w:tc>
        <w:tc>
          <w:tcPr>
            <w:tcW w:w="478" w:type="pct"/>
            <w:vMerge w:val="restart"/>
            <w:noWrap w:val="0"/>
            <w:vAlign w:val="center"/>
          </w:tcPr>
          <w:p w14:paraId="54925DCA">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rPr>
            </w:pPr>
          </w:p>
        </w:tc>
      </w:tr>
      <w:tr w14:paraId="7FAE3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391" w:type="pct"/>
            <w:noWrap w:val="0"/>
            <w:vAlign w:val="center"/>
          </w:tcPr>
          <w:p w14:paraId="475D554B">
            <w:pPr>
              <w:keepNext w:val="0"/>
              <w:keepLines w:val="0"/>
              <w:pageBreakBefore w:val="0"/>
              <w:widowControl w:val="0"/>
              <w:kinsoku/>
              <w:wordWrap/>
              <w:overflowPunct/>
              <w:topLinePunct w:val="0"/>
              <w:autoSpaceDE/>
              <w:autoSpaceDN/>
              <w:bidi w:val="0"/>
              <w:adjustRightInd/>
              <w:spacing w:line="240" w:lineRule="auto"/>
              <w:ind w:firstLine="240" w:firstLineChars="100"/>
              <w:jc w:val="both"/>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669" w:type="pct"/>
            <w:noWrap w:val="0"/>
            <w:vAlign w:val="center"/>
          </w:tcPr>
          <w:p w14:paraId="4F3A2783">
            <w:pPr>
              <w:snapToGrid w:val="0"/>
              <w:spacing w:line="240" w:lineRule="auto"/>
              <w:jc w:val="center"/>
              <w:rPr>
                <w:rFonts w:hint="eastAsia" w:ascii="仿宋" w:hAnsi="仿宋" w:eastAsia="仿宋" w:cs="仿宋"/>
                <w:color w:val="auto"/>
                <w:sz w:val="24"/>
                <w:szCs w:val="24"/>
                <w:highlight w:val="none"/>
                <w:lang w:val="en-US" w:eastAsia="zh-CN"/>
              </w:rPr>
            </w:pPr>
          </w:p>
        </w:tc>
        <w:tc>
          <w:tcPr>
            <w:tcW w:w="1141" w:type="pct"/>
            <w:noWrap w:val="0"/>
            <w:vAlign w:val="center"/>
          </w:tcPr>
          <w:p w14:paraId="35B5DEDF">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outlineLvl w:val="9"/>
              <w:rPr>
                <w:rFonts w:hint="eastAsia" w:ascii="仿宋" w:hAnsi="仿宋" w:eastAsia="仿宋" w:cs="仿宋"/>
                <w:color w:val="auto"/>
                <w:sz w:val="24"/>
                <w:szCs w:val="24"/>
                <w:highlight w:val="none"/>
                <w:lang w:val="en-US" w:eastAsia="zh-CN"/>
              </w:rPr>
            </w:pPr>
          </w:p>
        </w:tc>
        <w:tc>
          <w:tcPr>
            <w:tcW w:w="1302" w:type="pct"/>
            <w:noWrap w:val="0"/>
            <w:vAlign w:val="center"/>
          </w:tcPr>
          <w:p w14:paraId="29D96163">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 </w:t>
            </w:r>
          </w:p>
        </w:tc>
        <w:tc>
          <w:tcPr>
            <w:tcW w:w="1016" w:type="pct"/>
            <w:vMerge w:val="continue"/>
            <w:noWrap w:val="0"/>
            <w:vAlign w:val="center"/>
          </w:tcPr>
          <w:p w14:paraId="2CF59A8E">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lang w:val="en-US" w:eastAsia="zh-CN"/>
              </w:rPr>
            </w:pPr>
          </w:p>
        </w:tc>
        <w:tc>
          <w:tcPr>
            <w:tcW w:w="478" w:type="pct"/>
            <w:vMerge w:val="continue"/>
            <w:noWrap w:val="0"/>
            <w:vAlign w:val="center"/>
          </w:tcPr>
          <w:p w14:paraId="58587FD6">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rPr>
            </w:pPr>
          </w:p>
        </w:tc>
      </w:tr>
      <w:tr w14:paraId="4A2B8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391" w:type="pct"/>
            <w:noWrap w:val="0"/>
            <w:vAlign w:val="center"/>
          </w:tcPr>
          <w:p w14:paraId="5EC6F740">
            <w:pPr>
              <w:keepNext w:val="0"/>
              <w:keepLines w:val="0"/>
              <w:pageBreakBefore w:val="0"/>
              <w:widowControl w:val="0"/>
              <w:kinsoku/>
              <w:wordWrap/>
              <w:overflowPunct/>
              <w:topLinePunct w:val="0"/>
              <w:autoSpaceDE/>
              <w:autoSpaceDN/>
              <w:bidi w:val="0"/>
              <w:adjustRightInd/>
              <w:spacing w:line="240" w:lineRule="auto"/>
              <w:ind w:firstLine="240" w:firstLineChars="100"/>
              <w:jc w:val="both"/>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669" w:type="pct"/>
            <w:noWrap w:val="0"/>
            <w:vAlign w:val="center"/>
          </w:tcPr>
          <w:p w14:paraId="0CB2A24D">
            <w:pPr>
              <w:snapToGrid w:val="0"/>
              <w:spacing w:line="240" w:lineRule="auto"/>
              <w:jc w:val="center"/>
              <w:rPr>
                <w:rFonts w:hint="eastAsia" w:ascii="仿宋" w:hAnsi="仿宋" w:eastAsia="仿宋" w:cs="仿宋"/>
                <w:color w:val="auto"/>
                <w:sz w:val="24"/>
                <w:szCs w:val="24"/>
                <w:highlight w:val="none"/>
                <w:lang w:val="en-US" w:eastAsia="zh-CN"/>
              </w:rPr>
            </w:pPr>
          </w:p>
        </w:tc>
        <w:tc>
          <w:tcPr>
            <w:tcW w:w="1141" w:type="pct"/>
            <w:noWrap w:val="0"/>
            <w:vAlign w:val="center"/>
          </w:tcPr>
          <w:p w14:paraId="7B90DABB">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outlineLvl w:val="9"/>
              <w:rPr>
                <w:rFonts w:hint="eastAsia" w:ascii="仿宋" w:hAnsi="仿宋" w:eastAsia="仿宋" w:cs="仿宋"/>
                <w:color w:val="auto"/>
                <w:sz w:val="24"/>
                <w:szCs w:val="24"/>
                <w:highlight w:val="none"/>
                <w:lang w:val="en-US" w:eastAsia="zh-CN"/>
              </w:rPr>
            </w:pPr>
          </w:p>
        </w:tc>
        <w:tc>
          <w:tcPr>
            <w:tcW w:w="1302" w:type="pct"/>
            <w:noWrap w:val="0"/>
            <w:vAlign w:val="center"/>
          </w:tcPr>
          <w:p w14:paraId="7C5D4BD5">
            <w:pPr>
              <w:keepNext w:val="0"/>
              <w:keepLines w:val="0"/>
              <w:pageBreakBefore w:val="0"/>
              <w:widowControl w:val="0"/>
              <w:kinsoku/>
              <w:wordWrap/>
              <w:overflowPunct/>
              <w:topLinePunct w:val="0"/>
              <w:autoSpaceDE/>
              <w:autoSpaceDN/>
              <w:bidi w:val="0"/>
              <w:adjustRightInd/>
              <w:snapToGrid w:val="0"/>
              <w:spacing w:line="240" w:lineRule="auto"/>
              <w:ind w:firstLine="240" w:firstLineChars="100"/>
              <w:jc w:val="both"/>
              <w:textAlignment w:val="auto"/>
              <w:outlineLvl w:val="9"/>
              <w:rPr>
                <w:rFonts w:hint="eastAsia" w:ascii="仿宋" w:hAnsi="仿宋" w:eastAsia="仿宋" w:cs="仿宋"/>
                <w:color w:val="auto"/>
                <w:kern w:val="0"/>
                <w:sz w:val="24"/>
                <w:szCs w:val="24"/>
                <w:highlight w:val="none"/>
                <w:lang w:val="en-US" w:eastAsia="zh-CN"/>
              </w:rPr>
            </w:pPr>
          </w:p>
        </w:tc>
        <w:tc>
          <w:tcPr>
            <w:tcW w:w="1016" w:type="pct"/>
            <w:vMerge w:val="continue"/>
            <w:noWrap w:val="0"/>
            <w:vAlign w:val="center"/>
          </w:tcPr>
          <w:p w14:paraId="7D6C0541">
            <w:pPr>
              <w:keepNext w:val="0"/>
              <w:keepLines w:val="0"/>
              <w:pageBreakBefore w:val="0"/>
              <w:widowControl w:val="0"/>
              <w:kinsoku/>
              <w:wordWrap/>
              <w:overflowPunct/>
              <w:topLinePunct w:val="0"/>
              <w:autoSpaceDE/>
              <w:autoSpaceDN/>
              <w:bidi w:val="0"/>
              <w:adjustRightInd/>
              <w:snapToGrid w:val="0"/>
              <w:spacing w:line="240" w:lineRule="auto"/>
              <w:ind w:firstLine="240" w:firstLineChars="100"/>
              <w:jc w:val="both"/>
              <w:textAlignment w:val="auto"/>
              <w:outlineLvl w:val="9"/>
              <w:rPr>
                <w:rFonts w:hint="eastAsia" w:ascii="仿宋" w:hAnsi="仿宋" w:eastAsia="仿宋" w:cs="仿宋"/>
                <w:color w:val="auto"/>
                <w:kern w:val="0"/>
                <w:sz w:val="24"/>
                <w:szCs w:val="24"/>
                <w:highlight w:val="none"/>
                <w:lang w:val="en-US" w:eastAsia="zh-CN"/>
              </w:rPr>
            </w:pPr>
          </w:p>
        </w:tc>
        <w:tc>
          <w:tcPr>
            <w:tcW w:w="478" w:type="pct"/>
            <w:vMerge w:val="continue"/>
            <w:noWrap w:val="0"/>
            <w:vAlign w:val="center"/>
          </w:tcPr>
          <w:p w14:paraId="16DE6FCF">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rPr>
            </w:pPr>
          </w:p>
        </w:tc>
      </w:tr>
      <w:tr w14:paraId="38F5E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391" w:type="pct"/>
            <w:noWrap w:val="0"/>
            <w:vAlign w:val="center"/>
          </w:tcPr>
          <w:p w14:paraId="571FA6CC">
            <w:pPr>
              <w:keepNext w:val="0"/>
              <w:keepLines w:val="0"/>
              <w:pageBreakBefore w:val="0"/>
              <w:widowControl w:val="0"/>
              <w:kinsoku/>
              <w:wordWrap/>
              <w:overflowPunct/>
              <w:topLinePunct w:val="0"/>
              <w:autoSpaceDE/>
              <w:autoSpaceDN/>
              <w:bidi w:val="0"/>
              <w:adjustRightInd/>
              <w:spacing w:line="240" w:lineRule="auto"/>
              <w:ind w:firstLine="240" w:firstLineChars="100"/>
              <w:jc w:val="both"/>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669" w:type="pct"/>
            <w:noWrap w:val="0"/>
            <w:vAlign w:val="center"/>
          </w:tcPr>
          <w:p w14:paraId="422E1C0B">
            <w:pPr>
              <w:snapToGrid w:val="0"/>
              <w:spacing w:line="240" w:lineRule="auto"/>
              <w:jc w:val="center"/>
              <w:rPr>
                <w:rFonts w:hint="eastAsia" w:ascii="仿宋" w:hAnsi="仿宋" w:eastAsia="仿宋" w:cs="仿宋"/>
                <w:color w:val="auto"/>
                <w:sz w:val="24"/>
                <w:szCs w:val="24"/>
                <w:highlight w:val="none"/>
                <w:lang w:val="en-US" w:eastAsia="zh-CN"/>
              </w:rPr>
            </w:pPr>
          </w:p>
        </w:tc>
        <w:tc>
          <w:tcPr>
            <w:tcW w:w="1141" w:type="pct"/>
            <w:noWrap w:val="0"/>
            <w:vAlign w:val="center"/>
          </w:tcPr>
          <w:p w14:paraId="7D3F9BEE">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outlineLvl w:val="9"/>
              <w:rPr>
                <w:rFonts w:hint="eastAsia" w:ascii="仿宋" w:hAnsi="仿宋" w:eastAsia="仿宋" w:cs="仿宋"/>
                <w:color w:val="auto"/>
                <w:sz w:val="24"/>
                <w:szCs w:val="24"/>
                <w:highlight w:val="none"/>
                <w:lang w:val="en-US" w:eastAsia="zh-CN"/>
              </w:rPr>
            </w:pPr>
          </w:p>
        </w:tc>
        <w:tc>
          <w:tcPr>
            <w:tcW w:w="1302" w:type="pct"/>
            <w:noWrap w:val="0"/>
            <w:vAlign w:val="center"/>
          </w:tcPr>
          <w:p w14:paraId="1DA04F17">
            <w:pPr>
              <w:keepNext w:val="0"/>
              <w:keepLines w:val="0"/>
              <w:pageBreakBefore w:val="0"/>
              <w:widowControl w:val="0"/>
              <w:kinsoku/>
              <w:wordWrap/>
              <w:overflowPunct/>
              <w:topLinePunct w:val="0"/>
              <w:autoSpaceDE/>
              <w:autoSpaceDN/>
              <w:bidi w:val="0"/>
              <w:adjustRightInd/>
              <w:snapToGrid w:val="0"/>
              <w:spacing w:line="240" w:lineRule="auto"/>
              <w:ind w:firstLine="240" w:firstLineChars="100"/>
              <w:jc w:val="both"/>
              <w:textAlignment w:val="auto"/>
              <w:outlineLvl w:val="9"/>
              <w:rPr>
                <w:rFonts w:hint="eastAsia" w:ascii="仿宋" w:hAnsi="仿宋" w:eastAsia="仿宋" w:cs="仿宋"/>
                <w:color w:val="auto"/>
                <w:kern w:val="0"/>
                <w:sz w:val="24"/>
                <w:szCs w:val="24"/>
                <w:highlight w:val="none"/>
                <w:lang w:val="en-US" w:eastAsia="zh-CN"/>
              </w:rPr>
            </w:pPr>
          </w:p>
        </w:tc>
        <w:tc>
          <w:tcPr>
            <w:tcW w:w="1016" w:type="pct"/>
            <w:vMerge w:val="continue"/>
            <w:noWrap w:val="0"/>
            <w:vAlign w:val="center"/>
          </w:tcPr>
          <w:p w14:paraId="058AD19A">
            <w:pPr>
              <w:keepNext w:val="0"/>
              <w:keepLines w:val="0"/>
              <w:pageBreakBefore w:val="0"/>
              <w:widowControl w:val="0"/>
              <w:kinsoku/>
              <w:wordWrap/>
              <w:overflowPunct/>
              <w:topLinePunct w:val="0"/>
              <w:autoSpaceDE/>
              <w:autoSpaceDN/>
              <w:bidi w:val="0"/>
              <w:adjustRightInd/>
              <w:snapToGrid w:val="0"/>
              <w:spacing w:line="240" w:lineRule="auto"/>
              <w:ind w:firstLine="240" w:firstLineChars="100"/>
              <w:jc w:val="both"/>
              <w:textAlignment w:val="auto"/>
              <w:outlineLvl w:val="9"/>
              <w:rPr>
                <w:rFonts w:hint="eastAsia" w:ascii="仿宋" w:hAnsi="仿宋" w:eastAsia="仿宋" w:cs="仿宋"/>
                <w:color w:val="auto"/>
                <w:kern w:val="0"/>
                <w:sz w:val="24"/>
                <w:szCs w:val="24"/>
                <w:highlight w:val="none"/>
                <w:lang w:val="en-US" w:eastAsia="zh-CN"/>
              </w:rPr>
            </w:pPr>
          </w:p>
        </w:tc>
        <w:tc>
          <w:tcPr>
            <w:tcW w:w="478" w:type="pct"/>
            <w:vMerge w:val="continue"/>
            <w:noWrap w:val="0"/>
            <w:vAlign w:val="center"/>
          </w:tcPr>
          <w:p w14:paraId="1552AD5A">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rPr>
            </w:pPr>
          </w:p>
        </w:tc>
      </w:tr>
      <w:tr w14:paraId="012D4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391" w:type="pct"/>
            <w:noWrap w:val="0"/>
            <w:vAlign w:val="center"/>
          </w:tcPr>
          <w:p w14:paraId="2A5B53B0">
            <w:pPr>
              <w:keepNext w:val="0"/>
              <w:keepLines w:val="0"/>
              <w:pageBreakBefore w:val="0"/>
              <w:widowControl w:val="0"/>
              <w:kinsoku/>
              <w:wordWrap/>
              <w:overflowPunct/>
              <w:topLinePunct w:val="0"/>
              <w:autoSpaceDE/>
              <w:autoSpaceDN/>
              <w:bidi w:val="0"/>
              <w:adjustRightInd/>
              <w:spacing w:line="240" w:lineRule="auto"/>
              <w:jc w:val="both"/>
              <w:textAlignment w:val="auto"/>
              <w:outlineLvl w:val="9"/>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c>
          <w:tcPr>
            <w:tcW w:w="669" w:type="pct"/>
            <w:noWrap w:val="0"/>
            <w:vAlign w:val="center"/>
          </w:tcPr>
          <w:p w14:paraId="330ABA3E">
            <w:pPr>
              <w:snapToGrid w:val="0"/>
              <w:spacing w:line="240" w:lineRule="auto"/>
              <w:jc w:val="center"/>
              <w:rPr>
                <w:rFonts w:hint="eastAsia" w:ascii="仿宋" w:hAnsi="仿宋" w:eastAsia="仿宋" w:cs="仿宋"/>
                <w:color w:val="auto"/>
                <w:sz w:val="24"/>
                <w:szCs w:val="24"/>
                <w:highlight w:val="none"/>
                <w:lang w:val="en-US" w:eastAsia="zh-CN"/>
              </w:rPr>
            </w:pPr>
          </w:p>
        </w:tc>
        <w:tc>
          <w:tcPr>
            <w:tcW w:w="1141" w:type="pct"/>
            <w:noWrap w:val="0"/>
            <w:vAlign w:val="center"/>
          </w:tcPr>
          <w:p w14:paraId="066367CC">
            <w:pPr>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both"/>
              <w:textAlignment w:val="auto"/>
              <w:outlineLvl w:val="9"/>
              <w:rPr>
                <w:rFonts w:hint="eastAsia" w:ascii="仿宋" w:hAnsi="仿宋" w:eastAsia="仿宋" w:cs="仿宋"/>
                <w:color w:val="auto"/>
                <w:sz w:val="24"/>
                <w:szCs w:val="24"/>
                <w:highlight w:val="none"/>
                <w:lang w:val="en-US" w:eastAsia="zh-CN"/>
              </w:rPr>
            </w:pPr>
          </w:p>
        </w:tc>
        <w:tc>
          <w:tcPr>
            <w:tcW w:w="1302" w:type="pct"/>
            <w:noWrap w:val="0"/>
            <w:vAlign w:val="center"/>
          </w:tcPr>
          <w:p w14:paraId="06AB061A">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lang w:val="en-US" w:eastAsia="zh-CN"/>
              </w:rPr>
            </w:pPr>
          </w:p>
        </w:tc>
        <w:tc>
          <w:tcPr>
            <w:tcW w:w="1016" w:type="pct"/>
            <w:vMerge w:val="continue"/>
            <w:noWrap w:val="0"/>
            <w:vAlign w:val="center"/>
          </w:tcPr>
          <w:p w14:paraId="7BA23521">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lang w:val="en-US" w:eastAsia="zh-CN"/>
              </w:rPr>
            </w:pPr>
          </w:p>
        </w:tc>
        <w:tc>
          <w:tcPr>
            <w:tcW w:w="478" w:type="pct"/>
            <w:vMerge w:val="continue"/>
            <w:noWrap w:val="0"/>
            <w:vAlign w:val="center"/>
          </w:tcPr>
          <w:p w14:paraId="30C7F4A4">
            <w:pPr>
              <w:keepNext w:val="0"/>
              <w:keepLines w:val="0"/>
              <w:pageBreakBefore w:val="0"/>
              <w:widowControl w:val="0"/>
              <w:kinsoku/>
              <w:wordWrap/>
              <w:overflowPunct/>
              <w:topLinePunct w:val="0"/>
              <w:autoSpaceDE/>
              <w:autoSpaceDN/>
              <w:bidi w:val="0"/>
              <w:adjustRightInd/>
              <w:snapToGrid w:val="0"/>
              <w:spacing w:line="240" w:lineRule="auto"/>
              <w:jc w:val="both"/>
              <w:textAlignment w:val="auto"/>
              <w:outlineLvl w:val="9"/>
              <w:rPr>
                <w:rFonts w:hint="eastAsia" w:ascii="仿宋" w:hAnsi="仿宋" w:eastAsia="仿宋" w:cs="仿宋"/>
                <w:color w:val="auto"/>
                <w:kern w:val="0"/>
                <w:sz w:val="24"/>
                <w:szCs w:val="24"/>
                <w:highlight w:val="none"/>
              </w:rPr>
            </w:pPr>
          </w:p>
        </w:tc>
      </w:tr>
    </w:tbl>
    <w:p w14:paraId="029FB3B4">
      <w:pPr>
        <w:spacing w:line="360" w:lineRule="auto"/>
        <w:ind w:firstLine="720" w:firstLineChars="300"/>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备注：上述单价包括但不限于：按港航部门规定配备并达到适航要求的机驾、后勤人员工资、福利等，与船舶相关的燃油费、海事、港航等部门所收取的各种规费、过闸费、船舶生活污染物处理费、运输过程中视频监控流量费、修理费、船保险费，机驾和后勤等人员意外险及第三方责任险、企业管理费、利润、税金、招标代理服务费及其他费用等完成本项目所需的一切费用（装卸费由采购人承担）。文件规定的各类政策性补助由采购人享受不包含在投标报价内。</w:t>
      </w:r>
    </w:p>
    <w:p w14:paraId="4FD3E06C">
      <w:pPr>
        <w:spacing w:line="360" w:lineRule="auto"/>
        <w:ind w:firstLine="723" w:firstLineChars="3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四、</w:t>
      </w:r>
      <w:r>
        <w:rPr>
          <w:rFonts w:hint="eastAsia" w:ascii="仿宋" w:hAnsi="仿宋" w:eastAsia="仿宋" w:cs="仿宋"/>
          <w:b/>
          <w:bCs/>
          <w:color w:val="auto"/>
          <w:sz w:val="24"/>
          <w:szCs w:val="24"/>
          <w:highlight w:val="none"/>
        </w:rPr>
        <w:t>油价调价机制</w:t>
      </w:r>
    </w:p>
    <w:p w14:paraId="0706F3DC">
      <w:pPr>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航线燃油附加费：以2025年</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15</w:t>
      </w:r>
      <w:r>
        <w:rPr>
          <w:rFonts w:hint="eastAsia" w:ascii="仿宋" w:hAnsi="仿宋" w:eastAsia="仿宋" w:cs="仿宋"/>
          <w:color w:val="auto"/>
          <w:sz w:val="24"/>
          <w:szCs w:val="24"/>
          <w:highlight w:val="none"/>
        </w:rPr>
        <w:t>日国家发改委网站公布浙江省柴油（标准品）单价</w:t>
      </w:r>
      <w:r>
        <w:rPr>
          <w:rFonts w:hint="eastAsia" w:ascii="仿宋" w:hAnsi="仿宋" w:eastAsia="仿宋" w:cs="仿宋"/>
          <w:color w:val="auto"/>
          <w:sz w:val="24"/>
          <w:szCs w:val="24"/>
          <w:highlight w:val="none"/>
          <w:lang w:val="en-US" w:eastAsia="zh-CN"/>
        </w:rPr>
        <w:t>8050</w:t>
      </w:r>
      <w:r>
        <w:rPr>
          <w:rFonts w:hint="eastAsia" w:ascii="仿宋" w:hAnsi="仿宋" w:eastAsia="仿宋" w:cs="仿宋"/>
          <w:color w:val="auto"/>
          <w:sz w:val="24"/>
          <w:szCs w:val="24"/>
          <w:highlight w:val="none"/>
        </w:rPr>
        <w:t>元/吨为基准值。当结算月份前一个月最后一次国家发改委网站公布浙江省柴油（标准品）单价较基准值上升（或下降）超过10%时（不含），则结算月份燃油附加费相应增加（或减少）一档；同口径较基准值上升（或下降）超过20%时（不含），则结算月份燃油附加费相应增加（或减少）二档，以此类推。</w:t>
      </w:r>
    </w:p>
    <w:p w14:paraId="2931545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浮动一档燃油附加费：1.6元/公里，即每个航线燃油附加费一档费用为1.6元/公里*单航次运距；浮动二档燃油附加费：3.2元/公里，即每个航线燃油附加费二档费用为3.2元/公里*单航次运距；参照表格执行，以此类推。</w:t>
      </w:r>
    </w:p>
    <w:p w14:paraId="44252C7B">
      <w:pPr>
        <w:spacing w:line="360" w:lineRule="auto"/>
        <w:ind w:left="718" w:leftChars="342" w:firstLine="0" w:firstLineChars="0"/>
        <w:rPr>
          <w:rFonts w:hint="eastAsia" w:ascii="仿宋" w:hAnsi="仿宋" w:eastAsia="仿宋" w:cs="仿宋"/>
          <w:color w:val="auto"/>
          <w:sz w:val="24"/>
          <w:szCs w:val="24"/>
          <w:highlight w:val="none"/>
        </w:rPr>
      </w:pPr>
      <w:r>
        <w:rPr>
          <w:rFonts w:hint="eastAsia" w:ascii="仿宋" w:hAnsi="仿宋" w:eastAsia="仿宋" w:cs="仿宋"/>
          <w:snapToGrid/>
          <w:color w:val="auto"/>
          <w:kern w:val="2"/>
          <w:sz w:val="24"/>
          <w:szCs w:val="24"/>
          <w:highlight w:val="none"/>
          <w:lang w:val="en-US" w:eastAsia="zh-CN" w:bidi="ar-SA"/>
        </w:rPr>
        <w:t>集装箱运输结算方式：结算价=（中标单价±燃油附加费×航程公里数）×单航次数；散装运输结算方式：结算价=（中标单价±燃油附加费）×航程公里数。</w:t>
      </w:r>
      <w:r>
        <w:rPr>
          <w:rFonts w:hint="eastAsia" w:ascii="仿宋" w:hAnsi="仿宋" w:eastAsia="仿宋" w:cs="仿宋"/>
          <w:color w:val="auto"/>
          <w:sz w:val="24"/>
          <w:szCs w:val="24"/>
          <w:highlight w:val="none"/>
        </w:rPr>
        <w:t xml:space="preserve">   </w:t>
      </w:r>
    </w:p>
    <w:tbl>
      <w:tblPr>
        <w:tblStyle w:val="6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2661"/>
        <w:gridCol w:w="3030"/>
        <w:gridCol w:w="2865"/>
      </w:tblGrid>
      <w:tr w14:paraId="0C069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173" w:type="dxa"/>
            <w:noWrap w:val="0"/>
            <w:vAlign w:val="center"/>
          </w:tcPr>
          <w:p w14:paraId="624BCA9C">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2661" w:type="dxa"/>
            <w:noWrap w:val="0"/>
            <w:vAlign w:val="center"/>
          </w:tcPr>
          <w:p w14:paraId="321121EA">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航线（</w:t>
            </w:r>
            <w:r>
              <w:rPr>
                <w:rFonts w:hint="eastAsia" w:ascii="仿宋" w:hAnsi="仿宋" w:eastAsia="仿宋" w:cs="仿宋"/>
                <w:color w:val="auto"/>
                <w:sz w:val="24"/>
                <w:szCs w:val="24"/>
                <w:highlight w:val="none"/>
                <w:lang w:val="en-US" w:eastAsia="zh-CN"/>
              </w:rPr>
              <w:t>嵊州三界</w:t>
            </w:r>
            <w:r>
              <w:rPr>
                <w:rFonts w:hint="eastAsia" w:ascii="仿宋" w:hAnsi="仿宋" w:eastAsia="仿宋" w:cs="仿宋"/>
                <w:color w:val="auto"/>
                <w:sz w:val="24"/>
                <w:szCs w:val="24"/>
                <w:highlight w:val="none"/>
              </w:rPr>
              <w:t>始发）</w:t>
            </w:r>
          </w:p>
        </w:tc>
        <w:tc>
          <w:tcPr>
            <w:tcW w:w="3030" w:type="dxa"/>
            <w:noWrap w:val="0"/>
            <w:vAlign w:val="center"/>
          </w:tcPr>
          <w:p w14:paraId="5399FDF9">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增减一档燃油附加费（元）</w:t>
            </w:r>
          </w:p>
        </w:tc>
        <w:tc>
          <w:tcPr>
            <w:tcW w:w="2865" w:type="dxa"/>
            <w:noWrap w:val="0"/>
            <w:vAlign w:val="center"/>
          </w:tcPr>
          <w:p w14:paraId="49DC2E22">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增减二档燃油附加费（元）</w:t>
            </w:r>
          </w:p>
        </w:tc>
      </w:tr>
      <w:tr w14:paraId="14F63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173" w:type="dxa"/>
            <w:noWrap w:val="0"/>
            <w:vAlign w:val="center"/>
          </w:tcPr>
          <w:p w14:paraId="7D07B07D">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2661" w:type="dxa"/>
            <w:noWrap w:val="0"/>
            <w:vAlign w:val="center"/>
          </w:tcPr>
          <w:p w14:paraId="286C76BD">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独山</w:t>
            </w:r>
          </w:p>
        </w:tc>
        <w:tc>
          <w:tcPr>
            <w:tcW w:w="3030" w:type="dxa"/>
            <w:noWrap w:val="0"/>
            <w:vAlign w:val="center"/>
          </w:tcPr>
          <w:p w14:paraId="7982AA82">
            <w:pPr>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552</w:t>
            </w:r>
          </w:p>
        </w:tc>
        <w:tc>
          <w:tcPr>
            <w:tcW w:w="2865" w:type="dxa"/>
            <w:noWrap w:val="0"/>
            <w:vAlign w:val="center"/>
          </w:tcPr>
          <w:p w14:paraId="0078B7FB">
            <w:pPr>
              <w:keepNext w:val="0"/>
              <w:keepLines w:val="0"/>
              <w:widowControl/>
              <w:suppressLineNumbers w:val="0"/>
              <w:jc w:val="center"/>
              <w:textAlignment w:val="center"/>
              <w:rPr>
                <w:rFonts w:hint="default"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1104</w:t>
            </w:r>
          </w:p>
        </w:tc>
      </w:tr>
      <w:tr w14:paraId="75B23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1173" w:type="dxa"/>
            <w:noWrap w:val="0"/>
            <w:vAlign w:val="center"/>
          </w:tcPr>
          <w:p w14:paraId="00A004E7">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2661" w:type="dxa"/>
            <w:noWrap w:val="0"/>
            <w:vAlign w:val="center"/>
          </w:tcPr>
          <w:p w14:paraId="58A9CB07">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乍浦</w:t>
            </w:r>
          </w:p>
        </w:tc>
        <w:tc>
          <w:tcPr>
            <w:tcW w:w="3030" w:type="dxa"/>
            <w:noWrap w:val="0"/>
            <w:vAlign w:val="center"/>
          </w:tcPr>
          <w:p w14:paraId="17D42665">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544</w:t>
            </w:r>
          </w:p>
        </w:tc>
        <w:tc>
          <w:tcPr>
            <w:tcW w:w="2865" w:type="dxa"/>
            <w:noWrap w:val="0"/>
            <w:vAlign w:val="center"/>
          </w:tcPr>
          <w:p w14:paraId="6C7B593A">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1088</w:t>
            </w:r>
          </w:p>
        </w:tc>
      </w:tr>
      <w:tr w14:paraId="31BDA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173" w:type="dxa"/>
            <w:noWrap w:val="0"/>
            <w:vAlign w:val="center"/>
          </w:tcPr>
          <w:p w14:paraId="51C794E9">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2661" w:type="dxa"/>
            <w:noWrap w:val="0"/>
            <w:vAlign w:val="center"/>
          </w:tcPr>
          <w:p w14:paraId="6F8EA1C3">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东洲</w:t>
            </w:r>
          </w:p>
        </w:tc>
        <w:tc>
          <w:tcPr>
            <w:tcW w:w="3030" w:type="dxa"/>
            <w:noWrap w:val="0"/>
            <w:vAlign w:val="bottom"/>
          </w:tcPr>
          <w:p w14:paraId="129AB939">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248</w:t>
            </w:r>
          </w:p>
        </w:tc>
        <w:tc>
          <w:tcPr>
            <w:tcW w:w="2865" w:type="dxa"/>
            <w:noWrap w:val="0"/>
            <w:vAlign w:val="center"/>
          </w:tcPr>
          <w:p w14:paraId="768E87DE">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496</w:t>
            </w:r>
          </w:p>
        </w:tc>
      </w:tr>
      <w:tr w14:paraId="25B2C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173" w:type="dxa"/>
            <w:noWrap w:val="0"/>
            <w:vAlign w:val="center"/>
          </w:tcPr>
          <w:p w14:paraId="7AE9FBE5">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2661" w:type="dxa"/>
            <w:noWrap w:val="0"/>
            <w:vAlign w:val="bottom"/>
          </w:tcPr>
          <w:p w14:paraId="52A632C0">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尖山</w:t>
            </w:r>
          </w:p>
        </w:tc>
        <w:tc>
          <w:tcPr>
            <w:tcW w:w="3030" w:type="dxa"/>
            <w:noWrap w:val="0"/>
            <w:vAlign w:val="bottom"/>
          </w:tcPr>
          <w:p w14:paraId="67B5F0E2">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464</w:t>
            </w:r>
          </w:p>
        </w:tc>
        <w:tc>
          <w:tcPr>
            <w:tcW w:w="2865" w:type="dxa"/>
            <w:noWrap w:val="0"/>
            <w:vAlign w:val="center"/>
          </w:tcPr>
          <w:p w14:paraId="4668EFC4">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928</w:t>
            </w:r>
          </w:p>
        </w:tc>
      </w:tr>
      <w:tr w14:paraId="70EB5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173" w:type="dxa"/>
            <w:noWrap w:val="0"/>
            <w:vAlign w:val="center"/>
          </w:tcPr>
          <w:p w14:paraId="35DD4FF1">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2661" w:type="dxa"/>
            <w:noWrap w:val="0"/>
            <w:vAlign w:val="center"/>
          </w:tcPr>
          <w:p w14:paraId="39FFABDB">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七星</w:t>
            </w:r>
          </w:p>
        </w:tc>
        <w:tc>
          <w:tcPr>
            <w:tcW w:w="3030" w:type="dxa"/>
            <w:noWrap w:val="0"/>
            <w:vAlign w:val="bottom"/>
          </w:tcPr>
          <w:p w14:paraId="209C3274">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488</w:t>
            </w:r>
          </w:p>
        </w:tc>
        <w:tc>
          <w:tcPr>
            <w:tcW w:w="2865" w:type="dxa"/>
            <w:noWrap w:val="0"/>
            <w:vAlign w:val="center"/>
          </w:tcPr>
          <w:p w14:paraId="5BBFEB2A">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976</w:t>
            </w:r>
          </w:p>
        </w:tc>
      </w:tr>
      <w:tr w14:paraId="0884A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173" w:type="dxa"/>
            <w:noWrap w:val="0"/>
            <w:vAlign w:val="center"/>
          </w:tcPr>
          <w:p w14:paraId="33C58CEA">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2661" w:type="dxa"/>
            <w:noWrap w:val="0"/>
            <w:vAlign w:val="bottom"/>
          </w:tcPr>
          <w:p w14:paraId="11F6BE1C">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宇石</w:t>
            </w:r>
          </w:p>
        </w:tc>
        <w:tc>
          <w:tcPr>
            <w:tcW w:w="3030" w:type="dxa"/>
            <w:noWrap w:val="0"/>
            <w:vAlign w:val="bottom"/>
          </w:tcPr>
          <w:p w14:paraId="64AE638F">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416</w:t>
            </w:r>
          </w:p>
        </w:tc>
        <w:tc>
          <w:tcPr>
            <w:tcW w:w="2865" w:type="dxa"/>
            <w:noWrap w:val="0"/>
            <w:vAlign w:val="center"/>
          </w:tcPr>
          <w:p w14:paraId="6325FA1C">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832</w:t>
            </w:r>
          </w:p>
        </w:tc>
      </w:tr>
      <w:tr w14:paraId="5C827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173" w:type="dxa"/>
            <w:noWrap w:val="0"/>
            <w:vAlign w:val="center"/>
          </w:tcPr>
          <w:p w14:paraId="426E3876">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w:t>
            </w:r>
          </w:p>
        </w:tc>
        <w:tc>
          <w:tcPr>
            <w:tcW w:w="2661" w:type="dxa"/>
            <w:noWrap w:val="0"/>
            <w:vAlign w:val="bottom"/>
          </w:tcPr>
          <w:p w14:paraId="6A3CC785">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长兴</w:t>
            </w:r>
          </w:p>
        </w:tc>
        <w:tc>
          <w:tcPr>
            <w:tcW w:w="3030" w:type="dxa"/>
            <w:noWrap w:val="0"/>
            <w:vAlign w:val="bottom"/>
          </w:tcPr>
          <w:p w14:paraId="0E8AF464">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536</w:t>
            </w:r>
          </w:p>
        </w:tc>
        <w:tc>
          <w:tcPr>
            <w:tcW w:w="2865" w:type="dxa"/>
            <w:noWrap w:val="0"/>
            <w:vAlign w:val="center"/>
          </w:tcPr>
          <w:p w14:paraId="2E5BF6D1">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1072</w:t>
            </w:r>
          </w:p>
        </w:tc>
      </w:tr>
      <w:tr w14:paraId="514DE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173" w:type="dxa"/>
            <w:noWrap w:val="0"/>
            <w:vAlign w:val="center"/>
          </w:tcPr>
          <w:p w14:paraId="70709266">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2661" w:type="dxa"/>
            <w:noWrap w:val="0"/>
            <w:vAlign w:val="center"/>
          </w:tcPr>
          <w:p w14:paraId="2AD97FA3">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德清</w:t>
            </w:r>
          </w:p>
        </w:tc>
        <w:tc>
          <w:tcPr>
            <w:tcW w:w="3030" w:type="dxa"/>
            <w:noWrap w:val="0"/>
            <w:vAlign w:val="bottom"/>
          </w:tcPr>
          <w:p w14:paraId="713D2CEE">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392</w:t>
            </w:r>
          </w:p>
        </w:tc>
        <w:tc>
          <w:tcPr>
            <w:tcW w:w="2865" w:type="dxa"/>
            <w:noWrap w:val="0"/>
            <w:vAlign w:val="center"/>
          </w:tcPr>
          <w:p w14:paraId="4B4C2384">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784</w:t>
            </w:r>
          </w:p>
        </w:tc>
      </w:tr>
      <w:tr w14:paraId="172C3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173" w:type="dxa"/>
            <w:noWrap w:val="0"/>
            <w:vAlign w:val="center"/>
          </w:tcPr>
          <w:p w14:paraId="2DEFFAFC">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2661" w:type="dxa"/>
            <w:noWrap w:val="0"/>
            <w:vAlign w:val="center"/>
          </w:tcPr>
          <w:p w14:paraId="29BF09FD">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诸暨</w:t>
            </w:r>
          </w:p>
        </w:tc>
        <w:tc>
          <w:tcPr>
            <w:tcW w:w="3030" w:type="dxa"/>
            <w:noWrap w:val="0"/>
            <w:vAlign w:val="bottom"/>
          </w:tcPr>
          <w:p w14:paraId="453F13BF">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352</w:t>
            </w:r>
          </w:p>
        </w:tc>
        <w:tc>
          <w:tcPr>
            <w:tcW w:w="2865" w:type="dxa"/>
            <w:noWrap w:val="0"/>
            <w:vAlign w:val="center"/>
          </w:tcPr>
          <w:p w14:paraId="287A76B8">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704</w:t>
            </w:r>
          </w:p>
        </w:tc>
      </w:tr>
      <w:tr w14:paraId="17448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173" w:type="dxa"/>
            <w:noWrap w:val="0"/>
            <w:vAlign w:val="center"/>
          </w:tcPr>
          <w:p w14:paraId="404D9A06">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2661" w:type="dxa"/>
            <w:noWrap w:val="0"/>
            <w:vAlign w:val="center"/>
          </w:tcPr>
          <w:p w14:paraId="2E84FA35">
            <w:pPr>
              <w:snapToGrid w:val="0"/>
              <w:spacing w:line="240" w:lineRule="auto"/>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店口</w:t>
            </w:r>
          </w:p>
        </w:tc>
        <w:tc>
          <w:tcPr>
            <w:tcW w:w="3030" w:type="dxa"/>
            <w:noWrap w:val="0"/>
            <w:vAlign w:val="bottom"/>
          </w:tcPr>
          <w:p w14:paraId="7B2B8C10">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304</w:t>
            </w:r>
          </w:p>
        </w:tc>
        <w:tc>
          <w:tcPr>
            <w:tcW w:w="2865" w:type="dxa"/>
            <w:noWrap w:val="0"/>
            <w:vAlign w:val="center"/>
          </w:tcPr>
          <w:p w14:paraId="530340B5">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608</w:t>
            </w:r>
          </w:p>
        </w:tc>
      </w:tr>
      <w:tr w14:paraId="343A8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173" w:type="dxa"/>
            <w:noWrap w:val="0"/>
            <w:vAlign w:val="center"/>
          </w:tcPr>
          <w:p w14:paraId="10F49A6D">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p>
        </w:tc>
        <w:tc>
          <w:tcPr>
            <w:tcW w:w="2661" w:type="dxa"/>
            <w:noWrap w:val="0"/>
            <w:vAlign w:val="center"/>
          </w:tcPr>
          <w:p w14:paraId="65341EED">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建德</w:t>
            </w:r>
          </w:p>
        </w:tc>
        <w:tc>
          <w:tcPr>
            <w:tcW w:w="3030" w:type="dxa"/>
            <w:noWrap w:val="0"/>
            <w:vAlign w:val="bottom"/>
          </w:tcPr>
          <w:p w14:paraId="20E9B436">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400</w:t>
            </w:r>
          </w:p>
        </w:tc>
        <w:tc>
          <w:tcPr>
            <w:tcW w:w="2865" w:type="dxa"/>
            <w:noWrap w:val="0"/>
            <w:vAlign w:val="center"/>
          </w:tcPr>
          <w:p w14:paraId="7107E6FB">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800</w:t>
            </w:r>
          </w:p>
        </w:tc>
      </w:tr>
      <w:tr w14:paraId="3F429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173" w:type="dxa"/>
            <w:noWrap w:val="0"/>
            <w:vAlign w:val="center"/>
          </w:tcPr>
          <w:p w14:paraId="373049BF">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w:t>
            </w:r>
          </w:p>
        </w:tc>
        <w:tc>
          <w:tcPr>
            <w:tcW w:w="2661" w:type="dxa"/>
            <w:noWrap w:val="0"/>
            <w:vAlign w:val="center"/>
          </w:tcPr>
          <w:p w14:paraId="00196070">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兰溪（女埠作业区）</w:t>
            </w:r>
          </w:p>
        </w:tc>
        <w:tc>
          <w:tcPr>
            <w:tcW w:w="3030" w:type="dxa"/>
            <w:noWrap w:val="0"/>
            <w:vAlign w:val="bottom"/>
          </w:tcPr>
          <w:p w14:paraId="6E2D0366">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480</w:t>
            </w:r>
          </w:p>
        </w:tc>
        <w:tc>
          <w:tcPr>
            <w:tcW w:w="2865" w:type="dxa"/>
            <w:noWrap w:val="0"/>
            <w:vAlign w:val="center"/>
          </w:tcPr>
          <w:p w14:paraId="5A33FDAA">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960</w:t>
            </w:r>
          </w:p>
        </w:tc>
      </w:tr>
      <w:tr w14:paraId="0B3B2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173" w:type="dxa"/>
            <w:noWrap w:val="0"/>
            <w:vAlign w:val="center"/>
          </w:tcPr>
          <w:p w14:paraId="1677482E">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p>
        </w:tc>
        <w:tc>
          <w:tcPr>
            <w:tcW w:w="2661" w:type="dxa"/>
            <w:noWrap w:val="0"/>
            <w:vAlign w:val="center"/>
          </w:tcPr>
          <w:p w14:paraId="409BDAF7">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富阳（渌渚作业区）</w:t>
            </w:r>
          </w:p>
        </w:tc>
        <w:tc>
          <w:tcPr>
            <w:tcW w:w="3030" w:type="dxa"/>
            <w:noWrap w:val="0"/>
            <w:vAlign w:val="bottom"/>
          </w:tcPr>
          <w:p w14:paraId="343BB7FE">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384</w:t>
            </w:r>
          </w:p>
        </w:tc>
        <w:tc>
          <w:tcPr>
            <w:tcW w:w="2865" w:type="dxa"/>
            <w:noWrap w:val="0"/>
            <w:vAlign w:val="center"/>
          </w:tcPr>
          <w:p w14:paraId="41132FA3">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768</w:t>
            </w:r>
          </w:p>
        </w:tc>
      </w:tr>
      <w:tr w14:paraId="1CBDF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173" w:type="dxa"/>
            <w:noWrap w:val="0"/>
            <w:vAlign w:val="center"/>
          </w:tcPr>
          <w:p w14:paraId="0C2925B2">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14</w:t>
            </w:r>
          </w:p>
        </w:tc>
        <w:tc>
          <w:tcPr>
            <w:tcW w:w="2661" w:type="dxa"/>
            <w:noWrap w:val="0"/>
            <w:vAlign w:val="center"/>
          </w:tcPr>
          <w:p w14:paraId="59405010">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海宁（海昌作业区）</w:t>
            </w:r>
          </w:p>
        </w:tc>
        <w:tc>
          <w:tcPr>
            <w:tcW w:w="3030" w:type="dxa"/>
            <w:noWrap w:val="0"/>
            <w:vAlign w:val="bottom"/>
          </w:tcPr>
          <w:p w14:paraId="511977D6">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448</w:t>
            </w:r>
          </w:p>
        </w:tc>
        <w:tc>
          <w:tcPr>
            <w:tcW w:w="2865" w:type="dxa"/>
            <w:noWrap w:val="0"/>
            <w:vAlign w:val="center"/>
          </w:tcPr>
          <w:p w14:paraId="1EE9C2E3">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896</w:t>
            </w:r>
          </w:p>
        </w:tc>
      </w:tr>
      <w:tr w14:paraId="3A970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173" w:type="dxa"/>
            <w:noWrap w:val="0"/>
            <w:vAlign w:val="center"/>
          </w:tcPr>
          <w:p w14:paraId="3FFA4F39">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15</w:t>
            </w:r>
          </w:p>
        </w:tc>
        <w:tc>
          <w:tcPr>
            <w:tcW w:w="2661" w:type="dxa"/>
            <w:noWrap w:val="0"/>
            <w:vAlign w:val="center"/>
          </w:tcPr>
          <w:p w14:paraId="30C6A782">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金华（罗洋作业区）</w:t>
            </w:r>
          </w:p>
        </w:tc>
        <w:tc>
          <w:tcPr>
            <w:tcW w:w="3030" w:type="dxa"/>
            <w:noWrap w:val="0"/>
            <w:vAlign w:val="bottom"/>
          </w:tcPr>
          <w:p w14:paraId="00547C35">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512</w:t>
            </w:r>
          </w:p>
        </w:tc>
        <w:tc>
          <w:tcPr>
            <w:tcW w:w="2865" w:type="dxa"/>
            <w:noWrap w:val="0"/>
            <w:vAlign w:val="center"/>
          </w:tcPr>
          <w:p w14:paraId="399CD8E4">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1024</w:t>
            </w:r>
          </w:p>
        </w:tc>
      </w:tr>
      <w:tr w14:paraId="55A72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173" w:type="dxa"/>
            <w:noWrap w:val="0"/>
            <w:vAlign w:val="center"/>
          </w:tcPr>
          <w:p w14:paraId="19D77EA2">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w:t>
            </w:r>
          </w:p>
        </w:tc>
        <w:tc>
          <w:tcPr>
            <w:tcW w:w="2661" w:type="dxa"/>
            <w:noWrap w:val="0"/>
            <w:vAlign w:val="center"/>
          </w:tcPr>
          <w:p w14:paraId="2D7D6123">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绍兴</w:t>
            </w:r>
          </w:p>
        </w:tc>
        <w:tc>
          <w:tcPr>
            <w:tcW w:w="3030" w:type="dxa"/>
            <w:noWrap w:val="0"/>
            <w:vAlign w:val="bottom"/>
          </w:tcPr>
          <w:p w14:paraId="02C39A3F">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120</w:t>
            </w:r>
          </w:p>
        </w:tc>
        <w:tc>
          <w:tcPr>
            <w:tcW w:w="2865" w:type="dxa"/>
            <w:noWrap w:val="0"/>
            <w:vAlign w:val="center"/>
          </w:tcPr>
          <w:p w14:paraId="0BF3BFEE">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240</w:t>
            </w:r>
          </w:p>
        </w:tc>
      </w:tr>
      <w:tr w14:paraId="21968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173" w:type="dxa"/>
            <w:noWrap w:val="0"/>
            <w:vAlign w:val="center"/>
          </w:tcPr>
          <w:p w14:paraId="435B9E75">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17</w:t>
            </w:r>
          </w:p>
        </w:tc>
        <w:tc>
          <w:tcPr>
            <w:tcW w:w="2661" w:type="dxa"/>
            <w:noWrap w:val="0"/>
            <w:vAlign w:val="center"/>
          </w:tcPr>
          <w:p w14:paraId="446C66DB">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上虞</w:t>
            </w:r>
          </w:p>
        </w:tc>
        <w:tc>
          <w:tcPr>
            <w:tcW w:w="3030" w:type="dxa"/>
            <w:noWrap w:val="0"/>
            <w:vAlign w:val="bottom"/>
          </w:tcPr>
          <w:p w14:paraId="1A5D84CE">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96</w:t>
            </w:r>
          </w:p>
        </w:tc>
        <w:tc>
          <w:tcPr>
            <w:tcW w:w="2865" w:type="dxa"/>
            <w:noWrap w:val="0"/>
            <w:vAlign w:val="center"/>
          </w:tcPr>
          <w:p w14:paraId="6370A914">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192</w:t>
            </w:r>
          </w:p>
        </w:tc>
      </w:tr>
      <w:tr w14:paraId="4373C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173" w:type="dxa"/>
            <w:noWrap w:val="0"/>
            <w:vAlign w:val="center"/>
          </w:tcPr>
          <w:p w14:paraId="53242F68">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18</w:t>
            </w:r>
          </w:p>
        </w:tc>
        <w:tc>
          <w:tcPr>
            <w:tcW w:w="2661" w:type="dxa"/>
            <w:noWrap w:val="0"/>
            <w:vAlign w:val="center"/>
          </w:tcPr>
          <w:p w14:paraId="679BCBBE">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rPr>
              <w:t>下沙</w:t>
            </w:r>
          </w:p>
        </w:tc>
        <w:tc>
          <w:tcPr>
            <w:tcW w:w="3030" w:type="dxa"/>
            <w:noWrap w:val="0"/>
            <w:vAlign w:val="bottom"/>
          </w:tcPr>
          <w:p w14:paraId="36E1A5ED">
            <w:pPr>
              <w:snapToGrid w:val="0"/>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Cs w:val="21"/>
                <w:highlight w:val="none"/>
                <w:lang w:val="en-US" w:eastAsia="zh-CN"/>
              </w:rPr>
              <w:t>352</w:t>
            </w:r>
          </w:p>
        </w:tc>
        <w:tc>
          <w:tcPr>
            <w:tcW w:w="2865" w:type="dxa"/>
            <w:noWrap w:val="0"/>
            <w:vAlign w:val="center"/>
          </w:tcPr>
          <w:p w14:paraId="41EE3255">
            <w:pPr>
              <w:keepNext w:val="0"/>
              <w:keepLines w:val="0"/>
              <w:widowControl/>
              <w:suppressLineNumbers w:val="0"/>
              <w:jc w:val="center"/>
              <w:textAlignment w:val="center"/>
              <w:rPr>
                <w:rFonts w:hint="eastAsia" w:ascii="仿宋" w:hAnsi="仿宋" w:eastAsia="仿宋" w:cs="仿宋"/>
                <w:color w:val="auto"/>
                <w:sz w:val="24"/>
                <w:szCs w:val="24"/>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704</w:t>
            </w:r>
          </w:p>
        </w:tc>
      </w:tr>
    </w:tbl>
    <w:p w14:paraId="3867CC23">
      <w:pPr>
        <w:keepNext w:val="0"/>
        <w:keepLines w:val="0"/>
        <w:pageBreakBefore w:val="0"/>
        <w:widowControl w:val="0"/>
        <w:kinsoku/>
        <w:wordWrap/>
        <w:overflowPunct/>
        <w:topLinePunct w:val="0"/>
        <w:bidi w:val="0"/>
        <w:snapToGrid/>
        <w:spacing w:line="360" w:lineRule="auto"/>
        <w:ind w:firstLine="482" w:firstLineChars="200"/>
        <w:jc w:val="both"/>
        <w:textAlignment w:val="auto"/>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五、服务期限</w:t>
      </w:r>
    </w:p>
    <w:p w14:paraId="344D8CA4">
      <w:pPr>
        <w:keepLines w:val="0"/>
        <w:pageBreakBefore w:val="0"/>
        <w:widowControl w:val="0"/>
        <w:kinsoku/>
        <w:wordWrap/>
        <w:overflowPunct/>
        <w:topLinePunct w:val="0"/>
        <w:bidi w:val="0"/>
        <w:adjustRightInd w:val="0"/>
        <w:snapToGrid/>
        <w:spacing w:line="360" w:lineRule="auto"/>
        <w:ind w:firstLine="482"/>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服务期限：自双方合同签订之日起3年。（如服务期三年未满，预算额度已用完的合同自动终止；如服务期三年满后，预算额度未用完的合同自动终止）</w:t>
      </w:r>
      <w:r>
        <w:rPr>
          <w:rFonts w:hint="eastAsia" w:ascii="仿宋" w:hAnsi="仿宋" w:eastAsia="仿宋" w:cs="仿宋"/>
          <w:color w:val="auto"/>
          <w:sz w:val="24"/>
          <w:szCs w:val="24"/>
          <w:highlight w:val="none"/>
        </w:rPr>
        <w:t xml:space="preserve">   </w:t>
      </w:r>
    </w:p>
    <w:p w14:paraId="4909BABB">
      <w:pPr>
        <w:keepNext w:val="0"/>
        <w:keepLines w:val="0"/>
        <w:pageBreakBefore w:val="0"/>
        <w:widowControl w:val="0"/>
        <w:kinsoku/>
        <w:wordWrap/>
        <w:overflowPunct/>
        <w:topLinePunct w:val="0"/>
        <w:bidi w:val="0"/>
        <w:snapToGrid/>
        <w:spacing w:line="360" w:lineRule="auto"/>
        <w:ind w:firstLine="482" w:firstLineChars="200"/>
        <w:jc w:val="both"/>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六、结算方式</w:t>
      </w:r>
    </w:p>
    <w:p w14:paraId="4F18F67D">
      <w:pPr>
        <w:spacing w:line="360" w:lineRule="auto"/>
        <w:ind w:firstLine="482" w:firstLineChars="200"/>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b/>
          <w:bCs/>
          <w:snapToGrid/>
          <w:color w:val="auto"/>
          <w:kern w:val="2"/>
          <w:sz w:val="24"/>
          <w:szCs w:val="24"/>
          <w:highlight w:val="none"/>
          <w:lang w:val="en-US" w:eastAsia="zh-CN" w:bidi="ar-SA"/>
        </w:rPr>
        <w:t>6.1集装箱运输结算方式：</w:t>
      </w:r>
      <w:r>
        <w:rPr>
          <w:rFonts w:hint="eastAsia" w:ascii="仿宋" w:hAnsi="仿宋" w:eastAsia="仿宋" w:cs="仿宋"/>
          <w:snapToGrid/>
          <w:color w:val="auto"/>
          <w:kern w:val="2"/>
          <w:sz w:val="24"/>
          <w:szCs w:val="24"/>
          <w:highlight w:val="none"/>
          <w:lang w:val="en-US" w:eastAsia="zh-CN" w:bidi="ar-SA"/>
        </w:rPr>
        <w:t>计量单位为“元/单航次”</w:t>
      </w:r>
    </w:p>
    <w:p w14:paraId="05DC7CE1">
      <w:pPr>
        <w:spacing w:line="360" w:lineRule="auto"/>
        <w:ind w:firstLine="480" w:firstLineChars="200"/>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(1)本项目采用单价合同，费用按实结算，往返一趟运输按单航次数两次计算，无论空重（往返同价）；</w:t>
      </w:r>
    </w:p>
    <w:p w14:paraId="313DBF40">
      <w:pPr>
        <w:spacing w:line="360" w:lineRule="auto"/>
        <w:ind w:firstLine="480" w:firstLineChars="200"/>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(2)中标单价=单航次最高限价×折扣率；</w:t>
      </w:r>
    </w:p>
    <w:p w14:paraId="5B59AAEE">
      <w:pPr>
        <w:spacing w:line="360" w:lineRule="auto"/>
        <w:ind w:firstLine="480" w:firstLineChars="200"/>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(3)结算价=（中标单价±燃油附加费×航程公里数）×单航次数</w:t>
      </w:r>
    </w:p>
    <w:p w14:paraId="4B9F85C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snapToGrid/>
          <w:color w:val="auto"/>
          <w:kern w:val="2"/>
          <w:sz w:val="24"/>
          <w:szCs w:val="24"/>
          <w:highlight w:val="none"/>
          <w:lang w:val="en-US" w:eastAsia="zh-CN" w:bidi="ar-SA"/>
        </w:rPr>
        <w:t>注：</w:t>
      </w:r>
      <w:r>
        <w:rPr>
          <w:rFonts w:hint="eastAsia" w:ascii="仿宋" w:hAnsi="仿宋" w:eastAsia="仿宋" w:cs="仿宋"/>
          <w:color w:val="auto"/>
          <w:sz w:val="24"/>
          <w:szCs w:val="24"/>
          <w:highlight w:val="none"/>
        </w:rPr>
        <w:t>燃油附加费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浮动一档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：1.6元/公里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燃油附加费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浮动</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rPr>
        <w:t>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3.2</w:t>
      </w:r>
      <w:r>
        <w:rPr>
          <w:rFonts w:hint="eastAsia" w:ascii="仿宋" w:hAnsi="仿宋" w:eastAsia="仿宋" w:cs="仿宋"/>
          <w:color w:val="auto"/>
          <w:sz w:val="24"/>
          <w:szCs w:val="24"/>
          <w:highlight w:val="none"/>
        </w:rPr>
        <w:t>元/公里</w:t>
      </w:r>
      <w:r>
        <w:rPr>
          <w:rFonts w:hint="eastAsia" w:ascii="仿宋" w:hAnsi="仿宋" w:eastAsia="仿宋" w:cs="仿宋"/>
          <w:color w:val="auto"/>
          <w:sz w:val="24"/>
          <w:szCs w:val="24"/>
          <w:highlight w:val="none"/>
          <w:lang w:eastAsia="zh-CN"/>
        </w:rPr>
        <w:t>；</w:t>
      </w:r>
    </w:p>
    <w:p w14:paraId="13E43F71">
      <w:pPr>
        <w:spacing w:line="360" w:lineRule="auto"/>
        <w:ind w:firstLine="482" w:firstLineChars="200"/>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b/>
          <w:bCs/>
          <w:color w:val="auto"/>
          <w:sz w:val="24"/>
          <w:szCs w:val="24"/>
          <w:highlight w:val="none"/>
          <w:lang w:val="en-US" w:eastAsia="zh-CN"/>
        </w:rPr>
        <w:t>6.2</w:t>
      </w:r>
      <w:r>
        <w:rPr>
          <w:rFonts w:hint="eastAsia" w:ascii="仿宋" w:hAnsi="仿宋" w:eastAsia="仿宋" w:cs="仿宋"/>
          <w:b/>
          <w:bCs/>
          <w:snapToGrid/>
          <w:color w:val="auto"/>
          <w:kern w:val="2"/>
          <w:sz w:val="24"/>
          <w:szCs w:val="24"/>
          <w:highlight w:val="none"/>
          <w:lang w:val="en-US" w:eastAsia="zh-CN" w:bidi="ar-SA"/>
        </w:rPr>
        <w:t>散装运输结算方式：</w:t>
      </w:r>
      <w:r>
        <w:rPr>
          <w:rFonts w:hint="eastAsia" w:ascii="仿宋" w:hAnsi="仿宋" w:eastAsia="仿宋" w:cs="仿宋"/>
          <w:color w:val="auto"/>
          <w:sz w:val="24"/>
          <w:szCs w:val="24"/>
          <w:highlight w:val="none"/>
        </w:rPr>
        <w:t>计量单位为“元/</w:t>
      </w:r>
      <w:r>
        <w:rPr>
          <w:rFonts w:hint="eastAsia" w:ascii="仿宋" w:hAnsi="仿宋" w:eastAsia="仿宋" w:cs="仿宋"/>
          <w:color w:val="auto"/>
          <w:sz w:val="24"/>
          <w:szCs w:val="24"/>
          <w:highlight w:val="none"/>
          <w:lang w:val="en-US" w:eastAsia="zh-CN"/>
        </w:rPr>
        <w:t>吨/公里</w:t>
      </w:r>
      <w:r>
        <w:rPr>
          <w:rFonts w:hint="eastAsia" w:ascii="仿宋" w:hAnsi="仿宋" w:eastAsia="仿宋" w:cs="仿宋"/>
          <w:color w:val="auto"/>
          <w:sz w:val="24"/>
          <w:szCs w:val="24"/>
          <w:highlight w:val="none"/>
        </w:rPr>
        <w:t>”</w:t>
      </w:r>
      <w:r>
        <w:rPr>
          <w:rFonts w:hint="eastAsia" w:ascii="仿宋" w:hAnsi="仿宋" w:eastAsia="仿宋" w:cs="仿宋"/>
          <w:snapToGrid/>
          <w:color w:val="auto"/>
          <w:kern w:val="2"/>
          <w:sz w:val="24"/>
          <w:szCs w:val="24"/>
          <w:highlight w:val="none"/>
          <w:lang w:val="en-US" w:eastAsia="zh-CN" w:bidi="ar-SA"/>
        </w:rPr>
        <w:t xml:space="preserve"> </w:t>
      </w:r>
    </w:p>
    <w:p w14:paraId="1A4E5FC6">
      <w:pPr>
        <w:spacing w:line="360" w:lineRule="auto"/>
        <w:ind w:firstLine="480" w:firstLineChars="200"/>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(1)本项目采用单价合同，费用按实结算，运输过程中空船返航不计公里数，空船返航涉及的费用由供应商自行承担。</w:t>
      </w:r>
    </w:p>
    <w:p w14:paraId="5C3E93DD">
      <w:pPr>
        <w:spacing w:line="360" w:lineRule="auto"/>
        <w:ind w:firstLine="480" w:firstLineChars="200"/>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(2)中标单价=最高限价×折扣率；</w:t>
      </w:r>
    </w:p>
    <w:p w14:paraId="5625FD3A">
      <w:pPr>
        <w:spacing w:line="360" w:lineRule="auto"/>
        <w:ind w:firstLine="480" w:firstLineChars="200"/>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snapToGrid/>
          <w:color w:val="auto"/>
          <w:kern w:val="2"/>
          <w:sz w:val="24"/>
          <w:szCs w:val="24"/>
          <w:highlight w:val="none"/>
          <w:lang w:val="en-US" w:eastAsia="zh-CN" w:bidi="ar-SA"/>
        </w:rPr>
        <w:t>(3)结算价=（中标单价±燃油附加费）×航程公里数</w:t>
      </w:r>
    </w:p>
    <w:p w14:paraId="774C97D8">
      <w:pPr>
        <w:numPr>
          <w:ilvl w:val="0"/>
          <w:numId w:val="0"/>
        </w:num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snapToGrid/>
          <w:color w:val="auto"/>
          <w:kern w:val="2"/>
          <w:sz w:val="24"/>
          <w:szCs w:val="24"/>
          <w:highlight w:val="none"/>
          <w:lang w:val="en-US" w:eastAsia="zh-CN" w:bidi="ar-SA"/>
        </w:rPr>
        <w:t>注：</w:t>
      </w:r>
      <w:r>
        <w:rPr>
          <w:rFonts w:hint="eastAsia" w:ascii="仿宋" w:hAnsi="仿宋" w:eastAsia="仿宋" w:cs="仿宋"/>
          <w:color w:val="auto"/>
          <w:sz w:val="24"/>
          <w:szCs w:val="24"/>
          <w:highlight w:val="none"/>
        </w:rPr>
        <w:t>燃油附加费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浮动一档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：1.6元/公里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燃油附加费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浮动</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rPr>
        <w:t>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3.2</w:t>
      </w:r>
      <w:r>
        <w:rPr>
          <w:rFonts w:hint="eastAsia" w:ascii="仿宋" w:hAnsi="仿宋" w:eastAsia="仿宋" w:cs="仿宋"/>
          <w:color w:val="auto"/>
          <w:sz w:val="24"/>
          <w:szCs w:val="24"/>
          <w:highlight w:val="none"/>
        </w:rPr>
        <w:t>元/公里</w:t>
      </w:r>
      <w:r>
        <w:rPr>
          <w:rFonts w:hint="eastAsia" w:ascii="仿宋" w:hAnsi="仿宋" w:eastAsia="仿宋" w:cs="仿宋"/>
          <w:color w:val="auto"/>
          <w:sz w:val="24"/>
          <w:szCs w:val="24"/>
          <w:highlight w:val="none"/>
          <w:lang w:eastAsia="zh-CN"/>
        </w:rPr>
        <w:t>；</w:t>
      </w:r>
    </w:p>
    <w:p w14:paraId="2EC9BF90">
      <w:pPr>
        <w:keepLines w:val="0"/>
        <w:pageBreakBefore w:val="0"/>
        <w:widowControl w:val="0"/>
        <w:numPr>
          <w:ilvl w:val="0"/>
          <w:numId w:val="0"/>
        </w:numPr>
        <w:kinsoku/>
        <w:wordWrap/>
        <w:overflowPunct/>
        <w:topLinePunct w:val="0"/>
        <w:bidi w:val="0"/>
        <w:adjustRightInd w:val="0"/>
        <w:snapToGrid/>
        <w:spacing w:line="360" w:lineRule="auto"/>
        <w:ind w:leftChars="0"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七、付款方式</w:t>
      </w:r>
    </w:p>
    <w:p w14:paraId="6ECFB7BB">
      <w:pPr>
        <w:spacing w:line="360" w:lineRule="auto"/>
        <w:ind w:firstLine="480" w:firstLineChars="20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①按月支付，乙方</w:t>
      </w:r>
      <w:r>
        <w:rPr>
          <w:rFonts w:hint="eastAsia" w:ascii="仿宋" w:hAnsi="仿宋" w:eastAsia="仿宋" w:cs="仿宋"/>
          <w:b w:val="0"/>
          <w:bCs w:val="0"/>
          <w:color w:val="auto"/>
          <w:sz w:val="24"/>
          <w:szCs w:val="24"/>
          <w:highlight w:val="none"/>
        </w:rPr>
        <w:t>每月5日前向</w:t>
      </w:r>
      <w:r>
        <w:rPr>
          <w:rFonts w:hint="eastAsia" w:ascii="仿宋" w:hAnsi="仿宋" w:eastAsia="仿宋" w:cs="仿宋"/>
          <w:b w:val="0"/>
          <w:bCs w:val="0"/>
          <w:color w:val="auto"/>
          <w:sz w:val="24"/>
          <w:szCs w:val="24"/>
          <w:highlight w:val="none"/>
          <w:lang w:val="en-US" w:eastAsia="zh-CN"/>
        </w:rPr>
        <w:t>甲方</w:t>
      </w:r>
      <w:r>
        <w:rPr>
          <w:rFonts w:hint="eastAsia" w:ascii="仿宋" w:hAnsi="仿宋" w:eastAsia="仿宋" w:cs="仿宋"/>
          <w:b w:val="0"/>
          <w:bCs w:val="0"/>
          <w:color w:val="auto"/>
          <w:sz w:val="24"/>
          <w:szCs w:val="24"/>
          <w:highlight w:val="none"/>
        </w:rPr>
        <w:t>提供费用明细由</w:t>
      </w:r>
      <w:r>
        <w:rPr>
          <w:rFonts w:hint="eastAsia" w:ascii="仿宋" w:hAnsi="仿宋" w:eastAsia="仿宋" w:cs="仿宋"/>
          <w:b w:val="0"/>
          <w:bCs w:val="0"/>
          <w:color w:val="auto"/>
          <w:sz w:val="24"/>
          <w:szCs w:val="24"/>
          <w:highlight w:val="none"/>
          <w:lang w:val="en-US" w:eastAsia="zh-CN"/>
        </w:rPr>
        <w:t>甲方</w:t>
      </w:r>
      <w:r>
        <w:rPr>
          <w:rFonts w:hint="eastAsia" w:ascii="仿宋" w:hAnsi="仿宋" w:eastAsia="仿宋" w:cs="仿宋"/>
          <w:b w:val="0"/>
          <w:bCs w:val="0"/>
          <w:color w:val="auto"/>
          <w:sz w:val="24"/>
          <w:szCs w:val="24"/>
          <w:highlight w:val="none"/>
        </w:rPr>
        <w:t>审核，</w:t>
      </w:r>
      <w:r>
        <w:rPr>
          <w:rFonts w:hint="eastAsia" w:ascii="仿宋" w:hAnsi="仿宋" w:eastAsia="仿宋" w:cs="仿宋"/>
          <w:b w:val="0"/>
          <w:bCs w:val="0"/>
          <w:color w:val="auto"/>
          <w:sz w:val="24"/>
          <w:szCs w:val="24"/>
          <w:highlight w:val="none"/>
          <w:lang w:val="en-US" w:eastAsia="zh-CN"/>
        </w:rPr>
        <w:t>甲方</w:t>
      </w:r>
      <w:r>
        <w:rPr>
          <w:rFonts w:hint="eastAsia" w:ascii="仿宋" w:hAnsi="仿宋" w:eastAsia="仿宋" w:cs="仿宋"/>
          <w:b w:val="0"/>
          <w:bCs w:val="0"/>
          <w:color w:val="auto"/>
          <w:sz w:val="24"/>
          <w:szCs w:val="24"/>
          <w:highlight w:val="none"/>
        </w:rPr>
        <w:t>应于7日内书面确认或提出异议，</w:t>
      </w:r>
      <w:r>
        <w:rPr>
          <w:rFonts w:hint="eastAsia" w:ascii="仿宋" w:hAnsi="仿宋" w:eastAsia="仿宋" w:cs="仿宋"/>
          <w:b w:val="0"/>
          <w:bCs w:val="0"/>
          <w:color w:val="auto"/>
          <w:sz w:val="24"/>
          <w:szCs w:val="24"/>
          <w:highlight w:val="none"/>
          <w:lang w:val="en-US" w:eastAsia="zh-CN"/>
        </w:rPr>
        <w:t>甲方</w:t>
      </w:r>
      <w:r>
        <w:rPr>
          <w:rFonts w:hint="eastAsia" w:ascii="仿宋" w:hAnsi="仿宋" w:eastAsia="仿宋" w:cs="仿宋"/>
          <w:b w:val="0"/>
          <w:bCs w:val="0"/>
          <w:color w:val="auto"/>
          <w:sz w:val="24"/>
          <w:szCs w:val="24"/>
          <w:highlight w:val="none"/>
        </w:rPr>
        <w:t>确认后</w:t>
      </w:r>
      <w:r>
        <w:rPr>
          <w:rFonts w:hint="eastAsia" w:ascii="仿宋" w:hAnsi="仿宋" w:eastAsia="仿宋" w:cs="仿宋"/>
          <w:b w:val="0"/>
          <w:bCs w:val="0"/>
          <w:color w:val="auto"/>
          <w:sz w:val="24"/>
          <w:szCs w:val="24"/>
          <w:highlight w:val="none"/>
          <w:lang w:val="en-US" w:eastAsia="zh-CN"/>
        </w:rPr>
        <w:t>结合考核情况，计算当月应付款项，在次月月底前支付上月应付款项（遇节假日顺延）,以此类推。支付方式为：转账或银行承兑汇票。</w:t>
      </w:r>
    </w:p>
    <w:p w14:paraId="684CADEE">
      <w:pPr>
        <w:keepLines w:val="0"/>
        <w:pageBreakBefore w:val="0"/>
        <w:widowControl w:val="0"/>
        <w:numPr>
          <w:ilvl w:val="0"/>
          <w:numId w:val="0"/>
        </w:numPr>
        <w:kinsoku/>
        <w:wordWrap/>
        <w:overflowPunct/>
        <w:topLinePunct w:val="0"/>
        <w:bidi w:val="0"/>
        <w:adjustRightInd w:val="0"/>
        <w:snapToGrid/>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②甲方付款前，乙方应根据甲方要求提供相应数额合法有效的发票，否则甲方有权拒绝付款，且不视为违约。</w:t>
      </w:r>
    </w:p>
    <w:p w14:paraId="094DC832">
      <w:pPr>
        <w:pStyle w:val="17"/>
        <w:keepNext w:val="0"/>
        <w:keepLines w:val="0"/>
        <w:pageBreakBefore w:val="0"/>
        <w:widowControl w:val="0"/>
        <w:kinsoku/>
        <w:wordWrap/>
        <w:overflowPunct/>
        <w:topLinePunct w:val="0"/>
        <w:autoSpaceDE/>
        <w:autoSpaceDN/>
        <w:bidi w:val="0"/>
        <w:adjustRightInd/>
        <w:spacing w:line="360" w:lineRule="auto"/>
        <w:ind w:left="0" w:leftChars="0" w:firstLine="482" w:firstLineChars="200"/>
        <w:textAlignment w:val="auto"/>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八、履约保证金</w:t>
      </w:r>
    </w:p>
    <w:p w14:paraId="479B489D">
      <w:pPr>
        <w:keepNext w:val="0"/>
        <w:keepLines w:val="0"/>
        <w:pageBreakBefore w:val="0"/>
        <w:numPr>
          <w:ilvl w:val="0"/>
          <w:numId w:val="0"/>
        </w:numPr>
        <w:kinsoku/>
        <w:wordWrap/>
        <w:overflowPunct/>
        <w:topLinePunct w:val="0"/>
        <w:bidi w:val="0"/>
        <w:snapToGrid/>
        <w:spacing w:line="360" w:lineRule="auto"/>
        <w:ind w:firstLine="480" w:firstLineChars="200"/>
        <w:contextualSpacing/>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合同签订</w:t>
      </w:r>
      <w:r>
        <w:rPr>
          <w:rFonts w:hint="eastAsia" w:ascii="仿宋" w:hAnsi="仿宋" w:eastAsia="仿宋" w:cs="仿宋"/>
          <w:color w:val="auto"/>
          <w:sz w:val="24"/>
          <w:szCs w:val="24"/>
          <w:highlight w:val="none"/>
          <w:lang w:val="en-US" w:eastAsia="zh-CN"/>
        </w:rPr>
        <w:t>前</w:t>
      </w:r>
      <w:r>
        <w:rPr>
          <w:rFonts w:hint="eastAsia" w:ascii="仿宋" w:hAnsi="仿宋" w:eastAsia="仿宋" w:cs="仿宋"/>
          <w:color w:val="auto"/>
          <w:sz w:val="24"/>
          <w:szCs w:val="24"/>
          <w:highlight w:val="none"/>
          <w:lang w:eastAsia="zh-CN"/>
        </w:rPr>
        <w:t>乙方向甲方缴纳</w:t>
      </w:r>
      <w:r>
        <w:rPr>
          <w:rFonts w:hint="eastAsia" w:ascii="仿宋" w:hAnsi="仿宋" w:eastAsia="仿宋" w:cs="仿宋"/>
          <w:color w:val="auto"/>
          <w:sz w:val="24"/>
          <w:szCs w:val="24"/>
          <w:highlight w:val="none"/>
          <w:lang w:val="en-US" w:eastAsia="zh-CN"/>
        </w:rPr>
        <w:t>合同价的1%</w:t>
      </w:r>
      <w:r>
        <w:rPr>
          <w:rFonts w:hint="eastAsia" w:ascii="仿宋" w:hAnsi="仿宋" w:eastAsia="仿宋" w:cs="仿宋"/>
          <w:color w:val="auto"/>
          <w:sz w:val="24"/>
          <w:szCs w:val="24"/>
          <w:highlight w:val="none"/>
          <w:lang w:eastAsia="zh-CN"/>
        </w:rPr>
        <w:t>作为履约保证金。服务期内如有违约，扣除相应违约金</w:t>
      </w:r>
      <w:r>
        <w:rPr>
          <w:rFonts w:hint="eastAsia" w:ascii="仿宋" w:hAnsi="仿宋" w:eastAsia="仿宋" w:cs="仿宋"/>
          <w:color w:val="auto"/>
          <w:sz w:val="24"/>
          <w:szCs w:val="24"/>
          <w:highlight w:val="none"/>
          <w:lang w:val="en-US" w:eastAsia="zh-CN"/>
        </w:rPr>
        <w:t>后剩余部分</w:t>
      </w:r>
      <w:r>
        <w:rPr>
          <w:rFonts w:hint="eastAsia" w:ascii="仿宋" w:hAnsi="仿宋" w:eastAsia="仿宋" w:cs="仿宋"/>
          <w:color w:val="auto"/>
          <w:sz w:val="24"/>
          <w:szCs w:val="24"/>
          <w:highlight w:val="none"/>
          <w:lang w:eastAsia="zh-CN"/>
        </w:rPr>
        <w:t>在服务期满</w:t>
      </w:r>
      <w:r>
        <w:rPr>
          <w:rFonts w:hint="eastAsia" w:ascii="仿宋" w:hAnsi="仿宋" w:eastAsia="仿宋" w:cs="仿宋"/>
          <w:color w:val="auto"/>
          <w:sz w:val="24"/>
          <w:szCs w:val="24"/>
          <w:highlight w:val="none"/>
          <w:lang w:val="en-US" w:eastAsia="zh-CN"/>
        </w:rPr>
        <w:t>且经审计机关依法审计监督、确保资金使用的合规性、真实性和效益性后30</w:t>
      </w:r>
      <w:r>
        <w:rPr>
          <w:rFonts w:hint="eastAsia" w:ascii="仿宋" w:hAnsi="仿宋" w:eastAsia="仿宋" w:cs="仿宋"/>
          <w:color w:val="auto"/>
          <w:sz w:val="24"/>
          <w:szCs w:val="24"/>
          <w:highlight w:val="none"/>
          <w:lang w:eastAsia="zh-CN"/>
        </w:rPr>
        <w:t>日内无息退还</w:t>
      </w:r>
      <w:r>
        <w:rPr>
          <w:rFonts w:hint="eastAsia" w:ascii="仿宋" w:hAnsi="仿宋" w:eastAsia="仿宋" w:cs="仿宋"/>
          <w:color w:val="auto"/>
          <w:kern w:val="0"/>
          <w:sz w:val="24"/>
          <w:szCs w:val="24"/>
          <w:highlight w:val="none"/>
          <w:vertAlign w:val="baseline"/>
          <w:lang w:val="zh-CN" w:eastAsia="zh-CN"/>
        </w:rPr>
        <w:t>。</w:t>
      </w:r>
      <w:r>
        <w:rPr>
          <w:rFonts w:hint="eastAsia" w:ascii="仿宋" w:hAnsi="仿宋" w:eastAsia="仿宋" w:cs="仿宋"/>
          <w:color w:val="auto"/>
          <w:sz w:val="24"/>
          <w:szCs w:val="24"/>
          <w:highlight w:val="none"/>
          <w:lang w:eastAsia="zh-CN"/>
        </w:rPr>
        <w:t>履约保证金支付方式：保函、网上银行、电汇、汇票或转帐形式。保函包括银行保函、保险机构</w:t>
      </w:r>
      <w:r>
        <w:rPr>
          <w:rFonts w:hint="eastAsia" w:ascii="仿宋" w:hAnsi="仿宋" w:eastAsia="仿宋" w:cs="仿宋"/>
          <w:color w:val="auto"/>
          <w:sz w:val="24"/>
          <w:szCs w:val="24"/>
          <w:highlight w:val="none"/>
          <w:lang w:val="en-US" w:eastAsia="zh-CN"/>
        </w:rPr>
        <w:t>保函</w:t>
      </w:r>
      <w:r>
        <w:rPr>
          <w:rFonts w:hint="eastAsia" w:ascii="仿宋" w:hAnsi="仿宋" w:eastAsia="仿宋" w:cs="仿宋"/>
          <w:color w:val="auto"/>
          <w:sz w:val="24"/>
          <w:szCs w:val="24"/>
          <w:highlight w:val="none"/>
        </w:rPr>
        <w:t>。</w:t>
      </w:r>
    </w:p>
    <w:p w14:paraId="5367A1F2">
      <w:pPr>
        <w:keepLines w:val="0"/>
        <w:pageBreakBefore w:val="0"/>
        <w:widowControl w:val="0"/>
        <w:numPr>
          <w:ilvl w:val="0"/>
          <w:numId w:val="0"/>
        </w:numPr>
        <w:kinsoku/>
        <w:wordWrap/>
        <w:overflowPunct/>
        <w:topLinePunct w:val="0"/>
        <w:bidi w:val="0"/>
        <w:adjustRightInd w:val="0"/>
        <w:snapToGrid/>
        <w:spacing w:line="360" w:lineRule="auto"/>
        <w:ind w:leftChars="0" w:firstLine="482" w:firstLineChars="200"/>
        <w:textAlignment w:val="auto"/>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九、差额保证金（如发生）</w:t>
      </w:r>
    </w:p>
    <w:p w14:paraId="223FBDD3">
      <w:pPr>
        <w:keepNext w:val="0"/>
        <w:keepLines w:val="0"/>
        <w:pageBreakBefore w:val="0"/>
        <w:widowControl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bCs/>
          <w:color w:val="auto"/>
          <w:sz w:val="24"/>
          <w:szCs w:val="24"/>
          <w:highlight w:val="none"/>
        </w:rPr>
        <w:t>本项目</w:t>
      </w:r>
      <w:r>
        <w:rPr>
          <w:rFonts w:hint="eastAsia" w:ascii="仿宋" w:hAnsi="仿宋" w:eastAsia="仿宋" w:cs="仿宋"/>
          <w:b/>
          <w:bCs/>
          <w:color w:val="auto"/>
          <w:sz w:val="24"/>
          <w:szCs w:val="24"/>
          <w:highlight w:val="none"/>
          <w:lang w:val="en-US" w:eastAsia="zh-CN"/>
        </w:rPr>
        <w:t>设定</w:t>
      </w:r>
      <w:r>
        <w:rPr>
          <w:rFonts w:hint="eastAsia" w:ascii="仿宋" w:hAnsi="仿宋" w:eastAsia="仿宋" w:cs="仿宋"/>
          <w:b/>
          <w:bCs/>
          <w:color w:val="auto"/>
          <w:sz w:val="24"/>
          <w:szCs w:val="24"/>
          <w:highlight w:val="none"/>
        </w:rPr>
        <w:t>风险控制价</w:t>
      </w:r>
      <w:r>
        <w:rPr>
          <w:rFonts w:hint="eastAsia" w:ascii="仿宋" w:hAnsi="仿宋" w:eastAsia="仿宋" w:cs="仿宋"/>
          <w:b/>
          <w:bCs/>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标1</w:t>
      </w:r>
      <w:r>
        <w:rPr>
          <w:rFonts w:hint="eastAsia" w:ascii="仿宋" w:hAnsi="仿宋" w:eastAsia="仿宋" w:cs="仿宋"/>
          <w:b w:val="0"/>
          <w:bCs w:val="0"/>
          <w:color w:val="auto"/>
          <w:sz w:val="24"/>
          <w:szCs w:val="24"/>
          <w:highlight w:val="none"/>
        </w:rPr>
        <w:t>风险控制价</w:t>
      </w:r>
      <w:r>
        <w:rPr>
          <w:rFonts w:hint="eastAsia" w:ascii="仿宋" w:hAnsi="仿宋" w:eastAsia="仿宋" w:cs="仿宋"/>
          <w:b w:val="0"/>
          <w:bCs w:val="0"/>
          <w:color w:val="auto"/>
          <w:sz w:val="24"/>
          <w:szCs w:val="24"/>
          <w:highlight w:val="none"/>
          <w:lang w:val="en-US" w:eastAsia="zh-CN"/>
        </w:rPr>
        <w:t>4000万元，标2</w:t>
      </w:r>
      <w:r>
        <w:rPr>
          <w:rFonts w:hint="eastAsia" w:ascii="仿宋" w:hAnsi="仿宋" w:eastAsia="仿宋" w:cs="仿宋"/>
          <w:b w:val="0"/>
          <w:bCs w:val="0"/>
          <w:color w:val="auto"/>
          <w:sz w:val="24"/>
          <w:szCs w:val="24"/>
          <w:highlight w:val="none"/>
        </w:rPr>
        <w:t>风险控制价</w:t>
      </w:r>
      <w:r>
        <w:rPr>
          <w:rFonts w:hint="eastAsia" w:ascii="仿宋" w:hAnsi="仿宋" w:eastAsia="仿宋" w:cs="仿宋"/>
          <w:b w:val="0"/>
          <w:bCs w:val="0"/>
          <w:color w:val="auto"/>
          <w:sz w:val="24"/>
          <w:szCs w:val="24"/>
          <w:highlight w:val="none"/>
          <w:lang w:val="en-US" w:eastAsia="zh-CN"/>
        </w:rPr>
        <w:t>4000万元，标3</w:t>
      </w:r>
      <w:r>
        <w:rPr>
          <w:rFonts w:hint="eastAsia" w:ascii="仿宋" w:hAnsi="仿宋" w:eastAsia="仿宋" w:cs="仿宋"/>
          <w:b w:val="0"/>
          <w:bCs w:val="0"/>
          <w:color w:val="auto"/>
          <w:sz w:val="24"/>
          <w:szCs w:val="24"/>
          <w:highlight w:val="none"/>
        </w:rPr>
        <w:t>风险控制价</w:t>
      </w:r>
      <w:r>
        <w:rPr>
          <w:rFonts w:hint="eastAsia" w:ascii="仿宋" w:hAnsi="仿宋" w:eastAsia="仿宋" w:cs="仿宋"/>
          <w:b w:val="0"/>
          <w:bCs w:val="0"/>
          <w:color w:val="auto"/>
          <w:sz w:val="24"/>
          <w:szCs w:val="24"/>
          <w:highlight w:val="none"/>
          <w:lang w:val="en-US" w:eastAsia="zh-CN"/>
        </w:rPr>
        <w:t>4000万元</w:t>
      </w:r>
      <w:r>
        <w:rPr>
          <w:rFonts w:hint="eastAsia" w:ascii="仿宋" w:hAnsi="仿宋" w:eastAsia="仿宋" w:cs="仿宋"/>
          <w:b/>
          <w:bCs/>
          <w:color w:val="auto"/>
          <w:sz w:val="24"/>
          <w:szCs w:val="24"/>
          <w:highlight w:val="none"/>
          <w:lang w:val="en-US" w:eastAsia="zh-CN"/>
        </w:rPr>
        <w:t>，</w:t>
      </w:r>
      <w:r>
        <w:rPr>
          <w:rFonts w:hint="eastAsia" w:ascii="仿宋" w:hAnsi="仿宋" w:eastAsia="仿宋" w:cs="仿宋"/>
          <w:b w:val="0"/>
          <w:bCs w:val="0"/>
          <w:color w:val="auto"/>
          <w:sz w:val="24"/>
          <w:szCs w:val="24"/>
          <w:highlight w:val="none"/>
          <w:lang w:val="en-US" w:eastAsia="zh-CN"/>
        </w:rPr>
        <w:t>为预算金额的80%。</w:t>
      </w:r>
      <w:r>
        <w:rPr>
          <w:rFonts w:hint="eastAsia" w:ascii="仿宋" w:hAnsi="仿宋" w:eastAsia="仿宋" w:cs="仿宋"/>
          <w:color w:val="auto"/>
          <w:kern w:val="2"/>
          <w:sz w:val="24"/>
          <w:szCs w:val="24"/>
          <w:highlight w:val="none"/>
          <w:lang w:val="en-US" w:eastAsia="zh-CN" w:bidi="ar-SA"/>
        </w:rPr>
        <w:t>若中标人低于该风险控制价中标的，在中标后7个工作日内，中标人必须额外补交中标价净值与风险控制价之差额，中标人不提交的视为放弃中标，采购人将重新组织招标，相关损失由放弃中标的中标单位承担。</w:t>
      </w:r>
      <w:r>
        <w:rPr>
          <w:rFonts w:hint="eastAsia" w:ascii="仿宋" w:hAnsi="仿宋" w:eastAsia="仿宋" w:cs="仿宋"/>
          <w:b/>
          <w:bCs w:val="0"/>
          <w:color w:val="auto"/>
          <w:sz w:val="24"/>
          <w:szCs w:val="24"/>
          <w:highlight w:val="none"/>
        </w:rPr>
        <w:t>差额保证金在</w:t>
      </w:r>
      <w:r>
        <w:rPr>
          <w:rFonts w:hint="eastAsia" w:ascii="仿宋" w:hAnsi="仿宋" w:eastAsia="仿宋" w:cs="仿宋"/>
          <w:b/>
          <w:bCs w:val="0"/>
          <w:color w:val="auto"/>
          <w:sz w:val="24"/>
          <w:szCs w:val="24"/>
          <w:highlight w:val="none"/>
          <w:lang w:val="en-US" w:eastAsia="zh-CN"/>
        </w:rPr>
        <w:t>服务期满后30天</w:t>
      </w:r>
      <w:r>
        <w:rPr>
          <w:rFonts w:hint="eastAsia" w:ascii="仿宋" w:hAnsi="仿宋" w:eastAsia="仿宋" w:cs="仿宋"/>
          <w:b/>
          <w:bCs w:val="0"/>
          <w:color w:val="auto"/>
          <w:sz w:val="24"/>
          <w:szCs w:val="24"/>
          <w:highlight w:val="none"/>
        </w:rPr>
        <w:t>内无息退还。</w:t>
      </w:r>
    </w:p>
    <w:p w14:paraId="216370D4">
      <w:pPr>
        <w:keepLines w:val="0"/>
        <w:pageBreakBefore w:val="0"/>
        <w:widowControl w:val="0"/>
        <w:numPr>
          <w:ilvl w:val="0"/>
          <w:numId w:val="0"/>
        </w:numPr>
        <w:kinsoku/>
        <w:wordWrap/>
        <w:overflowPunct/>
        <w:topLinePunct w:val="0"/>
        <w:bidi w:val="0"/>
        <w:adjustRightInd w:val="0"/>
        <w:snapToGrid/>
        <w:spacing w:line="360" w:lineRule="auto"/>
        <w:ind w:leftChars="0" w:firstLine="240" w:firstLineChars="100"/>
        <w:textAlignment w:val="auto"/>
        <w:rPr>
          <w:rFonts w:hint="eastAsia" w:ascii="仿宋" w:hAnsi="仿宋" w:eastAsia="仿宋" w:cs="仿宋"/>
          <w:color w:val="auto"/>
          <w:kern w:val="2"/>
          <w:sz w:val="24"/>
          <w:szCs w:val="24"/>
          <w:highlight w:val="none"/>
          <w:lang w:val="zh-CN" w:eastAsia="zh-CN" w:bidi="ar-SA"/>
        </w:rPr>
      </w:pPr>
      <w:r>
        <w:rPr>
          <w:rFonts w:hint="eastAsia" w:ascii="仿宋" w:hAnsi="仿宋" w:eastAsia="仿宋" w:cs="仿宋"/>
          <w:color w:val="auto"/>
          <w:kern w:val="2"/>
          <w:sz w:val="24"/>
          <w:szCs w:val="24"/>
          <w:highlight w:val="none"/>
          <w:lang w:val="en-US" w:eastAsia="zh-CN" w:bidi="ar-SA"/>
        </w:rPr>
        <w:t>差额</w:t>
      </w:r>
      <w:r>
        <w:rPr>
          <w:rFonts w:hint="eastAsia" w:ascii="仿宋" w:hAnsi="仿宋" w:eastAsia="仿宋" w:cs="仿宋"/>
          <w:color w:val="auto"/>
          <w:kern w:val="2"/>
          <w:sz w:val="24"/>
          <w:szCs w:val="24"/>
          <w:highlight w:val="none"/>
          <w:lang w:val="zh-CN" w:eastAsia="zh-CN" w:bidi="ar-SA"/>
        </w:rPr>
        <w:t>保证金的交付方式：网</w:t>
      </w:r>
      <w:r>
        <w:rPr>
          <w:rFonts w:hint="eastAsia" w:ascii="仿宋" w:hAnsi="仿宋" w:eastAsia="仿宋" w:cs="仿宋"/>
          <w:color w:val="auto"/>
          <w:kern w:val="2"/>
          <w:sz w:val="24"/>
          <w:szCs w:val="24"/>
          <w:highlight w:val="none"/>
          <w:lang w:val="en-US" w:eastAsia="zh-CN" w:bidi="ar-SA"/>
        </w:rPr>
        <w:t>上银行</w:t>
      </w:r>
      <w:r>
        <w:rPr>
          <w:rFonts w:hint="eastAsia" w:ascii="仿宋" w:hAnsi="仿宋" w:eastAsia="仿宋" w:cs="仿宋"/>
          <w:color w:val="auto"/>
          <w:kern w:val="2"/>
          <w:sz w:val="24"/>
          <w:szCs w:val="24"/>
          <w:highlight w:val="none"/>
          <w:lang w:val="zh-CN" w:eastAsia="zh-CN" w:bidi="ar-SA"/>
        </w:rPr>
        <w:t>、</w:t>
      </w:r>
      <w:r>
        <w:rPr>
          <w:rFonts w:hint="eastAsia" w:ascii="仿宋" w:hAnsi="仿宋" w:eastAsia="仿宋" w:cs="仿宋"/>
          <w:color w:val="auto"/>
          <w:kern w:val="2"/>
          <w:sz w:val="24"/>
          <w:szCs w:val="24"/>
          <w:highlight w:val="none"/>
          <w:lang w:val="en-US" w:eastAsia="zh-CN" w:bidi="ar-SA"/>
        </w:rPr>
        <w:t>电汇</w:t>
      </w:r>
      <w:r>
        <w:rPr>
          <w:rFonts w:hint="eastAsia" w:ascii="仿宋" w:hAnsi="仿宋" w:eastAsia="仿宋" w:cs="仿宋"/>
          <w:color w:val="auto"/>
          <w:kern w:val="2"/>
          <w:sz w:val="24"/>
          <w:szCs w:val="24"/>
          <w:highlight w:val="none"/>
          <w:lang w:val="zh-CN" w:eastAsia="zh-CN" w:bidi="ar-SA"/>
        </w:rPr>
        <w:t>、</w:t>
      </w:r>
      <w:r>
        <w:rPr>
          <w:rFonts w:hint="eastAsia" w:ascii="仿宋" w:hAnsi="仿宋" w:eastAsia="仿宋" w:cs="仿宋"/>
          <w:color w:val="auto"/>
          <w:kern w:val="2"/>
          <w:sz w:val="24"/>
          <w:szCs w:val="24"/>
          <w:highlight w:val="none"/>
          <w:lang w:val="en-US" w:eastAsia="zh-CN" w:bidi="ar-SA"/>
        </w:rPr>
        <w:t>转账形式，其他方式不接受</w:t>
      </w:r>
      <w:r>
        <w:rPr>
          <w:rFonts w:hint="eastAsia" w:ascii="仿宋" w:hAnsi="仿宋" w:eastAsia="仿宋" w:cs="仿宋"/>
          <w:color w:val="auto"/>
          <w:kern w:val="2"/>
          <w:sz w:val="24"/>
          <w:szCs w:val="24"/>
          <w:highlight w:val="none"/>
          <w:lang w:val="zh-CN" w:eastAsia="zh-CN" w:bidi="ar-SA"/>
        </w:rPr>
        <w:t>。</w:t>
      </w:r>
    </w:p>
    <w:p w14:paraId="39C99DAE">
      <w:pPr>
        <w:keepNext w:val="0"/>
        <w:keepLines w:val="0"/>
        <w:pageBreakBefore w:val="0"/>
        <w:widowControl w:val="0"/>
        <w:kinsoku/>
        <w:wordWrap/>
        <w:overflowPunct/>
        <w:topLinePunct w:val="0"/>
        <w:autoSpaceDE/>
        <w:autoSpaceDN/>
        <w:bidi w:val="0"/>
        <w:adjustRightInd/>
        <w:snapToGrid w:val="0"/>
        <w:spacing w:line="360" w:lineRule="auto"/>
        <w:ind w:left="0" w:leftChars="0"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十</w:t>
      </w:r>
      <w:r>
        <w:rPr>
          <w:rFonts w:hint="eastAsia" w:ascii="仿宋" w:hAnsi="仿宋" w:eastAsia="仿宋" w:cs="仿宋"/>
          <w:b/>
          <w:color w:val="auto"/>
          <w:sz w:val="24"/>
          <w:szCs w:val="24"/>
          <w:highlight w:val="none"/>
        </w:rPr>
        <w:t>、税费</w:t>
      </w:r>
    </w:p>
    <w:p w14:paraId="005517A9">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本合同执行中相关的一切税费均由乙方负担。</w:t>
      </w:r>
    </w:p>
    <w:p w14:paraId="2FCB733E">
      <w:pPr>
        <w:pStyle w:val="5"/>
        <w:spacing w:before="0" w:after="0" w:line="480" w:lineRule="exact"/>
        <w:ind w:left="888" w:leftChars="260" w:hanging="342" w:hangingChars="142"/>
        <w:jc w:val="both"/>
        <w:rPr>
          <w:rFonts w:hint="eastAsia" w:ascii="宋体"/>
          <w:color w:val="auto"/>
          <w:sz w:val="21"/>
          <w:szCs w:val="21"/>
          <w:highlight w:val="none"/>
        </w:rPr>
      </w:pPr>
      <w:r>
        <w:rPr>
          <w:rFonts w:hint="eastAsia" w:ascii="仿宋" w:hAnsi="仿宋" w:eastAsia="仿宋" w:cs="仿宋"/>
          <w:b/>
          <w:bCs/>
          <w:color w:val="auto"/>
          <w:kern w:val="2"/>
          <w:sz w:val="24"/>
          <w:szCs w:val="24"/>
          <w:highlight w:val="none"/>
          <w:lang w:val="en-US" w:eastAsia="zh-CN" w:bidi="ar-SA"/>
        </w:rPr>
        <w:t>十一.</w:t>
      </w:r>
      <w:r>
        <w:rPr>
          <w:rFonts w:hint="eastAsia" w:ascii="仿宋" w:hAnsi="仿宋" w:eastAsia="仿宋" w:cs="仿宋"/>
          <w:color w:val="auto"/>
          <w:kern w:val="2"/>
          <w:sz w:val="24"/>
          <w:szCs w:val="24"/>
          <w:highlight w:val="none"/>
          <w:lang w:val="en-US" w:eastAsia="zh-CN" w:bidi="ar-SA"/>
        </w:rPr>
        <w:t>考核管理办法及</w:t>
      </w:r>
      <w:r>
        <w:rPr>
          <w:rFonts w:hint="eastAsia" w:ascii="仿宋" w:hAnsi="仿宋" w:eastAsia="仿宋" w:cs="仿宋"/>
          <w:b/>
          <w:bCs/>
          <w:color w:val="auto"/>
          <w:kern w:val="2"/>
          <w:sz w:val="24"/>
          <w:szCs w:val="24"/>
          <w:highlight w:val="none"/>
          <w:lang w:val="en-US" w:eastAsia="zh-CN" w:bidi="ar-SA"/>
        </w:rPr>
        <w:t>考核细则</w:t>
      </w:r>
      <w:r>
        <w:rPr>
          <w:rFonts w:hint="eastAsia" w:ascii="仿宋" w:hAnsi="仿宋" w:eastAsia="仿宋" w:cs="仿宋"/>
          <w:color w:val="auto"/>
          <w:kern w:val="2"/>
          <w:sz w:val="24"/>
          <w:szCs w:val="24"/>
          <w:highlight w:val="none"/>
          <w:lang w:val="en-US" w:eastAsia="zh-CN" w:bidi="ar-SA"/>
        </w:rPr>
        <w:t>(具体以中标后制定的考核办法为准)</w:t>
      </w:r>
    </w:p>
    <w:p w14:paraId="0AECCEF0">
      <w:pPr>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 xml:space="preserve">  </w:t>
      </w:r>
      <w:r>
        <w:rPr>
          <w:rFonts w:hint="eastAsia" w:ascii="仿宋" w:hAnsi="仿宋" w:eastAsia="仿宋" w:cs="仿宋"/>
          <w:color w:val="auto"/>
          <w:kern w:val="2"/>
          <w:sz w:val="24"/>
          <w:szCs w:val="24"/>
          <w:highlight w:val="none"/>
          <w:lang w:val="en-US" w:eastAsia="zh-CN" w:bidi="ar-SA"/>
        </w:rPr>
        <w:t>考核管理办法、考核细则,详见附件</w:t>
      </w:r>
    </w:p>
    <w:p w14:paraId="020D81BE">
      <w:pPr>
        <w:spacing w:line="460" w:lineRule="exact"/>
        <w:ind w:firstLine="482" w:firstLineChars="200"/>
        <w:outlineLvl w:val="1"/>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十二</w:t>
      </w:r>
      <w:r>
        <w:rPr>
          <w:rFonts w:hint="eastAsia" w:ascii="仿宋" w:hAnsi="仿宋" w:eastAsia="仿宋" w:cs="仿宋"/>
          <w:b/>
          <w:bCs/>
          <w:color w:val="auto"/>
          <w:sz w:val="24"/>
          <w:szCs w:val="24"/>
          <w:highlight w:val="none"/>
          <w:lang w:val="en-US" w:eastAsia="zh-CN"/>
        </w:rPr>
        <w:t>、双方责任义务</w:t>
      </w:r>
    </w:p>
    <w:p w14:paraId="450FB1F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1、甲方应合理安排船舶调度计划，且提前通知乙方船舶运行计划及注意事项。</w:t>
      </w:r>
    </w:p>
    <w:p w14:paraId="4FE5311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甲方与乙方签订本协议后，甲方应将业务相关的各项安全管理制度、考核管理规定和要求等提供给乙方，同时对乙方调度或者管理人员进行必要的培训和教育，以便乙方组织船员进行培训学习，严格遵照执行。</w:t>
      </w:r>
    </w:p>
    <w:p w14:paraId="689DB3D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3、乙方需按照本合同约定提供内河集装箱运输船舶</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艘</w:t>
      </w:r>
      <w:r>
        <w:rPr>
          <w:rFonts w:hint="eastAsia" w:ascii="仿宋" w:hAnsi="仿宋" w:eastAsia="仿宋" w:cs="仿宋"/>
          <w:color w:val="auto"/>
          <w:sz w:val="24"/>
          <w:szCs w:val="24"/>
          <w:highlight w:val="none"/>
          <w:lang w:val="en-US" w:eastAsia="zh-CN"/>
        </w:rPr>
        <w:t>（具体船号见附件）</w:t>
      </w:r>
      <w:r>
        <w:rPr>
          <w:rFonts w:hint="eastAsia" w:ascii="仿宋" w:hAnsi="仿宋" w:eastAsia="仿宋" w:cs="仿宋"/>
          <w:color w:val="auto"/>
          <w:sz w:val="24"/>
          <w:szCs w:val="24"/>
          <w:highlight w:val="none"/>
          <w:lang w:val="en-US" w:eastAsia="zh-CN"/>
        </w:rPr>
        <w:t>，作为保障运力，并保证上述运输船舶及后续增配的船舶在合同期限内为符合甲方需要的集装箱运输的适航船舶、配齐持有相应适航证书的船员、装备和配备船舶供应品，并使货舱适于并能安全收受、载运和保管货物。同时，乙方须配合甲方合理的挂靠需求。</w:t>
      </w:r>
    </w:p>
    <w:p w14:paraId="645D60C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4、乙方在航行或停泊期间，应当妥善谨慎地装载、保管、照料和卸载所运货物，并必须保证本合同约定数量的船舶供甲方的调配，保证甲方的航线营运。</w:t>
      </w:r>
    </w:p>
    <w:p w14:paraId="5C11378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合同期间，乙方应确保航期和运输船舶的数量，保证按时完成甲方书面提出的全部货运需求，否则引起的一切损失及后果由乙方承担。航行的安全、船员的管理、船舶的操作由乙方负责。船舶调度由甲方统筹安排，乙方应积极配合甲方调度人员的调度与指挥。</w:t>
      </w:r>
    </w:p>
    <w:p w14:paraId="2F525F9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6、乙方应遵守内河航行避碰规则及海事法规，服从交通主管部门的统一管理，因违规所产生的费用自行负担。</w:t>
      </w:r>
    </w:p>
    <w:p w14:paraId="21214B7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乙方有代表甲方在作业码头装卸箱过程中进行交接箱、验收箱外观的义务，如发现有货损、箱损等情况，应代表甲方向装卸方提出交涉并及时通知甲方，以便甲方参与处理。乙方必须保证甲方的集装箱及箱内货物在运输过程中的安全，在承运期间或作业码头装卸箱期间造成集装箱及箱内货物的丢失或损坏，因乙方原因或因乙方未及时进行箱损确认交接并及时通知甲方的，由乙方负责赔偿。</w:t>
      </w:r>
    </w:p>
    <w:p w14:paraId="10155FB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8、乙方在船舶运营过程中，必须安排1名安全生产管理人员配合甲方开展运输服务。乙方在甲方区域范围内须遵守甲方的管理规定，服从甲方管理人员的管理。</w:t>
      </w:r>
    </w:p>
    <w:p w14:paraId="29C295E0">
      <w:pPr>
        <w:keepNext w:val="0"/>
        <w:keepLines w:val="0"/>
        <w:pageBreakBefore w:val="0"/>
        <w:widowControl w:val="0"/>
        <w:kinsoku/>
        <w:wordWrap/>
        <w:overflowPunct/>
        <w:topLinePunct w:val="0"/>
        <w:autoSpaceDE/>
        <w:autoSpaceDN/>
        <w:bidi w:val="0"/>
        <w:adjustRightInd/>
        <w:snapToGrid w:val="0"/>
        <w:spacing w:line="360" w:lineRule="auto"/>
        <w:ind w:left="0" w:leftChars="0" w:firstLine="482" w:firstLineChars="200"/>
        <w:textAlignment w:val="auto"/>
        <w:rPr>
          <w:rFonts w:hint="default"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十三、</w:t>
      </w:r>
      <w:r>
        <w:rPr>
          <w:rFonts w:hint="eastAsia" w:ascii="仿宋" w:hAnsi="仿宋" w:eastAsia="仿宋" w:cs="仿宋"/>
          <w:b/>
          <w:color w:val="auto"/>
          <w:sz w:val="24"/>
          <w:szCs w:val="24"/>
          <w:highlight w:val="none"/>
        </w:rPr>
        <w:t>违约责任</w:t>
      </w:r>
    </w:p>
    <w:p w14:paraId="27AE2DB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1.因乙方或其雇用人的故意或过失，导致集装箱、货物损坏或灭失，乙方应承担相应损失的赔偿责任（履约保证金中扣除）。</w:t>
      </w:r>
    </w:p>
    <w:p w14:paraId="5CC418B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乙方应遵守政府相关法规，不得利用本合同项下运输船舶进行任何非法活动或未经甲方的同意而使第三人使用、出租或让与等情况，乙方如违反该约定，甲方除有权随时解除本合同外，有权要求乙方支付违约金并向甲方赔偿其遭受的全部或直接及间接损失（履约保证金中扣除）。</w:t>
      </w:r>
    </w:p>
    <w:p w14:paraId="00B9792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3.合同期间，乙方未按照本合同约定提供相应的船型和船舶数量履行甲方的船舶调度计划的，乙方支付违约金5000元/艘次并向甲方赔偿其遭受的全部损失(包括直接损失和间接损失，在履约保证金中扣除)。</w:t>
      </w:r>
    </w:p>
    <w:p w14:paraId="4A39CE9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4.合同期间，乙方船舶不服从甲方调度人员的指挥造成航期延误，集装箱及箱内货物不能按时运抵目的港的，乙方承担一切损失及后果，并支付2000元/艘次违约金（履约保证金中扣除）。</w:t>
      </w:r>
    </w:p>
    <w:p w14:paraId="42EBB0C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5.乙方人员或乙方提供的运输船舶在甲方区域内违反甲方的管理规定，甲方按相应的管理规定执行。</w:t>
      </w:r>
      <w:r>
        <w:rPr>
          <w:rFonts w:hint="eastAsia" w:ascii="仿宋" w:hAnsi="仿宋" w:eastAsia="仿宋" w:cs="仿宋"/>
          <w:color w:val="auto"/>
          <w:sz w:val="24"/>
          <w:szCs w:val="24"/>
          <w:highlight w:val="none"/>
          <w:lang w:val="en-US" w:eastAsia="zh-CN"/>
        </w:rPr>
        <w:br w:type="textWrapping"/>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val="0"/>
          <w:bCs w:val="0"/>
          <w:color w:val="auto"/>
          <w:sz w:val="24"/>
          <w:szCs w:val="24"/>
          <w:highlight w:val="none"/>
          <w:lang w:val="en-US" w:eastAsia="zh-CN"/>
        </w:rPr>
        <w:t xml:space="preserve"> 6.因乙方服务期内自行退出或因乙方原因甲方终止合同的，甲方将扣除全部履约保证金外，并由乙方承担由此造成的一切经济损失。</w:t>
      </w:r>
    </w:p>
    <w:p w14:paraId="2A5E64C7">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十四、补充条款</w:t>
      </w:r>
    </w:p>
    <w:p w14:paraId="770D293A">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default"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sz w:val="24"/>
          <w:szCs w:val="24"/>
          <w:highlight w:val="none"/>
          <w:lang w:val="en-US" w:eastAsia="zh-CN"/>
        </w:rPr>
        <w:t>履约保证金在扣除乙方应承担的违约金之后，履约保证金余额低合同总价款额1%的，乙方应在5个工作日内及时补足:如逾期，乙方同意由甲方在下个月应付款项中扣除相应款额以补足前述合同总价款额1%的履约保证金。</w:t>
      </w:r>
    </w:p>
    <w:p w14:paraId="3ADEEF0A">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十四、安全责任</w:t>
      </w:r>
    </w:p>
    <w:p w14:paraId="0E7DF32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default" w:ascii="仿宋" w:hAnsi="仿宋" w:eastAsia="仿宋" w:cs="仿宋"/>
          <w:b/>
          <w:bCs/>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在运输装卸过程中发生的各种意外（如船舶的交通事故、火灾、污染、安全事故等）其责任由中标人承担，采购人不承担任何责任。</w:t>
      </w:r>
    </w:p>
    <w:p w14:paraId="26B51BDB">
      <w:pPr>
        <w:keepNext w:val="0"/>
        <w:keepLines w:val="0"/>
        <w:pageBreakBefore w:val="0"/>
        <w:widowControl w:val="0"/>
        <w:kinsoku/>
        <w:wordWrap/>
        <w:overflowPunct/>
        <w:topLinePunct w:val="0"/>
        <w:autoSpaceDE/>
        <w:autoSpaceDN/>
        <w:bidi w:val="0"/>
        <w:adjustRightInd/>
        <w:snapToGrid w:val="0"/>
        <w:spacing w:line="360" w:lineRule="auto"/>
        <w:ind w:left="0" w:leftChars="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十五、合同变更和解除</w:t>
      </w:r>
    </w:p>
    <w:p w14:paraId="1354502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1.本协议可根据双方意见进行书面修改或补充，由此形成的补充协议，与协议具有相同法律效力。</w:t>
      </w:r>
    </w:p>
    <w:p w14:paraId="12CBB43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2.本合同期限届满前，如甲方需要延续，应当提前一个月书面通知乙方，双方重新订立运输委托合同，否则合同到期自行解除，甲方应当配合乙方办理相关手续。</w:t>
      </w:r>
    </w:p>
    <w:p w14:paraId="4A1ECAA7">
      <w:pPr>
        <w:pStyle w:val="36"/>
        <w:adjustRightInd w:val="0"/>
        <w:snapToGrid w:val="0"/>
        <w:spacing w:beforeLines="0" w:afterLines="0"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snapToGrid/>
          <w:color w:val="auto"/>
          <w:kern w:val="2"/>
          <w:sz w:val="24"/>
          <w:szCs w:val="24"/>
          <w:highlight w:val="none"/>
          <w:lang w:val="en-US" w:eastAsia="zh-CN" w:bidi="ar-SA"/>
        </w:rPr>
        <w:t>十六、解决争议的方法</w:t>
      </w:r>
      <w:r>
        <w:rPr>
          <w:rFonts w:hint="eastAsia" w:ascii="仿宋" w:hAnsi="仿宋" w:eastAsia="仿宋" w:cs="仿宋"/>
          <w:b/>
          <w:color w:val="auto"/>
          <w:sz w:val="24"/>
          <w:szCs w:val="24"/>
          <w:highlight w:val="none"/>
        </w:rPr>
        <w:t xml:space="preserve"> </w:t>
      </w:r>
    </w:p>
    <w:p w14:paraId="7C0BEFBB">
      <w:pPr>
        <w:keepNext w:val="0"/>
        <w:keepLines w:val="0"/>
        <w:pageBreakBefore w:val="0"/>
        <w:kinsoku/>
        <w:wordWrap/>
        <w:overflowPunct/>
        <w:topLinePunct w:val="0"/>
        <w:autoSpaceDE/>
        <w:autoSpaceDN w:val="0"/>
        <w:bidi w:val="0"/>
        <w:spacing w:line="360" w:lineRule="auto"/>
        <w:ind w:firstLine="48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1.合同在履行过程中发生争议时，甲方与乙方及时协商解决。</w:t>
      </w:r>
    </w:p>
    <w:p w14:paraId="5CE0318D">
      <w:pPr>
        <w:keepNext w:val="0"/>
        <w:keepLines w:val="0"/>
        <w:pageBreakBefore w:val="0"/>
        <w:kinsoku/>
        <w:wordWrap/>
        <w:overflowPunct/>
        <w:topLinePunct w:val="0"/>
        <w:autoSpaceDE/>
        <w:autoSpaceDN/>
        <w:bidi w:val="0"/>
        <w:adjustRightInd/>
        <w:spacing w:after="120" w:line="360" w:lineRule="auto"/>
        <w:ind w:firstLine="480" w:firstLineChars="20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2.在履行本合同过程中出现的争议双方应友好协商解决；协商不成的，按下列第 （2） 种方式解决：</w:t>
      </w:r>
    </w:p>
    <w:p w14:paraId="3EABD67A">
      <w:pPr>
        <w:keepNext w:val="0"/>
        <w:keepLines w:val="0"/>
        <w:pageBreakBefore w:val="0"/>
        <w:numPr>
          <w:ilvl w:val="0"/>
          <w:numId w:val="4"/>
        </w:numPr>
        <w:kinsoku/>
        <w:wordWrap/>
        <w:overflowPunct/>
        <w:topLinePunct w:val="0"/>
        <w:autoSpaceDE/>
        <w:autoSpaceDN/>
        <w:bidi w:val="0"/>
        <w:adjustRightInd/>
        <w:spacing w:after="120" w:line="360" w:lineRule="auto"/>
        <w:ind w:firstLine="480" w:firstLineChars="20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向</w:t>
      </w:r>
      <w:r>
        <w:rPr>
          <w:rFonts w:hint="eastAsia" w:ascii="仿宋" w:hAnsi="仿宋" w:eastAsia="仿宋" w:cs="仿宋"/>
          <w:color w:val="auto"/>
          <w:kern w:val="2"/>
          <w:sz w:val="24"/>
          <w:szCs w:val="24"/>
          <w:highlight w:val="none"/>
          <w:u w:val="single"/>
          <w:lang w:val="en-US" w:eastAsia="zh-CN" w:bidi="ar-SA"/>
        </w:rPr>
        <w:t xml:space="preserve">    绍兴市    </w:t>
      </w:r>
      <w:r>
        <w:rPr>
          <w:rFonts w:hint="eastAsia" w:ascii="仿宋" w:hAnsi="仿宋" w:eastAsia="仿宋" w:cs="仿宋"/>
          <w:color w:val="auto"/>
          <w:kern w:val="2"/>
          <w:sz w:val="24"/>
          <w:szCs w:val="24"/>
          <w:highlight w:val="none"/>
          <w:lang w:val="en-US" w:eastAsia="zh-CN" w:bidi="ar-SA"/>
        </w:rPr>
        <w:t>仲裁委员会申请仲裁；</w:t>
      </w:r>
    </w:p>
    <w:p w14:paraId="789B8569">
      <w:pPr>
        <w:keepNext w:val="0"/>
        <w:keepLines w:val="0"/>
        <w:pageBreakBefore w:val="0"/>
        <w:numPr>
          <w:ilvl w:val="0"/>
          <w:numId w:val="4"/>
        </w:numPr>
        <w:kinsoku/>
        <w:wordWrap/>
        <w:overflowPunct/>
        <w:topLinePunct w:val="0"/>
        <w:autoSpaceDE/>
        <w:autoSpaceDN/>
        <w:bidi w:val="0"/>
        <w:adjustRightInd/>
        <w:spacing w:after="120" w:line="360" w:lineRule="auto"/>
        <w:ind w:left="0" w:leftChars="0" w:firstLine="480" w:firstLineChars="200"/>
        <w:jc w:val="both"/>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向</w:t>
      </w:r>
      <w:r>
        <w:rPr>
          <w:rFonts w:hint="eastAsia" w:ascii="仿宋" w:hAnsi="仿宋" w:eastAsia="仿宋" w:cs="仿宋"/>
          <w:color w:val="auto"/>
          <w:kern w:val="2"/>
          <w:sz w:val="24"/>
          <w:szCs w:val="24"/>
          <w:highlight w:val="none"/>
          <w:u w:val="single"/>
          <w:lang w:val="en-US" w:eastAsia="zh-CN" w:bidi="ar-SA"/>
        </w:rPr>
        <w:t xml:space="preserve">    嵊州市    </w:t>
      </w:r>
      <w:r>
        <w:rPr>
          <w:rFonts w:hint="eastAsia" w:ascii="仿宋" w:hAnsi="仿宋" w:eastAsia="仿宋" w:cs="仿宋"/>
          <w:color w:val="auto"/>
          <w:kern w:val="2"/>
          <w:sz w:val="24"/>
          <w:szCs w:val="24"/>
          <w:highlight w:val="none"/>
          <w:lang w:val="en-US" w:eastAsia="zh-CN" w:bidi="ar-SA"/>
        </w:rPr>
        <w:t>人民法院起诉。</w:t>
      </w:r>
    </w:p>
    <w:p w14:paraId="6955B001">
      <w:pPr>
        <w:pStyle w:val="12"/>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2"/>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十七、合同生效及其它</w:t>
      </w:r>
    </w:p>
    <w:p w14:paraId="30860E0A">
      <w:pPr>
        <w:pStyle w:val="25"/>
        <w:keepNext w:val="0"/>
        <w:keepLines w:val="0"/>
        <w:pageBreakBefore w:val="0"/>
        <w:widowControl w:val="0"/>
        <w:kinsoku/>
        <w:wordWrap/>
        <w:overflowPunct/>
        <w:topLinePunct w:val="0"/>
        <w:autoSpaceDE/>
        <w:autoSpaceDN/>
        <w:bidi w:val="0"/>
        <w:adjustRightInd/>
        <w:snapToGrid/>
        <w:spacing w:line="360" w:lineRule="auto"/>
        <w:ind w:lef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合同经双方法定代表人或授权代表签字并加盖单位公章后生效。</w:t>
      </w:r>
    </w:p>
    <w:p w14:paraId="1BD0EE2A">
      <w:pPr>
        <w:pStyle w:val="25"/>
        <w:keepNext w:val="0"/>
        <w:keepLines w:val="0"/>
        <w:pageBreakBefore w:val="0"/>
        <w:widowControl w:val="0"/>
        <w:kinsoku/>
        <w:wordWrap/>
        <w:overflowPunct/>
        <w:topLinePunct w:val="0"/>
        <w:autoSpaceDE/>
        <w:autoSpaceDN/>
        <w:bidi w:val="0"/>
        <w:adjustRightInd/>
        <w:snapToGrid/>
        <w:spacing w:line="360" w:lineRule="auto"/>
        <w:ind w:leftChars="0"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本合同未尽事宜，遵照《</w:t>
      </w:r>
      <w:r>
        <w:rPr>
          <w:rFonts w:hint="eastAsia" w:ascii="仿宋" w:hAnsi="仿宋" w:eastAsia="仿宋" w:cs="仿宋"/>
          <w:color w:val="auto"/>
          <w:sz w:val="24"/>
          <w:szCs w:val="24"/>
          <w:highlight w:val="none"/>
          <w:lang w:val="en-US" w:eastAsia="zh-CN"/>
        </w:rPr>
        <w:t>民法典</w:t>
      </w:r>
      <w:r>
        <w:rPr>
          <w:rFonts w:hint="eastAsia" w:ascii="仿宋" w:hAnsi="仿宋" w:eastAsia="仿宋" w:cs="仿宋"/>
          <w:color w:val="auto"/>
          <w:sz w:val="24"/>
          <w:szCs w:val="24"/>
          <w:highlight w:val="none"/>
        </w:rPr>
        <w:t>》有关条文执行。</w:t>
      </w:r>
    </w:p>
    <w:p w14:paraId="4B6FB19C">
      <w:pPr>
        <w:pStyle w:val="25"/>
        <w:keepNext w:val="0"/>
        <w:keepLines w:val="0"/>
        <w:pageBreakBefore w:val="0"/>
        <w:widowControl w:val="0"/>
        <w:kinsoku/>
        <w:wordWrap/>
        <w:overflowPunct/>
        <w:topLinePunct w:val="0"/>
        <w:autoSpaceDE/>
        <w:autoSpaceDN/>
        <w:bidi w:val="0"/>
        <w:adjustRightInd/>
        <w:snapToGrid/>
        <w:spacing w:line="360" w:lineRule="auto"/>
        <w:ind w:leftChars="0" w:firstLine="468"/>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3"/>
          <w:sz w:val="24"/>
          <w:szCs w:val="24"/>
          <w:highlight w:val="none"/>
        </w:rPr>
        <w:t>3</w:t>
      </w:r>
      <w:r>
        <w:rPr>
          <w:rFonts w:hint="eastAsia" w:ascii="仿宋" w:hAnsi="仿宋" w:eastAsia="仿宋" w:cs="仿宋"/>
          <w:color w:val="auto"/>
          <w:spacing w:val="-3"/>
          <w:sz w:val="24"/>
          <w:szCs w:val="24"/>
          <w:highlight w:val="none"/>
          <w:lang w:val="en-US" w:eastAsia="zh-CN"/>
        </w:rPr>
        <w:t>.</w:t>
      </w:r>
      <w:r>
        <w:rPr>
          <w:rFonts w:hint="eastAsia" w:ascii="仿宋" w:hAnsi="仿宋" w:eastAsia="仿宋" w:cs="仿宋"/>
          <w:color w:val="auto"/>
          <w:spacing w:val="-3"/>
          <w:sz w:val="24"/>
          <w:szCs w:val="24"/>
          <w:highlight w:val="none"/>
        </w:rPr>
        <w:t>本合同一式</w:t>
      </w:r>
      <w:r>
        <w:rPr>
          <w:rFonts w:hint="eastAsia" w:ascii="仿宋" w:hAnsi="仿宋" w:eastAsia="仿宋" w:cs="仿宋"/>
          <w:color w:val="auto"/>
          <w:spacing w:val="-3"/>
          <w:sz w:val="24"/>
          <w:szCs w:val="24"/>
          <w:highlight w:val="none"/>
          <w:lang w:val="en-US" w:eastAsia="zh-CN"/>
        </w:rPr>
        <w:t>肆</w:t>
      </w:r>
      <w:r>
        <w:rPr>
          <w:rFonts w:hint="eastAsia" w:ascii="仿宋" w:hAnsi="仿宋" w:eastAsia="仿宋" w:cs="仿宋"/>
          <w:color w:val="auto"/>
          <w:spacing w:val="-3"/>
          <w:sz w:val="24"/>
          <w:szCs w:val="24"/>
          <w:highlight w:val="none"/>
        </w:rPr>
        <w:t>份。甲、乙双方各执</w:t>
      </w:r>
      <w:r>
        <w:rPr>
          <w:rFonts w:hint="eastAsia" w:ascii="仿宋" w:hAnsi="仿宋" w:eastAsia="仿宋" w:cs="仿宋"/>
          <w:color w:val="auto"/>
          <w:spacing w:val="-3"/>
          <w:sz w:val="24"/>
          <w:szCs w:val="24"/>
          <w:highlight w:val="none"/>
          <w:lang w:val="en-US" w:eastAsia="zh-CN"/>
        </w:rPr>
        <w:t>贰</w:t>
      </w:r>
      <w:r>
        <w:rPr>
          <w:rFonts w:hint="eastAsia" w:ascii="仿宋" w:hAnsi="仿宋" w:eastAsia="仿宋" w:cs="仿宋"/>
          <w:color w:val="auto"/>
          <w:spacing w:val="-3"/>
          <w:sz w:val="24"/>
          <w:szCs w:val="24"/>
          <w:highlight w:val="none"/>
        </w:rPr>
        <w:t>份，</w:t>
      </w:r>
      <w:r>
        <w:rPr>
          <w:rFonts w:hint="eastAsia" w:ascii="仿宋" w:hAnsi="仿宋" w:eastAsia="仿宋" w:cs="仿宋"/>
          <w:color w:val="auto"/>
          <w:sz w:val="24"/>
          <w:szCs w:val="24"/>
          <w:highlight w:val="none"/>
        </w:rPr>
        <w:t>本项目未尽事宜以招标文件、投标文件及澄清文件等为准。</w:t>
      </w:r>
    </w:p>
    <w:tbl>
      <w:tblPr>
        <w:tblStyle w:val="66"/>
        <w:tblW w:w="954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80"/>
        <w:gridCol w:w="2835"/>
        <w:gridCol w:w="1845"/>
        <w:gridCol w:w="2880"/>
      </w:tblGrid>
      <w:tr w14:paraId="0468F7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980" w:type="dxa"/>
            <w:noWrap w:val="0"/>
            <w:vAlign w:val="center"/>
          </w:tcPr>
          <w:p w14:paraId="178C7681">
            <w:pPr>
              <w:pStyle w:val="36"/>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w:t>
            </w:r>
          </w:p>
        </w:tc>
        <w:tc>
          <w:tcPr>
            <w:tcW w:w="2835" w:type="dxa"/>
            <w:noWrap w:val="0"/>
            <w:vAlign w:val="top"/>
          </w:tcPr>
          <w:p w14:paraId="2095BC0E">
            <w:pPr>
              <w:pStyle w:val="967"/>
              <w:keepNext w:val="0"/>
              <w:keepLines w:val="0"/>
              <w:pageBreakBefore w:val="0"/>
              <w:kinsoku/>
              <w:wordWrap/>
              <w:overflowPunct/>
              <w:topLinePunct w:val="0"/>
              <w:bidi w:val="0"/>
              <w:spacing w:line="360" w:lineRule="auto"/>
              <w:ind w:left="0" w:leftChars="0" w:firstLine="480"/>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1845" w:type="dxa"/>
            <w:noWrap w:val="0"/>
            <w:vAlign w:val="top"/>
          </w:tcPr>
          <w:p w14:paraId="646AD680">
            <w:pPr>
              <w:pStyle w:val="967"/>
              <w:keepNext w:val="0"/>
              <w:keepLines w:val="0"/>
              <w:pageBreakBefore w:val="0"/>
              <w:kinsoku/>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p>
        </w:tc>
        <w:tc>
          <w:tcPr>
            <w:tcW w:w="2880" w:type="dxa"/>
            <w:noWrap w:val="0"/>
            <w:vAlign w:val="top"/>
          </w:tcPr>
          <w:p w14:paraId="70586B94">
            <w:pPr>
              <w:pStyle w:val="967"/>
              <w:keepNext w:val="0"/>
              <w:keepLines w:val="0"/>
              <w:pageBreakBefore w:val="0"/>
              <w:kinsoku/>
              <w:wordWrap/>
              <w:overflowPunct/>
              <w:topLinePunct w:val="0"/>
              <w:bidi w:val="0"/>
              <w:spacing w:line="360" w:lineRule="auto"/>
              <w:ind w:left="0" w:leftChars="0" w:firstLine="480"/>
              <w:jc w:val="righ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r>
      <w:tr w14:paraId="6CDDD4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80" w:type="dxa"/>
            <w:noWrap w:val="0"/>
            <w:vAlign w:val="top"/>
          </w:tcPr>
          <w:p w14:paraId="7477C738">
            <w:pPr>
              <w:pStyle w:val="967"/>
              <w:keepNext w:val="0"/>
              <w:keepLines w:val="0"/>
              <w:pageBreakBefore w:val="0"/>
              <w:kinsoku/>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835" w:type="dxa"/>
            <w:noWrap w:val="0"/>
            <w:vAlign w:val="top"/>
          </w:tcPr>
          <w:p w14:paraId="26284C08">
            <w:pPr>
              <w:pStyle w:val="967"/>
              <w:keepNext w:val="0"/>
              <w:keepLines w:val="0"/>
              <w:pageBreakBefore w:val="0"/>
              <w:kinsoku/>
              <w:wordWrap/>
              <w:overflowPunct/>
              <w:topLinePunct w:val="0"/>
              <w:bidi w:val="0"/>
              <w:spacing w:line="360" w:lineRule="auto"/>
              <w:ind w:left="0" w:leftChars="0" w:firstLine="440"/>
              <w:textAlignment w:val="auto"/>
              <w:rPr>
                <w:rFonts w:hint="eastAsia" w:ascii="仿宋" w:hAnsi="仿宋" w:eastAsia="仿宋" w:cs="仿宋"/>
                <w:color w:val="auto"/>
                <w:sz w:val="24"/>
                <w:szCs w:val="24"/>
                <w:highlight w:val="none"/>
              </w:rPr>
            </w:pPr>
          </w:p>
        </w:tc>
        <w:tc>
          <w:tcPr>
            <w:tcW w:w="1845" w:type="dxa"/>
            <w:noWrap w:val="0"/>
            <w:vAlign w:val="top"/>
          </w:tcPr>
          <w:p w14:paraId="7D7B87C6">
            <w:pPr>
              <w:pStyle w:val="967"/>
              <w:keepNext w:val="0"/>
              <w:keepLines w:val="0"/>
              <w:pageBreakBefore w:val="0"/>
              <w:kinsoku/>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880" w:type="dxa"/>
            <w:noWrap w:val="0"/>
            <w:vAlign w:val="top"/>
          </w:tcPr>
          <w:p w14:paraId="52285A8E">
            <w:pPr>
              <w:pStyle w:val="967"/>
              <w:keepNext w:val="0"/>
              <w:keepLines w:val="0"/>
              <w:pageBreakBefore w:val="0"/>
              <w:kinsoku/>
              <w:wordWrap/>
              <w:overflowPunct/>
              <w:topLinePunct w:val="0"/>
              <w:bidi w:val="0"/>
              <w:spacing w:line="360" w:lineRule="auto"/>
              <w:ind w:left="0" w:leftChars="0" w:firstLine="440"/>
              <w:textAlignment w:val="auto"/>
              <w:rPr>
                <w:rFonts w:hint="eastAsia" w:ascii="仿宋" w:hAnsi="仿宋" w:eastAsia="仿宋" w:cs="仿宋"/>
                <w:color w:val="auto"/>
                <w:sz w:val="24"/>
                <w:szCs w:val="24"/>
                <w:highlight w:val="none"/>
              </w:rPr>
            </w:pPr>
          </w:p>
        </w:tc>
      </w:tr>
      <w:tr w14:paraId="13FEAF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80" w:type="dxa"/>
            <w:noWrap w:val="0"/>
            <w:vAlign w:val="top"/>
          </w:tcPr>
          <w:p w14:paraId="378AEBDB">
            <w:pPr>
              <w:pStyle w:val="967"/>
              <w:keepNext w:val="0"/>
              <w:keepLines w:val="0"/>
              <w:pageBreakBefore w:val="0"/>
              <w:kinsoku/>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tc>
        <w:tc>
          <w:tcPr>
            <w:tcW w:w="2835" w:type="dxa"/>
            <w:noWrap w:val="0"/>
            <w:vAlign w:val="top"/>
          </w:tcPr>
          <w:p w14:paraId="1FA8A193">
            <w:pPr>
              <w:pStyle w:val="967"/>
              <w:keepNext w:val="0"/>
              <w:keepLines w:val="0"/>
              <w:pageBreakBefore w:val="0"/>
              <w:kinsoku/>
              <w:wordWrap/>
              <w:overflowPunct/>
              <w:topLinePunct w:val="0"/>
              <w:bidi w:val="0"/>
              <w:spacing w:line="360" w:lineRule="auto"/>
              <w:ind w:left="0" w:leftChars="0" w:firstLine="440"/>
              <w:textAlignment w:val="auto"/>
              <w:rPr>
                <w:rFonts w:hint="eastAsia" w:ascii="仿宋" w:hAnsi="仿宋" w:eastAsia="仿宋" w:cs="仿宋"/>
                <w:color w:val="auto"/>
                <w:sz w:val="24"/>
                <w:szCs w:val="24"/>
                <w:highlight w:val="none"/>
              </w:rPr>
            </w:pPr>
          </w:p>
        </w:tc>
        <w:tc>
          <w:tcPr>
            <w:tcW w:w="1845" w:type="dxa"/>
            <w:noWrap w:val="0"/>
            <w:vAlign w:val="top"/>
          </w:tcPr>
          <w:p w14:paraId="53A447B3">
            <w:pPr>
              <w:pStyle w:val="967"/>
              <w:keepNext w:val="0"/>
              <w:keepLines w:val="0"/>
              <w:pageBreakBefore w:val="0"/>
              <w:kinsoku/>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或委托代理人：</w:t>
            </w:r>
          </w:p>
        </w:tc>
        <w:tc>
          <w:tcPr>
            <w:tcW w:w="2880" w:type="dxa"/>
            <w:noWrap w:val="0"/>
            <w:vAlign w:val="top"/>
          </w:tcPr>
          <w:p w14:paraId="19CE2EF6">
            <w:pPr>
              <w:pStyle w:val="967"/>
              <w:keepNext w:val="0"/>
              <w:keepLines w:val="0"/>
              <w:pageBreakBefore w:val="0"/>
              <w:kinsoku/>
              <w:wordWrap/>
              <w:overflowPunct/>
              <w:topLinePunct w:val="0"/>
              <w:bidi w:val="0"/>
              <w:spacing w:line="360" w:lineRule="auto"/>
              <w:ind w:left="0" w:leftChars="0" w:firstLine="440"/>
              <w:textAlignment w:val="auto"/>
              <w:rPr>
                <w:rFonts w:hint="eastAsia" w:ascii="仿宋" w:hAnsi="仿宋" w:eastAsia="仿宋" w:cs="仿宋"/>
                <w:color w:val="auto"/>
                <w:sz w:val="24"/>
                <w:szCs w:val="24"/>
                <w:highlight w:val="none"/>
              </w:rPr>
            </w:pPr>
          </w:p>
        </w:tc>
      </w:tr>
      <w:tr w14:paraId="7F7FD7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980" w:type="dxa"/>
            <w:noWrap w:val="0"/>
            <w:vAlign w:val="top"/>
          </w:tcPr>
          <w:p w14:paraId="1BEF9615">
            <w:pPr>
              <w:pStyle w:val="967"/>
              <w:keepNext w:val="0"/>
              <w:keepLines w:val="0"/>
              <w:pageBreakBefore w:val="0"/>
              <w:kinsoku/>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p>
        </w:tc>
        <w:tc>
          <w:tcPr>
            <w:tcW w:w="2835" w:type="dxa"/>
            <w:noWrap w:val="0"/>
            <w:vAlign w:val="top"/>
          </w:tcPr>
          <w:p w14:paraId="7A83E933">
            <w:pPr>
              <w:pStyle w:val="967"/>
              <w:keepNext w:val="0"/>
              <w:keepLines w:val="0"/>
              <w:pageBreakBefore w:val="0"/>
              <w:kinsoku/>
              <w:wordWrap/>
              <w:overflowPunct/>
              <w:topLinePunct w:val="0"/>
              <w:bidi w:val="0"/>
              <w:spacing w:line="360" w:lineRule="auto"/>
              <w:ind w:left="0" w:leftChars="0" w:firstLine="440"/>
              <w:textAlignment w:val="auto"/>
              <w:rPr>
                <w:rFonts w:hint="eastAsia" w:ascii="仿宋" w:hAnsi="仿宋" w:eastAsia="仿宋" w:cs="仿宋"/>
                <w:color w:val="auto"/>
                <w:sz w:val="24"/>
                <w:szCs w:val="24"/>
                <w:highlight w:val="none"/>
              </w:rPr>
            </w:pPr>
          </w:p>
        </w:tc>
        <w:tc>
          <w:tcPr>
            <w:tcW w:w="1845" w:type="dxa"/>
            <w:noWrap w:val="0"/>
            <w:vAlign w:val="top"/>
          </w:tcPr>
          <w:p w14:paraId="24CE7A07">
            <w:pPr>
              <w:pStyle w:val="967"/>
              <w:keepNext w:val="0"/>
              <w:keepLines w:val="0"/>
              <w:pageBreakBefore w:val="0"/>
              <w:kinsoku/>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p>
        </w:tc>
        <w:tc>
          <w:tcPr>
            <w:tcW w:w="2880" w:type="dxa"/>
            <w:noWrap w:val="0"/>
            <w:vAlign w:val="center"/>
          </w:tcPr>
          <w:p w14:paraId="0E580B3A">
            <w:pPr>
              <w:pStyle w:val="967"/>
              <w:keepNext w:val="0"/>
              <w:keepLines w:val="0"/>
              <w:pageBreakBefore w:val="0"/>
              <w:kinsoku/>
              <w:wordWrap/>
              <w:overflowPunct/>
              <w:topLinePunct w:val="0"/>
              <w:bidi w:val="0"/>
              <w:spacing w:line="360" w:lineRule="auto"/>
              <w:ind w:left="0" w:leftChars="0" w:firstLine="440"/>
              <w:jc w:val="center"/>
              <w:textAlignment w:val="auto"/>
              <w:rPr>
                <w:rFonts w:hint="eastAsia" w:ascii="仿宋" w:hAnsi="仿宋" w:eastAsia="仿宋" w:cs="仿宋"/>
                <w:color w:val="auto"/>
                <w:sz w:val="24"/>
                <w:szCs w:val="24"/>
                <w:highlight w:val="none"/>
              </w:rPr>
            </w:pPr>
          </w:p>
        </w:tc>
      </w:tr>
      <w:tr w14:paraId="2DAA72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980" w:type="dxa"/>
            <w:noWrap w:val="0"/>
            <w:vAlign w:val="top"/>
          </w:tcPr>
          <w:p w14:paraId="655C3CCB">
            <w:pPr>
              <w:pStyle w:val="967"/>
              <w:keepNext w:val="0"/>
              <w:keepLines w:val="0"/>
              <w:pageBreakBefore w:val="0"/>
              <w:kinsoku/>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2835" w:type="dxa"/>
            <w:noWrap w:val="0"/>
            <w:vAlign w:val="top"/>
          </w:tcPr>
          <w:p w14:paraId="5994AC42">
            <w:pPr>
              <w:pStyle w:val="967"/>
              <w:keepNext w:val="0"/>
              <w:keepLines w:val="0"/>
              <w:pageBreakBefore w:val="0"/>
              <w:kinsoku/>
              <w:wordWrap/>
              <w:overflowPunct/>
              <w:topLinePunct w:val="0"/>
              <w:bidi w:val="0"/>
              <w:spacing w:line="360" w:lineRule="auto"/>
              <w:ind w:left="0" w:leftChars="0" w:firstLine="440"/>
              <w:textAlignment w:val="auto"/>
              <w:rPr>
                <w:rFonts w:hint="eastAsia" w:ascii="仿宋" w:hAnsi="仿宋" w:eastAsia="仿宋" w:cs="仿宋"/>
                <w:color w:val="auto"/>
                <w:sz w:val="24"/>
                <w:szCs w:val="24"/>
                <w:highlight w:val="none"/>
              </w:rPr>
            </w:pPr>
          </w:p>
        </w:tc>
        <w:tc>
          <w:tcPr>
            <w:tcW w:w="1845" w:type="dxa"/>
            <w:noWrap w:val="0"/>
            <w:vAlign w:val="top"/>
          </w:tcPr>
          <w:p w14:paraId="50598663">
            <w:pPr>
              <w:pStyle w:val="967"/>
              <w:keepNext w:val="0"/>
              <w:keepLines w:val="0"/>
              <w:pageBreakBefore w:val="0"/>
              <w:kinsoku/>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2880" w:type="dxa"/>
            <w:noWrap w:val="0"/>
            <w:vAlign w:val="center"/>
          </w:tcPr>
          <w:p w14:paraId="6E5533FB">
            <w:pPr>
              <w:pStyle w:val="967"/>
              <w:keepNext w:val="0"/>
              <w:keepLines w:val="0"/>
              <w:pageBreakBefore w:val="0"/>
              <w:kinsoku/>
              <w:wordWrap/>
              <w:overflowPunct/>
              <w:topLinePunct w:val="0"/>
              <w:bidi w:val="0"/>
              <w:spacing w:line="360" w:lineRule="auto"/>
              <w:ind w:left="0" w:leftChars="0" w:firstLine="440"/>
              <w:textAlignment w:val="auto"/>
              <w:rPr>
                <w:rFonts w:hint="eastAsia" w:ascii="仿宋" w:hAnsi="仿宋" w:eastAsia="仿宋" w:cs="仿宋"/>
                <w:color w:val="auto"/>
                <w:sz w:val="24"/>
                <w:szCs w:val="24"/>
                <w:highlight w:val="none"/>
              </w:rPr>
            </w:pPr>
          </w:p>
        </w:tc>
      </w:tr>
      <w:tr w14:paraId="0FA008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80" w:type="dxa"/>
            <w:noWrap w:val="0"/>
            <w:vAlign w:val="top"/>
          </w:tcPr>
          <w:p w14:paraId="650A05CF">
            <w:pPr>
              <w:pStyle w:val="967"/>
              <w:spacing w:before="89"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帐号：</w:t>
            </w:r>
          </w:p>
        </w:tc>
        <w:tc>
          <w:tcPr>
            <w:tcW w:w="2835" w:type="dxa"/>
            <w:noWrap w:val="0"/>
            <w:vAlign w:val="top"/>
          </w:tcPr>
          <w:p w14:paraId="7A8B01A7">
            <w:pPr>
              <w:pStyle w:val="967"/>
              <w:spacing w:line="360" w:lineRule="auto"/>
              <w:ind w:firstLine="440"/>
              <w:rPr>
                <w:rFonts w:hint="eastAsia" w:ascii="仿宋" w:hAnsi="仿宋" w:eastAsia="仿宋" w:cs="仿宋"/>
                <w:color w:val="auto"/>
                <w:sz w:val="24"/>
                <w:szCs w:val="24"/>
                <w:highlight w:val="none"/>
              </w:rPr>
            </w:pPr>
          </w:p>
        </w:tc>
        <w:tc>
          <w:tcPr>
            <w:tcW w:w="1845" w:type="dxa"/>
            <w:noWrap w:val="0"/>
            <w:vAlign w:val="top"/>
          </w:tcPr>
          <w:p w14:paraId="7A0FC75E">
            <w:pPr>
              <w:pStyle w:val="967"/>
              <w:spacing w:before="89"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帐号：</w:t>
            </w:r>
          </w:p>
        </w:tc>
        <w:tc>
          <w:tcPr>
            <w:tcW w:w="2880" w:type="dxa"/>
            <w:noWrap w:val="0"/>
            <w:vAlign w:val="center"/>
          </w:tcPr>
          <w:p w14:paraId="58303F62">
            <w:pPr>
              <w:pStyle w:val="967"/>
              <w:spacing w:line="360" w:lineRule="auto"/>
              <w:ind w:firstLine="440"/>
              <w:rPr>
                <w:color w:val="auto"/>
                <w:sz w:val="24"/>
                <w:szCs w:val="24"/>
                <w:highlight w:val="none"/>
              </w:rPr>
            </w:pPr>
          </w:p>
        </w:tc>
      </w:tr>
      <w:tr w14:paraId="34EDD1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980" w:type="dxa"/>
            <w:noWrap w:val="0"/>
            <w:vAlign w:val="top"/>
          </w:tcPr>
          <w:p w14:paraId="50674C79">
            <w:pPr>
              <w:pStyle w:val="967"/>
              <w:spacing w:before="91"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c>
          <w:tcPr>
            <w:tcW w:w="2835" w:type="dxa"/>
            <w:noWrap w:val="0"/>
            <w:vAlign w:val="top"/>
          </w:tcPr>
          <w:p w14:paraId="2F723DEF">
            <w:pPr>
              <w:pStyle w:val="967"/>
              <w:spacing w:line="360" w:lineRule="auto"/>
              <w:ind w:firstLine="440"/>
              <w:rPr>
                <w:rFonts w:hint="eastAsia" w:ascii="仿宋" w:hAnsi="仿宋" w:eastAsia="仿宋" w:cs="仿宋"/>
                <w:color w:val="auto"/>
                <w:sz w:val="24"/>
                <w:szCs w:val="24"/>
                <w:highlight w:val="none"/>
              </w:rPr>
            </w:pPr>
          </w:p>
        </w:tc>
        <w:tc>
          <w:tcPr>
            <w:tcW w:w="1845" w:type="dxa"/>
            <w:noWrap w:val="0"/>
            <w:vAlign w:val="top"/>
          </w:tcPr>
          <w:p w14:paraId="661F89AB">
            <w:pPr>
              <w:pStyle w:val="967"/>
              <w:spacing w:before="91"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c>
          <w:tcPr>
            <w:tcW w:w="2880" w:type="dxa"/>
            <w:noWrap w:val="0"/>
            <w:vAlign w:val="center"/>
          </w:tcPr>
          <w:p w14:paraId="227A4512">
            <w:pPr>
              <w:pStyle w:val="967"/>
              <w:spacing w:line="360" w:lineRule="auto"/>
              <w:ind w:firstLine="440"/>
              <w:rPr>
                <w:color w:val="auto"/>
                <w:sz w:val="24"/>
                <w:szCs w:val="24"/>
                <w:highlight w:val="none"/>
              </w:rPr>
            </w:pPr>
          </w:p>
        </w:tc>
      </w:tr>
    </w:tbl>
    <w:p w14:paraId="59B40D9E">
      <w:pPr>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6A46A9EF">
      <w:pPr>
        <w:spacing w:line="480" w:lineRule="exact"/>
        <w:jc w:val="center"/>
        <w:outlineLvl w:val="1"/>
        <w:rPr>
          <w:rFonts w:hint="eastAsia" w:ascii="仿宋" w:hAnsi="仿宋" w:eastAsia="仿宋" w:cs="仿宋"/>
          <w:b/>
          <w:color w:val="auto"/>
          <w:sz w:val="24"/>
          <w:highlight w:val="none"/>
        </w:rPr>
      </w:pPr>
      <w:r>
        <w:rPr>
          <w:rFonts w:hint="eastAsia" w:ascii="仿宋" w:hAnsi="仿宋" w:eastAsia="仿宋" w:cs="仿宋"/>
          <w:b/>
          <w:color w:val="auto"/>
          <w:sz w:val="28"/>
          <w:highlight w:val="none"/>
        </w:rPr>
        <w:t>廉洁协议书</w:t>
      </w:r>
    </w:p>
    <w:p w14:paraId="6AB3A6E6">
      <w:pPr>
        <w:spacing w:line="48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甲方：</w:t>
      </w:r>
    </w:p>
    <w:p w14:paraId="73E2495D">
      <w:pPr>
        <w:spacing w:line="48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乙方：</w:t>
      </w:r>
    </w:p>
    <w:p w14:paraId="7399E723">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为了贯彻中央八项规定精神，加强党风廉洁建设，进一步规范合同各方人员的行为，预防和遏制合同履行过程中腐败和不廉洁行为的发生，保证本合同依法履行，经合同各方共同协商，特订立以下廉洁协议。</w:t>
      </w:r>
    </w:p>
    <w:p w14:paraId="7BAED21E">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各方必须恪守“诚信、公正、科学”的原则，按照合同条款，把保质保量和严格执行合同条款作为各自最终的权利和义务。严禁损害国家和各方的合法利益。合同各方必须经常教育各自的业务人员严格遵守国家的法律、法规和政策，遵守党的纪律和各项廉洁规定，遵守社会公德和职业道德，防止一切违法违纪行为的发生。</w:t>
      </w:r>
    </w:p>
    <w:p w14:paraId="732280A9">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人员不得在业务活动中以任何形式向甲方有关人员赠送现金、礼品、有价证券和支付凭证等；不得报销甲方人员应自理的各种费用；不得邀请甲方有关人员参与宴请、旅游或去营业性娱乐场所消费等；不得将合同项目转包给甲方有关部门人员或相关利益人；不得谋取其他不正当利益。乙方如违反本协议，则按违约行为涉事金额处以10倍廉洁违约金，廉洁违约金在合同结算款中扣除，结算款不足或结算后发现的，甲方有权追偿，情节严重者，甲方有权终止业务关系，直至追究刑事责任。</w:t>
      </w:r>
    </w:p>
    <w:p w14:paraId="11492286">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甲方有关人员不得在业务活动中收受或向乙方索要现金、礼品、有价证券和支付凭证等；不得要求乙方报销应本人承担的费用；不得接受乙方的宴请、旅游或到营业性娱乐场所消费等；不许将外包项目返包；不得故意刁难对方，甚至徇私枉法，阻挠正常的业务交往或者谋取其他不正当利益。如有发生，一经查实，将视情节轻重，给予批评教育、经济考核，党纪政纪处分，直至追究刑事责任。</w:t>
      </w:r>
    </w:p>
    <w:p w14:paraId="5F6E2140">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四、合同各方如发现一方有上述一、二、三条款之情节者，应予以拒绝。并向甲方纪委举报。</w:t>
      </w:r>
    </w:p>
    <w:p w14:paraId="0637FC9D">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五、本协议作为合同的附件，与主合同具有同等的法律效力。</w:t>
      </w:r>
    </w:p>
    <w:p w14:paraId="2086E992">
      <w:pPr>
        <w:spacing w:line="48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六、本协议自双方盖章之日起生效。</w:t>
      </w:r>
    </w:p>
    <w:p w14:paraId="5541AF2A">
      <w:pPr>
        <w:spacing w:line="480" w:lineRule="exact"/>
        <w:ind w:firstLine="480" w:firstLineChars="200"/>
        <w:rPr>
          <w:rFonts w:hint="eastAsia" w:ascii="仿宋" w:hAnsi="仿宋" w:eastAsia="仿宋" w:cs="仿宋"/>
          <w:color w:val="auto"/>
          <w:sz w:val="24"/>
          <w:szCs w:val="24"/>
          <w:highlight w:val="none"/>
        </w:rPr>
      </w:pPr>
    </w:p>
    <w:p w14:paraId="0DEAC789">
      <w:pPr>
        <w:spacing w:line="48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甲方盖章:                                乙方盖章:</w:t>
      </w:r>
    </w:p>
    <w:p w14:paraId="222E12AC">
      <w:pPr>
        <w:spacing w:line="48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                               签订日期：</w:t>
      </w:r>
    </w:p>
    <w:p w14:paraId="17067CD3">
      <w:pPr>
        <w:spacing w:line="480" w:lineRule="exact"/>
        <w:jc w:val="both"/>
        <w:outlineLvl w:val="1"/>
        <w:rPr>
          <w:rFonts w:hint="eastAsia" w:ascii="仿宋" w:hAnsi="仿宋" w:eastAsia="仿宋" w:cs="仿宋"/>
          <w:b/>
          <w:color w:val="auto"/>
          <w:sz w:val="28"/>
          <w:highlight w:val="none"/>
        </w:rPr>
      </w:pPr>
    </w:p>
    <w:p w14:paraId="543A70EC">
      <w:pPr>
        <w:spacing w:line="480" w:lineRule="exact"/>
        <w:jc w:val="center"/>
        <w:outlineLvl w:val="1"/>
        <w:rPr>
          <w:rFonts w:hint="eastAsia" w:ascii="仿宋" w:hAnsi="仿宋" w:eastAsia="仿宋" w:cs="仿宋"/>
          <w:b/>
          <w:color w:val="auto"/>
          <w:sz w:val="24"/>
          <w:highlight w:val="none"/>
        </w:rPr>
      </w:pPr>
      <w:r>
        <w:rPr>
          <w:rFonts w:hint="eastAsia" w:ascii="仿宋" w:hAnsi="仿宋" w:eastAsia="仿宋" w:cs="仿宋"/>
          <w:b/>
          <w:color w:val="auto"/>
          <w:sz w:val="28"/>
          <w:highlight w:val="none"/>
        </w:rPr>
        <w:t>安全管理协议</w:t>
      </w:r>
    </w:p>
    <w:p w14:paraId="273375A2">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甲方： </w:t>
      </w:r>
    </w:p>
    <w:p w14:paraId="3227CCBF">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乙方： </w:t>
      </w:r>
    </w:p>
    <w:p w14:paraId="17499142">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照安全生产法等法律法规管理要求，贯彻落实“安全第一、预防为主、综合治理”的方针和相关方管理的规定，建立健全双方责任明确、管理界面清晰的工作机制，切实落实安全生产责任制，经甲、乙双方平等相待、友好协商，签订本协议。</w:t>
      </w:r>
    </w:p>
    <w:p w14:paraId="7D2820EE">
      <w:pPr>
        <w:keepNext w:val="0"/>
        <w:keepLines w:val="0"/>
        <w:pageBreakBefore w:val="0"/>
        <w:widowControl w:val="0"/>
        <w:kinsoku/>
        <w:wordWrap/>
        <w:overflowPunct/>
        <w:topLinePunct w:val="0"/>
        <w:autoSpaceDE/>
        <w:autoSpaceDN/>
        <w:bidi w:val="0"/>
        <w:adjustRightInd w:val="0"/>
        <w:snapToGrid/>
        <w:spacing w:line="440" w:lineRule="exact"/>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1.甲乙双方性质</w:t>
      </w:r>
    </w:p>
    <w:p w14:paraId="02A3FC1D">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甲、乙双方均为依法注册成立的独立、能够各自承担相应法律责任的企业法人，具有完全的民事权利能力和民事行为能力。</w:t>
      </w:r>
    </w:p>
    <w:p w14:paraId="63DAB965">
      <w:pPr>
        <w:keepNext w:val="0"/>
        <w:keepLines w:val="0"/>
        <w:pageBreakBefore w:val="0"/>
        <w:widowControl w:val="0"/>
        <w:kinsoku/>
        <w:wordWrap/>
        <w:overflowPunct/>
        <w:topLinePunct w:val="0"/>
        <w:autoSpaceDE/>
        <w:autoSpaceDN/>
        <w:bidi w:val="0"/>
        <w:adjustRightInd w:val="0"/>
        <w:snapToGrid/>
        <w:spacing w:line="440" w:lineRule="exact"/>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2.甲方权责</w:t>
      </w:r>
    </w:p>
    <w:p w14:paraId="258FF947">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 为贯彻落实国家安全生产法、消防法、环境保护法和职业病防治法等法律法规，甲方有权审核乙方的运输经营资质并要求乙方提供相应资料存档。</w:t>
      </w:r>
    </w:p>
    <w:p w14:paraId="537EA8DA">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 甲方根据甲方的内河集装箱船舶考核管理规定和本协议约定，有权对乙方实施运输的船舶和船员、设备进行安全检查和评估，并将查实情况及处理意见及时反馈给乙方并要求其限期整改，同时按照内河集装箱船舶考核管理规定，对乙方进行考核，考核金额可从履约保证金中扣除。对于严重违规的，甲方可责令其停工整改、直至解除本协议。</w:t>
      </w:r>
    </w:p>
    <w:p w14:paraId="51BDD499">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 甲方有权根据国家法律法规、合同约定和甲方的规章制度要求乙方对其违法违规行为承担相应责任。</w:t>
      </w:r>
    </w:p>
    <w:p w14:paraId="0D8C7EBE">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 甲方与乙方签订本安全协议之日，甲方应将业务相关的各项安全管理制度、考核管理规定和要求等提供给乙方，同时对乙方调度或者管理人员进行必要的培训和教育，以便乙方组织培训学习、严格遵照执行。</w:t>
      </w:r>
    </w:p>
    <w:p w14:paraId="131EBA5E">
      <w:pPr>
        <w:keepNext w:val="0"/>
        <w:keepLines w:val="0"/>
        <w:pageBreakBefore w:val="0"/>
        <w:widowControl w:val="0"/>
        <w:kinsoku/>
        <w:wordWrap/>
        <w:overflowPunct/>
        <w:topLinePunct w:val="0"/>
        <w:autoSpaceDE/>
        <w:autoSpaceDN/>
        <w:bidi w:val="0"/>
        <w:adjustRightInd w:val="0"/>
        <w:snapToGrid/>
        <w:spacing w:line="440" w:lineRule="exact"/>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3.乙方权责</w:t>
      </w:r>
    </w:p>
    <w:p w14:paraId="178F1EE3">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 乙方有责任根据国家有关法律、法规和甲方的有关规定，对相关从业人员进行安全教育和培训，并督促其严格遵守甲方安全运输等方面的各项制度、规定。</w:t>
      </w:r>
    </w:p>
    <w:p w14:paraId="2294A100">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乙方法定代表人对本单位的治安、安全管理工作负全面责任，必须将“安全第一、预防为主，综合管理”的工作方针落实到生产经营活动的全过程，严格遵守国家、地方政府以及甲方的各种安全管理制度，服从甲方的监督、管理和检查、指导，对甲方提出的安全整改意见必须及时整改。</w:t>
      </w:r>
    </w:p>
    <w:p w14:paraId="1C61718E">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 乙方有权要求甲方提供必要的资料，包括但不限于：营业执照、经营许可证或政府相关部门规定的其他合法文件。</w:t>
      </w:r>
    </w:p>
    <w:p w14:paraId="6BB2C295">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3.4乙方在生产经营活动中，必须为相关的作业人员提供和配备满足安全保护和职业健康所需的设备、工具和防护装备，同时对运营的船舶购买足额的船舶险、船员险和货物险。</w:t>
      </w:r>
    </w:p>
    <w:p w14:paraId="3AB8020B">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乙方船员对船舶所处的航行区域、作业环境、操作设施设备、工器具等必须认真检查，如发现严重影响安全航行及生产的，应立即报告甲方和乙方调度人员，经甲乙双方共同确认安全后方准航行和装卸。运输和装卸过程中因乙方原因而导致的事故及造成第三方损害的，均由乙方承担事故责任，并赔偿事故的一切损失。</w:t>
      </w:r>
    </w:p>
    <w:p w14:paraId="181D48F5">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3.6乙方应确保所属船舶适航，并保证船员资历、数量符合低配要求，在临水作业或在甲板上行走时，必须穿戴好救生衣。</w:t>
      </w:r>
    </w:p>
    <w:p w14:paraId="44A1AB98">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3.7乙方船舶船长发生变更时，须及时向甲方报备，并同时提供新船长姓名和联系方式。</w:t>
      </w:r>
    </w:p>
    <w:p w14:paraId="720BF3A4">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3.8乙方船舶应加强开航前检查，落实航前会制度。</w:t>
      </w:r>
    </w:p>
    <w:p w14:paraId="2386AB49">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3.9 如遇大风、大雾天、雷暴雨等恶劣气候影响作业安全时，根据行业主管部门的通知和要求采取必要的安全措施，保障船舶和货物安全。</w:t>
      </w:r>
    </w:p>
    <w:p w14:paraId="1E7BAC04">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3.10 乙方应配合甲方参加由甲方召集的安全教育培训、安全生产活动。</w:t>
      </w:r>
    </w:p>
    <w:p w14:paraId="4415AB45">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3.11因乙方原因造成其所属船员人身伤亡、财产损失等后果的由乙方承担责任。乙方对所属作业船舶及其雇员需购买足额的雇主责任险、船舶险和货物险。</w:t>
      </w:r>
    </w:p>
    <w:p w14:paraId="3A18444D">
      <w:pPr>
        <w:keepNext w:val="0"/>
        <w:keepLines w:val="0"/>
        <w:pageBreakBefore w:val="0"/>
        <w:widowControl w:val="0"/>
        <w:kinsoku/>
        <w:wordWrap/>
        <w:overflowPunct/>
        <w:topLinePunct w:val="0"/>
        <w:autoSpaceDE/>
        <w:autoSpaceDN/>
        <w:bidi w:val="0"/>
        <w:adjustRightInd w:val="0"/>
        <w:snapToGrid/>
        <w:spacing w:line="440" w:lineRule="exact"/>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4.违约、违章及事故处理</w:t>
      </w:r>
    </w:p>
    <w:p w14:paraId="0495D160">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 发生事故，甲乙双方应实事求是配合事故调查，任何一方不得弄虚作假、隐瞒不报、迟报或谎报。</w:t>
      </w:r>
    </w:p>
    <w:p w14:paraId="147D32B9">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 甲</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乙双方有义务按照《生产安全事故报告和调查处理条例》向上级公司和事故发生所在安全生产监督管理职责的有关部门报告，任何一方均有义务配合对方做好事故调查处理工作。</w:t>
      </w:r>
    </w:p>
    <w:p w14:paraId="7C6BA287">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4.3事故责任及经济赔偿，应根据事故责任划分（以上级公司或当地政府事故处理责任部门出具的事故责任判定书为准），由各自承担相应事故责任及经济赔偿。</w:t>
      </w:r>
    </w:p>
    <w:p w14:paraId="6F260CCE">
      <w:pPr>
        <w:keepNext w:val="0"/>
        <w:keepLines w:val="0"/>
        <w:pageBreakBefore w:val="0"/>
        <w:widowControl w:val="0"/>
        <w:kinsoku/>
        <w:wordWrap/>
        <w:overflowPunct/>
        <w:topLinePunct w:val="0"/>
        <w:autoSpaceDE/>
        <w:autoSpaceDN/>
        <w:bidi w:val="0"/>
        <w:adjustRightInd w:val="0"/>
        <w:snapToGrid/>
        <w:spacing w:line="440" w:lineRule="exact"/>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5.其他</w:t>
      </w:r>
    </w:p>
    <w:p w14:paraId="01AA7736">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 本协议未尽事宜，双方协商解决，如遇有同国家和政府有关法律、法规相抵触的，按国家和政府的有关规定执行。</w:t>
      </w:r>
    </w:p>
    <w:p w14:paraId="0FC492AF">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5.2 本协议自双方盖章后生效，有效期至</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日终止，自   年  月  日至本协议盖章生效之日已履行的事项均按本协议有关约定执行。</w:t>
      </w:r>
    </w:p>
    <w:p w14:paraId="58EF91DA">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5.3 本协议壹式贰份，甲乙双方各执壹份。</w:t>
      </w:r>
    </w:p>
    <w:p w14:paraId="37785186">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甲方盖章:                                乙方盖章:</w:t>
      </w:r>
    </w:p>
    <w:p w14:paraId="1F59F980">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                               签订日期：</w:t>
      </w:r>
    </w:p>
    <w:p w14:paraId="1BC5ECC6">
      <w:pPr>
        <w:keepNext w:val="0"/>
        <w:keepLines w:val="0"/>
        <w:pageBreakBefore w:val="0"/>
        <w:widowControl w:val="0"/>
        <w:kinsoku/>
        <w:wordWrap/>
        <w:overflowPunct/>
        <w:topLinePunct w:val="0"/>
        <w:autoSpaceDE/>
        <w:autoSpaceDN/>
        <w:bidi w:val="0"/>
        <w:adjustRightInd w:val="0"/>
        <w:snapToGrid/>
        <w:spacing w:line="360" w:lineRule="auto"/>
        <w:jc w:val="both"/>
        <w:textAlignment w:val="auto"/>
        <w:rPr>
          <w:rFonts w:hint="eastAsia" w:ascii="仿宋" w:hAnsi="仿宋" w:eastAsia="仿宋" w:cs="仿宋"/>
          <w:b/>
          <w:color w:val="auto"/>
          <w:sz w:val="36"/>
          <w:szCs w:val="36"/>
          <w:highlight w:val="none"/>
        </w:rPr>
      </w:pPr>
    </w:p>
    <w:p w14:paraId="39C42C29">
      <w:pPr>
        <w:keepNext w:val="0"/>
        <w:keepLines w:val="0"/>
        <w:pageBreakBefore w:val="0"/>
        <w:widowControl w:val="0"/>
        <w:kinsoku/>
        <w:wordWrap/>
        <w:overflowPunct/>
        <w:topLinePunct w:val="0"/>
        <w:autoSpaceDE/>
        <w:autoSpaceDN/>
        <w:bidi w:val="0"/>
        <w:adjustRightInd w:val="0"/>
        <w:snapToGrid/>
        <w:spacing w:line="360" w:lineRule="auto"/>
        <w:jc w:val="center"/>
        <w:textAlignment w:val="auto"/>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第五部分  评标方法及标准</w:t>
      </w:r>
    </w:p>
    <w:p w14:paraId="4A2C9E10">
      <w:pPr>
        <w:keepNext w:val="0"/>
        <w:keepLines w:val="0"/>
        <w:pageBreakBefore w:val="0"/>
        <w:widowControl w:val="0"/>
        <w:kinsoku/>
        <w:wordWrap/>
        <w:overflowPunct/>
        <w:topLinePunct w:val="0"/>
        <w:autoSpaceDE/>
        <w:autoSpaceDN/>
        <w:bidi w:val="0"/>
        <w:adjustRightInd w:val="0"/>
        <w:snapToGrid/>
        <w:spacing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1</w:t>
      </w: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评标方法：</w:t>
      </w:r>
    </w:p>
    <w:p w14:paraId="6AAA3034">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本次评标采用综合评分法，评标结果按评审后得分由高到低顺序排列。得分相同的，按投标报价由低到高顺序排列</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得分且投标报价相同的并列。投标文件满足招标文件全部实质性要求，且按照评审因素的量化指标评审得分最高的投标人为中标候选人。中标候选人并列的，采用随机抽取的方式确定。</w:t>
      </w:r>
    </w:p>
    <w:p w14:paraId="405FB22A">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482"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2.</w:t>
      </w:r>
      <w:r>
        <w:rPr>
          <w:rFonts w:hint="eastAsia" w:ascii="仿宋" w:hAnsi="仿宋" w:eastAsia="仿宋" w:cs="仿宋"/>
          <w:b/>
          <w:color w:val="auto"/>
          <w:sz w:val="24"/>
          <w:szCs w:val="24"/>
          <w:highlight w:val="none"/>
        </w:rPr>
        <w:t>评分标准：</w:t>
      </w:r>
      <w:r>
        <w:rPr>
          <w:rFonts w:hint="eastAsia" w:ascii="仿宋" w:hAnsi="仿宋" w:eastAsia="仿宋" w:cs="仿宋"/>
          <w:color w:val="auto"/>
          <w:sz w:val="24"/>
          <w:szCs w:val="24"/>
          <w:highlight w:val="none"/>
        </w:rPr>
        <w:t>共100分，其中</w:t>
      </w:r>
      <w:r>
        <w:rPr>
          <w:rFonts w:hint="eastAsia" w:ascii="仿宋" w:hAnsi="仿宋" w:eastAsia="仿宋" w:cs="仿宋"/>
          <w:color w:val="auto"/>
          <w:sz w:val="24"/>
          <w:szCs w:val="24"/>
          <w:highlight w:val="none"/>
          <w:lang w:eastAsia="zh-CN"/>
        </w:rPr>
        <w:t>资信技术</w:t>
      </w:r>
      <w:r>
        <w:rPr>
          <w:rFonts w:hint="eastAsia" w:ascii="仿宋" w:hAnsi="仿宋" w:eastAsia="仿宋" w:cs="仿宋"/>
          <w:color w:val="auto"/>
          <w:sz w:val="24"/>
          <w:szCs w:val="24"/>
          <w:highlight w:val="none"/>
        </w:rPr>
        <w:t>分</w:t>
      </w:r>
      <w:r>
        <w:rPr>
          <w:rFonts w:hint="eastAsia" w:ascii="仿宋" w:hAnsi="仿宋" w:eastAsia="仿宋" w:cs="仿宋"/>
          <w:color w:val="auto"/>
          <w:sz w:val="24"/>
          <w:szCs w:val="24"/>
          <w:highlight w:val="none"/>
          <w:u w:val="single"/>
          <w:lang w:val="en-US" w:eastAsia="zh-CN"/>
        </w:rPr>
        <w:t xml:space="preserve"> 50 </w:t>
      </w:r>
      <w:r>
        <w:rPr>
          <w:rFonts w:hint="eastAsia" w:ascii="仿宋" w:hAnsi="仿宋" w:eastAsia="仿宋" w:cs="仿宋"/>
          <w:color w:val="auto"/>
          <w:sz w:val="24"/>
          <w:szCs w:val="24"/>
          <w:highlight w:val="none"/>
        </w:rPr>
        <w:t>分，价格分</w:t>
      </w:r>
      <w:r>
        <w:rPr>
          <w:rFonts w:hint="eastAsia" w:ascii="仿宋" w:hAnsi="仿宋" w:eastAsia="仿宋" w:cs="仿宋"/>
          <w:color w:val="auto"/>
          <w:sz w:val="24"/>
          <w:szCs w:val="24"/>
          <w:highlight w:val="none"/>
          <w:u w:val="single"/>
          <w:lang w:val="en-US" w:eastAsia="zh-CN"/>
        </w:rPr>
        <w:t xml:space="preserve">  50  </w:t>
      </w:r>
      <w:r>
        <w:rPr>
          <w:rFonts w:hint="eastAsia" w:ascii="仿宋" w:hAnsi="仿宋" w:eastAsia="仿宋" w:cs="仿宋"/>
          <w:color w:val="auto"/>
          <w:sz w:val="24"/>
          <w:szCs w:val="24"/>
          <w:highlight w:val="none"/>
        </w:rPr>
        <w:t>分。评分依下述所列为评标打分依据，分值如下（计算分值时，按其算术平均值保留小数2位）。</w:t>
      </w:r>
    </w:p>
    <w:p w14:paraId="130A76BB">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hint="eastAsia" w:ascii="仿宋" w:hAnsi="仿宋" w:eastAsia="仿宋" w:cs="仿宋"/>
          <w:b/>
          <w:bCs/>
          <w:iCs/>
          <w:color w:val="auto"/>
          <w:sz w:val="24"/>
          <w:szCs w:val="24"/>
          <w:highlight w:val="none"/>
        </w:rPr>
      </w:pPr>
      <w:r>
        <w:rPr>
          <w:rFonts w:hint="eastAsia" w:ascii="仿宋" w:hAnsi="仿宋" w:eastAsia="仿宋" w:cs="仿宋"/>
          <w:b/>
          <w:bCs/>
          <w:iCs/>
          <w:color w:val="auto"/>
          <w:sz w:val="24"/>
          <w:szCs w:val="24"/>
          <w:highlight w:val="none"/>
        </w:rPr>
        <w:t>2.1</w:t>
      </w:r>
      <w:r>
        <w:rPr>
          <w:rFonts w:hint="eastAsia" w:ascii="仿宋" w:hAnsi="仿宋" w:eastAsia="仿宋" w:cs="仿宋"/>
          <w:b/>
          <w:bCs/>
          <w:iCs/>
          <w:color w:val="auto"/>
          <w:sz w:val="24"/>
          <w:szCs w:val="24"/>
          <w:highlight w:val="none"/>
          <w:lang w:val="en-US" w:eastAsia="zh-CN"/>
        </w:rPr>
        <w:t xml:space="preserve">  标1、标2、标3</w:t>
      </w:r>
      <w:r>
        <w:rPr>
          <w:rFonts w:hint="eastAsia" w:ascii="仿宋" w:hAnsi="仿宋" w:eastAsia="仿宋" w:cs="仿宋"/>
          <w:b/>
          <w:bCs/>
          <w:iCs/>
          <w:color w:val="auto"/>
          <w:sz w:val="24"/>
          <w:szCs w:val="24"/>
          <w:highlight w:val="none"/>
          <w:lang w:eastAsia="zh-CN"/>
        </w:rPr>
        <w:t>资信技术</w:t>
      </w:r>
      <w:r>
        <w:rPr>
          <w:rFonts w:hint="eastAsia" w:ascii="仿宋" w:hAnsi="仿宋" w:eastAsia="仿宋" w:cs="仿宋"/>
          <w:b/>
          <w:bCs/>
          <w:iCs/>
          <w:color w:val="auto"/>
          <w:sz w:val="24"/>
          <w:szCs w:val="24"/>
          <w:highlight w:val="none"/>
        </w:rPr>
        <w:t>分（</w:t>
      </w:r>
      <w:r>
        <w:rPr>
          <w:rFonts w:hint="eastAsia" w:ascii="仿宋" w:hAnsi="仿宋" w:eastAsia="仿宋" w:cs="仿宋"/>
          <w:b/>
          <w:bCs/>
          <w:iCs/>
          <w:color w:val="auto"/>
          <w:sz w:val="24"/>
          <w:szCs w:val="24"/>
          <w:highlight w:val="none"/>
          <w:u w:val="single"/>
          <w:lang w:val="en-US" w:eastAsia="zh-CN"/>
        </w:rPr>
        <w:t xml:space="preserve"> 50 </w:t>
      </w:r>
      <w:r>
        <w:rPr>
          <w:rFonts w:hint="eastAsia" w:ascii="仿宋" w:hAnsi="仿宋" w:eastAsia="仿宋" w:cs="仿宋"/>
          <w:b/>
          <w:bCs/>
          <w:iCs/>
          <w:color w:val="auto"/>
          <w:sz w:val="24"/>
          <w:szCs w:val="24"/>
          <w:highlight w:val="none"/>
        </w:rPr>
        <w:t>分）</w:t>
      </w:r>
    </w:p>
    <w:tbl>
      <w:tblPr>
        <w:tblStyle w:val="66"/>
        <w:tblW w:w="9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1176"/>
        <w:gridCol w:w="6867"/>
        <w:gridCol w:w="1054"/>
      </w:tblGrid>
      <w:tr w14:paraId="242EB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0" w:type="dxa"/>
            <w:noWrap w:val="0"/>
            <w:vAlign w:val="center"/>
          </w:tcPr>
          <w:p w14:paraId="12B1A2AC">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1176" w:type="dxa"/>
            <w:noWrap w:val="0"/>
            <w:vAlign w:val="center"/>
          </w:tcPr>
          <w:p w14:paraId="7EF69EC8">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评分</w:t>
            </w:r>
          </w:p>
          <w:p w14:paraId="4BA4EC9F">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w:t>
            </w:r>
          </w:p>
        </w:tc>
        <w:tc>
          <w:tcPr>
            <w:tcW w:w="6867" w:type="dxa"/>
            <w:noWrap w:val="0"/>
            <w:vAlign w:val="center"/>
          </w:tcPr>
          <w:p w14:paraId="4E96CEFE">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评分标准</w:t>
            </w:r>
          </w:p>
        </w:tc>
        <w:tc>
          <w:tcPr>
            <w:tcW w:w="1054" w:type="dxa"/>
            <w:noWrap w:val="0"/>
            <w:vAlign w:val="center"/>
          </w:tcPr>
          <w:p w14:paraId="352FFD1A">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w:t>
            </w:r>
          </w:p>
          <w:p w14:paraId="1FAD04E2">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分值</w:t>
            </w:r>
          </w:p>
        </w:tc>
      </w:tr>
      <w:tr w14:paraId="2A8DB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9" w:hRule="atLeast"/>
          <w:jc w:val="center"/>
        </w:trPr>
        <w:tc>
          <w:tcPr>
            <w:tcW w:w="700" w:type="dxa"/>
            <w:noWrap w:val="0"/>
            <w:vAlign w:val="center"/>
          </w:tcPr>
          <w:p w14:paraId="7B2CB2C1">
            <w:pPr>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176" w:type="dxa"/>
            <w:noWrap w:val="0"/>
            <w:vAlign w:val="center"/>
          </w:tcPr>
          <w:p w14:paraId="37D7B028">
            <w:pPr>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企业基本情况</w:t>
            </w:r>
          </w:p>
        </w:tc>
        <w:tc>
          <w:tcPr>
            <w:tcW w:w="6867" w:type="dxa"/>
            <w:noWrap w:val="0"/>
            <w:vAlign w:val="center"/>
          </w:tcPr>
          <w:p w14:paraId="3156B43E">
            <w:pPr>
              <w:spacing w:line="24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投标人的</w:t>
            </w:r>
            <w:r>
              <w:rPr>
                <w:rFonts w:hint="eastAsia" w:ascii="仿宋" w:hAnsi="仿宋" w:eastAsia="仿宋" w:cs="仿宋"/>
                <w:color w:val="auto"/>
                <w:sz w:val="24"/>
                <w:szCs w:val="24"/>
                <w:highlight w:val="none"/>
                <w:lang w:val="en-US" w:eastAsia="zh-CN"/>
              </w:rPr>
              <w:t>基本情况</w:t>
            </w:r>
            <w:r>
              <w:rPr>
                <w:rFonts w:hint="eastAsia" w:ascii="仿宋" w:hAnsi="仿宋" w:eastAsia="仿宋" w:cs="仿宋"/>
                <w:color w:val="auto"/>
                <w:sz w:val="24"/>
                <w:szCs w:val="24"/>
                <w:highlight w:val="none"/>
              </w:rPr>
              <w:t>、履约能力、经营状况、</w:t>
            </w:r>
            <w:r>
              <w:rPr>
                <w:rFonts w:hint="eastAsia" w:ascii="仿宋" w:hAnsi="仿宋" w:eastAsia="仿宋" w:cs="仿宋"/>
                <w:color w:val="auto"/>
                <w:sz w:val="24"/>
                <w:szCs w:val="24"/>
                <w:highlight w:val="none"/>
                <w:lang w:val="en-US" w:eastAsia="zh-CN"/>
              </w:rPr>
              <w:t>运行能力</w:t>
            </w:r>
            <w:r>
              <w:rPr>
                <w:rFonts w:hint="eastAsia" w:ascii="仿宋" w:hAnsi="仿宋" w:eastAsia="仿宋" w:cs="仿宋"/>
                <w:color w:val="auto"/>
                <w:sz w:val="24"/>
                <w:szCs w:val="24"/>
                <w:highlight w:val="none"/>
              </w:rPr>
              <w:t>等</w:t>
            </w:r>
            <w:r>
              <w:rPr>
                <w:rFonts w:hint="eastAsia" w:ascii="仿宋" w:hAnsi="仿宋" w:eastAsia="仿宋" w:cs="仿宋"/>
                <w:color w:val="auto"/>
                <w:sz w:val="24"/>
                <w:szCs w:val="24"/>
                <w:highlight w:val="none"/>
                <w:lang w:val="en-US" w:eastAsia="zh-CN"/>
              </w:rPr>
              <w:t>情况进行打分，</w:t>
            </w:r>
            <w:r>
              <w:rPr>
                <w:rFonts w:hint="eastAsia" w:ascii="仿宋" w:hAnsi="仿宋" w:eastAsia="仿宋" w:cs="仿宋"/>
                <w:color w:val="auto"/>
                <w:sz w:val="24"/>
                <w:highlight w:val="none"/>
                <w:lang w:val="en-US" w:eastAsia="zh-CN" w:bidi="ar"/>
              </w:rPr>
              <w:t>最高2分</w:t>
            </w:r>
            <w:r>
              <w:rPr>
                <w:rFonts w:hint="eastAsia" w:ascii="仿宋" w:hAnsi="仿宋" w:eastAsia="仿宋" w:cs="仿宋"/>
                <w:color w:val="auto"/>
                <w:sz w:val="24"/>
                <w:szCs w:val="24"/>
                <w:highlight w:val="none"/>
                <w:lang w:val="en-US" w:eastAsia="zh-CN" w:bidi="ar"/>
              </w:rPr>
              <w:t>。</w:t>
            </w:r>
            <w:r>
              <w:rPr>
                <w:rFonts w:hint="eastAsia" w:ascii="仿宋" w:hAnsi="仿宋" w:eastAsia="仿宋" w:cs="仿宋"/>
                <w:color w:val="auto"/>
                <w:kern w:val="2"/>
                <w:sz w:val="24"/>
                <w:szCs w:val="24"/>
                <w:highlight w:val="none"/>
                <w:lang w:val="en-US" w:eastAsia="zh-CN" w:bidi="ar"/>
              </w:rPr>
              <w:t>（评分范围：2,1.8，1.6，...</w:t>
            </w:r>
            <w:r>
              <w:rPr>
                <w:rFonts w:hint="eastAsia" w:ascii="仿宋" w:hAnsi="仿宋" w:eastAsia="仿宋" w:cs="仿宋"/>
                <w:color w:val="auto"/>
                <w:kern w:val="2"/>
                <w:sz w:val="24"/>
                <w:szCs w:val="24"/>
                <w:highlight w:val="none"/>
                <w:lang w:val="en-US" w:eastAsia="zh-CN" w:bidi="ar-SA"/>
              </w:rPr>
              <w:t>0，步长0.2</w:t>
            </w:r>
            <w:r>
              <w:rPr>
                <w:rFonts w:hint="eastAsia" w:ascii="仿宋" w:hAnsi="仿宋" w:eastAsia="仿宋" w:cs="仿宋"/>
                <w:color w:val="auto"/>
                <w:kern w:val="2"/>
                <w:sz w:val="24"/>
                <w:szCs w:val="24"/>
                <w:highlight w:val="none"/>
                <w:lang w:val="en-US" w:eastAsia="zh-CN" w:bidi="ar"/>
              </w:rPr>
              <w:t>）</w:t>
            </w:r>
          </w:p>
        </w:tc>
        <w:tc>
          <w:tcPr>
            <w:tcW w:w="1054" w:type="dxa"/>
            <w:noWrap w:val="0"/>
            <w:vAlign w:val="center"/>
          </w:tcPr>
          <w:p w14:paraId="09D7DDE5">
            <w:pPr>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0-2分</w:t>
            </w:r>
          </w:p>
        </w:tc>
      </w:tr>
      <w:tr w14:paraId="1CF5C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3" w:hRule="atLeast"/>
          <w:jc w:val="center"/>
        </w:trPr>
        <w:tc>
          <w:tcPr>
            <w:tcW w:w="700" w:type="dxa"/>
            <w:noWrap w:val="0"/>
            <w:vAlign w:val="center"/>
          </w:tcPr>
          <w:p w14:paraId="40A07EFC">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w:t>
            </w:r>
          </w:p>
        </w:tc>
        <w:tc>
          <w:tcPr>
            <w:tcW w:w="1176" w:type="dxa"/>
            <w:noWrap w:val="0"/>
            <w:vAlign w:val="center"/>
          </w:tcPr>
          <w:p w14:paraId="7FEA3422">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运力</w:t>
            </w:r>
          </w:p>
          <w:p w14:paraId="6A826EC8">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情况</w:t>
            </w:r>
          </w:p>
        </w:tc>
        <w:tc>
          <w:tcPr>
            <w:tcW w:w="6867" w:type="dxa"/>
            <w:noWrap w:val="0"/>
            <w:vAlign w:val="center"/>
          </w:tcPr>
          <w:p w14:paraId="649ABF3D">
            <w:pPr>
              <w:numPr>
                <w:ilvl w:val="0"/>
                <w:numId w:val="0"/>
              </w:numPr>
              <w:spacing w:line="240" w:lineRule="auto"/>
              <w:ind w:firstLine="480" w:firstLineChars="200"/>
              <w:jc w:val="left"/>
              <w:rPr>
                <w:rFonts w:hint="eastAsia" w:ascii="仿宋" w:hAnsi="仿宋" w:eastAsia="仿宋" w:cs="仿宋"/>
                <w:b w:val="0"/>
                <w:bCs w:val="0"/>
                <w:snapToGrid/>
                <w:color w:val="auto"/>
                <w:kern w:val="2"/>
                <w:sz w:val="24"/>
                <w:szCs w:val="24"/>
                <w:highlight w:val="none"/>
                <w:lang w:val="en-US" w:eastAsia="zh-CN" w:bidi="ar-SA"/>
              </w:rPr>
            </w:pPr>
            <w:r>
              <w:rPr>
                <w:rFonts w:hint="eastAsia" w:ascii="仿宋" w:hAnsi="仿宋" w:eastAsia="仿宋" w:cs="仿宋"/>
                <w:b w:val="0"/>
                <w:bCs w:val="0"/>
                <w:snapToGrid/>
                <w:color w:val="auto"/>
                <w:kern w:val="2"/>
                <w:sz w:val="24"/>
                <w:szCs w:val="24"/>
                <w:highlight w:val="none"/>
                <w:lang w:val="en-US" w:eastAsia="zh-CN" w:bidi="ar-SA"/>
              </w:rPr>
              <w:t>本项目要求：</w:t>
            </w:r>
            <w:r>
              <w:rPr>
                <w:rFonts w:hint="eastAsia" w:ascii="仿宋" w:hAnsi="仿宋" w:eastAsia="仿宋" w:cs="仿宋"/>
                <w:b w:val="0"/>
                <w:bCs w:val="0"/>
                <w:color w:val="auto"/>
                <w:sz w:val="24"/>
                <w:szCs w:val="24"/>
                <w:highlight w:val="none"/>
                <w:lang w:val="en-US" w:eastAsia="zh-CN"/>
              </w:rPr>
              <w:t>4</w:t>
            </w:r>
            <w:r>
              <w:rPr>
                <w:rFonts w:hint="eastAsia" w:ascii="仿宋" w:hAnsi="仿宋" w:eastAsia="仿宋" w:cs="仿宋"/>
                <w:b w:val="0"/>
                <w:bCs w:val="0"/>
                <w:color w:val="auto"/>
                <w:sz w:val="24"/>
                <w:szCs w:val="24"/>
                <w:highlight w:val="none"/>
              </w:rPr>
              <w:t>艘</w:t>
            </w:r>
            <w:r>
              <w:rPr>
                <w:rFonts w:hint="eastAsia" w:ascii="仿宋" w:hAnsi="仿宋" w:eastAsia="仿宋" w:cs="仿宋"/>
                <w:b w:val="0"/>
                <w:bCs w:val="0"/>
                <w:color w:val="auto"/>
                <w:sz w:val="24"/>
                <w:szCs w:val="24"/>
                <w:highlight w:val="none"/>
                <w:lang w:val="en-US" w:eastAsia="zh-CN"/>
              </w:rPr>
              <w:t>自有</w:t>
            </w:r>
            <w:r>
              <w:rPr>
                <w:rFonts w:hint="eastAsia" w:ascii="仿宋" w:hAnsi="仿宋" w:eastAsia="仿宋" w:cs="仿宋"/>
                <w:b w:val="0"/>
                <w:bCs w:val="0"/>
                <w:color w:val="auto"/>
                <w:sz w:val="24"/>
                <w:szCs w:val="24"/>
                <w:highlight w:val="none"/>
                <w:lang w:eastAsia="zh-CN"/>
              </w:rPr>
              <w:t>多用途或集散</w:t>
            </w:r>
            <w:r>
              <w:rPr>
                <w:rFonts w:hint="eastAsia" w:ascii="仿宋" w:hAnsi="仿宋" w:eastAsia="仿宋" w:cs="仿宋"/>
                <w:b w:val="0"/>
                <w:bCs w:val="0"/>
                <w:color w:val="auto"/>
                <w:sz w:val="24"/>
                <w:szCs w:val="24"/>
                <w:highlight w:val="none"/>
                <w:lang w:val="en-US" w:eastAsia="zh-CN"/>
              </w:rPr>
              <w:t>两用36TEU船舶</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船体：总长54.6米，型宽（船宽）10.6米，允许偏离±0.4米）+2</w:t>
            </w:r>
            <w:r>
              <w:rPr>
                <w:rFonts w:hint="eastAsia" w:ascii="仿宋" w:hAnsi="仿宋" w:eastAsia="仿宋" w:cs="仿宋"/>
                <w:b w:val="0"/>
                <w:bCs w:val="0"/>
                <w:color w:val="auto"/>
                <w:sz w:val="24"/>
                <w:szCs w:val="24"/>
                <w:highlight w:val="none"/>
              </w:rPr>
              <w:t>艘</w:t>
            </w:r>
            <w:r>
              <w:rPr>
                <w:rFonts w:hint="eastAsia" w:ascii="仿宋" w:hAnsi="仿宋" w:eastAsia="仿宋" w:cs="仿宋"/>
                <w:b w:val="0"/>
                <w:bCs w:val="0"/>
                <w:color w:val="auto"/>
                <w:sz w:val="24"/>
                <w:szCs w:val="24"/>
                <w:highlight w:val="none"/>
                <w:lang w:eastAsia="zh-CN"/>
              </w:rPr>
              <w:t>多用途或集散</w:t>
            </w:r>
            <w:r>
              <w:rPr>
                <w:rFonts w:hint="eastAsia" w:ascii="仿宋" w:hAnsi="仿宋" w:eastAsia="仿宋" w:cs="仿宋"/>
                <w:b w:val="0"/>
                <w:bCs w:val="0"/>
                <w:color w:val="auto"/>
                <w:sz w:val="24"/>
                <w:szCs w:val="24"/>
                <w:highlight w:val="none"/>
                <w:lang w:val="en-US" w:eastAsia="zh-CN"/>
              </w:rPr>
              <w:t>两用36TEU船舶备用（船体，总长54.6米，型宽（船宽）10.6米，允许偏离</w:t>
            </w:r>
            <w:r>
              <w:rPr>
                <w:rFonts w:hint="eastAsia" w:ascii="仿宋" w:hAnsi="仿宋" w:eastAsia="仿宋" w:cs="仿宋"/>
                <w:b w:val="0"/>
                <w:bCs w:val="0"/>
                <w:snapToGrid/>
                <w:color w:val="auto"/>
                <w:kern w:val="2"/>
                <w:sz w:val="24"/>
                <w:szCs w:val="24"/>
                <w:highlight w:val="none"/>
                <w:lang w:val="en-US" w:eastAsia="zh-CN" w:bidi="ar-SA"/>
              </w:rPr>
              <w:t>±</w:t>
            </w:r>
            <w:r>
              <w:rPr>
                <w:rFonts w:hint="eastAsia" w:ascii="仿宋" w:hAnsi="仿宋" w:eastAsia="仿宋" w:cs="仿宋"/>
                <w:b w:val="0"/>
                <w:bCs w:val="0"/>
                <w:color w:val="auto"/>
                <w:sz w:val="24"/>
                <w:szCs w:val="24"/>
                <w:highlight w:val="none"/>
                <w:lang w:val="en-US" w:eastAsia="zh-CN"/>
              </w:rPr>
              <w:t>0.4，允许租赁）+2艘自有</w:t>
            </w:r>
            <w:r>
              <w:rPr>
                <w:rFonts w:hint="eastAsia" w:ascii="仿宋" w:hAnsi="仿宋" w:eastAsia="仿宋" w:cs="仿宋"/>
                <w:b w:val="0"/>
                <w:bCs w:val="0"/>
                <w:color w:val="auto"/>
                <w:sz w:val="24"/>
                <w:szCs w:val="24"/>
                <w:highlight w:val="none"/>
                <w:lang w:eastAsia="zh-CN"/>
              </w:rPr>
              <w:t>多用途或集散</w:t>
            </w:r>
            <w:r>
              <w:rPr>
                <w:rFonts w:hint="eastAsia" w:ascii="仿宋" w:hAnsi="仿宋" w:eastAsia="仿宋" w:cs="仿宋"/>
                <w:b w:val="0"/>
                <w:bCs w:val="0"/>
                <w:color w:val="auto"/>
                <w:sz w:val="24"/>
                <w:szCs w:val="24"/>
                <w:highlight w:val="none"/>
                <w:lang w:val="en-US" w:eastAsia="zh-CN"/>
              </w:rPr>
              <w:t>两用或干货船（船体：总长≥40米，型宽（船宽）≥8米），</w:t>
            </w:r>
            <w:r>
              <w:rPr>
                <w:rFonts w:hint="eastAsia" w:ascii="仿宋" w:hAnsi="仿宋" w:eastAsia="仿宋" w:cs="仿宋"/>
                <w:b w:val="0"/>
                <w:bCs w:val="0"/>
                <w:snapToGrid/>
                <w:color w:val="auto"/>
                <w:kern w:val="2"/>
                <w:sz w:val="24"/>
                <w:szCs w:val="24"/>
                <w:highlight w:val="none"/>
                <w:lang w:val="en-US" w:eastAsia="zh-CN" w:bidi="ar-SA"/>
              </w:rPr>
              <w:t>在此基础上；</w:t>
            </w:r>
          </w:p>
          <w:p w14:paraId="55815B47">
            <w:pPr>
              <w:numPr>
                <w:ilvl w:val="0"/>
                <w:numId w:val="0"/>
              </w:numPr>
              <w:spacing w:line="240" w:lineRule="auto"/>
              <w:ind w:firstLine="241" w:firstLineChars="100"/>
              <w:jc w:val="left"/>
              <w:rPr>
                <w:rFonts w:hint="eastAsia" w:ascii="仿宋" w:hAnsi="仿宋" w:eastAsia="仿宋" w:cs="仿宋"/>
                <w:b w:val="0"/>
                <w:bCs w:val="0"/>
                <w:snapToGrid/>
                <w:color w:val="auto"/>
                <w:kern w:val="2"/>
                <w:sz w:val="24"/>
                <w:szCs w:val="24"/>
                <w:highlight w:val="none"/>
                <w:lang w:val="en-US" w:eastAsia="zh-CN" w:bidi="ar-SA"/>
              </w:rPr>
            </w:pPr>
            <w:r>
              <w:rPr>
                <w:rFonts w:hint="eastAsia" w:ascii="仿宋" w:hAnsi="仿宋" w:eastAsia="仿宋" w:cs="仿宋"/>
                <w:b/>
                <w:bCs/>
                <w:snapToGrid/>
                <w:color w:val="auto"/>
                <w:kern w:val="2"/>
                <w:sz w:val="24"/>
                <w:szCs w:val="24"/>
                <w:highlight w:val="none"/>
                <w:lang w:val="en-US" w:eastAsia="zh-CN" w:bidi="ar-SA"/>
              </w:rPr>
              <w:t>集装箱运输：</w:t>
            </w:r>
            <w:r>
              <w:rPr>
                <w:rFonts w:hint="eastAsia" w:ascii="仿宋" w:hAnsi="仿宋" w:eastAsia="仿宋" w:cs="仿宋"/>
                <w:b w:val="0"/>
                <w:bCs w:val="0"/>
                <w:snapToGrid/>
                <w:color w:val="auto"/>
                <w:kern w:val="2"/>
                <w:sz w:val="24"/>
                <w:szCs w:val="24"/>
                <w:highlight w:val="none"/>
                <w:lang w:val="en-US" w:eastAsia="zh-CN" w:bidi="ar-SA"/>
              </w:rPr>
              <w:t>①每增加1艘自有</w:t>
            </w:r>
            <w:r>
              <w:rPr>
                <w:rFonts w:hint="eastAsia" w:ascii="仿宋" w:hAnsi="仿宋" w:eastAsia="仿宋" w:cs="仿宋"/>
                <w:b w:val="0"/>
                <w:bCs w:val="0"/>
                <w:color w:val="auto"/>
                <w:sz w:val="24"/>
                <w:szCs w:val="24"/>
                <w:highlight w:val="none"/>
                <w:lang w:eastAsia="zh-CN"/>
              </w:rPr>
              <w:t>多用途或集散</w:t>
            </w:r>
            <w:r>
              <w:rPr>
                <w:rFonts w:hint="eastAsia" w:ascii="仿宋" w:hAnsi="仿宋" w:eastAsia="仿宋" w:cs="仿宋"/>
                <w:b w:val="0"/>
                <w:bCs w:val="0"/>
                <w:color w:val="auto"/>
                <w:sz w:val="24"/>
                <w:szCs w:val="24"/>
                <w:highlight w:val="none"/>
                <w:lang w:val="en-US" w:eastAsia="zh-CN"/>
              </w:rPr>
              <w:t>两用36TEU</w:t>
            </w:r>
            <w:r>
              <w:rPr>
                <w:rFonts w:hint="eastAsia" w:ascii="仿宋" w:hAnsi="仿宋" w:eastAsia="仿宋" w:cs="仿宋"/>
                <w:b w:val="0"/>
                <w:bCs w:val="0"/>
                <w:snapToGrid/>
                <w:color w:val="auto"/>
                <w:kern w:val="2"/>
                <w:sz w:val="24"/>
                <w:szCs w:val="24"/>
                <w:highlight w:val="none"/>
                <w:lang w:val="en-US" w:eastAsia="zh-CN" w:bidi="ar-SA"/>
              </w:rPr>
              <w:t>船舶（船体：总长54.6米，型宽（船宽）10.6米，允许偏离±0.4米）的得2分，最多得10分；②每增加1艘租赁</w:t>
            </w:r>
            <w:r>
              <w:rPr>
                <w:rFonts w:hint="eastAsia" w:ascii="仿宋" w:hAnsi="仿宋" w:eastAsia="仿宋" w:cs="仿宋"/>
                <w:b w:val="0"/>
                <w:bCs w:val="0"/>
                <w:color w:val="auto"/>
                <w:sz w:val="24"/>
                <w:szCs w:val="24"/>
                <w:highlight w:val="none"/>
                <w:lang w:eastAsia="zh-CN"/>
              </w:rPr>
              <w:t>多用途或集散</w:t>
            </w:r>
            <w:r>
              <w:rPr>
                <w:rFonts w:hint="eastAsia" w:ascii="仿宋" w:hAnsi="仿宋" w:eastAsia="仿宋" w:cs="仿宋"/>
                <w:b w:val="0"/>
                <w:bCs w:val="0"/>
                <w:color w:val="auto"/>
                <w:sz w:val="24"/>
                <w:szCs w:val="24"/>
                <w:highlight w:val="none"/>
                <w:lang w:val="en-US" w:eastAsia="zh-CN"/>
              </w:rPr>
              <w:t>两用36TEU</w:t>
            </w:r>
            <w:r>
              <w:rPr>
                <w:rFonts w:hint="eastAsia" w:ascii="仿宋" w:hAnsi="仿宋" w:eastAsia="仿宋" w:cs="仿宋"/>
                <w:b w:val="0"/>
                <w:bCs w:val="0"/>
                <w:snapToGrid/>
                <w:color w:val="auto"/>
                <w:kern w:val="2"/>
                <w:sz w:val="24"/>
                <w:szCs w:val="24"/>
                <w:highlight w:val="none"/>
                <w:lang w:val="en-US" w:eastAsia="zh-CN" w:bidi="ar-SA"/>
              </w:rPr>
              <w:t>船舶（船体：总长54.6米，型宽（船宽）10.6米，允许偏离±0.4米）的得1分，最多得7分。本项累计得分最多得10分。</w:t>
            </w:r>
          </w:p>
          <w:p w14:paraId="35E99FA1">
            <w:pPr>
              <w:pStyle w:val="86"/>
              <w:rPr>
                <w:rFonts w:hint="eastAsia"/>
                <w:b w:val="0"/>
                <w:bCs w:val="0"/>
                <w:color w:val="auto"/>
                <w:highlight w:val="none"/>
                <w:lang w:val="en-US" w:eastAsia="zh-CN"/>
              </w:rPr>
            </w:pPr>
            <w:r>
              <w:rPr>
                <w:rFonts w:hint="eastAsia" w:ascii="仿宋" w:hAnsi="仿宋" w:eastAsia="仿宋" w:cs="仿宋"/>
                <w:snapToGrid/>
                <w:color w:val="auto"/>
                <w:kern w:val="2"/>
                <w:sz w:val="24"/>
                <w:szCs w:val="24"/>
                <w:highlight w:val="none"/>
                <w:lang w:val="en-US" w:eastAsia="zh-CN" w:bidi="ar-SA"/>
              </w:rPr>
              <w:t>散货运输：</w:t>
            </w:r>
            <w:r>
              <w:rPr>
                <w:rFonts w:hint="eastAsia" w:ascii="仿宋" w:hAnsi="仿宋" w:eastAsia="仿宋" w:cs="仿宋"/>
                <w:b w:val="0"/>
                <w:bCs w:val="0"/>
                <w:snapToGrid/>
                <w:color w:val="auto"/>
                <w:kern w:val="2"/>
                <w:sz w:val="24"/>
                <w:szCs w:val="24"/>
                <w:highlight w:val="none"/>
                <w:lang w:val="en-US" w:eastAsia="zh-CN" w:bidi="ar-SA"/>
              </w:rPr>
              <w:t>自有船舶运力在1万总吨以上的得5分；自有船舶运力在0.8-1万总吨的得3分；自有船舶运力在0.8万总吨以下的得1分。本项最多得5分</w:t>
            </w:r>
          </w:p>
          <w:p w14:paraId="0A42A02C">
            <w:pPr>
              <w:pStyle w:val="25"/>
              <w:spacing w:line="240" w:lineRule="auto"/>
              <w:rPr>
                <w:rFonts w:hint="eastAsia" w:eastAsia="仿宋"/>
                <w:color w:val="auto"/>
                <w:highlight w:val="none"/>
                <w:lang w:val="en-US" w:eastAsia="zh-CN"/>
              </w:rPr>
            </w:pPr>
            <w:r>
              <w:rPr>
                <w:rFonts w:hint="eastAsia" w:ascii="仿宋" w:hAnsi="仿宋" w:eastAsia="仿宋" w:cs="仿宋"/>
                <w:snapToGrid/>
                <w:color w:val="auto"/>
                <w:kern w:val="2"/>
                <w:sz w:val="24"/>
                <w:szCs w:val="24"/>
                <w:highlight w:val="none"/>
                <w:lang w:val="en-US" w:eastAsia="zh-CN" w:bidi="ar-SA"/>
              </w:rPr>
              <w:t>（注：1.上述船舶需提供</w:t>
            </w:r>
            <w:r>
              <w:rPr>
                <w:rFonts w:hint="eastAsia" w:ascii="仿宋" w:hAnsi="仿宋" w:eastAsia="仿宋" w:cs="仿宋"/>
                <w:b w:val="0"/>
                <w:bCs/>
                <w:color w:val="auto"/>
                <w:kern w:val="2"/>
                <w:sz w:val="24"/>
                <w:szCs w:val="24"/>
                <w:highlight w:val="none"/>
                <w:lang w:val="en-US" w:eastAsia="zh-CN" w:bidi="ar-SA"/>
              </w:rPr>
              <w:t>船舶所有权登记证书</w:t>
            </w:r>
            <w:r>
              <w:rPr>
                <w:rFonts w:hint="eastAsia" w:ascii="仿宋" w:hAnsi="仿宋" w:eastAsia="仿宋" w:cs="仿宋"/>
                <w:snapToGrid/>
                <w:color w:val="auto"/>
                <w:kern w:val="2"/>
                <w:sz w:val="24"/>
                <w:szCs w:val="24"/>
                <w:highlight w:val="none"/>
                <w:lang w:val="en-US" w:eastAsia="zh-CN" w:bidi="ar-SA"/>
              </w:rPr>
              <w:t>、</w:t>
            </w:r>
            <w:r>
              <w:rPr>
                <w:rFonts w:hint="eastAsia" w:ascii="仿宋" w:hAnsi="仿宋" w:eastAsia="仿宋" w:cs="仿宋"/>
                <w:b w:val="0"/>
                <w:bCs/>
                <w:color w:val="auto"/>
                <w:kern w:val="2"/>
                <w:sz w:val="24"/>
                <w:szCs w:val="24"/>
                <w:highlight w:val="none"/>
                <w:lang w:val="en-US" w:eastAsia="zh-CN" w:bidi="ar-SA"/>
              </w:rPr>
              <w:t>国籍证书、船检证书、营运证书（内河船舶综合证书）；其中租赁船舶应增加租赁协议或租赁合同，</w:t>
            </w:r>
            <w:r>
              <w:rPr>
                <w:rFonts w:hint="eastAsia" w:ascii="仿宋" w:hAnsi="仿宋" w:eastAsia="仿宋" w:cs="仿宋"/>
                <w:snapToGrid/>
                <w:color w:val="auto"/>
                <w:kern w:val="2"/>
                <w:sz w:val="24"/>
                <w:szCs w:val="24"/>
                <w:highlight w:val="none"/>
                <w:lang w:val="en-US" w:eastAsia="zh-CN" w:bidi="ar-SA"/>
              </w:rPr>
              <w:t>扫描件加盖</w:t>
            </w:r>
            <w:r>
              <w:rPr>
                <w:rFonts w:hint="default" w:ascii="仿宋" w:hAnsi="仿宋" w:eastAsia="仿宋" w:cs="仿宋"/>
                <w:snapToGrid/>
                <w:color w:val="auto"/>
                <w:kern w:val="2"/>
                <w:sz w:val="24"/>
                <w:szCs w:val="24"/>
                <w:highlight w:val="none"/>
                <w:lang w:val="en-US" w:eastAsia="zh-CN" w:bidi="ar-SA"/>
              </w:rPr>
              <w:t>CA</w:t>
            </w:r>
            <w:r>
              <w:rPr>
                <w:rFonts w:hint="eastAsia" w:ascii="仿宋" w:hAnsi="仿宋" w:eastAsia="仿宋" w:cs="仿宋"/>
                <w:snapToGrid/>
                <w:color w:val="auto"/>
                <w:kern w:val="2"/>
                <w:sz w:val="24"/>
                <w:szCs w:val="24"/>
                <w:highlight w:val="none"/>
                <w:lang w:val="en-US" w:eastAsia="zh-CN" w:bidi="ar-SA"/>
              </w:rPr>
              <w:t>章</w:t>
            </w:r>
            <w:r>
              <w:rPr>
                <w:rFonts w:hint="eastAsia" w:ascii="仿宋" w:hAnsi="仿宋" w:eastAsia="仿宋" w:cs="仿宋"/>
                <w:b w:val="0"/>
                <w:bCs w:val="0"/>
                <w:snapToGrid/>
                <w:color w:val="auto"/>
                <w:kern w:val="2"/>
                <w:sz w:val="24"/>
                <w:szCs w:val="24"/>
                <w:highlight w:val="none"/>
                <w:lang w:val="en-US" w:eastAsia="zh-CN" w:bidi="ar-SA"/>
              </w:rPr>
              <w:t>；</w:t>
            </w:r>
            <w:r>
              <w:rPr>
                <w:rFonts w:hint="eastAsia" w:ascii="仿宋" w:hAnsi="仿宋" w:eastAsia="仿宋" w:cs="仿宋"/>
                <w:b w:val="0"/>
                <w:bCs/>
                <w:color w:val="auto"/>
                <w:kern w:val="2"/>
                <w:sz w:val="24"/>
                <w:szCs w:val="24"/>
                <w:highlight w:val="none"/>
                <w:lang w:val="en-US" w:eastAsia="zh-CN" w:bidi="ar-SA"/>
              </w:rPr>
              <w:t>2.集装箱运输和散货运输的船舶不重复计分。</w:t>
            </w:r>
            <w:r>
              <w:rPr>
                <w:rFonts w:hint="eastAsia" w:ascii="仿宋" w:hAnsi="仿宋" w:eastAsia="仿宋" w:cs="仿宋"/>
                <w:snapToGrid/>
                <w:color w:val="auto"/>
                <w:kern w:val="2"/>
                <w:sz w:val="24"/>
                <w:szCs w:val="24"/>
                <w:highlight w:val="none"/>
                <w:lang w:val="en-US" w:eastAsia="zh-CN" w:bidi="ar-SA"/>
              </w:rPr>
              <w:t>）</w:t>
            </w:r>
          </w:p>
        </w:tc>
        <w:tc>
          <w:tcPr>
            <w:tcW w:w="1054" w:type="dxa"/>
            <w:noWrap w:val="0"/>
            <w:vAlign w:val="center"/>
          </w:tcPr>
          <w:p w14:paraId="0E9A7578">
            <w:pPr>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0-15分</w:t>
            </w:r>
          </w:p>
        </w:tc>
      </w:tr>
      <w:tr w14:paraId="00B50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8" w:hRule="atLeast"/>
          <w:jc w:val="center"/>
        </w:trPr>
        <w:tc>
          <w:tcPr>
            <w:tcW w:w="700" w:type="dxa"/>
            <w:noWrap w:val="0"/>
            <w:vAlign w:val="center"/>
          </w:tcPr>
          <w:p w14:paraId="4B5D6433">
            <w:pPr>
              <w:spacing w:line="240" w:lineRule="auto"/>
              <w:jc w:val="center"/>
              <w:rPr>
                <w:rFonts w:hint="default"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3</w:t>
            </w:r>
          </w:p>
        </w:tc>
        <w:tc>
          <w:tcPr>
            <w:tcW w:w="1176" w:type="dxa"/>
            <w:noWrap w:val="0"/>
            <w:vAlign w:val="center"/>
          </w:tcPr>
          <w:p w14:paraId="40F0F787">
            <w:pPr>
              <w:spacing w:line="240" w:lineRule="auto"/>
              <w:jc w:val="center"/>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标准化建设等级</w:t>
            </w:r>
          </w:p>
        </w:tc>
        <w:tc>
          <w:tcPr>
            <w:tcW w:w="6867" w:type="dxa"/>
            <w:noWrap w:val="0"/>
            <w:vAlign w:val="center"/>
          </w:tcPr>
          <w:p w14:paraId="1C500CE3">
            <w:pPr>
              <w:pStyle w:val="25"/>
              <w:spacing w:line="240" w:lineRule="auto"/>
              <w:ind w:firstLine="240" w:firstLineChars="100"/>
              <w:rPr>
                <w:rFonts w:hint="default"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投标人具有企业安全生产标准化建设等级三级及以上的得2分。（注：</w:t>
            </w:r>
            <w:r>
              <w:rPr>
                <w:rFonts w:hint="eastAsia" w:ascii="仿宋" w:hAnsi="仿宋" w:eastAsia="仿宋" w:cs="仿宋"/>
                <w:color w:val="auto"/>
                <w:sz w:val="24"/>
                <w:highlight w:val="none"/>
                <w:lang w:val="en-US" w:eastAsia="zh-CN"/>
              </w:rPr>
              <w:t>提供</w:t>
            </w:r>
            <w:r>
              <w:rPr>
                <w:rFonts w:hint="eastAsia" w:ascii="仿宋" w:hAnsi="仿宋" w:eastAsia="仿宋" w:cs="仿宋"/>
                <w:snapToGrid/>
                <w:color w:val="auto"/>
                <w:kern w:val="2"/>
                <w:sz w:val="24"/>
                <w:szCs w:val="24"/>
                <w:highlight w:val="none"/>
                <w:lang w:val="en-US" w:eastAsia="zh-CN" w:bidi="ar-SA"/>
              </w:rPr>
              <w:t>等级证书</w:t>
            </w: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szCs w:val="24"/>
                <w:highlight w:val="none"/>
                <w:lang w:val="en-US" w:eastAsia="zh-CN"/>
              </w:rPr>
              <w:t>扫描件并加盖CA章</w:t>
            </w:r>
            <w:r>
              <w:rPr>
                <w:rFonts w:hint="eastAsia" w:ascii="仿宋" w:hAnsi="仿宋" w:eastAsia="仿宋" w:cs="仿宋"/>
                <w:color w:val="auto"/>
                <w:sz w:val="24"/>
                <w:highlight w:val="none"/>
              </w:rPr>
              <w:t>）</w:t>
            </w:r>
          </w:p>
        </w:tc>
        <w:tc>
          <w:tcPr>
            <w:tcW w:w="1054" w:type="dxa"/>
            <w:noWrap w:val="0"/>
            <w:vAlign w:val="center"/>
          </w:tcPr>
          <w:p w14:paraId="204B8617">
            <w:pPr>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0-2分</w:t>
            </w:r>
          </w:p>
        </w:tc>
      </w:tr>
      <w:tr w14:paraId="2C8AC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5" w:hRule="atLeast"/>
          <w:jc w:val="center"/>
        </w:trPr>
        <w:tc>
          <w:tcPr>
            <w:tcW w:w="700" w:type="dxa"/>
            <w:noWrap w:val="0"/>
            <w:vAlign w:val="center"/>
          </w:tcPr>
          <w:p w14:paraId="7E23059D">
            <w:pPr>
              <w:numPr>
                <w:ilvl w:val="0"/>
                <w:numId w:val="0"/>
              </w:numPr>
              <w:spacing w:line="240" w:lineRule="auto"/>
              <w:jc w:val="center"/>
              <w:rPr>
                <w:rFonts w:hint="default"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4</w:t>
            </w:r>
          </w:p>
        </w:tc>
        <w:tc>
          <w:tcPr>
            <w:tcW w:w="1176" w:type="dxa"/>
            <w:noWrap w:val="0"/>
            <w:vAlign w:val="center"/>
          </w:tcPr>
          <w:p w14:paraId="50D47ED3">
            <w:pPr>
              <w:numPr>
                <w:ilvl w:val="0"/>
                <w:numId w:val="0"/>
              </w:numPr>
              <w:spacing w:line="240" w:lineRule="auto"/>
              <w:jc w:val="center"/>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同类</w:t>
            </w:r>
          </w:p>
          <w:p w14:paraId="1AAA634C">
            <w:pPr>
              <w:numPr>
                <w:ilvl w:val="0"/>
                <w:numId w:val="0"/>
              </w:numPr>
              <w:spacing w:line="240" w:lineRule="auto"/>
              <w:jc w:val="center"/>
              <w:rPr>
                <w:rFonts w:hint="default"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业绩</w:t>
            </w:r>
          </w:p>
        </w:tc>
        <w:tc>
          <w:tcPr>
            <w:tcW w:w="6867" w:type="dxa"/>
            <w:noWrap w:val="0"/>
            <w:vAlign w:val="center"/>
          </w:tcPr>
          <w:p w14:paraId="0AA49C1E">
            <w:pPr>
              <w:numPr>
                <w:ilvl w:val="0"/>
                <w:numId w:val="0"/>
              </w:numPr>
              <w:spacing w:line="240" w:lineRule="auto"/>
              <w:ind w:firstLine="480" w:firstLineChars="200"/>
              <w:jc w:val="left"/>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投标人提供近三年（2022年8月1日以来，以合同签订时间为准）承担过内河集装箱运输或散货运输业务，每提供1个业绩的得1分，最高得2分。（注：</w:t>
            </w:r>
            <w:r>
              <w:rPr>
                <w:rFonts w:hint="eastAsia" w:ascii="仿宋" w:hAnsi="仿宋" w:eastAsia="仿宋" w:cs="仿宋"/>
                <w:color w:val="auto"/>
                <w:sz w:val="24"/>
                <w:highlight w:val="none"/>
                <w:lang w:val="en-US" w:eastAsia="zh-CN"/>
              </w:rPr>
              <w:t>提供</w:t>
            </w:r>
            <w:r>
              <w:rPr>
                <w:rFonts w:hint="eastAsia" w:ascii="仿宋" w:hAnsi="仿宋" w:eastAsia="仿宋" w:cs="仿宋"/>
                <w:color w:val="auto"/>
                <w:sz w:val="24"/>
                <w:highlight w:val="none"/>
              </w:rPr>
              <w:t>合同</w:t>
            </w: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szCs w:val="24"/>
                <w:highlight w:val="none"/>
                <w:lang w:val="en-US" w:eastAsia="zh-CN"/>
              </w:rPr>
              <w:t>扫描件并加盖CA章</w:t>
            </w:r>
            <w:r>
              <w:rPr>
                <w:rFonts w:hint="eastAsia" w:ascii="仿宋" w:hAnsi="仿宋" w:eastAsia="仿宋" w:cs="仿宋"/>
                <w:color w:val="auto"/>
                <w:sz w:val="24"/>
                <w:highlight w:val="none"/>
              </w:rPr>
              <w:t>）</w:t>
            </w:r>
          </w:p>
        </w:tc>
        <w:tc>
          <w:tcPr>
            <w:tcW w:w="1054" w:type="dxa"/>
            <w:noWrap w:val="0"/>
            <w:vAlign w:val="center"/>
          </w:tcPr>
          <w:p w14:paraId="3103039F">
            <w:pPr>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0-2分</w:t>
            </w:r>
          </w:p>
        </w:tc>
      </w:tr>
      <w:tr w14:paraId="79F3A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4" w:hRule="atLeast"/>
          <w:jc w:val="center"/>
        </w:trPr>
        <w:tc>
          <w:tcPr>
            <w:tcW w:w="700" w:type="dxa"/>
            <w:noWrap w:val="0"/>
            <w:vAlign w:val="center"/>
          </w:tcPr>
          <w:p w14:paraId="385987B4">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176" w:type="dxa"/>
            <w:noWrap w:val="0"/>
            <w:vAlign w:val="center"/>
          </w:tcPr>
          <w:p w14:paraId="50E86BB3">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项目组人员情况</w:t>
            </w:r>
          </w:p>
        </w:tc>
        <w:tc>
          <w:tcPr>
            <w:tcW w:w="6867" w:type="dxa"/>
            <w:noWrap w:val="0"/>
            <w:vAlign w:val="center"/>
          </w:tcPr>
          <w:p w14:paraId="4D066A10">
            <w:pPr>
              <w:spacing w:line="240" w:lineRule="auto"/>
              <w:ind w:firstLine="480" w:firstLineChars="200"/>
              <w:jc w:val="left"/>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投标人拟派项目组成人员的岗位安排、专业能力（船员证书）、从业经验等情况进行打分，</w:t>
            </w:r>
            <w:r>
              <w:rPr>
                <w:rFonts w:hint="eastAsia" w:ascii="仿宋" w:hAnsi="仿宋" w:eastAsia="仿宋" w:cs="仿宋"/>
                <w:color w:val="auto"/>
                <w:sz w:val="24"/>
                <w:highlight w:val="none"/>
                <w:lang w:val="en-US" w:eastAsia="zh-CN" w:bidi="ar"/>
              </w:rPr>
              <w:t>最高5分</w:t>
            </w:r>
            <w:r>
              <w:rPr>
                <w:rFonts w:hint="eastAsia" w:ascii="仿宋" w:hAnsi="仿宋" w:eastAsia="仿宋" w:cs="仿宋"/>
                <w:color w:val="auto"/>
                <w:sz w:val="24"/>
                <w:szCs w:val="24"/>
                <w:highlight w:val="none"/>
                <w:lang w:val="en-US" w:eastAsia="zh-CN" w:bidi="ar"/>
              </w:rPr>
              <w:t>。</w:t>
            </w:r>
            <w:r>
              <w:rPr>
                <w:rFonts w:hint="eastAsia" w:ascii="仿宋" w:hAnsi="仿宋" w:eastAsia="仿宋" w:cs="仿宋"/>
                <w:color w:val="auto"/>
                <w:kern w:val="2"/>
                <w:sz w:val="24"/>
                <w:szCs w:val="24"/>
                <w:highlight w:val="none"/>
                <w:lang w:val="en-US" w:eastAsia="zh-CN" w:bidi="ar"/>
              </w:rPr>
              <w:t>（评分范围：5,4.8，4.6，...</w:t>
            </w:r>
            <w:r>
              <w:rPr>
                <w:rFonts w:hint="eastAsia" w:ascii="仿宋" w:hAnsi="仿宋" w:eastAsia="仿宋" w:cs="仿宋"/>
                <w:color w:val="auto"/>
                <w:kern w:val="2"/>
                <w:sz w:val="24"/>
                <w:szCs w:val="24"/>
                <w:highlight w:val="none"/>
                <w:lang w:val="en-US" w:eastAsia="zh-CN" w:bidi="ar-SA"/>
              </w:rPr>
              <w:t>0，步长0.2</w:t>
            </w:r>
            <w:r>
              <w:rPr>
                <w:rFonts w:hint="eastAsia" w:ascii="仿宋" w:hAnsi="仿宋" w:eastAsia="仿宋" w:cs="仿宋"/>
                <w:color w:val="auto"/>
                <w:kern w:val="2"/>
                <w:sz w:val="24"/>
                <w:szCs w:val="24"/>
                <w:highlight w:val="none"/>
                <w:lang w:val="en-US" w:eastAsia="zh-CN" w:bidi="ar"/>
              </w:rPr>
              <w:t>）</w:t>
            </w:r>
          </w:p>
          <w:p w14:paraId="54E32CB3">
            <w:pPr>
              <w:pStyle w:val="25"/>
              <w:spacing w:line="240" w:lineRule="auto"/>
              <w:ind w:firstLine="240" w:firstLineChars="100"/>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（注：以上人员需提供相关证书及近3个月在本单位社保缴纳证明扫描件，扫描件并加盖CA章）</w:t>
            </w:r>
          </w:p>
        </w:tc>
        <w:tc>
          <w:tcPr>
            <w:tcW w:w="1054" w:type="dxa"/>
            <w:noWrap w:val="0"/>
            <w:vAlign w:val="center"/>
          </w:tcPr>
          <w:p w14:paraId="43BADD0B">
            <w:pPr>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0-5分</w:t>
            </w:r>
          </w:p>
        </w:tc>
      </w:tr>
      <w:tr w14:paraId="076C0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4" w:hRule="atLeast"/>
          <w:jc w:val="center"/>
        </w:trPr>
        <w:tc>
          <w:tcPr>
            <w:tcW w:w="700" w:type="dxa"/>
            <w:noWrap w:val="0"/>
            <w:vAlign w:val="center"/>
          </w:tcPr>
          <w:p w14:paraId="02E79C74">
            <w:pPr>
              <w:spacing w:line="240" w:lineRule="auto"/>
              <w:jc w:val="center"/>
              <w:rPr>
                <w:rFonts w:hint="default"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6</w:t>
            </w:r>
          </w:p>
        </w:tc>
        <w:tc>
          <w:tcPr>
            <w:tcW w:w="1176" w:type="dxa"/>
            <w:noWrap w:val="0"/>
            <w:vAlign w:val="center"/>
          </w:tcPr>
          <w:p w14:paraId="6BAF7F97">
            <w:pPr>
              <w:spacing w:line="240" w:lineRule="auto"/>
              <w:jc w:val="center"/>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提供自有运营船舶质量情况</w:t>
            </w:r>
          </w:p>
        </w:tc>
        <w:tc>
          <w:tcPr>
            <w:tcW w:w="6867" w:type="dxa"/>
            <w:noWrap w:val="0"/>
            <w:vAlign w:val="center"/>
          </w:tcPr>
          <w:p w14:paraId="2CE1F824">
            <w:pPr>
              <w:spacing w:line="240" w:lineRule="auto"/>
              <w:ind w:firstLine="480" w:firstLineChars="200"/>
              <w:jc w:val="left"/>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投标人提供自有运营船舶，2020年1月1日及以后</w:t>
            </w:r>
            <w:r>
              <w:rPr>
                <w:rFonts w:hint="eastAsia" w:ascii="仿宋" w:hAnsi="仿宋" w:eastAsia="仿宋" w:cs="仿宋"/>
                <w:b w:val="0"/>
                <w:bCs w:val="0"/>
                <w:color w:val="auto"/>
                <w:sz w:val="24"/>
                <w:szCs w:val="24"/>
                <w:highlight w:val="none"/>
              </w:rPr>
              <w:t>建</w:t>
            </w:r>
            <w:r>
              <w:rPr>
                <w:rFonts w:hint="eastAsia" w:ascii="仿宋" w:hAnsi="仿宋" w:eastAsia="仿宋" w:cs="仿宋"/>
                <w:b w:val="0"/>
                <w:bCs w:val="0"/>
                <w:color w:val="auto"/>
                <w:sz w:val="24"/>
                <w:szCs w:val="24"/>
                <w:highlight w:val="none"/>
                <w:lang w:val="en-US" w:eastAsia="zh-CN"/>
              </w:rPr>
              <w:t>造</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snapToGrid/>
                <w:color w:val="auto"/>
                <w:kern w:val="2"/>
                <w:sz w:val="24"/>
                <w:szCs w:val="24"/>
                <w:highlight w:val="none"/>
                <w:lang w:val="en-US" w:eastAsia="zh-CN" w:bidi="ar-SA"/>
              </w:rPr>
              <w:t>以</w:t>
            </w:r>
            <w:r>
              <w:rPr>
                <w:rFonts w:hint="eastAsia" w:ascii="仿宋" w:hAnsi="仿宋" w:eastAsia="仿宋" w:cs="仿宋"/>
                <w:b w:val="0"/>
                <w:bCs w:val="0"/>
                <w:color w:val="auto"/>
                <w:sz w:val="24"/>
                <w:szCs w:val="24"/>
                <w:highlight w:val="none"/>
              </w:rPr>
              <w:t>建成日期</w:t>
            </w:r>
            <w:r>
              <w:rPr>
                <w:rFonts w:hint="eastAsia" w:ascii="仿宋" w:hAnsi="仿宋" w:eastAsia="仿宋" w:cs="仿宋"/>
                <w:b w:val="0"/>
                <w:bCs w:val="0"/>
                <w:color w:val="auto"/>
                <w:sz w:val="24"/>
                <w:szCs w:val="24"/>
                <w:highlight w:val="none"/>
                <w:lang w:val="en-US" w:eastAsia="zh-CN"/>
              </w:rPr>
              <w:t>为准</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snapToGrid/>
                <w:color w:val="auto"/>
                <w:kern w:val="2"/>
                <w:sz w:val="24"/>
                <w:szCs w:val="24"/>
                <w:highlight w:val="none"/>
                <w:lang w:val="en-US" w:eastAsia="zh-CN" w:bidi="ar-SA"/>
              </w:rPr>
              <w:t>的船舶每艘得1分；2018年1月1日至2020年1月1日前</w:t>
            </w:r>
            <w:r>
              <w:rPr>
                <w:rFonts w:hint="eastAsia" w:ascii="仿宋" w:hAnsi="仿宋" w:eastAsia="仿宋" w:cs="仿宋"/>
                <w:b w:val="0"/>
                <w:bCs w:val="0"/>
                <w:color w:val="auto"/>
                <w:sz w:val="24"/>
                <w:szCs w:val="24"/>
                <w:highlight w:val="none"/>
              </w:rPr>
              <w:t>建</w:t>
            </w:r>
            <w:r>
              <w:rPr>
                <w:rFonts w:hint="eastAsia" w:ascii="仿宋" w:hAnsi="仿宋" w:eastAsia="仿宋" w:cs="仿宋"/>
                <w:b w:val="0"/>
                <w:bCs w:val="0"/>
                <w:color w:val="auto"/>
                <w:sz w:val="24"/>
                <w:szCs w:val="24"/>
                <w:highlight w:val="none"/>
                <w:lang w:val="en-US" w:eastAsia="zh-CN"/>
              </w:rPr>
              <w:t>造</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snapToGrid/>
                <w:color w:val="auto"/>
                <w:kern w:val="2"/>
                <w:sz w:val="24"/>
                <w:szCs w:val="24"/>
                <w:highlight w:val="none"/>
                <w:lang w:val="en-US" w:eastAsia="zh-CN" w:bidi="ar-SA"/>
              </w:rPr>
              <w:t>以</w:t>
            </w:r>
            <w:r>
              <w:rPr>
                <w:rFonts w:hint="eastAsia" w:ascii="仿宋" w:hAnsi="仿宋" w:eastAsia="仿宋" w:cs="仿宋"/>
                <w:b w:val="0"/>
                <w:bCs w:val="0"/>
                <w:color w:val="auto"/>
                <w:sz w:val="24"/>
                <w:szCs w:val="24"/>
                <w:highlight w:val="none"/>
              </w:rPr>
              <w:t>建成日期</w:t>
            </w:r>
            <w:r>
              <w:rPr>
                <w:rFonts w:hint="eastAsia" w:ascii="仿宋" w:hAnsi="仿宋" w:eastAsia="仿宋" w:cs="仿宋"/>
                <w:b w:val="0"/>
                <w:bCs w:val="0"/>
                <w:color w:val="auto"/>
                <w:sz w:val="24"/>
                <w:szCs w:val="24"/>
                <w:highlight w:val="none"/>
                <w:lang w:val="en-US" w:eastAsia="zh-CN"/>
              </w:rPr>
              <w:t>为准</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snapToGrid/>
                <w:color w:val="auto"/>
                <w:kern w:val="2"/>
                <w:sz w:val="24"/>
                <w:szCs w:val="24"/>
                <w:highlight w:val="none"/>
                <w:lang w:val="en-US" w:eastAsia="zh-CN" w:bidi="ar-SA"/>
              </w:rPr>
              <w:t>的船舶每艘得0.5分，其他不得分，本项最高得分5分。</w:t>
            </w:r>
          </w:p>
          <w:p w14:paraId="60B40EAD">
            <w:pPr>
              <w:spacing w:line="240" w:lineRule="auto"/>
              <w:ind w:firstLine="480" w:firstLineChars="200"/>
              <w:jc w:val="left"/>
              <w:rPr>
                <w:rFonts w:hint="eastAsia"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注：提供自有船舶所有权登记证书等相关证明文件，扫描件加盖</w:t>
            </w:r>
            <w:r>
              <w:rPr>
                <w:rFonts w:hint="default" w:ascii="仿宋" w:hAnsi="仿宋" w:eastAsia="仿宋" w:cs="仿宋"/>
                <w:snapToGrid/>
                <w:color w:val="auto"/>
                <w:kern w:val="2"/>
                <w:sz w:val="24"/>
                <w:szCs w:val="24"/>
                <w:highlight w:val="none"/>
                <w:lang w:val="en-US" w:eastAsia="zh-CN" w:bidi="ar-SA"/>
              </w:rPr>
              <w:t>CA</w:t>
            </w:r>
            <w:r>
              <w:rPr>
                <w:rFonts w:hint="eastAsia" w:ascii="仿宋" w:hAnsi="仿宋" w:eastAsia="仿宋" w:cs="仿宋"/>
                <w:snapToGrid/>
                <w:color w:val="auto"/>
                <w:kern w:val="2"/>
                <w:sz w:val="24"/>
                <w:szCs w:val="24"/>
                <w:highlight w:val="none"/>
                <w:lang w:val="en-US" w:eastAsia="zh-CN" w:bidi="ar-SA"/>
              </w:rPr>
              <w:t>章。</w:t>
            </w:r>
          </w:p>
        </w:tc>
        <w:tc>
          <w:tcPr>
            <w:tcW w:w="1054" w:type="dxa"/>
            <w:noWrap w:val="0"/>
            <w:vAlign w:val="center"/>
          </w:tcPr>
          <w:p w14:paraId="71391B73">
            <w:pPr>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0-5分</w:t>
            </w:r>
          </w:p>
        </w:tc>
      </w:tr>
      <w:tr w14:paraId="37355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3" w:hRule="atLeast"/>
          <w:jc w:val="center"/>
        </w:trPr>
        <w:tc>
          <w:tcPr>
            <w:tcW w:w="700" w:type="dxa"/>
            <w:noWrap w:val="0"/>
            <w:vAlign w:val="center"/>
          </w:tcPr>
          <w:p w14:paraId="68E0E09B">
            <w:pPr>
              <w:spacing w:line="240" w:lineRule="auto"/>
              <w:jc w:val="center"/>
              <w:rPr>
                <w:rFonts w:hint="default" w:ascii="仿宋" w:hAnsi="仿宋" w:eastAsia="仿宋" w:cs="仿宋"/>
                <w:snapToGrid/>
                <w:color w:val="auto"/>
                <w:kern w:val="2"/>
                <w:sz w:val="24"/>
                <w:szCs w:val="24"/>
                <w:highlight w:val="none"/>
                <w:lang w:val="en-US" w:eastAsia="zh-CN" w:bidi="ar-SA"/>
              </w:rPr>
            </w:pPr>
            <w:r>
              <w:rPr>
                <w:rFonts w:hint="eastAsia" w:ascii="仿宋" w:hAnsi="仿宋" w:eastAsia="仿宋" w:cs="仿宋"/>
                <w:snapToGrid/>
                <w:color w:val="auto"/>
                <w:kern w:val="2"/>
                <w:sz w:val="24"/>
                <w:szCs w:val="24"/>
                <w:highlight w:val="none"/>
                <w:lang w:val="en-US" w:eastAsia="zh-CN" w:bidi="ar-SA"/>
              </w:rPr>
              <w:t>7</w:t>
            </w:r>
          </w:p>
        </w:tc>
        <w:tc>
          <w:tcPr>
            <w:tcW w:w="1176" w:type="dxa"/>
            <w:noWrap w:val="0"/>
            <w:vAlign w:val="center"/>
          </w:tcPr>
          <w:p w14:paraId="52D638FF">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snapToGrid/>
                <w:color w:val="auto"/>
                <w:kern w:val="2"/>
                <w:sz w:val="24"/>
                <w:szCs w:val="24"/>
                <w:highlight w:val="none"/>
                <w:lang w:val="en-US" w:eastAsia="zh-CN" w:bidi="ar-SA"/>
              </w:rPr>
              <w:t>运输服务方案</w:t>
            </w:r>
          </w:p>
        </w:tc>
        <w:tc>
          <w:tcPr>
            <w:tcW w:w="6867" w:type="dxa"/>
            <w:noWrap w:val="0"/>
            <w:vAlign w:val="center"/>
          </w:tcPr>
          <w:p w14:paraId="49B68E27">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投标人提供的运输服务方案；包括</w:t>
            </w:r>
            <w:r>
              <w:rPr>
                <w:rFonts w:hint="eastAsia" w:ascii="仿宋" w:hAnsi="仿宋" w:eastAsia="仿宋" w:cs="仿宋"/>
                <w:color w:val="auto"/>
                <w:sz w:val="24"/>
                <w:szCs w:val="24"/>
                <w:highlight w:val="none"/>
                <w:lang w:val="en-US" w:eastAsia="zh-CN"/>
              </w:rPr>
              <w:t>项目了解程度</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运输工作</w:t>
            </w:r>
            <w:r>
              <w:rPr>
                <w:rFonts w:hint="eastAsia" w:ascii="仿宋" w:hAnsi="仿宋" w:eastAsia="仿宋" w:cs="仿宋"/>
                <w:color w:val="auto"/>
                <w:sz w:val="24"/>
                <w:szCs w:val="24"/>
                <w:highlight w:val="none"/>
                <w:lang w:val="en-US" w:eastAsia="zh-CN"/>
              </w:rPr>
              <w:t>内容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安全保障措施、</w:t>
            </w:r>
            <w:r>
              <w:rPr>
                <w:rFonts w:hint="eastAsia" w:ascii="仿宋" w:hAnsi="仿宋" w:eastAsia="仿宋" w:cs="仿宋"/>
                <w:color w:val="auto"/>
                <w:sz w:val="24"/>
                <w:szCs w:val="24"/>
                <w:highlight w:val="none"/>
              </w:rPr>
              <w:t>各类责任落实制度</w:t>
            </w:r>
            <w:r>
              <w:rPr>
                <w:rFonts w:hint="eastAsia" w:ascii="仿宋" w:hAnsi="仿宋" w:eastAsia="仿宋" w:cs="仿宋"/>
                <w:color w:val="auto"/>
                <w:sz w:val="24"/>
                <w:szCs w:val="24"/>
                <w:highlight w:val="none"/>
                <w:lang w:val="en-US" w:eastAsia="zh-CN"/>
              </w:rPr>
              <w:t>等情况进行打分</w:t>
            </w:r>
            <w:r>
              <w:rPr>
                <w:rFonts w:hint="eastAsia" w:ascii="仿宋" w:hAnsi="仿宋" w:eastAsia="仿宋" w:cs="仿宋"/>
                <w:color w:val="auto"/>
                <w:sz w:val="24"/>
                <w:szCs w:val="24"/>
                <w:highlight w:val="none"/>
              </w:rPr>
              <w:t>。</w:t>
            </w:r>
          </w:p>
          <w:p w14:paraId="4BC982E8">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（1）项目了解程度</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运输工作</w:t>
            </w:r>
            <w:r>
              <w:rPr>
                <w:rFonts w:hint="eastAsia" w:ascii="仿宋" w:hAnsi="仿宋" w:eastAsia="仿宋" w:cs="仿宋"/>
                <w:color w:val="auto"/>
                <w:sz w:val="24"/>
                <w:szCs w:val="24"/>
                <w:highlight w:val="none"/>
                <w:lang w:val="en-US" w:eastAsia="zh-CN"/>
              </w:rPr>
              <w:t>内容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highlight w:val="none"/>
                <w:lang w:val="en-US" w:eastAsia="zh-CN" w:bidi="ar"/>
              </w:rPr>
              <w:t>最高3分</w:t>
            </w:r>
            <w:r>
              <w:rPr>
                <w:rFonts w:hint="eastAsia" w:ascii="仿宋" w:hAnsi="仿宋" w:eastAsia="仿宋" w:cs="仿宋"/>
                <w:color w:val="auto"/>
                <w:sz w:val="24"/>
                <w:szCs w:val="24"/>
                <w:highlight w:val="none"/>
                <w:lang w:val="en-US" w:eastAsia="zh-CN" w:bidi="ar"/>
              </w:rPr>
              <w:t>。</w:t>
            </w:r>
            <w:r>
              <w:rPr>
                <w:rFonts w:hint="eastAsia" w:ascii="仿宋" w:hAnsi="仿宋" w:eastAsia="仿宋" w:cs="仿宋"/>
                <w:color w:val="auto"/>
                <w:kern w:val="2"/>
                <w:sz w:val="24"/>
                <w:szCs w:val="24"/>
                <w:highlight w:val="none"/>
                <w:lang w:val="en-US" w:eastAsia="zh-CN" w:bidi="ar"/>
              </w:rPr>
              <w:t>（评分范围：3,2.8，2.6，...</w:t>
            </w:r>
            <w:r>
              <w:rPr>
                <w:rFonts w:hint="eastAsia" w:ascii="仿宋" w:hAnsi="仿宋" w:eastAsia="仿宋" w:cs="仿宋"/>
                <w:color w:val="auto"/>
                <w:kern w:val="2"/>
                <w:sz w:val="24"/>
                <w:szCs w:val="24"/>
                <w:highlight w:val="none"/>
                <w:lang w:val="en-US" w:eastAsia="zh-CN" w:bidi="ar-SA"/>
              </w:rPr>
              <w:t>0，步长0.2</w:t>
            </w:r>
            <w:r>
              <w:rPr>
                <w:rFonts w:hint="eastAsia" w:ascii="仿宋" w:hAnsi="仿宋" w:eastAsia="仿宋" w:cs="仿宋"/>
                <w:color w:val="auto"/>
                <w:kern w:val="2"/>
                <w:sz w:val="24"/>
                <w:szCs w:val="24"/>
                <w:highlight w:val="none"/>
                <w:lang w:val="en-US" w:eastAsia="zh-CN" w:bidi="ar"/>
              </w:rPr>
              <w:t>）</w:t>
            </w:r>
          </w:p>
          <w:p w14:paraId="20E7E39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kern w:val="2"/>
                <w:sz w:val="24"/>
                <w:szCs w:val="24"/>
                <w:highlight w:val="none"/>
                <w:lang w:val="en-US" w:eastAsia="zh-CN" w:bidi="ar"/>
              </w:rPr>
            </w:pPr>
            <w:r>
              <w:rPr>
                <w:rFonts w:hint="eastAsia" w:ascii="仿宋" w:hAnsi="仿宋" w:eastAsia="仿宋" w:cs="仿宋"/>
                <w:color w:val="auto"/>
                <w:sz w:val="24"/>
                <w:szCs w:val="24"/>
                <w:highlight w:val="none"/>
                <w:lang w:val="en-US" w:eastAsia="zh-CN"/>
              </w:rPr>
              <w:t>（2）安全保障措施，</w:t>
            </w:r>
            <w:r>
              <w:rPr>
                <w:rFonts w:hint="eastAsia" w:ascii="仿宋" w:hAnsi="仿宋" w:eastAsia="仿宋" w:cs="仿宋"/>
                <w:color w:val="auto"/>
                <w:sz w:val="24"/>
                <w:szCs w:val="24"/>
                <w:highlight w:val="none"/>
              </w:rPr>
              <w:t>各类责任落实制度</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highlight w:val="none"/>
                <w:lang w:val="en-US" w:eastAsia="zh-CN" w:bidi="ar"/>
              </w:rPr>
              <w:t>最高3分</w:t>
            </w:r>
            <w:r>
              <w:rPr>
                <w:rFonts w:hint="eastAsia" w:ascii="仿宋" w:hAnsi="仿宋" w:eastAsia="仿宋" w:cs="仿宋"/>
                <w:color w:val="auto"/>
                <w:sz w:val="24"/>
                <w:szCs w:val="24"/>
                <w:highlight w:val="none"/>
                <w:lang w:val="en-US" w:eastAsia="zh-CN" w:bidi="ar"/>
              </w:rPr>
              <w:t>。</w:t>
            </w:r>
            <w:r>
              <w:rPr>
                <w:rFonts w:hint="eastAsia" w:ascii="仿宋" w:hAnsi="仿宋" w:eastAsia="仿宋" w:cs="仿宋"/>
                <w:color w:val="auto"/>
                <w:kern w:val="2"/>
                <w:sz w:val="24"/>
                <w:szCs w:val="24"/>
                <w:highlight w:val="none"/>
                <w:lang w:val="en-US" w:eastAsia="zh-CN" w:bidi="ar"/>
              </w:rPr>
              <w:t>（评分范围：3,2.8，2.6，...</w:t>
            </w:r>
            <w:r>
              <w:rPr>
                <w:rFonts w:hint="eastAsia" w:ascii="仿宋" w:hAnsi="仿宋" w:eastAsia="仿宋" w:cs="仿宋"/>
                <w:color w:val="auto"/>
                <w:kern w:val="2"/>
                <w:sz w:val="24"/>
                <w:szCs w:val="24"/>
                <w:highlight w:val="none"/>
                <w:lang w:val="en-US" w:eastAsia="zh-CN" w:bidi="ar-SA"/>
              </w:rPr>
              <w:t>0，步长0.2</w:t>
            </w:r>
            <w:r>
              <w:rPr>
                <w:rFonts w:hint="eastAsia" w:ascii="仿宋" w:hAnsi="仿宋" w:eastAsia="仿宋" w:cs="仿宋"/>
                <w:color w:val="auto"/>
                <w:kern w:val="2"/>
                <w:sz w:val="24"/>
                <w:szCs w:val="24"/>
                <w:highlight w:val="none"/>
                <w:lang w:val="en-US" w:eastAsia="zh-CN" w:bidi="ar"/>
              </w:rPr>
              <w:t>）</w:t>
            </w:r>
          </w:p>
        </w:tc>
        <w:tc>
          <w:tcPr>
            <w:tcW w:w="1054" w:type="dxa"/>
            <w:noWrap w:val="0"/>
            <w:vAlign w:val="center"/>
          </w:tcPr>
          <w:p w14:paraId="3B92AA7D">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0-6</w:t>
            </w:r>
            <w:r>
              <w:rPr>
                <w:rFonts w:hint="eastAsia" w:ascii="仿宋" w:hAnsi="仿宋" w:eastAsia="仿宋" w:cs="仿宋"/>
                <w:color w:val="auto"/>
                <w:sz w:val="24"/>
                <w:szCs w:val="24"/>
                <w:highlight w:val="none"/>
              </w:rPr>
              <w:t>分</w:t>
            </w:r>
          </w:p>
        </w:tc>
      </w:tr>
      <w:tr w14:paraId="0EDBC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3" w:hRule="atLeast"/>
          <w:jc w:val="center"/>
        </w:trPr>
        <w:tc>
          <w:tcPr>
            <w:tcW w:w="700" w:type="dxa"/>
            <w:noWrap w:val="0"/>
            <w:vAlign w:val="center"/>
          </w:tcPr>
          <w:p w14:paraId="1DFD916F">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176" w:type="dxa"/>
            <w:noWrap w:val="0"/>
            <w:vAlign w:val="center"/>
          </w:tcPr>
          <w:p w14:paraId="7BF00C1F">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安全</w:t>
            </w:r>
          </w:p>
          <w:p w14:paraId="40AE21CA">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生产</w:t>
            </w:r>
          </w:p>
        </w:tc>
        <w:tc>
          <w:tcPr>
            <w:tcW w:w="6867" w:type="dxa"/>
            <w:noWrap w:val="0"/>
            <w:vAlign w:val="center"/>
          </w:tcPr>
          <w:p w14:paraId="1E92E24E">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投标人提供的</w:t>
            </w:r>
            <w:r>
              <w:rPr>
                <w:rFonts w:hint="eastAsia" w:ascii="仿宋" w:hAnsi="仿宋" w:eastAsia="仿宋" w:cs="仿宋"/>
                <w:color w:val="auto"/>
                <w:sz w:val="24"/>
                <w:szCs w:val="24"/>
                <w:highlight w:val="none"/>
              </w:rPr>
              <w:t>安全管理制度</w:t>
            </w:r>
            <w:r>
              <w:rPr>
                <w:rFonts w:hint="eastAsia" w:ascii="仿宋" w:hAnsi="仿宋" w:eastAsia="仿宋" w:cs="仿宋"/>
                <w:color w:val="auto"/>
                <w:sz w:val="24"/>
                <w:szCs w:val="24"/>
                <w:highlight w:val="none"/>
                <w:lang w:eastAsia="zh-CN"/>
              </w:rPr>
              <w:t>、作业人员劳动保护及安全生产措施、</w:t>
            </w:r>
            <w:r>
              <w:rPr>
                <w:rFonts w:hint="eastAsia" w:ascii="仿宋" w:hAnsi="仿宋" w:eastAsia="仿宋" w:cs="仿宋"/>
                <w:color w:val="auto"/>
                <w:sz w:val="24"/>
                <w:szCs w:val="24"/>
                <w:highlight w:val="none"/>
                <w:lang w:val="en-US" w:eastAsia="zh-CN"/>
              </w:rPr>
              <w:t>对</w:t>
            </w:r>
            <w:r>
              <w:rPr>
                <w:rFonts w:hint="eastAsia" w:ascii="仿宋" w:hAnsi="仿宋" w:eastAsia="仿宋" w:cs="仿宋"/>
                <w:color w:val="auto"/>
                <w:sz w:val="24"/>
                <w:szCs w:val="24"/>
                <w:highlight w:val="none"/>
                <w:lang w:eastAsia="zh-CN"/>
              </w:rPr>
              <w:t>人员管理考核制度、对人员考核标准</w:t>
            </w:r>
            <w:r>
              <w:rPr>
                <w:rFonts w:hint="eastAsia" w:ascii="仿宋" w:hAnsi="仿宋" w:eastAsia="仿宋" w:cs="仿宋"/>
                <w:color w:val="auto"/>
                <w:sz w:val="24"/>
                <w:szCs w:val="24"/>
                <w:highlight w:val="none"/>
                <w:lang w:val="en-US" w:eastAsia="zh-CN"/>
              </w:rPr>
              <w:t>等情况进行打分。</w:t>
            </w:r>
          </w:p>
          <w:p w14:paraId="766A8E9C">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（1）安全管理制度，作业人员劳动保护及安全生产措施，</w:t>
            </w:r>
            <w:r>
              <w:rPr>
                <w:rFonts w:hint="eastAsia" w:ascii="仿宋" w:hAnsi="仿宋" w:eastAsia="仿宋" w:cs="仿宋"/>
                <w:color w:val="auto"/>
                <w:sz w:val="24"/>
                <w:highlight w:val="none"/>
                <w:lang w:val="en-US" w:eastAsia="zh-CN" w:bidi="ar"/>
              </w:rPr>
              <w:t>最高3分</w:t>
            </w:r>
            <w:r>
              <w:rPr>
                <w:rFonts w:hint="eastAsia" w:ascii="仿宋" w:hAnsi="仿宋" w:eastAsia="仿宋" w:cs="仿宋"/>
                <w:color w:val="auto"/>
                <w:sz w:val="24"/>
                <w:szCs w:val="24"/>
                <w:highlight w:val="none"/>
                <w:lang w:val="en-US" w:eastAsia="zh-CN" w:bidi="ar"/>
              </w:rPr>
              <w:t>。</w:t>
            </w:r>
            <w:r>
              <w:rPr>
                <w:rFonts w:hint="eastAsia" w:ascii="仿宋" w:hAnsi="仿宋" w:eastAsia="仿宋" w:cs="仿宋"/>
                <w:color w:val="auto"/>
                <w:kern w:val="2"/>
                <w:sz w:val="24"/>
                <w:szCs w:val="24"/>
                <w:highlight w:val="none"/>
                <w:lang w:val="en-US" w:eastAsia="zh-CN" w:bidi="ar"/>
              </w:rPr>
              <w:t>（评分范围：3,2.8，2.6，...</w:t>
            </w:r>
            <w:r>
              <w:rPr>
                <w:rFonts w:hint="eastAsia" w:ascii="仿宋" w:hAnsi="仿宋" w:eastAsia="仿宋" w:cs="仿宋"/>
                <w:color w:val="auto"/>
                <w:kern w:val="2"/>
                <w:sz w:val="24"/>
                <w:szCs w:val="24"/>
                <w:highlight w:val="none"/>
                <w:lang w:val="en-US" w:eastAsia="zh-CN" w:bidi="ar-SA"/>
              </w:rPr>
              <w:t>0，步长0.2</w:t>
            </w:r>
            <w:r>
              <w:rPr>
                <w:rFonts w:hint="eastAsia" w:ascii="仿宋" w:hAnsi="仿宋" w:eastAsia="仿宋" w:cs="仿宋"/>
                <w:color w:val="auto"/>
                <w:kern w:val="2"/>
                <w:sz w:val="24"/>
                <w:szCs w:val="24"/>
                <w:highlight w:val="none"/>
                <w:lang w:val="en-US" w:eastAsia="zh-CN" w:bidi="ar"/>
              </w:rPr>
              <w:t>）</w:t>
            </w:r>
          </w:p>
          <w:p w14:paraId="2E6EF091">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（2）对人员管理考核制度，</w:t>
            </w:r>
            <w:r>
              <w:rPr>
                <w:rFonts w:hint="eastAsia" w:ascii="仿宋" w:hAnsi="仿宋" w:eastAsia="仿宋" w:cs="仿宋"/>
                <w:color w:val="auto"/>
                <w:sz w:val="24"/>
                <w:szCs w:val="24"/>
                <w:highlight w:val="none"/>
                <w:lang w:eastAsia="zh-CN"/>
              </w:rPr>
              <w:t>对人员考核标准</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highlight w:val="none"/>
                <w:lang w:val="en-US" w:eastAsia="zh-CN" w:bidi="ar"/>
              </w:rPr>
              <w:t>最高2分</w:t>
            </w:r>
            <w:r>
              <w:rPr>
                <w:rFonts w:hint="eastAsia" w:ascii="仿宋" w:hAnsi="仿宋" w:eastAsia="仿宋" w:cs="仿宋"/>
                <w:color w:val="auto"/>
                <w:sz w:val="24"/>
                <w:szCs w:val="24"/>
                <w:highlight w:val="none"/>
                <w:lang w:val="en-US" w:eastAsia="zh-CN" w:bidi="ar"/>
              </w:rPr>
              <w:t>。</w:t>
            </w:r>
            <w:r>
              <w:rPr>
                <w:rFonts w:hint="eastAsia" w:ascii="仿宋" w:hAnsi="仿宋" w:eastAsia="仿宋" w:cs="仿宋"/>
                <w:color w:val="auto"/>
                <w:kern w:val="2"/>
                <w:sz w:val="24"/>
                <w:szCs w:val="24"/>
                <w:highlight w:val="none"/>
                <w:lang w:val="en-US" w:eastAsia="zh-CN" w:bidi="ar"/>
              </w:rPr>
              <w:t>（评分范围：2,1.8，1.6，...</w:t>
            </w:r>
            <w:r>
              <w:rPr>
                <w:rFonts w:hint="eastAsia" w:ascii="仿宋" w:hAnsi="仿宋" w:eastAsia="仿宋" w:cs="仿宋"/>
                <w:color w:val="auto"/>
                <w:kern w:val="2"/>
                <w:sz w:val="24"/>
                <w:szCs w:val="24"/>
                <w:highlight w:val="none"/>
                <w:lang w:val="en-US" w:eastAsia="zh-CN" w:bidi="ar-SA"/>
              </w:rPr>
              <w:t>0，步长0.2</w:t>
            </w:r>
            <w:r>
              <w:rPr>
                <w:rFonts w:hint="eastAsia" w:ascii="仿宋" w:hAnsi="仿宋" w:eastAsia="仿宋" w:cs="仿宋"/>
                <w:color w:val="auto"/>
                <w:kern w:val="2"/>
                <w:sz w:val="24"/>
                <w:szCs w:val="24"/>
                <w:highlight w:val="none"/>
                <w:lang w:val="en-US" w:eastAsia="zh-CN" w:bidi="ar"/>
              </w:rPr>
              <w:t>）</w:t>
            </w:r>
          </w:p>
        </w:tc>
        <w:tc>
          <w:tcPr>
            <w:tcW w:w="1054" w:type="dxa"/>
            <w:noWrap w:val="0"/>
            <w:vAlign w:val="center"/>
          </w:tcPr>
          <w:p w14:paraId="1956F471">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0-5分</w:t>
            </w:r>
          </w:p>
        </w:tc>
      </w:tr>
      <w:tr w14:paraId="68A52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1" w:hRule="atLeast"/>
          <w:jc w:val="center"/>
        </w:trPr>
        <w:tc>
          <w:tcPr>
            <w:tcW w:w="700" w:type="dxa"/>
            <w:noWrap w:val="0"/>
            <w:vAlign w:val="center"/>
          </w:tcPr>
          <w:p w14:paraId="6F42C782">
            <w:pPr>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1176" w:type="dxa"/>
            <w:noWrap w:val="0"/>
            <w:vAlign w:val="center"/>
          </w:tcPr>
          <w:p w14:paraId="3F5CA71A">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应急</w:t>
            </w:r>
          </w:p>
          <w:p w14:paraId="22DA6338">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方案</w:t>
            </w:r>
          </w:p>
        </w:tc>
        <w:tc>
          <w:tcPr>
            <w:tcW w:w="6867" w:type="dxa"/>
            <w:noWrap w:val="0"/>
            <w:vAlign w:val="center"/>
          </w:tcPr>
          <w:p w14:paraId="69D8BDF6">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投标人提供的</w:t>
            </w:r>
            <w:r>
              <w:rPr>
                <w:rFonts w:hint="eastAsia" w:ascii="仿宋" w:hAnsi="仿宋" w:eastAsia="仿宋" w:cs="仿宋"/>
                <w:color w:val="auto"/>
                <w:sz w:val="24"/>
                <w:szCs w:val="24"/>
                <w:highlight w:val="none"/>
              </w:rPr>
              <w:t>应急处置方案</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包括①</w:t>
            </w:r>
            <w:r>
              <w:rPr>
                <w:rFonts w:hint="eastAsia" w:ascii="仿宋" w:hAnsi="仿宋" w:eastAsia="仿宋" w:cs="仿宋"/>
                <w:color w:val="auto"/>
                <w:sz w:val="24"/>
                <w:szCs w:val="24"/>
                <w:highlight w:val="none"/>
              </w:rPr>
              <w:t>突发事件应急（船舶事故、作业中船舶事故应急处理</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灾害性天气等）人员、材料、机械安排有序</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②汛期</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台风</w:t>
            </w:r>
            <w:r>
              <w:rPr>
                <w:rFonts w:hint="eastAsia" w:ascii="仿宋" w:hAnsi="仿宋" w:eastAsia="仿宋" w:cs="仿宋"/>
                <w:color w:val="auto"/>
                <w:sz w:val="24"/>
                <w:szCs w:val="24"/>
                <w:highlight w:val="none"/>
                <w:lang w:eastAsia="zh-CN"/>
              </w:rPr>
              <w:t>、航道封航</w:t>
            </w:r>
            <w:r>
              <w:rPr>
                <w:rFonts w:hint="eastAsia" w:ascii="仿宋" w:hAnsi="仿宋" w:eastAsia="仿宋" w:cs="仿宋"/>
                <w:color w:val="auto"/>
                <w:sz w:val="24"/>
                <w:szCs w:val="24"/>
                <w:highlight w:val="none"/>
                <w:lang w:val="en-US" w:eastAsia="zh-CN"/>
              </w:rPr>
              <w:t>等各特殊时段的应急保障能力，进行打分。</w:t>
            </w:r>
          </w:p>
          <w:p w14:paraId="2FAE6D64">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突发事件应急（船舶事故、作业中船舶事故应急处理</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灾害性天气等）人员、材料、机械安排有序</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highlight w:val="none"/>
                <w:lang w:val="en-US" w:eastAsia="zh-CN" w:bidi="ar"/>
              </w:rPr>
              <w:t>最高2分</w:t>
            </w:r>
            <w:r>
              <w:rPr>
                <w:rFonts w:hint="eastAsia" w:ascii="仿宋" w:hAnsi="仿宋" w:eastAsia="仿宋" w:cs="仿宋"/>
                <w:color w:val="auto"/>
                <w:sz w:val="24"/>
                <w:szCs w:val="24"/>
                <w:highlight w:val="none"/>
                <w:lang w:val="en-US" w:eastAsia="zh-CN" w:bidi="ar"/>
              </w:rPr>
              <w:t>。</w:t>
            </w:r>
            <w:r>
              <w:rPr>
                <w:rFonts w:hint="eastAsia" w:ascii="仿宋" w:hAnsi="仿宋" w:eastAsia="仿宋" w:cs="仿宋"/>
                <w:color w:val="auto"/>
                <w:kern w:val="2"/>
                <w:sz w:val="24"/>
                <w:szCs w:val="24"/>
                <w:highlight w:val="none"/>
                <w:lang w:val="en-US" w:eastAsia="zh-CN" w:bidi="ar"/>
              </w:rPr>
              <w:t>（评分范围：2,1.8，1.6，...</w:t>
            </w:r>
            <w:r>
              <w:rPr>
                <w:rFonts w:hint="eastAsia" w:ascii="仿宋" w:hAnsi="仿宋" w:eastAsia="仿宋" w:cs="仿宋"/>
                <w:color w:val="auto"/>
                <w:kern w:val="2"/>
                <w:sz w:val="24"/>
                <w:szCs w:val="24"/>
                <w:highlight w:val="none"/>
                <w:lang w:val="en-US" w:eastAsia="zh-CN" w:bidi="ar-SA"/>
              </w:rPr>
              <w:t>0，步长0.2</w:t>
            </w:r>
            <w:r>
              <w:rPr>
                <w:rFonts w:hint="eastAsia" w:ascii="仿宋" w:hAnsi="仿宋" w:eastAsia="仿宋" w:cs="仿宋"/>
                <w:color w:val="auto"/>
                <w:kern w:val="2"/>
                <w:sz w:val="24"/>
                <w:szCs w:val="24"/>
                <w:highlight w:val="none"/>
                <w:lang w:val="en-US" w:eastAsia="zh-CN" w:bidi="ar"/>
              </w:rPr>
              <w:t>）</w:t>
            </w:r>
          </w:p>
          <w:p w14:paraId="15B4DDEA">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汛期</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台风</w:t>
            </w:r>
            <w:r>
              <w:rPr>
                <w:rFonts w:hint="eastAsia" w:ascii="仿宋" w:hAnsi="仿宋" w:eastAsia="仿宋" w:cs="仿宋"/>
                <w:color w:val="auto"/>
                <w:sz w:val="24"/>
                <w:szCs w:val="24"/>
                <w:highlight w:val="none"/>
                <w:lang w:eastAsia="zh-CN"/>
              </w:rPr>
              <w:t>、航道封航</w:t>
            </w:r>
            <w:r>
              <w:rPr>
                <w:rFonts w:hint="eastAsia" w:ascii="仿宋" w:hAnsi="仿宋" w:eastAsia="仿宋" w:cs="仿宋"/>
                <w:color w:val="auto"/>
                <w:sz w:val="24"/>
                <w:szCs w:val="24"/>
                <w:highlight w:val="none"/>
                <w:lang w:val="en-US" w:eastAsia="zh-CN"/>
              </w:rPr>
              <w:t>等各特殊时段的应急保障能力</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highlight w:val="none"/>
                <w:lang w:val="en-US" w:eastAsia="zh-CN" w:bidi="ar"/>
              </w:rPr>
              <w:t>最高2分</w:t>
            </w:r>
            <w:r>
              <w:rPr>
                <w:rFonts w:hint="eastAsia" w:ascii="仿宋" w:hAnsi="仿宋" w:eastAsia="仿宋" w:cs="仿宋"/>
                <w:color w:val="auto"/>
                <w:sz w:val="24"/>
                <w:szCs w:val="24"/>
                <w:highlight w:val="none"/>
                <w:lang w:val="en-US" w:eastAsia="zh-CN" w:bidi="ar"/>
              </w:rPr>
              <w:t>。</w:t>
            </w:r>
            <w:r>
              <w:rPr>
                <w:rFonts w:hint="eastAsia" w:ascii="仿宋" w:hAnsi="仿宋" w:eastAsia="仿宋" w:cs="仿宋"/>
                <w:color w:val="auto"/>
                <w:kern w:val="2"/>
                <w:sz w:val="24"/>
                <w:szCs w:val="24"/>
                <w:highlight w:val="none"/>
                <w:lang w:val="en-US" w:eastAsia="zh-CN" w:bidi="ar"/>
              </w:rPr>
              <w:t>（评分范围：2,1.8，1.6，...</w:t>
            </w:r>
            <w:r>
              <w:rPr>
                <w:rFonts w:hint="eastAsia" w:ascii="仿宋" w:hAnsi="仿宋" w:eastAsia="仿宋" w:cs="仿宋"/>
                <w:color w:val="auto"/>
                <w:kern w:val="2"/>
                <w:sz w:val="24"/>
                <w:szCs w:val="24"/>
                <w:highlight w:val="none"/>
                <w:lang w:val="en-US" w:eastAsia="zh-CN" w:bidi="ar-SA"/>
              </w:rPr>
              <w:t>0，步长0.2</w:t>
            </w:r>
            <w:r>
              <w:rPr>
                <w:rFonts w:hint="eastAsia" w:ascii="仿宋" w:hAnsi="仿宋" w:eastAsia="仿宋" w:cs="仿宋"/>
                <w:color w:val="auto"/>
                <w:kern w:val="2"/>
                <w:sz w:val="24"/>
                <w:szCs w:val="24"/>
                <w:highlight w:val="none"/>
                <w:lang w:val="en-US" w:eastAsia="zh-CN" w:bidi="ar"/>
              </w:rPr>
              <w:t>）</w:t>
            </w:r>
          </w:p>
        </w:tc>
        <w:tc>
          <w:tcPr>
            <w:tcW w:w="1054" w:type="dxa"/>
            <w:noWrap w:val="0"/>
            <w:vAlign w:val="center"/>
          </w:tcPr>
          <w:p w14:paraId="21C9F16A">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0-4分</w:t>
            </w:r>
          </w:p>
        </w:tc>
      </w:tr>
      <w:tr w14:paraId="2844D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700" w:type="dxa"/>
            <w:noWrap w:val="0"/>
            <w:vAlign w:val="center"/>
          </w:tcPr>
          <w:p w14:paraId="2E556E01">
            <w:pPr>
              <w:spacing w:line="24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1176" w:type="dxa"/>
            <w:noWrap w:val="0"/>
            <w:vAlign w:val="center"/>
          </w:tcPr>
          <w:p w14:paraId="08CF25BF">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服务响应及承诺</w:t>
            </w:r>
          </w:p>
        </w:tc>
        <w:tc>
          <w:tcPr>
            <w:tcW w:w="6867" w:type="dxa"/>
            <w:noWrap w:val="0"/>
            <w:vAlign w:val="center"/>
          </w:tcPr>
          <w:p w14:paraId="52616DEE">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投标人</w:t>
            </w:r>
            <w:r>
              <w:rPr>
                <w:rFonts w:hint="eastAsia" w:ascii="仿宋" w:hAnsi="仿宋" w:eastAsia="仿宋" w:cs="仿宋"/>
                <w:color w:val="auto"/>
                <w:sz w:val="24"/>
                <w:szCs w:val="24"/>
                <w:highlight w:val="none"/>
              </w:rPr>
              <w:t>提供</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lang w:val="en-US" w:eastAsia="zh-CN"/>
              </w:rPr>
              <w:t>服务响应时间、服务承诺等情况进行</w:t>
            </w:r>
            <w:r>
              <w:rPr>
                <w:rFonts w:hint="eastAsia" w:ascii="仿宋" w:hAnsi="仿宋" w:eastAsia="仿宋" w:cs="仿宋"/>
                <w:color w:val="auto"/>
                <w:sz w:val="24"/>
                <w:szCs w:val="24"/>
                <w:highlight w:val="none"/>
              </w:rPr>
              <w:t>打分</w:t>
            </w:r>
            <w:r>
              <w:rPr>
                <w:rFonts w:hint="eastAsia" w:ascii="仿宋" w:hAnsi="仿宋" w:eastAsia="仿宋" w:cs="仿宋"/>
                <w:color w:val="auto"/>
                <w:kern w:val="2"/>
                <w:sz w:val="24"/>
                <w:szCs w:val="24"/>
                <w:highlight w:val="none"/>
                <w:lang w:val="en-US" w:eastAsia="zh-CN" w:bidi="ar"/>
              </w:rPr>
              <w:t>，</w:t>
            </w:r>
            <w:r>
              <w:rPr>
                <w:rFonts w:hint="eastAsia" w:ascii="仿宋" w:hAnsi="仿宋" w:eastAsia="仿宋" w:cs="仿宋"/>
                <w:color w:val="auto"/>
                <w:sz w:val="24"/>
                <w:highlight w:val="none"/>
                <w:lang w:val="en-US" w:eastAsia="zh-CN" w:bidi="ar"/>
              </w:rPr>
              <w:t>最高2分</w:t>
            </w:r>
            <w:r>
              <w:rPr>
                <w:rFonts w:hint="eastAsia" w:ascii="仿宋" w:hAnsi="仿宋" w:eastAsia="仿宋" w:cs="仿宋"/>
                <w:color w:val="auto"/>
                <w:sz w:val="24"/>
                <w:szCs w:val="24"/>
                <w:highlight w:val="none"/>
                <w:lang w:val="en-US" w:eastAsia="zh-CN" w:bidi="ar"/>
              </w:rPr>
              <w:t>。</w:t>
            </w:r>
            <w:r>
              <w:rPr>
                <w:rFonts w:hint="eastAsia" w:ascii="仿宋" w:hAnsi="仿宋" w:eastAsia="仿宋" w:cs="仿宋"/>
                <w:color w:val="auto"/>
                <w:kern w:val="2"/>
                <w:sz w:val="24"/>
                <w:szCs w:val="24"/>
                <w:highlight w:val="none"/>
                <w:lang w:val="en-US" w:eastAsia="zh-CN" w:bidi="ar"/>
              </w:rPr>
              <w:t>（评分范围：2,1.8，1.6，...</w:t>
            </w:r>
            <w:r>
              <w:rPr>
                <w:rFonts w:hint="eastAsia" w:ascii="仿宋" w:hAnsi="仿宋" w:eastAsia="仿宋" w:cs="仿宋"/>
                <w:color w:val="auto"/>
                <w:kern w:val="2"/>
                <w:sz w:val="24"/>
                <w:szCs w:val="24"/>
                <w:highlight w:val="none"/>
                <w:lang w:val="en-US" w:eastAsia="zh-CN" w:bidi="ar-SA"/>
              </w:rPr>
              <w:t>0，步长0.2</w:t>
            </w:r>
            <w:r>
              <w:rPr>
                <w:rFonts w:hint="eastAsia" w:ascii="仿宋" w:hAnsi="仿宋" w:eastAsia="仿宋" w:cs="仿宋"/>
                <w:color w:val="auto"/>
                <w:kern w:val="2"/>
                <w:sz w:val="24"/>
                <w:szCs w:val="24"/>
                <w:highlight w:val="none"/>
                <w:lang w:val="en-US" w:eastAsia="zh-CN" w:bidi="ar"/>
              </w:rPr>
              <w:t>）</w:t>
            </w:r>
          </w:p>
        </w:tc>
        <w:tc>
          <w:tcPr>
            <w:tcW w:w="1054" w:type="dxa"/>
            <w:noWrap w:val="0"/>
            <w:vAlign w:val="center"/>
          </w:tcPr>
          <w:p w14:paraId="530A407F">
            <w:pPr>
              <w:spacing w:line="24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0-2分</w:t>
            </w:r>
          </w:p>
        </w:tc>
      </w:tr>
      <w:tr w14:paraId="054AC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5" w:hRule="atLeast"/>
          <w:jc w:val="center"/>
        </w:trPr>
        <w:tc>
          <w:tcPr>
            <w:tcW w:w="700" w:type="dxa"/>
            <w:noWrap w:val="0"/>
            <w:vAlign w:val="center"/>
          </w:tcPr>
          <w:p w14:paraId="0FBDB73E">
            <w:pPr>
              <w:keepNext w:val="0"/>
              <w:keepLines w:val="0"/>
              <w:pageBreakBefore w:val="0"/>
              <w:widowControl w:val="0"/>
              <w:kinsoku/>
              <w:wordWrap/>
              <w:overflowPunct/>
              <w:topLinePunct w:val="0"/>
              <w:autoSpaceDE/>
              <w:autoSpaceDN/>
              <w:bidi w:val="0"/>
              <w:adjustRightInd/>
              <w:snapToGrid/>
              <w:spacing w:line="240" w:lineRule="auto"/>
              <w:ind w:left="0" w:hanging="240" w:hangingChars="10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p>
        </w:tc>
        <w:tc>
          <w:tcPr>
            <w:tcW w:w="1176" w:type="dxa"/>
            <w:noWrap w:val="0"/>
            <w:vAlign w:val="center"/>
          </w:tcPr>
          <w:p w14:paraId="19C33EAB">
            <w:pPr>
              <w:keepNext w:val="0"/>
              <w:keepLines w:val="0"/>
              <w:pageBreakBefore w:val="0"/>
              <w:widowControl w:val="0"/>
              <w:kinsoku/>
              <w:wordWrap/>
              <w:overflowPunct/>
              <w:topLinePunct w:val="0"/>
              <w:autoSpaceDE/>
              <w:autoSpaceDN/>
              <w:bidi w:val="0"/>
              <w:adjustRightInd/>
              <w:snapToGrid/>
              <w:spacing w:line="240" w:lineRule="auto"/>
              <w:ind w:left="0" w:hanging="240" w:hangingChars="10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合理化</w:t>
            </w:r>
          </w:p>
          <w:p w14:paraId="05F351C0">
            <w:pPr>
              <w:keepNext w:val="0"/>
              <w:keepLines w:val="0"/>
              <w:pageBreakBefore w:val="0"/>
              <w:widowControl w:val="0"/>
              <w:kinsoku/>
              <w:wordWrap/>
              <w:overflowPunct/>
              <w:topLinePunct w:val="0"/>
              <w:autoSpaceDE/>
              <w:autoSpaceDN/>
              <w:bidi w:val="0"/>
              <w:adjustRightInd/>
              <w:snapToGrid/>
              <w:spacing w:line="240" w:lineRule="auto"/>
              <w:ind w:left="0" w:hanging="240" w:hangingChars="10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建议</w:t>
            </w:r>
          </w:p>
        </w:tc>
        <w:tc>
          <w:tcPr>
            <w:tcW w:w="6867" w:type="dxa"/>
            <w:noWrap w:val="0"/>
            <w:vAlign w:val="center"/>
          </w:tcPr>
          <w:p w14:paraId="2AD945A7">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投标人针对本项目提出有效合理化建议等情况进行打分</w:t>
            </w:r>
            <w:r>
              <w:rPr>
                <w:rFonts w:hint="eastAsia" w:ascii="仿宋" w:hAnsi="仿宋" w:eastAsia="仿宋" w:cs="仿宋"/>
                <w:color w:val="auto"/>
                <w:kern w:val="2"/>
                <w:sz w:val="24"/>
                <w:szCs w:val="24"/>
                <w:highlight w:val="none"/>
                <w:lang w:val="en-US" w:eastAsia="zh-CN" w:bidi="ar"/>
              </w:rPr>
              <w:t>，</w:t>
            </w:r>
            <w:r>
              <w:rPr>
                <w:rFonts w:hint="eastAsia" w:ascii="仿宋" w:hAnsi="仿宋" w:eastAsia="仿宋" w:cs="仿宋"/>
                <w:color w:val="auto"/>
                <w:sz w:val="24"/>
                <w:highlight w:val="none"/>
                <w:lang w:val="en-US" w:eastAsia="zh-CN" w:bidi="ar"/>
              </w:rPr>
              <w:t>最高2分</w:t>
            </w:r>
            <w:r>
              <w:rPr>
                <w:rFonts w:hint="eastAsia" w:ascii="仿宋" w:hAnsi="仿宋" w:eastAsia="仿宋" w:cs="仿宋"/>
                <w:color w:val="auto"/>
                <w:sz w:val="24"/>
                <w:szCs w:val="24"/>
                <w:highlight w:val="none"/>
                <w:lang w:val="en-US" w:eastAsia="zh-CN" w:bidi="ar"/>
              </w:rPr>
              <w:t>。</w:t>
            </w:r>
            <w:r>
              <w:rPr>
                <w:rFonts w:hint="eastAsia" w:ascii="仿宋" w:hAnsi="仿宋" w:eastAsia="仿宋" w:cs="仿宋"/>
                <w:color w:val="auto"/>
                <w:kern w:val="2"/>
                <w:sz w:val="24"/>
                <w:szCs w:val="24"/>
                <w:highlight w:val="none"/>
                <w:lang w:val="en-US" w:eastAsia="zh-CN" w:bidi="ar"/>
              </w:rPr>
              <w:t>（评分范围：2,1.8，1.6，...</w:t>
            </w:r>
            <w:r>
              <w:rPr>
                <w:rFonts w:hint="eastAsia" w:ascii="仿宋" w:hAnsi="仿宋" w:eastAsia="仿宋" w:cs="仿宋"/>
                <w:color w:val="auto"/>
                <w:kern w:val="2"/>
                <w:sz w:val="24"/>
                <w:szCs w:val="24"/>
                <w:highlight w:val="none"/>
                <w:lang w:val="en-US" w:eastAsia="zh-CN" w:bidi="ar-SA"/>
              </w:rPr>
              <w:t>0，步长0.2</w:t>
            </w:r>
            <w:r>
              <w:rPr>
                <w:rFonts w:hint="eastAsia" w:ascii="仿宋" w:hAnsi="仿宋" w:eastAsia="仿宋" w:cs="仿宋"/>
                <w:color w:val="auto"/>
                <w:kern w:val="2"/>
                <w:sz w:val="24"/>
                <w:szCs w:val="24"/>
                <w:highlight w:val="none"/>
                <w:lang w:val="en-US" w:eastAsia="zh-CN" w:bidi="ar"/>
              </w:rPr>
              <w:t>）</w:t>
            </w:r>
          </w:p>
        </w:tc>
        <w:tc>
          <w:tcPr>
            <w:tcW w:w="1054" w:type="dxa"/>
            <w:noWrap w:val="0"/>
            <w:vAlign w:val="center"/>
          </w:tcPr>
          <w:p w14:paraId="333BA99E">
            <w:pPr>
              <w:spacing w:line="24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0-2分</w:t>
            </w:r>
          </w:p>
        </w:tc>
      </w:tr>
    </w:tbl>
    <w:p w14:paraId="279D84A1">
      <w:pPr>
        <w:keepNext w:val="0"/>
        <w:keepLines w:val="0"/>
        <w:pageBreakBefore w:val="0"/>
        <w:widowControl w:val="0"/>
        <w:kinsoku/>
        <w:wordWrap/>
        <w:overflowPunct/>
        <w:topLinePunct w:val="0"/>
        <w:autoSpaceDE/>
        <w:autoSpaceDN/>
        <w:bidi w:val="0"/>
        <w:adjustRightInd w:val="0"/>
        <w:snapToGrid w:val="0"/>
        <w:spacing w:line="360" w:lineRule="auto"/>
        <w:ind w:firstLine="241" w:firstLineChars="100"/>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备注：</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投标人编制投标文件（</w:t>
      </w:r>
      <w:r>
        <w:rPr>
          <w:rFonts w:hint="eastAsia" w:ascii="仿宋" w:hAnsi="仿宋" w:eastAsia="仿宋" w:cs="仿宋"/>
          <w:color w:val="auto"/>
          <w:sz w:val="24"/>
          <w:szCs w:val="24"/>
          <w:highlight w:val="none"/>
          <w:lang w:eastAsia="zh-CN"/>
        </w:rPr>
        <w:t>资信技术</w:t>
      </w:r>
      <w:r>
        <w:rPr>
          <w:rFonts w:hint="eastAsia" w:ascii="仿宋" w:hAnsi="仿宋" w:eastAsia="仿宋" w:cs="仿宋"/>
          <w:color w:val="auto"/>
          <w:sz w:val="24"/>
          <w:szCs w:val="24"/>
          <w:highlight w:val="none"/>
        </w:rPr>
        <w:t>文件部分）时，建议按此目录（序号和内容）提供评标标准相应的</w:t>
      </w:r>
      <w:r>
        <w:rPr>
          <w:rFonts w:hint="eastAsia" w:ascii="仿宋" w:hAnsi="仿宋" w:eastAsia="仿宋" w:cs="仿宋"/>
          <w:color w:val="auto"/>
          <w:sz w:val="24"/>
          <w:szCs w:val="24"/>
          <w:highlight w:val="none"/>
          <w:lang w:eastAsia="zh-CN"/>
        </w:rPr>
        <w:t>资信技术</w:t>
      </w:r>
      <w:r>
        <w:rPr>
          <w:rFonts w:hint="eastAsia" w:ascii="仿宋" w:hAnsi="仿宋" w:eastAsia="仿宋" w:cs="仿宋"/>
          <w:color w:val="auto"/>
          <w:sz w:val="24"/>
          <w:szCs w:val="24"/>
          <w:highlight w:val="none"/>
        </w:rPr>
        <w:t>资料。</w:t>
      </w:r>
    </w:p>
    <w:p w14:paraId="4EFE97EF">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仿宋" w:hAnsi="仿宋" w:eastAsia="仿宋" w:cs="仿宋"/>
          <w:b/>
          <w:bCs/>
          <w:iCs/>
          <w:color w:val="auto"/>
          <w:sz w:val="24"/>
          <w:szCs w:val="24"/>
          <w:highlight w:val="none"/>
        </w:rPr>
      </w:pPr>
      <w:r>
        <w:rPr>
          <w:rFonts w:hint="eastAsia" w:ascii="仿宋" w:hAnsi="仿宋" w:eastAsia="仿宋" w:cs="仿宋"/>
          <w:b/>
          <w:bCs/>
          <w:iCs/>
          <w:color w:val="auto"/>
          <w:sz w:val="24"/>
          <w:szCs w:val="24"/>
          <w:highlight w:val="none"/>
        </w:rPr>
        <w:t>2.2价格分</w:t>
      </w:r>
      <w:r>
        <w:rPr>
          <w:rFonts w:hint="eastAsia" w:ascii="仿宋" w:hAnsi="仿宋" w:eastAsia="仿宋" w:cs="仿宋"/>
          <w:b/>
          <w:bCs/>
          <w:iCs/>
          <w:color w:val="auto"/>
          <w:sz w:val="24"/>
          <w:szCs w:val="24"/>
          <w:highlight w:val="none"/>
          <w:lang w:eastAsia="zh-CN"/>
        </w:rPr>
        <w:t>（</w:t>
      </w:r>
      <w:r>
        <w:rPr>
          <w:rFonts w:hint="eastAsia" w:ascii="仿宋" w:hAnsi="仿宋" w:eastAsia="仿宋" w:cs="仿宋"/>
          <w:b/>
          <w:bCs/>
          <w:iCs/>
          <w:color w:val="auto"/>
          <w:sz w:val="24"/>
          <w:szCs w:val="24"/>
          <w:highlight w:val="none"/>
          <w:lang w:val="en-US" w:eastAsia="zh-CN"/>
        </w:rPr>
        <w:t>标项1、标项2、标项3</w:t>
      </w:r>
      <w:r>
        <w:rPr>
          <w:rFonts w:hint="eastAsia" w:ascii="仿宋" w:hAnsi="仿宋" w:eastAsia="仿宋" w:cs="仿宋"/>
          <w:b/>
          <w:bCs/>
          <w:iCs/>
          <w:color w:val="auto"/>
          <w:sz w:val="24"/>
          <w:szCs w:val="24"/>
          <w:highlight w:val="none"/>
          <w:lang w:eastAsia="zh-CN"/>
        </w:rPr>
        <w:t>）</w:t>
      </w:r>
      <w:r>
        <w:rPr>
          <w:rFonts w:hint="eastAsia" w:ascii="仿宋" w:hAnsi="仿宋" w:eastAsia="仿宋" w:cs="仿宋"/>
          <w:b/>
          <w:bCs/>
          <w:iCs/>
          <w:color w:val="auto"/>
          <w:sz w:val="24"/>
          <w:szCs w:val="24"/>
          <w:highlight w:val="none"/>
        </w:rPr>
        <w:t>（</w:t>
      </w:r>
      <w:r>
        <w:rPr>
          <w:rFonts w:hint="eastAsia" w:ascii="仿宋" w:hAnsi="仿宋" w:eastAsia="仿宋" w:cs="仿宋"/>
          <w:b/>
          <w:bCs/>
          <w:iCs/>
          <w:color w:val="auto"/>
          <w:sz w:val="24"/>
          <w:szCs w:val="24"/>
          <w:highlight w:val="none"/>
          <w:u w:val="single"/>
          <w:lang w:val="en-US" w:eastAsia="zh-CN"/>
        </w:rPr>
        <w:t xml:space="preserve"> 50 </w:t>
      </w:r>
      <w:r>
        <w:rPr>
          <w:rFonts w:hint="eastAsia" w:ascii="仿宋" w:hAnsi="仿宋" w:eastAsia="仿宋" w:cs="仿宋"/>
          <w:b/>
          <w:bCs/>
          <w:iCs/>
          <w:color w:val="auto"/>
          <w:sz w:val="24"/>
          <w:szCs w:val="24"/>
          <w:highlight w:val="none"/>
        </w:rPr>
        <w:t>分）</w:t>
      </w:r>
    </w:p>
    <w:p w14:paraId="20F29147">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仿宋" w:hAnsi="仿宋" w:eastAsia="仿宋" w:cs="仿宋"/>
          <w:b/>
          <w:bCs w:val="0"/>
          <w:iCs/>
          <w:color w:val="auto"/>
          <w:sz w:val="24"/>
          <w:szCs w:val="24"/>
          <w:highlight w:val="none"/>
        </w:rPr>
      </w:pPr>
      <w:r>
        <w:rPr>
          <w:rFonts w:hint="eastAsia" w:ascii="仿宋" w:hAnsi="仿宋" w:eastAsia="仿宋" w:cs="仿宋"/>
          <w:bCs/>
          <w:iCs/>
          <w:color w:val="auto"/>
          <w:sz w:val="24"/>
          <w:szCs w:val="24"/>
          <w:highlight w:val="none"/>
        </w:rPr>
        <w:t>2.2.1</w:t>
      </w:r>
      <w:r>
        <w:rPr>
          <w:rFonts w:hint="eastAsia" w:ascii="仿宋" w:hAnsi="仿宋" w:eastAsia="仿宋" w:cs="仿宋"/>
          <w:b/>
          <w:bCs w:val="0"/>
          <w:iCs/>
          <w:color w:val="auto"/>
          <w:sz w:val="24"/>
          <w:szCs w:val="24"/>
          <w:highlight w:val="none"/>
        </w:rPr>
        <w:t>本项目采用</w:t>
      </w:r>
      <w:r>
        <w:rPr>
          <w:rFonts w:hint="eastAsia" w:ascii="仿宋" w:hAnsi="仿宋" w:eastAsia="仿宋" w:cs="仿宋"/>
          <w:b/>
          <w:bCs w:val="0"/>
          <w:iCs/>
          <w:color w:val="auto"/>
          <w:sz w:val="24"/>
          <w:szCs w:val="24"/>
          <w:highlight w:val="none"/>
          <w:lang w:val="en-US" w:eastAsia="zh-CN"/>
        </w:rPr>
        <w:t>折扣率报价</w:t>
      </w:r>
    </w:p>
    <w:p w14:paraId="124B5201">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仿宋" w:hAnsi="仿宋" w:eastAsia="仿宋" w:cs="仿宋"/>
          <w:bCs/>
          <w:iCs/>
          <w:color w:val="auto"/>
          <w:sz w:val="24"/>
          <w:szCs w:val="24"/>
          <w:highlight w:val="none"/>
        </w:rPr>
      </w:pPr>
      <w:r>
        <w:rPr>
          <w:rFonts w:hint="eastAsia" w:ascii="仿宋" w:hAnsi="仿宋" w:eastAsia="仿宋" w:cs="仿宋"/>
          <w:bCs/>
          <w:iCs/>
          <w:color w:val="auto"/>
          <w:sz w:val="24"/>
          <w:szCs w:val="24"/>
          <w:highlight w:val="none"/>
        </w:rPr>
        <w:t>2.2.</w:t>
      </w:r>
      <w:r>
        <w:rPr>
          <w:rFonts w:hint="eastAsia" w:ascii="仿宋" w:hAnsi="仿宋" w:eastAsia="仿宋" w:cs="仿宋"/>
          <w:bCs/>
          <w:iCs/>
          <w:color w:val="auto"/>
          <w:sz w:val="24"/>
          <w:szCs w:val="24"/>
          <w:highlight w:val="none"/>
          <w:lang w:val="en-US" w:eastAsia="zh-CN"/>
        </w:rPr>
        <w:t>2</w:t>
      </w:r>
      <w:r>
        <w:rPr>
          <w:rFonts w:hint="eastAsia" w:ascii="仿宋" w:hAnsi="仿宋" w:eastAsia="仿宋" w:cs="仿宋"/>
          <w:bCs/>
          <w:iCs/>
          <w:color w:val="auto"/>
          <w:sz w:val="24"/>
          <w:szCs w:val="24"/>
          <w:highlight w:val="none"/>
        </w:rPr>
        <w:t>评标基准价：即满足招标文件要求且投标价格最低的投标报价为评标基准价，其价格分为满分。</w:t>
      </w:r>
    </w:p>
    <w:p w14:paraId="5C0D7121">
      <w:pPr>
        <w:keepNext w:val="0"/>
        <w:keepLines w:val="0"/>
        <w:pageBreakBefore w:val="0"/>
        <w:widowControl w:val="0"/>
        <w:kinsoku/>
        <w:wordWrap/>
        <w:overflowPunct/>
        <w:topLinePunct w:val="0"/>
        <w:autoSpaceDE/>
        <w:autoSpaceDN/>
        <w:bidi w:val="0"/>
        <w:adjustRightInd w:val="0"/>
        <w:spacing w:line="360" w:lineRule="auto"/>
        <w:ind w:firstLine="480" w:firstLineChars="200"/>
        <w:textAlignment w:val="auto"/>
        <w:rPr>
          <w:rFonts w:hint="eastAsia" w:ascii="仿宋" w:hAnsi="仿宋" w:eastAsia="仿宋" w:cs="仿宋"/>
          <w:bCs/>
          <w:iCs/>
          <w:color w:val="auto"/>
          <w:sz w:val="24"/>
          <w:szCs w:val="24"/>
          <w:highlight w:val="none"/>
        </w:rPr>
      </w:pPr>
      <w:r>
        <w:rPr>
          <w:rFonts w:hint="eastAsia" w:ascii="仿宋" w:hAnsi="仿宋" w:eastAsia="仿宋" w:cs="仿宋"/>
          <w:bCs/>
          <w:iCs/>
          <w:color w:val="auto"/>
          <w:sz w:val="24"/>
          <w:szCs w:val="24"/>
          <w:highlight w:val="none"/>
        </w:rPr>
        <w:t>2.2.</w:t>
      </w:r>
      <w:r>
        <w:rPr>
          <w:rFonts w:hint="eastAsia" w:ascii="仿宋" w:hAnsi="仿宋" w:eastAsia="仿宋" w:cs="仿宋"/>
          <w:bCs/>
          <w:iCs/>
          <w:color w:val="auto"/>
          <w:sz w:val="24"/>
          <w:szCs w:val="24"/>
          <w:highlight w:val="none"/>
          <w:lang w:val="en-US" w:eastAsia="zh-CN"/>
        </w:rPr>
        <w:t>3</w:t>
      </w:r>
      <w:r>
        <w:rPr>
          <w:rFonts w:hint="eastAsia" w:ascii="仿宋" w:hAnsi="仿宋" w:eastAsia="仿宋" w:cs="仿宋"/>
          <w:bCs/>
          <w:iCs/>
          <w:color w:val="auto"/>
          <w:sz w:val="24"/>
          <w:szCs w:val="24"/>
          <w:highlight w:val="none"/>
        </w:rPr>
        <w:t>其他投标人的价格分统一按照下列公式计算：</w:t>
      </w:r>
    </w:p>
    <w:p w14:paraId="56EBC962">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val="0"/>
        <w:spacing w:line="360" w:lineRule="auto"/>
        <w:ind w:firstLine="480" w:firstLineChars="200"/>
        <w:textAlignment w:val="auto"/>
        <w:rPr>
          <w:rFonts w:hint="eastAsia" w:ascii="仿宋" w:hAnsi="仿宋" w:eastAsia="仿宋" w:cs="仿宋"/>
          <w:bCs/>
          <w:iCs/>
          <w:color w:val="auto"/>
          <w:sz w:val="24"/>
          <w:szCs w:val="24"/>
          <w:highlight w:val="none"/>
        </w:rPr>
      </w:pPr>
      <w:r>
        <w:rPr>
          <w:rFonts w:hint="eastAsia" w:ascii="仿宋" w:hAnsi="仿宋" w:eastAsia="仿宋" w:cs="仿宋"/>
          <w:bCs/>
          <w:iCs/>
          <w:color w:val="auto"/>
          <w:sz w:val="24"/>
          <w:szCs w:val="24"/>
          <w:highlight w:val="none"/>
        </w:rPr>
        <w:t>投标报价得分=(评标基准价／投标报价)×价格权值×100</w:t>
      </w:r>
    </w:p>
    <w:p w14:paraId="718F671E">
      <w:pPr>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val="0"/>
        <w:spacing w:line="360" w:lineRule="auto"/>
        <w:ind w:firstLine="480" w:firstLineChars="200"/>
        <w:textAlignment w:val="auto"/>
        <w:rPr>
          <w:rFonts w:hint="eastAsia" w:ascii="仿宋" w:hAnsi="仿宋" w:eastAsia="仿宋" w:cs="仿宋"/>
          <w:bCs/>
          <w:iCs/>
          <w:color w:val="auto"/>
          <w:sz w:val="24"/>
          <w:szCs w:val="24"/>
          <w:highlight w:val="none"/>
        </w:rPr>
      </w:pPr>
      <w:r>
        <w:rPr>
          <w:rFonts w:hint="eastAsia" w:ascii="仿宋" w:hAnsi="仿宋" w:eastAsia="仿宋" w:cs="仿宋"/>
          <w:bCs/>
          <w:iCs/>
          <w:color w:val="auto"/>
          <w:sz w:val="24"/>
          <w:szCs w:val="24"/>
          <w:highlight w:val="none"/>
        </w:rPr>
        <w:t>即：投标报价得分=(评标基准价／投标报价)×</w:t>
      </w:r>
      <w:r>
        <w:rPr>
          <w:rFonts w:hint="eastAsia" w:ascii="仿宋" w:hAnsi="仿宋" w:eastAsia="仿宋" w:cs="仿宋"/>
          <w:bCs/>
          <w:iCs/>
          <w:color w:val="auto"/>
          <w:sz w:val="24"/>
          <w:szCs w:val="24"/>
          <w:highlight w:val="none"/>
          <w:u w:val="single"/>
          <w:lang w:val="en-US" w:eastAsia="zh-CN"/>
        </w:rPr>
        <w:t xml:space="preserve"> 50 </w:t>
      </w:r>
      <w:r>
        <w:rPr>
          <w:rFonts w:hint="eastAsia" w:ascii="仿宋" w:hAnsi="仿宋" w:eastAsia="仿宋" w:cs="仿宋"/>
          <w:bCs/>
          <w:iCs/>
          <w:color w:val="auto"/>
          <w:sz w:val="24"/>
          <w:szCs w:val="24"/>
          <w:highlight w:val="none"/>
        </w:rPr>
        <w:t>（保留到小数点后两位，第三位四舍五入）</w:t>
      </w:r>
    </w:p>
    <w:p w14:paraId="3E1E7BBE">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 w:hAnsi="仿宋" w:eastAsia="仿宋" w:cs="仿宋"/>
          <w:b/>
          <w:bCs w:val="0"/>
          <w:iCs/>
          <w:color w:val="auto"/>
          <w:sz w:val="24"/>
          <w:szCs w:val="24"/>
          <w:highlight w:val="none"/>
        </w:rPr>
      </w:pPr>
      <w:r>
        <w:rPr>
          <w:rFonts w:hint="eastAsia" w:ascii="仿宋" w:hAnsi="仿宋" w:eastAsia="仿宋" w:cs="仿宋"/>
          <w:bCs/>
          <w:iCs/>
          <w:color w:val="auto"/>
          <w:sz w:val="24"/>
          <w:szCs w:val="24"/>
          <w:highlight w:val="none"/>
          <w:lang w:val="en-US" w:eastAsia="zh-CN"/>
        </w:rPr>
        <w:t>2.2.4</w:t>
      </w:r>
      <w:r>
        <w:rPr>
          <w:rFonts w:hint="eastAsia" w:ascii="仿宋" w:hAnsi="仿宋" w:eastAsia="仿宋" w:cs="仿宋"/>
          <w:b/>
          <w:bCs w:val="0"/>
          <w:iCs/>
          <w:color w:val="auto"/>
          <w:sz w:val="24"/>
          <w:szCs w:val="24"/>
          <w:highlight w:val="none"/>
        </w:rPr>
        <w:t>评标委员会认为投标人的报价明显低于其他通过符合性审查投标人的报价，有可能影响产品质量或者不能诚信履约的，应当要求其在评标现场合理的时间内通过</w:t>
      </w:r>
      <w:r>
        <w:rPr>
          <w:rFonts w:hint="eastAsia" w:ascii="仿宋" w:hAnsi="仿宋" w:eastAsia="仿宋" w:cs="仿宋"/>
          <w:b/>
          <w:bCs w:val="0"/>
          <w:iCs/>
          <w:color w:val="auto"/>
          <w:sz w:val="24"/>
          <w:szCs w:val="24"/>
          <w:highlight w:val="none"/>
          <w:lang w:eastAsia="zh-CN"/>
        </w:rPr>
        <w:t>乐采云</w:t>
      </w:r>
      <w:r>
        <w:rPr>
          <w:rFonts w:hint="eastAsia" w:ascii="仿宋" w:hAnsi="仿宋" w:eastAsia="仿宋" w:cs="仿宋"/>
          <w:b/>
          <w:bCs w:val="0"/>
          <w:iCs/>
          <w:color w:val="auto"/>
          <w:sz w:val="24"/>
          <w:szCs w:val="24"/>
          <w:highlight w:val="none"/>
        </w:rPr>
        <w:t>平台提供线上说明，必要时提交相关证明材料。投标人不能证明其报价合理性的，评标委员会应当将其作为无效投标处理</w:t>
      </w:r>
      <w:r>
        <w:rPr>
          <w:rFonts w:hint="eastAsia" w:ascii="仿宋" w:hAnsi="仿宋" w:eastAsia="仿宋" w:cs="仿宋"/>
          <w:b/>
          <w:bCs w:val="0"/>
          <w:iCs/>
          <w:color w:val="auto"/>
          <w:sz w:val="24"/>
          <w:szCs w:val="24"/>
          <w:highlight w:val="none"/>
          <w:lang w:eastAsia="zh-CN"/>
        </w:rPr>
        <w:t>，</w:t>
      </w:r>
      <w:r>
        <w:rPr>
          <w:rFonts w:hint="eastAsia" w:ascii="仿宋" w:hAnsi="仿宋" w:eastAsia="仿宋" w:cs="仿宋"/>
          <w:b/>
          <w:bCs w:val="0"/>
          <w:iCs/>
          <w:color w:val="auto"/>
          <w:sz w:val="24"/>
          <w:szCs w:val="24"/>
          <w:highlight w:val="none"/>
        </w:rPr>
        <w:t>并在评审报告中说明。</w:t>
      </w:r>
    </w:p>
    <w:p w14:paraId="7D9C27FD">
      <w:pPr>
        <w:keepNext w:val="0"/>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仿宋" w:hAnsi="仿宋" w:eastAsia="仿宋" w:cs="仿宋"/>
          <w:bCs/>
          <w:color w:val="auto"/>
          <w:sz w:val="24"/>
          <w:szCs w:val="24"/>
          <w:highlight w:val="none"/>
          <w:lang w:val="en-US" w:eastAsia="zh-CN"/>
        </w:rPr>
        <w:sectPr>
          <w:footerReference r:id="rId10" w:type="first"/>
          <w:footerReference r:id="rId9" w:type="default"/>
          <w:pgSz w:w="11905" w:h="16838"/>
          <w:pgMar w:top="1440" w:right="1080" w:bottom="1440" w:left="1080" w:header="851" w:footer="992" w:gutter="0"/>
          <w:pgNumType w:fmt="decimal"/>
          <w:cols w:space="0" w:num="1"/>
          <w:rtlGutter w:val="0"/>
          <w:docGrid w:linePitch="312" w:charSpace="0"/>
        </w:sectPr>
      </w:pPr>
      <w:r>
        <w:rPr>
          <w:rFonts w:hint="eastAsia" w:ascii="仿宋" w:hAnsi="仿宋" w:eastAsia="仿宋" w:cs="仿宋"/>
          <w:b/>
          <w:bCs w:val="0"/>
          <w:iCs/>
          <w:color w:val="auto"/>
          <w:sz w:val="24"/>
          <w:szCs w:val="24"/>
          <w:highlight w:val="none"/>
          <w:lang w:val="en-US" w:eastAsia="zh-CN"/>
        </w:rPr>
        <w:t>2.2.5</w:t>
      </w:r>
      <w:r>
        <w:rPr>
          <w:rFonts w:hint="eastAsia" w:ascii="仿宋" w:hAnsi="仿宋" w:eastAsia="仿宋" w:cs="仿宋"/>
          <w:b/>
          <w:bCs/>
          <w:color w:val="auto"/>
          <w:sz w:val="24"/>
          <w:szCs w:val="24"/>
          <w:highlight w:val="none"/>
        </w:rPr>
        <w:t>本项目</w:t>
      </w:r>
      <w:r>
        <w:rPr>
          <w:rFonts w:hint="eastAsia" w:ascii="仿宋" w:hAnsi="仿宋" w:eastAsia="仿宋" w:cs="仿宋"/>
          <w:b/>
          <w:bCs/>
          <w:color w:val="auto"/>
          <w:sz w:val="24"/>
          <w:szCs w:val="24"/>
          <w:highlight w:val="none"/>
          <w:lang w:val="en-US" w:eastAsia="zh-CN"/>
        </w:rPr>
        <w:t>设定</w:t>
      </w:r>
      <w:r>
        <w:rPr>
          <w:rFonts w:hint="eastAsia" w:ascii="仿宋" w:hAnsi="仿宋" w:eastAsia="仿宋" w:cs="仿宋"/>
          <w:b/>
          <w:bCs/>
          <w:color w:val="auto"/>
          <w:sz w:val="24"/>
          <w:szCs w:val="24"/>
          <w:highlight w:val="none"/>
        </w:rPr>
        <w:t>风险控制价</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标1</w:t>
      </w:r>
      <w:r>
        <w:rPr>
          <w:rFonts w:hint="eastAsia" w:ascii="仿宋" w:hAnsi="仿宋" w:eastAsia="仿宋" w:cs="仿宋"/>
          <w:b/>
          <w:bCs/>
          <w:color w:val="auto"/>
          <w:sz w:val="24"/>
          <w:szCs w:val="24"/>
          <w:highlight w:val="none"/>
        </w:rPr>
        <w:t>风险控制价</w:t>
      </w:r>
      <w:r>
        <w:rPr>
          <w:rFonts w:hint="eastAsia" w:ascii="仿宋" w:hAnsi="仿宋" w:eastAsia="仿宋" w:cs="仿宋"/>
          <w:b/>
          <w:bCs/>
          <w:color w:val="auto"/>
          <w:sz w:val="24"/>
          <w:szCs w:val="24"/>
          <w:highlight w:val="none"/>
          <w:lang w:val="en-US" w:eastAsia="zh-CN"/>
        </w:rPr>
        <w:t>4000万元，标2</w:t>
      </w:r>
      <w:r>
        <w:rPr>
          <w:rFonts w:hint="eastAsia" w:ascii="仿宋" w:hAnsi="仿宋" w:eastAsia="仿宋" w:cs="仿宋"/>
          <w:b/>
          <w:bCs/>
          <w:color w:val="auto"/>
          <w:sz w:val="24"/>
          <w:szCs w:val="24"/>
          <w:highlight w:val="none"/>
        </w:rPr>
        <w:t>风险控制价</w:t>
      </w:r>
      <w:r>
        <w:rPr>
          <w:rFonts w:hint="eastAsia" w:ascii="仿宋" w:hAnsi="仿宋" w:eastAsia="仿宋" w:cs="仿宋"/>
          <w:b/>
          <w:bCs/>
          <w:color w:val="auto"/>
          <w:sz w:val="24"/>
          <w:szCs w:val="24"/>
          <w:highlight w:val="none"/>
          <w:lang w:val="en-US" w:eastAsia="zh-CN"/>
        </w:rPr>
        <w:t>4000万元，标3</w:t>
      </w:r>
      <w:r>
        <w:rPr>
          <w:rFonts w:hint="eastAsia" w:ascii="仿宋" w:hAnsi="仿宋" w:eastAsia="仿宋" w:cs="仿宋"/>
          <w:b/>
          <w:bCs/>
          <w:color w:val="auto"/>
          <w:sz w:val="24"/>
          <w:szCs w:val="24"/>
          <w:highlight w:val="none"/>
        </w:rPr>
        <w:t>风险控制价</w:t>
      </w:r>
      <w:r>
        <w:rPr>
          <w:rFonts w:hint="eastAsia" w:ascii="仿宋" w:hAnsi="仿宋" w:eastAsia="仿宋" w:cs="仿宋"/>
          <w:b/>
          <w:bCs/>
          <w:color w:val="auto"/>
          <w:sz w:val="24"/>
          <w:szCs w:val="24"/>
          <w:highlight w:val="none"/>
          <w:lang w:val="en-US" w:eastAsia="zh-CN"/>
        </w:rPr>
        <w:t>4000万元，为预算金额×80%（折扣率）。</w:t>
      </w:r>
      <w:r>
        <w:rPr>
          <w:rFonts w:hint="eastAsia" w:ascii="仿宋" w:hAnsi="仿宋" w:eastAsia="仿宋" w:cs="仿宋"/>
          <w:b/>
          <w:bCs/>
          <w:color w:val="auto"/>
          <w:sz w:val="24"/>
          <w:szCs w:val="24"/>
          <w:highlight w:val="none"/>
        </w:rPr>
        <w:t>若</w:t>
      </w:r>
      <w:r>
        <w:rPr>
          <w:rFonts w:hint="eastAsia" w:ascii="仿宋" w:hAnsi="仿宋" w:eastAsia="仿宋" w:cs="仿宋"/>
          <w:b/>
          <w:bCs/>
          <w:color w:val="auto"/>
          <w:sz w:val="24"/>
          <w:szCs w:val="24"/>
          <w:highlight w:val="none"/>
          <w:lang w:eastAsia="zh-CN"/>
        </w:rPr>
        <w:t>中标供应商</w:t>
      </w:r>
      <w:r>
        <w:rPr>
          <w:rFonts w:hint="eastAsia" w:ascii="仿宋" w:hAnsi="仿宋" w:eastAsia="仿宋" w:cs="仿宋"/>
          <w:b/>
          <w:bCs/>
          <w:color w:val="auto"/>
          <w:sz w:val="24"/>
          <w:szCs w:val="24"/>
          <w:highlight w:val="none"/>
        </w:rPr>
        <w:t>低于该风险控制价的，</w:t>
      </w:r>
      <w:r>
        <w:rPr>
          <w:rFonts w:hint="eastAsia" w:ascii="仿宋" w:hAnsi="仿宋" w:eastAsia="仿宋" w:cs="仿宋"/>
          <w:b/>
          <w:bCs/>
          <w:color w:val="auto"/>
          <w:sz w:val="24"/>
          <w:szCs w:val="24"/>
          <w:highlight w:val="none"/>
          <w:lang w:eastAsia="zh-CN"/>
        </w:rPr>
        <w:t>中标供应商</w:t>
      </w:r>
      <w:r>
        <w:rPr>
          <w:rFonts w:hint="eastAsia" w:ascii="仿宋" w:hAnsi="仿宋" w:eastAsia="仿宋" w:cs="仿宋"/>
          <w:b/>
          <w:bCs/>
          <w:color w:val="auto"/>
          <w:sz w:val="24"/>
          <w:szCs w:val="24"/>
          <w:highlight w:val="none"/>
        </w:rPr>
        <w:t>应在缴纳履约保证金的同时必须额外补交</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预算价*中标折扣率</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rPr>
        <w:t>与风险控制价之差额，</w:t>
      </w:r>
      <w:r>
        <w:rPr>
          <w:rFonts w:hint="eastAsia" w:ascii="仿宋" w:hAnsi="仿宋" w:eastAsia="仿宋" w:cs="仿宋"/>
          <w:b/>
          <w:bCs/>
          <w:color w:val="auto"/>
          <w:sz w:val="24"/>
          <w:szCs w:val="24"/>
          <w:highlight w:val="none"/>
          <w:lang w:eastAsia="zh-CN"/>
        </w:rPr>
        <w:t>中标供应商</w:t>
      </w:r>
      <w:r>
        <w:rPr>
          <w:rFonts w:hint="eastAsia" w:ascii="仿宋" w:hAnsi="仿宋" w:eastAsia="仿宋" w:cs="仿宋"/>
          <w:b/>
          <w:bCs/>
          <w:color w:val="auto"/>
          <w:sz w:val="24"/>
          <w:szCs w:val="24"/>
          <w:highlight w:val="none"/>
        </w:rPr>
        <w:t>不缴纳的视为放弃中标，重新组织招标,相关损失由放弃中标的中标单位承担。</w:t>
      </w:r>
      <w:r>
        <w:rPr>
          <w:rFonts w:hint="eastAsia" w:ascii="仿宋" w:hAnsi="仿宋" w:eastAsia="仿宋" w:cs="仿宋"/>
          <w:b/>
          <w:bCs w:val="0"/>
          <w:color w:val="auto"/>
          <w:sz w:val="24"/>
          <w:szCs w:val="24"/>
          <w:highlight w:val="none"/>
        </w:rPr>
        <w:t>差额保证金在</w:t>
      </w:r>
      <w:r>
        <w:rPr>
          <w:rFonts w:hint="eastAsia" w:ascii="仿宋" w:hAnsi="仿宋" w:eastAsia="仿宋" w:cs="仿宋"/>
          <w:b/>
          <w:bCs w:val="0"/>
          <w:color w:val="auto"/>
          <w:sz w:val="24"/>
          <w:szCs w:val="24"/>
          <w:highlight w:val="none"/>
          <w:lang w:val="en-US" w:eastAsia="zh-CN"/>
        </w:rPr>
        <w:t>服务期满</w:t>
      </w:r>
      <w:r>
        <w:rPr>
          <w:rFonts w:hint="eastAsia" w:ascii="仿宋" w:hAnsi="仿宋" w:eastAsia="仿宋" w:cs="仿宋"/>
          <w:b/>
          <w:bCs w:val="0"/>
          <w:color w:val="auto"/>
          <w:sz w:val="24"/>
          <w:szCs w:val="24"/>
          <w:highlight w:val="none"/>
        </w:rPr>
        <w:t>后</w:t>
      </w:r>
      <w:r>
        <w:rPr>
          <w:rFonts w:hint="eastAsia" w:ascii="仿宋" w:hAnsi="仿宋" w:eastAsia="仿宋" w:cs="仿宋"/>
          <w:b/>
          <w:bCs w:val="0"/>
          <w:color w:val="auto"/>
          <w:sz w:val="24"/>
          <w:szCs w:val="24"/>
          <w:highlight w:val="none"/>
          <w:lang w:val="en-US" w:eastAsia="zh-CN"/>
        </w:rPr>
        <w:t>30日内</w:t>
      </w:r>
      <w:r>
        <w:rPr>
          <w:rFonts w:hint="eastAsia" w:ascii="仿宋" w:hAnsi="仿宋" w:eastAsia="仿宋" w:cs="仿宋"/>
          <w:b/>
          <w:bCs w:val="0"/>
          <w:color w:val="auto"/>
          <w:sz w:val="24"/>
          <w:szCs w:val="24"/>
          <w:highlight w:val="none"/>
        </w:rPr>
        <w:t>无息退还。</w:t>
      </w:r>
    </w:p>
    <w:p w14:paraId="1B880631">
      <w:pPr>
        <w:jc w:val="center"/>
        <w:rPr>
          <w:rFonts w:hint="eastAsia" w:ascii="仿宋" w:hAnsi="仿宋" w:eastAsia="仿宋" w:cs="仿宋"/>
          <w:b/>
          <w:color w:val="auto"/>
          <w:sz w:val="36"/>
          <w:szCs w:val="20"/>
          <w:highlight w:val="none"/>
        </w:rPr>
      </w:pPr>
      <w:r>
        <w:rPr>
          <w:rFonts w:hint="eastAsia" w:ascii="仿宋" w:hAnsi="仿宋" w:eastAsia="仿宋" w:cs="仿宋"/>
          <w:b/>
          <w:color w:val="auto"/>
          <w:sz w:val="44"/>
          <w:szCs w:val="44"/>
          <w:highlight w:val="none"/>
        </w:rPr>
        <w:t>第六部分</w:t>
      </w:r>
      <w:bookmarkEnd w:id="31"/>
      <w:r>
        <w:rPr>
          <w:rFonts w:hint="eastAsia" w:ascii="仿宋" w:hAnsi="仿宋" w:eastAsia="仿宋" w:cs="仿宋"/>
          <w:b/>
          <w:color w:val="auto"/>
          <w:sz w:val="44"/>
          <w:szCs w:val="44"/>
          <w:highlight w:val="none"/>
        </w:rPr>
        <w:t xml:space="preserve"> </w:t>
      </w:r>
      <w:bookmarkEnd w:id="32"/>
      <w:r>
        <w:rPr>
          <w:rFonts w:hint="eastAsia" w:ascii="仿宋" w:hAnsi="仿宋" w:eastAsia="仿宋" w:cs="仿宋"/>
          <w:b/>
          <w:color w:val="auto"/>
          <w:sz w:val="44"/>
          <w:szCs w:val="44"/>
          <w:highlight w:val="none"/>
        </w:rPr>
        <w:t>投标文件及其附件格式</w:t>
      </w:r>
    </w:p>
    <w:p w14:paraId="72811F64">
      <w:pPr>
        <w:spacing w:line="360" w:lineRule="auto"/>
        <w:jc w:val="center"/>
        <w:outlineLvl w:val="0"/>
        <w:rPr>
          <w:rFonts w:hint="eastAsia" w:ascii="仿宋" w:hAnsi="仿宋" w:eastAsia="仿宋" w:cs="仿宋"/>
          <w:b/>
          <w:color w:val="auto"/>
          <w:kern w:val="0"/>
          <w:sz w:val="36"/>
          <w:szCs w:val="36"/>
          <w:highlight w:val="none"/>
        </w:rPr>
      </w:pPr>
    </w:p>
    <w:p w14:paraId="4C66F14F">
      <w:pPr>
        <w:spacing w:line="420" w:lineRule="exact"/>
        <w:ind w:firstLine="640"/>
        <w:jc w:val="right"/>
        <w:rPr>
          <w:rFonts w:hint="eastAsia" w:ascii="仿宋" w:hAnsi="仿宋" w:eastAsia="仿宋" w:cs="仿宋"/>
          <w:color w:val="auto"/>
          <w:sz w:val="32"/>
          <w:szCs w:val="32"/>
          <w:highlight w:val="none"/>
        </w:rPr>
      </w:pPr>
    </w:p>
    <w:p w14:paraId="116C51A2">
      <w:pPr>
        <w:spacing w:line="420" w:lineRule="exact"/>
        <w:ind w:firstLine="640"/>
        <w:jc w:val="right"/>
        <w:rPr>
          <w:rFonts w:hint="eastAsia" w:ascii="仿宋" w:hAnsi="仿宋" w:eastAsia="仿宋" w:cs="仿宋"/>
          <w:color w:val="auto"/>
          <w:sz w:val="84"/>
          <w:highlight w:val="none"/>
        </w:rPr>
      </w:pPr>
      <w:r>
        <w:rPr>
          <w:rFonts w:hint="eastAsia" w:ascii="仿宋" w:hAnsi="仿宋" w:eastAsia="仿宋" w:cs="仿宋"/>
          <w:color w:val="auto"/>
          <w:sz w:val="32"/>
          <w:szCs w:val="32"/>
          <w:highlight w:val="none"/>
        </w:rPr>
        <w:t>正本或副本</w:t>
      </w:r>
    </w:p>
    <w:p w14:paraId="7DB7C2C7">
      <w:pPr>
        <w:ind w:firstLine="0" w:firstLineChars="0"/>
        <w:rPr>
          <w:rFonts w:hint="eastAsia" w:ascii="仿宋" w:hAnsi="仿宋" w:eastAsia="仿宋" w:cs="仿宋"/>
          <w:color w:val="auto"/>
          <w:highlight w:val="none"/>
        </w:rPr>
      </w:pPr>
    </w:p>
    <w:p w14:paraId="7789A45B">
      <w:pPr>
        <w:pStyle w:val="88"/>
        <w:rPr>
          <w:rFonts w:hint="eastAsia" w:ascii="仿宋" w:hAnsi="仿宋" w:eastAsia="仿宋" w:cs="仿宋"/>
          <w:color w:val="auto"/>
          <w:highlight w:val="none"/>
        </w:rPr>
      </w:pPr>
    </w:p>
    <w:p w14:paraId="46BEDCBA">
      <w:pPr>
        <w:pStyle w:val="88"/>
        <w:rPr>
          <w:rFonts w:hint="eastAsia" w:ascii="仿宋" w:hAnsi="仿宋" w:eastAsia="仿宋" w:cs="仿宋"/>
          <w:color w:val="auto"/>
          <w:highlight w:val="none"/>
        </w:rPr>
      </w:pPr>
    </w:p>
    <w:p w14:paraId="4C558B5D">
      <w:pPr>
        <w:pStyle w:val="88"/>
        <w:rPr>
          <w:rFonts w:hint="eastAsia" w:ascii="仿宋" w:hAnsi="仿宋" w:eastAsia="仿宋" w:cs="仿宋"/>
          <w:color w:val="auto"/>
          <w:highlight w:val="none"/>
        </w:rPr>
      </w:pPr>
    </w:p>
    <w:p w14:paraId="055C7548">
      <w:pPr>
        <w:pStyle w:val="88"/>
        <w:rPr>
          <w:rFonts w:hint="eastAsia" w:ascii="仿宋" w:hAnsi="仿宋" w:eastAsia="仿宋" w:cs="仿宋"/>
          <w:color w:val="auto"/>
          <w:highlight w:val="none"/>
        </w:rPr>
      </w:pPr>
    </w:p>
    <w:p w14:paraId="5C1F79D9">
      <w:pPr>
        <w:spacing w:line="240" w:lineRule="auto"/>
        <w:jc w:val="center"/>
        <w:rPr>
          <w:rFonts w:hint="eastAsia" w:ascii="仿宋" w:hAnsi="仿宋" w:eastAsia="仿宋" w:cs="仿宋"/>
          <w:b/>
          <w:bCs/>
          <w:color w:val="auto"/>
          <w:sz w:val="52"/>
          <w:szCs w:val="52"/>
          <w:highlight w:val="none"/>
        </w:rPr>
      </w:pPr>
      <w:r>
        <w:rPr>
          <w:rFonts w:hint="eastAsia" w:ascii="仿宋" w:hAnsi="仿宋" w:eastAsia="仿宋" w:cs="仿宋"/>
          <w:b/>
          <w:bCs/>
          <w:color w:val="auto"/>
          <w:sz w:val="48"/>
          <w:szCs w:val="48"/>
          <w:highlight w:val="none"/>
        </w:rPr>
        <w:t>资格文件/</w:t>
      </w:r>
      <w:r>
        <w:rPr>
          <w:rFonts w:hint="eastAsia" w:ascii="仿宋" w:hAnsi="仿宋" w:eastAsia="仿宋" w:cs="仿宋"/>
          <w:b/>
          <w:bCs/>
          <w:color w:val="auto"/>
          <w:sz w:val="48"/>
          <w:szCs w:val="48"/>
          <w:highlight w:val="none"/>
          <w:lang w:val="en-US" w:eastAsia="zh-CN"/>
        </w:rPr>
        <w:t>资信技术</w:t>
      </w:r>
      <w:r>
        <w:rPr>
          <w:rFonts w:hint="eastAsia" w:ascii="仿宋" w:hAnsi="仿宋" w:eastAsia="仿宋" w:cs="仿宋"/>
          <w:b/>
          <w:bCs/>
          <w:color w:val="auto"/>
          <w:sz w:val="48"/>
          <w:szCs w:val="48"/>
          <w:highlight w:val="none"/>
        </w:rPr>
        <w:t>文件/报价文件</w:t>
      </w:r>
    </w:p>
    <w:p w14:paraId="7BAEEC69">
      <w:pPr>
        <w:ind w:firstLine="0" w:firstLineChars="0"/>
        <w:rPr>
          <w:rFonts w:hint="eastAsia" w:ascii="仿宋" w:hAnsi="仿宋" w:eastAsia="仿宋" w:cs="仿宋"/>
          <w:color w:val="auto"/>
          <w:highlight w:val="none"/>
        </w:rPr>
      </w:pPr>
    </w:p>
    <w:p w14:paraId="3F9D3F8E">
      <w:pPr>
        <w:ind w:firstLine="0" w:firstLineChars="0"/>
        <w:rPr>
          <w:rFonts w:hint="eastAsia" w:ascii="仿宋" w:hAnsi="仿宋" w:eastAsia="仿宋" w:cs="仿宋"/>
          <w:color w:val="auto"/>
          <w:highlight w:val="none"/>
        </w:rPr>
      </w:pPr>
    </w:p>
    <w:p w14:paraId="23952268">
      <w:pPr>
        <w:ind w:firstLine="0" w:firstLineChars="0"/>
        <w:rPr>
          <w:rFonts w:hint="eastAsia" w:ascii="仿宋" w:hAnsi="仿宋" w:eastAsia="仿宋" w:cs="仿宋"/>
          <w:color w:val="auto"/>
          <w:highlight w:val="none"/>
        </w:rPr>
      </w:pPr>
    </w:p>
    <w:p w14:paraId="41FC7856">
      <w:pPr>
        <w:pStyle w:val="88"/>
        <w:rPr>
          <w:rFonts w:hint="eastAsia" w:ascii="仿宋" w:hAnsi="仿宋" w:eastAsia="仿宋" w:cs="仿宋"/>
          <w:color w:val="auto"/>
          <w:highlight w:val="none"/>
        </w:rPr>
      </w:pPr>
    </w:p>
    <w:p w14:paraId="32DF538C">
      <w:pPr>
        <w:pStyle w:val="88"/>
        <w:rPr>
          <w:rFonts w:hint="eastAsia" w:ascii="仿宋" w:hAnsi="仿宋" w:eastAsia="仿宋" w:cs="仿宋"/>
          <w:color w:val="auto"/>
          <w:highlight w:val="none"/>
        </w:rPr>
      </w:pPr>
    </w:p>
    <w:p w14:paraId="6BBFBDDC">
      <w:pPr>
        <w:pStyle w:val="88"/>
        <w:rPr>
          <w:rFonts w:hint="eastAsia" w:ascii="仿宋" w:hAnsi="仿宋" w:eastAsia="仿宋" w:cs="仿宋"/>
          <w:color w:val="auto"/>
          <w:highlight w:val="none"/>
        </w:rPr>
      </w:pPr>
    </w:p>
    <w:p w14:paraId="572EBD62">
      <w:pPr>
        <w:pStyle w:val="88"/>
        <w:rPr>
          <w:rFonts w:hint="eastAsia" w:ascii="仿宋" w:hAnsi="仿宋" w:eastAsia="仿宋" w:cs="仿宋"/>
          <w:color w:val="auto"/>
          <w:highlight w:val="none"/>
        </w:rPr>
      </w:pPr>
    </w:p>
    <w:p w14:paraId="594D152B">
      <w:pPr>
        <w:pStyle w:val="88"/>
        <w:rPr>
          <w:rFonts w:hint="eastAsia" w:ascii="仿宋" w:hAnsi="仿宋" w:eastAsia="仿宋" w:cs="仿宋"/>
          <w:color w:val="auto"/>
          <w:highlight w:val="none"/>
        </w:rPr>
      </w:pPr>
    </w:p>
    <w:p w14:paraId="122FC0C8">
      <w:pPr>
        <w:pStyle w:val="25"/>
        <w:ind w:firstLine="0" w:firstLineChars="0"/>
        <w:rPr>
          <w:rFonts w:hint="eastAsia" w:ascii="仿宋" w:hAnsi="仿宋" w:eastAsia="仿宋" w:cs="仿宋"/>
          <w:color w:val="auto"/>
          <w:highlight w:val="none"/>
        </w:rPr>
      </w:pPr>
    </w:p>
    <w:p w14:paraId="77C9496B">
      <w:pPr>
        <w:ind w:firstLine="480"/>
        <w:rPr>
          <w:rFonts w:hint="eastAsia" w:ascii="仿宋" w:hAnsi="仿宋" w:eastAsia="仿宋" w:cs="仿宋"/>
          <w:color w:val="auto"/>
          <w:highlight w:val="none"/>
        </w:rPr>
      </w:pPr>
    </w:p>
    <w:p w14:paraId="20EB141F">
      <w:pPr>
        <w:spacing w:line="360" w:lineRule="auto"/>
        <w:ind w:left="2238" w:leftChars="304" w:hanging="1600" w:hangingChars="500"/>
        <w:rPr>
          <w:rFonts w:hint="eastAsia" w:ascii="仿宋" w:hAnsi="仿宋" w:eastAsia="仿宋" w:cs="仿宋"/>
          <w:color w:val="auto"/>
          <w:sz w:val="32"/>
          <w:highlight w:val="none"/>
          <w:u w:val="single"/>
          <w:lang w:val="en-US" w:eastAsia="zh-CN"/>
        </w:rPr>
      </w:pPr>
      <w:r>
        <w:rPr>
          <w:rFonts w:hint="eastAsia" w:ascii="仿宋" w:hAnsi="仿宋" w:eastAsia="仿宋" w:cs="仿宋"/>
          <w:color w:val="auto"/>
          <w:sz w:val="32"/>
          <w:highlight w:val="none"/>
        </w:rPr>
        <w:t>项目名称：</w:t>
      </w:r>
      <w:r>
        <w:rPr>
          <w:rFonts w:hint="eastAsia" w:ascii="仿宋" w:hAnsi="仿宋" w:eastAsia="仿宋" w:cs="仿宋"/>
          <w:color w:val="auto"/>
          <w:sz w:val="32"/>
          <w:highlight w:val="none"/>
          <w:u w:val="single"/>
          <w:lang w:val="zh-CN"/>
        </w:rPr>
        <w:t>嵊州市嵊发供应链服务有限公司内河集装箱及散装（散货）运输服务项目</w:t>
      </w:r>
    </w:p>
    <w:p w14:paraId="6DEE2AB6">
      <w:pPr>
        <w:spacing w:line="360" w:lineRule="auto"/>
        <w:ind w:firstLine="640" w:firstLineChars="200"/>
        <w:rPr>
          <w:rFonts w:hint="eastAsia" w:ascii="仿宋" w:hAnsi="仿宋" w:eastAsia="仿宋" w:cs="仿宋"/>
          <w:color w:val="auto"/>
          <w:sz w:val="32"/>
          <w:highlight w:val="none"/>
          <w:u w:val="single"/>
          <w:lang w:val="en-US" w:eastAsia="zh-CN"/>
        </w:rPr>
      </w:pPr>
      <w:r>
        <w:rPr>
          <w:rFonts w:hint="eastAsia" w:ascii="仿宋" w:hAnsi="仿宋" w:eastAsia="仿宋" w:cs="仿宋"/>
          <w:color w:val="auto"/>
          <w:sz w:val="32"/>
          <w:highlight w:val="none"/>
        </w:rPr>
        <w:t>项目编号：</w:t>
      </w:r>
      <w:r>
        <w:rPr>
          <w:rFonts w:hint="eastAsia" w:ascii="仿宋" w:hAnsi="仿宋" w:eastAsia="仿宋" w:cs="仿宋"/>
          <w:color w:val="auto"/>
          <w:sz w:val="32"/>
          <w:highlight w:val="none"/>
          <w:u w:val="single"/>
        </w:rPr>
        <w:t xml:space="preserve">      </w:t>
      </w:r>
      <w:r>
        <w:rPr>
          <w:rFonts w:hint="eastAsia" w:ascii="仿宋" w:hAnsi="仿宋" w:eastAsia="仿宋" w:cs="仿宋"/>
          <w:color w:val="auto"/>
          <w:sz w:val="32"/>
          <w:highlight w:val="none"/>
          <w:u w:val="single"/>
          <w:lang w:eastAsia="zh-CN"/>
        </w:rPr>
        <w:t>SZZT-F250524JC</w:t>
      </w:r>
      <w:r>
        <w:rPr>
          <w:rFonts w:hint="eastAsia" w:ascii="仿宋" w:hAnsi="仿宋" w:eastAsia="仿宋" w:cs="仿宋"/>
          <w:color w:val="auto"/>
          <w:sz w:val="32"/>
          <w:highlight w:val="none"/>
          <w:u w:val="single"/>
        </w:rPr>
        <w:t xml:space="preserve">             </w:t>
      </w:r>
      <w:r>
        <w:rPr>
          <w:rFonts w:hint="eastAsia" w:ascii="仿宋" w:hAnsi="仿宋" w:eastAsia="仿宋" w:cs="仿宋"/>
          <w:color w:val="auto"/>
          <w:sz w:val="32"/>
          <w:highlight w:val="none"/>
          <w:u w:val="single"/>
          <w:lang w:val="en-US" w:eastAsia="zh-CN"/>
        </w:rPr>
        <w:t xml:space="preserve">      </w:t>
      </w:r>
      <w:r>
        <w:rPr>
          <w:rFonts w:hint="eastAsia" w:ascii="仿宋" w:hAnsi="仿宋" w:eastAsia="仿宋" w:cs="仿宋"/>
          <w:color w:val="auto"/>
          <w:sz w:val="32"/>
          <w:highlight w:val="none"/>
          <w:u w:val="single"/>
        </w:rPr>
        <w:t xml:space="preserve">      </w:t>
      </w:r>
      <w:r>
        <w:rPr>
          <w:rFonts w:hint="eastAsia" w:ascii="仿宋" w:hAnsi="仿宋" w:eastAsia="仿宋" w:cs="仿宋"/>
          <w:color w:val="auto"/>
          <w:sz w:val="32"/>
          <w:highlight w:val="none"/>
          <w:u w:val="single"/>
          <w:lang w:val="en-US" w:eastAsia="zh-CN"/>
        </w:rPr>
        <w:t xml:space="preserve"> </w:t>
      </w:r>
    </w:p>
    <w:p w14:paraId="17690B48">
      <w:pPr>
        <w:spacing w:line="360" w:lineRule="auto"/>
        <w:ind w:firstLine="640" w:firstLineChars="200"/>
        <w:rPr>
          <w:rFonts w:hint="default" w:ascii="仿宋" w:hAnsi="仿宋" w:eastAsia="仿宋" w:cs="仿宋"/>
          <w:color w:val="auto"/>
          <w:sz w:val="32"/>
          <w:highlight w:val="none"/>
          <w:u w:val="single"/>
          <w:lang w:val="en-US" w:eastAsia="zh-CN"/>
        </w:rPr>
      </w:pPr>
      <w:r>
        <w:rPr>
          <w:rFonts w:hint="eastAsia" w:ascii="仿宋" w:hAnsi="仿宋" w:eastAsia="仿宋" w:cs="仿宋"/>
          <w:color w:val="auto"/>
          <w:sz w:val="32"/>
          <w:highlight w:val="none"/>
          <w:u w:val="none"/>
          <w:lang w:val="en-US" w:eastAsia="zh-CN"/>
        </w:rPr>
        <w:t>标    项：</w:t>
      </w:r>
      <w:r>
        <w:rPr>
          <w:rFonts w:hint="eastAsia" w:ascii="仿宋" w:hAnsi="仿宋" w:eastAsia="仿宋" w:cs="仿宋"/>
          <w:color w:val="auto"/>
          <w:sz w:val="32"/>
          <w:highlight w:val="none"/>
          <w:u w:val="single"/>
          <w:lang w:val="en-US" w:eastAsia="zh-CN"/>
        </w:rPr>
        <w:t xml:space="preserve">                                              </w:t>
      </w:r>
    </w:p>
    <w:p w14:paraId="4AECFB18">
      <w:pPr>
        <w:spacing w:line="360" w:lineRule="auto"/>
        <w:ind w:firstLine="640"/>
        <w:rPr>
          <w:rFonts w:hint="eastAsia" w:ascii="仿宋" w:hAnsi="仿宋" w:eastAsia="仿宋" w:cs="仿宋"/>
          <w:color w:val="auto"/>
          <w:sz w:val="32"/>
          <w:highlight w:val="none"/>
          <w:u w:val="single"/>
        </w:rPr>
      </w:pPr>
      <w:r>
        <w:rPr>
          <w:rFonts w:hint="eastAsia" w:ascii="仿宋" w:hAnsi="仿宋" w:eastAsia="仿宋" w:cs="仿宋"/>
          <w:color w:val="auto"/>
          <w:sz w:val="32"/>
          <w:highlight w:val="none"/>
        </w:rPr>
        <w:t>投 标 人：</w:t>
      </w:r>
      <w:r>
        <w:rPr>
          <w:rFonts w:hint="eastAsia" w:ascii="仿宋" w:hAnsi="仿宋" w:eastAsia="仿宋" w:cs="仿宋"/>
          <w:color w:val="auto"/>
          <w:sz w:val="32"/>
          <w:highlight w:val="none"/>
          <w:u w:val="single"/>
        </w:rPr>
        <w:t xml:space="preserve">     （全称）（加盖公章）             </w:t>
      </w:r>
      <w:r>
        <w:rPr>
          <w:rFonts w:hint="eastAsia" w:ascii="仿宋" w:hAnsi="仿宋" w:eastAsia="仿宋" w:cs="仿宋"/>
          <w:color w:val="auto"/>
          <w:sz w:val="32"/>
          <w:highlight w:val="none"/>
          <w:u w:val="single"/>
          <w:lang w:val="en-US" w:eastAsia="zh-CN"/>
        </w:rPr>
        <w:t xml:space="preserve">  </w:t>
      </w:r>
      <w:r>
        <w:rPr>
          <w:rFonts w:hint="eastAsia" w:ascii="仿宋" w:hAnsi="仿宋" w:eastAsia="仿宋" w:cs="仿宋"/>
          <w:color w:val="auto"/>
          <w:sz w:val="32"/>
          <w:highlight w:val="none"/>
          <w:u w:val="single"/>
        </w:rPr>
        <w:t xml:space="preserve">      </w:t>
      </w:r>
    </w:p>
    <w:p w14:paraId="4D6DFB4C">
      <w:pPr>
        <w:spacing w:line="360" w:lineRule="auto"/>
        <w:ind w:firstLine="640"/>
        <w:rPr>
          <w:rFonts w:hint="eastAsia" w:ascii="仿宋" w:hAnsi="仿宋" w:eastAsia="仿宋" w:cs="仿宋"/>
          <w:color w:val="auto"/>
          <w:sz w:val="32"/>
          <w:highlight w:val="none"/>
          <w:u w:val="single"/>
        </w:rPr>
      </w:pPr>
      <w:r>
        <w:rPr>
          <w:rFonts w:hint="eastAsia" w:ascii="仿宋" w:hAnsi="仿宋" w:eastAsia="仿宋" w:cs="仿宋"/>
          <w:color w:val="auto"/>
          <w:sz w:val="32"/>
          <w:highlight w:val="none"/>
        </w:rPr>
        <w:t>投标人地址：</w:t>
      </w:r>
      <w:r>
        <w:rPr>
          <w:rFonts w:hint="eastAsia" w:ascii="仿宋" w:hAnsi="仿宋" w:eastAsia="仿宋" w:cs="仿宋"/>
          <w:color w:val="auto"/>
          <w:sz w:val="32"/>
          <w:highlight w:val="none"/>
          <w:u w:val="single"/>
        </w:rPr>
        <w:t xml:space="preserve">                                     </w:t>
      </w:r>
      <w:r>
        <w:rPr>
          <w:rFonts w:hint="eastAsia" w:ascii="仿宋" w:hAnsi="仿宋" w:eastAsia="仿宋" w:cs="仿宋"/>
          <w:color w:val="auto"/>
          <w:sz w:val="32"/>
          <w:highlight w:val="none"/>
          <w:u w:val="single"/>
          <w:lang w:val="en-US" w:eastAsia="zh-CN"/>
        </w:rPr>
        <w:t xml:space="preserve">  </w:t>
      </w:r>
      <w:r>
        <w:rPr>
          <w:rFonts w:hint="eastAsia" w:ascii="仿宋" w:hAnsi="仿宋" w:eastAsia="仿宋" w:cs="仿宋"/>
          <w:color w:val="auto"/>
          <w:sz w:val="32"/>
          <w:highlight w:val="none"/>
          <w:u w:val="single"/>
        </w:rPr>
        <w:t xml:space="preserve"> </w:t>
      </w:r>
      <w:r>
        <w:rPr>
          <w:rFonts w:hint="eastAsia" w:ascii="仿宋" w:hAnsi="仿宋" w:eastAsia="仿宋" w:cs="仿宋"/>
          <w:color w:val="auto"/>
          <w:sz w:val="32"/>
          <w:highlight w:val="none"/>
          <w:u w:val="single"/>
          <w:lang w:val="en-US" w:eastAsia="zh-CN"/>
        </w:rPr>
        <w:t xml:space="preserve">  </w:t>
      </w:r>
      <w:r>
        <w:rPr>
          <w:rFonts w:hint="eastAsia" w:ascii="仿宋" w:hAnsi="仿宋" w:eastAsia="仿宋" w:cs="仿宋"/>
          <w:color w:val="auto"/>
          <w:sz w:val="32"/>
          <w:highlight w:val="none"/>
          <w:u w:val="single"/>
        </w:rPr>
        <w:t xml:space="preserve">  </w:t>
      </w:r>
    </w:p>
    <w:p w14:paraId="0BF702EA">
      <w:pPr>
        <w:spacing w:line="360" w:lineRule="auto"/>
        <w:ind w:firstLine="0" w:firstLineChars="0"/>
        <w:rPr>
          <w:rFonts w:hint="eastAsia" w:ascii="仿宋" w:hAnsi="仿宋" w:eastAsia="仿宋" w:cs="仿宋"/>
          <w:color w:val="auto"/>
          <w:sz w:val="32"/>
          <w:highlight w:val="none"/>
          <w:u w:val="single"/>
        </w:rPr>
      </w:pPr>
    </w:p>
    <w:p w14:paraId="695328BC">
      <w:pPr>
        <w:spacing w:line="360" w:lineRule="auto"/>
        <w:ind w:firstLine="0" w:firstLineChars="0"/>
        <w:jc w:val="center"/>
        <w:rPr>
          <w:rFonts w:hint="eastAsia" w:ascii="仿宋" w:hAnsi="仿宋" w:eastAsia="仿宋" w:cs="仿宋"/>
          <w:color w:val="auto"/>
          <w:sz w:val="32"/>
          <w:highlight w:val="none"/>
          <w:lang w:eastAsia="zh-CN"/>
        </w:rPr>
      </w:pPr>
      <w:bookmarkStart w:id="55" w:name="_Toc10313_WPSOffice_Level1"/>
      <w:bookmarkStart w:id="56" w:name="_Toc5625_WPSOffice_Level1"/>
      <w:bookmarkStart w:id="57" w:name="_Toc16735_WPSOffice_Level1"/>
    </w:p>
    <w:p w14:paraId="33C74EB0">
      <w:pPr>
        <w:pStyle w:val="84"/>
        <w:rPr>
          <w:rFonts w:hint="eastAsia"/>
          <w:color w:val="auto"/>
          <w:highlight w:val="none"/>
          <w:lang w:eastAsia="zh-CN"/>
        </w:rPr>
      </w:pPr>
    </w:p>
    <w:p w14:paraId="32366E39">
      <w:pPr>
        <w:spacing w:line="360" w:lineRule="auto"/>
        <w:ind w:firstLine="0" w:firstLineChars="0"/>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二〇二</w:t>
      </w:r>
      <w:r>
        <w:rPr>
          <w:rFonts w:hint="eastAsia" w:ascii="仿宋" w:hAnsi="仿宋" w:eastAsia="仿宋" w:cs="仿宋"/>
          <w:color w:val="auto"/>
          <w:sz w:val="32"/>
          <w:szCs w:val="32"/>
          <w:highlight w:val="none"/>
          <w:lang w:val="en-US" w:eastAsia="zh-CN"/>
        </w:rPr>
        <w:t>五</w:t>
      </w:r>
      <w:r>
        <w:rPr>
          <w:rFonts w:hint="eastAsia" w:ascii="仿宋" w:hAnsi="仿宋" w:eastAsia="仿宋" w:cs="仿宋"/>
          <w:color w:val="auto"/>
          <w:sz w:val="32"/>
          <w:szCs w:val="32"/>
          <w:highlight w:val="none"/>
        </w:rPr>
        <w:t xml:space="preserve"> 年    月    日</w:t>
      </w:r>
      <w:bookmarkEnd w:id="55"/>
      <w:bookmarkEnd w:id="56"/>
      <w:bookmarkEnd w:id="57"/>
    </w:p>
    <w:p w14:paraId="0059484A">
      <w:pPr>
        <w:rPr>
          <w:rFonts w:hint="eastAsia" w:ascii="仿宋" w:hAnsi="仿宋" w:eastAsia="仿宋" w:cs="仿宋"/>
          <w:b/>
          <w:color w:val="auto"/>
          <w:kern w:val="0"/>
          <w:sz w:val="36"/>
          <w:szCs w:val="36"/>
          <w:highlight w:val="none"/>
        </w:rPr>
      </w:pPr>
      <w:r>
        <w:rPr>
          <w:rFonts w:hint="eastAsia" w:ascii="仿宋" w:hAnsi="仿宋" w:eastAsia="仿宋" w:cs="仿宋"/>
          <w:b/>
          <w:color w:val="auto"/>
          <w:kern w:val="0"/>
          <w:sz w:val="36"/>
          <w:szCs w:val="36"/>
          <w:highlight w:val="none"/>
        </w:rPr>
        <w:br w:type="page"/>
      </w:r>
    </w:p>
    <w:p w14:paraId="0C0AB4B5">
      <w:pPr>
        <w:spacing w:line="336" w:lineRule="auto"/>
        <w:jc w:val="center"/>
        <w:rPr>
          <w:rFonts w:hint="eastAsia" w:ascii="仿宋" w:hAnsi="仿宋" w:eastAsia="仿宋" w:cs="仿宋"/>
          <w:b/>
          <w:color w:val="auto"/>
          <w:kern w:val="0"/>
          <w:sz w:val="36"/>
          <w:szCs w:val="36"/>
          <w:highlight w:val="none"/>
          <w:lang w:val="en-US" w:eastAsia="zh-CN"/>
        </w:rPr>
      </w:pPr>
    </w:p>
    <w:p w14:paraId="036083EF">
      <w:pPr>
        <w:spacing w:line="336" w:lineRule="auto"/>
        <w:jc w:val="center"/>
        <w:rPr>
          <w:rFonts w:hint="eastAsia" w:ascii="仿宋" w:hAnsi="仿宋" w:eastAsia="仿宋" w:cs="仿宋"/>
          <w:b/>
          <w:color w:val="auto"/>
          <w:kern w:val="0"/>
          <w:sz w:val="36"/>
          <w:szCs w:val="36"/>
          <w:highlight w:val="none"/>
          <w:lang w:val="en-US" w:eastAsia="zh-CN"/>
        </w:rPr>
      </w:pPr>
    </w:p>
    <w:p w14:paraId="7996360C">
      <w:pPr>
        <w:spacing w:line="336" w:lineRule="auto"/>
        <w:jc w:val="center"/>
        <w:rPr>
          <w:rFonts w:hint="eastAsia" w:ascii="仿宋" w:hAnsi="仿宋" w:eastAsia="仿宋" w:cs="仿宋"/>
          <w:b/>
          <w:color w:val="auto"/>
          <w:kern w:val="0"/>
          <w:sz w:val="36"/>
          <w:szCs w:val="36"/>
          <w:highlight w:val="none"/>
          <w:lang w:val="en-US" w:eastAsia="zh-CN"/>
        </w:rPr>
      </w:pPr>
    </w:p>
    <w:p w14:paraId="6E4120D9">
      <w:pPr>
        <w:spacing w:line="336" w:lineRule="auto"/>
        <w:jc w:val="center"/>
        <w:rPr>
          <w:rFonts w:hint="eastAsia" w:ascii="仿宋" w:hAnsi="仿宋" w:eastAsia="仿宋" w:cs="仿宋"/>
          <w:b/>
          <w:color w:val="auto"/>
          <w:kern w:val="0"/>
          <w:sz w:val="36"/>
          <w:szCs w:val="36"/>
          <w:highlight w:val="none"/>
          <w:lang w:val="en-US" w:eastAsia="zh-CN"/>
        </w:rPr>
      </w:pPr>
    </w:p>
    <w:p w14:paraId="2BA4F3BB">
      <w:pPr>
        <w:spacing w:line="336" w:lineRule="auto"/>
        <w:jc w:val="center"/>
        <w:rPr>
          <w:rFonts w:hint="eastAsia" w:ascii="仿宋" w:hAnsi="仿宋" w:eastAsia="仿宋" w:cs="仿宋"/>
          <w:b/>
          <w:color w:val="auto"/>
          <w:kern w:val="0"/>
          <w:sz w:val="72"/>
          <w:szCs w:val="72"/>
          <w:highlight w:val="none"/>
          <w:lang w:val="en-US" w:eastAsia="zh-CN"/>
        </w:rPr>
      </w:pPr>
      <w:r>
        <w:rPr>
          <w:rFonts w:hint="eastAsia" w:ascii="仿宋" w:hAnsi="仿宋" w:eastAsia="仿宋" w:cs="仿宋"/>
          <w:b/>
          <w:color w:val="auto"/>
          <w:kern w:val="0"/>
          <w:sz w:val="72"/>
          <w:szCs w:val="72"/>
          <w:highlight w:val="none"/>
          <w:lang w:val="en-US" w:eastAsia="zh-CN"/>
        </w:rPr>
        <w:t>资</w:t>
      </w:r>
    </w:p>
    <w:p w14:paraId="02AEC905">
      <w:pPr>
        <w:spacing w:line="336" w:lineRule="auto"/>
        <w:jc w:val="center"/>
        <w:rPr>
          <w:rFonts w:hint="eastAsia" w:ascii="仿宋" w:hAnsi="仿宋" w:eastAsia="仿宋" w:cs="仿宋"/>
          <w:b/>
          <w:color w:val="auto"/>
          <w:kern w:val="0"/>
          <w:sz w:val="72"/>
          <w:szCs w:val="72"/>
          <w:highlight w:val="none"/>
          <w:lang w:val="en-US" w:eastAsia="zh-CN"/>
        </w:rPr>
      </w:pPr>
      <w:r>
        <w:rPr>
          <w:rFonts w:hint="eastAsia" w:ascii="仿宋" w:hAnsi="仿宋" w:eastAsia="仿宋" w:cs="仿宋"/>
          <w:b/>
          <w:color w:val="auto"/>
          <w:kern w:val="0"/>
          <w:sz w:val="72"/>
          <w:szCs w:val="72"/>
          <w:highlight w:val="none"/>
          <w:lang w:val="en-US" w:eastAsia="zh-CN"/>
        </w:rPr>
        <w:t>格</w:t>
      </w:r>
    </w:p>
    <w:p w14:paraId="1AB816FD">
      <w:pPr>
        <w:spacing w:line="336" w:lineRule="auto"/>
        <w:jc w:val="center"/>
        <w:rPr>
          <w:rFonts w:hint="eastAsia" w:ascii="仿宋" w:hAnsi="仿宋" w:eastAsia="仿宋" w:cs="仿宋"/>
          <w:b/>
          <w:color w:val="auto"/>
          <w:kern w:val="0"/>
          <w:sz w:val="72"/>
          <w:szCs w:val="72"/>
          <w:highlight w:val="none"/>
        </w:rPr>
      </w:pPr>
      <w:r>
        <w:rPr>
          <w:rFonts w:hint="eastAsia" w:ascii="仿宋" w:hAnsi="仿宋" w:eastAsia="仿宋" w:cs="仿宋"/>
          <w:b/>
          <w:color w:val="auto"/>
          <w:kern w:val="0"/>
          <w:sz w:val="72"/>
          <w:szCs w:val="72"/>
          <w:highlight w:val="none"/>
        </w:rPr>
        <w:t>文</w:t>
      </w:r>
    </w:p>
    <w:p w14:paraId="4DBC6055">
      <w:pPr>
        <w:spacing w:line="336" w:lineRule="auto"/>
        <w:jc w:val="center"/>
        <w:rPr>
          <w:rFonts w:hint="eastAsia" w:ascii="仿宋" w:hAnsi="仿宋" w:eastAsia="仿宋" w:cs="仿宋"/>
          <w:b/>
          <w:color w:val="auto"/>
          <w:kern w:val="0"/>
          <w:sz w:val="72"/>
          <w:szCs w:val="72"/>
          <w:highlight w:val="none"/>
        </w:rPr>
      </w:pPr>
      <w:r>
        <w:rPr>
          <w:rFonts w:hint="eastAsia" w:ascii="仿宋" w:hAnsi="仿宋" w:eastAsia="仿宋" w:cs="仿宋"/>
          <w:b/>
          <w:color w:val="auto"/>
          <w:kern w:val="0"/>
          <w:sz w:val="72"/>
          <w:szCs w:val="72"/>
          <w:highlight w:val="none"/>
        </w:rPr>
        <w:t>件</w:t>
      </w:r>
    </w:p>
    <w:p w14:paraId="5E725BDE">
      <w:pPr>
        <w:spacing w:line="336" w:lineRule="auto"/>
        <w:jc w:val="center"/>
        <w:rPr>
          <w:rFonts w:hint="eastAsia" w:ascii="仿宋" w:hAnsi="仿宋" w:eastAsia="仿宋" w:cs="仿宋"/>
          <w:b/>
          <w:color w:val="auto"/>
          <w:kern w:val="0"/>
          <w:sz w:val="72"/>
          <w:szCs w:val="72"/>
          <w:highlight w:val="none"/>
        </w:rPr>
      </w:pPr>
      <w:r>
        <w:rPr>
          <w:rFonts w:hint="eastAsia" w:ascii="仿宋" w:hAnsi="仿宋" w:eastAsia="仿宋" w:cs="仿宋"/>
          <w:b/>
          <w:color w:val="auto"/>
          <w:kern w:val="0"/>
          <w:sz w:val="72"/>
          <w:szCs w:val="72"/>
          <w:highlight w:val="none"/>
        </w:rPr>
        <w:t>部</w:t>
      </w:r>
    </w:p>
    <w:p w14:paraId="62CDC528">
      <w:pPr>
        <w:spacing w:line="336" w:lineRule="auto"/>
        <w:jc w:val="center"/>
        <w:rPr>
          <w:rFonts w:ascii="仿宋" w:hAnsi="仿宋" w:eastAsia="仿宋" w:cs="仿宋"/>
          <w:b/>
          <w:color w:val="auto"/>
          <w:kern w:val="0"/>
          <w:sz w:val="72"/>
          <w:szCs w:val="72"/>
          <w:highlight w:val="none"/>
        </w:rPr>
      </w:pPr>
      <w:r>
        <w:rPr>
          <w:rFonts w:hint="eastAsia" w:ascii="仿宋" w:hAnsi="仿宋" w:eastAsia="仿宋" w:cs="仿宋"/>
          <w:b/>
          <w:color w:val="auto"/>
          <w:kern w:val="0"/>
          <w:sz w:val="72"/>
          <w:szCs w:val="72"/>
          <w:highlight w:val="none"/>
        </w:rPr>
        <w:t>分</w:t>
      </w:r>
    </w:p>
    <w:p w14:paraId="32EC084B">
      <w:pPr>
        <w:snapToGrid w:val="0"/>
        <w:spacing w:line="360" w:lineRule="auto"/>
        <w:ind w:right="480"/>
        <w:jc w:val="center"/>
        <w:rPr>
          <w:rFonts w:hint="eastAsia" w:ascii="仿宋" w:hAnsi="仿宋" w:eastAsia="仿宋" w:cs="仿宋"/>
          <w:b/>
          <w:color w:val="auto"/>
          <w:kern w:val="0"/>
          <w:sz w:val="32"/>
          <w:szCs w:val="32"/>
          <w:highlight w:val="none"/>
          <w:lang w:val="en-US" w:eastAsia="zh-CN"/>
        </w:rPr>
      </w:pPr>
    </w:p>
    <w:p w14:paraId="5291A13E">
      <w:pPr>
        <w:rPr>
          <w:rFonts w:hint="eastAsia" w:ascii="仿宋" w:hAnsi="仿宋" w:eastAsia="仿宋" w:cs="仿宋"/>
          <w:b/>
          <w:color w:val="auto"/>
          <w:kern w:val="0"/>
          <w:sz w:val="32"/>
          <w:szCs w:val="32"/>
          <w:highlight w:val="none"/>
          <w:lang w:val="en-US" w:eastAsia="zh-CN"/>
        </w:rPr>
      </w:pPr>
      <w:r>
        <w:rPr>
          <w:rFonts w:hint="eastAsia" w:ascii="仿宋" w:hAnsi="仿宋" w:eastAsia="仿宋" w:cs="仿宋"/>
          <w:b/>
          <w:color w:val="auto"/>
          <w:kern w:val="0"/>
          <w:sz w:val="32"/>
          <w:szCs w:val="32"/>
          <w:highlight w:val="none"/>
          <w:lang w:val="en-US" w:eastAsia="zh-CN"/>
        </w:rPr>
        <w:br w:type="page"/>
      </w:r>
    </w:p>
    <w:p w14:paraId="283B0BCD">
      <w:pPr>
        <w:snapToGrid w:val="0"/>
        <w:spacing w:line="360" w:lineRule="auto"/>
        <w:ind w:right="480"/>
        <w:jc w:val="center"/>
        <w:rPr>
          <w:rFonts w:hint="eastAsia" w:ascii="仿宋" w:hAnsi="仿宋" w:eastAsia="仿宋" w:cs="仿宋"/>
          <w:b/>
          <w:color w:val="auto"/>
          <w:kern w:val="0"/>
          <w:sz w:val="32"/>
          <w:szCs w:val="32"/>
          <w:highlight w:val="none"/>
        </w:rPr>
      </w:pPr>
      <w:r>
        <w:rPr>
          <w:rFonts w:hint="eastAsia" w:ascii="仿宋" w:hAnsi="仿宋" w:eastAsia="仿宋" w:cs="仿宋"/>
          <w:b/>
          <w:color w:val="auto"/>
          <w:kern w:val="0"/>
          <w:sz w:val="32"/>
          <w:szCs w:val="32"/>
          <w:highlight w:val="none"/>
          <w:lang w:val="en-US" w:eastAsia="zh-CN"/>
        </w:rPr>
        <w:t>一、营业执照</w:t>
      </w:r>
      <w:r>
        <w:rPr>
          <w:rFonts w:hint="eastAsia" w:ascii="仿宋" w:hAnsi="仿宋" w:eastAsia="仿宋" w:cs="仿宋"/>
          <w:b/>
          <w:color w:val="auto"/>
          <w:kern w:val="0"/>
          <w:sz w:val="32"/>
          <w:szCs w:val="32"/>
          <w:highlight w:val="none"/>
        </w:rPr>
        <w:t xml:space="preserve">  </w:t>
      </w:r>
    </w:p>
    <w:p w14:paraId="0974C9B3">
      <w:pPr>
        <w:snapToGrid w:val="0"/>
        <w:spacing w:line="360" w:lineRule="auto"/>
        <w:ind w:right="480"/>
        <w:jc w:val="center"/>
        <w:rPr>
          <w:rFonts w:hint="eastAsia" w:ascii="仿宋" w:hAnsi="仿宋" w:eastAsia="仿宋" w:cs="仿宋"/>
          <w:b/>
          <w:color w:val="auto"/>
          <w:kern w:val="0"/>
          <w:sz w:val="32"/>
          <w:szCs w:val="32"/>
          <w:highlight w:val="none"/>
          <w:lang w:val="en-US" w:eastAsia="zh-CN"/>
        </w:rPr>
      </w:pPr>
    </w:p>
    <w:p w14:paraId="45B787B9">
      <w:pPr>
        <w:snapToGrid w:val="0"/>
        <w:spacing w:line="360" w:lineRule="auto"/>
        <w:ind w:right="480"/>
        <w:jc w:val="center"/>
        <w:rPr>
          <w:rFonts w:hint="eastAsia" w:ascii="仿宋" w:hAnsi="仿宋" w:eastAsia="仿宋" w:cs="仿宋"/>
          <w:b/>
          <w:color w:val="auto"/>
          <w:kern w:val="0"/>
          <w:sz w:val="32"/>
          <w:szCs w:val="32"/>
          <w:highlight w:val="none"/>
        </w:rPr>
      </w:pPr>
      <w:r>
        <w:rPr>
          <w:rFonts w:hint="eastAsia" w:ascii="仿宋" w:hAnsi="仿宋" w:eastAsia="仿宋" w:cs="仿宋"/>
          <w:b/>
          <w:color w:val="auto"/>
          <w:kern w:val="0"/>
          <w:sz w:val="32"/>
          <w:szCs w:val="32"/>
          <w:highlight w:val="none"/>
          <w:lang w:val="en-US" w:eastAsia="zh-CN"/>
        </w:rPr>
        <w:t>二</w:t>
      </w:r>
      <w:r>
        <w:rPr>
          <w:rFonts w:hint="eastAsia" w:ascii="仿宋" w:hAnsi="仿宋" w:eastAsia="仿宋" w:cs="仿宋"/>
          <w:b/>
          <w:color w:val="auto"/>
          <w:kern w:val="0"/>
          <w:sz w:val="32"/>
          <w:szCs w:val="32"/>
          <w:highlight w:val="none"/>
        </w:rPr>
        <w:t>、 符合参加采购活动应当具备的一般条件的承诺函</w:t>
      </w:r>
    </w:p>
    <w:p w14:paraId="6B5B72F6">
      <w:pPr>
        <w:keepNext w:val="0"/>
        <w:keepLines w:val="0"/>
        <w:pageBreakBefore w:val="0"/>
        <w:widowControl w:val="0"/>
        <w:kinsoku/>
        <w:wordWrap/>
        <w:overflowPunct/>
        <w:topLinePunct w:val="0"/>
        <w:autoSpaceDE/>
        <w:autoSpaceDN/>
        <w:bidi w:val="0"/>
        <w:snapToGrid w:val="0"/>
        <w:spacing w:line="500" w:lineRule="exac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（采购人）、（采购代理机构）：</w:t>
      </w:r>
    </w:p>
    <w:p w14:paraId="73C19E76">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我方参与（项目名称）【</w:t>
      </w:r>
      <w:r>
        <w:rPr>
          <w:rFonts w:hint="eastAsia" w:ascii="仿宋" w:hAnsi="仿宋" w:eastAsia="仿宋" w:cs="仿宋"/>
          <w:color w:val="auto"/>
          <w:sz w:val="24"/>
          <w:szCs w:val="24"/>
          <w:highlight w:val="none"/>
          <w:lang w:eastAsia="zh-CN"/>
        </w:rPr>
        <w:t>项目</w:t>
      </w:r>
      <w:r>
        <w:rPr>
          <w:rFonts w:hint="eastAsia" w:ascii="仿宋" w:hAnsi="仿宋" w:eastAsia="仿宋" w:cs="仿宋"/>
          <w:color w:val="auto"/>
          <w:sz w:val="24"/>
          <w:szCs w:val="24"/>
          <w:highlight w:val="none"/>
        </w:rPr>
        <w:t>编号：】采购活动，郑重承诺：</w:t>
      </w:r>
    </w:p>
    <w:p w14:paraId="587AF156">
      <w:pPr>
        <w:keepNext w:val="0"/>
        <w:keepLines w:val="0"/>
        <w:pageBreakBefore w:val="0"/>
        <w:widowControl w:val="0"/>
        <w:kinsoku/>
        <w:wordWrap/>
        <w:overflowPunct/>
        <w:topLinePunct w:val="0"/>
        <w:autoSpaceDE/>
        <w:autoSpaceDN/>
        <w:bidi w:val="0"/>
        <w:snapToGrid w:val="0"/>
        <w:spacing w:line="500" w:lineRule="exact"/>
        <w:ind w:firstLine="360" w:firstLineChars="15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（一）具备《</w:t>
      </w:r>
      <w:r>
        <w:rPr>
          <w:rFonts w:hint="eastAsia" w:ascii="仿宋" w:hAnsi="仿宋" w:eastAsia="仿宋" w:cs="仿宋"/>
          <w:color w:val="auto"/>
          <w:sz w:val="24"/>
          <w:szCs w:val="24"/>
          <w:highlight w:val="none"/>
          <w:lang w:eastAsia="zh-CN"/>
        </w:rPr>
        <w:t>嵊州市市属国有企业货物和服务采购管理办法（试行）</w:t>
      </w: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eastAsia="zh-CN"/>
        </w:rPr>
        <w:t>十七</w:t>
      </w:r>
      <w:r>
        <w:rPr>
          <w:rFonts w:hint="eastAsia" w:ascii="仿宋" w:hAnsi="仿宋" w:eastAsia="仿宋" w:cs="仿宋"/>
          <w:color w:val="auto"/>
          <w:sz w:val="24"/>
          <w:szCs w:val="24"/>
          <w:highlight w:val="none"/>
        </w:rPr>
        <w:t>条规定的条件：</w:t>
      </w:r>
    </w:p>
    <w:p w14:paraId="1290E274">
      <w:pPr>
        <w:keepNext w:val="0"/>
        <w:keepLines w:val="0"/>
        <w:pageBreakBefore w:val="0"/>
        <w:widowControl w:val="0"/>
        <w:kinsoku/>
        <w:wordWrap/>
        <w:overflowPunct/>
        <w:topLinePunct w:val="0"/>
        <w:autoSpaceDE/>
        <w:autoSpaceDN/>
        <w:bidi w:val="0"/>
        <w:spacing w:line="500" w:lineRule="exact"/>
        <w:ind w:firstLine="480"/>
        <w:textAlignment w:val="auto"/>
        <w:rPr>
          <w:rFonts w:hint="eastAsia" w:ascii="仿宋" w:hAnsi="仿宋" w:eastAsia="仿宋" w:cs="仿宋"/>
          <w:snapToGrid w:val="0"/>
          <w:color w:val="auto"/>
          <w:kern w:val="28"/>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snapToGrid w:val="0"/>
          <w:color w:val="auto"/>
          <w:kern w:val="28"/>
          <w:sz w:val="24"/>
          <w:szCs w:val="24"/>
          <w:highlight w:val="none"/>
        </w:rPr>
        <w:t>具</w:t>
      </w:r>
      <w:r>
        <w:rPr>
          <w:rFonts w:hint="eastAsia" w:ascii="仿宋" w:hAnsi="仿宋" w:eastAsia="仿宋" w:cs="仿宋"/>
          <w:snapToGrid w:val="0"/>
          <w:color w:val="auto"/>
          <w:kern w:val="28"/>
          <w:sz w:val="24"/>
          <w:szCs w:val="24"/>
          <w:highlight w:val="none"/>
          <w:lang w:eastAsia="zh-CN"/>
        </w:rPr>
        <w:t>有</w:t>
      </w:r>
      <w:r>
        <w:rPr>
          <w:rFonts w:hint="eastAsia" w:ascii="仿宋" w:hAnsi="仿宋" w:eastAsia="仿宋" w:cs="仿宋"/>
          <w:snapToGrid w:val="0"/>
          <w:color w:val="auto"/>
          <w:kern w:val="28"/>
          <w:sz w:val="24"/>
          <w:szCs w:val="24"/>
          <w:highlight w:val="none"/>
        </w:rPr>
        <w:t>独立承担民事责任的能力；</w:t>
      </w:r>
    </w:p>
    <w:p w14:paraId="600845A3">
      <w:pPr>
        <w:keepNext w:val="0"/>
        <w:keepLines w:val="0"/>
        <w:pageBreakBefore w:val="0"/>
        <w:widowControl w:val="0"/>
        <w:kinsoku/>
        <w:wordWrap/>
        <w:overflowPunct/>
        <w:topLinePunct w:val="0"/>
        <w:autoSpaceDE/>
        <w:autoSpaceDN/>
        <w:bidi w:val="0"/>
        <w:spacing w:line="500" w:lineRule="exact"/>
        <w:ind w:firstLine="480"/>
        <w:textAlignment w:val="auto"/>
        <w:rPr>
          <w:rFonts w:hint="eastAsia" w:ascii="仿宋" w:hAnsi="仿宋" w:eastAsia="仿宋" w:cs="仿宋"/>
          <w:snapToGrid w:val="0"/>
          <w:color w:val="auto"/>
          <w:kern w:val="28"/>
          <w:sz w:val="24"/>
          <w:szCs w:val="24"/>
          <w:highlight w:val="none"/>
        </w:rPr>
      </w:pPr>
      <w:r>
        <w:rPr>
          <w:rFonts w:hint="eastAsia" w:ascii="仿宋" w:hAnsi="仿宋" w:eastAsia="仿宋" w:cs="仿宋"/>
          <w:snapToGrid w:val="0"/>
          <w:color w:val="auto"/>
          <w:kern w:val="28"/>
          <w:sz w:val="24"/>
          <w:szCs w:val="24"/>
          <w:highlight w:val="none"/>
          <w:lang w:val="en-US" w:eastAsia="zh-CN"/>
        </w:rPr>
        <w:t>2.</w:t>
      </w:r>
      <w:r>
        <w:rPr>
          <w:rFonts w:hint="eastAsia" w:ascii="仿宋" w:hAnsi="仿宋" w:eastAsia="仿宋" w:cs="仿宋"/>
          <w:snapToGrid w:val="0"/>
          <w:color w:val="auto"/>
          <w:kern w:val="28"/>
          <w:sz w:val="24"/>
          <w:szCs w:val="24"/>
          <w:highlight w:val="none"/>
        </w:rPr>
        <w:t>具有良好的</w:t>
      </w:r>
      <w:r>
        <w:rPr>
          <w:rFonts w:hint="eastAsia" w:ascii="仿宋" w:hAnsi="仿宋" w:eastAsia="仿宋" w:cs="仿宋"/>
          <w:snapToGrid w:val="0"/>
          <w:color w:val="auto"/>
          <w:kern w:val="28"/>
          <w:sz w:val="24"/>
          <w:szCs w:val="24"/>
          <w:highlight w:val="none"/>
          <w:lang w:eastAsia="zh-CN"/>
        </w:rPr>
        <w:t>商</w:t>
      </w:r>
      <w:r>
        <w:rPr>
          <w:rFonts w:hint="eastAsia" w:ascii="仿宋" w:hAnsi="仿宋" w:eastAsia="仿宋" w:cs="仿宋"/>
          <w:snapToGrid w:val="0"/>
          <w:color w:val="auto"/>
          <w:kern w:val="28"/>
          <w:sz w:val="24"/>
          <w:szCs w:val="24"/>
          <w:highlight w:val="none"/>
        </w:rPr>
        <w:t>业信誉；</w:t>
      </w:r>
    </w:p>
    <w:p w14:paraId="1886AA18">
      <w:pPr>
        <w:keepNext w:val="0"/>
        <w:keepLines w:val="0"/>
        <w:pageBreakBefore w:val="0"/>
        <w:widowControl w:val="0"/>
        <w:kinsoku/>
        <w:wordWrap/>
        <w:overflowPunct/>
        <w:topLinePunct w:val="0"/>
        <w:autoSpaceDE/>
        <w:autoSpaceDN/>
        <w:bidi w:val="0"/>
        <w:spacing w:line="500" w:lineRule="exact"/>
        <w:ind w:firstLine="480"/>
        <w:textAlignment w:val="auto"/>
        <w:rPr>
          <w:rFonts w:hint="eastAsia" w:ascii="仿宋" w:hAnsi="仿宋" w:eastAsia="仿宋" w:cs="仿宋"/>
          <w:snapToGrid w:val="0"/>
          <w:color w:val="auto"/>
          <w:kern w:val="28"/>
          <w:sz w:val="24"/>
          <w:szCs w:val="24"/>
          <w:highlight w:val="none"/>
        </w:rPr>
      </w:pPr>
      <w:r>
        <w:rPr>
          <w:rFonts w:hint="eastAsia" w:ascii="仿宋" w:hAnsi="仿宋" w:eastAsia="仿宋" w:cs="仿宋"/>
          <w:snapToGrid w:val="0"/>
          <w:color w:val="auto"/>
          <w:kern w:val="28"/>
          <w:sz w:val="24"/>
          <w:szCs w:val="24"/>
          <w:highlight w:val="none"/>
          <w:lang w:val="en-US" w:eastAsia="zh-CN"/>
        </w:rPr>
        <w:t>3.</w:t>
      </w:r>
      <w:r>
        <w:rPr>
          <w:rFonts w:hint="eastAsia" w:ascii="仿宋" w:hAnsi="仿宋" w:eastAsia="仿宋" w:cs="仿宋"/>
          <w:snapToGrid w:val="0"/>
          <w:color w:val="auto"/>
          <w:kern w:val="28"/>
          <w:sz w:val="24"/>
          <w:szCs w:val="24"/>
          <w:highlight w:val="none"/>
        </w:rPr>
        <w:t>具有履行合同所必需的设备和专业技术，售后保障等能力；</w:t>
      </w:r>
    </w:p>
    <w:p w14:paraId="01151A9D">
      <w:pPr>
        <w:keepNext w:val="0"/>
        <w:keepLines w:val="0"/>
        <w:pageBreakBefore w:val="0"/>
        <w:widowControl w:val="0"/>
        <w:kinsoku/>
        <w:wordWrap/>
        <w:overflowPunct/>
        <w:topLinePunct w:val="0"/>
        <w:autoSpaceDE/>
        <w:autoSpaceDN/>
        <w:bidi w:val="0"/>
        <w:spacing w:line="500" w:lineRule="exact"/>
        <w:ind w:firstLine="480"/>
        <w:textAlignment w:val="auto"/>
        <w:rPr>
          <w:rFonts w:hint="eastAsia" w:ascii="仿宋" w:hAnsi="仿宋" w:eastAsia="仿宋" w:cs="仿宋"/>
          <w:snapToGrid w:val="0"/>
          <w:color w:val="auto"/>
          <w:kern w:val="28"/>
          <w:sz w:val="24"/>
          <w:szCs w:val="24"/>
          <w:highlight w:val="none"/>
        </w:rPr>
      </w:pPr>
      <w:r>
        <w:rPr>
          <w:rFonts w:hint="eastAsia" w:ascii="仿宋" w:hAnsi="仿宋" w:eastAsia="仿宋" w:cs="仿宋"/>
          <w:snapToGrid w:val="0"/>
          <w:color w:val="auto"/>
          <w:kern w:val="28"/>
          <w:sz w:val="24"/>
          <w:szCs w:val="24"/>
          <w:highlight w:val="none"/>
          <w:lang w:val="en-US" w:eastAsia="zh-CN"/>
        </w:rPr>
        <w:t>4.</w:t>
      </w:r>
      <w:r>
        <w:rPr>
          <w:rFonts w:hint="eastAsia" w:ascii="仿宋" w:hAnsi="仿宋" w:eastAsia="仿宋" w:cs="仿宋"/>
          <w:snapToGrid w:val="0"/>
          <w:color w:val="auto"/>
          <w:kern w:val="28"/>
          <w:sz w:val="24"/>
          <w:szCs w:val="24"/>
          <w:highlight w:val="none"/>
        </w:rPr>
        <w:t>有</w:t>
      </w:r>
      <w:r>
        <w:rPr>
          <w:rFonts w:hint="eastAsia" w:ascii="仿宋" w:hAnsi="仿宋" w:eastAsia="仿宋" w:cs="仿宋"/>
          <w:snapToGrid w:val="0"/>
          <w:color w:val="auto"/>
          <w:kern w:val="28"/>
          <w:sz w:val="24"/>
          <w:szCs w:val="24"/>
          <w:highlight w:val="none"/>
          <w:lang w:eastAsia="zh-CN"/>
        </w:rPr>
        <w:t>依</w:t>
      </w:r>
      <w:r>
        <w:rPr>
          <w:rFonts w:hint="eastAsia" w:ascii="仿宋" w:hAnsi="仿宋" w:eastAsia="仿宋" w:cs="仿宋"/>
          <w:snapToGrid w:val="0"/>
          <w:color w:val="auto"/>
          <w:kern w:val="28"/>
          <w:sz w:val="24"/>
          <w:szCs w:val="24"/>
          <w:highlight w:val="none"/>
        </w:rPr>
        <w:t>法缴纳税收和社会保障</w:t>
      </w:r>
      <w:r>
        <w:rPr>
          <w:rFonts w:hint="eastAsia" w:ascii="仿宋" w:hAnsi="仿宋" w:eastAsia="仿宋" w:cs="仿宋"/>
          <w:snapToGrid w:val="0"/>
          <w:color w:val="auto"/>
          <w:kern w:val="28"/>
          <w:sz w:val="24"/>
          <w:szCs w:val="24"/>
          <w:highlight w:val="none"/>
          <w:lang w:eastAsia="zh-CN"/>
        </w:rPr>
        <w:t>资</w:t>
      </w:r>
      <w:r>
        <w:rPr>
          <w:rFonts w:hint="eastAsia" w:ascii="仿宋" w:hAnsi="仿宋" w:eastAsia="仿宋" w:cs="仿宋"/>
          <w:snapToGrid w:val="0"/>
          <w:color w:val="auto"/>
          <w:kern w:val="28"/>
          <w:sz w:val="24"/>
          <w:szCs w:val="24"/>
          <w:highlight w:val="none"/>
        </w:rPr>
        <w:t>金的</w:t>
      </w:r>
      <w:r>
        <w:rPr>
          <w:rFonts w:hint="eastAsia" w:ascii="仿宋" w:hAnsi="仿宋" w:eastAsia="仿宋" w:cs="仿宋"/>
          <w:snapToGrid w:val="0"/>
          <w:color w:val="auto"/>
          <w:kern w:val="28"/>
          <w:sz w:val="24"/>
          <w:szCs w:val="24"/>
          <w:highlight w:val="none"/>
          <w:lang w:eastAsia="zh-CN"/>
        </w:rPr>
        <w:t>良</w:t>
      </w:r>
      <w:r>
        <w:rPr>
          <w:rFonts w:hint="eastAsia" w:ascii="仿宋" w:hAnsi="仿宋" w:eastAsia="仿宋" w:cs="仿宋"/>
          <w:snapToGrid w:val="0"/>
          <w:color w:val="auto"/>
          <w:kern w:val="28"/>
          <w:sz w:val="24"/>
          <w:szCs w:val="24"/>
          <w:highlight w:val="none"/>
        </w:rPr>
        <w:t>好记录；</w:t>
      </w:r>
    </w:p>
    <w:p w14:paraId="02AA3DA2">
      <w:pPr>
        <w:keepNext w:val="0"/>
        <w:keepLines w:val="0"/>
        <w:pageBreakBefore w:val="0"/>
        <w:widowControl w:val="0"/>
        <w:kinsoku/>
        <w:wordWrap/>
        <w:overflowPunct/>
        <w:topLinePunct w:val="0"/>
        <w:autoSpaceDE/>
        <w:autoSpaceDN/>
        <w:bidi w:val="0"/>
        <w:spacing w:line="500" w:lineRule="exact"/>
        <w:ind w:firstLine="480"/>
        <w:textAlignment w:val="auto"/>
        <w:rPr>
          <w:rFonts w:hint="eastAsia" w:ascii="仿宋" w:hAnsi="仿宋" w:eastAsia="仿宋" w:cs="仿宋"/>
          <w:snapToGrid w:val="0"/>
          <w:color w:val="auto"/>
          <w:kern w:val="28"/>
          <w:sz w:val="24"/>
          <w:szCs w:val="24"/>
          <w:highlight w:val="none"/>
        </w:rPr>
      </w:pPr>
      <w:r>
        <w:rPr>
          <w:rFonts w:hint="eastAsia" w:ascii="仿宋" w:hAnsi="仿宋" w:eastAsia="仿宋" w:cs="仿宋"/>
          <w:snapToGrid w:val="0"/>
          <w:color w:val="auto"/>
          <w:kern w:val="28"/>
          <w:sz w:val="24"/>
          <w:szCs w:val="24"/>
          <w:highlight w:val="none"/>
          <w:lang w:val="en-US" w:eastAsia="zh-CN"/>
        </w:rPr>
        <w:t>5.</w:t>
      </w:r>
      <w:r>
        <w:rPr>
          <w:rFonts w:hint="eastAsia" w:ascii="仿宋" w:hAnsi="仿宋" w:eastAsia="仿宋" w:cs="仿宋"/>
          <w:snapToGrid w:val="0"/>
          <w:color w:val="auto"/>
          <w:kern w:val="28"/>
          <w:sz w:val="24"/>
          <w:szCs w:val="24"/>
          <w:highlight w:val="none"/>
        </w:rPr>
        <w:t>参加</w:t>
      </w:r>
      <w:r>
        <w:rPr>
          <w:rFonts w:hint="eastAsia" w:ascii="仿宋" w:hAnsi="仿宋" w:eastAsia="仿宋" w:cs="仿宋"/>
          <w:snapToGrid w:val="0"/>
          <w:color w:val="auto"/>
          <w:kern w:val="28"/>
          <w:sz w:val="24"/>
          <w:szCs w:val="24"/>
          <w:highlight w:val="none"/>
          <w:lang w:eastAsia="zh-CN"/>
        </w:rPr>
        <w:t>采购</w:t>
      </w:r>
      <w:r>
        <w:rPr>
          <w:rFonts w:hint="eastAsia" w:ascii="仿宋" w:hAnsi="仿宋" w:eastAsia="仿宋" w:cs="仿宋"/>
          <w:snapToGrid w:val="0"/>
          <w:color w:val="auto"/>
          <w:kern w:val="28"/>
          <w:sz w:val="24"/>
          <w:szCs w:val="24"/>
          <w:highlight w:val="none"/>
        </w:rPr>
        <w:t>活动前三年内，没有重大</w:t>
      </w:r>
      <w:r>
        <w:rPr>
          <w:rFonts w:hint="eastAsia" w:ascii="仿宋" w:hAnsi="仿宋" w:eastAsia="仿宋" w:cs="仿宋"/>
          <w:snapToGrid w:val="0"/>
          <w:color w:val="auto"/>
          <w:kern w:val="28"/>
          <w:sz w:val="24"/>
          <w:szCs w:val="24"/>
          <w:highlight w:val="none"/>
          <w:lang w:eastAsia="zh-CN"/>
        </w:rPr>
        <w:t>违</w:t>
      </w:r>
      <w:r>
        <w:rPr>
          <w:rFonts w:hint="eastAsia" w:ascii="仿宋" w:hAnsi="仿宋" w:eastAsia="仿宋" w:cs="仿宋"/>
          <w:snapToGrid w:val="0"/>
          <w:color w:val="auto"/>
          <w:kern w:val="28"/>
          <w:sz w:val="24"/>
          <w:szCs w:val="24"/>
          <w:highlight w:val="none"/>
        </w:rPr>
        <w:t>法记录，严重</w:t>
      </w:r>
      <w:r>
        <w:rPr>
          <w:rFonts w:hint="eastAsia" w:ascii="仿宋" w:hAnsi="仿宋" w:eastAsia="仿宋" w:cs="仿宋"/>
          <w:snapToGrid w:val="0"/>
          <w:color w:val="auto"/>
          <w:kern w:val="28"/>
          <w:sz w:val="24"/>
          <w:szCs w:val="24"/>
          <w:highlight w:val="none"/>
          <w:lang w:eastAsia="zh-CN"/>
        </w:rPr>
        <w:t>失信</w:t>
      </w:r>
      <w:r>
        <w:rPr>
          <w:rFonts w:hint="eastAsia" w:ascii="仿宋" w:hAnsi="仿宋" w:eastAsia="仿宋" w:cs="仿宋"/>
          <w:snapToGrid w:val="0"/>
          <w:color w:val="auto"/>
          <w:kern w:val="28"/>
          <w:sz w:val="24"/>
          <w:szCs w:val="24"/>
          <w:highlight w:val="none"/>
        </w:rPr>
        <w:t>行为和行贿记录；</w:t>
      </w:r>
    </w:p>
    <w:p w14:paraId="47A03727">
      <w:pPr>
        <w:keepNext w:val="0"/>
        <w:keepLines w:val="0"/>
        <w:pageBreakBefore w:val="0"/>
        <w:widowControl w:val="0"/>
        <w:kinsoku/>
        <w:wordWrap/>
        <w:overflowPunct/>
        <w:topLinePunct w:val="0"/>
        <w:autoSpaceDE/>
        <w:autoSpaceDN/>
        <w:bidi w:val="0"/>
        <w:spacing w:line="500" w:lineRule="exact"/>
        <w:ind w:firstLine="480"/>
        <w:textAlignment w:val="auto"/>
        <w:rPr>
          <w:rFonts w:hint="eastAsia" w:ascii="仿宋" w:hAnsi="仿宋" w:eastAsia="仿宋" w:cs="仿宋"/>
          <w:color w:val="auto"/>
          <w:sz w:val="24"/>
          <w:szCs w:val="24"/>
          <w:highlight w:val="none"/>
        </w:rPr>
      </w:pPr>
      <w:r>
        <w:rPr>
          <w:rFonts w:hint="eastAsia" w:ascii="仿宋" w:hAnsi="仿宋" w:eastAsia="仿宋" w:cs="仿宋"/>
          <w:snapToGrid w:val="0"/>
          <w:color w:val="auto"/>
          <w:kern w:val="28"/>
          <w:sz w:val="24"/>
          <w:szCs w:val="24"/>
          <w:highlight w:val="none"/>
          <w:lang w:val="en-US" w:eastAsia="zh-CN"/>
        </w:rPr>
        <w:t>6.</w:t>
      </w:r>
      <w:r>
        <w:rPr>
          <w:rFonts w:hint="eastAsia" w:ascii="仿宋" w:hAnsi="仿宋" w:eastAsia="仿宋" w:cs="仿宋"/>
          <w:snapToGrid w:val="0"/>
          <w:color w:val="auto"/>
          <w:kern w:val="28"/>
          <w:sz w:val="24"/>
          <w:szCs w:val="24"/>
          <w:highlight w:val="none"/>
        </w:rPr>
        <w:t>法律、行政法规规定的其他条件</w:t>
      </w:r>
      <w:r>
        <w:rPr>
          <w:rFonts w:hint="eastAsia" w:ascii="仿宋" w:hAnsi="仿宋" w:eastAsia="仿宋" w:cs="仿宋"/>
          <w:color w:val="auto"/>
          <w:sz w:val="24"/>
          <w:szCs w:val="24"/>
          <w:highlight w:val="none"/>
        </w:rPr>
        <w:t>。</w:t>
      </w:r>
    </w:p>
    <w:p w14:paraId="140F508E">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（二）未被信用中国（www.creditchina.gov.cn)、中国政府采购网（www.ccgp.gov.cn）列入失信被执行人、重大税收违法案件当事人名单、政府采购严重违法失信行为记录名单。</w:t>
      </w:r>
    </w:p>
    <w:p w14:paraId="58FF2E8F">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（三）不存在以下情况：</w:t>
      </w:r>
    </w:p>
    <w:p w14:paraId="0B1C4768">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单位负责人为同一人或者存在直接控股、管理关系的不同供应商参加同一合同项下的政府采购活动的；</w:t>
      </w:r>
    </w:p>
    <w:p w14:paraId="067FB886">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为采购项目提供整体设计、规范编制或者项目管理、监理、检测等服务后再参加该采购项目的其他采购活动的。</w:t>
      </w:r>
    </w:p>
    <w:p w14:paraId="1E4F83D6">
      <w:pPr>
        <w:snapToGrid w:val="0"/>
        <w:spacing w:line="360" w:lineRule="auto"/>
        <w:ind w:firstLine="5520" w:firstLineChars="2300"/>
        <w:rPr>
          <w:rFonts w:hint="eastAsia" w:ascii="仿宋" w:hAnsi="仿宋" w:eastAsia="仿宋" w:cs="仿宋"/>
          <w:color w:val="auto"/>
          <w:kern w:val="0"/>
          <w:sz w:val="24"/>
          <w:szCs w:val="24"/>
          <w:highlight w:val="none"/>
          <w:lang w:val="zh-CN"/>
        </w:rPr>
      </w:pPr>
    </w:p>
    <w:p w14:paraId="5B844EF1">
      <w:pPr>
        <w:snapToGrid w:val="0"/>
        <w:spacing w:line="360" w:lineRule="auto"/>
        <w:ind w:firstLine="4320" w:firstLineChars="1800"/>
        <w:rPr>
          <w:rFonts w:hint="eastAsia" w:ascii="仿宋" w:hAnsi="仿宋" w:eastAsia="仿宋" w:cs="仿宋"/>
          <w:color w:val="auto"/>
          <w:kern w:val="0"/>
          <w:sz w:val="24"/>
          <w:szCs w:val="24"/>
          <w:highlight w:val="none"/>
          <w:lang w:val="zh-CN"/>
        </w:rPr>
      </w:pPr>
    </w:p>
    <w:p w14:paraId="44A9B7A9">
      <w:pPr>
        <w:snapToGrid w:val="0"/>
        <w:spacing w:line="360" w:lineRule="auto"/>
        <w:ind w:firstLine="4320" w:firstLineChars="18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zh-CN"/>
        </w:rPr>
        <w:t>投标人名称(电子签名)：</w:t>
      </w:r>
    </w:p>
    <w:p w14:paraId="35437B7D">
      <w:pPr>
        <w:snapToGrid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zh-CN"/>
        </w:rPr>
        <w:t xml:space="preserve">                        </w:t>
      </w:r>
      <w:r>
        <w:rPr>
          <w:rFonts w:hint="eastAsia" w:ascii="仿宋" w:hAnsi="仿宋" w:eastAsia="仿宋" w:cs="仿宋"/>
          <w:color w:val="auto"/>
          <w:kern w:val="0"/>
          <w:sz w:val="24"/>
          <w:szCs w:val="24"/>
          <w:highlight w:val="none"/>
        </w:rPr>
        <w:t xml:space="preserve">            </w:t>
      </w:r>
      <w:r>
        <w:rPr>
          <w:rFonts w:hint="eastAsia" w:ascii="仿宋" w:hAnsi="仿宋" w:eastAsia="仿宋" w:cs="仿宋"/>
          <w:color w:val="auto"/>
          <w:kern w:val="0"/>
          <w:sz w:val="24"/>
          <w:szCs w:val="24"/>
          <w:highlight w:val="none"/>
          <w:lang w:val="zh-CN"/>
        </w:rPr>
        <w:t>日期</w:t>
      </w:r>
      <w:r>
        <w:rPr>
          <w:rFonts w:hint="eastAsia" w:ascii="仿宋" w:hAnsi="仿宋" w:eastAsia="仿宋" w:cs="仿宋"/>
          <w:color w:val="auto"/>
          <w:kern w:val="0"/>
          <w:sz w:val="24"/>
          <w:szCs w:val="24"/>
          <w:highlight w:val="none"/>
        </w:rPr>
        <w:t xml:space="preserve">：  年  </w:t>
      </w:r>
      <w:r>
        <w:rPr>
          <w:rFonts w:hint="eastAsia" w:ascii="仿宋" w:hAnsi="仿宋" w:eastAsia="仿宋" w:cs="仿宋"/>
          <w:color w:val="auto"/>
          <w:kern w:val="0"/>
          <w:sz w:val="24"/>
          <w:szCs w:val="24"/>
          <w:highlight w:val="none"/>
          <w:lang w:val="zh-CN"/>
        </w:rPr>
        <w:t>月</w:t>
      </w:r>
      <w:r>
        <w:rPr>
          <w:rFonts w:hint="eastAsia" w:ascii="仿宋" w:hAnsi="仿宋" w:eastAsia="仿宋" w:cs="仿宋"/>
          <w:color w:val="auto"/>
          <w:kern w:val="0"/>
          <w:sz w:val="24"/>
          <w:szCs w:val="24"/>
          <w:highlight w:val="none"/>
        </w:rPr>
        <w:t xml:space="preserve">   </w:t>
      </w:r>
      <w:r>
        <w:rPr>
          <w:rFonts w:hint="eastAsia" w:ascii="仿宋" w:hAnsi="仿宋" w:eastAsia="仿宋" w:cs="仿宋"/>
          <w:color w:val="auto"/>
          <w:kern w:val="0"/>
          <w:sz w:val="24"/>
          <w:szCs w:val="24"/>
          <w:highlight w:val="none"/>
          <w:lang w:val="zh-CN"/>
        </w:rPr>
        <w:t>日</w:t>
      </w:r>
    </w:p>
    <w:p w14:paraId="6A14783B">
      <w:pPr>
        <w:widowControl/>
        <w:adjustRightInd/>
        <w:jc w:val="left"/>
        <w:rPr>
          <w:rFonts w:hint="eastAsia" w:ascii="仿宋" w:hAnsi="仿宋" w:eastAsia="仿宋" w:cs="仿宋"/>
          <w:b/>
          <w:color w:val="auto"/>
          <w:kern w:val="0"/>
          <w:sz w:val="36"/>
          <w:szCs w:val="36"/>
          <w:highlight w:val="none"/>
        </w:rPr>
      </w:pPr>
      <w:r>
        <w:rPr>
          <w:rFonts w:hint="eastAsia" w:ascii="仿宋" w:hAnsi="仿宋" w:eastAsia="仿宋" w:cs="仿宋"/>
          <w:b/>
          <w:color w:val="auto"/>
          <w:kern w:val="0"/>
          <w:sz w:val="32"/>
          <w:szCs w:val="32"/>
          <w:highlight w:val="none"/>
        </w:rPr>
        <w:br w:type="page"/>
      </w:r>
      <w:r>
        <w:rPr>
          <w:rFonts w:hint="eastAsia" w:ascii="仿宋" w:hAnsi="仿宋" w:eastAsia="仿宋" w:cs="仿宋"/>
          <w:b/>
          <w:color w:val="auto"/>
          <w:kern w:val="0"/>
          <w:sz w:val="36"/>
          <w:szCs w:val="36"/>
          <w:highlight w:val="none"/>
          <w:lang w:val="en-US" w:eastAsia="zh-CN"/>
        </w:rPr>
        <w:t>三</w:t>
      </w:r>
      <w:r>
        <w:rPr>
          <w:rFonts w:hint="eastAsia" w:ascii="仿宋" w:hAnsi="仿宋" w:eastAsia="仿宋" w:cs="仿宋"/>
          <w:b/>
          <w:color w:val="auto"/>
          <w:kern w:val="0"/>
          <w:sz w:val="36"/>
          <w:szCs w:val="36"/>
          <w:highlight w:val="none"/>
        </w:rPr>
        <w:t>、本项目的特定资格要求</w:t>
      </w:r>
    </w:p>
    <w:p w14:paraId="00409D8B">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（根据招标公告本项目的特定资格要求提供相应的材料；未要求的，无需提供）</w:t>
      </w:r>
    </w:p>
    <w:p w14:paraId="76DF3302">
      <w:pPr>
        <w:spacing w:line="360" w:lineRule="auto"/>
        <w:jc w:val="center"/>
        <w:outlineLvl w:val="0"/>
        <w:rPr>
          <w:rFonts w:hint="eastAsia" w:ascii="仿宋" w:hAnsi="仿宋" w:eastAsia="仿宋" w:cs="仿宋"/>
          <w:b/>
          <w:color w:val="auto"/>
          <w:kern w:val="0"/>
          <w:sz w:val="24"/>
          <w:highlight w:val="none"/>
        </w:rPr>
      </w:pPr>
    </w:p>
    <w:p w14:paraId="0DA7564D">
      <w:pPr>
        <w:widowControl/>
        <w:spacing w:line="360" w:lineRule="auto"/>
        <w:ind w:left="150"/>
        <w:jc w:val="center"/>
        <w:rPr>
          <w:rFonts w:hint="eastAsia" w:ascii="仿宋" w:hAnsi="仿宋" w:eastAsia="仿宋" w:cs="仿宋"/>
          <w:b/>
          <w:color w:val="auto"/>
          <w:kern w:val="0"/>
          <w:sz w:val="32"/>
          <w:szCs w:val="32"/>
          <w:highlight w:val="none"/>
          <w:lang w:val="en-US" w:eastAsia="zh-CN"/>
        </w:rPr>
      </w:pPr>
    </w:p>
    <w:p w14:paraId="753B2B5A">
      <w:pPr>
        <w:widowControl/>
        <w:spacing w:line="360" w:lineRule="auto"/>
        <w:ind w:left="150"/>
        <w:jc w:val="center"/>
        <w:rPr>
          <w:rFonts w:hint="eastAsia" w:ascii="仿宋" w:hAnsi="仿宋" w:eastAsia="仿宋" w:cs="仿宋"/>
          <w:b/>
          <w:color w:val="auto"/>
          <w:kern w:val="0"/>
          <w:sz w:val="32"/>
          <w:szCs w:val="32"/>
          <w:highlight w:val="none"/>
          <w:lang w:val="en-US" w:eastAsia="zh-CN"/>
        </w:rPr>
      </w:pPr>
      <w:r>
        <w:rPr>
          <w:rFonts w:hint="eastAsia" w:ascii="仿宋" w:hAnsi="仿宋" w:eastAsia="仿宋" w:cs="仿宋"/>
          <w:b/>
          <w:color w:val="auto"/>
          <w:kern w:val="0"/>
          <w:sz w:val="32"/>
          <w:szCs w:val="32"/>
          <w:highlight w:val="none"/>
          <w:lang w:val="en-US" w:eastAsia="zh-CN"/>
        </w:rPr>
        <w:t>四、</w:t>
      </w:r>
      <w:r>
        <w:rPr>
          <w:rFonts w:hint="eastAsia" w:ascii="仿宋" w:hAnsi="仿宋" w:eastAsia="仿宋" w:cs="仿宋"/>
          <w:b/>
          <w:color w:val="auto"/>
          <w:kern w:val="0"/>
          <w:sz w:val="32"/>
          <w:szCs w:val="32"/>
          <w:highlight w:val="none"/>
          <w:lang w:val="zh-CN"/>
        </w:rPr>
        <w:t>投标供应商</w:t>
      </w:r>
      <w:r>
        <w:rPr>
          <w:rFonts w:hint="eastAsia" w:ascii="仿宋" w:hAnsi="仿宋" w:eastAsia="仿宋" w:cs="仿宋"/>
          <w:b/>
          <w:color w:val="auto"/>
          <w:kern w:val="0"/>
          <w:sz w:val="32"/>
          <w:szCs w:val="32"/>
          <w:highlight w:val="none"/>
        </w:rPr>
        <w:t>“</w:t>
      </w:r>
      <w:r>
        <w:rPr>
          <w:rFonts w:hint="eastAsia" w:ascii="仿宋" w:hAnsi="仿宋" w:eastAsia="仿宋" w:cs="仿宋"/>
          <w:b/>
          <w:color w:val="auto"/>
          <w:kern w:val="0"/>
          <w:sz w:val="32"/>
          <w:szCs w:val="32"/>
          <w:highlight w:val="none"/>
          <w:lang w:val="zh-CN"/>
        </w:rPr>
        <w:t>信用中国</w:t>
      </w:r>
      <w:r>
        <w:rPr>
          <w:rFonts w:hint="eastAsia" w:ascii="仿宋" w:hAnsi="仿宋" w:eastAsia="仿宋" w:cs="仿宋"/>
          <w:b/>
          <w:color w:val="auto"/>
          <w:kern w:val="0"/>
          <w:sz w:val="32"/>
          <w:szCs w:val="32"/>
          <w:highlight w:val="none"/>
        </w:rPr>
        <w:t>”(www.creditchina.gov.cn)</w:t>
      </w:r>
      <w:r>
        <w:rPr>
          <w:rFonts w:hint="eastAsia" w:ascii="仿宋" w:hAnsi="仿宋" w:eastAsia="仿宋" w:cs="仿宋"/>
          <w:b/>
          <w:color w:val="auto"/>
          <w:kern w:val="0"/>
          <w:sz w:val="32"/>
          <w:szCs w:val="32"/>
          <w:highlight w:val="none"/>
          <w:lang w:val="en-US" w:eastAsia="zh-CN"/>
        </w:rPr>
        <w:t>和</w:t>
      </w:r>
      <w:r>
        <w:rPr>
          <w:rFonts w:hint="eastAsia" w:ascii="仿宋" w:hAnsi="仿宋" w:eastAsia="仿宋" w:cs="仿宋"/>
          <w:b/>
          <w:color w:val="auto"/>
          <w:kern w:val="0"/>
          <w:sz w:val="32"/>
          <w:szCs w:val="32"/>
          <w:highlight w:val="none"/>
        </w:rPr>
        <w:t>“</w:t>
      </w:r>
      <w:r>
        <w:rPr>
          <w:rFonts w:hint="eastAsia" w:ascii="仿宋" w:hAnsi="仿宋" w:eastAsia="仿宋" w:cs="仿宋"/>
          <w:b/>
          <w:color w:val="auto"/>
          <w:kern w:val="0"/>
          <w:sz w:val="32"/>
          <w:szCs w:val="32"/>
          <w:highlight w:val="none"/>
          <w:lang w:val="zh-CN"/>
        </w:rPr>
        <w:t>中国政府采购网</w:t>
      </w:r>
      <w:r>
        <w:rPr>
          <w:rFonts w:hint="eastAsia" w:ascii="仿宋" w:hAnsi="仿宋" w:eastAsia="仿宋" w:cs="仿宋"/>
          <w:b/>
          <w:color w:val="auto"/>
          <w:kern w:val="0"/>
          <w:sz w:val="32"/>
          <w:szCs w:val="32"/>
          <w:highlight w:val="none"/>
        </w:rPr>
        <w:t>”（www.ccgp.gov.cn）</w:t>
      </w:r>
      <w:r>
        <w:rPr>
          <w:rFonts w:hint="eastAsia" w:ascii="仿宋" w:hAnsi="仿宋" w:eastAsia="仿宋" w:cs="仿宋"/>
          <w:b/>
          <w:color w:val="auto"/>
          <w:kern w:val="0"/>
          <w:sz w:val="32"/>
          <w:szCs w:val="32"/>
          <w:highlight w:val="none"/>
          <w:lang w:val="zh-CN"/>
        </w:rPr>
        <w:t>信用记录查询网页截图</w:t>
      </w:r>
      <w:r>
        <w:rPr>
          <w:rFonts w:hint="eastAsia" w:ascii="仿宋" w:hAnsi="仿宋" w:eastAsia="仿宋" w:cs="仿宋"/>
          <w:b/>
          <w:color w:val="auto"/>
          <w:kern w:val="0"/>
          <w:sz w:val="32"/>
          <w:szCs w:val="32"/>
          <w:highlight w:val="none"/>
        </w:rPr>
        <w:t>（</w:t>
      </w:r>
      <w:r>
        <w:rPr>
          <w:rFonts w:hint="eastAsia" w:ascii="仿宋" w:hAnsi="仿宋" w:eastAsia="仿宋" w:cs="仿宋"/>
          <w:b/>
          <w:color w:val="auto"/>
          <w:kern w:val="0"/>
          <w:sz w:val="32"/>
          <w:szCs w:val="32"/>
          <w:highlight w:val="none"/>
          <w:lang w:val="zh-CN"/>
        </w:rPr>
        <w:t>采购公告发布之日至响应文件递交截止时间前</w:t>
      </w:r>
      <w:r>
        <w:rPr>
          <w:rFonts w:hint="eastAsia" w:ascii="仿宋" w:hAnsi="仿宋" w:eastAsia="仿宋" w:cs="仿宋"/>
          <w:b/>
          <w:color w:val="auto"/>
          <w:kern w:val="0"/>
          <w:sz w:val="32"/>
          <w:szCs w:val="32"/>
          <w:highlight w:val="none"/>
        </w:rPr>
        <w:t>）</w:t>
      </w:r>
    </w:p>
    <w:p w14:paraId="2DC698F7">
      <w:pPr>
        <w:rPr>
          <w:rFonts w:hint="eastAsia" w:ascii="仿宋" w:hAnsi="仿宋" w:eastAsia="仿宋" w:cs="仿宋"/>
          <w:b/>
          <w:color w:val="auto"/>
          <w:kern w:val="0"/>
          <w:sz w:val="36"/>
          <w:szCs w:val="36"/>
          <w:highlight w:val="none"/>
        </w:rPr>
      </w:pPr>
      <w:r>
        <w:rPr>
          <w:rFonts w:hint="eastAsia" w:ascii="仿宋" w:hAnsi="仿宋" w:eastAsia="仿宋" w:cs="仿宋"/>
          <w:b/>
          <w:color w:val="auto"/>
          <w:kern w:val="0"/>
          <w:sz w:val="36"/>
          <w:szCs w:val="36"/>
          <w:highlight w:val="none"/>
        </w:rPr>
        <w:br w:type="page"/>
      </w:r>
    </w:p>
    <w:p w14:paraId="0061458C">
      <w:pPr>
        <w:spacing w:line="336" w:lineRule="auto"/>
        <w:jc w:val="center"/>
        <w:rPr>
          <w:rFonts w:hint="eastAsia" w:ascii="仿宋" w:hAnsi="仿宋" w:eastAsia="仿宋" w:cs="仿宋"/>
          <w:b/>
          <w:color w:val="auto"/>
          <w:kern w:val="0"/>
          <w:sz w:val="36"/>
          <w:szCs w:val="36"/>
          <w:highlight w:val="none"/>
        </w:rPr>
      </w:pPr>
    </w:p>
    <w:p w14:paraId="55A64772">
      <w:pPr>
        <w:spacing w:line="336" w:lineRule="auto"/>
        <w:jc w:val="center"/>
        <w:rPr>
          <w:rFonts w:hint="eastAsia" w:ascii="仿宋" w:hAnsi="仿宋" w:eastAsia="仿宋" w:cs="仿宋"/>
          <w:b/>
          <w:color w:val="auto"/>
          <w:kern w:val="0"/>
          <w:sz w:val="72"/>
          <w:szCs w:val="72"/>
          <w:highlight w:val="none"/>
        </w:rPr>
      </w:pPr>
    </w:p>
    <w:p w14:paraId="7A04D545">
      <w:pPr>
        <w:spacing w:line="336" w:lineRule="auto"/>
        <w:jc w:val="center"/>
        <w:rPr>
          <w:rFonts w:hint="eastAsia" w:ascii="仿宋" w:hAnsi="仿宋" w:eastAsia="仿宋" w:cs="仿宋"/>
          <w:b/>
          <w:color w:val="auto"/>
          <w:kern w:val="0"/>
          <w:sz w:val="72"/>
          <w:szCs w:val="72"/>
          <w:highlight w:val="none"/>
        </w:rPr>
      </w:pPr>
      <w:r>
        <w:rPr>
          <w:rFonts w:hint="eastAsia" w:ascii="仿宋" w:hAnsi="仿宋" w:eastAsia="仿宋" w:cs="仿宋"/>
          <w:b/>
          <w:color w:val="auto"/>
          <w:kern w:val="0"/>
          <w:sz w:val="72"/>
          <w:szCs w:val="72"/>
          <w:highlight w:val="none"/>
        </w:rPr>
        <w:t>商</w:t>
      </w:r>
    </w:p>
    <w:p w14:paraId="7083BC1A">
      <w:pPr>
        <w:spacing w:line="336" w:lineRule="auto"/>
        <w:jc w:val="center"/>
        <w:rPr>
          <w:rFonts w:hint="eastAsia" w:ascii="仿宋" w:hAnsi="仿宋" w:eastAsia="仿宋" w:cs="仿宋"/>
          <w:b/>
          <w:color w:val="auto"/>
          <w:kern w:val="0"/>
          <w:sz w:val="72"/>
          <w:szCs w:val="72"/>
          <w:highlight w:val="none"/>
        </w:rPr>
      </w:pPr>
      <w:r>
        <w:rPr>
          <w:rFonts w:hint="eastAsia" w:ascii="仿宋" w:hAnsi="仿宋" w:eastAsia="仿宋" w:cs="仿宋"/>
          <w:b/>
          <w:color w:val="auto"/>
          <w:kern w:val="0"/>
          <w:sz w:val="72"/>
          <w:szCs w:val="72"/>
          <w:highlight w:val="none"/>
        </w:rPr>
        <w:t>务</w:t>
      </w:r>
    </w:p>
    <w:p w14:paraId="3A750545">
      <w:pPr>
        <w:spacing w:line="336" w:lineRule="auto"/>
        <w:jc w:val="center"/>
        <w:rPr>
          <w:rFonts w:hint="eastAsia" w:ascii="仿宋" w:hAnsi="仿宋" w:eastAsia="仿宋" w:cs="仿宋"/>
          <w:b/>
          <w:color w:val="auto"/>
          <w:kern w:val="0"/>
          <w:sz w:val="72"/>
          <w:szCs w:val="72"/>
          <w:highlight w:val="none"/>
        </w:rPr>
      </w:pPr>
      <w:r>
        <w:rPr>
          <w:rFonts w:hint="eastAsia" w:ascii="仿宋" w:hAnsi="仿宋" w:eastAsia="仿宋" w:cs="仿宋"/>
          <w:b/>
          <w:color w:val="auto"/>
          <w:kern w:val="0"/>
          <w:sz w:val="72"/>
          <w:szCs w:val="72"/>
          <w:highlight w:val="none"/>
        </w:rPr>
        <w:t>技</w:t>
      </w:r>
    </w:p>
    <w:p w14:paraId="366D115D">
      <w:pPr>
        <w:spacing w:line="336" w:lineRule="auto"/>
        <w:jc w:val="center"/>
        <w:rPr>
          <w:rFonts w:hint="eastAsia" w:ascii="仿宋" w:hAnsi="仿宋" w:eastAsia="仿宋" w:cs="仿宋"/>
          <w:b/>
          <w:color w:val="auto"/>
          <w:kern w:val="0"/>
          <w:sz w:val="72"/>
          <w:szCs w:val="72"/>
          <w:highlight w:val="none"/>
        </w:rPr>
      </w:pPr>
      <w:r>
        <w:rPr>
          <w:rFonts w:hint="eastAsia" w:ascii="仿宋" w:hAnsi="仿宋" w:eastAsia="仿宋" w:cs="仿宋"/>
          <w:b/>
          <w:color w:val="auto"/>
          <w:kern w:val="0"/>
          <w:sz w:val="72"/>
          <w:szCs w:val="72"/>
          <w:highlight w:val="none"/>
        </w:rPr>
        <w:t>术</w:t>
      </w:r>
    </w:p>
    <w:p w14:paraId="0F2941DC">
      <w:pPr>
        <w:spacing w:line="336" w:lineRule="auto"/>
        <w:jc w:val="center"/>
        <w:rPr>
          <w:rFonts w:hint="eastAsia" w:ascii="仿宋" w:hAnsi="仿宋" w:eastAsia="仿宋" w:cs="仿宋"/>
          <w:b/>
          <w:color w:val="auto"/>
          <w:kern w:val="0"/>
          <w:sz w:val="72"/>
          <w:szCs w:val="72"/>
          <w:highlight w:val="none"/>
        </w:rPr>
      </w:pPr>
      <w:r>
        <w:rPr>
          <w:rFonts w:hint="eastAsia" w:ascii="仿宋" w:hAnsi="仿宋" w:eastAsia="仿宋" w:cs="仿宋"/>
          <w:b/>
          <w:color w:val="auto"/>
          <w:kern w:val="0"/>
          <w:sz w:val="72"/>
          <w:szCs w:val="72"/>
          <w:highlight w:val="none"/>
        </w:rPr>
        <w:t>文</w:t>
      </w:r>
    </w:p>
    <w:p w14:paraId="7E48FB02">
      <w:pPr>
        <w:spacing w:line="336" w:lineRule="auto"/>
        <w:jc w:val="center"/>
        <w:rPr>
          <w:rFonts w:hint="eastAsia" w:ascii="仿宋" w:hAnsi="仿宋" w:eastAsia="仿宋" w:cs="仿宋"/>
          <w:b/>
          <w:color w:val="auto"/>
          <w:kern w:val="0"/>
          <w:sz w:val="72"/>
          <w:szCs w:val="72"/>
          <w:highlight w:val="none"/>
        </w:rPr>
      </w:pPr>
      <w:r>
        <w:rPr>
          <w:rFonts w:hint="eastAsia" w:ascii="仿宋" w:hAnsi="仿宋" w:eastAsia="仿宋" w:cs="仿宋"/>
          <w:b/>
          <w:color w:val="auto"/>
          <w:kern w:val="0"/>
          <w:sz w:val="72"/>
          <w:szCs w:val="72"/>
          <w:highlight w:val="none"/>
        </w:rPr>
        <w:t>件</w:t>
      </w:r>
    </w:p>
    <w:p w14:paraId="40BAF3EE">
      <w:pPr>
        <w:spacing w:line="336" w:lineRule="auto"/>
        <w:jc w:val="center"/>
        <w:rPr>
          <w:rFonts w:hint="eastAsia" w:ascii="仿宋" w:hAnsi="仿宋" w:eastAsia="仿宋" w:cs="仿宋"/>
          <w:b/>
          <w:color w:val="auto"/>
          <w:kern w:val="0"/>
          <w:sz w:val="72"/>
          <w:szCs w:val="72"/>
          <w:highlight w:val="none"/>
        </w:rPr>
      </w:pPr>
      <w:r>
        <w:rPr>
          <w:rFonts w:hint="eastAsia" w:ascii="仿宋" w:hAnsi="仿宋" w:eastAsia="仿宋" w:cs="仿宋"/>
          <w:b/>
          <w:color w:val="auto"/>
          <w:kern w:val="0"/>
          <w:sz w:val="72"/>
          <w:szCs w:val="72"/>
          <w:highlight w:val="none"/>
        </w:rPr>
        <w:t>部</w:t>
      </w:r>
    </w:p>
    <w:p w14:paraId="3455BC32">
      <w:pPr>
        <w:spacing w:line="336" w:lineRule="auto"/>
        <w:jc w:val="center"/>
        <w:rPr>
          <w:rFonts w:ascii="仿宋" w:hAnsi="仿宋" w:eastAsia="仿宋" w:cs="仿宋"/>
          <w:b/>
          <w:color w:val="auto"/>
          <w:kern w:val="0"/>
          <w:sz w:val="72"/>
          <w:szCs w:val="72"/>
          <w:highlight w:val="none"/>
        </w:rPr>
      </w:pPr>
      <w:r>
        <w:rPr>
          <w:rFonts w:hint="eastAsia" w:ascii="仿宋" w:hAnsi="仿宋" w:eastAsia="仿宋" w:cs="仿宋"/>
          <w:b/>
          <w:color w:val="auto"/>
          <w:kern w:val="0"/>
          <w:sz w:val="72"/>
          <w:szCs w:val="72"/>
          <w:highlight w:val="none"/>
        </w:rPr>
        <w:t>分</w:t>
      </w:r>
    </w:p>
    <w:p w14:paraId="3665D6A6">
      <w:pPr>
        <w:spacing w:line="336" w:lineRule="auto"/>
        <w:jc w:val="center"/>
        <w:outlineLvl w:val="0"/>
        <w:rPr>
          <w:rFonts w:ascii="仿宋" w:hAnsi="仿宋" w:eastAsia="仿宋" w:cs="仿宋"/>
          <w:b/>
          <w:color w:val="auto"/>
          <w:kern w:val="0"/>
          <w:sz w:val="24"/>
          <w:highlight w:val="none"/>
        </w:rPr>
      </w:pPr>
    </w:p>
    <w:p w14:paraId="7C633803">
      <w:pPr>
        <w:snapToGrid w:val="0"/>
        <w:spacing w:line="360" w:lineRule="auto"/>
        <w:jc w:val="center"/>
        <w:rPr>
          <w:rFonts w:hint="eastAsia" w:ascii="仿宋" w:hAnsi="仿宋" w:eastAsia="仿宋" w:cs="仿宋"/>
          <w:b/>
          <w:color w:val="auto"/>
          <w:kern w:val="0"/>
          <w:sz w:val="32"/>
          <w:szCs w:val="32"/>
          <w:highlight w:val="none"/>
          <w:lang w:val="zh-CN"/>
        </w:rPr>
      </w:pPr>
    </w:p>
    <w:p w14:paraId="7DCD799B">
      <w:pPr>
        <w:widowControl/>
        <w:adjustRightInd/>
        <w:jc w:val="left"/>
        <w:rPr>
          <w:rFonts w:hint="eastAsia" w:ascii="仿宋" w:hAnsi="仿宋" w:eastAsia="仿宋" w:cs="仿宋"/>
          <w:b/>
          <w:color w:val="auto"/>
          <w:kern w:val="0"/>
          <w:sz w:val="32"/>
          <w:szCs w:val="32"/>
          <w:highlight w:val="none"/>
        </w:rPr>
      </w:pPr>
      <w:r>
        <w:rPr>
          <w:rFonts w:hint="eastAsia" w:ascii="仿宋" w:hAnsi="仿宋" w:eastAsia="仿宋" w:cs="仿宋"/>
          <w:b/>
          <w:color w:val="auto"/>
          <w:kern w:val="0"/>
          <w:sz w:val="32"/>
          <w:szCs w:val="32"/>
          <w:highlight w:val="none"/>
        </w:rPr>
        <w:br w:type="page"/>
      </w:r>
    </w:p>
    <w:p w14:paraId="38F50B12">
      <w:pPr>
        <w:keepNext w:val="0"/>
        <w:keepLines w:val="0"/>
        <w:pageBreakBefore w:val="0"/>
        <w:kinsoku/>
        <w:wordWrap/>
        <w:overflowPunct/>
        <w:topLinePunct w:val="0"/>
        <w:autoSpaceDE/>
        <w:autoSpaceDN/>
        <w:bidi w:val="0"/>
        <w:snapToGrid w:val="0"/>
        <w:spacing w:line="440" w:lineRule="exact"/>
        <w:jc w:val="center"/>
        <w:textAlignment w:val="auto"/>
        <w:outlineLvl w:val="0"/>
        <w:rPr>
          <w:rFonts w:hint="eastAsia" w:ascii="仿宋" w:hAnsi="仿宋" w:eastAsia="仿宋" w:cs="仿宋"/>
          <w:b/>
          <w:color w:val="auto"/>
          <w:sz w:val="36"/>
          <w:szCs w:val="36"/>
          <w:highlight w:val="none"/>
        </w:rPr>
      </w:pPr>
      <w:r>
        <w:rPr>
          <w:rFonts w:hint="eastAsia" w:ascii="仿宋" w:hAnsi="仿宋" w:eastAsia="仿宋" w:cs="仿宋"/>
          <w:b/>
          <w:color w:val="auto"/>
          <w:kern w:val="0"/>
          <w:sz w:val="36"/>
          <w:szCs w:val="36"/>
          <w:highlight w:val="none"/>
        </w:rPr>
        <w:t>一、投标</w:t>
      </w:r>
      <w:r>
        <w:rPr>
          <w:rFonts w:hint="eastAsia" w:ascii="仿宋" w:hAnsi="仿宋" w:eastAsia="仿宋" w:cs="仿宋"/>
          <w:b/>
          <w:color w:val="auto"/>
          <w:sz w:val="36"/>
          <w:szCs w:val="36"/>
          <w:highlight w:val="none"/>
        </w:rPr>
        <w:t>函</w:t>
      </w:r>
    </w:p>
    <w:p w14:paraId="71CCE935">
      <w:pPr>
        <w:pStyle w:val="410"/>
        <w:keepNext w:val="0"/>
        <w:keepLines w:val="0"/>
        <w:pageBreakBefore w:val="0"/>
        <w:widowControl/>
        <w:kinsoku/>
        <w:wordWrap/>
        <w:overflowPunct/>
        <w:topLinePunct w:val="0"/>
        <w:autoSpaceDE/>
        <w:autoSpaceDN/>
        <w:bidi w:val="0"/>
        <w:adjustRightInd w:val="0"/>
        <w:snapToGrid w:val="0"/>
        <w:spacing w:after="0" w:afterLines="0" w:line="440" w:lineRule="exact"/>
        <w:ind w:firstLine="0" w:firstLineChars="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lang w:val="en-US" w:eastAsia="zh-CN"/>
        </w:rPr>
        <w:t xml:space="preserve">              </w:t>
      </w:r>
    </w:p>
    <w:p w14:paraId="27704473">
      <w:pPr>
        <w:pStyle w:val="410"/>
        <w:keepNext w:val="0"/>
        <w:keepLines w:val="0"/>
        <w:pageBreakBefore w:val="0"/>
        <w:widowControl/>
        <w:kinsoku/>
        <w:wordWrap/>
        <w:overflowPunct/>
        <w:topLinePunct w:val="0"/>
        <w:autoSpaceDE/>
        <w:autoSpaceDN/>
        <w:bidi w:val="0"/>
        <w:adjustRightInd w:val="0"/>
        <w:snapToGrid w:val="0"/>
        <w:spacing w:after="0" w:afterLines="0" w:line="440" w:lineRule="exact"/>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根据贵方招标文件（</w:t>
      </w:r>
      <w:r>
        <w:rPr>
          <w:rFonts w:hint="eastAsia" w:ascii="仿宋" w:hAnsi="仿宋" w:eastAsia="仿宋" w:cs="仿宋"/>
          <w:b/>
          <w:color w:val="auto"/>
          <w:sz w:val="24"/>
          <w:szCs w:val="24"/>
          <w:highlight w:val="none"/>
          <w:u w:val="single"/>
        </w:rPr>
        <w:t>填写招标编号：</w:t>
      </w:r>
      <w:r>
        <w:rPr>
          <w:rFonts w:hint="eastAsia" w:ascii="仿宋" w:hAnsi="仿宋" w:eastAsia="仿宋" w:cs="仿宋"/>
          <w:color w:val="auto"/>
          <w:sz w:val="24"/>
          <w:szCs w:val="24"/>
          <w:highlight w:val="none"/>
        </w:rPr>
        <w:t>）的要求，正式授权</w:t>
      </w:r>
      <w:r>
        <w:rPr>
          <w:rFonts w:hint="eastAsia" w:ascii="仿宋" w:hAnsi="仿宋" w:eastAsia="仿宋" w:cs="仿宋"/>
          <w:b/>
          <w:color w:val="auto"/>
          <w:sz w:val="24"/>
          <w:szCs w:val="24"/>
          <w:highlight w:val="none"/>
          <w:u w:val="single"/>
        </w:rPr>
        <w:t>（全权代表姓名    、单位    、职务   ）</w:t>
      </w:r>
      <w:r>
        <w:rPr>
          <w:rFonts w:hint="eastAsia" w:ascii="仿宋" w:hAnsi="仿宋" w:eastAsia="仿宋" w:cs="仿宋"/>
          <w:color w:val="auto"/>
          <w:sz w:val="24"/>
          <w:szCs w:val="24"/>
          <w:highlight w:val="none"/>
        </w:rPr>
        <w:t>代表投标人</w:t>
      </w:r>
      <w:r>
        <w:rPr>
          <w:rFonts w:hint="eastAsia" w:ascii="仿宋" w:hAnsi="仿宋" w:eastAsia="仿宋" w:cs="仿宋"/>
          <w:color w:val="auto"/>
          <w:sz w:val="24"/>
          <w:szCs w:val="24"/>
          <w:highlight w:val="none"/>
          <w:u w:val="single"/>
        </w:rPr>
        <w:t>（</w:t>
      </w:r>
      <w:r>
        <w:rPr>
          <w:rFonts w:hint="eastAsia" w:ascii="仿宋" w:hAnsi="仿宋" w:eastAsia="仿宋" w:cs="仿宋"/>
          <w:b/>
          <w:color w:val="auto"/>
          <w:sz w:val="24"/>
          <w:szCs w:val="24"/>
          <w:highlight w:val="none"/>
          <w:u w:val="single"/>
        </w:rPr>
        <w:t xml:space="preserve">填写单位    、地址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提交投标文件。</w:t>
      </w:r>
    </w:p>
    <w:p w14:paraId="22C3D17A">
      <w:pPr>
        <w:pStyle w:val="410"/>
        <w:keepNext w:val="0"/>
        <w:keepLines w:val="0"/>
        <w:pageBreakBefore w:val="0"/>
        <w:widowControl/>
        <w:kinsoku/>
        <w:wordWrap/>
        <w:overflowPunct/>
        <w:topLinePunct w:val="0"/>
        <w:autoSpaceDE/>
        <w:autoSpaceDN/>
        <w:bidi w:val="0"/>
        <w:adjustRightInd w:val="0"/>
        <w:snapToGrid w:val="0"/>
        <w:spacing w:after="0" w:afterLines="0" w:line="440" w:lineRule="exact"/>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我方已完全明白招标文件的所有条款要求，兹声明同意如下：</w:t>
      </w:r>
    </w:p>
    <w:p w14:paraId="09A8623E">
      <w:pPr>
        <w:pStyle w:val="14"/>
        <w:keepNext w:val="0"/>
        <w:keepLines w:val="0"/>
        <w:pageBreakBefore w:val="0"/>
        <w:widowControl/>
        <w:tabs>
          <w:tab w:val="clear" w:pos="1697"/>
        </w:tabs>
        <w:kinsoku/>
        <w:wordWrap/>
        <w:overflowPunct/>
        <w:topLinePunct w:val="0"/>
        <w:autoSpaceDE/>
        <w:autoSpaceDN/>
        <w:bidi w:val="0"/>
        <w:spacing w:after="0" w:afterLines="0" w:line="440" w:lineRule="exact"/>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1.我方同意在投标人</w:t>
      </w:r>
      <w:r>
        <w:rPr>
          <w:rFonts w:hint="eastAsia" w:ascii="仿宋" w:hAnsi="仿宋" w:eastAsia="仿宋" w:cs="仿宋"/>
          <w:color w:val="auto"/>
          <w:kern w:val="44"/>
          <w:sz w:val="24"/>
          <w:szCs w:val="24"/>
          <w:highlight w:val="none"/>
        </w:rPr>
        <w:t>须知</w:t>
      </w:r>
      <w:r>
        <w:rPr>
          <w:rFonts w:hint="eastAsia" w:ascii="仿宋" w:hAnsi="仿宋" w:eastAsia="仿宋" w:cs="仿宋"/>
          <w:color w:val="auto"/>
          <w:sz w:val="24"/>
          <w:szCs w:val="24"/>
          <w:highlight w:val="none"/>
        </w:rPr>
        <w:t>规定的开标日期起遵守本投标文件中的承诺且在投标有效期满之前均具有约束力。</w:t>
      </w:r>
    </w:p>
    <w:p w14:paraId="0CCEA846">
      <w:pPr>
        <w:pStyle w:val="410"/>
        <w:keepNext w:val="0"/>
        <w:keepLines w:val="0"/>
        <w:pageBreakBefore w:val="0"/>
        <w:widowControl/>
        <w:kinsoku/>
        <w:wordWrap/>
        <w:overflowPunct/>
        <w:topLinePunct w:val="0"/>
        <w:autoSpaceDE/>
        <w:autoSpaceDN/>
        <w:bidi w:val="0"/>
        <w:spacing w:after="0" w:afterLines="0" w:line="440" w:lineRule="exact"/>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2.我方承诺已经具备《</w:t>
      </w:r>
      <w:r>
        <w:rPr>
          <w:rFonts w:hint="eastAsia" w:ascii="仿宋" w:hAnsi="仿宋" w:eastAsia="仿宋" w:cs="仿宋"/>
          <w:color w:val="auto"/>
          <w:sz w:val="24"/>
          <w:szCs w:val="24"/>
          <w:highlight w:val="none"/>
          <w:lang w:eastAsia="zh-CN"/>
        </w:rPr>
        <w:t>嵊州市市属国有企业货物和服务采购管理办法（试行）</w:t>
      </w:r>
      <w:r>
        <w:rPr>
          <w:rFonts w:hint="eastAsia" w:ascii="仿宋" w:hAnsi="仿宋" w:eastAsia="仿宋" w:cs="仿宋"/>
          <w:color w:val="auto"/>
          <w:sz w:val="24"/>
          <w:szCs w:val="24"/>
          <w:highlight w:val="none"/>
        </w:rPr>
        <w:t>》第</w:t>
      </w:r>
      <w:r>
        <w:rPr>
          <w:rFonts w:hint="eastAsia" w:ascii="仿宋" w:hAnsi="仿宋" w:eastAsia="仿宋" w:cs="仿宋"/>
          <w:color w:val="auto"/>
          <w:sz w:val="24"/>
          <w:szCs w:val="24"/>
          <w:highlight w:val="none"/>
          <w:lang w:eastAsia="zh-CN"/>
        </w:rPr>
        <w:t>十七</w:t>
      </w:r>
      <w:r>
        <w:rPr>
          <w:rFonts w:hint="eastAsia" w:ascii="仿宋" w:hAnsi="仿宋" w:eastAsia="仿宋" w:cs="仿宋"/>
          <w:color w:val="auto"/>
          <w:sz w:val="24"/>
          <w:szCs w:val="24"/>
          <w:highlight w:val="none"/>
        </w:rPr>
        <w:t>条规定的条件</w:t>
      </w:r>
      <w:r>
        <w:rPr>
          <w:rFonts w:hint="eastAsia" w:ascii="仿宋" w:hAnsi="仿宋" w:eastAsia="仿宋" w:cs="仿宋"/>
          <w:color w:val="auto"/>
          <w:sz w:val="24"/>
          <w:szCs w:val="24"/>
          <w:highlight w:val="none"/>
        </w:rPr>
        <w:t>：</w:t>
      </w:r>
    </w:p>
    <w:p w14:paraId="4B982BF2">
      <w:pPr>
        <w:pStyle w:val="410"/>
        <w:keepNext w:val="0"/>
        <w:keepLines w:val="0"/>
        <w:pageBreakBefore w:val="0"/>
        <w:widowControl/>
        <w:kinsoku/>
        <w:wordWrap/>
        <w:overflowPunct/>
        <w:topLinePunct w:val="0"/>
        <w:autoSpaceDE/>
        <w:autoSpaceDN/>
        <w:bidi w:val="0"/>
        <w:spacing w:after="0" w:afterLines="0" w:line="440" w:lineRule="exact"/>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3.本公司投标文件中填列的技术参数、配置、服务、数量等相关内容都是真实、准确的。保证在本次项目中所提供的资料全部真实和合法。同意向</w:t>
      </w:r>
      <w:r>
        <w:rPr>
          <w:rFonts w:hint="eastAsia" w:ascii="仿宋" w:hAnsi="仿宋" w:eastAsia="仿宋" w:cs="仿宋"/>
          <w:color w:val="auto"/>
          <w:sz w:val="24"/>
          <w:szCs w:val="24"/>
          <w:highlight w:val="none"/>
          <w:lang w:eastAsia="zh-CN"/>
        </w:rPr>
        <w:t>采购代理机构</w:t>
      </w:r>
      <w:r>
        <w:rPr>
          <w:rFonts w:hint="eastAsia" w:ascii="仿宋" w:hAnsi="仿宋" w:eastAsia="仿宋" w:cs="仿宋"/>
          <w:color w:val="auto"/>
          <w:sz w:val="24"/>
          <w:szCs w:val="24"/>
          <w:highlight w:val="none"/>
        </w:rPr>
        <w:t>提供可能另外要求的与投标有关的任何数据或资料。</w:t>
      </w:r>
    </w:p>
    <w:p w14:paraId="5BCB7BBA">
      <w:pPr>
        <w:pStyle w:val="410"/>
        <w:keepNext w:val="0"/>
        <w:keepLines w:val="0"/>
        <w:pageBreakBefore w:val="0"/>
        <w:widowControl/>
        <w:kinsoku/>
        <w:wordWrap/>
        <w:overflowPunct/>
        <w:topLinePunct w:val="0"/>
        <w:autoSpaceDE/>
        <w:autoSpaceDN/>
        <w:bidi w:val="0"/>
        <w:spacing w:after="0" w:afterLines="0" w:line="440" w:lineRule="exact"/>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4.我方理解贵方将不受你们所收到的最低报价的约束。</w:t>
      </w:r>
    </w:p>
    <w:p w14:paraId="6ACA359D">
      <w:pPr>
        <w:pStyle w:val="14"/>
        <w:keepNext w:val="0"/>
        <w:keepLines w:val="0"/>
        <w:pageBreakBefore w:val="0"/>
        <w:widowControl/>
        <w:tabs>
          <w:tab w:val="clear" w:pos="1697"/>
        </w:tabs>
        <w:kinsoku/>
        <w:wordWrap/>
        <w:overflowPunct/>
        <w:topLinePunct w:val="0"/>
        <w:autoSpaceDE/>
        <w:autoSpaceDN/>
        <w:bidi w:val="0"/>
        <w:spacing w:after="0" w:afterLines="0" w:line="440" w:lineRule="exact"/>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5.本投标自开标之日（投标截止之日）起90天内有效。</w:t>
      </w:r>
    </w:p>
    <w:p w14:paraId="6664B198">
      <w:pPr>
        <w:pStyle w:val="410"/>
        <w:keepNext w:val="0"/>
        <w:keepLines w:val="0"/>
        <w:pageBreakBefore w:val="0"/>
        <w:widowControl/>
        <w:kinsoku/>
        <w:wordWrap/>
        <w:overflowPunct/>
        <w:topLinePunct w:val="0"/>
        <w:autoSpaceDE/>
        <w:autoSpaceDN/>
        <w:bidi w:val="0"/>
        <w:spacing w:after="0" w:afterLines="0" w:line="440" w:lineRule="exact"/>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供应商有下列情形之一的，处以采购金额5‰以上10‰以下的罚款，列入不良行为记录名单，在一至三年内禁止参加采购活动；有违法所得的，并处没收违法所得；情节严重的，吊销营业执照；构成犯罪的，依法追究刑事责任：</w:t>
      </w:r>
    </w:p>
    <w:p w14:paraId="321846DD">
      <w:pPr>
        <w:keepNext w:val="0"/>
        <w:keepLines w:val="0"/>
        <w:pageBreakBefore w:val="0"/>
        <w:kinsoku/>
        <w:wordWrap/>
        <w:overflowPunct/>
        <w:topLinePunct w:val="0"/>
        <w:autoSpaceDE/>
        <w:autoSpaceDN/>
        <w:bidi w:val="0"/>
        <w:snapToGrid w:val="0"/>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a)提供虚假材料谋取中标、成交的；</w:t>
      </w:r>
    </w:p>
    <w:p w14:paraId="60DCFE49">
      <w:pPr>
        <w:keepNext w:val="0"/>
        <w:keepLines w:val="0"/>
        <w:pageBreakBefore w:val="0"/>
        <w:kinsoku/>
        <w:wordWrap/>
        <w:overflowPunct/>
        <w:topLinePunct w:val="0"/>
        <w:autoSpaceDE/>
        <w:autoSpaceDN/>
        <w:bidi w:val="0"/>
        <w:snapToGrid w:val="0"/>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b)采取不正当手段诋毁、排挤其他供应商的；</w:t>
      </w:r>
    </w:p>
    <w:p w14:paraId="749E8A86">
      <w:pPr>
        <w:keepNext w:val="0"/>
        <w:keepLines w:val="0"/>
        <w:pageBreakBefore w:val="0"/>
        <w:kinsoku/>
        <w:wordWrap/>
        <w:overflowPunct/>
        <w:topLinePunct w:val="0"/>
        <w:autoSpaceDE/>
        <w:autoSpaceDN/>
        <w:bidi w:val="0"/>
        <w:snapToGrid w:val="0"/>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c)与采购人、其它供应商或者采购代理机构恶意串通的；</w:t>
      </w:r>
    </w:p>
    <w:p w14:paraId="3D412FA1">
      <w:pPr>
        <w:keepNext w:val="0"/>
        <w:keepLines w:val="0"/>
        <w:pageBreakBefore w:val="0"/>
        <w:kinsoku/>
        <w:wordWrap/>
        <w:overflowPunct/>
        <w:topLinePunct w:val="0"/>
        <w:autoSpaceDE/>
        <w:autoSpaceDN/>
        <w:bidi w:val="0"/>
        <w:snapToGrid w:val="0"/>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d)向采购人、采购代理机构行贿或者提供其他不正当利益的；</w:t>
      </w:r>
    </w:p>
    <w:p w14:paraId="374FF5F7">
      <w:pPr>
        <w:keepNext w:val="0"/>
        <w:keepLines w:val="0"/>
        <w:pageBreakBefore w:val="0"/>
        <w:kinsoku/>
        <w:wordWrap/>
        <w:overflowPunct/>
        <w:topLinePunct w:val="0"/>
        <w:autoSpaceDE/>
        <w:autoSpaceDN/>
        <w:bidi w:val="0"/>
        <w:snapToGrid w:val="0"/>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e)在招标采购过程中与采购人进行协商谈判的；</w:t>
      </w:r>
    </w:p>
    <w:p w14:paraId="53419CD2">
      <w:pPr>
        <w:keepNext w:val="0"/>
        <w:keepLines w:val="0"/>
        <w:pageBreakBefore w:val="0"/>
        <w:kinsoku/>
        <w:wordWrap/>
        <w:overflowPunct/>
        <w:topLinePunct w:val="0"/>
        <w:autoSpaceDE/>
        <w:autoSpaceDN/>
        <w:bidi w:val="0"/>
        <w:snapToGrid w:val="0"/>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f)拒绝有关部门监督检查或提供虚假情况的。</w:t>
      </w:r>
    </w:p>
    <w:p w14:paraId="6CE79023">
      <w:pPr>
        <w:keepNext w:val="0"/>
        <w:keepLines w:val="0"/>
        <w:pageBreakBefore w:val="0"/>
        <w:kinsoku/>
        <w:wordWrap/>
        <w:overflowPunct/>
        <w:topLinePunct w:val="0"/>
        <w:autoSpaceDE/>
        <w:autoSpaceDN/>
        <w:bidi w:val="0"/>
        <w:snapToGrid w:val="0"/>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供应商有前款第a)至e)项情形之一的，中标、成交无效。</w:t>
      </w:r>
    </w:p>
    <w:p w14:paraId="0980D221">
      <w:pPr>
        <w:pStyle w:val="410"/>
        <w:keepNext w:val="0"/>
        <w:keepLines w:val="0"/>
        <w:pageBreakBefore w:val="0"/>
        <w:kinsoku/>
        <w:wordWrap/>
        <w:overflowPunct/>
        <w:topLinePunct w:val="0"/>
        <w:autoSpaceDE/>
        <w:autoSpaceDN/>
        <w:bidi w:val="0"/>
        <w:spacing w:after="0" w:afterLines="0" w:line="440" w:lineRule="exact"/>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　　　　　　　　　　　　　　　邮政编码：</w:t>
      </w:r>
    </w:p>
    <w:p w14:paraId="26AF5598">
      <w:pPr>
        <w:pStyle w:val="410"/>
        <w:keepNext w:val="0"/>
        <w:keepLines w:val="0"/>
        <w:pageBreakBefore w:val="0"/>
        <w:kinsoku/>
        <w:wordWrap/>
        <w:overflowPunct/>
        <w:topLinePunct w:val="0"/>
        <w:autoSpaceDE/>
        <w:autoSpaceDN/>
        <w:bidi w:val="0"/>
        <w:spacing w:after="0" w:afterLines="0" w:line="440" w:lineRule="exact"/>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                              传真：</w:t>
      </w:r>
    </w:p>
    <w:p w14:paraId="6FB7A705">
      <w:pPr>
        <w:pStyle w:val="410"/>
        <w:keepNext w:val="0"/>
        <w:keepLines w:val="0"/>
        <w:pageBreakBefore w:val="0"/>
        <w:kinsoku/>
        <w:wordWrap/>
        <w:overflowPunct/>
        <w:topLinePunct w:val="0"/>
        <w:autoSpaceDE/>
        <w:autoSpaceDN/>
        <w:bidi w:val="0"/>
        <w:spacing w:after="0" w:afterLines="0" w:line="440" w:lineRule="exact"/>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帐号：</w:t>
      </w:r>
    </w:p>
    <w:p w14:paraId="509A3E99">
      <w:pPr>
        <w:pStyle w:val="410"/>
        <w:keepNext w:val="0"/>
        <w:keepLines w:val="0"/>
        <w:pageBreakBefore w:val="0"/>
        <w:kinsoku/>
        <w:wordWrap/>
        <w:overflowPunct/>
        <w:topLinePunct w:val="0"/>
        <w:autoSpaceDE/>
        <w:autoSpaceDN/>
        <w:bidi w:val="0"/>
        <w:spacing w:after="0" w:afterLines="0" w:line="440" w:lineRule="exact"/>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法定代表人或其授权代表(签字或盖章)：</w:t>
      </w:r>
    </w:p>
    <w:p w14:paraId="69C50407">
      <w:pPr>
        <w:keepNext w:val="0"/>
        <w:keepLines w:val="0"/>
        <w:pageBreakBefore w:val="0"/>
        <w:kinsoku/>
        <w:wordWrap/>
        <w:overflowPunct/>
        <w:topLinePunct w:val="0"/>
        <w:autoSpaceDE/>
        <w:autoSpaceDN/>
        <w:bidi w:val="0"/>
        <w:snapToGrid w:val="0"/>
        <w:spacing w:line="440" w:lineRule="exact"/>
        <w:ind w:firstLine="480" w:firstLineChars="200"/>
        <w:jc w:val="left"/>
        <w:textAlignment w:val="auto"/>
        <w:rPr>
          <w:rFonts w:hint="eastAsia" w:ascii="仿宋" w:hAnsi="仿宋" w:eastAsia="仿宋" w:cs="仿宋"/>
          <w:b/>
          <w:color w:val="auto"/>
          <w:kern w:val="0"/>
          <w:sz w:val="24"/>
          <w:szCs w:val="24"/>
          <w:highlight w:val="none"/>
        </w:rPr>
      </w:pPr>
      <w:r>
        <w:rPr>
          <w:rFonts w:hint="eastAsia" w:ascii="仿宋" w:hAnsi="仿宋" w:eastAsia="仿宋" w:cs="仿宋"/>
          <w:color w:val="auto"/>
          <w:sz w:val="24"/>
          <w:szCs w:val="24"/>
          <w:highlight w:val="none"/>
        </w:rPr>
        <w:t xml:space="preserve">投标人(电子签章)：　　　　　　　　　日期：  </w:t>
      </w:r>
    </w:p>
    <w:p w14:paraId="4D76E05C">
      <w:pPr>
        <w:pageBreakBefore/>
        <w:spacing w:line="800" w:lineRule="exact"/>
        <w:jc w:val="center"/>
        <w:rPr>
          <w:rFonts w:hint="eastAsia" w:ascii="仿宋" w:hAnsi="仿宋" w:eastAsia="仿宋" w:cs="仿宋"/>
          <w:b/>
          <w:color w:val="auto"/>
          <w:sz w:val="30"/>
          <w:szCs w:val="30"/>
          <w:highlight w:val="none"/>
        </w:rPr>
      </w:pPr>
      <w:r>
        <w:rPr>
          <w:rFonts w:hint="eastAsia" w:ascii="仿宋" w:hAnsi="仿宋" w:eastAsia="仿宋" w:cs="仿宋"/>
          <w:b/>
          <w:color w:val="auto"/>
          <w:sz w:val="36"/>
          <w:szCs w:val="36"/>
          <w:highlight w:val="none"/>
          <w:lang w:eastAsia="zh-CN"/>
        </w:rPr>
        <w:t>二</w:t>
      </w:r>
      <w:r>
        <w:rPr>
          <w:rFonts w:hint="eastAsia" w:ascii="仿宋" w:hAnsi="仿宋" w:eastAsia="仿宋" w:cs="仿宋"/>
          <w:b/>
          <w:color w:val="auto"/>
          <w:sz w:val="36"/>
          <w:szCs w:val="36"/>
          <w:highlight w:val="none"/>
        </w:rPr>
        <w:t>、法定代表人授权委托书（格式）</w:t>
      </w:r>
    </w:p>
    <w:p w14:paraId="56DD942A">
      <w:pPr>
        <w:jc w:val="center"/>
        <w:rPr>
          <w:rFonts w:hint="eastAsia" w:ascii="仿宋" w:hAnsi="仿宋" w:eastAsia="仿宋" w:cs="仿宋"/>
          <w:b/>
          <w:color w:val="auto"/>
          <w:sz w:val="24"/>
          <w:highlight w:val="none"/>
        </w:rPr>
      </w:pPr>
    </w:p>
    <w:p w14:paraId="7C4CDD21">
      <w:pPr>
        <w:snapToGrid w:val="0"/>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本授权委托书声明：我</w:t>
      </w:r>
      <w:r>
        <w:rPr>
          <w:rFonts w:hint="eastAsia" w:ascii="仿宋" w:hAnsi="仿宋" w:eastAsia="仿宋" w:cs="仿宋"/>
          <w:color w:val="auto"/>
          <w:sz w:val="24"/>
          <w:szCs w:val="24"/>
          <w:highlight w:val="none"/>
          <w:u w:val="single"/>
        </w:rPr>
        <w:t xml:space="preserve">         (填写姓名)</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（填写投标人单位全称）</w:t>
      </w:r>
      <w:r>
        <w:rPr>
          <w:rFonts w:hint="eastAsia" w:ascii="仿宋" w:hAnsi="仿宋" w:eastAsia="仿宋" w:cs="仿宋"/>
          <w:color w:val="auto"/>
          <w:sz w:val="24"/>
          <w:szCs w:val="24"/>
          <w:highlight w:val="none"/>
        </w:rPr>
        <w:t>的法定代表人，现授权委托</w:t>
      </w:r>
      <w:r>
        <w:rPr>
          <w:rFonts w:hint="eastAsia" w:ascii="仿宋" w:hAnsi="仿宋" w:eastAsia="仿宋" w:cs="仿宋"/>
          <w:color w:val="auto"/>
          <w:sz w:val="24"/>
          <w:szCs w:val="24"/>
          <w:highlight w:val="none"/>
          <w:u w:val="single"/>
        </w:rPr>
        <w:t xml:space="preserve">                  （填写单位全称）</w:t>
      </w:r>
      <w:r>
        <w:rPr>
          <w:rFonts w:hint="eastAsia" w:ascii="仿宋" w:hAnsi="仿宋" w:eastAsia="仿宋" w:cs="仿宋"/>
          <w:color w:val="auto"/>
          <w:sz w:val="24"/>
          <w:szCs w:val="24"/>
          <w:highlight w:val="none"/>
        </w:rPr>
        <w:t>的（填写姓名）为我公司授权代表，</w:t>
      </w:r>
      <w:r>
        <w:rPr>
          <w:rFonts w:hint="eastAsia" w:ascii="仿宋" w:hAnsi="仿宋" w:eastAsia="仿宋" w:cs="仿宋"/>
          <w:color w:val="auto"/>
          <w:sz w:val="24"/>
          <w:szCs w:val="24"/>
          <w:highlight w:val="none"/>
          <w:u w:val="single"/>
        </w:rPr>
        <w:t>（填写身份证号码：                       ）</w:t>
      </w:r>
      <w:r>
        <w:rPr>
          <w:rFonts w:hint="eastAsia" w:ascii="仿宋" w:hAnsi="仿宋" w:eastAsia="仿宋" w:cs="仿宋"/>
          <w:color w:val="auto"/>
          <w:sz w:val="24"/>
          <w:szCs w:val="24"/>
          <w:highlight w:val="none"/>
        </w:rPr>
        <w:t>。以本公司的名义参加</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组织的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投标活动。授权代表在开标、评标、合同谈判过程中所签署的一切文件和处理与之有关的一切事务，我均予以承认。</w:t>
      </w:r>
    </w:p>
    <w:p w14:paraId="4D338E07">
      <w:pPr>
        <w:snapToGrid w:val="0"/>
        <w:spacing w:line="56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在撤销授权的书面通知以前，本授权书一直有效。全权代表在授权书有效期内签署的所有文件不因授权的撤销而失效。</w:t>
      </w:r>
    </w:p>
    <w:p w14:paraId="00C8AF7D">
      <w:pPr>
        <w:spacing w:line="5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授权代表无转委托权。特此委托。</w:t>
      </w:r>
    </w:p>
    <w:p w14:paraId="759B94ED">
      <w:pPr>
        <w:snapToGrid w:val="0"/>
        <w:spacing w:line="600" w:lineRule="exact"/>
        <w:jc w:val="left"/>
        <w:rPr>
          <w:rFonts w:hint="eastAsia" w:ascii="仿宋" w:hAnsi="仿宋" w:eastAsia="仿宋" w:cs="仿宋"/>
          <w:color w:val="auto"/>
          <w:sz w:val="24"/>
          <w:szCs w:val="24"/>
          <w:highlight w:val="none"/>
        </w:rPr>
      </w:pPr>
    </w:p>
    <w:p w14:paraId="1128102A">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授权代表姓名：              性别：               年龄：</w:t>
      </w:r>
    </w:p>
    <w:p w14:paraId="28422A8E">
      <w:pPr>
        <w:spacing w:line="360" w:lineRule="exact"/>
        <w:rPr>
          <w:rFonts w:hint="eastAsia" w:ascii="仿宋" w:hAnsi="仿宋" w:eastAsia="仿宋" w:cs="仿宋"/>
          <w:color w:val="auto"/>
          <w:sz w:val="24"/>
          <w:szCs w:val="24"/>
          <w:highlight w:val="none"/>
        </w:rPr>
      </w:pPr>
    </w:p>
    <w:p w14:paraId="6FA7EBD1">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                      部门：               职务：</w:t>
      </w:r>
    </w:p>
    <w:p w14:paraId="0C7740B4">
      <w:pPr>
        <w:spacing w:line="360" w:lineRule="exact"/>
        <w:rPr>
          <w:rFonts w:hint="eastAsia" w:ascii="仿宋" w:hAnsi="仿宋" w:eastAsia="仿宋" w:cs="仿宋"/>
          <w:color w:val="auto"/>
          <w:sz w:val="24"/>
          <w:szCs w:val="24"/>
          <w:highlight w:val="none"/>
        </w:rPr>
      </w:pPr>
    </w:p>
    <w:p w14:paraId="6C07473A">
      <w:pPr>
        <w:widowControl/>
        <w:snapToGrid w:val="0"/>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办公地址：                  联系电话：           传真：</w:t>
      </w:r>
    </w:p>
    <w:p w14:paraId="75A03248">
      <w:pPr>
        <w:spacing w:line="360" w:lineRule="exact"/>
        <w:rPr>
          <w:rFonts w:hint="eastAsia" w:ascii="仿宋" w:hAnsi="仿宋" w:eastAsia="仿宋" w:cs="仿宋"/>
          <w:color w:val="auto"/>
          <w:sz w:val="24"/>
          <w:szCs w:val="24"/>
          <w:highlight w:val="none"/>
        </w:rPr>
      </w:pPr>
    </w:p>
    <w:p w14:paraId="2C0E8CC7">
      <w:pPr>
        <w:spacing w:line="360" w:lineRule="exact"/>
        <w:rPr>
          <w:rFonts w:hint="eastAsia" w:ascii="仿宋" w:hAnsi="仿宋" w:eastAsia="仿宋" w:cs="仿宋"/>
          <w:color w:val="auto"/>
          <w:sz w:val="24"/>
          <w:szCs w:val="24"/>
          <w:highlight w:val="none"/>
        </w:rPr>
      </w:pPr>
    </w:p>
    <w:p w14:paraId="0C8E94DE">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投标人（电子签章）：</w:t>
      </w:r>
    </w:p>
    <w:p w14:paraId="7965BD2A">
      <w:pPr>
        <w:spacing w:line="360" w:lineRule="exact"/>
        <w:rPr>
          <w:rFonts w:hint="eastAsia" w:ascii="仿宋" w:hAnsi="仿宋" w:eastAsia="仿宋" w:cs="仿宋"/>
          <w:color w:val="auto"/>
          <w:sz w:val="24"/>
          <w:szCs w:val="24"/>
          <w:highlight w:val="none"/>
        </w:rPr>
      </w:pPr>
    </w:p>
    <w:p w14:paraId="746AFBF3">
      <w:pPr>
        <w:spacing w:line="360" w:lineRule="exact"/>
        <w:rPr>
          <w:rFonts w:hint="eastAsia" w:ascii="仿宋" w:hAnsi="仿宋" w:eastAsia="仿宋" w:cs="仿宋"/>
          <w:color w:val="auto"/>
          <w:sz w:val="24"/>
          <w:szCs w:val="24"/>
          <w:highlight w:val="none"/>
        </w:rPr>
      </w:pPr>
    </w:p>
    <w:p w14:paraId="622C111E">
      <w:pPr>
        <w:spacing w:line="3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法定代表人（签字或盖章）：</w:t>
      </w:r>
    </w:p>
    <w:p w14:paraId="7835E141">
      <w:pPr>
        <w:spacing w:line="360" w:lineRule="exact"/>
        <w:rPr>
          <w:rFonts w:hint="eastAsia" w:ascii="仿宋" w:hAnsi="仿宋" w:eastAsia="仿宋" w:cs="仿宋"/>
          <w:color w:val="auto"/>
          <w:sz w:val="24"/>
          <w:szCs w:val="24"/>
          <w:highlight w:val="none"/>
        </w:rPr>
      </w:pPr>
    </w:p>
    <w:p w14:paraId="71869A3C">
      <w:pPr>
        <w:spacing w:line="360" w:lineRule="exact"/>
        <w:rPr>
          <w:rFonts w:hint="eastAsia" w:ascii="仿宋" w:hAnsi="仿宋" w:eastAsia="仿宋" w:cs="仿宋"/>
          <w:color w:val="auto"/>
          <w:sz w:val="24"/>
          <w:szCs w:val="24"/>
          <w:highlight w:val="none"/>
        </w:rPr>
      </w:pPr>
    </w:p>
    <w:p w14:paraId="4614D727">
      <w:pPr>
        <w:ind w:firstLine="5280" w:firstLineChars="2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    年   月   日</w:t>
      </w:r>
    </w:p>
    <w:p w14:paraId="20240EE9">
      <w:pPr>
        <w:ind w:firstLine="4920" w:firstLineChars="2050"/>
        <w:jc w:val="left"/>
        <w:rPr>
          <w:rFonts w:hint="eastAsia" w:ascii="仿宋" w:hAnsi="仿宋" w:eastAsia="仿宋" w:cs="仿宋"/>
          <w:color w:val="auto"/>
          <w:sz w:val="24"/>
          <w:highlight w:val="none"/>
        </w:rPr>
      </w:pPr>
    </w:p>
    <w:p w14:paraId="12A77513">
      <w:pPr>
        <w:spacing w:line="800" w:lineRule="exact"/>
        <w:rPr>
          <w:rFonts w:hint="eastAsia" w:ascii="仿宋" w:hAnsi="仿宋" w:eastAsia="仿宋" w:cs="仿宋"/>
          <w:b/>
          <w:color w:val="auto"/>
          <w:sz w:val="24"/>
          <w:highlight w:val="none"/>
        </w:rPr>
      </w:pPr>
    </w:p>
    <w:p w14:paraId="7B573F4E">
      <w:pPr>
        <w:spacing w:line="800" w:lineRule="exact"/>
        <w:rPr>
          <w:rFonts w:hint="eastAsia" w:ascii="仿宋" w:hAnsi="仿宋" w:eastAsia="仿宋" w:cs="仿宋"/>
          <w:b/>
          <w:color w:val="auto"/>
          <w:sz w:val="24"/>
          <w:highlight w:val="none"/>
        </w:rPr>
      </w:pPr>
    </w:p>
    <w:p w14:paraId="1FE379E5">
      <w:pPr>
        <w:rPr>
          <w:rFonts w:hint="eastAsia"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br w:type="page"/>
      </w:r>
    </w:p>
    <w:p w14:paraId="7C5D374F">
      <w:pPr>
        <w:spacing w:line="800" w:lineRule="exact"/>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lang w:eastAsia="zh-CN"/>
        </w:rPr>
        <w:t>三</w:t>
      </w:r>
      <w:r>
        <w:rPr>
          <w:rFonts w:hint="eastAsia" w:ascii="仿宋" w:hAnsi="仿宋" w:eastAsia="仿宋" w:cs="仿宋"/>
          <w:b/>
          <w:color w:val="auto"/>
          <w:sz w:val="36"/>
          <w:szCs w:val="36"/>
          <w:highlight w:val="none"/>
        </w:rPr>
        <w:t>、法定代表人及其授权代表身份证复印件（正反面）</w:t>
      </w:r>
    </w:p>
    <w:p w14:paraId="51397819">
      <w:pPr>
        <w:spacing w:line="800" w:lineRule="exact"/>
        <w:rPr>
          <w:rFonts w:hint="eastAsia" w:ascii="仿宋" w:hAnsi="仿宋" w:eastAsia="仿宋" w:cs="仿宋"/>
          <w:b/>
          <w:color w:val="auto"/>
          <w:sz w:val="24"/>
          <w:highlight w:val="none"/>
        </w:rPr>
      </w:pPr>
    </w:p>
    <w:p w14:paraId="630441CD">
      <w:pPr>
        <w:spacing w:line="800" w:lineRule="exact"/>
        <w:rPr>
          <w:rFonts w:hint="eastAsia" w:ascii="仿宋" w:hAnsi="仿宋" w:eastAsia="仿宋" w:cs="仿宋"/>
          <w:b/>
          <w:color w:val="auto"/>
          <w:sz w:val="24"/>
          <w:highlight w:val="none"/>
        </w:rPr>
      </w:pPr>
    </w:p>
    <w:p w14:paraId="14068AF1">
      <w:pPr>
        <w:spacing w:line="800" w:lineRule="exact"/>
        <w:jc w:val="center"/>
        <w:rPr>
          <w:rFonts w:hint="eastAsia" w:ascii="仿宋" w:hAnsi="仿宋" w:eastAsia="仿宋" w:cs="仿宋"/>
          <w:b/>
          <w:color w:val="auto"/>
          <w:sz w:val="30"/>
          <w:szCs w:val="30"/>
          <w:highlight w:val="none"/>
          <w:lang w:eastAsia="zh-CN"/>
        </w:rPr>
      </w:pPr>
    </w:p>
    <w:p w14:paraId="10B4619A">
      <w:pPr>
        <w:spacing w:line="800" w:lineRule="exact"/>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lang w:eastAsia="zh-CN"/>
        </w:rPr>
        <w:t>四</w:t>
      </w:r>
      <w:r>
        <w:rPr>
          <w:rFonts w:hint="eastAsia" w:ascii="仿宋" w:hAnsi="仿宋" w:eastAsia="仿宋" w:cs="仿宋"/>
          <w:b/>
          <w:color w:val="auto"/>
          <w:sz w:val="36"/>
          <w:szCs w:val="36"/>
          <w:highlight w:val="none"/>
        </w:rPr>
        <w:t>、法定代表人身份证明书(格式)</w:t>
      </w:r>
    </w:p>
    <w:p w14:paraId="715B015D">
      <w:pPr>
        <w:keepNext w:val="0"/>
        <w:keepLines w:val="0"/>
        <w:pageBreakBefore w:val="0"/>
        <w:widowControl w:val="0"/>
        <w:kinsoku/>
        <w:wordWrap/>
        <w:overflowPunct/>
        <w:topLinePunct w:val="0"/>
        <w:autoSpaceDE/>
        <w:autoSpaceDN/>
        <w:bidi w:val="0"/>
        <w:adjustRightInd w:val="0"/>
        <w:snapToGrid/>
        <w:spacing w:line="6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 标 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7235B954">
      <w:pPr>
        <w:keepNext w:val="0"/>
        <w:keepLines w:val="0"/>
        <w:pageBreakBefore w:val="0"/>
        <w:widowControl w:val="0"/>
        <w:kinsoku/>
        <w:wordWrap/>
        <w:overflowPunct/>
        <w:topLinePunct w:val="0"/>
        <w:autoSpaceDE/>
        <w:autoSpaceDN/>
        <w:bidi w:val="0"/>
        <w:adjustRightInd w:val="0"/>
        <w:snapToGrid/>
        <w:spacing w:line="6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2DE2E2CC">
      <w:pPr>
        <w:keepNext w:val="0"/>
        <w:keepLines w:val="0"/>
        <w:pageBreakBefore w:val="0"/>
        <w:widowControl w:val="0"/>
        <w:kinsoku/>
        <w:wordWrap/>
        <w:overflowPunct/>
        <w:topLinePunct w:val="0"/>
        <w:autoSpaceDE/>
        <w:autoSpaceDN/>
        <w:bidi w:val="0"/>
        <w:adjustRightInd w:val="0"/>
        <w:snapToGrid/>
        <w:spacing w:line="600" w:lineRule="exact"/>
        <w:ind w:right="281" w:rightChars="134"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姓    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14:paraId="16EC605C">
      <w:pPr>
        <w:keepNext w:val="0"/>
        <w:keepLines w:val="0"/>
        <w:pageBreakBefore w:val="0"/>
        <w:widowControl w:val="0"/>
        <w:kinsoku/>
        <w:wordWrap/>
        <w:overflowPunct/>
        <w:topLinePunct w:val="0"/>
        <w:autoSpaceDE/>
        <w:autoSpaceDN/>
        <w:bidi w:val="0"/>
        <w:adjustRightInd w:val="0"/>
        <w:snapToGrid/>
        <w:spacing w:line="600" w:lineRule="exact"/>
        <w:ind w:right="281" w:rightChars="134"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身份证号码：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74D3B459">
      <w:pPr>
        <w:keepNext w:val="0"/>
        <w:keepLines w:val="0"/>
        <w:pageBreakBefore w:val="0"/>
        <w:widowControl w:val="0"/>
        <w:kinsoku/>
        <w:wordWrap/>
        <w:overflowPunct/>
        <w:topLinePunct w:val="0"/>
        <w:autoSpaceDE/>
        <w:autoSpaceDN/>
        <w:bidi w:val="0"/>
        <w:adjustRightInd w:val="0"/>
        <w:snapToGrid/>
        <w:spacing w:line="600" w:lineRule="exact"/>
        <w:ind w:right="281" w:rightChars="134"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   务：</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3A9D101F">
      <w:pPr>
        <w:keepNext w:val="0"/>
        <w:keepLines w:val="0"/>
        <w:pageBreakBefore w:val="0"/>
        <w:widowControl w:val="0"/>
        <w:kinsoku/>
        <w:wordWrap/>
        <w:overflowPunct/>
        <w:topLinePunct w:val="0"/>
        <w:autoSpaceDE/>
        <w:autoSpaceDN/>
        <w:bidi w:val="0"/>
        <w:adjustRightInd w:val="0"/>
        <w:snapToGrid/>
        <w:spacing w:line="6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rPr>
        <w:t xml:space="preserve">                           （填写投标人名称）</w:t>
      </w:r>
      <w:r>
        <w:rPr>
          <w:rFonts w:hint="eastAsia" w:ascii="仿宋" w:hAnsi="仿宋" w:eastAsia="仿宋" w:cs="仿宋"/>
          <w:color w:val="auto"/>
          <w:sz w:val="24"/>
          <w:szCs w:val="24"/>
          <w:highlight w:val="none"/>
        </w:rPr>
        <w:t>的法定代表人。</w:t>
      </w:r>
    </w:p>
    <w:p w14:paraId="49DC32BE">
      <w:pPr>
        <w:keepNext w:val="0"/>
        <w:keepLines w:val="0"/>
        <w:pageBreakBefore w:val="0"/>
        <w:widowControl w:val="0"/>
        <w:kinsoku/>
        <w:wordWrap/>
        <w:overflowPunct/>
        <w:topLinePunct w:val="0"/>
        <w:autoSpaceDE/>
        <w:autoSpaceDN/>
        <w:bidi w:val="0"/>
        <w:adjustRightInd w:val="0"/>
        <w:snapToGrid/>
        <w:spacing w:line="60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27A53D5F">
      <w:pPr>
        <w:spacing w:line="440" w:lineRule="exact"/>
        <w:rPr>
          <w:rFonts w:hint="eastAsia" w:ascii="仿宋" w:hAnsi="仿宋" w:eastAsia="仿宋" w:cs="仿宋"/>
          <w:color w:val="auto"/>
          <w:sz w:val="24"/>
          <w:szCs w:val="24"/>
          <w:highlight w:val="none"/>
        </w:rPr>
      </w:pPr>
    </w:p>
    <w:p w14:paraId="07822394">
      <w:pPr>
        <w:spacing w:line="440" w:lineRule="exact"/>
        <w:ind w:firstLine="4080" w:firstLineChars="17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w:t>
      </w:r>
      <w:r>
        <w:rPr>
          <w:rFonts w:hint="eastAsia" w:ascii="仿宋" w:hAnsi="仿宋" w:eastAsia="仿宋" w:cs="仿宋"/>
          <w:color w:val="auto"/>
          <w:sz w:val="24"/>
          <w:szCs w:val="24"/>
          <w:highlight w:val="none"/>
          <w:lang w:eastAsia="zh-CN"/>
        </w:rPr>
        <w:t>名称</w:t>
      </w:r>
      <w:r>
        <w:rPr>
          <w:rFonts w:hint="eastAsia" w:ascii="仿宋" w:hAnsi="仿宋" w:eastAsia="仿宋" w:cs="仿宋"/>
          <w:color w:val="auto"/>
          <w:sz w:val="24"/>
          <w:szCs w:val="24"/>
          <w:highlight w:val="none"/>
        </w:rPr>
        <w:t xml:space="preserve">（电子签章）： </w:t>
      </w:r>
    </w:p>
    <w:p w14:paraId="6EA9A893">
      <w:pPr>
        <w:spacing w:line="440" w:lineRule="exact"/>
        <w:ind w:right="480"/>
        <w:rPr>
          <w:rFonts w:hint="eastAsia" w:ascii="仿宋" w:hAnsi="仿宋" w:eastAsia="仿宋" w:cs="仿宋"/>
          <w:color w:val="auto"/>
          <w:sz w:val="24"/>
          <w:szCs w:val="24"/>
          <w:highlight w:val="none"/>
        </w:rPr>
      </w:pPr>
    </w:p>
    <w:p w14:paraId="0F08F3AA">
      <w:pPr>
        <w:spacing w:line="440" w:lineRule="exact"/>
        <w:ind w:right="72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p w14:paraId="08A01005">
      <w:pPr>
        <w:jc w:val="center"/>
        <w:rPr>
          <w:rFonts w:hint="eastAsia" w:ascii="仿宋" w:hAnsi="仿宋" w:eastAsia="仿宋" w:cs="仿宋"/>
          <w:b/>
          <w:color w:val="auto"/>
          <w:kern w:val="0"/>
          <w:sz w:val="32"/>
          <w:szCs w:val="32"/>
          <w:highlight w:val="none"/>
        </w:rPr>
      </w:pPr>
    </w:p>
    <w:p w14:paraId="604ABD52">
      <w:pPr>
        <w:jc w:val="center"/>
        <w:rPr>
          <w:rFonts w:hint="eastAsia" w:ascii="仿宋" w:hAnsi="仿宋" w:eastAsia="仿宋" w:cs="仿宋"/>
          <w:b/>
          <w:color w:val="auto"/>
          <w:kern w:val="0"/>
          <w:sz w:val="32"/>
          <w:szCs w:val="32"/>
          <w:highlight w:val="none"/>
        </w:rPr>
      </w:pPr>
    </w:p>
    <w:p w14:paraId="32DDEC67">
      <w:pPr>
        <w:jc w:val="both"/>
        <w:rPr>
          <w:rFonts w:hint="eastAsia" w:ascii="仿宋" w:hAnsi="仿宋" w:eastAsia="仿宋" w:cs="仿宋"/>
          <w:b/>
          <w:color w:val="auto"/>
          <w:kern w:val="0"/>
          <w:sz w:val="32"/>
          <w:szCs w:val="32"/>
          <w:highlight w:val="none"/>
        </w:rPr>
      </w:pPr>
    </w:p>
    <w:p w14:paraId="05C81942">
      <w:pPr>
        <w:rPr>
          <w:rFonts w:hint="eastAsia" w:ascii="仿宋" w:hAnsi="仿宋" w:eastAsia="仿宋" w:cs="仿宋"/>
          <w:b/>
          <w:color w:val="auto"/>
          <w:kern w:val="0"/>
          <w:sz w:val="32"/>
          <w:szCs w:val="32"/>
          <w:highlight w:val="none"/>
          <w:lang w:eastAsia="zh-CN"/>
        </w:rPr>
      </w:pPr>
      <w:r>
        <w:rPr>
          <w:rFonts w:hint="eastAsia" w:ascii="仿宋" w:hAnsi="仿宋" w:eastAsia="仿宋" w:cs="仿宋"/>
          <w:b/>
          <w:color w:val="auto"/>
          <w:kern w:val="0"/>
          <w:sz w:val="32"/>
          <w:szCs w:val="32"/>
          <w:highlight w:val="none"/>
          <w:lang w:eastAsia="zh-CN"/>
        </w:rPr>
        <w:br w:type="page"/>
      </w:r>
    </w:p>
    <w:p w14:paraId="11F828EF">
      <w:pPr>
        <w:numPr>
          <w:ilvl w:val="0"/>
          <w:numId w:val="0"/>
        </w:numPr>
        <w:ind w:left="150" w:leftChars="0"/>
        <w:jc w:val="center"/>
        <w:rPr>
          <w:rFonts w:hint="eastAsia" w:ascii="仿宋" w:hAnsi="仿宋" w:eastAsia="仿宋" w:cs="仿宋"/>
          <w:b/>
          <w:color w:val="auto"/>
          <w:kern w:val="0"/>
          <w:sz w:val="32"/>
          <w:szCs w:val="32"/>
          <w:highlight w:val="none"/>
          <w:lang w:val="en-US" w:eastAsia="zh-CN"/>
        </w:rPr>
      </w:pPr>
      <w:r>
        <w:rPr>
          <w:rFonts w:hint="eastAsia" w:ascii="仿宋" w:hAnsi="仿宋" w:eastAsia="仿宋" w:cs="仿宋"/>
          <w:b/>
          <w:color w:val="auto"/>
          <w:kern w:val="0"/>
          <w:sz w:val="32"/>
          <w:szCs w:val="32"/>
          <w:highlight w:val="none"/>
          <w:lang w:val="en-US" w:eastAsia="zh-CN"/>
        </w:rPr>
        <w:t>五、投标人基本情况表</w:t>
      </w:r>
    </w:p>
    <w:tbl>
      <w:tblPr>
        <w:tblStyle w:val="66"/>
        <w:tblW w:w="0" w:type="auto"/>
        <w:jc w:val="center"/>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42"/>
        <w:gridCol w:w="2358"/>
        <w:gridCol w:w="765"/>
        <w:gridCol w:w="1192"/>
        <w:gridCol w:w="543"/>
        <w:gridCol w:w="2917"/>
      </w:tblGrid>
      <w:tr w14:paraId="067582EA">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17" w:type="dxa"/>
            <w:gridSpan w:val="6"/>
            <w:tcBorders>
              <w:top w:val="thinThickSmallGap" w:color="auto" w:sz="12" w:space="0"/>
            </w:tcBorders>
            <w:noWrap w:val="0"/>
            <w:vAlign w:val="center"/>
          </w:tcPr>
          <w:p w14:paraId="7FFBA06A">
            <w:pPr>
              <w:keepNext w:val="0"/>
              <w:keepLines w:val="0"/>
              <w:pageBreakBefore w:val="0"/>
              <w:widowControl w:val="0"/>
              <w:kinsoku/>
              <w:wordWrap/>
              <w:overflowPunct/>
              <w:topLinePunct w:val="0"/>
              <w:bidi w:val="0"/>
              <w:adjustRightInd w:val="0"/>
              <w:snapToGrid w:val="0"/>
              <w:spacing w:line="460" w:lineRule="exact"/>
              <w:ind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投标人信息</w:t>
            </w:r>
          </w:p>
        </w:tc>
      </w:tr>
      <w:tr w14:paraId="42F4E1B0">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noWrap w:val="0"/>
            <w:vAlign w:val="center"/>
          </w:tcPr>
          <w:p w14:paraId="156B0C54">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企业名称</w:t>
            </w:r>
          </w:p>
        </w:tc>
        <w:tc>
          <w:tcPr>
            <w:tcW w:w="7775" w:type="dxa"/>
            <w:gridSpan w:val="5"/>
            <w:noWrap w:val="0"/>
            <w:vAlign w:val="center"/>
          </w:tcPr>
          <w:p w14:paraId="69FED989">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r>
      <w:tr w14:paraId="3DDDFA0E">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noWrap w:val="0"/>
            <w:vAlign w:val="center"/>
          </w:tcPr>
          <w:p w14:paraId="7FA2C49E">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联合体投标</w:t>
            </w:r>
          </w:p>
        </w:tc>
        <w:tc>
          <w:tcPr>
            <w:tcW w:w="2358" w:type="dxa"/>
            <w:noWrap w:val="0"/>
            <w:vAlign w:val="center"/>
          </w:tcPr>
          <w:p w14:paraId="63BCEDB3">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是□    否□</w:t>
            </w:r>
          </w:p>
        </w:tc>
        <w:tc>
          <w:tcPr>
            <w:tcW w:w="1957" w:type="dxa"/>
            <w:gridSpan w:val="2"/>
            <w:noWrap w:val="0"/>
            <w:vAlign w:val="center"/>
          </w:tcPr>
          <w:p w14:paraId="4D74E7C3">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联合体成员单位</w:t>
            </w:r>
          </w:p>
        </w:tc>
        <w:tc>
          <w:tcPr>
            <w:tcW w:w="3460" w:type="dxa"/>
            <w:gridSpan w:val="2"/>
            <w:noWrap w:val="0"/>
            <w:vAlign w:val="center"/>
          </w:tcPr>
          <w:p w14:paraId="50D97CB4">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r>
      <w:tr w14:paraId="3C452992">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noWrap w:val="0"/>
            <w:vAlign w:val="center"/>
          </w:tcPr>
          <w:p w14:paraId="6574C44E">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性质</w:t>
            </w:r>
          </w:p>
        </w:tc>
        <w:tc>
          <w:tcPr>
            <w:tcW w:w="7775" w:type="dxa"/>
            <w:gridSpan w:val="5"/>
            <w:noWrap w:val="0"/>
            <w:vAlign w:val="center"/>
          </w:tcPr>
          <w:p w14:paraId="2345FBF6">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国有□     国有控股□     私营□     事业单位□</w:t>
            </w:r>
          </w:p>
        </w:tc>
      </w:tr>
      <w:tr w14:paraId="12DC714D">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noWrap w:val="0"/>
            <w:vAlign w:val="center"/>
          </w:tcPr>
          <w:p w14:paraId="65F894E0">
            <w:pPr>
              <w:keepNext w:val="0"/>
              <w:keepLines w:val="0"/>
              <w:pageBreakBefore w:val="0"/>
              <w:widowControl w:val="0"/>
              <w:kinsoku/>
              <w:wordWrap/>
              <w:overflowPunct/>
              <w:topLinePunct w:val="0"/>
              <w:bidi w:val="0"/>
              <w:adjustRightInd w:val="0"/>
              <w:snapToGrid w:val="0"/>
              <w:spacing w:line="460" w:lineRule="exact"/>
              <w:ind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p>
        </w:tc>
        <w:tc>
          <w:tcPr>
            <w:tcW w:w="3123" w:type="dxa"/>
            <w:gridSpan w:val="2"/>
            <w:noWrap w:val="0"/>
            <w:vAlign w:val="center"/>
          </w:tcPr>
          <w:p w14:paraId="281FB830">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c>
          <w:tcPr>
            <w:tcW w:w="1735" w:type="dxa"/>
            <w:gridSpan w:val="2"/>
            <w:noWrap w:val="0"/>
            <w:vAlign w:val="center"/>
          </w:tcPr>
          <w:p w14:paraId="786A2F77">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注册资本</w:t>
            </w:r>
          </w:p>
        </w:tc>
        <w:tc>
          <w:tcPr>
            <w:tcW w:w="2917" w:type="dxa"/>
            <w:noWrap w:val="0"/>
            <w:vAlign w:val="center"/>
          </w:tcPr>
          <w:p w14:paraId="5E3C3F19">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r>
      <w:tr w14:paraId="5A992D95">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noWrap w:val="0"/>
            <w:vAlign w:val="center"/>
          </w:tcPr>
          <w:p w14:paraId="53C23D94">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3123" w:type="dxa"/>
            <w:gridSpan w:val="2"/>
            <w:noWrap w:val="0"/>
            <w:vAlign w:val="center"/>
          </w:tcPr>
          <w:p w14:paraId="0E21867E">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c>
          <w:tcPr>
            <w:tcW w:w="1735" w:type="dxa"/>
            <w:gridSpan w:val="2"/>
            <w:noWrap w:val="0"/>
            <w:vAlign w:val="center"/>
          </w:tcPr>
          <w:p w14:paraId="6E3D4751">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身份证号码</w:t>
            </w:r>
          </w:p>
        </w:tc>
        <w:tc>
          <w:tcPr>
            <w:tcW w:w="2917" w:type="dxa"/>
            <w:noWrap w:val="0"/>
            <w:vAlign w:val="center"/>
          </w:tcPr>
          <w:p w14:paraId="0DD21138">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r>
      <w:tr w14:paraId="112666D8">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noWrap w:val="0"/>
            <w:vAlign w:val="center"/>
          </w:tcPr>
          <w:p w14:paraId="676570E1">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通信地址</w:t>
            </w:r>
          </w:p>
        </w:tc>
        <w:tc>
          <w:tcPr>
            <w:tcW w:w="3123" w:type="dxa"/>
            <w:gridSpan w:val="2"/>
            <w:noWrap w:val="0"/>
            <w:vAlign w:val="center"/>
          </w:tcPr>
          <w:p w14:paraId="16407E64">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c>
          <w:tcPr>
            <w:tcW w:w="1735" w:type="dxa"/>
            <w:gridSpan w:val="2"/>
            <w:noWrap w:val="0"/>
            <w:vAlign w:val="center"/>
          </w:tcPr>
          <w:p w14:paraId="1E25D042">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2917" w:type="dxa"/>
            <w:noWrap w:val="0"/>
            <w:vAlign w:val="center"/>
          </w:tcPr>
          <w:p w14:paraId="40EB7767">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r>
      <w:tr w14:paraId="41E2CEEB">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noWrap w:val="0"/>
            <w:vAlign w:val="center"/>
          </w:tcPr>
          <w:p w14:paraId="54F1B7FE">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公司电话</w:t>
            </w:r>
          </w:p>
        </w:tc>
        <w:tc>
          <w:tcPr>
            <w:tcW w:w="3123" w:type="dxa"/>
            <w:gridSpan w:val="2"/>
            <w:noWrap w:val="0"/>
            <w:vAlign w:val="center"/>
          </w:tcPr>
          <w:p w14:paraId="1512F77A">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c>
          <w:tcPr>
            <w:tcW w:w="1735" w:type="dxa"/>
            <w:gridSpan w:val="2"/>
            <w:noWrap w:val="0"/>
            <w:vAlign w:val="center"/>
          </w:tcPr>
          <w:p w14:paraId="2D2D38A0">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2917" w:type="dxa"/>
            <w:noWrap w:val="0"/>
            <w:vAlign w:val="center"/>
          </w:tcPr>
          <w:p w14:paraId="66BCCA82">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r>
      <w:tr w14:paraId="12D1DFA8">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noWrap w:val="0"/>
            <w:vAlign w:val="center"/>
          </w:tcPr>
          <w:p w14:paraId="061CD091">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公司网址</w:t>
            </w:r>
          </w:p>
        </w:tc>
        <w:tc>
          <w:tcPr>
            <w:tcW w:w="3123" w:type="dxa"/>
            <w:gridSpan w:val="2"/>
            <w:noWrap w:val="0"/>
            <w:vAlign w:val="center"/>
          </w:tcPr>
          <w:p w14:paraId="13F0C3F2">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c>
          <w:tcPr>
            <w:tcW w:w="1735" w:type="dxa"/>
            <w:gridSpan w:val="2"/>
            <w:noWrap w:val="0"/>
            <w:vAlign w:val="center"/>
          </w:tcPr>
          <w:p w14:paraId="7636CC15">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电子邮箱</w:t>
            </w:r>
          </w:p>
        </w:tc>
        <w:tc>
          <w:tcPr>
            <w:tcW w:w="2917" w:type="dxa"/>
            <w:noWrap w:val="0"/>
            <w:vAlign w:val="center"/>
          </w:tcPr>
          <w:p w14:paraId="1AFBFDE1">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r>
      <w:tr w14:paraId="107DC4F7">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noWrap w:val="0"/>
            <w:vAlign w:val="center"/>
          </w:tcPr>
          <w:p w14:paraId="0E35B9B4">
            <w:pPr>
              <w:keepNext w:val="0"/>
              <w:keepLines w:val="0"/>
              <w:pageBreakBefore w:val="0"/>
              <w:widowControl w:val="0"/>
              <w:kinsoku/>
              <w:wordWrap/>
              <w:overflowPunct/>
              <w:topLinePunct w:val="0"/>
              <w:bidi w:val="0"/>
              <w:adjustRightInd w:val="0"/>
              <w:snapToGrid w:val="0"/>
              <w:spacing w:line="460" w:lineRule="exact"/>
              <w:ind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开户银行及账号</w:t>
            </w:r>
          </w:p>
        </w:tc>
        <w:tc>
          <w:tcPr>
            <w:tcW w:w="7775" w:type="dxa"/>
            <w:gridSpan w:val="5"/>
            <w:noWrap w:val="0"/>
            <w:vAlign w:val="center"/>
          </w:tcPr>
          <w:p w14:paraId="5F3B0920">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r>
      <w:tr w14:paraId="1E045C09">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noWrap w:val="0"/>
            <w:vAlign w:val="center"/>
          </w:tcPr>
          <w:p w14:paraId="5DCCCE06">
            <w:pPr>
              <w:keepNext w:val="0"/>
              <w:keepLines w:val="0"/>
              <w:pageBreakBefore w:val="0"/>
              <w:widowControl w:val="0"/>
              <w:kinsoku/>
              <w:wordWrap/>
              <w:overflowPunct/>
              <w:topLinePunct w:val="0"/>
              <w:bidi w:val="0"/>
              <w:adjustRightInd w:val="0"/>
              <w:snapToGrid w:val="0"/>
              <w:spacing w:line="460" w:lineRule="exact"/>
              <w:ind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人员情况</w:t>
            </w:r>
          </w:p>
        </w:tc>
        <w:tc>
          <w:tcPr>
            <w:tcW w:w="7775" w:type="dxa"/>
            <w:gridSpan w:val="5"/>
            <w:noWrap w:val="0"/>
            <w:vAlign w:val="center"/>
          </w:tcPr>
          <w:p w14:paraId="61E762FC">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r>
      <w:tr w14:paraId="38877852">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noWrap w:val="0"/>
            <w:vAlign w:val="center"/>
          </w:tcPr>
          <w:p w14:paraId="22EEEB40">
            <w:pPr>
              <w:keepNext w:val="0"/>
              <w:keepLines w:val="0"/>
              <w:pageBreakBefore w:val="0"/>
              <w:widowControl w:val="0"/>
              <w:kinsoku/>
              <w:wordWrap/>
              <w:overflowPunct/>
              <w:topLinePunct w:val="0"/>
              <w:bidi w:val="0"/>
              <w:adjustRightInd w:val="0"/>
              <w:snapToGrid w:val="0"/>
              <w:spacing w:line="460" w:lineRule="exact"/>
              <w:ind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企业资质</w:t>
            </w:r>
          </w:p>
        </w:tc>
        <w:tc>
          <w:tcPr>
            <w:tcW w:w="7775" w:type="dxa"/>
            <w:gridSpan w:val="5"/>
            <w:noWrap w:val="0"/>
            <w:vAlign w:val="center"/>
          </w:tcPr>
          <w:p w14:paraId="2CFBD7C0">
            <w:pPr>
              <w:keepNext w:val="0"/>
              <w:keepLines w:val="0"/>
              <w:pageBreakBefore w:val="0"/>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kinsoku/>
              <w:wordWrap/>
              <w:overflowPunct/>
              <w:topLinePunct w:val="0"/>
              <w:autoSpaceDE w:val="0"/>
              <w:autoSpaceDN w:val="0"/>
              <w:bidi w:val="0"/>
              <w:adjustRightInd w:val="0"/>
              <w:snapToGrid w:val="0"/>
              <w:spacing w:line="460" w:lineRule="exact"/>
              <w:ind w:firstLine="0" w:firstLineChars="0"/>
              <w:jc w:val="left"/>
              <w:textAlignment w:val="auto"/>
              <w:rPr>
                <w:rFonts w:hint="eastAsia" w:ascii="仿宋" w:hAnsi="仿宋" w:eastAsia="仿宋" w:cs="仿宋"/>
                <w:b/>
                <w:color w:val="auto"/>
                <w:sz w:val="24"/>
                <w:szCs w:val="24"/>
                <w:highlight w:val="none"/>
              </w:rPr>
            </w:pPr>
          </w:p>
        </w:tc>
      </w:tr>
      <w:tr w14:paraId="7B8D909F">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noWrap w:val="0"/>
            <w:vAlign w:val="center"/>
          </w:tcPr>
          <w:p w14:paraId="11A8F206">
            <w:pPr>
              <w:keepNext w:val="0"/>
              <w:keepLines w:val="0"/>
              <w:pageBreakBefore w:val="0"/>
              <w:widowControl w:val="0"/>
              <w:kinsoku/>
              <w:wordWrap/>
              <w:overflowPunct/>
              <w:topLinePunct w:val="0"/>
              <w:bidi w:val="0"/>
              <w:adjustRightInd w:val="0"/>
              <w:snapToGrid w:val="0"/>
              <w:spacing w:line="460" w:lineRule="exact"/>
              <w:ind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企业认证</w:t>
            </w:r>
          </w:p>
        </w:tc>
        <w:tc>
          <w:tcPr>
            <w:tcW w:w="7775" w:type="dxa"/>
            <w:gridSpan w:val="5"/>
            <w:noWrap w:val="0"/>
            <w:vAlign w:val="center"/>
          </w:tcPr>
          <w:p w14:paraId="1EE11D5C">
            <w:pPr>
              <w:keepNext w:val="0"/>
              <w:keepLines w:val="0"/>
              <w:pageBreakBefore w:val="0"/>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kinsoku/>
              <w:wordWrap/>
              <w:overflowPunct/>
              <w:topLinePunct w:val="0"/>
              <w:autoSpaceDE w:val="0"/>
              <w:autoSpaceDN w:val="0"/>
              <w:bidi w:val="0"/>
              <w:adjustRightInd w:val="0"/>
              <w:snapToGrid w:val="0"/>
              <w:spacing w:line="460" w:lineRule="exact"/>
              <w:ind w:firstLine="0" w:firstLineChars="0"/>
              <w:jc w:val="left"/>
              <w:textAlignment w:val="auto"/>
              <w:rPr>
                <w:rFonts w:hint="eastAsia" w:ascii="仿宋" w:hAnsi="仿宋" w:eastAsia="仿宋" w:cs="仿宋"/>
                <w:b/>
                <w:color w:val="auto"/>
                <w:sz w:val="24"/>
                <w:szCs w:val="24"/>
                <w:highlight w:val="none"/>
              </w:rPr>
            </w:pPr>
          </w:p>
        </w:tc>
      </w:tr>
      <w:tr w14:paraId="348619BE">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noWrap w:val="0"/>
            <w:vAlign w:val="center"/>
          </w:tcPr>
          <w:p w14:paraId="372F3423">
            <w:pPr>
              <w:keepNext w:val="0"/>
              <w:keepLines w:val="0"/>
              <w:pageBreakBefore w:val="0"/>
              <w:widowControl w:val="0"/>
              <w:kinsoku/>
              <w:wordWrap/>
              <w:overflowPunct/>
              <w:topLinePunct w:val="0"/>
              <w:bidi w:val="0"/>
              <w:adjustRightInd w:val="0"/>
              <w:snapToGrid w:val="0"/>
              <w:spacing w:line="460" w:lineRule="exact"/>
              <w:ind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企业获奖（如有）</w:t>
            </w:r>
          </w:p>
        </w:tc>
        <w:tc>
          <w:tcPr>
            <w:tcW w:w="7775" w:type="dxa"/>
            <w:gridSpan w:val="5"/>
            <w:noWrap w:val="0"/>
            <w:vAlign w:val="center"/>
          </w:tcPr>
          <w:p w14:paraId="274F5DDB">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r>
      <w:tr w14:paraId="1B02BA84">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noWrap w:val="0"/>
            <w:vAlign w:val="center"/>
          </w:tcPr>
          <w:p w14:paraId="2BEFE17A">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775" w:type="dxa"/>
            <w:gridSpan w:val="5"/>
            <w:noWrap w:val="0"/>
            <w:vAlign w:val="center"/>
          </w:tcPr>
          <w:p w14:paraId="04E56F54">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r>
      <w:tr w14:paraId="0CA10FAA">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17" w:type="dxa"/>
            <w:gridSpan w:val="6"/>
            <w:noWrap w:val="0"/>
            <w:vAlign w:val="center"/>
          </w:tcPr>
          <w:p w14:paraId="68E0C642">
            <w:pPr>
              <w:keepNext w:val="0"/>
              <w:keepLines w:val="0"/>
              <w:pageBreakBefore w:val="0"/>
              <w:widowControl w:val="0"/>
              <w:kinsoku/>
              <w:wordWrap/>
              <w:overflowPunct/>
              <w:topLinePunct w:val="0"/>
              <w:bidi w:val="0"/>
              <w:adjustRightInd w:val="0"/>
              <w:snapToGrid w:val="0"/>
              <w:spacing w:line="460" w:lineRule="exact"/>
              <w:ind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投标人联系人信息</w:t>
            </w:r>
          </w:p>
        </w:tc>
      </w:tr>
      <w:tr w14:paraId="5B495C4D">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noWrap w:val="0"/>
            <w:vAlign w:val="center"/>
          </w:tcPr>
          <w:p w14:paraId="67C27C8B">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p>
        </w:tc>
        <w:tc>
          <w:tcPr>
            <w:tcW w:w="3123" w:type="dxa"/>
            <w:gridSpan w:val="2"/>
            <w:noWrap w:val="0"/>
            <w:vAlign w:val="center"/>
          </w:tcPr>
          <w:p w14:paraId="1C11BA3D">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c>
          <w:tcPr>
            <w:tcW w:w="1735" w:type="dxa"/>
            <w:gridSpan w:val="2"/>
            <w:noWrap w:val="0"/>
            <w:vAlign w:val="center"/>
          </w:tcPr>
          <w:p w14:paraId="599BF978">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移动电话</w:t>
            </w:r>
          </w:p>
        </w:tc>
        <w:tc>
          <w:tcPr>
            <w:tcW w:w="2917" w:type="dxa"/>
            <w:noWrap w:val="0"/>
            <w:vAlign w:val="center"/>
          </w:tcPr>
          <w:p w14:paraId="78908FC0">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r>
      <w:tr w14:paraId="37A2AE72">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2" w:type="dxa"/>
            <w:noWrap w:val="0"/>
            <w:vAlign w:val="center"/>
          </w:tcPr>
          <w:p w14:paraId="66CAB6BF">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固定电话</w:t>
            </w:r>
          </w:p>
        </w:tc>
        <w:tc>
          <w:tcPr>
            <w:tcW w:w="3123" w:type="dxa"/>
            <w:gridSpan w:val="2"/>
            <w:noWrap w:val="0"/>
            <w:vAlign w:val="center"/>
          </w:tcPr>
          <w:p w14:paraId="3FD1BC5A">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c>
          <w:tcPr>
            <w:tcW w:w="1735" w:type="dxa"/>
            <w:gridSpan w:val="2"/>
            <w:noWrap w:val="0"/>
            <w:vAlign w:val="center"/>
          </w:tcPr>
          <w:p w14:paraId="39578671">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电子邮箱</w:t>
            </w:r>
          </w:p>
        </w:tc>
        <w:tc>
          <w:tcPr>
            <w:tcW w:w="2917" w:type="dxa"/>
            <w:noWrap w:val="0"/>
            <w:vAlign w:val="center"/>
          </w:tcPr>
          <w:p w14:paraId="7F8A20BA">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p>
        </w:tc>
      </w:tr>
      <w:tr w14:paraId="076048AC">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17" w:type="dxa"/>
            <w:gridSpan w:val="6"/>
            <w:tcBorders>
              <w:bottom w:val="thinThickSmallGap" w:color="auto" w:sz="12" w:space="0"/>
            </w:tcBorders>
            <w:noWrap w:val="0"/>
            <w:vAlign w:val="center"/>
          </w:tcPr>
          <w:p w14:paraId="6D8EADF6">
            <w:pPr>
              <w:keepNext w:val="0"/>
              <w:keepLines w:val="0"/>
              <w:pageBreakBefore w:val="0"/>
              <w:widowControl w:val="0"/>
              <w:kinsoku/>
              <w:wordWrap/>
              <w:overflowPunct/>
              <w:topLinePunct w:val="0"/>
              <w:bidi w:val="0"/>
              <w:adjustRightInd w:val="0"/>
              <w:snapToGrid w:val="0"/>
              <w:spacing w:line="460" w:lineRule="exact"/>
              <w:ind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企业简介：（可另附页或企业对外宣传手册，如有附后）</w:t>
            </w:r>
          </w:p>
        </w:tc>
      </w:tr>
    </w:tbl>
    <w:p w14:paraId="268420F9">
      <w:pPr>
        <w:numPr>
          <w:ilvl w:val="0"/>
          <w:numId w:val="0"/>
        </w:numPr>
        <w:ind w:left="150" w:leftChars="0"/>
        <w:jc w:val="both"/>
        <w:rPr>
          <w:rFonts w:hint="eastAsia" w:ascii="仿宋" w:hAnsi="仿宋" w:eastAsia="仿宋" w:cs="仿宋"/>
          <w:b/>
          <w:color w:val="auto"/>
          <w:kern w:val="0"/>
          <w:sz w:val="32"/>
          <w:szCs w:val="32"/>
          <w:highlight w:val="none"/>
          <w:lang w:eastAsia="zh-CN"/>
        </w:rPr>
      </w:pPr>
    </w:p>
    <w:p w14:paraId="4D43F7D9">
      <w:pPr>
        <w:rPr>
          <w:rFonts w:hint="eastAsia" w:ascii="仿宋" w:hAnsi="仿宋" w:eastAsia="仿宋" w:cs="仿宋"/>
          <w:b/>
          <w:color w:val="auto"/>
          <w:kern w:val="0"/>
          <w:sz w:val="32"/>
          <w:szCs w:val="32"/>
          <w:highlight w:val="none"/>
          <w:lang w:eastAsia="zh-CN"/>
        </w:rPr>
      </w:pPr>
      <w:r>
        <w:rPr>
          <w:rFonts w:hint="eastAsia" w:ascii="仿宋" w:hAnsi="仿宋" w:eastAsia="仿宋" w:cs="仿宋"/>
          <w:b/>
          <w:color w:val="auto"/>
          <w:kern w:val="0"/>
          <w:sz w:val="32"/>
          <w:szCs w:val="32"/>
          <w:highlight w:val="none"/>
          <w:lang w:eastAsia="zh-CN"/>
        </w:rPr>
        <w:br w:type="page"/>
      </w:r>
    </w:p>
    <w:p w14:paraId="0F8D3A24">
      <w:pPr>
        <w:pageBreakBefore/>
        <w:spacing w:line="360" w:lineRule="auto"/>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lang w:val="en-US" w:eastAsia="zh-CN"/>
        </w:rPr>
        <w:t>六</w:t>
      </w:r>
      <w:r>
        <w:rPr>
          <w:rFonts w:hint="eastAsia" w:ascii="仿宋" w:hAnsi="仿宋" w:eastAsia="仿宋" w:cs="仿宋"/>
          <w:b/>
          <w:bCs/>
          <w:color w:val="auto"/>
          <w:sz w:val="36"/>
          <w:szCs w:val="36"/>
          <w:highlight w:val="none"/>
        </w:rPr>
        <w:t>、</w:t>
      </w:r>
      <w:r>
        <w:rPr>
          <w:rFonts w:hint="eastAsia" w:ascii="仿宋" w:hAnsi="仿宋" w:eastAsia="仿宋" w:cs="仿宋"/>
          <w:b/>
          <w:bCs/>
          <w:color w:val="auto"/>
          <w:sz w:val="36"/>
          <w:szCs w:val="36"/>
          <w:highlight w:val="none"/>
          <w:lang w:val="en-US" w:eastAsia="zh-CN"/>
        </w:rPr>
        <w:t>拟派本</w:t>
      </w:r>
      <w:r>
        <w:rPr>
          <w:rFonts w:hint="eastAsia" w:ascii="仿宋" w:hAnsi="仿宋" w:eastAsia="仿宋" w:cs="仿宋"/>
          <w:b/>
          <w:bCs/>
          <w:color w:val="auto"/>
          <w:sz w:val="36"/>
          <w:szCs w:val="36"/>
          <w:highlight w:val="none"/>
        </w:rPr>
        <w:t>项目</w:t>
      </w:r>
      <w:r>
        <w:rPr>
          <w:rFonts w:hint="eastAsia" w:ascii="仿宋" w:hAnsi="仿宋" w:eastAsia="仿宋" w:cs="仿宋"/>
          <w:b/>
          <w:bCs/>
          <w:color w:val="auto"/>
          <w:sz w:val="36"/>
          <w:szCs w:val="36"/>
          <w:highlight w:val="none"/>
          <w:lang w:val="en-US" w:eastAsia="zh-CN"/>
        </w:rPr>
        <w:t>的</w:t>
      </w:r>
      <w:r>
        <w:rPr>
          <w:rFonts w:hint="eastAsia" w:ascii="仿宋" w:hAnsi="仿宋" w:eastAsia="仿宋" w:cs="仿宋"/>
          <w:b/>
          <w:bCs/>
          <w:color w:val="auto"/>
          <w:sz w:val="36"/>
          <w:szCs w:val="36"/>
          <w:highlight w:val="none"/>
        </w:rPr>
        <w:t>小组人员名单</w:t>
      </w:r>
    </w:p>
    <w:p w14:paraId="4F0BB115">
      <w:pPr>
        <w:spacing w:line="360" w:lineRule="auto"/>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color w:val="auto"/>
          <w:sz w:val="24"/>
          <w:szCs w:val="24"/>
          <w:highlight w:val="none"/>
        </w:rPr>
        <w:t>（由投标人根据采购需求及招标文件要求编制）</w:t>
      </w:r>
    </w:p>
    <w:tbl>
      <w:tblPr>
        <w:tblStyle w:val="66"/>
        <w:tblW w:w="9873" w:type="dxa"/>
        <w:tblInd w:w="-175" w:type="dxa"/>
        <w:tblLayout w:type="fixed"/>
        <w:tblCellMar>
          <w:top w:w="0" w:type="dxa"/>
          <w:left w:w="108" w:type="dxa"/>
          <w:bottom w:w="0" w:type="dxa"/>
          <w:right w:w="108" w:type="dxa"/>
        </w:tblCellMar>
      </w:tblPr>
      <w:tblGrid>
        <w:gridCol w:w="708"/>
        <w:gridCol w:w="795"/>
        <w:gridCol w:w="945"/>
        <w:gridCol w:w="752"/>
        <w:gridCol w:w="925"/>
        <w:gridCol w:w="825"/>
        <w:gridCol w:w="912"/>
        <w:gridCol w:w="1188"/>
        <w:gridCol w:w="1188"/>
        <w:gridCol w:w="1635"/>
      </w:tblGrid>
      <w:tr w14:paraId="4EB2DC4E">
        <w:tblPrEx>
          <w:tblCellMar>
            <w:top w:w="0" w:type="dxa"/>
            <w:left w:w="108" w:type="dxa"/>
            <w:bottom w:w="0" w:type="dxa"/>
            <w:right w:w="108" w:type="dxa"/>
          </w:tblCellMar>
        </w:tblPrEx>
        <w:tc>
          <w:tcPr>
            <w:tcW w:w="708" w:type="dxa"/>
            <w:tcBorders>
              <w:top w:val="single" w:color="auto" w:sz="6" w:space="0"/>
              <w:left w:val="single" w:color="auto" w:sz="6" w:space="0"/>
              <w:bottom w:val="single" w:color="auto" w:sz="6" w:space="0"/>
              <w:right w:val="single" w:color="auto" w:sz="6" w:space="0"/>
            </w:tcBorders>
            <w:noWrap w:val="0"/>
            <w:vAlign w:val="center"/>
          </w:tcPr>
          <w:p w14:paraId="05D641BD">
            <w:pPr>
              <w:autoSpaceDE w:val="0"/>
              <w:autoSpaceDN w:val="0"/>
              <w:spacing w:line="240" w:lineRule="auto"/>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序号</w:t>
            </w:r>
          </w:p>
        </w:tc>
        <w:tc>
          <w:tcPr>
            <w:tcW w:w="795" w:type="dxa"/>
            <w:tcBorders>
              <w:top w:val="single" w:color="auto" w:sz="6" w:space="0"/>
              <w:left w:val="single" w:color="auto" w:sz="6" w:space="0"/>
              <w:bottom w:val="single" w:color="auto" w:sz="6" w:space="0"/>
              <w:right w:val="single" w:color="auto" w:sz="6" w:space="0"/>
            </w:tcBorders>
            <w:noWrap w:val="0"/>
            <w:vAlign w:val="center"/>
          </w:tcPr>
          <w:p w14:paraId="311A5AC4">
            <w:pPr>
              <w:autoSpaceDE w:val="0"/>
              <w:autoSpaceDN w:val="0"/>
              <w:spacing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姓名</w:t>
            </w:r>
          </w:p>
        </w:tc>
        <w:tc>
          <w:tcPr>
            <w:tcW w:w="945" w:type="dxa"/>
            <w:tcBorders>
              <w:top w:val="single" w:color="auto" w:sz="6" w:space="0"/>
              <w:left w:val="single" w:color="auto" w:sz="6" w:space="0"/>
              <w:bottom w:val="single" w:color="auto" w:sz="6" w:space="0"/>
              <w:right w:val="single" w:color="auto" w:sz="6" w:space="0"/>
            </w:tcBorders>
            <w:noWrap w:val="0"/>
            <w:vAlign w:val="center"/>
          </w:tcPr>
          <w:p w14:paraId="6AB4A487">
            <w:pPr>
              <w:autoSpaceDE w:val="0"/>
              <w:autoSpaceDN w:val="0"/>
              <w:spacing w:line="240" w:lineRule="auto"/>
              <w:jc w:val="center"/>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性别</w:t>
            </w:r>
          </w:p>
        </w:tc>
        <w:tc>
          <w:tcPr>
            <w:tcW w:w="752" w:type="dxa"/>
            <w:tcBorders>
              <w:top w:val="single" w:color="auto" w:sz="6" w:space="0"/>
              <w:left w:val="single" w:color="auto" w:sz="6" w:space="0"/>
              <w:bottom w:val="single" w:color="auto" w:sz="6" w:space="0"/>
              <w:right w:val="single" w:color="auto" w:sz="6" w:space="0"/>
            </w:tcBorders>
            <w:noWrap w:val="0"/>
            <w:vAlign w:val="center"/>
          </w:tcPr>
          <w:p w14:paraId="7CD1046A">
            <w:pPr>
              <w:autoSpaceDE w:val="0"/>
              <w:autoSpaceDN w:val="0"/>
              <w:spacing w:line="240" w:lineRule="auto"/>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年龄</w:t>
            </w:r>
          </w:p>
        </w:tc>
        <w:tc>
          <w:tcPr>
            <w:tcW w:w="925" w:type="dxa"/>
            <w:tcBorders>
              <w:top w:val="single" w:color="auto" w:sz="6" w:space="0"/>
              <w:left w:val="single" w:color="auto" w:sz="6" w:space="0"/>
              <w:bottom w:val="single" w:color="auto" w:sz="6" w:space="0"/>
              <w:right w:val="single" w:color="auto" w:sz="6" w:space="0"/>
            </w:tcBorders>
            <w:noWrap w:val="0"/>
            <w:vAlign w:val="center"/>
          </w:tcPr>
          <w:p w14:paraId="78B7B14F">
            <w:pPr>
              <w:autoSpaceDE w:val="0"/>
              <w:autoSpaceDN w:val="0"/>
              <w:spacing w:line="240" w:lineRule="auto"/>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学历</w:t>
            </w:r>
          </w:p>
        </w:tc>
        <w:tc>
          <w:tcPr>
            <w:tcW w:w="825" w:type="dxa"/>
            <w:tcBorders>
              <w:top w:val="single" w:color="auto" w:sz="6" w:space="0"/>
              <w:left w:val="single" w:color="auto" w:sz="6" w:space="0"/>
              <w:bottom w:val="single" w:color="auto" w:sz="6" w:space="0"/>
              <w:right w:val="single" w:color="auto" w:sz="6" w:space="0"/>
            </w:tcBorders>
            <w:noWrap w:val="0"/>
            <w:vAlign w:val="center"/>
          </w:tcPr>
          <w:p w14:paraId="2B16B9BC">
            <w:pPr>
              <w:autoSpaceDE w:val="0"/>
              <w:autoSpaceDN w:val="0"/>
              <w:spacing w:line="240" w:lineRule="auto"/>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专业</w:t>
            </w:r>
          </w:p>
        </w:tc>
        <w:tc>
          <w:tcPr>
            <w:tcW w:w="912" w:type="dxa"/>
            <w:tcBorders>
              <w:top w:val="single" w:color="auto" w:sz="6" w:space="0"/>
              <w:left w:val="single" w:color="auto" w:sz="6" w:space="0"/>
              <w:bottom w:val="single" w:color="auto" w:sz="6" w:space="0"/>
              <w:right w:val="single" w:color="auto" w:sz="6" w:space="0"/>
            </w:tcBorders>
            <w:noWrap w:val="0"/>
            <w:vAlign w:val="center"/>
          </w:tcPr>
          <w:p w14:paraId="71728B27">
            <w:pPr>
              <w:autoSpaceDE w:val="0"/>
              <w:autoSpaceDN w:val="0"/>
              <w:spacing w:line="240" w:lineRule="auto"/>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职称</w:t>
            </w:r>
          </w:p>
        </w:tc>
        <w:tc>
          <w:tcPr>
            <w:tcW w:w="1188" w:type="dxa"/>
            <w:tcBorders>
              <w:top w:val="single" w:color="auto" w:sz="6" w:space="0"/>
              <w:left w:val="single" w:color="auto" w:sz="6" w:space="0"/>
              <w:bottom w:val="single" w:color="auto" w:sz="6" w:space="0"/>
              <w:right w:val="single" w:color="auto" w:sz="6" w:space="0"/>
            </w:tcBorders>
            <w:noWrap w:val="0"/>
            <w:vAlign w:val="center"/>
          </w:tcPr>
          <w:p w14:paraId="65FE704A">
            <w:pPr>
              <w:autoSpaceDE w:val="0"/>
              <w:autoSpaceDN w:val="0"/>
              <w:spacing w:line="240" w:lineRule="auto"/>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本项目中的职责</w:t>
            </w:r>
          </w:p>
        </w:tc>
        <w:tc>
          <w:tcPr>
            <w:tcW w:w="1188" w:type="dxa"/>
            <w:tcBorders>
              <w:top w:val="single" w:color="auto" w:sz="6" w:space="0"/>
              <w:left w:val="single" w:color="auto" w:sz="6" w:space="0"/>
              <w:bottom w:val="single" w:color="auto" w:sz="6" w:space="0"/>
              <w:right w:val="single" w:color="auto" w:sz="6" w:space="0"/>
            </w:tcBorders>
            <w:noWrap w:val="0"/>
            <w:vAlign w:val="center"/>
          </w:tcPr>
          <w:p w14:paraId="7BC42073">
            <w:pPr>
              <w:autoSpaceDE w:val="0"/>
              <w:autoSpaceDN w:val="0"/>
              <w:spacing w:line="240" w:lineRule="auto"/>
              <w:jc w:val="both"/>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项目经历</w:t>
            </w:r>
          </w:p>
        </w:tc>
        <w:tc>
          <w:tcPr>
            <w:tcW w:w="1635" w:type="dxa"/>
            <w:tcBorders>
              <w:top w:val="single" w:color="auto" w:sz="6" w:space="0"/>
              <w:left w:val="single" w:color="auto" w:sz="6" w:space="0"/>
              <w:bottom w:val="single" w:color="auto" w:sz="6" w:space="0"/>
              <w:right w:val="single" w:color="auto" w:sz="6" w:space="0"/>
            </w:tcBorders>
            <w:noWrap w:val="0"/>
            <w:vAlign w:val="center"/>
          </w:tcPr>
          <w:p w14:paraId="4CB5BBCD">
            <w:pPr>
              <w:autoSpaceDE w:val="0"/>
              <w:autoSpaceDN w:val="0"/>
              <w:spacing w:line="240" w:lineRule="auto"/>
              <w:jc w:val="center"/>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参与本项目的到位情况</w:t>
            </w:r>
          </w:p>
        </w:tc>
      </w:tr>
      <w:tr w14:paraId="113A3DC2">
        <w:tblPrEx>
          <w:tblCellMar>
            <w:top w:w="0" w:type="dxa"/>
            <w:left w:w="108" w:type="dxa"/>
            <w:bottom w:w="0" w:type="dxa"/>
            <w:right w:w="108" w:type="dxa"/>
          </w:tblCellMar>
        </w:tblPrEx>
        <w:trPr>
          <w:trHeight w:val="709" w:hRule="atLeast"/>
        </w:trPr>
        <w:tc>
          <w:tcPr>
            <w:tcW w:w="708" w:type="dxa"/>
            <w:tcBorders>
              <w:top w:val="single" w:color="auto" w:sz="6" w:space="0"/>
              <w:left w:val="single" w:color="auto" w:sz="6" w:space="0"/>
              <w:bottom w:val="single" w:color="auto" w:sz="6" w:space="0"/>
              <w:right w:val="single" w:color="auto" w:sz="6" w:space="0"/>
            </w:tcBorders>
            <w:noWrap w:val="0"/>
            <w:vAlign w:val="top"/>
          </w:tcPr>
          <w:p w14:paraId="75CD3DB5">
            <w:pPr>
              <w:autoSpaceDE w:val="0"/>
              <w:autoSpaceDN w:val="0"/>
              <w:spacing w:line="240" w:lineRule="auto"/>
              <w:jc w:val="center"/>
              <w:rPr>
                <w:rFonts w:ascii="仿宋_GB2312" w:hAnsi="仿宋_GB2312" w:eastAsia="仿宋_GB2312" w:cs="仿宋_GB2312"/>
                <w:color w:val="auto"/>
                <w:sz w:val="24"/>
                <w:szCs w:val="24"/>
                <w:highlight w:val="none"/>
              </w:rPr>
            </w:pPr>
          </w:p>
        </w:tc>
        <w:tc>
          <w:tcPr>
            <w:tcW w:w="795" w:type="dxa"/>
            <w:tcBorders>
              <w:top w:val="single" w:color="auto" w:sz="6" w:space="0"/>
              <w:left w:val="single" w:color="auto" w:sz="6" w:space="0"/>
              <w:bottom w:val="single" w:color="auto" w:sz="6" w:space="0"/>
              <w:right w:val="single" w:color="auto" w:sz="6" w:space="0"/>
            </w:tcBorders>
            <w:noWrap w:val="0"/>
            <w:vAlign w:val="top"/>
          </w:tcPr>
          <w:p w14:paraId="6503017D">
            <w:pPr>
              <w:autoSpaceDE w:val="0"/>
              <w:autoSpaceDN w:val="0"/>
              <w:spacing w:line="240" w:lineRule="auto"/>
              <w:rPr>
                <w:rFonts w:ascii="仿宋_GB2312" w:hAnsi="仿宋_GB2312" w:eastAsia="仿宋_GB2312" w:cs="仿宋_GB2312"/>
                <w:color w:val="auto"/>
                <w:sz w:val="24"/>
                <w:szCs w:val="24"/>
                <w:highlight w:val="none"/>
              </w:rPr>
            </w:pPr>
          </w:p>
        </w:tc>
        <w:tc>
          <w:tcPr>
            <w:tcW w:w="945" w:type="dxa"/>
            <w:tcBorders>
              <w:top w:val="single" w:color="auto" w:sz="6" w:space="0"/>
              <w:left w:val="single" w:color="auto" w:sz="6" w:space="0"/>
              <w:bottom w:val="single" w:color="auto" w:sz="6" w:space="0"/>
              <w:right w:val="single" w:color="auto" w:sz="6" w:space="0"/>
            </w:tcBorders>
            <w:noWrap w:val="0"/>
            <w:vAlign w:val="top"/>
          </w:tcPr>
          <w:p w14:paraId="1FAC4F2F">
            <w:pPr>
              <w:autoSpaceDE w:val="0"/>
              <w:autoSpaceDN w:val="0"/>
              <w:spacing w:line="240" w:lineRule="auto"/>
              <w:rPr>
                <w:rFonts w:ascii="仿宋_GB2312" w:hAnsi="仿宋_GB2312" w:eastAsia="仿宋_GB2312" w:cs="仿宋_GB2312"/>
                <w:color w:val="auto"/>
                <w:sz w:val="24"/>
                <w:szCs w:val="24"/>
                <w:highlight w:val="none"/>
              </w:rPr>
            </w:pPr>
          </w:p>
        </w:tc>
        <w:tc>
          <w:tcPr>
            <w:tcW w:w="752" w:type="dxa"/>
            <w:tcBorders>
              <w:top w:val="single" w:color="auto" w:sz="6" w:space="0"/>
              <w:left w:val="single" w:color="auto" w:sz="6" w:space="0"/>
              <w:bottom w:val="single" w:color="auto" w:sz="6" w:space="0"/>
              <w:right w:val="single" w:color="auto" w:sz="6" w:space="0"/>
            </w:tcBorders>
            <w:noWrap w:val="0"/>
            <w:vAlign w:val="top"/>
          </w:tcPr>
          <w:p w14:paraId="200BD3D2">
            <w:pPr>
              <w:autoSpaceDE w:val="0"/>
              <w:autoSpaceDN w:val="0"/>
              <w:spacing w:line="240" w:lineRule="auto"/>
              <w:rPr>
                <w:rFonts w:ascii="仿宋_GB2312" w:hAnsi="仿宋_GB2312" w:eastAsia="仿宋_GB2312" w:cs="仿宋_GB2312"/>
                <w:color w:val="auto"/>
                <w:sz w:val="24"/>
                <w:szCs w:val="24"/>
                <w:highlight w:val="none"/>
              </w:rPr>
            </w:pPr>
          </w:p>
        </w:tc>
        <w:tc>
          <w:tcPr>
            <w:tcW w:w="925" w:type="dxa"/>
            <w:tcBorders>
              <w:top w:val="single" w:color="auto" w:sz="6" w:space="0"/>
              <w:left w:val="single" w:color="auto" w:sz="6" w:space="0"/>
              <w:bottom w:val="single" w:color="auto" w:sz="6" w:space="0"/>
              <w:right w:val="single" w:color="auto" w:sz="6" w:space="0"/>
            </w:tcBorders>
            <w:noWrap w:val="0"/>
            <w:vAlign w:val="top"/>
          </w:tcPr>
          <w:p w14:paraId="2034C9BB">
            <w:pPr>
              <w:autoSpaceDE w:val="0"/>
              <w:autoSpaceDN w:val="0"/>
              <w:spacing w:line="240" w:lineRule="auto"/>
              <w:rPr>
                <w:rFonts w:ascii="仿宋_GB2312" w:hAnsi="仿宋_GB2312" w:eastAsia="仿宋_GB2312" w:cs="仿宋_GB2312"/>
                <w:color w:val="auto"/>
                <w:sz w:val="24"/>
                <w:szCs w:val="24"/>
                <w:highlight w:val="none"/>
              </w:rPr>
            </w:pPr>
          </w:p>
        </w:tc>
        <w:tc>
          <w:tcPr>
            <w:tcW w:w="825" w:type="dxa"/>
            <w:tcBorders>
              <w:top w:val="single" w:color="auto" w:sz="6" w:space="0"/>
              <w:left w:val="single" w:color="auto" w:sz="6" w:space="0"/>
              <w:bottom w:val="single" w:color="auto" w:sz="6" w:space="0"/>
              <w:right w:val="single" w:color="auto" w:sz="6" w:space="0"/>
            </w:tcBorders>
            <w:noWrap w:val="0"/>
            <w:vAlign w:val="top"/>
          </w:tcPr>
          <w:p w14:paraId="1BFEC222">
            <w:pPr>
              <w:autoSpaceDE w:val="0"/>
              <w:autoSpaceDN w:val="0"/>
              <w:spacing w:line="240" w:lineRule="auto"/>
              <w:rPr>
                <w:rFonts w:ascii="仿宋_GB2312" w:hAnsi="仿宋_GB2312" w:eastAsia="仿宋_GB2312" w:cs="仿宋_GB2312"/>
                <w:color w:val="auto"/>
                <w:sz w:val="24"/>
                <w:szCs w:val="24"/>
                <w:highlight w:val="none"/>
              </w:rPr>
            </w:pPr>
          </w:p>
        </w:tc>
        <w:tc>
          <w:tcPr>
            <w:tcW w:w="912" w:type="dxa"/>
            <w:tcBorders>
              <w:top w:val="single" w:color="auto" w:sz="6" w:space="0"/>
              <w:left w:val="single" w:color="auto" w:sz="6" w:space="0"/>
              <w:bottom w:val="single" w:color="auto" w:sz="6" w:space="0"/>
              <w:right w:val="single" w:color="auto" w:sz="6" w:space="0"/>
            </w:tcBorders>
            <w:noWrap w:val="0"/>
            <w:vAlign w:val="top"/>
          </w:tcPr>
          <w:p w14:paraId="09D280DB">
            <w:pPr>
              <w:autoSpaceDE w:val="0"/>
              <w:autoSpaceDN w:val="0"/>
              <w:spacing w:line="240" w:lineRule="auto"/>
              <w:rPr>
                <w:rFonts w:ascii="仿宋_GB2312" w:hAnsi="仿宋_GB2312" w:eastAsia="仿宋_GB2312" w:cs="仿宋_GB2312"/>
                <w:color w:val="auto"/>
                <w:sz w:val="24"/>
                <w:szCs w:val="24"/>
                <w:highlight w:val="none"/>
              </w:rPr>
            </w:pPr>
          </w:p>
        </w:tc>
        <w:tc>
          <w:tcPr>
            <w:tcW w:w="1188" w:type="dxa"/>
            <w:tcBorders>
              <w:top w:val="single" w:color="auto" w:sz="6" w:space="0"/>
              <w:left w:val="single" w:color="auto" w:sz="6" w:space="0"/>
              <w:bottom w:val="single" w:color="auto" w:sz="6" w:space="0"/>
              <w:right w:val="single" w:color="auto" w:sz="6" w:space="0"/>
            </w:tcBorders>
            <w:noWrap w:val="0"/>
            <w:vAlign w:val="top"/>
          </w:tcPr>
          <w:p w14:paraId="36826AC0">
            <w:pPr>
              <w:autoSpaceDE w:val="0"/>
              <w:autoSpaceDN w:val="0"/>
              <w:spacing w:line="240" w:lineRule="auto"/>
              <w:rPr>
                <w:rFonts w:ascii="仿宋_GB2312" w:hAnsi="仿宋_GB2312" w:eastAsia="仿宋_GB2312" w:cs="仿宋_GB2312"/>
                <w:color w:val="auto"/>
                <w:sz w:val="24"/>
                <w:szCs w:val="24"/>
                <w:highlight w:val="none"/>
              </w:rPr>
            </w:pPr>
          </w:p>
        </w:tc>
        <w:tc>
          <w:tcPr>
            <w:tcW w:w="1188" w:type="dxa"/>
            <w:tcBorders>
              <w:top w:val="single" w:color="auto" w:sz="6" w:space="0"/>
              <w:left w:val="single" w:color="auto" w:sz="6" w:space="0"/>
              <w:bottom w:val="single" w:color="auto" w:sz="6" w:space="0"/>
              <w:right w:val="single" w:color="auto" w:sz="6" w:space="0"/>
            </w:tcBorders>
            <w:noWrap w:val="0"/>
            <w:vAlign w:val="top"/>
          </w:tcPr>
          <w:p w14:paraId="1AB3C0AC">
            <w:pPr>
              <w:autoSpaceDE w:val="0"/>
              <w:autoSpaceDN w:val="0"/>
              <w:spacing w:line="240" w:lineRule="auto"/>
              <w:rPr>
                <w:rFonts w:ascii="仿宋_GB2312" w:hAnsi="仿宋_GB2312" w:eastAsia="仿宋_GB2312" w:cs="仿宋_GB2312"/>
                <w:color w:val="auto"/>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noWrap w:val="0"/>
            <w:vAlign w:val="top"/>
          </w:tcPr>
          <w:p w14:paraId="5EB9FB4B">
            <w:pPr>
              <w:autoSpaceDE w:val="0"/>
              <w:autoSpaceDN w:val="0"/>
              <w:spacing w:line="240" w:lineRule="auto"/>
              <w:rPr>
                <w:rFonts w:ascii="仿宋_GB2312" w:hAnsi="仿宋_GB2312" w:eastAsia="仿宋_GB2312" w:cs="仿宋_GB2312"/>
                <w:color w:val="auto"/>
                <w:sz w:val="24"/>
                <w:szCs w:val="24"/>
                <w:highlight w:val="none"/>
              </w:rPr>
            </w:pPr>
          </w:p>
        </w:tc>
      </w:tr>
      <w:tr w14:paraId="03707092">
        <w:tblPrEx>
          <w:tblCellMar>
            <w:top w:w="0" w:type="dxa"/>
            <w:left w:w="108" w:type="dxa"/>
            <w:bottom w:w="0" w:type="dxa"/>
            <w:right w:w="108" w:type="dxa"/>
          </w:tblCellMar>
        </w:tblPrEx>
        <w:trPr>
          <w:trHeight w:val="704" w:hRule="atLeast"/>
        </w:trPr>
        <w:tc>
          <w:tcPr>
            <w:tcW w:w="708" w:type="dxa"/>
            <w:tcBorders>
              <w:top w:val="single" w:color="auto" w:sz="6" w:space="0"/>
              <w:left w:val="single" w:color="auto" w:sz="6" w:space="0"/>
              <w:bottom w:val="single" w:color="auto" w:sz="6" w:space="0"/>
              <w:right w:val="single" w:color="auto" w:sz="6" w:space="0"/>
            </w:tcBorders>
            <w:noWrap w:val="0"/>
            <w:vAlign w:val="top"/>
          </w:tcPr>
          <w:p w14:paraId="57984767">
            <w:pPr>
              <w:autoSpaceDE w:val="0"/>
              <w:autoSpaceDN w:val="0"/>
              <w:spacing w:line="240" w:lineRule="auto"/>
              <w:jc w:val="center"/>
              <w:rPr>
                <w:rFonts w:ascii="仿宋_GB2312" w:hAnsi="仿宋_GB2312" w:eastAsia="仿宋_GB2312" w:cs="仿宋_GB2312"/>
                <w:color w:val="auto"/>
                <w:sz w:val="24"/>
                <w:szCs w:val="24"/>
                <w:highlight w:val="none"/>
              </w:rPr>
            </w:pPr>
          </w:p>
        </w:tc>
        <w:tc>
          <w:tcPr>
            <w:tcW w:w="795" w:type="dxa"/>
            <w:tcBorders>
              <w:top w:val="single" w:color="auto" w:sz="6" w:space="0"/>
              <w:left w:val="single" w:color="auto" w:sz="6" w:space="0"/>
              <w:bottom w:val="single" w:color="auto" w:sz="6" w:space="0"/>
              <w:right w:val="single" w:color="auto" w:sz="6" w:space="0"/>
            </w:tcBorders>
            <w:noWrap w:val="0"/>
            <w:vAlign w:val="top"/>
          </w:tcPr>
          <w:p w14:paraId="6E80B8E7">
            <w:pPr>
              <w:autoSpaceDE w:val="0"/>
              <w:autoSpaceDN w:val="0"/>
              <w:spacing w:line="240" w:lineRule="auto"/>
              <w:rPr>
                <w:rFonts w:ascii="仿宋_GB2312" w:hAnsi="仿宋_GB2312" w:eastAsia="仿宋_GB2312" w:cs="仿宋_GB2312"/>
                <w:color w:val="auto"/>
                <w:sz w:val="24"/>
                <w:szCs w:val="24"/>
                <w:highlight w:val="none"/>
              </w:rPr>
            </w:pPr>
          </w:p>
        </w:tc>
        <w:tc>
          <w:tcPr>
            <w:tcW w:w="945" w:type="dxa"/>
            <w:tcBorders>
              <w:top w:val="single" w:color="auto" w:sz="6" w:space="0"/>
              <w:left w:val="single" w:color="auto" w:sz="6" w:space="0"/>
              <w:bottom w:val="single" w:color="auto" w:sz="6" w:space="0"/>
              <w:right w:val="single" w:color="auto" w:sz="6" w:space="0"/>
            </w:tcBorders>
            <w:noWrap w:val="0"/>
            <w:vAlign w:val="top"/>
          </w:tcPr>
          <w:p w14:paraId="4AF417E1">
            <w:pPr>
              <w:autoSpaceDE w:val="0"/>
              <w:autoSpaceDN w:val="0"/>
              <w:spacing w:line="240" w:lineRule="auto"/>
              <w:rPr>
                <w:rFonts w:ascii="仿宋_GB2312" w:hAnsi="仿宋_GB2312" w:eastAsia="仿宋_GB2312" w:cs="仿宋_GB2312"/>
                <w:color w:val="auto"/>
                <w:sz w:val="24"/>
                <w:szCs w:val="24"/>
                <w:highlight w:val="none"/>
              </w:rPr>
            </w:pPr>
          </w:p>
        </w:tc>
        <w:tc>
          <w:tcPr>
            <w:tcW w:w="752" w:type="dxa"/>
            <w:tcBorders>
              <w:top w:val="single" w:color="auto" w:sz="6" w:space="0"/>
              <w:left w:val="single" w:color="auto" w:sz="6" w:space="0"/>
              <w:bottom w:val="single" w:color="auto" w:sz="6" w:space="0"/>
              <w:right w:val="single" w:color="auto" w:sz="6" w:space="0"/>
            </w:tcBorders>
            <w:noWrap w:val="0"/>
            <w:vAlign w:val="top"/>
          </w:tcPr>
          <w:p w14:paraId="0D594F06">
            <w:pPr>
              <w:autoSpaceDE w:val="0"/>
              <w:autoSpaceDN w:val="0"/>
              <w:spacing w:line="240" w:lineRule="auto"/>
              <w:rPr>
                <w:rFonts w:ascii="仿宋_GB2312" w:hAnsi="仿宋_GB2312" w:eastAsia="仿宋_GB2312" w:cs="仿宋_GB2312"/>
                <w:color w:val="auto"/>
                <w:sz w:val="24"/>
                <w:szCs w:val="24"/>
                <w:highlight w:val="none"/>
              </w:rPr>
            </w:pPr>
          </w:p>
        </w:tc>
        <w:tc>
          <w:tcPr>
            <w:tcW w:w="925" w:type="dxa"/>
            <w:tcBorders>
              <w:top w:val="single" w:color="auto" w:sz="6" w:space="0"/>
              <w:left w:val="single" w:color="auto" w:sz="6" w:space="0"/>
              <w:bottom w:val="single" w:color="auto" w:sz="6" w:space="0"/>
              <w:right w:val="single" w:color="auto" w:sz="6" w:space="0"/>
            </w:tcBorders>
            <w:noWrap w:val="0"/>
            <w:vAlign w:val="top"/>
          </w:tcPr>
          <w:p w14:paraId="0CB3CD2E">
            <w:pPr>
              <w:autoSpaceDE w:val="0"/>
              <w:autoSpaceDN w:val="0"/>
              <w:spacing w:line="240" w:lineRule="auto"/>
              <w:rPr>
                <w:rFonts w:ascii="仿宋_GB2312" w:hAnsi="仿宋_GB2312" w:eastAsia="仿宋_GB2312" w:cs="仿宋_GB2312"/>
                <w:color w:val="auto"/>
                <w:sz w:val="24"/>
                <w:szCs w:val="24"/>
                <w:highlight w:val="none"/>
              </w:rPr>
            </w:pPr>
          </w:p>
        </w:tc>
        <w:tc>
          <w:tcPr>
            <w:tcW w:w="825" w:type="dxa"/>
            <w:tcBorders>
              <w:top w:val="single" w:color="auto" w:sz="6" w:space="0"/>
              <w:left w:val="single" w:color="auto" w:sz="6" w:space="0"/>
              <w:bottom w:val="single" w:color="auto" w:sz="6" w:space="0"/>
              <w:right w:val="single" w:color="auto" w:sz="6" w:space="0"/>
            </w:tcBorders>
            <w:noWrap w:val="0"/>
            <w:vAlign w:val="top"/>
          </w:tcPr>
          <w:p w14:paraId="2439B386">
            <w:pPr>
              <w:autoSpaceDE w:val="0"/>
              <w:autoSpaceDN w:val="0"/>
              <w:spacing w:line="240" w:lineRule="auto"/>
              <w:rPr>
                <w:rFonts w:ascii="仿宋_GB2312" w:hAnsi="仿宋_GB2312" w:eastAsia="仿宋_GB2312" w:cs="仿宋_GB2312"/>
                <w:color w:val="auto"/>
                <w:sz w:val="24"/>
                <w:szCs w:val="24"/>
                <w:highlight w:val="none"/>
              </w:rPr>
            </w:pPr>
          </w:p>
        </w:tc>
        <w:tc>
          <w:tcPr>
            <w:tcW w:w="912" w:type="dxa"/>
            <w:tcBorders>
              <w:top w:val="single" w:color="auto" w:sz="6" w:space="0"/>
              <w:left w:val="single" w:color="auto" w:sz="6" w:space="0"/>
              <w:bottom w:val="single" w:color="auto" w:sz="6" w:space="0"/>
              <w:right w:val="single" w:color="auto" w:sz="6" w:space="0"/>
            </w:tcBorders>
            <w:noWrap w:val="0"/>
            <w:vAlign w:val="top"/>
          </w:tcPr>
          <w:p w14:paraId="53D4E4C8">
            <w:pPr>
              <w:autoSpaceDE w:val="0"/>
              <w:autoSpaceDN w:val="0"/>
              <w:spacing w:line="240" w:lineRule="auto"/>
              <w:rPr>
                <w:rFonts w:ascii="仿宋_GB2312" w:hAnsi="仿宋_GB2312" w:eastAsia="仿宋_GB2312" w:cs="仿宋_GB2312"/>
                <w:color w:val="auto"/>
                <w:sz w:val="24"/>
                <w:szCs w:val="24"/>
                <w:highlight w:val="none"/>
              </w:rPr>
            </w:pPr>
          </w:p>
        </w:tc>
        <w:tc>
          <w:tcPr>
            <w:tcW w:w="1188" w:type="dxa"/>
            <w:tcBorders>
              <w:top w:val="single" w:color="auto" w:sz="6" w:space="0"/>
              <w:left w:val="single" w:color="auto" w:sz="6" w:space="0"/>
              <w:bottom w:val="single" w:color="auto" w:sz="6" w:space="0"/>
              <w:right w:val="single" w:color="auto" w:sz="6" w:space="0"/>
            </w:tcBorders>
            <w:noWrap w:val="0"/>
            <w:vAlign w:val="top"/>
          </w:tcPr>
          <w:p w14:paraId="4FBF5ABA">
            <w:pPr>
              <w:autoSpaceDE w:val="0"/>
              <w:autoSpaceDN w:val="0"/>
              <w:spacing w:line="240" w:lineRule="auto"/>
              <w:rPr>
                <w:rFonts w:ascii="仿宋_GB2312" w:hAnsi="仿宋_GB2312" w:eastAsia="仿宋_GB2312" w:cs="仿宋_GB2312"/>
                <w:color w:val="auto"/>
                <w:sz w:val="24"/>
                <w:szCs w:val="24"/>
                <w:highlight w:val="none"/>
              </w:rPr>
            </w:pPr>
          </w:p>
        </w:tc>
        <w:tc>
          <w:tcPr>
            <w:tcW w:w="1188" w:type="dxa"/>
            <w:tcBorders>
              <w:top w:val="single" w:color="auto" w:sz="6" w:space="0"/>
              <w:left w:val="single" w:color="auto" w:sz="6" w:space="0"/>
              <w:bottom w:val="single" w:color="auto" w:sz="6" w:space="0"/>
              <w:right w:val="single" w:color="auto" w:sz="6" w:space="0"/>
            </w:tcBorders>
            <w:noWrap w:val="0"/>
            <w:vAlign w:val="top"/>
          </w:tcPr>
          <w:p w14:paraId="322F462E">
            <w:pPr>
              <w:autoSpaceDE w:val="0"/>
              <w:autoSpaceDN w:val="0"/>
              <w:spacing w:line="240" w:lineRule="auto"/>
              <w:rPr>
                <w:rFonts w:ascii="仿宋_GB2312" w:hAnsi="仿宋_GB2312" w:eastAsia="仿宋_GB2312" w:cs="仿宋_GB2312"/>
                <w:color w:val="auto"/>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noWrap w:val="0"/>
            <w:vAlign w:val="top"/>
          </w:tcPr>
          <w:p w14:paraId="60513FFA">
            <w:pPr>
              <w:autoSpaceDE w:val="0"/>
              <w:autoSpaceDN w:val="0"/>
              <w:spacing w:line="240" w:lineRule="auto"/>
              <w:rPr>
                <w:rFonts w:ascii="仿宋_GB2312" w:hAnsi="仿宋_GB2312" w:eastAsia="仿宋_GB2312" w:cs="仿宋_GB2312"/>
                <w:color w:val="auto"/>
                <w:sz w:val="24"/>
                <w:szCs w:val="24"/>
                <w:highlight w:val="none"/>
              </w:rPr>
            </w:pPr>
          </w:p>
        </w:tc>
      </w:tr>
      <w:tr w14:paraId="3C876F39">
        <w:tblPrEx>
          <w:tblCellMar>
            <w:top w:w="0" w:type="dxa"/>
            <w:left w:w="108" w:type="dxa"/>
            <w:bottom w:w="0" w:type="dxa"/>
            <w:right w:w="108" w:type="dxa"/>
          </w:tblCellMar>
        </w:tblPrEx>
        <w:trPr>
          <w:trHeight w:val="676" w:hRule="atLeast"/>
        </w:trPr>
        <w:tc>
          <w:tcPr>
            <w:tcW w:w="708" w:type="dxa"/>
            <w:tcBorders>
              <w:top w:val="single" w:color="auto" w:sz="6" w:space="0"/>
              <w:left w:val="single" w:color="auto" w:sz="6" w:space="0"/>
              <w:bottom w:val="single" w:color="auto" w:sz="6" w:space="0"/>
              <w:right w:val="single" w:color="auto" w:sz="6" w:space="0"/>
            </w:tcBorders>
            <w:noWrap w:val="0"/>
            <w:vAlign w:val="top"/>
          </w:tcPr>
          <w:p w14:paraId="34969F8B">
            <w:pPr>
              <w:autoSpaceDE w:val="0"/>
              <w:autoSpaceDN w:val="0"/>
              <w:spacing w:line="240" w:lineRule="auto"/>
              <w:jc w:val="center"/>
              <w:rPr>
                <w:rFonts w:ascii="仿宋_GB2312" w:hAnsi="仿宋_GB2312" w:eastAsia="仿宋_GB2312" w:cs="仿宋_GB2312"/>
                <w:color w:val="auto"/>
                <w:sz w:val="24"/>
                <w:szCs w:val="24"/>
                <w:highlight w:val="none"/>
              </w:rPr>
            </w:pPr>
          </w:p>
        </w:tc>
        <w:tc>
          <w:tcPr>
            <w:tcW w:w="795" w:type="dxa"/>
            <w:tcBorders>
              <w:top w:val="single" w:color="auto" w:sz="6" w:space="0"/>
              <w:left w:val="single" w:color="auto" w:sz="6" w:space="0"/>
              <w:bottom w:val="single" w:color="auto" w:sz="6" w:space="0"/>
              <w:right w:val="single" w:color="auto" w:sz="6" w:space="0"/>
            </w:tcBorders>
            <w:noWrap w:val="0"/>
            <w:vAlign w:val="top"/>
          </w:tcPr>
          <w:p w14:paraId="065C2B43">
            <w:pPr>
              <w:autoSpaceDE w:val="0"/>
              <w:autoSpaceDN w:val="0"/>
              <w:spacing w:line="240" w:lineRule="auto"/>
              <w:rPr>
                <w:rFonts w:ascii="仿宋_GB2312" w:hAnsi="仿宋_GB2312" w:eastAsia="仿宋_GB2312" w:cs="仿宋_GB2312"/>
                <w:color w:val="auto"/>
                <w:sz w:val="24"/>
                <w:szCs w:val="24"/>
                <w:highlight w:val="none"/>
              </w:rPr>
            </w:pPr>
          </w:p>
        </w:tc>
        <w:tc>
          <w:tcPr>
            <w:tcW w:w="945" w:type="dxa"/>
            <w:tcBorders>
              <w:top w:val="single" w:color="auto" w:sz="6" w:space="0"/>
              <w:left w:val="single" w:color="auto" w:sz="6" w:space="0"/>
              <w:bottom w:val="single" w:color="auto" w:sz="6" w:space="0"/>
              <w:right w:val="single" w:color="auto" w:sz="6" w:space="0"/>
            </w:tcBorders>
            <w:noWrap w:val="0"/>
            <w:vAlign w:val="top"/>
          </w:tcPr>
          <w:p w14:paraId="70C4A0E9">
            <w:pPr>
              <w:autoSpaceDE w:val="0"/>
              <w:autoSpaceDN w:val="0"/>
              <w:spacing w:line="240" w:lineRule="auto"/>
              <w:rPr>
                <w:rFonts w:ascii="仿宋_GB2312" w:hAnsi="仿宋_GB2312" w:eastAsia="仿宋_GB2312" w:cs="仿宋_GB2312"/>
                <w:color w:val="auto"/>
                <w:sz w:val="24"/>
                <w:szCs w:val="24"/>
                <w:highlight w:val="none"/>
              </w:rPr>
            </w:pPr>
          </w:p>
        </w:tc>
        <w:tc>
          <w:tcPr>
            <w:tcW w:w="752" w:type="dxa"/>
            <w:tcBorders>
              <w:top w:val="single" w:color="auto" w:sz="6" w:space="0"/>
              <w:left w:val="single" w:color="auto" w:sz="6" w:space="0"/>
              <w:bottom w:val="single" w:color="auto" w:sz="6" w:space="0"/>
              <w:right w:val="single" w:color="auto" w:sz="6" w:space="0"/>
            </w:tcBorders>
            <w:noWrap w:val="0"/>
            <w:vAlign w:val="top"/>
          </w:tcPr>
          <w:p w14:paraId="22377BE2">
            <w:pPr>
              <w:autoSpaceDE w:val="0"/>
              <w:autoSpaceDN w:val="0"/>
              <w:spacing w:line="240" w:lineRule="auto"/>
              <w:rPr>
                <w:rFonts w:ascii="仿宋_GB2312" w:hAnsi="仿宋_GB2312" w:eastAsia="仿宋_GB2312" w:cs="仿宋_GB2312"/>
                <w:color w:val="auto"/>
                <w:sz w:val="24"/>
                <w:szCs w:val="24"/>
                <w:highlight w:val="none"/>
              </w:rPr>
            </w:pPr>
          </w:p>
        </w:tc>
        <w:tc>
          <w:tcPr>
            <w:tcW w:w="925" w:type="dxa"/>
            <w:tcBorders>
              <w:top w:val="single" w:color="auto" w:sz="6" w:space="0"/>
              <w:left w:val="single" w:color="auto" w:sz="6" w:space="0"/>
              <w:bottom w:val="single" w:color="auto" w:sz="6" w:space="0"/>
              <w:right w:val="single" w:color="auto" w:sz="6" w:space="0"/>
            </w:tcBorders>
            <w:noWrap w:val="0"/>
            <w:vAlign w:val="top"/>
          </w:tcPr>
          <w:p w14:paraId="7ACE4AAE">
            <w:pPr>
              <w:autoSpaceDE w:val="0"/>
              <w:autoSpaceDN w:val="0"/>
              <w:spacing w:line="240" w:lineRule="auto"/>
              <w:rPr>
                <w:rFonts w:ascii="仿宋_GB2312" w:hAnsi="仿宋_GB2312" w:eastAsia="仿宋_GB2312" w:cs="仿宋_GB2312"/>
                <w:color w:val="auto"/>
                <w:sz w:val="24"/>
                <w:szCs w:val="24"/>
                <w:highlight w:val="none"/>
              </w:rPr>
            </w:pPr>
          </w:p>
        </w:tc>
        <w:tc>
          <w:tcPr>
            <w:tcW w:w="825" w:type="dxa"/>
            <w:tcBorders>
              <w:top w:val="single" w:color="auto" w:sz="6" w:space="0"/>
              <w:left w:val="single" w:color="auto" w:sz="6" w:space="0"/>
              <w:bottom w:val="single" w:color="auto" w:sz="6" w:space="0"/>
              <w:right w:val="single" w:color="auto" w:sz="6" w:space="0"/>
            </w:tcBorders>
            <w:noWrap w:val="0"/>
            <w:vAlign w:val="top"/>
          </w:tcPr>
          <w:p w14:paraId="49A347D0">
            <w:pPr>
              <w:autoSpaceDE w:val="0"/>
              <w:autoSpaceDN w:val="0"/>
              <w:spacing w:line="240" w:lineRule="auto"/>
              <w:rPr>
                <w:rFonts w:ascii="仿宋_GB2312" w:hAnsi="仿宋_GB2312" w:eastAsia="仿宋_GB2312" w:cs="仿宋_GB2312"/>
                <w:color w:val="auto"/>
                <w:sz w:val="24"/>
                <w:szCs w:val="24"/>
                <w:highlight w:val="none"/>
              </w:rPr>
            </w:pPr>
          </w:p>
        </w:tc>
        <w:tc>
          <w:tcPr>
            <w:tcW w:w="912" w:type="dxa"/>
            <w:tcBorders>
              <w:top w:val="single" w:color="auto" w:sz="6" w:space="0"/>
              <w:left w:val="single" w:color="auto" w:sz="6" w:space="0"/>
              <w:bottom w:val="single" w:color="auto" w:sz="6" w:space="0"/>
              <w:right w:val="single" w:color="auto" w:sz="6" w:space="0"/>
            </w:tcBorders>
            <w:noWrap w:val="0"/>
            <w:vAlign w:val="top"/>
          </w:tcPr>
          <w:p w14:paraId="67ED6FCE">
            <w:pPr>
              <w:autoSpaceDE w:val="0"/>
              <w:autoSpaceDN w:val="0"/>
              <w:spacing w:line="240" w:lineRule="auto"/>
              <w:rPr>
                <w:rFonts w:ascii="仿宋_GB2312" w:hAnsi="仿宋_GB2312" w:eastAsia="仿宋_GB2312" w:cs="仿宋_GB2312"/>
                <w:color w:val="auto"/>
                <w:sz w:val="24"/>
                <w:szCs w:val="24"/>
                <w:highlight w:val="none"/>
              </w:rPr>
            </w:pPr>
          </w:p>
        </w:tc>
        <w:tc>
          <w:tcPr>
            <w:tcW w:w="1188" w:type="dxa"/>
            <w:tcBorders>
              <w:top w:val="single" w:color="auto" w:sz="6" w:space="0"/>
              <w:left w:val="single" w:color="auto" w:sz="6" w:space="0"/>
              <w:bottom w:val="single" w:color="auto" w:sz="6" w:space="0"/>
              <w:right w:val="single" w:color="auto" w:sz="6" w:space="0"/>
            </w:tcBorders>
            <w:noWrap w:val="0"/>
            <w:vAlign w:val="top"/>
          </w:tcPr>
          <w:p w14:paraId="3EC1B6D0">
            <w:pPr>
              <w:autoSpaceDE w:val="0"/>
              <w:autoSpaceDN w:val="0"/>
              <w:spacing w:line="240" w:lineRule="auto"/>
              <w:rPr>
                <w:rFonts w:ascii="仿宋_GB2312" w:hAnsi="仿宋_GB2312" w:eastAsia="仿宋_GB2312" w:cs="仿宋_GB2312"/>
                <w:color w:val="auto"/>
                <w:sz w:val="24"/>
                <w:szCs w:val="24"/>
                <w:highlight w:val="none"/>
              </w:rPr>
            </w:pPr>
          </w:p>
        </w:tc>
        <w:tc>
          <w:tcPr>
            <w:tcW w:w="1188" w:type="dxa"/>
            <w:tcBorders>
              <w:top w:val="single" w:color="auto" w:sz="6" w:space="0"/>
              <w:left w:val="single" w:color="auto" w:sz="6" w:space="0"/>
              <w:bottom w:val="single" w:color="auto" w:sz="6" w:space="0"/>
              <w:right w:val="single" w:color="auto" w:sz="6" w:space="0"/>
            </w:tcBorders>
            <w:noWrap w:val="0"/>
            <w:vAlign w:val="top"/>
          </w:tcPr>
          <w:p w14:paraId="0C93E7F1">
            <w:pPr>
              <w:autoSpaceDE w:val="0"/>
              <w:autoSpaceDN w:val="0"/>
              <w:spacing w:line="240" w:lineRule="auto"/>
              <w:rPr>
                <w:rFonts w:ascii="仿宋_GB2312" w:hAnsi="仿宋_GB2312" w:eastAsia="仿宋_GB2312" w:cs="仿宋_GB2312"/>
                <w:color w:val="auto"/>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noWrap w:val="0"/>
            <w:vAlign w:val="top"/>
          </w:tcPr>
          <w:p w14:paraId="284F2F75">
            <w:pPr>
              <w:autoSpaceDE w:val="0"/>
              <w:autoSpaceDN w:val="0"/>
              <w:spacing w:line="240" w:lineRule="auto"/>
              <w:rPr>
                <w:rFonts w:ascii="仿宋_GB2312" w:hAnsi="仿宋_GB2312" w:eastAsia="仿宋_GB2312" w:cs="仿宋_GB2312"/>
                <w:color w:val="auto"/>
                <w:sz w:val="24"/>
                <w:szCs w:val="24"/>
                <w:highlight w:val="none"/>
              </w:rPr>
            </w:pPr>
          </w:p>
        </w:tc>
      </w:tr>
      <w:tr w14:paraId="065932ED">
        <w:tblPrEx>
          <w:tblCellMar>
            <w:top w:w="0" w:type="dxa"/>
            <w:left w:w="108" w:type="dxa"/>
            <w:bottom w:w="0" w:type="dxa"/>
            <w:right w:w="108" w:type="dxa"/>
          </w:tblCellMar>
        </w:tblPrEx>
        <w:trPr>
          <w:trHeight w:val="731" w:hRule="atLeast"/>
        </w:trPr>
        <w:tc>
          <w:tcPr>
            <w:tcW w:w="708" w:type="dxa"/>
            <w:tcBorders>
              <w:top w:val="single" w:color="auto" w:sz="6" w:space="0"/>
              <w:left w:val="single" w:color="auto" w:sz="6" w:space="0"/>
              <w:bottom w:val="single" w:color="auto" w:sz="6" w:space="0"/>
              <w:right w:val="single" w:color="auto" w:sz="6" w:space="0"/>
            </w:tcBorders>
            <w:noWrap w:val="0"/>
            <w:vAlign w:val="top"/>
          </w:tcPr>
          <w:p w14:paraId="3FA9EEAF">
            <w:pPr>
              <w:autoSpaceDE w:val="0"/>
              <w:autoSpaceDN w:val="0"/>
              <w:spacing w:line="240" w:lineRule="auto"/>
              <w:jc w:val="center"/>
              <w:rPr>
                <w:rFonts w:ascii="仿宋_GB2312" w:hAnsi="仿宋_GB2312" w:eastAsia="仿宋_GB2312" w:cs="仿宋_GB2312"/>
                <w:color w:val="auto"/>
                <w:sz w:val="24"/>
                <w:szCs w:val="24"/>
                <w:highlight w:val="none"/>
              </w:rPr>
            </w:pPr>
          </w:p>
        </w:tc>
        <w:tc>
          <w:tcPr>
            <w:tcW w:w="795" w:type="dxa"/>
            <w:tcBorders>
              <w:top w:val="single" w:color="auto" w:sz="6" w:space="0"/>
              <w:left w:val="single" w:color="auto" w:sz="6" w:space="0"/>
              <w:bottom w:val="single" w:color="auto" w:sz="6" w:space="0"/>
              <w:right w:val="single" w:color="auto" w:sz="6" w:space="0"/>
            </w:tcBorders>
            <w:noWrap w:val="0"/>
            <w:vAlign w:val="top"/>
          </w:tcPr>
          <w:p w14:paraId="0EB657CC">
            <w:pPr>
              <w:autoSpaceDE w:val="0"/>
              <w:autoSpaceDN w:val="0"/>
              <w:spacing w:line="240" w:lineRule="auto"/>
              <w:rPr>
                <w:rFonts w:ascii="仿宋_GB2312" w:hAnsi="仿宋_GB2312" w:eastAsia="仿宋_GB2312" w:cs="仿宋_GB2312"/>
                <w:color w:val="auto"/>
                <w:sz w:val="24"/>
                <w:szCs w:val="24"/>
                <w:highlight w:val="none"/>
              </w:rPr>
            </w:pPr>
          </w:p>
        </w:tc>
        <w:tc>
          <w:tcPr>
            <w:tcW w:w="945" w:type="dxa"/>
            <w:tcBorders>
              <w:top w:val="single" w:color="auto" w:sz="6" w:space="0"/>
              <w:left w:val="single" w:color="auto" w:sz="6" w:space="0"/>
              <w:bottom w:val="single" w:color="auto" w:sz="6" w:space="0"/>
              <w:right w:val="single" w:color="auto" w:sz="6" w:space="0"/>
            </w:tcBorders>
            <w:noWrap w:val="0"/>
            <w:vAlign w:val="top"/>
          </w:tcPr>
          <w:p w14:paraId="4D395443">
            <w:pPr>
              <w:autoSpaceDE w:val="0"/>
              <w:autoSpaceDN w:val="0"/>
              <w:spacing w:line="240" w:lineRule="auto"/>
              <w:rPr>
                <w:rFonts w:ascii="仿宋_GB2312" w:hAnsi="仿宋_GB2312" w:eastAsia="仿宋_GB2312" w:cs="仿宋_GB2312"/>
                <w:color w:val="auto"/>
                <w:sz w:val="24"/>
                <w:szCs w:val="24"/>
                <w:highlight w:val="none"/>
              </w:rPr>
            </w:pPr>
          </w:p>
        </w:tc>
        <w:tc>
          <w:tcPr>
            <w:tcW w:w="752" w:type="dxa"/>
            <w:tcBorders>
              <w:top w:val="single" w:color="auto" w:sz="6" w:space="0"/>
              <w:left w:val="single" w:color="auto" w:sz="6" w:space="0"/>
              <w:bottom w:val="single" w:color="auto" w:sz="6" w:space="0"/>
              <w:right w:val="single" w:color="auto" w:sz="6" w:space="0"/>
            </w:tcBorders>
            <w:noWrap w:val="0"/>
            <w:vAlign w:val="top"/>
          </w:tcPr>
          <w:p w14:paraId="707431B7">
            <w:pPr>
              <w:autoSpaceDE w:val="0"/>
              <w:autoSpaceDN w:val="0"/>
              <w:spacing w:line="240" w:lineRule="auto"/>
              <w:rPr>
                <w:rFonts w:ascii="仿宋_GB2312" w:hAnsi="仿宋_GB2312" w:eastAsia="仿宋_GB2312" w:cs="仿宋_GB2312"/>
                <w:color w:val="auto"/>
                <w:sz w:val="24"/>
                <w:szCs w:val="24"/>
                <w:highlight w:val="none"/>
              </w:rPr>
            </w:pPr>
          </w:p>
        </w:tc>
        <w:tc>
          <w:tcPr>
            <w:tcW w:w="925" w:type="dxa"/>
            <w:tcBorders>
              <w:top w:val="single" w:color="auto" w:sz="6" w:space="0"/>
              <w:left w:val="single" w:color="auto" w:sz="6" w:space="0"/>
              <w:bottom w:val="single" w:color="auto" w:sz="6" w:space="0"/>
              <w:right w:val="single" w:color="auto" w:sz="6" w:space="0"/>
            </w:tcBorders>
            <w:noWrap w:val="0"/>
            <w:vAlign w:val="top"/>
          </w:tcPr>
          <w:p w14:paraId="6DD2B188">
            <w:pPr>
              <w:autoSpaceDE w:val="0"/>
              <w:autoSpaceDN w:val="0"/>
              <w:spacing w:line="240" w:lineRule="auto"/>
              <w:rPr>
                <w:rFonts w:ascii="仿宋_GB2312" w:hAnsi="仿宋_GB2312" w:eastAsia="仿宋_GB2312" w:cs="仿宋_GB2312"/>
                <w:color w:val="auto"/>
                <w:sz w:val="24"/>
                <w:szCs w:val="24"/>
                <w:highlight w:val="none"/>
              </w:rPr>
            </w:pPr>
          </w:p>
        </w:tc>
        <w:tc>
          <w:tcPr>
            <w:tcW w:w="825" w:type="dxa"/>
            <w:tcBorders>
              <w:top w:val="single" w:color="auto" w:sz="6" w:space="0"/>
              <w:left w:val="single" w:color="auto" w:sz="6" w:space="0"/>
              <w:bottom w:val="single" w:color="auto" w:sz="6" w:space="0"/>
              <w:right w:val="single" w:color="auto" w:sz="6" w:space="0"/>
            </w:tcBorders>
            <w:noWrap w:val="0"/>
            <w:vAlign w:val="top"/>
          </w:tcPr>
          <w:p w14:paraId="210EFEE4">
            <w:pPr>
              <w:autoSpaceDE w:val="0"/>
              <w:autoSpaceDN w:val="0"/>
              <w:spacing w:line="240" w:lineRule="auto"/>
              <w:rPr>
                <w:rFonts w:ascii="仿宋_GB2312" w:hAnsi="仿宋_GB2312" w:eastAsia="仿宋_GB2312" w:cs="仿宋_GB2312"/>
                <w:color w:val="auto"/>
                <w:sz w:val="24"/>
                <w:szCs w:val="24"/>
                <w:highlight w:val="none"/>
              </w:rPr>
            </w:pPr>
          </w:p>
        </w:tc>
        <w:tc>
          <w:tcPr>
            <w:tcW w:w="912" w:type="dxa"/>
            <w:tcBorders>
              <w:top w:val="single" w:color="auto" w:sz="6" w:space="0"/>
              <w:left w:val="single" w:color="auto" w:sz="6" w:space="0"/>
              <w:bottom w:val="single" w:color="auto" w:sz="6" w:space="0"/>
              <w:right w:val="single" w:color="auto" w:sz="6" w:space="0"/>
            </w:tcBorders>
            <w:noWrap w:val="0"/>
            <w:vAlign w:val="top"/>
          </w:tcPr>
          <w:p w14:paraId="60DB32D5">
            <w:pPr>
              <w:autoSpaceDE w:val="0"/>
              <w:autoSpaceDN w:val="0"/>
              <w:spacing w:line="240" w:lineRule="auto"/>
              <w:rPr>
                <w:rFonts w:ascii="仿宋_GB2312" w:hAnsi="仿宋_GB2312" w:eastAsia="仿宋_GB2312" w:cs="仿宋_GB2312"/>
                <w:color w:val="auto"/>
                <w:sz w:val="24"/>
                <w:szCs w:val="24"/>
                <w:highlight w:val="none"/>
              </w:rPr>
            </w:pPr>
          </w:p>
        </w:tc>
        <w:tc>
          <w:tcPr>
            <w:tcW w:w="1188" w:type="dxa"/>
            <w:tcBorders>
              <w:top w:val="single" w:color="auto" w:sz="6" w:space="0"/>
              <w:left w:val="single" w:color="auto" w:sz="6" w:space="0"/>
              <w:bottom w:val="single" w:color="auto" w:sz="6" w:space="0"/>
              <w:right w:val="single" w:color="auto" w:sz="6" w:space="0"/>
            </w:tcBorders>
            <w:noWrap w:val="0"/>
            <w:vAlign w:val="top"/>
          </w:tcPr>
          <w:p w14:paraId="02FCAD70">
            <w:pPr>
              <w:autoSpaceDE w:val="0"/>
              <w:autoSpaceDN w:val="0"/>
              <w:spacing w:line="240" w:lineRule="auto"/>
              <w:rPr>
                <w:rFonts w:ascii="仿宋_GB2312" w:hAnsi="仿宋_GB2312" w:eastAsia="仿宋_GB2312" w:cs="仿宋_GB2312"/>
                <w:color w:val="auto"/>
                <w:sz w:val="24"/>
                <w:szCs w:val="24"/>
                <w:highlight w:val="none"/>
              </w:rPr>
            </w:pPr>
          </w:p>
        </w:tc>
        <w:tc>
          <w:tcPr>
            <w:tcW w:w="1188" w:type="dxa"/>
            <w:tcBorders>
              <w:top w:val="single" w:color="auto" w:sz="6" w:space="0"/>
              <w:left w:val="single" w:color="auto" w:sz="6" w:space="0"/>
              <w:bottom w:val="single" w:color="auto" w:sz="6" w:space="0"/>
              <w:right w:val="single" w:color="auto" w:sz="6" w:space="0"/>
            </w:tcBorders>
            <w:noWrap w:val="0"/>
            <w:vAlign w:val="top"/>
          </w:tcPr>
          <w:p w14:paraId="01E00ACA">
            <w:pPr>
              <w:autoSpaceDE w:val="0"/>
              <w:autoSpaceDN w:val="0"/>
              <w:spacing w:line="240" w:lineRule="auto"/>
              <w:rPr>
                <w:rFonts w:ascii="仿宋_GB2312" w:hAnsi="仿宋_GB2312" w:eastAsia="仿宋_GB2312" w:cs="仿宋_GB2312"/>
                <w:color w:val="auto"/>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noWrap w:val="0"/>
            <w:vAlign w:val="top"/>
          </w:tcPr>
          <w:p w14:paraId="48FA8810">
            <w:pPr>
              <w:autoSpaceDE w:val="0"/>
              <w:autoSpaceDN w:val="0"/>
              <w:spacing w:line="240" w:lineRule="auto"/>
              <w:rPr>
                <w:rFonts w:ascii="仿宋_GB2312" w:hAnsi="仿宋_GB2312" w:eastAsia="仿宋_GB2312" w:cs="仿宋_GB2312"/>
                <w:color w:val="auto"/>
                <w:sz w:val="24"/>
                <w:szCs w:val="24"/>
                <w:highlight w:val="none"/>
              </w:rPr>
            </w:pPr>
          </w:p>
        </w:tc>
      </w:tr>
      <w:tr w14:paraId="277BE53B">
        <w:tblPrEx>
          <w:tblCellMar>
            <w:top w:w="0" w:type="dxa"/>
            <w:left w:w="108" w:type="dxa"/>
            <w:bottom w:w="0" w:type="dxa"/>
            <w:right w:w="108" w:type="dxa"/>
          </w:tblCellMar>
        </w:tblPrEx>
        <w:trPr>
          <w:trHeight w:val="690" w:hRule="atLeast"/>
        </w:trPr>
        <w:tc>
          <w:tcPr>
            <w:tcW w:w="708" w:type="dxa"/>
            <w:tcBorders>
              <w:top w:val="single" w:color="auto" w:sz="6" w:space="0"/>
              <w:left w:val="single" w:color="auto" w:sz="6" w:space="0"/>
              <w:bottom w:val="single" w:color="auto" w:sz="6" w:space="0"/>
              <w:right w:val="single" w:color="auto" w:sz="6" w:space="0"/>
            </w:tcBorders>
            <w:noWrap w:val="0"/>
            <w:vAlign w:val="top"/>
          </w:tcPr>
          <w:p w14:paraId="0E203F29">
            <w:pPr>
              <w:autoSpaceDE w:val="0"/>
              <w:autoSpaceDN w:val="0"/>
              <w:spacing w:line="240" w:lineRule="auto"/>
              <w:jc w:val="center"/>
              <w:rPr>
                <w:rFonts w:ascii="仿宋_GB2312" w:hAnsi="仿宋_GB2312" w:eastAsia="仿宋_GB2312" w:cs="仿宋_GB2312"/>
                <w:color w:val="auto"/>
                <w:sz w:val="24"/>
                <w:szCs w:val="24"/>
                <w:highlight w:val="none"/>
              </w:rPr>
            </w:pPr>
          </w:p>
        </w:tc>
        <w:tc>
          <w:tcPr>
            <w:tcW w:w="795" w:type="dxa"/>
            <w:tcBorders>
              <w:top w:val="single" w:color="auto" w:sz="6" w:space="0"/>
              <w:left w:val="single" w:color="auto" w:sz="6" w:space="0"/>
              <w:bottom w:val="single" w:color="auto" w:sz="6" w:space="0"/>
              <w:right w:val="single" w:color="auto" w:sz="6" w:space="0"/>
            </w:tcBorders>
            <w:noWrap w:val="0"/>
            <w:vAlign w:val="top"/>
          </w:tcPr>
          <w:p w14:paraId="1B731743">
            <w:pPr>
              <w:autoSpaceDE w:val="0"/>
              <w:autoSpaceDN w:val="0"/>
              <w:spacing w:line="240" w:lineRule="auto"/>
              <w:rPr>
                <w:rFonts w:ascii="仿宋_GB2312" w:hAnsi="仿宋_GB2312" w:eastAsia="仿宋_GB2312" w:cs="仿宋_GB2312"/>
                <w:color w:val="auto"/>
                <w:sz w:val="24"/>
                <w:szCs w:val="24"/>
                <w:highlight w:val="none"/>
              </w:rPr>
            </w:pPr>
          </w:p>
        </w:tc>
        <w:tc>
          <w:tcPr>
            <w:tcW w:w="945" w:type="dxa"/>
            <w:tcBorders>
              <w:top w:val="single" w:color="auto" w:sz="6" w:space="0"/>
              <w:left w:val="single" w:color="auto" w:sz="6" w:space="0"/>
              <w:bottom w:val="single" w:color="auto" w:sz="6" w:space="0"/>
              <w:right w:val="single" w:color="auto" w:sz="6" w:space="0"/>
            </w:tcBorders>
            <w:noWrap w:val="0"/>
            <w:vAlign w:val="top"/>
          </w:tcPr>
          <w:p w14:paraId="5F2274D2">
            <w:pPr>
              <w:autoSpaceDE w:val="0"/>
              <w:autoSpaceDN w:val="0"/>
              <w:spacing w:line="240" w:lineRule="auto"/>
              <w:rPr>
                <w:rFonts w:ascii="仿宋_GB2312" w:hAnsi="仿宋_GB2312" w:eastAsia="仿宋_GB2312" w:cs="仿宋_GB2312"/>
                <w:color w:val="auto"/>
                <w:sz w:val="24"/>
                <w:szCs w:val="24"/>
                <w:highlight w:val="none"/>
              </w:rPr>
            </w:pPr>
          </w:p>
        </w:tc>
        <w:tc>
          <w:tcPr>
            <w:tcW w:w="752" w:type="dxa"/>
            <w:tcBorders>
              <w:top w:val="single" w:color="auto" w:sz="6" w:space="0"/>
              <w:left w:val="single" w:color="auto" w:sz="6" w:space="0"/>
              <w:bottom w:val="single" w:color="auto" w:sz="6" w:space="0"/>
              <w:right w:val="single" w:color="auto" w:sz="6" w:space="0"/>
            </w:tcBorders>
            <w:noWrap w:val="0"/>
            <w:vAlign w:val="top"/>
          </w:tcPr>
          <w:p w14:paraId="29D1DE9E">
            <w:pPr>
              <w:autoSpaceDE w:val="0"/>
              <w:autoSpaceDN w:val="0"/>
              <w:spacing w:line="240" w:lineRule="auto"/>
              <w:rPr>
                <w:rFonts w:ascii="仿宋_GB2312" w:hAnsi="仿宋_GB2312" w:eastAsia="仿宋_GB2312" w:cs="仿宋_GB2312"/>
                <w:color w:val="auto"/>
                <w:sz w:val="24"/>
                <w:szCs w:val="24"/>
                <w:highlight w:val="none"/>
              </w:rPr>
            </w:pPr>
          </w:p>
        </w:tc>
        <w:tc>
          <w:tcPr>
            <w:tcW w:w="925" w:type="dxa"/>
            <w:tcBorders>
              <w:top w:val="single" w:color="auto" w:sz="6" w:space="0"/>
              <w:left w:val="single" w:color="auto" w:sz="6" w:space="0"/>
              <w:bottom w:val="single" w:color="auto" w:sz="6" w:space="0"/>
              <w:right w:val="single" w:color="auto" w:sz="6" w:space="0"/>
            </w:tcBorders>
            <w:noWrap w:val="0"/>
            <w:vAlign w:val="top"/>
          </w:tcPr>
          <w:p w14:paraId="40C5F0F9">
            <w:pPr>
              <w:autoSpaceDE w:val="0"/>
              <w:autoSpaceDN w:val="0"/>
              <w:spacing w:line="240" w:lineRule="auto"/>
              <w:rPr>
                <w:rFonts w:ascii="仿宋_GB2312" w:hAnsi="仿宋_GB2312" w:eastAsia="仿宋_GB2312" w:cs="仿宋_GB2312"/>
                <w:color w:val="auto"/>
                <w:sz w:val="24"/>
                <w:szCs w:val="24"/>
                <w:highlight w:val="none"/>
              </w:rPr>
            </w:pPr>
          </w:p>
        </w:tc>
        <w:tc>
          <w:tcPr>
            <w:tcW w:w="825" w:type="dxa"/>
            <w:tcBorders>
              <w:top w:val="single" w:color="auto" w:sz="6" w:space="0"/>
              <w:left w:val="single" w:color="auto" w:sz="6" w:space="0"/>
              <w:bottom w:val="single" w:color="auto" w:sz="6" w:space="0"/>
              <w:right w:val="single" w:color="auto" w:sz="6" w:space="0"/>
            </w:tcBorders>
            <w:noWrap w:val="0"/>
            <w:vAlign w:val="top"/>
          </w:tcPr>
          <w:p w14:paraId="60800E7D">
            <w:pPr>
              <w:autoSpaceDE w:val="0"/>
              <w:autoSpaceDN w:val="0"/>
              <w:spacing w:line="240" w:lineRule="auto"/>
              <w:rPr>
                <w:rFonts w:ascii="仿宋_GB2312" w:hAnsi="仿宋_GB2312" w:eastAsia="仿宋_GB2312" w:cs="仿宋_GB2312"/>
                <w:color w:val="auto"/>
                <w:sz w:val="24"/>
                <w:szCs w:val="24"/>
                <w:highlight w:val="none"/>
              </w:rPr>
            </w:pPr>
          </w:p>
        </w:tc>
        <w:tc>
          <w:tcPr>
            <w:tcW w:w="912" w:type="dxa"/>
            <w:tcBorders>
              <w:top w:val="single" w:color="auto" w:sz="6" w:space="0"/>
              <w:left w:val="single" w:color="auto" w:sz="6" w:space="0"/>
              <w:bottom w:val="single" w:color="auto" w:sz="6" w:space="0"/>
              <w:right w:val="single" w:color="auto" w:sz="6" w:space="0"/>
            </w:tcBorders>
            <w:noWrap w:val="0"/>
            <w:vAlign w:val="top"/>
          </w:tcPr>
          <w:p w14:paraId="1D1F4E00">
            <w:pPr>
              <w:autoSpaceDE w:val="0"/>
              <w:autoSpaceDN w:val="0"/>
              <w:spacing w:line="240" w:lineRule="auto"/>
              <w:rPr>
                <w:rFonts w:ascii="仿宋_GB2312" w:hAnsi="仿宋_GB2312" w:eastAsia="仿宋_GB2312" w:cs="仿宋_GB2312"/>
                <w:color w:val="auto"/>
                <w:sz w:val="24"/>
                <w:szCs w:val="24"/>
                <w:highlight w:val="none"/>
              </w:rPr>
            </w:pPr>
          </w:p>
        </w:tc>
        <w:tc>
          <w:tcPr>
            <w:tcW w:w="1188" w:type="dxa"/>
            <w:tcBorders>
              <w:top w:val="single" w:color="auto" w:sz="6" w:space="0"/>
              <w:left w:val="single" w:color="auto" w:sz="6" w:space="0"/>
              <w:bottom w:val="single" w:color="auto" w:sz="6" w:space="0"/>
              <w:right w:val="single" w:color="auto" w:sz="6" w:space="0"/>
            </w:tcBorders>
            <w:noWrap w:val="0"/>
            <w:vAlign w:val="top"/>
          </w:tcPr>
          <w:p w14:paraId="3C9BDBEE">
            <w:pPr>
              <w:autoSpaceDE w:val="0"/>
              <w:autoSpaceDN w:val="0"/>
              <w:spacing w:line="240" w:lineRule="auto"/>
              <w:rPr>
                <w:rFonts w:ascii="仿宋_GB2312" w:hAnsi="仿宋_GB2312" w:eastAsia="仿宋_GB2312" w:cs="仿宋_GB2312"/>
                <w:color w:val="auto"/>
                <w:sz w:val="24"/>
                <w:szCs w:val="24"/>
                <w:highlight w:val="none"/>
              </w:rPr>
            </w:pPr>
          </w:p>
        </w:tc>
        <w:tc>
          <w:tcPr>
            <w:tcW w:w="1188" w:type="dxa"/>
            <w:tcBorders>
              <w:top w:val="single" w:color="auto" w:sz="6" w:space="0"/>
              <w:left w:val="single" w:color="auto" w:sz="6" w:space="0"/>
              <w:bottom w:val="single" w:color="auto" w:sz="6" w:space="0"/>
              <w:right w:val="single" w:color="auto" w:sz="6" w:space="0"/>
            </w:tcBorders>
            <w:noWrap w:val="0"/>
            <w:vAlign w:val="top"/>
          </w:tcPr>
          <w:p w14:paraId="4A6CE316">
            <w:pPr>
              <w:autoSpaceDE w:val="0"/>
              <w:autoSpaceDN w:val="0"/>
              <w:spacing w:line="240" w:lineRule="auto"/>
              <w:rPr>
                <w:rFonts w:ascii="仿宋_GB2312" w:hAnsi="仿宋_GB2312" w:eastAsia="仿宋_GB2312" w:cs="仿宋_GB2312"/>
                <w:color w:val="auto"/>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noWrap w:val="0"/>
            <w:vAlign w:val="top"/>
          </w:tcPr>
          <w:p w14:paraId="16EC3F84">
            <w:pPr>
              <w:autoSpaceDE w:val="0"/>
              <w:autoSpaceDN w:val="0"/>
              <w:spacing w:line="240" w:lineRule="auto"/>
              <w:rPr>
                <w:rFonts w:ascii="仿宋_GB2312" w:hAnsi="仿宋_GB2312" w:eastAsia="仿宋_GB2312" w:cs="仿宋_GB2312"/>
                <w:color w:val="auto"/>
                <w:sz w:val="24"/>
                <w:szCs w:val="24"/>
                <w:highlight w:val="none"/>
              </w:rPr>
            </w:pPr>
          </w:p>
        </w:tc>
      </w:tr>
      <w:tr w14:paraId="3486B4A9">
        <w:tblPrEx>
          <w:tblCellMar>
            <w:top w:w="0" w:type="dxa"/>
            <w:left w:w="108" w:type="dxa"/>
            <w:bottom w:w="0" w:type="dxa"/>
            <w:right w:w="108" w:type="dxa"/>
          </w:tblCellMar>
        </w:tblPrEx>
        <w:trPr>
          <w:trHeight w:val="719" w:hRule="atLeast"/>
        </w:trPr>
        <w:tc>
          <w:tcPr>
            <w:tcW w:w="708" w:type="dxa"/>
            <w:tcBorders>
              <w:top w:val="single" w:color="auto" w:sz="6" w:space="0"/>
              <w:left w:val="single" w:color="auto" w:sz="6" w:space="0"/>
              <w:bottom w:val="single" w:color="auto" w:sz="6" w:space="0"/>
              <w:right w:val="single" w:color="auto" w:sz="6" w:space="0"/>
            </w:tcBorders>
            <w:noWrap w:val="0"/>
            <w:vAlign w:val="top"/>
          </w:tcPr>
          <w:p w14:paraId="597A9797">
            <w:pPr>
              <w:autoSpaceDE w:val="0"/>
              <w:autoSpaceDN w:val="0"/>
              <w:spacing w:line="240" w:lineRule="auto"/>
              <w:jc w:val="center"/>
              <w:rPr>
                <w:rFonts w:ascii="仿宋_GB2312" w:hAnsi="仿宋_GB2312" w:eastAsia="仿宋_GB2312" w:cs="仿宋_GB2312"/>
                <w:color w:val="auto"/>
                <w:sz w:val="24"/>
                <w:szCs w:val="24"/>
                <w:highlight w:val="none"/>
              </w:rPr>
            </w:pPr>
          </w:p>
        </w:tc>
        <w:tc>
          <w:tcPr>
            <w:tcW w:w="795" w:type="dxa"/>
            <w:tcBorders>
              <w:top w:val="single" w:color="auto" w:sz="6" w:space="0"/>
              <w:left w:val="single" w:color="auto" w:sz="6" w:space="0"/>
              <w:bottom w:val="single" w:color="auto" w:sz="6" w:space="0"/>
              <w:right w:val="single" w:color="auto" w:sz="6" w:space="0"/>
            </w:tcBorders>
            <w:noWrap w:val="0"/>
            <w:vAlign w:val="top"/>
          </w:tcPr>
          <w:p w14:paraId="69B83BA9">
            <w:pPr>
              <w:autoSpaceDE w:val="0"/>
              <w:autoSpaceDN w:val="0"/>
              <w:spacing w:line="240" w:lineRule="auto"/>
              <w:rPr>
                <w:rFonts w:ascii="仿宋_GB2312" w:hAnsi="仿宋_GB2312" w:eastAsia="仿宋_GB2312" w:cs="仿宋_GB2312"/>
                <w:color w:val="auto"/>
                <w:sz w:val="24"/>
                <w:szCs w:val="24"/>
                <w:highlight w:val="none"/>
              </w:rPr>
            </w:pPr>
          </w:p>
        </w:tc>
        <w:tc>
          <w:tcPr>
            <w:tcW w:w="945" w:type="dxa"/>
            <w:tcBorders>
              <w:top w:val="single" w:color="auto" w:sz="6" w:space="0"/>
              <w:left w:val="single" w:color="auto" w:sz="6" w:space="0"/>
              <w:bottom w:val="single" w:color="auto" w:sz="6" w:space="0"/>
              <w:right w:val="single" w:color="auto" w:sz="6" w:space="0"/>
            </w:tcBorders>
            <w:noWrap w:val="0"/>
            <w:vAlign w:val="top"/>
          </w:tcPr>
          <w:p w14:paraId="1407E6C8">
            <w:pPr>
              <w:autoSpaceDE w:val="0"/>
              <w:autoSpaceDN w:val="0"/>
              <w:spacing w:line="240" w:lineRule="auto"/>
              <w:rPr>
                <w:rFonts w:ascii="仿宋_GB2312" w:hAnsi="仿宋_GB2312" w:eastAsia="仿宋_GB2312" w:cs="仿宋_GB2312"/>
                <w:color w:val="auto"/>
                <w:sz w:val="24"/>
                <w:szCs w:val="24"/>
                <w:highlight w:val="none"/>
              </w:rPr>
            </w:pPr>
          </w:p>
        </w:tc>
        <w:tc>
          <w:tcPr>
            <w:tcW w:w="752" w:type="dxa"/>
            <w:tcBorders>
              <w:top w:val="single" w:color="auto" w:sz="6" w:space="0"/>
              <w:left w:val="single" w:color="auto" w:sz="6" w:space="0"/>
              <w:bottom w:val="single" w:color="auto" w:sz="6" w:space="0"/>
              <w:right w:val="single" w:color="auto" w:sz="6" w:space="0"/>
            </w:tcBorders>
            <w:noWrap w:val="0"/>
            <w:vAlign w:val="top"/>
          </w:tcPr>
          <w:p w14:paraId="5779E688">
            <w:pPr>
              <w:autoSpaceDE w:val="0"/>
              <w:autoSpaceDN w:val="0"/>
              <w:spacing w:line="240" w:lineRule="auto"/>
              <w:rPr>
                <w:rFonts w:ascii="仿宋_GB2312" w:hAnsi="仿宋_GB2312" w:eastAsia="仿宋_GB2312" w:cs="仿宋_GB2312"/>
                <w:color w:val="auto"/>
                <w:sz w:val="24"/>
                <w:szCs w:val="24"/>
                <w:highlight w:val="none"/>
              </w:rPr>
            </w:pPr>
          </w:p>
        </w:tc>
        <w:tc>
          <w:tcPr>
            <w:tcW w:w="925" w:type="dxa"/>
            <w:tcBorders>
              <w:top w:val="single" w:color="auto" w:sz="6" w:space="0"/>
              <w:left w:val="single" w:color="auto" w:sz="6" w:space="0"/>
              <w:bottom w:val="single" w:color="auto" w:sz="6" w:space="0"/>
              <w:right w:val="single" w:color="auto" w:sz="6" w:space="0"/>
            </w:tcBorders>
            <w:noWrap w:val="0"/>
            <w:vAlign w:val="top"/>
          </w:tcPr>
          <w:p w14:paraId="2A8C2155">
            <w:pPr>
              <w:autoSpaceDE w:val="0"/>
              <w:autoSpaceDN w:val="0"/>
              <w:spacing w:line="240" w:lineRule="auto"/>
              <w:rPr>
                <w:rFonts w:ascii="仿宋_GB2312" w:hAnsi="仿宋_GB2312" w:eastAsia="仿宋_GB2312" w:cs="仿宋_GB2312"/>
                <w:color w:val="auto"/>
                <w:sz w:val="24"/>
                <w:szCs w:val="24"/>
                <w:highlight w:val="none"/>
              </w:rPr>
            </w:pPr>
          </w:p>
        </w:tc>
        <w:tc>
          <w:tcPr>
            <w:tcW w:w="825" w:type="dxa"/>
            <w:tcBorders>
              <w:top w:val="single" w:color="auto" w:sz="6" w:space="0"/>
              <w:left w:val="single" w:color="auto" w:sz="6" w:space="0"/>
              <w:bottom w:val="single" w:color="auto" w:sz="6" w:space="0"/>
              <w:right w:val="single" w:color="auto" w:sz="6" w:space="0"/>
            </w:tcBorders>
            <w:noWrap w:val="0"/>
            <w:vAlign w:val="top"/>
          </w:tcPr>
          <w:p w14:paraId="75EB6F4E">
            <w:pPr>
              <w:autoSpaceDE w:val="0"/>
              <w:autoSpaceDN w:val="0"/>
              <w:spacing w:line="240" w:lineRule="auto"/>
              <w:rPr>
                <w:rFonts w:ascii="仿宋_GB2312" w:hAnsi="仿宋_GB2312" w:eastAsia="仿宋_GB2312" w:cs="仿宋_GB2312"/>
                <w:color w:val="auto"/>
                <w:sz w:val="24"/>
                <w:szCs w:val="24"/>
                <w:highlight w:val="none"/>
              </w:rPr>
            </w:pPr>
          </w:p>
        </w:tc>
        <w:tc>
          <w:tcPr>
            <w:tcW w:w="912" w:type="dxa"/>
            <w:tcBorders>
              <w:top w:val="single" w:color="auto" w:sz="6" w:space="0"/>
              <w:left w:val="single" w:color="auto" w:sz="6" w:space="0"/>
              <w:bottom w:val="single" w:color="auto" w:sz="6" w:space="0"/>
              <w:right w:val="single" w:color="auto" w:sz="6" w:space="0"/>
            </w:tcBorders>
            <w:noWrap w:val="0"/>
            <w:vAlign w:val="top"/>
          </w:tcPr>
          <w:p w14:paraId="438298C7">
            <w:pPr>
              <w:autoSpaceDE w:val="0"/>
              <w:autoSpaceDN w:val="0"/>
              <w:spacing w:line="240" w:lineRule="auto"/>
              <w:rPr>
                <w:rFonts w:ascii="仿宋_GB2312" w:hAnsi="仿宋_GB2312" w:eastAsia="仿宋_GB2312" w:cs="仿宋_GB2312"/>
                <w:color w:val="auto"/>
                <w:sz w:val="24"/>
                <w:szCs w:val="24"/>
                <w:highlight w:val="none"/>
              </w:rPr>
            </w:pPr>
          </w:p>
        </w:tc>
        <w:tc>
          <w:tcPr>
            <w:tcW w:w="1188" w:type="dxa"/>
            <w:tcBorders>
              <w:top w:val="single" w:color="auto" w:sz="6" w:space="0"/>
              <w:left w:val="single" w:color="auto" w:sz="6" w:space="0"/>
              <w:bottom w:val="single" w:color="auto" w:sz="6" w:space="0"/>
              <w:right w:val="single" w:color="auto" w:sz="6" w:space="0"/>
            </w:tcBorders>
            <w:noWrap w:val="0"/>
            <w:vAlign w:val="top"/>
          </w:tcPr>
          <w:p w14:paraId="276C62FE">
            <w:pPr>
              <w:autoSpaceDE w:val="0"/>
              <w:autoSpaceDN w:val="0"/>
              <w:spacing w:line="240" w:lineRule="auto"/>
              <w:rPr>
                <w:rFonts w:ascii="仿宋_GB2312" w:hAnsi="仿宋_GB2312" w:eastAsia="仿宋_GB2312" w:cs="仿宋_GB2312"/>
                <w:color w:val="auto"/>
                <w:sz w:val="24"/>
                <w:szCs w:val="24"/>
                <w:highlight w:val="none"/>
              </w:rPr>
            </w:pPr>
          </w:p>
        </w:tc>
        <w:tc>
          <w:tcPr>
            <w:tcW w:w="1188" w:type="dxa"/>
            <w:tcBorders>
              <w:top w:val="single" w:color="auto" w:sz="6" w:space="0"/>
              <w:left w:val="single" w:color="auto" w:sz="6" w:space="0"/>
              <w:bottom w:val="single" w:color="auto" w:sz="6" w:space="0"/>
              <w:right w:val="single" w:color="auto" w:sz="6" w:space="0"/>
            </w:tcBorders>
            <w:noWrap w:val="0"/>
            <w:vAlign w:val="top"/>
          </w:tcPr>
          <w:p w14:paraId="6E4B6512">
            <w:pPr>
              <w:autoSpaceDE w:val="0"/>
              <w:autoSpaceDN w:val="0"/>
              <w:spacing w:line="240" w:lineRule="auto"/>
              <w:rPr>
                <w:rFonts w:ascii="仿宋_GB2312" w:hAnsi="仿宋_GB2312" w:eastAsia="仿宋_GB2312" w:cs="仿宋_GB2312"/>
                <w:color w:val="auto"/>
                <w:sz w:val="24"/>
                <w:szCs w:val="24"/>
                <w:highlight w:val="none"/>
              </w:rPr>
            </w:pPr>
          </w:p>
        </w:tc>
        <w:tc>
          <w:tcPr>
            <w:tcW w:w="1635" w:type="dxa"/>
            <w:tcBorders>
              <w:top w:val="single" w:color="auto" w:sz="6" w:space="0"/>
              <w:left w:val="single" w:color="auto" w:sz="6" w:space="0"/>
              <w:bottom w:val="single" w:color="auto" w:sz="6" w:space="0"/>
              <w:right w:val="single" w:color="auto" w:sz="6" w:space="0"/>
            </w:tcBorders>
            <w:noWrap w:val="0"/>
            <w:vAlign w:val="top"/>
          </w:tcPr>
          <w:p w14:paraId="192C9FCB">
            <w:pPr>
              <w:autoSpaceDE w:val="0"/>
              <w:autoSpaceDN w:val="0"/>
              <w:spacing w:line="240" w:lineRule="auto"/>
              <w:rPr>
                <w:rFonts w:ascii="仿宋_GB2312" w:hAnsi="仿宋_GB2312" w:eastAsia="仿宋_GB2312" w:cs="仿宋_GB2312"/>
                <w:color w:val="auto"/>
                <w:sz w:val="24"/>
                <w:szCs w:val="24"/>
                <w:highlight w:val="none"/>
              </w:rPr>
            </w:pPr>
          </w:p>
        </w:tc>
      </w:tr>
    </w:tbl>
    <w:p w14:paraId="2CE6FA62">
      <w:pPr>
        <w:spacing w:line="360" w:lineRule="auto"/>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b/>
          <w:color w:val="auto"/>
          <w:sz w:val="24"/>
          <w:szCs w:val="24"/>
          <w:highlight w:val="none"/>
        </w:rPr>
        <w:t>注：投标人可按上述的格式自行编制，须随表提交相应的证书复印件。</w:t>
      </w:r>
    </w:p>
    <w:p w14:paraId="5BC95575">
      <w:pPr>
        <w:spacing w:line="360" w:lineRule="auto"/>
        <w:ind w:firstLine="480" w:firstLineChars="200"/>
        <w:rPr>
          <w:rFonts w:ascii="仿宋_GB2312" w:hAnsi="仿宋_GB2312" w:eastAsia="仿宋_GB2312" w:cs="仿宋_GB2312"/>
          <w:color w:val="auto"/>
          <w:sz w:val="24"/>
          <w:szCs w:val="24"/>
          <w:highlight w:val="none"/>
        </w:rPr>
      </w:pPr>
    </w:p>
    <w:p w14:paraId="7121839C">
      <w:pPr>
        <w:spacing w:line="336"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名称（电子签名）：</w:t>
      </w:r>
    </w:p>
    <w:p w14:paraId="3D2F8E8D">
      <w:pPr>
        <w:spacing w:line="336"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日期：  年   月   日</w:t>
      </w:r>
    </w:p>
    <w:p w14:paraId="7E8105A7">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3043F922">
      <w:pPr>
        <w:numPr>
          <w:ilvl w:val="0"/>
          <w:numId w:val="0"/>
        </w:numPr>
        <w:spacing w:line="360" w:lineRule="auto"/>
        <w:jc w:val="center"/>
        <w:rPr>
          <w:rFonts w:hint="eastAsia" w:ascii="仿宋_GB2312" w:hAnsi="仿宋_GB2312" w:eastAsia="仿宋_GB2312" w:cs="仿宋_GB2312"/>
          <w:b/>
          <w:bCs/>
          <w:color w:val="auto"/>
          <w:sz w:val="32"/>
          <w:szCs w:val="32"/>
          <w:highlight w:val="none"/>
          <w:lang w:val="en-US" w:eastAsia="zh-CN"/>
        </w:rPr>
      </w:pPr>
      <w:r>
        <w:rPr>
          <w:rFonts w:hint="eastAsia" w:ascii="仿宋" w:hAnsi="仿宋" w:eastAsia="仿宋" w:cs="仿宋"/>
          <w:b/>
          <w:color w:val="auto"/>
          <w:kern w:val="0"/>
          <w:sz w:val="32"/>
          <w:szCs w:val="32"/>
          <w:highlight w:val="none"/>
          <w:lang w:val="en-US" w:eastAsia="zh-CN"/>
        </w:rPr>
        <w:t>七、</w:t>
      </w:r>
      <w:r>
        <w:rPr>
          <w:rFonts w:hint="eastAsia" w:ascii="仿宋_GB2312" w:hAnsi="仿宋_GB2312" w:eastAsia="仿宋_GB2312" w:cs="仿宋_GB2312"/>
          <w:b/>
          <w:bCs/>
          <w:color w:val="auto"/>
          <w:sz w:val="32"/>
          <w:szCs w:val="32"/>
          <w:highlight w:val="none"/>
          <w:lang w:val="en-US" w:eastAsia="zh-CN"/>
        </w:rPr>
        <w:t>拟派项目负责人情况表</w:t>
      </w:r>
    </w:p>
    <w:p w14:paraId="5C738ECB">
      <w:pPr>
        <w:spacing w:line="360" w:lineRule="auto"/>
        <w:jc w:val="center"/>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color w:val="auto"/>
          <w:sz w:val="24"/>
          <w:szCs w:val="24"/>
          <w:highlight w:val="none"/>
        </w:rPr>
        <w:t>（由投标人根据采购需求及招标文件要求编制）</w:t>
      </w:r>
    </w:p>
    <w:tbl>
      <w:tblPr>
        <w:tblStyle w:val="66"/>
        <w:tblW w:w="9600" w:type="dxa"/>
        <w:tblInd w:w="203" w:type="dxa"/>
        <w:tblLayout w:type="fixed"/>
        <w:tblCellMar>
          <w:top w:w="0" w:type="dxa"/>
          <w:left w:w="108" w:type="dxa"/>
          <w:bottom w:w="0" w:type="dxa"/>
          <w:right w:w="108" w:type="dxa"/>
        </w:tblCellMar>
      </w:tblPr>
      <w:tblGrid>
        <w:gridCol w:w="2070"/>
        <w:gridCol w:w="2460"/>
        <w:gridCol w:w="5070"/>
      </w:tblGrid>
      <w:tr w14:paraId="44F899C2">
        <w:tblPrEx>
          <w:tblCellMar>
            <w:top w:w="0" w:type="dxa"/>
            <w:left w:w="108" w:type="dxa"/>
            <w:bottom w:w="0" w:type="dxa"/>
            <w:right w:w="108" w:type="dxa"/>
          </w:tblCellMar>
        </w:tblPrEx>
        <w:trPr>
          <w:trHeight w:val="604" w:hRule="atLeast"/>
        </w:trPr>
        <w:tc>
          <w:tcPr>
            <w:tcW w:w="2070" w:type="dxa"/>
            <w:tcBorders>
              <w:top w:val="single" w:color="auto" w:sz="6" w:space="0"/>
              <w:left w:val="single" w:color="auto" w:sz="6" w:space="0"/>
              <w:bottom w:val="single" w:color="auto" w:sz="6" w:space="0"/>
              <w:right w:val="single" w:color="auto" w:sz="6" w:space="0"/>
            </w:tcBorders>
            <w:shd w:val="clear" w:color="auto" w:fill="auto"/>
            <w:noWrap w:val="0"/>
            <w:vAlign w:val="center"/>
          </w:tcPr>
          <w:p w14:paraId="2586EF01">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姓名</w:t>
            </w:r>
          </w:p>
        </w:tc>
        <w:tc>
          <w:tcPr>
            <w:tcW w:w="2460" w:type="dxa"/>
            <w:tcBorders>
              <w:top w:val="single" w:color="auto" w:sz="6" w:space="0"/>
              <w:left w:val="single" w:color="auto" w:sz="6" w:space="0"/>
              <w:bottom w:val="single" w:color="auto" w:sz="6" w:space="0"/>
              <w:right w:val="single" w:color="auto" w:sz="4" w:space="0"/>
            </w:tcBorders>
            <w:shd w:val="clear" w:color="auto" w:fill="B3B3B3"/>
            <w:noWrap w:val="0"/>
            <w:vAlign w:val="center"/>
          </w:tcPr>
          <w:p w14:paraId="6BC00349">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p>
        </w:tc>
        <w:tc>
          <w:tcPr>
            <w:tcW w:w="5070" w:type="dxa"/>
            <w:tcBorders>
              <w:top w:val="single" w:color="auto" w:sz="6" w:space="0"/>
              <w:left w:val="single" w:color="auto" w:sz="6" w:space="0"/>
              <w:bottom w:val="single" w:color="auto" w:sz="6" w:space="0"/>
              <w:right w:val="single" w:color="auto" w:sz="6" w:space="0"/>
            </w:tcBorders>
            <w:noWrap w:val="0"/>
            <w:vAlign w:val="center"/>
          </w:tcPr>
          <w:p w14:paraId="1B3CCA10">
            <w:pPr>
              <w:keepNext w:val="0"/>
              <w:keepLines w:val="0"/>
              <w:pageBreakBefore w:val="0"/>
              <w:widowControl w:val="0"/>
              <w:kinsoku/>
              <w:wordWrap/>
              <w:overflowPunct/>
              <w:topLinePunct w:val="0"/>
              <w:autoSpaceDE w:val="0"/>
              <w:autoSpaceDN w:val="0"/>
              <w:bidi w:val="0"/>
              <w:adjustRightInd w:val="0"/>
              <w:snapToGrid/>
              <w:spacing w:line="460" w:lineRule="exact"/>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截止投标时间近3年业绩及承担的主要工作情况，曾担任项目</w:t>
            </w:r>
            <w:r>
              <w:rPr>
                <w:rFonts w:hint="eastAsia" w:ascii="仿宋_GB2312" w:hAnsi="仿宋_GB2312" w:eastAsia="仿宋_GB2312" w:cs="仿宋_GB2312"/>
                <w:color w:val="auto"/>
                <w:sz w:val="24"/>
                <w:szCs w:val="24"/>
                <w:highlight w:val="none"/>
                <w:lang w:val="en-US" w:eastAsia="zh-CN"/>
              </w:rPr>
              <w:t>负责人</w:t>
            </w:r>
            <w:r>
              <w:rPr>
                <w:rFonts w:hint="eastAsia" w:ascii="仿宋_GB2312" w:hAnsi="仿宋_GB2312" w:eastAsia="仿宋_GB2312" w:cs="仿宋_GB2312"/>
                <w:color w:val="auto"/>
                <w:sz w:val="24"/>
                <w:szCs w:val="24"/>
                <w:highlight w:val="none"/>
              </w:rPr>
              <w:t>的项目应列明细</w:t>
            </w:r>
          </w:p>
        </w:tc>
      </w:tr>
      <w:tr w14:paraId="59E1A640">
        <w:tblPrEx>
          <w:tblCellMar>
            <w:top w:w="0" w:type="dxa"/>
            <w:left w:w="108" w:type="dxa"/>
            <w:bottom w:w="0" w:type="dxa"/>
            <w:right w:w="108" w:type="dxa"/>
          </w:tblCellMar>
        </w:tblPrEx>
        <w:trPr>
          <w:cantSplit/>
          <w:trHeight w:val="732" w:hRule="atLeast"/>
        </w:trPr>
        <w:tc>
          <w:tcPr>
            <w:tcW w:w="2070" w:type="dxa"/>
            <w:tcBorders>
              <w:top w:val="single" w:color="auto" w:sz="6" w:space="0"/>
              <w:left w:val="single" w:color="auto" w:sz="6" w:space="0"/>
              <w:bottom w:val="single" w:color="auto" w:sz="6" w:space="0"/>
              <w:right w:val="single" w:color="auto" w:sz="6" w:space="0"/>
            </w:tcBorders>
            <w:noWrap w:val="0"/>
            <w:vAlign w:val="center"/>
          </w:tcPr>
          <w:p w14:paraId="5EA407C7">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性别</w:t>
            </w:r>
          </w:p>
        </w:tc>
        <w:tc>
          <w:tcPr>
            <w:tcW w:w="2460" w:type="dxa"/>
            <w:tcBorders>
              <w:top w:val="single" w:color="auto" w:sz="6" w:space="0"/>
              <w:left w:val="single" w:color="auto" w:sz="6" w:space="0"/>
              <w:bottom w:val="single" w:color="auto" w:sz="6" w:space="0"/>
              <w:right w:val="single" w:color="auto" w:sz="4" w:space="0"/>
            </w:tcBorders>
            <w:noWrap w:val="0"/>
            <w:vAlign w:val="center"/>
          </w:tcPr>
          <w:p w14:paraId="580344BF">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p>
        </w:tc>
        <w:tc>
          <w:tcPr>
            <w:tcW w:w="5070" w:type="dxa"/>
            <w:vMerge w:val="restart"/>
            <w:tcBorders>
              <w:top w:val="single" w:color="auto" w:sz="6" w:space="0"/>
              <w:left w:val="single" w:color="auto" w:sz="6" w:space="0"/>
              <w:bottom w:val="single" w:color="auto" w:sz="6" w:space="0"/>
              <w:right w:val="single" w:color="auto" w:sz="6" w:space="0"/>
            </w:tcBorders>
            <w:noWrap w:val="0"/>
            <w:vAlign w:val="center"/>
          </w:tcPr>
          <w:p w14:paraId="6B505282">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p>
        </w:tc>
      </w:tr>
      <w:tr w14:paraId="55CD759E">
        <w:trPr>
          <w:cantSplit/>
          <w:trHeight w:val="677" w:hRule="atLeast"/>
        </w:trPr>
        <w:tc>
          <w:tcPr>
            <w:tcW w:w="2070" w:type="dxa"/>
            <w:tcBorders>
              <w:top w:val="single" w:color="auto" w:sz="6" w:space="0"/>
              <w:left w:val="single" w:color="auto" w:sz="6" w:space="0"/>
              <w:bottom w:val="single" w:color="auto" w:sz="6" w:space="0"/>
              <w:right w:val="single" w:color="auto" w:sz="6" w:space="0"/>
            </w:tcBorders>
            <w:noWrap w:val="0"/>
            <w:vAlign w:val="center"/>
          </w:tcPr>
          <w:p w14:paraId="17DBDCA6">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年龄</w:t>
            </w:r>
          </w:p>
        </w:tc>
        <w:tc>
          <w:tcPr>
            <w:tcW w:w="2460" w:type="dxa"/>
            <w:tcBorders>
              <w:top w:val="single" w:color="auto" w:sz="6" w:space="0"/>
              <w:left w:val="single" w:color="auto" w:sz="6" w:space="0"/>
              <w:bottom w:val="single" w:color="auto" w:sz="6" w:space="0"/>
              <w:right w:val="single" w:color="auto" w:sz="4" w:space="0"/>
            </w:tcBorders>
            <w:noWrap w:val="0"/>
            <w:vAlign w:val="center"/>
          </w:tcPr>
          <w:p w14:paraId="7BE30D53">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p>
        </w:tc>
        <w:tc>
          <w:tcPr>
            <w:tcW w:w="5070" w:type="dxa"/>
            <w:vMerge w:val="continue"/>
            <w:tcBorders>
              <w:top w:val="single" w:color="auto" w:sz="6" w:space="0"/>
              <w:left w:val="single" w:color="auto" w:sz="6" w:space="0"/>
              <w:bottom w:val="single" w:color="auto" w:sz="6" w:space="0"/>
              <w:right w:val="single" w:color="auto" w:sz="6" w:space="0"/>
            </w:tcBorders>
            <w:noWrap w:val="0"/>
            <w:vAlign w:val="center"/>
          </w:tcPr>
          <w:p w14:paraId="07665502">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p>
        </w:tc>
      </w:tr>
      <w:tr w14:paraId="1D279E2F">
        <w:tblPrEx>
          <w:tblCellMar>
            <w:top w:w="0" w:type="dxa"/>
            <w:left w:w="108" w:type="dxa"/>
            <w:bottom w:w="0" w:type="dxa"/>
            <w:right w:w="108" w:type="dxa"/>
          </w:tblCellMar>
        </w:tblPrEx>
        <w:trPr>
          <w:cantSplit/>
          <w:trHeight w:val="691" w:hRule="atLeast"/>
        </w:trPr>
        <w:tc>
          <w:tcPr>
            <w:tcW w:w="2070" w:type="dxa"/>
            <w:tcBorders>
              <w:top w:val="single" w:color="auto" w:sz="6" w:space="0"/>
              <w:left w:val="single" w:color="auto" w:sz="6" w:space="0"/>
              <w:bottom w:val="single" w:color="auto" w:sz="6" w:space="0"/>
              <w:right w:val="single" w:color="auto" w:sz="6" w:space="0"/>
            </w:tcBorders>
            <w:noWrap w:val="0"/>
            <w:vAlign w:val="center"/>
          </w:tcPr>
          <w:p w14:paraId="4AB7F4B0">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职称</w:t>
            </w:r>
          </w:p>
        </w:tc>
        <w:tc>
          <w:tcPr>
            <w:tcW w:w="2460" w:type="dxa"/>
            <w:tcBorders>
              <w:top w:val="single" w:color="auto" w:sz="6" w:space="0"/>
              <w:left w:val="single" w:color="auto" w:sz="6" w:space="0"/>
              <w:bottom w:val="single" w:color="auto" w:sz="6" w:space="0"/>
              <w:right w:val="single" w:color="auto" w:sz="4" w:space="0"/>
            </w:tcBorders>
            <w:noWrap w:val="0"/>
            <w:vAlign w:val="center"/>
          </w:tcPr>
          <w:p w14:paraId="3A5B3EE6">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p>
        </w:tc>
        <w:tc>
          <w:tcPr>
            <w:tcW w:w="5070" w:type="dxa"/>
            <w:vMerge w:val="continue"/>
            <w:tcBorders>
              <w:top w:val="single" w:color="auto" w:sz="6" w:space="0"/>
              <w:left w:val="single" w:color="auto" w:sz="6" w:space="0"/>
              <w:bottom w:val="single" w:color="auto" w:sz="6" w:space="0"/>
              <w:right w:val="single" w:color="auto" w:sz="6" w:space="0"/>
            </w:tcBorders>
            <w:noWrap w:val="0"/>
            <w:vAlign w:val="center"/>
          </w:tcPr>
          <w:p w14:paraId="0E706FE9">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p>
        </w:tc>
      </w:tr>
      <w:tr w14:paraId="2C530999">
        <w:tblPrEx>
          <w:tblCellMar>
            <w:top w:w="0" w:type="dxa"/>
            <w:left w:w="108" w:type="dxa"/>
            <w:bottom w:w="0" w:type="dxa"/>
            <w:right w:w="108" w:type="dxa"/>
          </w:tblCellMar>
        </w:tblPrEx>
        <w:trPr>
          <w:cantSplit/>
          <w:trHeight w:val="717" w:hRule="atLeast"/>
        </w:trPr>
        <w:tc>
          <w:tcPr>
            <w:tcW w:w="2070" w:type="dxa"/>
            <w:tcBorders>
              <w:top w:val="single" w:color="auto" w:sz="6" w:space="0"/>
              <w:left w:val="single" w:color="auto" w:sz="6" w:space="0"/>
              <w:bottom w:val="single" w:color="auto" w:sz="6" w:space="0"/>
              <w:right w:val="single" w:color="auto" w:sz="6" w:space="0"/>
            </w:tcBorders>
            <w:noWrap w:val="0"/>
            <w:vAlign w:val="center"/>
          </w:tcPr>
          <w:p w14:paraId="0EF513EB">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毕业时间</w:t>
            </w:r>
          </w:p>
        </w:tc>
        <w:tc>
          <w:tcPr>
            <w:tcW w:w="2460" w:type="dxa"/>
            <w:tcBorders>
              <w:top w:val="single" w:color="auto" w:sz="6" w:space="0"/>
              <w:left w:val="single" w:color="auto" w:sz="6" w:space="0"/>
              <w:bottom w:val="single" w:color="auto" w:sz="6" w:space="0"/>
              <w:right w:val="single" w:color="auto" w:sz="4" w:space="0"/>
            </w:tcBorders>
            <w:noWrap w:val="0"/>
            <w:vAlign w:val="center"/>
          </w:tcPr>
          <w:p w14:paraId="1664EB69">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p>
        </w:tc>
        <w:tc>
          <w:tcPr>
            <w:tcW w:w="5070" w:type="dxa"/>
            <w:vMerge w:val="continue"/>
            <w:tcBorders>
              <w:top w:val="single" w:color="auto" w:sz="6" w:space="0"/>
              <w:left w:val="single" w:color="auto" w:sz="6" w:space="0"/>
              <w:bottom w:val="single" w:color="auto" w:sz="6" w:space="0"/>
              <w:right w:val="single" w:color="auto" w:sz="6" w:space="0"/>
            </w:tcBorders>
            <w:noWrap w:val="0"/>
            <w:vAlign w:val="center"/>
          </w:tcPr>
          <w:p w14:paraId="0E8B0787">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p>
        </w:tc>
      </w:tr>
      <w:tr w14:paraId="54CA2E75">
        <w:tblPrEx>
          <w:tblCellMar>
            <w:top w:w="0" w:type="dxa"/>
            <w:left w:w="108" w:type="dxa"/>
            <w:bottom w:w="0" w:type="dxa"/>
            <w:right w:w="108" w:type="dxa"/>
          </w:tblCellMar>
        </w:tblPrEx>
        <w:trPr>
          <w:cantSplit/>
          <w:trHeight w:val="702" w:hRule="atLeast"/>
        </w:trPr>
        <w:tc>
          <w:tcPr>
            <w:tcW w:w="2070" w:type="dxa"/>
            <w:tcBorders>
              <w:top w:val="single" w:color="auto" w:sz="6" w:space="0"/>
              <w:left w:val="single" w:color="auto" w:sz="6" w:space="0"/>
              <w:bottom w:val="single" w:color="auto" w:sz="6" w:space="0"/>
              <w:right w:val="single" w:color="auto" w:sz="6" w:space="0"/>
            </w:tcBorders>
            <w:noWrap w:val="0"/>
            <w:vAlign w:val="center"/>
          </w:tcPr>
          <w:p w14:paraId="50ECA69C">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所学专业</w:t>
            </w:r>
          </w:p>
        </w:tc>
        <w:tc>
          <w:tcPr>
            <w:tcW w:w="2460" w:type="dxa"/>
            <w:tcBorders>
              <w:top w:val="single" w:color="auto" w:sz="6" w:space="0"/>
              <w:left w:val="single" w:color="auto" w:sz="6" w:space="0"/>
              <w:bottom w:val="single" w:color="auto" w:sz="6" w:space="0"/>
              <w:right w:val="single" w:color="auto" w:sz="4" w:space="0"/>
            </w:tcBorders>
            <w:noWrap w:val="0"/>
            <w:vAlign w:val="center"/>
          </w:tcPr>
          <w:p w14:paraId="2E5D629C">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p>
        </w:tc>
        <w:tc>
          <w:tcPr>
            <w:tcW w:w="5070" w:type="dxa"/>
            <w:vMerge w:val="continue"/>
            <w:tcBorders>
              <w:top w:val="single" w:color="auto" w:sz="6" w:space="0"/>
              <w:left w:val="single" w:color="auto" w:sz="6" w:space="0"/>
              <w:bottom w:val="single" w:color="auto" w:sz="6" w:space="0"/>
              <w:right w:val="single" w:color="auto" w:sz="6" w:space="0"/>
            </w:tcBorders>
            <w:noWrap w:val="0"/>
            <w:vAlign w:val="center"/>
          </w:tcPr>
          <w:p w14:paraId="597C47D6">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p>
        </w:tc>
      </w:tr>
      <w:tr w14:paraId="48ED1D49">
        <w:tblPrEx>
          <w:tblCellMar>
            <w:top w:w="0" w:type="dxa"/>
            <w:left w:w="108" w:type="dxa"/>
            <w:bottom w:w="0" w:type="dxa"/>
            <w:right w:w="108" w:type="dxa"/>
          </w:tblCellMar>
        </w:tblPrEx>
        <w:trPr>
          <w:cantSplit/>
          <w:trHeight w:val="595" w:hRule="atLeast"/>
        </w:trPr>
        <w:tc>
          <w:tcPr>
            <w:tcW w:w="2070" w:type="dxa"/>
            <w:tcBorders>
              <w:top w:val="single" w:color="auto" w:sz="6" w:space="0"/>
              <w:left w:val="single" w:color="auto" w:sz="6" w:space="0"/>
              <w:bottom w:val="single" w:color="auto" w:sz="6" w:space="0"/>
              <w:right w:val="single" w:color="auto" w:sz="6" w:space="0"/>
            </w:tcBorders>
            <w:noWrap w:val="0"/>
            <w:vAlign w:val="center"/>
          </w:tcPr>
          <w:p w14:paraId="5A950549">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学历</w:t>
            </w:r>
          </w:p>
        </w:tc>
        <w:tc>
          <w:tcPr>
            <w:tcW w:w="2460" w:type="dxa"/>
            <w:tcBorders>
              <w:top w:val="single" w:color="auto" w:sz="6" w:space="0"/>
              <w:left w:val="single" w:color="auto" w:sz="6" w:space="0"/>
              <w:bottom w:val="single" w:color="auto" w:sz="6" w:space="0"/>
              <w:right w:val="single" w:color="auto" w:sz="4" w:space="0"/>
            </w:tcBorders>
            <w:noWrap w:val="0"/>
            <w:vAlign w:val="center"/>
          </w:tcPr>
          <w:p w14:paraId="3910BAF0">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p>
        </w:tc>
        <w:tc>
          <w:tcPr>
            <w:tcW w:w="5070" w:type="dxa"/>
            <w:vMerge w:val="continue"/>
            <w:tcBorders>
              <w:top w:val="single" w:color="auto" w:sz="6" w:space="0"/>
              <w:left w:val="single" w:color="auto" w:sz="6" w:space="0"/>
              <w:bottom w:val="single" w:color="auto" w:sz="6" w:space="0"/>
              <w:right w:val="single" w:color="auto" w:sz="6" w:space="0"/>
            </w:tcBorders>
            <w:noWrap w:val="0"/>
            <w:vAlign w:val="center"/>
          </w:tcPr>
          <w:p w14:paraId="31DF1D8C">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p>
        </w:tc>
      </w:tr>
      <w:tr w14:paraId="667AC9EB">
        <w:tblPrEx>
          <w:tblCellMar>
            <w:top w:w="0" w:type="dxa"/>
            <w:left w:w="108" w:type="dxa"/>
            <w:bottom w:w="0" w:type="dxa"/>
            <w:right w:w="108" w:type="dxa"/>
          </w:tblCellMar>
        </w:tblPrEx>
        <w:trPr>
          <w:cantSplit/>
          <w:trHeight w:val="743" w:hRule="atLeast"/>
        </w:trPr>
        <w:tc>
          <w:tcPr>
            <w:tcW w:w="2070" w:type="dxa"/>
            <w:tcBorders>
              <w:top w:val="single" w:color="auto" w:sz="6" w:space="0"/>
              <w:left w:val="single" w:color="auto" w:sz="6" w:space="0"/>
              <w:bottom w:val="single" w:color="auto" w:sz="6" w:space="0"/>
              <w:right w:val="single" w:color="auto" w:sz="6" w:space="0"/>
            </w:tcBorders>
            <w:noWrap w:val="0"/>
            <w:vAlign w:val="center"/>
          </w:tcPr>
          <w:p w14:paraId="63008333">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资质证书编号</w:t>
            </w:r>
          </w:p>
        </w:tc>
        <w:tc>
          <w:tcPr>
            <w:tcW w:w="2460" w:type="dxa"/>
            <w:tcBorders>
              <w:top w:val="single" w:color="auto" w:sz="6" w:space="0"/>
              <w:left w:val="single" w:color="auto" w:sz="6" w:space="0"/>
              <w:bottom w:val="single" w:color="auto" w:sz="6" w:space="0"/>
              <w:right w:val="single" w:color="auto" w:sz="4" w:space="0"/>
            </w:tcBorders>
            <w:noWrap w:val="0"/>
            <w:vAlign w:val="center"/>
          </w:tcPr>
          <w:p w14:paraId="6DE9053A">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p>
        </w:tc>
        <w:tc>
          <w:tcPr>
            <w:tcW w:w="5070" w:type="dxa"/>
            <w:vMerge w:val="continue"/>
            <w:tcBorders>
              <w:top w:val="single" w:color="auto" w:sz="6" w:space="0"/>
              <w:left w:val="single" w:color="auto" w:sz="6" w:space="0"/>
              <w:bottom w:val="single" w:color="auto" w:sz="6" w:space="0"/>
              <w:right w:val="single" w:color="auto" w:sz="6" w:space="0"/>
            </w:tcBorders>
            <w:noWrap w:val="0"/>
            <w:vAlign w:val="center"/>
          </w:tcPr>
          <w:p w14:paraId="09D70DCC">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p>
        </w:tc>
      </w:tr>
      <w:tr w14:paraId="02E8459B">
        <w:tblPrEx>
          <w:tblCellMar>
            <w:top w:w="0" w:type="dxa"/>
            <w:left w:w="108" w:type="dxa"/>
            <w:bottom w:w="0" w:type="dxa"/>
            <w:right w:w="108" w:type="dxa"/>
          </w:tblCellMar>
        </w:tblPrEx>
        <w:trPr>
          <w:cantSplit/>
          <w:trHeight w:val="662" w:hRule="atLeast"/>
        </w:trPr>
        <w:tc>
          <w:tcPr>
            <w:tcW w:w="2070" w:type="dxa"/>
            <w:tcBorders>
              <w:top w:val="single" w:color="auto" w:sz="6" w:space="0"/>
              <w:left w:val="single" w:color="auto" w:sz="6" w:space="0"/>
              <w:bottom w:val="single" w:color="auto" w:sz="6" w:space="0"/>
              <w:right w:val="single" w:color="auto" w:sz="6" w:space="0"/>
            </w:tcBorders>
            <w:noWrap w:val="0"/>
            <w:vAlign w:val="center"/>
          </w:tcPr>
          <w:p w14:paraId="298705C6">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其他资质情况</w:t>
            </w:r>
          </w:p>
        </w:tc>
        <w:tc>
          <w:tcPr>
            <w:tcW w:w="2460" w:type="dxa"/>
            <w:tcBorders>
              <w:top w:val="single" w:color="auto" w:sz="6" w:space="0"/>
              <w:left w:val="single" w:color="auto" w:sz="6" w:space="0"/>
              <w:bottom w:val="single" w:color="auto" w:sz="6" w:space="0"/>
              <w:right w:val="single" w:color="auto" w:sz="4" w:space="0"/>
            </w:tcBorders>
            <w:noWrap w:val="0"/>
            <w:vAlign w:val="center"/>
          </w:tcPr>
          <w:p w14:paraId="3147DE4A">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p>
        </w:tc>
        <w:tc>
          <w:tcPr>
            <w:tcW w:w="5070" w:type="dxa"/>
            <w:vMerge w:val="continue"/>
            <w:tcBorders>
              <w:top w:val="single" w:color="auto" w:sz="6" w:space="0"/>
              <w:left w:val="single" w:color="auto" w:sz="6" w:space="0"/>
              <w:bottom w:val="single" w:color="auto" w:sz="6" w:space="0"/>
              <w:right w:val="single" w:color="auto" w:sz="6" w:space="0"/>
            </w:tcBorders>
            <w:noWrap w:val="0"/>
            <w:vAlign w:val="center"/>
          </w:tcPr>
          <w:p w14:paraId="0B484805">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p>
        </w:tc>
      </w:tr>
      <w:tr w14:paraId="613ABB28">
        <w:tblPrEx>
          <w:tblCellMar>
            <w:top w:w="0" w:type="dxa"/>
            <w:left w:w="108" w:type="dxa"/>
            <w:bottom w:w="0" w:type="dxa"/>
            <w:right w:w="108" w:type="dxa"/>
          </w:tblCellMar>
        </w:tblPrEx>
        <w:trPr>
          <w:cantSplit/>
          <w:trHeight w:val="732" w:hRule="atLeast"/>
        </w:trPr>
        <w:tc>
          <w:tcPr>
            <w:tcW w:w="2070" w:type="dxa"/>
            <w:tcBorders>
              <w:top w:val="single" w:color="auto" w:sz="6" w:space="0"/>
              <w:left w:val="single" w:color="auto" w:sz="6" w:space="0"/>
              <w:bottom w:val="single" w:color="auto" w:sz="6" w:space="0"/>
              <w:right w:val="single" w:color="auto" w:sz="6" w:space="0"/>
            </w:tcBorders>
            <w:noWrap w:val="0"/>
            <w:vAlign w:val="center"/>
          </w:tcPr>
          <w:p w14:paraId="72A040C4">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联系电话</w:t>
            </w:r>
          </w:p>
        </w:tc>
        <w:tc>
          <w:tcPr>
            <w:tcW w:w="2460" w:type="dxa"/>
            <w:tcBorders>
              <w:top w:val="single" w:color="auto" w:sz="6" w:space="0"/>
              <w:left w:val="single" w:color="auto" w:sz="6" w:space="0"/>
              <w:bottom w:val="single" w:color="auto" w:sz="6" w:space="0"/>
              <w:right w:val="single" w:color="auto" w:sz="4" w:space="0"/>
            </w:tcBorders>
            <w:noWrap w:val="0"/>
            <w:vAlign w:val="center"/>
          </w:tcPr>
          <w:p w14:paraId="446B4B16">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p>
        </w:tc>
        <w:tc>
          <w:tcPr>
            <w:tcW w:w="5070" w:type="dxa"/>
            <w:vMerge w:val="continue"/>
            <w:tcBorders>
              <w:top w:val="single" w:color="auto" w:sz="6" w:space="0"/>
              <w:left w:val="single" w:color="auto" w:sz="6" w:space="0"/>
              <w:bottom w:val="single" w:color="auto" w:sz="6" w:space="0"/>
              <w:right w:val="single" w:color="auto" w:sz="6" w:space="0"/>
            </w:tcBorders>
            <w:noWrap w:val="0"/>
            <w:vAlign w:val="center"/>
          </w:tcPr>
          <w:p w14:paraId="79F0091A">
            <w:pPr>
              <w:keepNext w:val="0"/>
              <w:keepLines w:val="0"/>
              <w:pageBreakBefore w:val="0"/>
              <w:widowControl w:val="0"/>
              <w:kinsoku/>
              <w:wordWrap/>
              <w:overflowPunct/>
              <w:topLinePunct w:val="0"/>
              <w:autoSpaceDE w:val="0"/>
              <w:autoSpaceDN w:val="0"/>
              <w:bidi w:val="0"/>
              <w:adjustRightInd w:val="0"/>
              <w:snapToGrid/>
              <w:spacing w:line="460" w:lineRule="exact"/>
              <w:jc w:val="center"/>
              <w:textAlignment w:val="auto"/>
              <w:rPr>
                <w:rFonts w:ascii="仿宋_GB2312" w:hAnsi="仿宋_GB2312" w:eastAsia="仿宋_GB2312" w:cs="仿宋_GB2312"/>
                <w:color w:val="auto"/>
                <w:sz w:val="24"/>
                <w:szCs w:val="24"/>
                <w:highlight w:val="none"/>
              </w:rPr>
            </w:pPr>
          </w:p>
        </w:tc>
      </w:tr>
    </w:tbl>
    <w:p w14:paraId="6185BD0E">
      <w:pPr>
        <w:keepNext w:val="0"/>
        <w:keepLines w:val="0"/>
        <w:pageBreakBefore w:val="0"/>
        <w:widowControl w:val="0"/>
        <w:kinsoku/>
        <w:wordWrap/>
        <w:overflowPunct/>
        <w:topLinePunct w:val="0"/>
        <w:autoSpaceDE w:val="0"/>
        <w:autoSpaceDN w:val="0"/>
        <w:bidi w:val="0"/>
        <w:adjustRightInd w:val="0"/>
        <w:snapToGrid/>
        <w:spacing w:line="460" w:lineRule="exact"/>
        <w:ind w:firstLine="482" w:firstLineChars="200"/>
        <w:textAlignment w:val="auto"/>
        <w:rPr>
          <w:rFonts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rPr>
        <w:t>注：须随表提交相应的证书复印件。</w:t>
      </w:r>
    </w:p>
    <w:p w14:paraId="6E0E4521">
      <w:pPr>
        <w:pStyle w:val="93"/>
        <w:rPr>
          <w:color w:val="auto"/>
          <w:sz w:val="28"/>
          <w:szCs w:val="28"/>
          <w:highlight w:val="none"/>
        </w:rPr>
      </w:pPr>
    </w:p>
    <w:p w14:paraId="509A88A8">
      <w:pPr>
        <w:rPr>
          <w:rFonts w:hint="eastAsia" w:ascii="仿宋" w:hAnsi="仿宋" w:eastAsia="仿宋" w:cs="仿宋"/>
          <w:b/>
          <w:color w:val="auto"/>
          <w:kern w:val="0"/>
          <w:sz w:val="28"/>
          <w:szCs w:val="28"/>
          <w:highlight w:val="none"/>
          <w:lang w:eastAsia="zh-CN"/>
        </w:rPr>
      </w:pPr>
      <w:r>
        <w:rPr>
          <w:rFonts w:hint="eastAsia" w:ascii="仿宋" w:hAnsi="仿宋" w:eastAsia="仿宋" w:cs="仿宋"/>
          <w:b/>
          <w:color w:val="auto"/>
          <w:kern w:val="0"/>
          <w:sz w:val="28"/>
          <w:szCs w:val="28"/>
          <w:highlight w:val="none"/>
          <w:lang w:eastAsia="zh-CN"/>
        </w:rPr>
        <w:br w:type="page"/>
      </w:r>
    </w:p>
    <w:p w14:paraId="32A19106">
      <w:pPr>
        <w:numPr>
          <w:ilvl w:val="0"/>
          <w:numId w:val="0"/>
        </w:numPr>
        <w:ind w:left="150" w:leftChars="0"/>
        <w:jc w:val="center"/>
        <w:rPr>
          <w:rFonts w:hint="eastAsia" w:ascii="仿宋" w:hAnsi="仿宋" w:eastAsia="仿宋" w:cs="仿宋"/>
          <w:b/>
          <w:color w:val="auto"/>
          <w:kern w:val="0"/>
          <w:sz w:val="32"/>
          <w:szCs w:val="32"/>
          <w:highlight w:val="none"/>
        </w:rPr>
      </w:pPr>
      <w:r>
        <w:rPr>
          <w:rFonts w:hint="eastAsia" w:ascii="仿宋" w:hAnsi="仿宋" w:eastAsia="仿宋" w:cs="仿宋"/>
          <w:b/>
          <w:color w:val="auto"/>
          <w:kern w:val="0"/>
          <w:sz w:val="36"/>
          <w:szCs w:val="36"/>
          <w:highlight w:val="none"/>
          <w:lang w:val="en-US" w:eastAsia="zh-CN"/>
        </w:rPr>
        <w:t>八</w:t>
      </w:r>
      <w:r>
        <w:rPr>
          <w:rFonts w:hint="eastAsia" w:ascii="仿宋" w:hAnsi="仿宋" w:eastAsia="仿宋" w:cs="仿宋"/>
          <w:b/>
          <w:color w:val="auto"/>
          <w:kern w:val="0"/>
          <w:sz w:val="36"/>
          <w:szCs w:val="36"/>
          <w:highlight w:val="none"/>
        </w:rPr>
        <w:t>、</w:t>
      </w:r>
      <w:r>
        <w:rPr>
          <w:rFonts w:hint="eastAsia" w:ascii="仿宋" w:hAnsi="仿宋" w:eastAsia="仿宋" w:cs="仿宋"/>
          <w:b/>
          <w:color w:val="auto"/>
          <w:kern w:val="0"/>
          <w:sz w:val="36"/>
          <w:szCs w:val="36"/>
          <w:highlight w:val="none"/>
          <w:lang w:val="en-US" w:eastAsia="zh-CN"/>
        </w:rPr>
        <w:t>资信及商务响应</w:t>
      </w:r>
      <w:r>
        <w:rPr>
          <w:rFonts w:hint="eastAsia" w:ascii="仿宋" w:hAnsi="仿宋" w:eastAsia="仿宋" w:cs="仿宋"/>
          <w:b/>
          <w:color w:val="auto"/>
          <w:kern w:val="0"/>
          <w:sz w:val="36"/>
          <w:szCs w:val="36"/>
          <w:highlight w:val="none"/>
        </w:rPr>
        <w:t>表</w:t>
      </w:r>
    </w:p>
    <w:tbl>
      <w:tblPr>
        <w:tblStyle w:val="67"/>
        <w:tblW w:w="9300" w:type="dxa"/>
        <w:tblInd w:w="3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2668"/>
        <w:gridCol w:w="3613"/>
        <w:gridCol w:w="2104"/>
      </w:tblGrid>
      <w:tr w14:paraId="2D35C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915" w:type="dxa"/>
          </w:tcPr>
          <w:p w14:paraId="780BABCD">
            <w:pPr>
              <w:keepNext w:val="0"/>
              <w:keepLines w:val="0"/>
              <w:pageBreakBefore w:val="0"/>
              <w:widowControl w:val="0"/>
              <w:kinsoku/>
              <w:wordWrap/>
              <w:overflowPunct/>
              <w:topLinePunct w:val="0"/>
              <w:autoSpaceDE/>
              <w:autoSpaceDN/>
              <w:bidi w:val="0"/>
              <w:adjustRightInd w:val="0"/>
              <w:snapToGrid/>
              <w:spacing w:line="500" w:lineRule="exact"/>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序号</w:t>
            </w:r>
          </w:p>
        </w:tc>
        <w:tc>
          <w:tcPr>
            <w:tcW w:w="2668" w:type="dxa"/>
          </w:tcPr>
          <w:p w14:paraId="27D847B5">
            <w:pPr>
              <w:keepNext w:val="0"/>
              <w:keepLines w:val="0"/>
              <w:pageBreakBefore w:val="0"/>
              <w:widowControl w:val="0"/>
              <w:kinsoku/>
              <w:wordWrap/>
              <w:overflowPunct/>
              <w:topLinePunct w:val="0"/>
              <w:autoSpaceDE/>
              <w:autoSpaceDN/>
              <w:bidi w:val="0"/>
              <w:adjustRightInd w:val="0"/>
              <w:snapToGrid/>
              <w:spacing w:line="500" w:lineRule="exact"/>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招标文件具体内容</w:t>
            </w:r>
          </w:p>
        </w:tc>
        <w:tc>
          <w:tcPr>
            <w:tcW w:w="3613" w:type="dxa"/>
          </w:tcPr>
          <w:p w14:paraId="52945DC1">
            <w:pPr>
              <w:keepNext w:val="0"/>
              <w:keepLines w:val="0"/>
              <w:pageBreakBefore w:val="0"/>
              <w:widowControl w:val="0"/>
              <w:kinsoku/>
              <w:wordWrap/>
              <w:overflowPunct/>
              <w:topLinePunct w:val="0"/>
              <w:autoSpaceDE/>
              <w:autoSpaceDN/>
              <w:bidi w:val="0"/>
              <w:adjustRightInd w:val="0"/>
              <w:snapToGrid/>
              <w:spacing w:line="500" w:lineRule="exact"/>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投标文件具体内容</w:t>
            </w:r>
          </w:p>
        </w:tc>
        <w:tc>
          <w:tcPr>
            <w:tcW w:w="2104" w:type="dxa"/>
          </w:tcPr>
          <w:p w14:paraId="737C6D21">
            <w:pPr>
              <w:keepNext w:val="0"/>
              <w:keepLines w:val="0"/>
              <w:pageBreakBefore w:val="0"/>
              <w:widowControl w:val="0"/>
              <w:kinsoku/>
              <w:wordWrap/>
              <w:overflowPunct/>
              <w:topLinePunct w:val="0"/>
              <w:autoSpaceDE/>
              <w:autoSpaceDN/>
              <w:bidi w:val="0"/>
              <w:adjustRightInd w:val="0"/>
              <w:snapToGrid/>
              <w:spacing w:line="500" w:lineRule="exact"/>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偏离说明</w:t>
            </w:r>
          </w:p>
        </w:tc>
      </w:tr>
      <w:tr w14:paraId="58CF1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915" w:type="dxa"/>
            <w:vAlign w:val="center"/>
          </w:tcPr>
          <w:p w14:paraId="108442EE">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2668" w:type="dxa"/>
          </w:tcPr>
          <w:p w14:paraId="326A196C">
            <w:pPr>
              <w:jc w:val="center"/>
              <w:rPr>
                <w:rFonts w:hint="eastAsia" w:ascii="仿宋" w:hAnsi="仿宋" w:eastAsia="仿宋" w:cs="仿宋"/>
                <w:b/>
                <w:color w:val="auto"/>
                <w:kern w:val="0"/>
                <w:sz w:val="24"/>
                <w:szCs w:val="24"/>
                <w:highlight w:val="none"/>
              </w:rPr>
            </w:pPr>
          </w:p>
        </w:tc>
        <w:tc>
          <w:tcPr>
            <w:tcW w:w="3613" w:type="dxa"/>
          </w:tcPr>
          <w:p w14:paraId="702C7D82">
            <w:pPr>
              <w:jc w:val="center"/>
              <w:rPr>
                <w:rFonts w:hint="eastAsia" w:ascii="仿宋" w:hAnsi="仿宋" w:eastAsia="仿宋" w:cs="仿宋"/>
                <w:b/>
                <w:color w:val="auto"/>
                <w:kern w:val="0"/>
                <w:sz w:val="24"/>
                <w:szCs w:val="24"/>
                <w:highlight w:val="none"/>
              </w:rPr>
            </w:pPr>
          </w:p>
        </w:tc>
        <w:tc>
          <w:tcPr>
            <w:tcW w:w="2104" w:type="dxa"/>
          </w:tcPr>
          <w:p w14:paraId="22FC5F01">
            <w:pPr>
              <w:jc w:val="center"/>
              <w:rPr>
                <w:rFonts w:hint="eastAsia" w:ascii="仿宋" w:hAnsi="仿宋" w:eastAsia="仿宋" w:cs="仿宋"/>
                <w:b/>
                <w:color w:val="auto"/>
                <w:kern w:val="0"/>
                <w:sz w:val="24"/>
                <w:szCs w:val="24"/>
                <w:highlight w:val="none"/>
              </w:rPr>
            </w:pPr>
          </w:p>
        </w:tc>
      </w:tr>
      <w:tr w14:paraId="5A43F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915" w:type="dxa"/>
            <w:vAlign w:val="center"/>
          </w:tcPr>
          <w:p w14:paraId="7C562767">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p>
        </w:tc>
        <w:tc>
          <w:tcPr>
            <w:tcW w:w="2668" w:type="dxa"/>
          </w:tcPr>
          <w:p w14:paraId="1F379A7C">
            <w:pPr>
              <w:jc w:val="center"/>
              <w:rPr>
                <w:rFonts w:hint="eastAsia" w:ascii="仿宋" w:hAnsi="仿宋" w:eastAsia="仿宋" w:cs="仿宋"/>
                <w:b/>
                <w:color w:val="auto"/>
                <w:kern w:val="0"/>
                <w:sz w:val="24"/>
                <w:szCs w:val="24"/>
                <w:highlight w:val="none"/>
              </w:rPr>
            </w:pPr>
          </w:p>
        </w:tc>
        <w:tc>
          <w:tcPr>
            <w:tcW w:w="3613" w:type="dxa"/>
          </w:tcPr>
          <w:p w14:paraId="084174C6">
            <w:pPr>
              <w:jc w:val="center"/>
              <w:rPr>
                <w:rFonts w:hint="eastAsia" w:ascii="仿宋" w:hAnsi="仿宋" w:eastAsia="仿宋" w:cs="仿宋"/>
                <w:b/>
                <w:color w:val="auto"/>
                <w:kern w:val="0"/>
                <w:sz w:val="24"/>
                <w:szCs w:val="24"/>
                <w:highlight w:val="none"/>
              </w:rPr>
            </w:pPr>
          </w:p>
        </w:tc>
        <w:tc>
          <w:tcPr>
            <w:tcW w:w="2104" w:type="dxa"/>
          </w:tcPr>
          <w:p w14:paraId="32CA2FA0">
            <w:pPr>
              <w:jc w:val="center"/>
              <w:rPr>
                <w:rFonts w:hint="eastAsia" w:ascii="仿宋" w:hAnsi="仿宋" w:eastAsia="仿宋" w:cs="仿宋"/>
                <w:b/>
                <w:color w:val="auto"/>
                <w:kern w:val="0"/>
                <w:sz w:val="24"/>
                <w:szCs w:val="24"/>
                <w:highlight w:val="none"/>
              </w:rPr>
            </w:pPr>
          </w:p>
        </w:tc>
      </w:tr>
      <w:tr w14:paraId="4A956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915" w:type="dxa"/>
            <w:vAlign w:val="center"/>
          </w:tcPr>
          <w:p w14:paraId="68B408D6">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w:t>
            </w:r>
          </w:p>
        </w:tc>
        <w:tc>
          <w:tcPr>
            <w:tcW w:w="2668" w:type="dxa"/>
          </w:tcPr>
          <w:p w14:paraId="5C88F540">
            <w:pPr>
              <w:jc w:val="center"/>
              <w:rPr>
                <w:rFonts w:hint="eastAsia" w:ascii="仿宋" w:hAnsi="仿宋" w:eastAsia="仿宋" w:cs="仿宋"/>
                <w:b/>
                <w:color w:val="auto"/>
                <w:kern w:val="0"/>
                <w:sz w:val="24"/>
                <w:szCs w:val="24"/>
                <w:highlight w:val="none"/>
              </w:rPr>
            </w:pPr>
          </w:p>
        </w:tc>
        <w:tc>
          <w:tcPr>
            <w:tcW w:w="3613" w:type="dxa"/>
          </w:tcPr>
          <w:p w14:paraId="44B7F9B4">
            <w:pPr>
              <w:jc w:val="center"/>
              <w:rPr>
                <w:rFonts w:hint="eastAsia" w:ascii="仿宋" w:hAnsi="仿宋" w:eastAsia="仿宋" w:cs="仿宋"/>
                <w:b/>
                <w:color w:val="auto"/>
                <w:kern w:val="0"/>
                <w:sz w:val="24"/>
                <w:szCs w:val="24"/>
                <w:highlight w:val="none"/>
              </w:rPr>
            </w:pPr>
          </w:p>
        </w:tc>
        <w:tc>
          <w:tcPr>
            <w:tcW w:w="2104" w:type="dxa"/>
          </w:tcPr>
          <w:p w14:paraId="1E98DDF4">
            <w:pPr>
              <w:jc w:val="center"/>
              <w:rPr>
                <w:rFonts w:hint="eastAsia" w:ascii="仿宋" w:hAnsi="仿宋" w:eastAsia="仿宋" w:cs="仿宋"/>
                <w:b/>
                <w:color w:val="auto"/>
                <w:kern w:val="0"/>
                <w:sz w:val="24"/>
                <w:szCs w:val="24"/>
                <w:highlight w:val="none"/>
              </w:rPr>
            </w:pPr>
          </w:p>
        </w:tc>
      </w:tr>
      <w:tr w14:paraId="0F260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915" w:type="dxa"/>
          </w:tcPr>
          <w:p w14:paraId="65BF7F08">
            <w:pPr>
              <w:jc w:val="center"/>
              <w:rPr>
                <w:rFonts w:hint="eastAsia" w:ascii="仿宋" w:hAnsi="仿宋" w:eastAsia="仿宋" w:cs="仿宋"/>
                <w:color w:val="auto"/>
                <w:kern w:val="0"/>
                <w:sz w:val="24"/>
                <w:szCs w:val="24"/>
                <w:highlight w:val="none"/>
              </w:rPr>
            </w:pPr>
          </w:p>
        </w:tc>
        <w:tc>
          <w:tcPr>
            <w:tcW w:w="2668" w:type="dxa"/>
          </w:tcPr>
          <w:p w14:paraId="2F2233AB">
            <w:pPr>
              <w:jc w:val="center"/>
              <w:rPr>
                <w:rFonts w:hint="eastAsia" w:ascii="仿宋" w:hAnsi="仿宋" w:eastAsia="仿宋" w:cs="仿宋"/>
                <w:b/>
                <w:color w:val="auto"/>
                <w:kern w:val="0"/>
                <w:sz w:val="24"/>
                <w:szCs w:val="24"/>
                <w:highlight w:val="none"/>
              </w:rPr>
            </w:pPr>
          </w:p>
        </w:tc>
        <w:tc>
          <w:tcPr>
            <w:tcW w:w="3613" w:type="dxa"/>
          </w:tcPr>
          <w:p w14:paraId="4FD6D87D">
            <w:pPr>
              <w:jc w:val="center"/>
              <w:rPr>
                <w:rFonts w:hint="eastAsia" w:ascii="仿宋" w:hAnsi="仿宋" w:eastAsia="仿宋" w:cs="仿宋"/>
                <w:b/>
                <w:color w:val="auto"/>
                <w:kern w:val="0"/>
                <w:sz w:val="24"/>
                <w:szCs w:val="24"/>
                <w:highlight w:val="none"/>
              </w:rPr>
            </w:pPr>
          </w:p>
        </w:tc>
        <w:tc>
          <w:tcPr>
            <w:tcW w:w="2104" w:type="dxa"/>
          </w:tcPr>
          <w:p w14:paraId="6AA15048">
            <w:pPr>
              <w:jc w:val="center"/>
              <w:rPr>
                <w:rFonts w:hint="eastAsia" w:ascii="仿宋" w:hAnsi="仿宋" w:eastAsia="仿宋" w:cs="仿宋"/>
                <w:b/>
                <w:color w:val="auto"/>
                <w:kern w:val="0"/>
                <w:sz w:val="24"/>
                <w:szCs w:val="24"/>
                <w:highlight w:val="none"/>
              </w:rPr>
            </w:pPr>
          </w:p>
        </w:tc>
      </w:tr>
      <w:tr w14:paraId="3A3E4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915" w:type="dxa"/>
          </w:tcPr>
          <w:p w14:paraId="1D2E1C6C">
            <w:pPr>
              <w:jc w:val="center"/>
              <w:rPr>
                <w:rFonts w:hint="eastAsia" w:ascii="仿宋" w:hAnsi="仿宋" w:eastAsia="仿宋" w:cs="仿宋"/>
                <w:color w:val="auto"/>
                <w:kern w:val="0"/>
                <w:sz w:val="24"/>
                <w:szCs w:val="24"/>
                <w:highlight w:val="none"/>
              </w:rPr>
            </w:pPr>
          </w:p>
        </w:tc>
        <w:tc>
          <w:tcPr>
            <w:tcW w:w="2668" w:type="dxa"/>
          </w:tcPr>
          <w:p w14:paraId="31FC6361">
            <w:pPr>
              <w:jc w:val="center"/>
              <w:rPr>
                <w:rFonts w:hint="eastAsia" w:ascii="仿宋" w:hAnsi="仿宋" w:eastAsia="仿宋" w:cs="仿宋"/>
                <w:b/>
                <w:color w:val="auto"/>
                <w:kern w:val="0"/>
                <w:sz w:val="24"/>
                <w:szCs w:val="24"/>
                <w:highlight w:val="none"/>
              </w:rPr>
            </w:pPr>
          </w:p>
        </w:tc>
        <w:tc>
          <w:tcPr>
            <w:tcW w:w="3613" w:type="dxa"/>
          </w:tcPr>
          <w:p w14:paraId="008D05FF">
            <w:pPr>
              <w:jc w:val="center"/>
              <w:rPr>
                <w:rFonts w:hint="eastAsia" w:ascii="仿宋" w:hAnsi="仿宋" w:eastAsia="仿宋" w:cs="仿宋"/>
                <w:b/>
                <w:color w:val="auto"/>
                <w:kern w:val="0"/>
                <w:sz w:val="24"/>
                <w:szCs w:val="24"/>
                <w:highlight w:val="none"/>
              </w:rPr>
            </w:pPr>
          </w:p>
        </w:tc>
        <w:tc>
          <w:tcPr>
            <w:tcW w:w="2104" w:type="dxa"/>
          </w:tcPr>
          <w:p w14:paraId="36AC25B7">
            <w:pPr>
              <w:jc w:val="center"/>
              <w:rPr>
                <w:rFonts w:hint="eastAsia" w:ascii="仿宋" w:hAnsi="仿宋" w:eastAsia="仿宋" w:cs="仿宋"/>
                <w:b/>
                <w:color w:val="auto"/>
                <w:kern w:val="0"/>
                <w:sz w:val="24"/>
                <w:szCs w:val="24"/>
                <w:highlight w:val="none"/>
              </w:rPr>
            </w:pPr>
          </w:p>
        </w:tc>
      </w:tr>
      <w:tr w14:paraId="66E19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915" w:type="dxa"/>
          </w:tcPr>
          <w:p w14:paraId="1CB72F9A">
            <w:pPr>
              <w:jc w:val="center"/>
              <w:rPr>
                <w:rFonts w:hint="eastAsia" w:ascii="仿宋" w:hAnsi="仿宋" w:eastAsia="仿宋" w:cs="仿宋"/>
                <w:color w:val="auto"/>
                <w:kern w:val="0"/>
                <w:sz w:val="24"/>
                <w:szCs w:val="24"/>
                <w:highlight w:val="none"/>
              </w:rPr>
            </w:pPr>
          </w:p>
        </w:tc>
        <w:tc>
          <w:tcPr>
            <w:tcW w:w="2668" w:type="dxa"/>
          </w:tcPr>
          <w:p w14:paraId="5C5C5EAB">
            <w:pPr>
              <w:jc w:val="center"/>
              <w:rPr>
                <w:rFonts w:hint="eastAsia" w:ascii="仿宋" w:hAnsi="仿宋" w:eastAsia="仿宋" w:cs="仿宋"/>
                <w:b/>
                <w:color w:val="auto"/>
                <w:kern w:val="0"/>
                <w:sz w:val="24"/>
                <w:szCs w:val="24"/>
                <w:highlight w:val="none"/>
              </w:rPr>
            </w:pPr>
          </w:p>
        </w:tc>
        <w:tc>
          <w:tcPr>
            <w:tcW w:w="3613" w:type="dxa"/>
          </w:tcPr>
          <w:p w14:paraId="22157E5D">
            <w:pPr>
              <w:jc w:val="center"/>
              <w:rPr>
                <w:rFonts w:hint="eastAsia" w:ascii="仿宋" w:hAnsi="仿宋" w:eastAsia="仿宋" w:cs="仿宋"/>
                <w:b/>
                <w:color w:val="auto"/>
                <w:kern w:val="0"/>
                <w:sz w:val="24"/>
                <w:szCs w:val="24"/>
                <w:highlight w:val="none"/>
              </w:rPr>
            </w:pPr>
          </w:p>
        </w:tc>
        <w:tc>
          <w:tcPr>
            <w:tcW w:w="2104" w:type="dxa"/>
          </w:tcPr>
          <w:p w14:paraId="562BF880">
            <w:pPr>
              <w:jc w:val="center"/>
              <w:rPr>
                <w:rFonts w:hint="eastAsia" w:ascii="仿宋" w:hAnsi="仿宋" w:eastAsia="仿宋" w:cs="仿宋"/>
                <w:b/>
                <w:color w:val="auto"/>
                <w:kern w:val="0"/>
                <w:sz w:val="24"/>
                <w:szCs w:val="24"/>
                <w:highlight w:val="none"/>
              </w:rPr>
            </w:pPr>
          </w:p>
        </w:tc>
      </w:tr>
      <w:tr w14:paraId="72DC2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915" w:type="dxa"/>
          </w:tcPr>
          <w:p w14:paraId="5F6260A9">
            <w:pPr>
              <w:jc w:val="center"/>
              <w:rPr>
                <w:rFonts w:hint="eastAsia" w:ascii="仿宋" w:hAnsi="仿宋" w:eastAsia="仿宋" w:cs="仿宋"/>
                <w:color w:val="auto"/>
                <w:kern w:val="0"/>
                <w:sz w:val="24"/>
                <w:szCs w:val="24"/>
                <w:highlight w:val="none"/>
              </w:rPr>
            </w:pPr>
          </w:p>
        </w:tc>
        <w:tc>
          <w:tcPr>
            <w:tcW w:w="2668" w:type="dxa"/>
          </w:tcPr>
          <w:p w14:paraId="69C534E2">
            <w:pPr>
              <w:jc w:val="center"/>
              <w:rPr>
                <w:rFonts w:hint="eastAsia" w:ascii="仿宋" w:hAnsi="仿宋" w:eastAsia="仿宋" w:cs="仿宋"/>
                <w:b/>
                <w:color w:val="auto"/>
                <w:kern w:val="0"/>
                <w:sz w:val="24"/>
                <w:szCs w:val="24"/>
                <w:highlight w:val="none"/>
              </w:rPr>
            </w:pPr>
          </w:p>
        </w:tc>
        <w:tc>
          <w:tcPr>
            <w:tcW w:w="3613" w:type="dxa"/>
          </w:tcPr>
          <w:p w14:paraId="6D274017">
            <w:pPr>
              <w:jc w:val="center"/>
              <w:rPr>
                <w:rFonts w:hint="eastAsia" w:ascii="仿宋" w:hAnsi="仿宋" w:eastAsia="仿宋" w:cs="仿宋"/>
                <w:b/>
                <w:color w:val="auto"/>
                <w:kern w:val="0"/>
                <w:sz w:val="24"/>
                <w:szCs w:val="24"/>
                <w:highlight w:val="none"/>
              </w:rPr>
            </w:pPr>
          </w:p>
        </w:tc>
        <w:tc>
          <w:tcPr>
            <w:tcW w:w="2104" w:type="dxa"/>
          </w:tcPr>
          <w:p w14:paraId="3AA0C611">
            <w:pPr>
              <w:jc w:val="center"/>
              <w:rPr>
                <w:rFonts w:hint="eastAsia" w:ascii="仿宋" w:hAnsi="仿宋" w:eastAsia="仿宋" w:cs="仿宋"/>
                <w:b/>
                <w:color w:val="auto"/>
                <w:kern w:val="0"/>
                <w:sz w:val="24"/>
                <w:szCs w:val="24"/>
                <w:highlight w:val="none"/>
              </w:rPr>
            </w:pPr>
          </w:p>
        </w:tc>
      </w:tr>
    </w:tbl>
    <w:p w14:paraId="3DA73FBA">
      <w:pPr>
        <w:pageBreakBefore w:val="0"/>
        <w:widowControl w:val="0"/>
        <w:kinsoku/>
        <w:wordWrap/>
        <w:overflowPunct/>
        <w:topLinePunct w:val="0"/>
        <w:autoSpaceDE/>
        <w:autoSpaceDN/>
        <w:bidi w:val="0"/>
        <w:adjustRightInd w:val="0"/>
        <w:snapToGrid/>
        <w:spacing w:line="500" w:lineRule="exact"/>
        <w:ind w:firstLine="240" w:firstLineChars="100"/>
        <w:jc w:val="left"/>
        <w:textAlignment w:val="auto"/>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val="en-US" w:eastAsia="zh-CN"/>
        </w:rPr>
        <w:t>备注</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1.</w:t>
      </w:r>
      <w:r>
        <w:rPr>
          <w:rFonts w:hint="eastAsia" w:ascii="仿宋" w:hAnsi="仿宋" w:eastAsia="仿宋" w:cs="仿宋"/>
          <w:color w:val="auto"/>
          <w:kern w:val="0"/>
          <w:sz w:val="24"/>
          <w:szCs w:val="24"/>
          <w:highlight w:val="none"/>
        </w:rPr>
        <w:t>除</w:t>
      </w:r>
      <w:r>
        <w:rPr>
          <w:rFonts w:hint="eastAsia" w:ascii="仿宋" w:hAnsi="仿宋" w:eastAsia="仿宋" w:cs="仿宋"/>
          <w:color w:val="auto"/>
          <w:kern w:val="0"/>
          <w:sz w:val="24"/>
          <w:szCs w:val="24"/>
          <w:highlight w:val="none"/>
          <w:lang w:val="en-US" w:eastAsia="zh-CN"/>
        </w:rPr>
        <w:t>资信及商务</w:t>
      </w:r>
      <w:r>
        <w:rPr>
          <w:rFonts w:hint="eastAsia" w:ascii="仿宋" w:hAnsi="仿宋" w:eastAsia="仿宋" w:cs="仿宋"/>
          <w:color w:val="auto"/>
          <w:kern w:val="0"/>
          <w:sz w:val="24"/>
          <w:szCs w:val="24"/>
          <w:highlight w:val="none"/>
        </w:rPr>
        <w:t>偏离表列出的偏离外，投标人响应招标文件的全部要求</w:t>
      </w:r>
      <w:r>
        <w:rPr>
          <w:rFonts w:hint="eastAsia" w:ascii="仿宋" w:hAnsi="仿宋" w:eastAsia="仿宋" w:cs="仿宋"/>
          <w:color w:val="auto"/>
          <w:kern w:val="0"/>
          <w:sz w:val="24"/>
          <w:szCs w:val="24"/>
          <w:highlight w:val="none"/>
          <w:lang w:eastAsia="zh-CN"/>
        </w:rPr>
        <w:t>。</w:t>
      </w:r>
    </w:p>
    <w:p w14:paraId="1FFC4BB5">
      <w:pPr>
        <w:pStyle w:val="3"/>
        <w:pageBreakBefore w:val="0"/>
        <w:widowControl w:val="0"/>
        <w:kinsoku/>
        <w:wordWrap/>
        <w:overflowPunct/>
        <w:topLinePunct w:val="0"/>
        <w:autoSpaceDE/>
        <w:autoSpaceDN/>
        <w:bidi w:val="0"/>
        <w:adjustRightInd w:val="0"/>
        <w:snapToGrid/>
        <w:spacing w:before="0" w:after="0" w:line="500" w:lineRule="exact"/>
        <w:ind w:left="434" w:leftChars="202" w:hanging="10" w:hangingChars="4"/>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投标人若不填写，则视为完全响应招标文件要求。</w:t>
      </w:r>
    </w:p>
    <w:p w14:paraId="51D60B26">
      <w:pPr>
        <w:pageBreakBefore w:val="0"/>
        <w:widowControl w:val="0"/>
        <w:kinsoku/>
        <w:wordWrap/>
        <w:overflowPunct/>
        <w:topLinePunct w:val="0"/>
        <w:autoSpaceDE/>
        <w:autoSpaceDN/>
        <w:bidi w:val="0"/>
        <w:adjustRightInd w:val="0"/>
        <w:snapToGrid/>
        <w:spacing w:line="500" w:lineRule="exact"/>
        <w:ind w:firstLine="4560" w:firstLineChars="1900"/>
        <w:textAlignment w:val="auto"/>
        <w:rPr>
          <w:rFonts w:hint="eastAsia" w:ascii="仿宋" w:hAnsi="仿宋" w:eastAsia="仿宋" w:cs="仿宋"/>
          <w:color w:val="auto"/>
          <w:kern w:val="0"/>
          <w:sz w:val="24"/>
          <w:szCs w:val="24"/>
          <w:highlight w:val="none"/>
          <w:lang w:val="zh-CN"/>
        </w:rPr>
      </w:pPr>
    </w:p>
    <w:p w14:paraId="00722CE0">
      <w:pPr>
        <w:pageBreakBefore w:val="0"/>
        <w:widowControl w:val="0"/>
        <w:kinsoku/>
        <w:wordWrap/>
        <w:overflowPunct/>
        <w:topLinePunct w:val="0"/>
        <w:autoSpaceDE/>
        <w:autoSpaceDN/>
        <w:bidi w:val="0"/>
        <w:adjustRightInd w:val="0"/>
        <w:snapToGrid/>
        <w:spacing w:line="500" w:lineRule="exact"/>
        <w:ind w:firstLine="4560" w:firstLineChars="1900"/>
        <w:textAlignment w:val="auto"/>
        <w:rPr>
          <w:rFonts w:hint="eastAsia" w:ascii="仿宋" w:hAnsi="仿宋" w:eastAsia="仿宋" w:cs="仿宋"/>
          <w:color w:val="auto"/>
          <w:kern w:val="0"/>
          <w:sz w:val="24"/>
          <w:szCs w:val="24"/>
          <w:highlight w:val="none"/>
          <w:lang w:val="zh-CN"/>
        </w:rPr>
      </w:pPr>
    </w:p>
    <w:p w14:paraId="675A4A51">
      <w:pPr>
        <w:pageBreakBefore w:val="0"/>
        <w:widowControl w:val="0"/>
        <w:kinsoku/>
        <w:wordWrap/>
        <w:overflowPunct/>
        <w:topLinePunct w:val="0"/>
        <w:autoSpaceDE/>
        <w:autoSpaceDN/>
        <w:bidi w:val="0"/>
        <w:adjustRightInd w:val="0"/>
        <w:snapToGrid/>
        <w:spacing w:line="500" w:lineRule="exact"/>
        <w:ind w:firstLine="4560" w:firstLineChars="1900"/>
        <w:textAlignment w:val="auto"/>
        <w:rPr>
          <w:rFonts w:hint="eastAsia" w:ascii="仿宋" w:hAnsi="仿宋" w:eastAsia="仿宋" w:cs="仿宋"/>
          <w:color w:val="auto"/>
          <w:kern w:val="0"/>
          <w:sz w:val="24"/>
          <w:szCs w:val="24"/>
          <w:highlight w:val="none"/>
          <w:lang w:val="zh-CN"/>
        </w:rPr>
      </w:pPr>
      <w:r>
        <w:rPr>
          <w:rFonts w:hint="eastAsia" w:ascii="仿宋" w:hAnsi="仿宋" w:eastAsia="仿宋" w:cs="仿宋"/>
          <w:color w:val="auto"/>
          <w:kern w:val="0"/>
          <w:sz w:val="24"/>
          <w:szCs w:val="24"/>
          <w:highlight w:val="none"/>
          <w:lang w:val="zh-CN"/>
        </w:rPr>
        <w:t>投标人名称（</w:t>
      </w:r>
      <w:r>
        <w:rPr>
          <w:rFonts w:hint="eastAsia" w:ascii="仿宋" w:hAnsi="仿宋" w:eastAsia="仿宋" w:cs="仿宋"/>
          <w:color w:val="auto"/>
          <w:sz w:val="24"/>
          <w:szCs w:val="24"/>
          <w:highlight w:val="none"/>
        </w:rPr>
        <w:t>电子签名</w:t>
      </w:r>
      <w:r>
        <w:rPr>
          <w:rFonts w:hint="eastAsia" w:ascii="仿宋" w:hAnsi="仿宋" w:eastAsia="仿宋" w:cs="仿宋"/>
          <w:color w:val="auto"/>
          <w:kern w:val="0"/>
          <w:sz w:val="24"/>
          <w:szCs w:val="24"/>
          <w:highlight w:val="none"/>
          <w:lang w:val="zh-CN"/>
        </w:rPr>
        <w:t xml:space="preserve">）： </w:t>
      </w:r>
    </w:p>
    <w:p w14:paraId="314259EA">
      <w:pPr>
        <w:pageBreakBefore w:val="0"/>
        <w:widowControl w:val="0"/>
        <w:kinsoku/>
        <w:wordWrap/>
        <w:overflowPunct/>
        <w:topLinePunct w:val="0"/>
        <w:autoSpaceDE/>
        <w:autoSpaceDN/>
        <w:bidi w:val="0"/>
        <w:adjustRightInd w:val="0"/>
        <w:snapToGrid/>
        <w:spacing w:line="500" w:lineRule="exact"/>
        <w:ind w:left="4620" w:leftChars="2200"/>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zh-CN"/>
        </w:rPr>
        <w:t>日期</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zh-CN"/>
        </w:rPr>
        <w:t xml:space="preserve">   年   月   日</w:t>
      </w:r>
    </w:p>
    <w:p w14:paraId="2904794A">
      <w:pPr>
        <w:jc w:val="center"/>
        <w:rPr>
          <w:rFonts w:hint="eastAsia" w:ascii="仿宋" w:hAnsi="仿宋" w:eastAsia="仿宋" w:cs="仿宋"/>
          <w:b/>
          <w:color w:val="auto"/>
          <w:kern w:val="0"/>
          <w:sz w:val="32"/>
          <w:szCs w:val="32"/>
          <w:highlight w:val="none"/>
        </w:rPr>
      </w:pPr>
    </w:p>
    <w:p w14:paraId="7562E793">
      <w:pPr>
        <w:widowControl/>
        <w:adjustRightInd/>
        <w:jc w:val="left"/>
        <w:rPr>
          <w:rFonts w:hint="eastAsia" w:ascii="仿宋" w:hAnsi="仿宋" w:eastAsia="仿宋" w:cs="仿宋"/>
          <w:b/>
          <w:bCs/>
          <w:color w:val="auto"/>
          <w:sz w:val="32"/>
          <w:szCs w:val="32"/>
          <w:highlight w:val="none"/>
          <w:lang w:eastAsia="zh-CN"/>
        </w:rPr>
      </w:pPr>
    </w:p>
    <w:p w14:paraId="2B2AD8F2">
      <w:pPr>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br w:type="page"/>
      </w:r>
    </w:p>
    <w:p w14:paraId="392D3E16">
      <w:pPr>
        <w:pageBreakBefore/>
        <w:numPr>
          <w:ilvl w:val="0"/>
          <w:numId w:val="0"/>
        </w:numPr>
        <w:spacing w:line="360" w:lineRule="auto"/>
        <w:jc w:val="center"/>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九、</w:t>
      </w:r>
      <w:r>
        <w:rPr>
          <w:rFonts w:hint="eastAsia" w:ascii="仿宋" w:hAnsi="仿宋" w:eastAsia="仿宋" w:cs="仿宋"/>
          <w:b/>
          <w:bCs/>
          <w:color w:val="auto"/>
          <w:sz w:val="36"/>
          <w:szCs w:val="36"/>
          <w:highlight w:val="none"/>
        </w:rPr>
        <w:t>技术</w:t>
      </w:r>
      <w:r>
        <w:rPr>
          <w:rFonts w:hint="eastAsia" w:ascii="仿宋" w:hAnsi="仿宋" w:eastAsia="仿宋" w:cs="仿宋"/>
          <w:b/>
          <w:bCs/>
          <w:color w:val="auto"/>
          <w:sz w:val="36"/>
          <w:szCs w:val="36"/>
          <w:highlight w:val="none"/>
          <w:lang w:val="en-US" w:eastAsia="zh-CN"/>
        </w:rPr>
        <w:t>响应表</w:t>
      </w:r>
    </w:p>
    <w:tbl>
      <w:tblPr>
        <w:tblStyle w:val="66"/>
        <w:tblW w:w="9480" w:type="dxa"/>
        <w:tblInd w:w="24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0"/>
        <w:gridCol w:w="2250"/>
        <w:gridCol w:w="2280"/>
        <w:gridCol w:w="1425"/>
        <w:gridCol w:w="2655"/>
      </w:tblGrid>
      <w:tr w14:paraId="520D46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70" w:type="dxa"/>
            <w:tcBorders>
              <w:top w:val="single" w:color="auto" w:sz="4" w:space="0"/>
              <w:left w:val="single" w:color="auto" w:sz="4" w:space="0"/>
              <w:bottom w:val="single" w:color="auto" w:sz="4" w:space="0"/>
              <w:right w:val="single" w:color="auto" w:sz="4" w:space="0"/>
            </w:tcBorders>
            <w:noWrap w:val="0"/>
            <w:vAlign w:val="center"/>
          </w:tcPr>
          <w:p w14:paraId="280FBA1B">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2250" w:type="dxa"/>
            <w:tcBorders>
              <w:top w:val="single" w:color="auto" w:sz="4" w:space="0"/>
              <w:left w:val="single" w:color="auto" w:sz="4" w:space="0"/>
              <w:bottom w:val="single" w:color="auto" w:sz="4" w:space="0"/>
              <w:right w:val="single" w:color="auto" w:sz="4" w:space="0"/>
            </w:tcBorders>
            <w:noWrap w:val="0"/>
            <w:vAlign w:val="center"/>
          </w:tcPr>
          <w:p w14:paraId="6680F41D">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招标文件的指标</w:t>
            </w:r>
          </w:p>
        </w:tc>
        <w:tc>
          <w:tcPr>
            <w:tcW w:w="2280" w:type="dxa"/>
            <w:tcBorders>
              <w:top w:val="single" w:color="auto" w:sz="4" w:space="0"/>
              <w:left w:val="single" w:color="auto" w:sz="4" w:space="0"/>
              <w:bottom w:val="single" w:color="auto" w:sz="4" w:space="0"/>
              <w:right w:val="single" w:color="auto" w:sz="4" w:space="0"/>
            </w:tcBorders>
            <w:noWrap w:val="0"/>
            <w:vAlign w:val="center"/>
          </w:tcPr>
          <w:p w14:paraId="40646461">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投标文件的指标</w:t>
            </w:r>
          </w:p>
        </w:tc>
        <w:tc>
          <w:tcPr>
            <w:tcW w:w="1425" w:type="dxa"/>
            <w:tcBorders>
              <w:top w:val="single" w:color="auto" w:sz="4" w:space="0"/>
              <w:left w:val="single" w:color="auto" w:sz="4" w:space="0"/>
              <w:bottom w:val="single" w:color="auto" w:sz="4" w:space="0"/>
              <w:right w:val="single" w:color="auto" w:sz="4" w:space="0"/>
            </w:tcBorders>
            <w:noWrap w:val="0"/>
            <w:vAlign w:val="center"/>
          </w:tcPr>
          <w:p w14:paraId="7DC9D9E9">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偏离情况</w:t>
            </w:r>
          </w:p>
        </w:tc>
        <w:tc>
          <w:tcPr>
            <w:tcW w:w="2655" w:type="dxa"/>
            <w:tcBorders>
              <w:top w:val="single" w:color="auto" w:sz="4" w:space="0"/>
              <w:left w:val="single" w:color="auto" w:sz="4" w:space="0"/>
              <w:bottom w:val="single" w:color="auto" w:sz="4" w:space="0"/>
              <w:right w:val="single" w:color="auto" w:sz="4" w:space="0"/>
            </w:tcBorders>
            <w:noWrap w:val="0"/>
            <w:vAlign w:val="center"/>
          </w:tcPr>
          <w:p w14:paraId="3FB97FA6">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证明材料（若有）</w:t>
            </w:r>
          </w:p>
        </w:tc>
      </w:tr>
      <w:tr w14:paraId="6B564E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70" w:type="dxa"/>
            <w:tcBorders>
              <w:top w:val="single" w:color="auto" w:sz="4" w:space="0"/>
              <w:left w:val="single" w:color="auto" w:sz="4" w:space="0"/>
              <w:bottom w:val="single" w:color="auto" w:sz="4" w:space="0"/>
              <w:right w:val="single" w:color="auto" w:sz="4" w:space="0"/>
            </w:tcBorders>
            <w:noWrap w:val="0"/>
            <w:vAlign w:val="top"/>
          </w:tcPr>
          <w:p w14:paraId="754C07B2">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250" w:type="dxa"/>
            <w:tcBorders>
              <w:top w:val="single" w:color="auto" w:sz="4" w:space="0"/>
              <w:left w:val="single" w:color="auto" w:sz="4" w:space="0"/>
              <w:bottom w:val="single" w:color="auto" w:sz="4" w:space="0"/>
              <w:right w:val="single" w:color="auto" w:sz="4" w:space="0"/>
            </w:tcBorders>
            <w:noWrap w:val="0"/>
            <w:vAlign w:val="top"/>
          </w:tcPr>
          <w:p w14:paraId="2EE1617C">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280" w:type="dxa"/>
            <w:tcBorders>
              <w:top w:val="single" w:color="auto" w:sz="4" w:space="0"/>
              <w:left w:val="single" w:color="auto" w:sz="4" w:space="0"/>
              <w:bottom w:val="single" w:color="auto" w:sz="4" w:space="0"/>
              <w:right w:val="single" w:color="auto" w:sz="4" w:space="0"/>
            </w:tcBorders>
            <w:noWrap w:val="0"/>
            <w:vAlign w:val="top"/>
          </w:tcPr>
          <w:p w14:paraId="1319F55E">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1425" w:type="dxa"/>
            <w:tcBorders>
              <w:top w:val="single" w:color="auto" w:sz="4" w:space="0"/>
              <w:left w:val="single" w:color="auto" w:sz="4" w:space="0"/>
              <w:bottom w:val="single" w:color="auto" w:sz="4" w:space="0"/>
              <w:right w:val="single" w:color="auto" w:sz="4" w:space="0"/>
            </w:tcBorders>
            <w:noWrap w:val="0"/>
            <w:vAlign w:val="top"/>
          </w:tcPr>
          <w:p w14:paraId="6834BBEB">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655" w:type="dxa"/>
            <w:tcBorders>
              <w:top w:val="single" w:color="auto" w:sz="4" w:space="0"/>
              <w:left w:val="single" w:color="auto" w:sz="4" w:space="0"/>
              <w:bottom w:val="single" w:color="auto" w:sz="4" w:space="0"/>
              <w:right w:val="single" w:color="auto" w:sz="4" w:space="0"/>
            </w:tcBorders>
            <w:noWrap w:val="0"/>
            <w:vAlign w:val="top"/>
          </w:tcPr>
          <w:p w14:paraId="586E3AE4">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r>
      <w:tr w14:paraId="02775E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70" w:type="dxa"/>
            <w:tcBorders>
              <w:top w:val="single" w:color="auto" w:sz="4" w:space="0"/>
              <w:left w:val="single" w:color="auto" w:sz="4" w:space="0"/>
              <w:bottom w:val="single" w:color="auto" w:sz="4" w:space="0"/>
              <w:right w:val="single" w:color="auto" w:sz="4" w:space="0"/>
            </w:tcBorders>
            <w:noWrap w:val="0"/>
            <w:vAlign w:val="top"/>
          </w:tcPr>
          <w:p w14:paraId="5E4D51E6">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250" w:type="dxa"/>
            <w:tcBorders>
              <w:top w:val="single" w:color="auto" w:sz="4" w:space="0"/>
              <w:left w:val="single" w:color="auto" w:sz="4" w:space="0"/>
              <w:bottom w:val="single" w:color="auto" w:sz="4" w:space="0"/>
              <w:right w:val="single" w:color="auto" w:sz="4" w:space="0"/>
            </w:tcBorders>
            <w:noWrap w:val="0"/>
            <w:vAlign w:val="top"/>
          </w:tcPr>
          <w:p w14:paraId="481ABEB7">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280" w:type="dxa"/>
            <w:tcBorders>
              <w:top w:val="single" w:color="auto" w:sz="4" w:space="0"/>
              <w:left w:val="single" w:color="auto" w:sz="4" w:space="0"/>
              <w:bottom w:val="single" w:color="auto" w:sz="4" w:space="0"/>
              <w:right w:val="single" w:color="auto" w:sz="4" w:space="0"/>
            </w:tcBorders>
            <w:noWrap w:val="0"/>
            <w:vAlign w:val="top"/>
          </w:tcPr>
          <w:p w14:paraId="2D0093FC">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1425" w:type="dxa"/>
            <w:tcBorders>
              <w:top w:val="single" w:color="auto" w:sz="4" w:space="0"/>
              <w:left w:val="single" w:color="auto" w:sz="4" w:space="0"/>
              <w:bottom w:val="single" w:color="auto" w:sz="4" w:space="0"/>
              <w:right w:val="single" w:color="auto" w:sz="4" w:space="0"/>
            </w:tcBorders>
            <w:noWrap w:val="0"/>
            <w:vAlign w:val="top"/>
          </w:tcPr>
          <w:p w14:paraId="4CE2D900">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655" w:type="dxa"/>
            <w:tcBorders>
              <w:top w:val="single" w:color="auto" w:sz="4" w:space="0"/>
              <w:left w:val="single" w:color="auto" w:sz="4" w:space="0"/>
              <w:bottom w:val="single" w:color="auto" w:sz="4" w:space="0"/>
              <w:right w:val="single" w:color="auto" w:sz="4" w:space="0"/>
            </w:tcBorders>
            <w:noWrap w:val="0"/>
            <w:vAlign w:val="top"/>
          </w:tcPr>
          <w:p w14:paraId="0F7CDFAA">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r>
      <w:tr w14:paraId="070C1E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70" w:type="dxa"/>
            <w:tcBorders>
              <w:top w:val="single" w:color="auto" w:sz="4" w:space="0"/>
              <w:left w:val="single" w:color="auto" w:sz="4" w:space="0"/>
              <w:bottom w:val="single" w:color="auto" w:sz="4" w:space="0"/>
              <w:right w:val="single" w:color="auto" w:sz="4" w:space="0"/>
            </w:tcBorders>
            <w:noWrap w:val="0"/>
            <w:vAlign w:val="top"/>
          </w:tcPr>
          <w:p w14:paraId="3DB85D7D">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250" w:type="dxa"/>
            <w:tcBorders>
              <w:top w:val="single" w:color="auto" w:sz="4" w:space="0"/>
              <w:left w:val="single" w:color="auto" w:sz="4" w:space="0"/>
              <w:bottom w:val="single" w:color="auto" w:sz="4" w:space="0"/>
              <w:right w:val="single" w:color="auto" w:sz="4" w:space="0"/>
            </w:tcBorders>
            <w:noWrap w:val="0"/>
            <w:vAlign w:val="top"/>
          </w:tcPr>
          <w:p w14:paraId="24CA2F72">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280" w:type="dxa"/>
            <w:tcBorders>
              <w:top w:val="single" w:color="auto" w:sz="4" w:space="0"/>
              <w:left w:val="single" w:color="auto" w:sz="4" w:space="0"/>
              <w:bottom w:val="single" w:color="auto" w:sz="4" w:space="0"/>
              <w:right w:val="single" w:color="auto" w:sz="4" w:space="0"/>
            </w:tcBorders>
            <w:noWrap w:val="0"/>
            <w:vAlign w:val="top"/>
          </w:tcPr>
          <w:p w14:paraId="1FC12739">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1425" w:type="dxa"/>
            <w:tcBorders>
              <w:top w:val="single" w:color="auto" w:sz="4" w:space="0"/>
              <w:left w:val="single" w:color="auto" w:sz="4" w:space="0"/>
              <w:bottom w:val="single" w:color="auto" w:sz="4" w:space="0"/>
              <w:right w:val="single" w:color="auto" w:sz="4" w:space="0"/>
            </w:tcBorders>
            <w:noWrap w:val="0"/>
            <w:vAlign w:val="top"/>
          </w:tcPr>
          <w:p w14:paraId="44293B46">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655" w:type="dxa"/>
            <w:tcBorders>
              <w:top w:val="single" w:color="auto" w:sz="4" w:space="0"/>
              <w:left w:val="single" w:color="auto" w:sz="4" w:space="0"/>
              <w:bottom w:val="single" w:color="auto" w:sz="4" w:space="0"/>
              <w:right w:val="single" w:color="auto" w:sz="4" w:space="0"/>
            </w:tcBorders>
            <w:noWrap w:val="0"/>
            <w:vAlign w:val="top"/>
          </w:tcPr>
          <w:p w14:paraId="0BFBBCC6">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r>
      <w:tr w14:paraId="36D7832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70" w:type="dxa"/>
            <w:tcBorders>
              <w:top w:val="single" w:color="auto" w:sz="4" w:space="0"/>
              <w:left w:val="single" w:color="auto" w:sz="4" w:space="0"/>
              <w:bottom w:val="single" w:color="auto" w:sz="4" w:space="0"/>
              <w:right w:val="single" w:color="auto" w:sz="4" w:space="0"/>
            </w:tcBorders>
            <w:noWrap w:val="0"/>
            <w:vAlign w:val="top"/>
          </w:tcPr>
          <w:p w14:paraId="641C32CA">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250" w:type="dxa"/>
            <w:tcBorders>
              <w:top w:val="single" w:color="auto" w:sz="4" w:space="0"/>
              <w:left w:val="single" w:color="auto" w:sz="4" w:space="0"/>
              <w:bottom w:val="single" w:color="auto" w:sz="4" w:space="0"/>
              <w:right w:val="single" w:color="auto" w:sz="4" w:space="0"/>
            </w:tcBorders>
            <w:noWrap w:val="0"/>
            <w:vAlign w:val="top"/>
          </w:tcPr>
          <w:p w14:paraId="1D025C9D">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280" w:type="dxa"/>
            <w:tcBorders>
              <w:top w:val="single" w:color="auto" w:sz="4" w:space="0"/>
              <w:left w:val="single" w:color="auto" w:sz="4" w:space="0"/>
              <w:bottom w:val="single" w:color="auto" w:sz="4" w:space="0"/>
              <w:right w:val="single" w:color="auto" w:sz="4" w:space="0"/>
            </w:tcBorders>
            <w:noWrap w:val="0"/>
            <w:vAlign w:val="top"/>
          </w:tcPr>
          <w:p w14:paraId="0F294348">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1425" w:type="dxa"/>
            <w:tcBorders>
              <w:top w:val="single" w:color="auto" w:sz="4" w:space="0"/>
              <w:left w:val="single" w:color="auto" w:sz="4" w:space="0"/>
              <w:bottom w:val="single" w:color="auto" w:sz="4" w:space="0"/>
              <w:right w:val="single" w:color="auto" w:sz="4" w:space="0"/>
            </w:tcBorders>
            <w:noWrap w:val="0"/>
            <w:vAlign w:val="top"/>
          </w:tcPr>
          <w:p w14:paraId="168F5B73">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655" w:type="dxa"/>
            <w:tcBorders>
              <w:top w:val="single" w:color="auto" w:sz="4" w:space="0"/>
              <w:left w:val="single" w:color="auto" w:sz="4" w:space="0"/>
              <w:bottom w:val="single" w:color="auto" w:sz="4" w:space="0"/>
              <w:right w:val="single" w:color="auto" w:sz="4" w:space="0"/>
            </w:tcBorders>
            <w:noWrap w:val="0"/>
            <w:vAlign w:val="top"/>
          </w:tcPr>
          <w:p w14:paraId="3F93411D">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r>
      <w:tr w14:paraId="4B975B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70" w:type="dxa"/>
            <w:tcBorders>
              <w:top w:val="single" w:color="auto" w:sz="4" w:space="0"/>
              <w:left w:val="single" w:color="auto" w:sz="4" w:space="0"/>
              <w:bottom w:val="single" w:color="auto" w:sz="4" w:space="0"/>
              <w:right w:val="single" w:color="auto" w:sz="4" w:space="0"/>
            </w:tcBorders>
            <w:noWrap w:val="0"/>
            <w:vAlign w:val="top"/>
          </w:tcPr>
          <w:p w14:paraId="68CC05C0">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250" w:type="dxa"/>
            <w:tcBorders>
              <w:top w:val="single" w:color="auto" w:sz="4" w:space="0"/>
              <w:left w:val="single" w:color="auto" w:sz="4" w:space="0"/>
              <w:bottom w:val="single" w:color="auto" w:sz="4" w:space="0"/>
              <w:right w:val="single" w:color="auto" w:sz="4" w:space="0"/>
            </w:tcBorders>
            <w:noWrap w:val="0"/>
            <w:vAlign w:val="top"/>
          </w:tcPr>
          <w:p w14:paraId="0437A90E">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280" w:type="dxa"/>
            <w:tcBorders>
              <w:top w:val="single" w:color="auto" w:sz="4" w:space="0"/>
              <w:left w:val="single" w:color="auto" w:sz="4" w:space="0"/>
              <w:bottom w:val="single" w:color="auto" w:sz="4" w:space="0"/>
              <w:right w:val="single" w:color="auto" w:sz="4" w:space="0"/>
            </w:tcBorders>
            <w:noWrap w:val="0"/>
            <w:vAlign w:val="top"/>
          </w:tcPr>
          <w:p w14:paraId="09B29C9F">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1425" w:type="dxa"/>
            <w:tcBorders>
              <w:top w:val="single" w:color="auto" w:sz="4" w:space="0"/>
              <w:left w:val="single" w:color="auto" w:sz="4" w:space="0"/>
              <w:bottom w:val="single" w:color="auto" w:sz="4" w:space="0"/>
              <w:right w:val="single" w:color="auto" w:sz="4" w:space="0"/>
            </w:tcBorders>
            <w:noWrap w:val="0"/>
            <w:vAlign w:val="top"/>
          </w:tcPr>
          <w:p w14:paraId="717D8899">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655" w:type="dxa"/>
            <w:tcBorders>
              <w:top w:val="single" w:color="auto" w:sz="4" w:space="0"/>
              <w:left w:val="single" w:color="auto" w:sz="4" w:space="0"/>
              <w:bottom w:val="single" w:color="auto" w:sz="4" w:space="0"/>
              <w:right w:val="single" w:color="auto" w:sz="4" w:space="0"/>
            </w:tcBorders>
            <w:noWrap w:val="0"/>
            <w:vAlign w:val="top"/>
          </w:tcPr>
          <w:p w14:paraId="6DFBB1CC">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r>
      <w:tr w14:paraId="404943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70" w:type="dxa"/>
            <w:tcBorders>
              <w:top w:val="single" w:color="auto" w:sz="4" w:space="0"/>
              <w:left w:val="single" w:color="auto" w:sz="4" w:space="0"/>
              <w:bottom w:val="single" w:color="auto" w:sz="4" w:space="0"/>
              <w:right w:val="single" w:color="auto" w:sz="4" w:space="0"/>
            </w:tcBorders>
            <w:noWrap w:val="0"/>
            <w:vAlign w:val="top"/>
          </w:tcPr>
          <w:p w14:paraId="25BF4876">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250" w:type="dxa"/>
            <w:tcBorders>
              <w:top w:val="single" w:color="auto" w:sz="4" w:space="0"/>
              <w:left w:val="single" w:color="auto" w:sz="4" w:space="0"/>
              <w:bottom w:val="single" w:color="auto" w:sz="4" w:space="0"/>
              <w:right w:val="single" w:color="auto" w:sz="4" w:space="0"/>
            </w:tcBorders>
            <w:noWrap w:val="0"/>
            <w:vAlign w:val="top"/>
          </w:tcPr>
          <w:p w14:paraId="0EAAE4C7">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280" w:type="dxa"/>
            <w:tcBorders>
              <w:top w:val="single" w:color="auto" w:sz="4" w:space="0"/>
              <w:left w:val="single" w:color="auto" w:sz="4" w:space="0"/>
              <w:bottom w:val="single" w:color="auto" w:sz="4" w:space="0"/>
              <w:right w:val="single" w:color="auto" w:sz="4" w:space="0"/>
            </w:tcBorders>
            <w:noWrap w:val="0"/>
            <w:vAlign w:val="top"/>
          </w:tcPr>
          <w:p w14:paraId="4F65CADD">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1425" w:type="dxa"/>
            <w:tcBorders>
              <w:top w:val="single" w:color="auto" w:sz="4" w:space="0"/>
              <w:left w:val="single" w:color="auto" w:sz="4" w:space="0"/>
              <w:bottom w:val="single" w:color="auto" w:sz="4" w:space="0"/>
              <w:right w:val="single" w:color="auto" w:sz="4" w:space="0"/>
            </w:tcBorders>
            <w:noWrap w:val="0"/>
            <w:vAlign w:val="top"/>
          </w:tcPr>
          <w:p w14:paraId="4FA46644">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655" w:type="dxa"/>
            <w:tcBorders>
              <w:top w:val="single" w:color="auto" w:sz="4" w:space="0"/>
              <w:left w:val="single" w:color="auto" w:sz="4" w:space="0"/>
              <w:bottom w:val="single" w:color="auto" w:sz="4" w:space="0"/>
              <w:right w:val="single" w:color="auto" w:sz="4" w:space="0"/>
            </w:tcBorders>
            <w:noWrap w:val="0"/>
            <w:vAlign w:val="top"/>
          </w:tcPr>
          <w:p w14:paraId="7C1F1620">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r>
      <w:tr w14:paraId="402DFC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870" w:type="dxa"/>
            <w:tcBorders>
              <w:top w:val="single" w:color="auto" w:sz="4" w:space="0"/>
              <w:left w:val="single" w:color="auto" w:sz="4" w:space="0"/>
              <w:bottom w:val="single" w:color="auto" w:sz="4" w:space="0"/>
              <w:right w:val="single" w:color="auto" w:sz="4" w:space="0"/>
            </w:tcBorders>
            <w:noWrap w:val="0"/>
            <w:vAlign w:val="top"/>
          </w:tcPr>
          <w:p w14:paraId="3657E3DE">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250" w:type="dxa"/>
            <w:tcBorders>
              <w:top w:val="single" w:color="auto" w:sz="4" w:space="0"/>
              <w:left w:val="single" w:color="auto" w:sz="4" w:space="0"/>
              <w:bottom w:val="single" w:color="auto" w:sz="4" w:space="0"/>
              <w:right w:val="single" w:color="auto" w:sz="4" w:space="0"/>
            </w:tcBorders>
            <w:noWrap w:val="0"/>
            <w:vAlign w:val="top"/>
          </w:tcPr>
          <w:p w14:paraId="7DAF76D4">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280" w:type="dxa"/>
            <w:tcBorders>
              <w:top w:val="single" w:color="auto" w:sz="4" w:space="0"/>
              <w:left w:val="single" w:color="auto" w:sz="4" w:space="0"/>
              <w:bottom w:val="single" w:color="auto" w:sz="4" w:space="0"/>
              <w:right w:val="single" w:color="auto" w:sz="4" w:space="0"/>
            </w:tcBorders>
            <w:noWrap w:val="0"/>
            <w:vAlign w:val="top"/>
          </w:tcPr>
          <w:p w14:paraId="318D7723">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1425" w:type="dxa"/>
            <w:tcBorders>
              <w:top w:val="single" w:color="auto" w:sz="4" w:space="0"/>
              <w:left w:val="single" w:color="auto" w:sz="4" w:space="0"/>
              <w:bottom w:val="single" w:color="auto" w:sz="4" w:space="0"/>
              <w:right w:val="single" w:color="auto" w:sz="4" w:space="0"/>
            </w:tcBorders>
            <w:noWrap w:val="0"/>
            <w:vAlign w:val="top"/>
          </w:tcPr>
          <w:p w14:paraId="16EA1B00">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c>
          <w:tcPr>
            <w:tcW w:w="2655" w:type="dxa"/>
            <w:tcBorders>
              <w:top w:val="single" w:color="auto" w:sz="4" w:space="0"/>
              <w:left w:val="single" w:color="auto" w:sz="4" w:space="0"/>
              <w:bottom w:val="single" w:color="auto" w:sz="4" w:space="0"/>
              <w:right w:val="single" w:color="auto" w:sz="4" w:space="0"/>
            </w:tcBorders>
            <w:noWrap w:val="0"/>
            <w:vAlign w:val="top"/>
          </w:tcPr>
          <w:p w14:paraId="19B98C57">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lang w:val="en-US" w:eastAsia="zh-CN"/>
              </w:rPr>
            </w:pPr>
          </w:p>
        </w:tc>
      </w:tr>
    </w:tbl>
    <w:p w14:paraId="1FA08B5B">
      <w:pPr>
        <w:keepNext w:val="0"/>
        <w:keepLines w:val="0"/>
        <w:pageBreakBefore w:val="0"/>
        <w:widowControl w:val="0"/>
        <w:kinsoku/>
        <w:wordWrap/>
        <w:overflowPunct/>
        <w:topLinePunct w:val="0"/>
        <w:autoSpaceDE/>
        <w:autoSpaceDN/>
        <w:bidi w:val="0"/>
        <w:adjustRightInd w:val="0"/>
        <w:snapToGrid/>
        <w:spacing w:line="44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注：对每项技术要求的响应必须遵循如下规则：</w:t>
      </w:r>
    </w:p>
    <w:p w14:paraId="0FFA4753">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偏离情况用“无偏离”、“负偏离”、“正偏离”三种之一来表明采购需求各项产品的功能或性能指标参数需求是否被满足。“无偏离”表示满足投标产品要求；“负偏离”表示投标产品有对应功能但性能指标参数劣于采购要求；“正偏离”表示投标产品有对应功能且性能指标参数优于采购要求，并说明对本项目应用有何实质性益处。</w:t>
      </w:r>
    </w:p>
    <w:p w14:paraId="1DD3E012">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偏离表中需填写与采购文件要求有差异的条款，要求每一项在同一行一一对应，解释投标方案与用户需求之间的偏差；偏离表中仅填写条款内容但没有在同一行标明偏离情况的，可能会对其作不利评定，因此产生的不利后果由投标单位承担。</w:t>
      </w:r>
    </w:p>
    <w:p w14:paraId="2A8BA701">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3.用数量来表示的需求，必须用确切的数字、单位来响应。</w:t>
      </w:r>
    </w:p>
    <w:p w14:paraId="1FFCD6F0">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4.没有填写在偏离表中的其它所有技术条款都默认为完全响应采购文件要求。</w:t>
      </w:r>
    </w:p>
    <w:p w14:paraId="7D9B5B6C">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5.重点条款必须按要求提供佐证材料，未提供按负偏离处理。</w:t>
      </w:r>
    </w:p>
    <w:p w14:paraId="791B88F7">
      <w:pPr>
        <w:keepNext w:val="0"/>
        <w:keepLines w:val="0"/>
        <w:pageBreakBefore w:val="0"/>
        <w:widowControl w:val="0"/>
        <w:kinsoku/>
        <w:wordWrap/>
        <w:overflowPunct/>
        <w:topLinePunct w:val="0"/>
        <w:autoSpaceDE/>
        <w:autoSpaceDN/>
        <w:bidi w:val="0"/>
        <w:adjustRightInd w:val="0"/>
        <w:snapToGrid/>
        <w:spacing w:line="44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6.此表可在不改变格式的情况下自行制作。</w:t>
      </w:r>
    </w:p>
    <w:p w14:paraId="2A46BD04">
      <w:pPr>
        <w:keepNext w:val="0"/>
        <w:keepLines w:val="0"/>
        <w:pageBreakBefore w:val="0"/>
        <w:widowControl w:val="0"/>
        <w:kinsoku/>
        <w:wordWrap/>
        <w:overflowPunct/>
        <w:topLinePunct w:val="0"/>
        <w:autoSpaceDE w:val="0"/>
        <w:autoSpaceDN w:val="0"/>
        <w:bidi w:val="0"/>
        <w:adjustRightInd w:val="0"/>
        <w:snapToGrid/>
        <w:spacing w:line="440" w:lineRule="exact"/>
        <w:ind w:firstLine="506" w:firstLineChars="200"/>
        <w:textAlignment w:val="auto"/>
        <w:rPr>
          <w:rFonts w:hint="eastAsia" w:ascii="仿宋" w:hAnsi="仿宋" w:eastAsia="仿宋" w:cs="仿宋"/>
          <w:b/>
          <w:color w:val="auto"/>
          <w:spacing w:val="6"/>
          <w:sz w:val="24"/>
          <w:szCs w:val="24"/>
          <w:highlight w:val="none"/>
        </w:rPr>
      </w:pPr>
    </w:p>
    <w:p w14:paraId="1A711073">
      <w:pPr>
        <w:keepNext w:val="0"/>
        <w:keepLines w:val="0"/>
        <w:pageBreakBefore w:val="0"/>
        <w:widowControl w:val="0"/>
        <w:kinsoku/>
        <w:wordWrap/>
        <w:overflowPunct/>
        <w:topLinePunct w:val="0"/>
        <w:autoSpaceDE/>
        <w:autoSpaceDN/>
        <w:bidi w:val="0"/>
        <w:adjustRightInd w:val="0"/>
        <w:snapToGrid/>
        <w:spacing w:line="440" w:lineRule="exact"/>
        <w:ind w:firstLine="4320" w:firstLineChars="18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 xml:space="preserve">名称（电子签名）：                          </w:t>
      </w:r>
    </w:p>
    <w:p w14:paraId="5F7D3749">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日期：  年   月   日</w:t>
      </w:r>
    </w:p>
    <w:p w14:paraId="5F71B3BF">
      <w:pPr>
        <w:jc w:val="center"/>
        <w:rPr>
          <w:rFonts w:hint="eastAsia" w:ascii="仿宋" w:hAnsi="仿宋" w:eastAsia="仿宋" w:cs="仿宋"/>
          <w:b/>
          <w:bCs/>
          <w:color w:val="auto"/>
          <w:sz w:val="36"/>
          <w:szCs w:val="36"/>
          <w:highlight w:val="none"/>
          <w:lang w:val="en-US" w:eastAsia="zh-CN"/>
        </w:rPr>
      </w:pPr>
    </w:p>
    <w:p w14:paraId="339F5377">
      <w:pPr>
        <w:jc w:val="center"/>
        <w:rPr>
          <w:rFonts w:hint="eastAsia" w:ascii="仿宋" w:hAnsi="仿宋" w:eastAsia="仿宋" w:cs="仿宋"/>
          <w:b/>
          <w:bCs/>
          <w:color w:val="auto"/>
          <w:sz w:val="36"/>
          <w:szCs w:val="36"/>
          <w:highlight w:val="none"/>
          <w:lang w:val="en-US" w:eastAsia="zh-CN"/>
        </w:rPr>
      </w:pPr>
    </w:p>
    <w:p w14:paraId="0480F031">
      <w:pPr>
        <w:jc w:val="center"/>
        <w:rPr>
          <w:rFonts w:hint="eastAsia" w:ascii="仿宋" w:hAnsi="仿宋" w:eastAsia="仿宋" w:cs="仿宋"/>
          <w:b/>
          <w:bCs/>
          <w:color w:val="auto"/>
          <w:sz w:val="36"/>
          <w:szCs w:val="36"/>
          <w:highlight w:val="none"/>
          <w:lang w:val="en-US" w:eastAsia="zh-CN"/>
        </w:rPr>
      </w:pPr>
    </w:p>
    <w:p w14:paraId="155C9B6E">
      <w:pPr>
        <w:jc w:val="center"/>
        <w:rPr>
          <w:rFonts w:ascii="仿宋_GB2312" w:hAnsi="仿宋_GB2312" w:eastAsia="仿宋_GB2312" w:cs="仿宋_GB2312"/>
          <w:b/>
          <w:bCs/>
          <w:color w:val="auto"/>
          <w:sz w:val="36"/>
          <w:szCs w:val="36"/>
          <w:highlight w:val="none"/>
        </w:rPr>
      </w:pPr>
      <w:r>
        <w:rPr>
          <w:rFonts w:hint="eastAsia" w:ascii="仿宋" w:hAnsi="仿宋" w:eastAsia="仿宋" w:cs="仿宋"/>
          <w:b/>
          <w:bCs/>
          <w:color w:val="auto"/>
          <w:sz w:val="36"/>
          <w:szCs w:val="36"/>
          <w:highlight w:val="none"/>
          <w:lang w:val="en-US" w:eastAsia="zh-CN"/>
        </w:rPr>
        <w:t>十、</w:t>
      </w:r>
      <w:r>
        <w:rPr>
          <w:rFonts w:hint="eastAsia" w:ascii="仿宋_GB2312" w:hAnsi="仿宋_GB2312" w:eastAsia="仿宋_GB2312" w:cs="仿宋_GB2312"/>
          <w:b/>
          <w:color w:val="auto"/>
          <w:kern w:val="0"/>
          <w:sz w:val="36"/>
          <w:szCs w:val="36"/>
          <w:highlight w:val="none"/>
          <w:lang w:val="zh-CN"/>
        </w:rPr>
        <w:t>主要业绩证明</w:t>
      </w:r>
    </w:p>
    <w:p w14:paraId="55F7B66F">
      <w:pPr>
        <w:autoSpaceDE w:val="0"/>
        <w:autoSpaceDN w:val="0"/>
        <w:spacing w:line="360" w:lineRule="auto"/>
        <w:ind w:firstLine="120"/>
        <w:rPr>
          <w:rFonts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rPr>
        <w:t>附表 :相关项目建设业绩一览表</w:t>
      </w:r>
    </w:p>
    <w:tbl>
      <w:tblPr>
        <w:tblStyle w:val="66"/>
        <w:tblW w:w="9955" w:type="dxa"/>
        <w:tblInd w:w="-62" w:type="dxa"/>
        <w:tblLayout w:type="fixed"/>
        <w:tblCellMar>
          <w:top w:w="0" w:type="dxa"/>
          <w:left w:w="108" w:type="dxa"/>
          <w:bottom w:w="0" w:type="dxa"/>
          <w:right w:w="108" w:type="dxa"/>
        </w:tblCellMar>
      </w:tblPr>
      <w:tblGrid>
        <w:gridCol w:w="838"/>
        <w:gridCol w:w="1617"/>
        <w:gridCol w:w="1455"/>
        <w:gridCol w:w="1800"/>
        <w:gridCol w:w="1272"/>
        <w:gridCol w:w="1769"/>
        <w:gridCol w:w="1204"/>
      </w:tblGrid>
      <w:tr w14:paraId="5B963A8E">
        <w:tblPrEx>
          <w:tblCellMar>
            <w:top w:w="0" w:type="dxa"/>
            <w:left w:w="108" w:type="dxa"/>
            <w:bottom w:w="0" w:type="dxa"/>
            <w:right w:w="108" w:type="dxa"/>
          </w:tblCellMar>
        </w:tblPrEx>
        <w:trPr>
          <w:trHeight w:val="1205" w:hRule="atLeast"/>
        </w:trPr>
        <w:tc>
          <w:tcPr>
            <w:tcW w:w="838" w:type="dxa"/>
            <w:tcBorders>
              <w:top w:val="single" w:color="auto" w:sz="6" w:space="0"/>
              <w:left w:val="single" w:color="auto" w:sz="6" w:space="0"/>
              <w:bottom w:val="single" w:color="auto" w:sz="6" w:space="0"/>
              <w:right w:val="single" w:color="auto" w:sz="6" w:space="0"/>
            </w:tcBorders>
            <w:noWrap w:val="0"/>
            <w:vAlign w:val="center"/>
          </w:tcPr>
          <w:p w14:paraId="27C8B846">
            <w:pPr>
              <w:autoSpaceDE w:val="0"/>
              <w:autoSpaceDN w:val="0"/>
              <w:spacing w:line="36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1617" w:type="dxa"/>
            <w:tcBorders>
              <w:top w:val="single" w:color="auto" w:sz="6" w:space="0"/>
              <w:left w:val="single" w:color="auto" w:sz="6" w:space="0"/>
              <w:bottom w:val="single" w:color="auto" w:sz="6" w:space="0"/>
              <w:right w:val="single" w:color="auto" w:sz="6" w:space="0"/>
            </w:tcBorders>
            <w:noWrap w:val="0"/>
            <w:vAlign w:val="center"/>
          </w:tcPr>
          <w:p w14:paraId="04535A97">
            <w:pPr>
              <w:autoSpaceDE w:val="0"/>
              <w:autoSpaceDN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p>
        </w:tc>
        <w:tc>
          <w:tcPr>
            <w:tcW w:w="1455" w:type="dxa"/>
            <w:tcBorders>
              <w:top w:val="single" w:color="auto" w:sz="6" w:space="0"/>
              <w:left w:val="single" w:color="auto" w:sz="6" w:space="0"/>
              <w:bottom w:val="single" w:color="auto" w:sz="6" w:space="0"/>
              <w:right w:val="single" w:color="auto" w:sz="6" w:space="0"/>
            </w:tcBorders>
            <w:noWrap w:val="0"/>
            <w:vAlign w:val="center"/>
          </w:tcPr>
          <w:p w14:paraId="2487BED9">
            <w:pPr>
              <w:ind w:firstLine="0" w:firstLineChars="0"/>
              <w:jc w:val="center"/>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服务期限</w:t>
            </w:r>
          </w:p>
        </w:tc>
        <w:tc>
          <w:tcPr>
            <w:tcW w:w="1800" w:type="dxa"/>
            <w:tcBorders>
              <w:top w:val="single" w:color="auto" w:sz="6" w:space="0"/>
              <w:left w:val="single" w:color="auto" w:sz="6" w:space="0"/>
              <w:bottom w:val="single" w:color="auto" w:sz="6" w:space="0"/>
              <w:right w:val="single" w:color="auto" w:sz="6" w:space="0"/>
            </w:tcBorders>
            <w:noWrap w:val="0"/>
            <w:vAlign w:val="center"/>
          </w:tcPr>
          <w:p w14:paraId="0BDC3E98">
            <w:pPr>
              <w:snapToGrid w:val="0"/>
              <w:ind w:firstLine="0" w:firstLineChars="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合同金额</w:t>
            </w:r>
          </w:p>
          <w:p w14:paraId="306D5771">
            <w:pPr>
              <w:ind w:firstLine="0" w:firstLineChars="0"/>
              <w:jc w:val="center"/>
              <w:rPr>
                <w:rFonts w:hint="eastAsia" w:ascii="仿宋" w:hAnsi="仿宋" w:eastAsia="仿宋" w:cs="仿宋"/>
                <w:color w:val="auto"/>
                <w:kern w:val="2"/>
                <w:sz w:val="24"/>
                <w:szCs w:val="24"/>
                <w:highlight w:val="none"/>
                <w:lang w:val="zh-CN" w:eastAsia="zh-CN" w:bidi="ar-SA"/>
              </w:rPr>
            </w:pPr>
            <w:r>
              <w:rPr>
                <w:rFonts w:hint="eastAsia" w:ascii="仿宋" w:hAnsi="仿宋" w:eastAsia="仿宋" w:cs="仿宋"/>
                <w:color w:val="auto"/>
                <w:sz w:val="24"/>
                <w:szCs w:val="24"/>
                <w:highlight w:val="none"/>
              </w:rPr>
              <w:t>（万元）</w:t>
            </w:r>
          </w:p>
        </w:tc>
        <w:tc>
          <w:tcPr>
            <w:tcW w:w="1272" w:type="dxa"/>
            <w:tcBorders>
              <w:top w:val="single" w:color="auto" w:sz="6" w:space="0"/>
              <w:left w:val="single" w:color="auto" w:sz="6" w:space="0"/>
              <w:bottom w:val="single" w:color="auto" w:sz="6" w:space="0"/>
              <w:right w:val="single" w:color="auto" w:sz="6" w:space="0"/>
            </w:tcBorders>
            <w:noWrap w:val="0"/>
            <w:vAlign w:val="center"/>
          </w:tcPr>
          <w:p w14:paraId="7599DD36">
            <w:pPr>
              <w:ind w:firstLine="0" w:firstLine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合同签订时间</w:t>
            </w:r>
          </w:p>
        </w:tc>
        <w:tc>
          <w:tcPr>
            <w:tcW w:w="1769" w:type="dxa"/>
            <w:tcBorders>
              <w:top w:val="single" w:color="auto" w:sz="6" w:space="0"/>
              <w:left w:val="single" w:color="auto" w:sz="6" w:space="0"/>
              <w:bottom w:val="single" w:color="auto" w:sz="6" w:space="0"/>
              <w:right w:val="single" w:color="auto" w:sz="6" w:space="0"/>
            </w:tcBorders>
            <w:noWrap w:val="0"/>
            <w:vAlign w:val="center"/>
          </w:tcPr>
          <w:p w14:paraId="501A022F">
            <w:pPr>
              <w:autoSpaceDE w:val="0"/>
              <w:autoSpaceDN w:val="0"/>
              <w:spacing w:line="36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项目联系人、联系方式</w:t>
            </w:r>
          </w:p>
        </w:tc>
        <w:tc>
          <w:tcPr>
            <w:tcW w:w="1204" w:type="dxa"/>
            <w:tcBorders>
              <w:top w:val="single" w:color="auto" w:sz="6" w:space="0"/>
              <w:left w:val="single" w:color="auto" w:sz="6" w:space="0"/>
              <w:bottom w:val="single" w:color="auto" w:sz="6" w:space="0"/>
              <w:right w:val="single" w:color="auto" w:sz="6" w:space="0"/>
            </w:tcBorders>
            <w:noWrap w:val="0"/>
            <w:vAlign w:val="center"/>
          </w:tcPr>
          <w:p w14:paraId="0ACC7A0C">
            <w:pPr>
              <w:autoSpaceDE w:val="0"/>
              <w:autoSpaceDN w:val="0"/>
              <w:spacing w:line="36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备注</w:t>
            </w:r>
          </w:p>
        </w:tc>
      </w:tr>
      <w:tr w14:paraId="0D20BDD8">
        <w:tblPrEx>
          <w:tblCellMar>
            <w:top w:w="0" w:type="dxa"/>
            <w:left w:w="108" w:type="dxa"/>
            <w:bottom w:w="0" w:type="dxa"/>
            <w:right w:w="108" w:type="dxa"/>
          </w:tblCellMar>
        </w:tblPrEx>
        <w:trPr>
          <w:trHeight w:val="873" w:hRule="atLeast"/>
        </w:trPr>
        <w:tc>
          <w:tcPr>
            <w:tcW w:w="838" w:type="dxa"/>
            <w:tcBorders>
              <w:top w:val="single" w:color="auto" w:sz="6" w:space="0"/>
              <w:left w:val="single" w:color="auto" w:sz="6" w:space="0"/>
              <w:bottom w:val="single" w:color="auto" w:sz="6" w:space="0"/>
              <w:right w:val="single" w:color="auto" w:sz="6" w:space="0"/>
            </w:tcBorders>
            <w:noWrap w:val="0"/>
            <w:vAlign w:val="top"/>
          </w:tcPr>
          <w:p w14:paraId="3519F71D">
            <w:pPr>
              <w:autoSpaceDE w:val="0"/>
              <w:autoSpaceDN w:val="0"/>
              <w:spacing w:line="360" w:lineRule="auto"/>
              <w:rPr>
                <w:rFonts w:ascii="仿宋_GB2312" w:hAnsi="仿宋_GB2312" w:eastAsia="仿宋_GB2312" w:cs="仿宋_GB2312"/>
                <w:color w:val="auto"/>
                <w:sz w:val="24"/>
                <w:szCs w:val="24"/>
                <w:highlight w:val="none"/>
              </w:rPr>
            </w:pPr>
          </w:p>
        </w:tc>
        <w:tc>
          <w:tcPr>
            <w:tcW w:w="1617" w:type="dxa"/>
            <w:tcBorders>
              <w:top w:val="single" w:color="auto" w:sz="6" w:space="0"/>
              <w:left w:val="single" w:color="auto" w:sz="6" w:space="0"/>
              <w:bottom w:val="single" w:color="auto" w:sz="6" w:space="0"/>
              <w:right w:val="single" w:color="auto" w:sz="6" w:space="0"/>
            </w:tcBorders>
            <w:noWrap w:val="0"/>
            <w:vAlign w:val="top"/>
          </w:tcPr>
          <w:p w14:paraId="20F748D4">
            <w:pPr>
              <w:autoSpaceDE w:val="0"/>
              <w:autoSpaceDN w:val="0"/>
              <w:spacing w:line="360" w:lineRule="auto"/>
              <w:rPr>
                <w:rFonts w:ascii="仿宋_GB2312" w:hAnsi="仿宋_GB2312" w:eastAsia="仿宋_GB2312" w:cs="仿宋_GB2312"/>
                <w:color w:val="auto"/>
                <w:sz w:val="24"/>
                <w:szCs w:val="24"/>
                <w:highlight w:val="none"/>
              </w:rPr>
            </w:pPr>
          </w:p>
        </w:tc>
        <w:tc>
          <w:tcPr>
            <w:tcW w:w="1455" w:type="dxa"/>
            <w:tcBorders>
              <w:top w:val="single" w:color="auto" w:sz="6" w:space="0"/>
              <w:left w:val="single" w:color="auto" w:sz="6" w:space="0"/>
              <w:bottom w:val="single" w:color="auto" w:sz="6" w:space="0"/>
              <w:right w:val="single" w:color="auto" w:sz="6" w:space="0"/>
            </w:tcBorders>
            <w:noWrap w:val="0"/>
            <w:vAlign w:val="top"/>
          </w:tcPr>
          <w:p w14:paraId="47EC23F1">
            <w:pPr>
              <w:autoSpaceDE w:val="0"/>
              <w:autoSpaceDN w:val="0"/>
              <w:spacing w:line="360" w:lineRule="auto"/>
              <w:rPr>
                <w:rFonts w:ascii="仿宋_GB2312" w:hAnsi="仿宋_GB2312" w:eastAsia="仿宋_GB2312" w:cs="仿宋_GB2312"/>
                <w:color w:val="auto"/>
                <w:sz w:val="24"/>
                <w:szCs w:val="24"/>
                <w:highlight w:val="none"/>
              </w:rPr>
            </w:pPr>
          </w:p>
        </w:tc>
        <w:tc>
          <w:tcPr>
            <w:tcW w:w="1800" w:type="dxa"/>
            <w:tcBorders>
              <w:top w:val="single" w:color="auto" w:sz="6" w:space="0"/>
              <w:left w:val="single" w:color="auto" w:sz="6" w:space="0"/>
              <w:bottom w:val="single" w:color="auto" w:sz="6" w:space="0"/>
              <w:right w:val="single" w:color="auto" w:sz="6" w:space="0"/>
            </w:tcBorders>
            <w:noWrap w:val="0"/>
            <w:vAlign w:val="top"/>
          </w:tcPr>
          <w:p w14:paraId="50F0D944">
            <w:pPr>
              <w:autoSpaceDE w:val="0"/>
              <w:autoSpaceDN w:val="0"/>
              <w:spacing w:line="360" w:lineRule="auto"/>
              <w:rPr>
                <w:rFonts w:ascii="仿宋_GB2312" w:hAnsi="仿宋_GB2312" w:eastAsia="仿宋_GB2312" w:cs="仿宋_GB2312"/>
                <w:color w:val="auto"/>
                <w:sz w:val="24"/>
                <w:szCs w:val="24"/>
                <w:highlight w:val="none"/>
              </w:rPr>
            </w:pPr>
          </w:p>
        </w:tc>
        <w:tc>
          <w:tcPr>
            <w:tcW w:w="1272" w:type="dxa"/>
            <w:tcBorders>
              <w:top w:val="single" w:color="auto" w:sz="6" w:space="0"/>
              <w:left w:val="single" w:color="auto" w:sz="6" w:space="0"/>
              <w:bottom w:val="single" w:color="auto" w:sz="6" w:space="0"/>
              <w:right w:val="single" w:color="auto" w:sz="6" w:space="0"/>
            </w:tcBorders>
            <w:noWrap w:val="0"/>
            <w:vAlign w:val="top"/>
          </w:tcPr>
          <w:p w14:paraId="75406534">
            <w:pPr>
              <w:autoSpaceDE w:val="0"/>
              <w:autoSpaceDN w:val="0"/>
              <w:spacing w:line="360" w:lineRule="auto"/>
              <w:rPr>
                <w:rFonts w:ascii="仿宋_GB2312" w:hAnsi="仿宋_GB2312" w:eastAsia="仿宋_GB2312" w:cs="仿宋_GB2312"/>
                <w:color w:val="auto"/>
                <w:sz w:val="24"/>
                <w:szCs w:val="24"/>
                <w:highlight w:val="none"/>
              </w:rPr>
            </w:pPr>
          </w:p>
        </w:tc>
        <w:tc>
          <w:tcPr>
            <w:tcW w:w="1769" w:type="dxa"/>
            <w:tcBorders>
              <w:top w:val="single" w:color="auto" w:sz="6" w:space="0"/>
              <w:left w:val="single" w:color="auto" w:sz="6" w:space="0"/>
              <w:bottom w:val="single" w:color="auto" w:sz="6" w:space="0"/>
              <w:right w:val="single" w:color="auto" w:sz="6" w:space="0"/>
            </w:tcBorders>
            <w:noWrap w:val="0"/>
            <w:vAlign w:val="top"/>
          </w:tcPr>
          <w:p w14:paraId="0CFB3A43">
            <w:pPr>
              <w:autoSpaceDE w:val="0"/>
              <w:autoSpaceDN w:val="0"/>
              <w:spacing w:line="360" w:lineRule="auto"/>
              <w:rPr>
                <w:rFonts w:ascii="仿宋_GB2312" w:hAnsi="仿宋_GB2312" w:eastAsia="仿宋_GB2312" w:cs="仿宋_GB2312"/>
                <w:color w:val="auto"/>
                <w:sz w:val="24"/>
                <w:szCs w:val="24"/>
                <w:highlight w:val="none"/>
              </w:rPr>
            </w:pPr>
          </w:p>
        </w:tc>
        <w:tc>
          <w:tcPr>
            <w:tcW w:w="1204" w:type="dxa"/>
            <w:tcBorders>
              <w:top w:val="single" w:color="auto" w:sz="6" w:space="0"/>
              <w:left w:val="single" w:color="auto" w:sz="6" w:space="0"/>
              <w:bottom w:val="single" w:color="auto" w:sz="6" w:space="0"/>
              <w:right w:val="single" w:color="auto" w:sz="6" w:space="0"/>
            </w:tcBorders>
            <w:noWrap w:val="0"/>
            <w:vAlign w:val="top"/>
          </w:tcPr>
          <w:p w14:paraId="66A981AD">
            <w:pPr>
              <w:autoSpaceDE w:val="0"/>
              <w:autoSpaceDN w:val="0"/>
              <w:spacing w:line="360" w:lineRule="auto"/>
              <w:rPr>
                <w:rFonts w:ascii="仿宋_GB2312" w:hAnsi="仿宋_GB2312" w:eastAsia="仿宋_GB2312" w:cs="仿宋_GB2312"/>
                <w:color w:val="auto"/>
                <w:sz w:val="24"/>
                <w:szCs w:val="24"/>
                <w:highlight w:val="none"/>
              </w:rPr>
            </w:pPr>
          </w:p>
        </w:tc>
      </w:tr>
      <w:tr w14:paraId="27CFF3CA">
        <w:tblPrEx>
          <w:tblCellMar>
            <w:top w:w="0" w:type="dxa"/>
            <w:left w:w="108" w:type="dxa"/>
            <w:bottom w:w="0" w:type="dxa"/>
            <w:right w:w="108" w:type="dxa"/>
          </w:tblCellMar>
        </w:tblPrEx>
        <w:trPr>
          <w:trHeight w:val="711" w:hRule="atLeast"/>
        </w:trPr>
        <w:tc>
          <w:tcPr>
            <w:tcW w:w="838" w:type="dxa"/>
            <w:tcBorders>
              <w:top w:val="single" w:color="auto" w:sz="6" w:space="0"/>
              <w:left w:val="single" w:color="auto" w:sz="6" w:space="0"/>
              <w:bottom w:val="single" w:color="auto" w:sz="6" w:space="0"/>
              <w:right w:val="single" w:color="auto" w:sz="6" w:space="0"/>
            </w:tcBorders>
            <w:noWrap w:val="0"/>
            <w:vAlign w:val="top"/>
          </w:tcPr>
          <w:p w14:paraId="617FEAD0">
            <w:pPr>
              <w:autoSpaceDE w:val="0"/>
              <w:autoSpaceDN w:val="0"/>
              <w:spacing w:line="360" w:lineRule="auto"/>
              <w:rPr>
                <w:rFonts w:ascii="仿宋_GB2312" w:hAnsi="仿宋_GB2312" w:eastAsia="仿宋_GB2312" w:cs="仿宋_GB2312"/>
                <w:color w:val="auto"/>
                <w:sz w:val="24"/>
                <w:szCs w:val="24"/>
                <w:highlight w:val="none"/>
              </w:rPr>
            </w:pPr>
          </w:p>
        </w:tc>
        <w:tc>
          <w:tcPr>
            <w:tcW w:w="1617" w:type="dxa"/>
            <w:tcBorders>
              <w:top w:val="single" w:color="auto" w:sz="6" w:space="0"/>
              <w:left w:val="single" w:color="auto" w:sz="6" w:space="0"/>
              <w:bottom w:val="single" w:color="auto" w:sz="6" w:space="0"/>
              <w:right w:val="single" w:color="auto" w:sz="6" w:space="0"/>
            </w:tcBorders>
            <w:noWrap w:val="0"/>
            <w:vAlign w:val="top"/>
          </w:tcPr>
          <w:p w14:paraId="1246ECD5">
            <w:pPr>
              <w:autoSpaceDE w:val="0"/>
              <w:autoSpaceDN w:val="0"/>
              <w:spacing w:line="360" w:lineRule="auto"/>
              <w:rPr>
                <w:rFonts w:ascii="仿宋_GB2312" w:hAnsi="仿宋_GB2312" w:eastAsia="仿宋_GB2312" w:cs="仿宋_GB2312"/>
                <w:color w:val="auto"/>
                <w:sz w:val="24"/>
                <w:szCs w:val="24"/>
                <w:highlight w:val="none"/>
              </w:rPr>
            </w:pPr>
          </w:p>
        </w:tc>
        <w:tc>
          <w:tcPr>
            <w:tcW w:w="1455" w:type="dxa"/>
            <w:tcBorders>
              <w:top w:val="single" w:color="auto" w:sz="6" w:space="0"/>
              <w:left w:val="single" w:color="auto" w:sz="6" w:space="0"/>
              <w:bottom w:val="single" w:color="auto" w:sz="6" w:space="0"/>
              <w:right w:val="single" w:color="auto" w:sz="6" w:space="0"/>
            </w:tcBorders>
            <w:noWrap w:val="0"/>
            <w:vAlign w:val="top"/>
          </w:tcPr>
          <w:p w14:paraId="41A011B0">
            <w:pPr>
              <w:autoSpaceDE w:val="0"/>
              <w:autoSpaceDN w:val="0"/>
              <w:spacing w:line="360" w:lineRule="auto"/>
              <w:rPr>
                <w:rFonts w:ascii="仿宋_GB2312" w:hAnsi="仿宋_GB2312" w:eastAsia="仿宋_GB2312" w:cs="仿宋_GB2312"/>
                <w:color w:val="auto"/>
                <w:sz w:val="24"/>
                <w:szCs w:val="24"/>
                <w:highlight w:val="none"/>
              </w:rPr>
            </w:pPr>
          </w:p>
        </w:tc>
        <w:tc>
          <w:tcPr>
            <w:tcW w:w="1800" w:type="dxa"/>
            <w:tcBorders>
              <w:top w:val="single" w:color="auto" w:sz="6" w:space="0"/>
              <w:left w:val="single" w:color="auto" w:sz="6" w:space="0"/>
              <w:bottom w:val="single" w:color="auto" w:sz="6" w:space="0"/>
              <w:right w:val="single" w:color="auto" w:sz="6" w:space="0"/>
            </w:tcBorders>
            <w:noWrap w:val="0"/>
            <w:vAlign w:val="top"/>
          </w:tcPr>
          <w:p w14:paraId="00559612">
            <w:pPr>
              <w:autoSpaceDE w:val="0"/>
              <w:autoSpaceDN w:val="0"/>
              <w:spacing w:line="360" w:lineRule="auto"/>
              <w:rPr>
                <w:rFonts w:ascii="仿宋_GB2312" w:hAnsi="仿宋_GB2312" w:eastAsia="仿宋_GB2312" w:cs="仿宋_GB2312"/>
                <w:color w:val="auto"/>
                <w:sz w:val="24"/>
                <w:szCs w:val="24"/>
                <w:highlight w:val="none"/>
              </w:rPr>
            </w:pPr>
          </w:p>
        </w:tc>
        <w:tc>
          <w:tcPr>
            <w:tcW w:w="1272" w:type="dxa"/>
            <w:tcBorders>
              <w:top w:val="single" w:color="auto" w:sz="6" w:space="0"/>
              <w:left w:val="single" w:color="auto" w:sz="6" w:space="0"/>
              <w:bottom w:val="single" w:color="auto" w:sz="6" w:space="0"/>
              <w:right w:val="single" w:color="auto" w:sz="6" w:space="0"/>
            </w:tcBorders>
            <w:noWrap w:val="0"/>
            <w:vAlign w:val="top"/>
          </w:tcPr>
          <w:p w14:paraId="627A95FB">
            <w:pPr>
              <w:autoSpaceDE w:val="0"/>
              <w:autoSpaceDN w:val="0"/>
              <w:spacing w:line="360" w:lineRule="auto"/>
              <w:rPr>
                <w:rFonts w:ascii="仿宋_GB2312" w:hAnsi="仿宋_GB2312" w:eastAsia="仿宋_GB2312" w:cs="仿宋_GB2312"/>
                <w:color w:val="auto"/>
                <w:sz w:val="24"/>
                <w:szCs w:val="24"/>
                <w:highlight w:val="none"/>
              </w:rPr>
            </w:pPr>
          </w:p>
        </w:tc>
        <w:tc>
          <w:tcPr>
            <w:tcW w:w="1769" w:type="dxa"/>
            <w:tcBorders>
              <w:top w:val="single" w:color="auto" w:sz="6" w:space="0"/>
              <w:left w:val="single" w:color="auto" w:sz="6" w:space="0"/>
              <w:bottom w:val="single" w:color="auto" w:sz="6" w:space="0"/>
              <w:right w:val="single" w:color="auto" w:sz="6" w:space="0"/>
            </w:tcBorders>
            <w:noWrap w:val="0"/>
            <w:vAlign w:val="top"/>
          </w:tcPr>
          <w:p w14:paraId="326A39D4">
            <w:pPr>
              <w:autoSpaceDE w:val="0"/>
              <w:autoSpaceDN w:val="0"/>
              <w:spacing w:line="360" w:lineRule="auto"/>
              <w:rPr>
                <w:rFonts w:ascii="仿宋_GB2312" w:hAnsi="仿宋_GB2312" w:eastAsia="仿宋_GB2312" w:cs="仿宋_GB2312"/>
                <w:color w:val="auto"/>
                <w:sz w:val="24"/>
                <w:szCs w:val="24"/>
                <w:highlight w:val="none"/>
              </w:rPr>
            </w:pPr>
          </w:p>
        </w:tc>
        <w:tc>
          <w:tcPr>
            <w:tcW w:w="1204" w:type="dxa"/>
            <w:tcBorders>
              <w:top w:val="single" w:color="auto" w:sz="6" w:space="0"/>
              <w:left w:val="single" w:color="auto" w:sz="6" w:space="0"/>
              <w:bottom w:val="single" w:color="auto" w:sz="6" w:space="0"/>
              <w:right w:val="single" w:color="auto" w:sz="6" w:space="0"/>
            </w:tcBorders>
            <w:noWrap w:val="0"/>
            <w:vAlign w:val="top"/>
          </w:tcPr>
          <w:p w14:paraId="49C9A3F6">
            <w:pPr>
              <w:autoSpaceDE w:val="0"/>
              <w:autoSpaceDN w:val="0"/>
              <w:spacing w:line="360" w:lineRule="auto"/>
              <w:rPr>
                <w:rFonts w:ascii="仿宋_GB2312" w:hAnsi="仿宋_GB2312" w:eastAsia="仿宋_GB2312" w:cs="仿宋_GB2312"/>
                <w:color w:val="auto"/>
                <w:sz w:val="24"/>
                <w:szCs w:val="24"/>
                <w:highlight w:val="none"/>
              </w:rPr>
            </w:pPr>
          </w:p>
        </w:tc>
      </w:tr>
      <w:tr w14:paraId="2CDA525F">
        <w:tblPrEx>
          <w:tblCellMar>
            <w:top w:w="0" w:type="dxa"/>
            <w:left w:w="108" w:type="dxa"/>
            <w:bottom w:w="0" w:type="dxa"/>
            <w:right w:w="108" w:type="dxa"/>
          </w:tblCellMar>
        </w:tblPrEx>
        <w:trPr>
          <w:trHeight w:val="707" w:hRule="atLeast"/>
        </w:trPr>
        <w:tc>
          <w:tcPr>
            <w:tcW w:w="838" w:type="dxa"/>
            <w:tcBorders>
              <w:top w:val="single" w:color="auto" w:sz="6" w:space="0"/>
              <w:left w:val="single" w:color="auto" w:sz="6" w:space="0"/>
              <w:bottom w:val="single" w:color="auto" w:sz="6" w:space="0"/>
              <w:right w:val="single" w:color="auto" w:sz="6" w:space="0"/>
            </w:tcBorders>
            <w:noWrap w:val="0"/>
            <w:vAlign w:val="top"/>
          </w:tcPr>
          <w:p w14:paraId="5DE9AC66">
            <w:pPr>
              <w:autoSpaceDE w:val="0"/>
              <w:autoSpaceDN w:val="0"/>
              <w:spacing w:line="360" w:lineRule="auto"/>
              <w:rPr>
                <w:rFonts w:ascii="仿宋_GB2312" w:hAnsi="仿宋_GB2312" w:eastAsia="仿宋_GB2312" w:cs="仿宋_GB2312"/>
                <w:color w:val="auto"/>
                <w:sz w:val="24"/>
                <w:szCs w:val="24"/>
                <w:highlight w:val="none"/>
              </w:rPr>
            </w:pPr>
          </w:p>
        </w:tc>
        <w:tc>
          <w:tcPr>
            <w:tcW w:w="1617" w:type="dxa"/>
            <w:tcBorders>
              <w:top w:val="single" w:color="auto" w:sz="6" w:space="0"/>
              <w:left w:val="single" w:color="auto" w:sz="6" w:space="0"/>
              <w:bottom w:val="single" w:color="auto" w:sz="6" w:space="0"/>
              <w:right w:val="single" w:color="auto" w:sz="6" w:space="0"/>
            </w:tcBorders>
            <w:noWrap w:val="0"/>
            <w:vAlign w:val="top"/>
          </w:tcPr>
          <w:p w14:paraId="27E20D06">
            <w:pPr>
              <w:autoSpaceDE w:val="0"/>
              <w:autoSpaceDN w:val="0"/>
              <w:spacing w:line="360" w:lineRule="auto"/>
              <w:rPr>
                <w:rFonts w:ascii="仿宋_GB2312" w:hAnsi="仿宋_GB2312" w:eastAsia="仿宋_GB2312" w:cs="仿宋_GB2312"/>
                <w:color w:val="auto"/>
                <w:sz w:val="24"/>
                <w:szCs w:val="24"/>
                <w:highlight w:val="none"/>
              </w:rPr>
            </w:pPr>
          </w:p>
        </w:tc>
        <w:tc>
          <w:tcPr>
            <w:tcW w:w="1455" w:type="dxa"/>
            <w:tcBorders>
              <w:top w:val="single" w:color="auto" w:sz="6" w:space="0"/>
              <w:left w:val="single" w:color="auto" w:sz="6" w:space="0"/>
              <w:bottom w:val="single" w:color="auto" w:sz="6" w:space="0"/>
              <w:right w:val="single" w:color="auto" w:sz="6" w:space="0"/>
            </w:tcBorders>
            <w:noWrap w:val="0"/>
            <w:vAlign w:val="top"/>
          </w:tcPr>
          <w:p w14:paraId="5B22883E">
            <w:pPr>
              <w:autoSpaceDE w:val="0"/>
              <w:autoSpaceDN w:val="0"/>
              <w:spacing w:line="360" w:lineRule="auto"/>
              <w:rPr>
                <w:rFonts w:ascii="仿宋_GB2312" w:hAnsi="仿宋_GB2312" w:eastAsia="仿宋_GB2312" w:cs="仿宋_GB2312"/>
                <w:color w:val="auto"/>
                <w:sz w:val="24"/>
                <w:szCs w:val="24"/>
                <w:highlight w:val="none"/>
              </w:rPr>
            </w:pPr>
          </w:p>
        </w:tc>
        <w:tc>
          <w:tcPr>
            <w:tcW w:w="1800" w:type="dxa"/>
            <w:tcBorders>
              <w:top w:val="single" w:color="auto" w:sz="6" w:space="0"/>
              <w:left w:val="single" w:color="auto" w:sz="6" w:space="0"/>
              <w:bottom w:val="single" w:color="auto" w:sz="6" w:space="0"/>
              <w:right w:val="single" w:color="auto" w:sz="6" w:space="0"/>
            </w:tcBorders>
            <w:noWrap w:val="0"/>
            <w:vAlign w:val="top"/>
          </w:tcPr>
          <w:p w14:paraId="77E644BE">
            <w:pPr>
              <w:autoSpaceDE w:val="0"/>
              <w:autoSpaceDN w:val="0"/>
              <w:spacing w:line="360" w:lineRule="auto"/>
              <w:rPr>
                <w:rFonts w:ascii="仿宋_GB2312" w:hAnsi="仿宋_GB2312" w:eastAsia="仿宋_GB2312" w:cs="仿宋_GB2312"/>
                <w:color w:val="auto"/>
                <w:sz w:val="24"/>
                <w:szCs w:val="24"/>
                <w:highlight w:val="none"/>
              </w:rPr>
            </w:pPr>
          </w:p>
        </w:tc>
        <w:tc>
          <w:tcPr>
            <w:tcW w:w="1272" w:type="dxa"/>
            <w:tcBorders>
              <w:top w:val="single" w:color="auto" w:sz="6" w:space="0"/>
              <w:left w:val="single" w:color="auto" w:sz="6" w:space="0"/>
              <w:bottom w:val="single" w:color="auto" w:sz="6" w:space="0"/>
              <w:right w:val="single" w:color="auto" w:sz="6" w:space="0"/>
            </w:tcBorders>
            <w:noWrap w:val="0"/>
            <w:vAlign w:val="top"/>
          </w:tcPr>
          <w:p w14:paraId="30707B9C">
            <w:pPr>
              <w:autoSpaceDE w:val="0"/>
              <w:autoSpaceDN w:val="0"/>
              <w:spacing w:line="360" w:lineRule="auto"/>
              <w:rPr>
                <w:rFonts w:ascii="仿宋_GB2312" w:hAnsi="仿宋_GB2312" w:eastAsia="仿宋_GB2312" w:cs="仿宋_GB2312"/>
                <w:color w:val="auto"/>
                <w:sz w:val="24"/>
                <w:szCs w:val="24"/>
                <w:highlight w:val="none"/>
              </w:rPr>
            </w:pPr>
          </w:p>
        </w:tc>
        <w:tc>
          <w:tcPr>
            <w:tcW w:w="1769" w:type="dxa"/>
            <w:tcBorders>
              <w:top w:val="single" w:color="auto" w:sz="6" w:space="0"/>
              <w:left w:val="single" w:color="auto" w:sz="6" w:space="0"/>
              <w:bottom w:val="single" w:color="auto" w:sz="6" w:space="0"/>
              <w:right w:val="single" w:color="auto" w:sz="6" w:space="0"/>
            </w:tcBorders>
            <w:noWrap w:val="0"/>
            <w:vAlign w:val="top"/>
          </w:tcPr>
          <w:p w14:paraId="412EC7EA">
            <w:pPr>
              <w:autoSpaceDE w:val="0"/>
              <w:autoSpaceDN w:val="0"/>
              <w:spacing w:line="360" w:lineRule="auto"/>
              <w:rPr>
                <w:rFonts w:ascii="仿宋_GB2312" w:hAnsi="仿宋_GB2312" w:eastAsia="仿宋_GB2312" w:cs="仿宋_GB2312"/>
                <w:color w:val="auto"/>
                <w:sz w:val="24"/>
                <w:szCs w:val="24"/>
                <w:highlight w:val="none"/>
              </w:rPr>
            </w:pPr>
          </w:p>
        </w:tc>
        <w:tc>
          <w:tcPr>
            <w:tcW w:w="1204" w:type="dxa"/>
            <w:tcBorders>
              <w:top w:val="single" w:color="auto" w:sz="6" w:space="0"/>
              <w:left w:val="single" w:color="auto" w:sz="6" w:space="0"/>
              <w:bottom w:val="single" w:color="auto" w:sz="6" w:space="0"/>
              <w:right w:val="single" w:color="auto" w:sz="6" w:space="0"/>
            </w:tcBorders>
            <w:noWrap w:val="0"/>
            <w:vAlign w:val="top"/>
          </w:tcPr>
          <w:p w14:paraId="21464C44">
            <w:pPr>
              <w:autoSpaceDE w:val="0"/>
              <w:autoSpaceDN w:val="0"/>
              <w:spacing w:line="360" w:lineRule="auto"/>
              <w:rPr>
                <w:rFonts w:ascii="仿宋_GB2312" w:hAnsi="仿宋_GB2312" w:eastAsia="仿宋_GB2312" w:cs="仿宋_GB2312"/>
                <w:color w:val="auto"/>
                <w:sz w:val="24"/>
                <w:szCs w:val="24"/>
                <w:highlight w:val="none"/>
              </w:rPr>
            </w:pPr>
          </w:p>
        </w:tc>
      </w:tr>
      <w:tr w14:paraId="29845710">
        <w:tblPrEx>
          <w:tblCellMar>
            <w:top w:w="0" w:type="dxa"/>
            <w:left w:w="108" w:type="dxa"/>
            <w:bottom w:w="0" w:type="dxa"/>
            <w:right w:w="108" w:type="dxa"/>
          </w:tblCellMar>
        </w:tblPrEx>
        <w:trPr>
          <w:trHeight w:val="707" w:hRule="atLeast"/>
        </w:trPr>
        <w:tc>
          <w:tcPr>
            <w:tcW w:w="838" w:type="dxa"/>
            <w:tcBorders>
              <w:top w:val="single" w:color="auto" w:sz="6" w:space="0"/>
              <w:left w:val="single" w:color="auto" w:sz="6" w:space="0"/>
              <w:bottom w:val="single" w:color="auto" w:sz="6" w:space="0"/>
              <w:right w:val="single" w:color="auto" w:sz="6" w:space="0"/>
            </w:tcBorders>
            <w:noWrap w:val="0"/>
            <w:vAlign w:val="top"/>
          </w:tcPr>
          <w:p w14:paraId="78B8F469">
            <w:pPr>
              <w:autoSpaceDE w:val="0"/>
              <w:autoSpaceDN w:val="0"/>
              <w:spacing w:line="360" w:lineRule="auto"/>
              <w:rPr>
                <w:rFonts w:ascii="仿宋_GB2312" w:hAnsi="仿宋_GB2312" w:eastAsia="仿宋_GB2312" w:cs="仿宋_GB2312"/>
                <w:color w:val="auto"/>
                <w:sz w:val="24"/>
                <w:szCs w:val="24"/>
                <w:highlight w:val="none"/>
              </w:rPr>
            </w:pPr>
          </w:p>
        </w:tc>
        <w:tc>
          <w:tcPr>
            <w:tcW w:w="1617" w:type="dxa"/>
            <w:tcBorders>
              <w:top w:val="single" w:color="auto" w:sz="6" w:space="0"/>
              <w:left w:val="single" w:color="auto" w:sz="6" w:space="0"/>
              <w:bottom w:val="single" w:color="auto" w:sz="6" w:space="0"/>
              <w:right w:val="single" w:color="auto" w:sz="6" w:space="0"/>
            </w:tcBorders>
            <w:noWrap w:val="0"/>
            <w:vAlign w:val="top"/>
          </w:tcPr>
          <w:p w14:paraId="5347510C">
            <w:pPr>
              <w:autoSpaceDE w:val="0"/>
              <w:autoSpaceDN w:val="0"/>
              <w:spacing w:line="360" w:lineRule="auto"/>
              <w:rPr>
                <w:rFonts w:ascii="仿宋_GB2312" w:hAnsi="仿宋_GB2312" w:eastAsia="仿宋_GB2312" w:cs="仿宋_GB2312"/>
                <w:color w:val="auto"/>
                <w:sz w:val="24"/>
                <w:szCs w:val="24"/>
                <w:highlight w:val="none"/>
              </w:rPr>
            </w:pPr>
          </w:p>
        </w:tc>
        <w:tc>
          <w:tcPr>
            <w:tcW w:w="1455" w:type="dxa"/>
            <w:tcBorders>
              <w:top w:val="single" w:color="auto" w:sz="6" w:space="0"/>
              <w:left w:val="single" w:color="auto" w:sz="6" w:space="0"/>
              <w:bottom w:val="single" w:color="auto" w:sz="6" w:space="0"/>
              <w:right w:val="single" w:color="auto" w:sz="6" w:space="0"/>
            </w:tcBorders>
            <w:noWrap w:val="0"/>
            <w:vAlign w:val="top"/>
          </w:tcPr>
          <w:p w14:paraId="5FC71BD7">
            <w:pPr>
              <w:autoSpaceDE w:val="0"/>
              <w:autoSpaceDN w:val="0"/>
              <w:spacing w:line="360" w:lineRule="auto"/>
              <w:rPr>
                <w:rFonts w:ascii="仿宋_GB2312" w:hAnsi="仿宋_GB2312" w:eastAsia="仿宋_GB2312" w:cs="仿宋_GB2312"/>
                <w:color w:val="auto"/>
                <w:sz w:val="24"/>
                <w:szCs w:val="24"/>
                <w:highlight w:val="none"/>
              </w:rPr>
            </w:pPr>
          </w:p>
        </w:tc>
        <w:tc>
          <w:tcPr>
            <w:tcW w:w="1800" w:type="dxa"/>
            <w:tcBorders>
              <w:top w:val="single" w:color="auto" w:sz="6" w:space="0"/>
              <w:left w:val="single" w:color="auto" w:sz="6" w:space="0"/>
              <w:bottom w:val="single" w:color="auto" w:sz="6" w:space="0"/>
              <w:right w:val="single" w:color="auto" w:sz="6" w:space="0"/>
            </w:tcBorders>
            <w:noWrap w:val="0"/>
            <w:vAlign w:val="top"/>
          </w:tcPr>
          <w:p w14:paraId="12F59918">
            <w:pPr>
              <w:autoSpaceDE w:val="0"/>
              <w:autoSpaceDN w:val="0"/>
              <w:spacing w:line="360" w:lineRule="auto"/>
              <w:rPr>
                <w:rFonts w:ascii="仿宋_GB2312" w:hAnsi="仿宋_GB2312" w:eastAsia="仿宋_GB2312" w:cs="仿宋_GB2312"/>
                <w:color w:val="auto"/>
                <w:sz w:val="24"/>
                <w:szCs w:val="24"/>
                <w:highlight w:val="none"/>
              </w:rPr>
            </w:pPr>
          </w:p>
        </w:tc>
        <w:tc>
          <w:tcPr>
            <w:tcW w:w="1272" w:type="dxa"/>
            <w:tcBorders>
              <w:top w:val="single" w:color="auto" w:sz="6" w:space="0"/>
              <w:left w:val="single" w:color="auto" w:sz="6" w:space="0"/>
              <w:bottom w:val="single" w:color="auto" w:sz="6" w:space="0"/>
              <w:right w:val="single" w:color="auto" w:sz="6" w:space="0"/>
            </w:tcBorders>
            <w:noWrap w:val="0"/>
            <w:vAlign w:val="top"/>
          </w:tcPr>
          <w:p w14:paraId="1162C746">
            <w:pPr>
              <w:autoSpaceDE w:val="0"/>
              <w:autoSpaceDN w:val="0"/>
              <w:spacing w:line="360" w:lineRule="auto"/>
              <w:rPr>
                <w:rFonts w:ascii="仿宋_GB2312" w:hAnsi="仿宋_GB2312" w:eastAsia="仿宋_GB2312" w:cs="仿宋_GB2312"/>
                <w:color w:val="auto"/>
                <w:sz w:val="24"/>
                <w:szCs w:val="24"/>
                <w:highlight w:val="none"/>
              </w:rPr>
            </w:pPr>
          </w:p>
        </w:tc>
        <w:tc>
          <w:tcPr>
            <w:tcW w:w="1769" w:type="dxa"/>
            <w:tcBorders>
              <w:top w:val="single" w:color="auto" w:sz="6" w:space="0"/>
              <w:left w:val="single" w:color="auto" w:sz="6" w:space="0"/>
              <w:bottom w:val="single" w:color="auto" w:sz="6" w:space="0"/>
              <w:right w:val="single" w:color="auto" w:sz="6" w:space="0"/>
            </w:tcBorders>
            <w:noWrap w:val="0"/>
            <w:vAlign w:val="top"/>
          </w:tcPr>
          <w:p w14:paraId="39F9F43A">
            <w:pPr>
              <w:autoSpaceDE w:val="0"/>
              <w:autoSpaceDN w:val="0"/>
              <w:spacing w:line="360" w:lineRule="auto"/>
              <w:rPr>
                <w:rFonts w:ascii="仿宋_GB2312" w:hAnsi="仿宋_GB2312" w:eastAsia="仿宋_GB2312" w:cs="仿宋_GB2312"/>
                <w:color w:val="auto"/>
                <w:sz w:val="24"/>
                <w:szCs w:val="24"/>
                <w:highlight w:val="none"/>
              </w:rPr>
            </w:pPr>
          </w:p>
        </w:tc>
        <w:tc>
          <w:tcPr>
            <w:tcW w:w="1204" w:type="dxa"/>
            <w:tcBorders>
              <w:top w:val="single" w:color="auto" w:sz="6" w:space="0"/>
              <w:left w:val="single" w:color="auto" w:sz="6" w:space="0"/>
              <w:bottom w:val="single" w:color="auto" w:sz="6" w:space="0"/>
              <w:right w:val="single" w:color="auto" w:sz="6" w:space="0"/>
            </w:tcBorders>
            <w:noWrap w:val="0"/>
            <w:vAlign w:val="top"/>
          </w:tcPr>
          <w:p w14:paraId="0867A9B6">
            <w:pPr>
              <w:autoSpaceDE w:val="0"/>
              <w:autoSpaceDN w:val="0"/>
              <w:spacing w:line="360" w:lineRule="auto"/>
              <w:rPr>
                <w:rFonts w:ascii="仿宋_GB2312" w:hAnsi="仿宋_GB2312" w:eastAsia="仿宋_GB2312" w:cs="仿宋_GB2312"/>
                <w:color w:val="auto"/>
                <w:sz w:val="24"/>
                <w:szCs w:val="24"/>
                <w:highlight w:val="none"/>
              </w:rPr>
            </w:pPr>
          </w:p>
        </w:tc>
      </w:tr>
      <w:tr w14:paraId="28A96A43">
        <w:tblPrEx>
          <w:tblCellMar>
            <w:top w:w="0" w:type="dxa"/>
            <w:left w:w="108" w:type="dxa"/>
            <w:bottom w:w="0" w:type="dxa"/>
            <w:right w:w="108" w:type="dxa"/>
          </w:tblCellMar>
        </w:tblPrEx>
        <w:trPr>
          <w:trHeight w:val="736" w:hRule="atLeast"/>
        </w:trPr>
        <w:tc>
          <w:tcPr>
            <w:tcW w:w="838" w:type="dxa"/>
            <w:tcBorders>
              <w:top w:val="single" w:color="auto" w:sz="6" w:space="0"/>
              <w:left w:val="single" w:color="auto" w:sz="6" w:space="0"/>
              <w:bottom w:val="single" w:color="auto" w:sz="6" w:space="0"/>
              <w:right w:val="single" w:color="auto" w:sz="6" w:space="0"/>
            </w:tcBorders>
            <w:noWrap w:val="0"/>
            <w:vAlign w:val="top"/>
          </w:tcPr>
          <w:p w14:paraId="442282A5">
            <w:pPr>
              <w:autoSpaceDE w:val="0"/>
              <w:autoSpaceDN w:val="0"/>
              <w:spacing w:line="360" w:lineRule="auto"/>
              <w:rPr>
                <w:rFonts w:ascii="仿宋_GB2312" w:hAnsi="仿宋_GB2312" w:eastAsia="仿宋_GB2312" w:cs="仿宋_GB2312"/>
                <w:color w:val="auto"/>
                <w:sz w:val="24"/>
                <w:szCs w:val="24"/>
                <w:highlight w:val="none"/>
              </w:rPr>
            </w:pPr>
          </w:p>
        </w:tc>
        <w:tc>
          <w:tcPr>
            <w:tcW w:w="1617" w:type="dxa"/>
            <w:tcBorders>
              <w:top w:val="single" w:color="auto" w:sz="6" w:space="0"/>
              <w:left w:val="single" w:color="auto" w:sz="6" w:space="0"/>
              <w:bottom w:val="single" w:color="auto" w:sz="6" w:space="0"/>
              <w:right w:val="single" w:color="auto" w:sz="6" w:space="0"/>
            </w:tcBorders>
            <w:noWrap w:val="0"/>
            <w:vAlign w:val="top"/>
          </w:tcPr>
          <w:p w14:paraId="717A4A4C">
            <w:pPr>
              <w:autoSpaceDE w:val="0"/>
              <w:autoSpaceDN w:val="0"/>
              <w:spacing w:line="360" w:lineRule="auto"/>
              <w:rPr>
                <w:rFonts w:ascii="仿宋_GB2312" w:hAnsi="仿宋_GB2312" w:eastAsia="仿宋_GB2312" w:cs="仿宋_GB2312"/>
                <w:color w:val="auto"/>
                <w:sz w:val="24"/>
                <w:szCs w:val="24"/>
                <w:highlight w:val="none"/>
              </w:rPr>
            </w:pPr>
          </w:p>
        </w:tc>
        <w:tc>
          <w:tcPr>
            <w:tcW w:w="1455" w:type="dxa"/>
            <w:tcBorders>
              <w:top w:val="single" w:color="auto" w:sz="6" w:space="0"/>
              <w:left w:val="single" w:color="auto" w:sz="6" w:space="0"/>
              <w:bottom w:val="single" w:color="auto" w:sz="6" w:space="0"/>
              <w:right w:val="single" w:color="auto" w:sz="6" w:space="0"/>
            </w:tcBorders>
            <w:noWrap w:val="0"/>
            <w:vAlign w:val="top"/>
          </w:tcPr>
          <w:p w14:paraId="7C874AB1">
            <w:pPr>
              <w:autoSpaceDE w:val="0"/>
              <w:autoSpaceDN w:val="0"/>
              <w:spacing w:line="360" w:lineRule="auto"/>
              <w:rPr>
                <w:rFonts w:ascii="仿宋_GB2312" w:hAnsi="仿宋_GB2312" w:eastAsia="仿宋_GB2312" w:cs="仿宋_GB2312"/>
                <w:color w:val="auto"/>
                <w:sz w:val="24"/>
                <w:szCs w:val="24"/>
                <w:highlight w:val="none"/>
              </w:rPr>
            </w:pPr>
          </w:p>
        </w:tc>
        <w:tc>
          <w:tcPr>
            <w:tcW w:w="1800" w:type="dxa"/>
            <w:tcBorders>
              <w:top w:val="single" w:color="auto" w:sz="6" w:space="0"/>
              <w:left w:val="single" w:color="auto" w:sz="6" w:space="0"/>
              <w:bottom w:val="single" w:color="auto" w:sz="6" w:space="0"/>
              <w:right w:val="single" w:color="auto" w:sz="6" w:space="0"/>
            </w:tcBorders>
            <w:noWrap w:val="0"/>
            <w:vAlign w:val="top"/>
          </w:tcPr>
          <w:p w14:paraId="08193271">
            <w:pPr>
              <w:autoSpaceDE w:val="0"/>
              <w:autoSpaceDN w:val="0"/>
              <w:spacing w:line="360" w:lineRule="auto"/>
              <w:rPr>
                <w:rFonts w:ascii="仿宋_GB2312" w:hAnsi="仿宋_GB2312" w:eastAsia="仿宋_GB2312" w:cs="仿宋_GB2312"/>
                <w:color w:val="auto"/>
                <w:sz w:val="24"/>
                <w:szCs w:val="24"/>
                <w:highlight w:val="none"/>
              </w:rPr>
            </w:pPr>
          </w:p>
        </w:tc>
        <w:tc>
          <w:tcPr>
            <w:tcW w:w="1272" w:type="dxa"/>
            <w:tcBorders>
              <w:top w:val="single" w:color="auto" w:sz="6" w:space="0"/>
              <w:left w:val="single" w:color="auto" w:sz="6" w:space="0"/>
              <w:bottom w:val="single" w:color="auto" w:sz="6" w:space="0"/>
              <w:right w:val="single" w:color="auto" w:sz="6" w:space="0"/>
            </w:tcBorders>
            <w:noWrap w:val="0"/>
            <w:vAlign w:val="top"/>
          </w:tcPr>
          <w:p w14:paraId="71595A1A">
            <w:pPr>
              <w:autoSpaceDE w:val="0"/>
              <w:autoSpaceDN w:val="0"/>
              <w:spacing w:line="360" w:lineRule="auto"/>
              <w:rPr>
                <w:rFonts w:ascii="仿宋_GB2312" w:hAnsi="仿宋_GB2312" w:eastAsia="仿宋_GB2312" w:cs="仿宋_GB2312"/>
                <w:color w:val="auto"/>
                <w:sz w:val="24"/>
                <w:szCs w:val="24"/>
                <w:highlight w:val="none"/>
              </w:rPr>
            </w:pPr>
          </w:p>
        </w:tc>
        <w:tc>
          <w:tcPr>
            <w:tcW w:w="1769" w:type="dxa"/>
            <w:tcBorders>
              <w:top w:val="single" w:color="auto" w:sz="6" w:space="0"/>
              <w:left w:val="single" w:color="auto" w:sz="6" w:space="0"/>
              <w:bottom w:val="single" w:color="auto" w:sz="6" w:space="0"/>
              <w:right w:val="single" w:color="auto" w:sz="6" w:space="0"/>
            </w:tcBorders>
            <w:noWrap w:val="0"/>
            <w:vAlign w:val="top"/>
          </w:tcPr>
          <w:p w14:paraId="17EA4529">
            <w:pPr>
              <w:autoSpaceDE w:val="0"/>
              <w:autoSpaceDN w:val="0"/>
              <w:spacing w:line="360" w:lineRule="auto"/>
              <w:rPr>
                <w:rFonts w:ascii="仿宋_GB2312" w:hAnsi="仿宋_GB2312" w:eastAsia="仿宋_GB2312" w:cs="仿宋_GB2312"/>
                <w:color w:val="auto"/>
                <w:sz w:val="24"/>
                <w:szCs w:val="24"/>
                <w:highlight w:val="none"/>
              </w:rPr>
            </w:pPr>
          </w:p>
        </w:tc>
        <w:tc>
          <w:tcPr>
            <w:tcW w:w="1204" w:type="dxa"/>
            <w:tcBorders>
              <w:top w:val="single" w:color="auto" w:sz="6" w:space="0"/>
              <w:left w:val="single" w:color="auto" w:sz="6" w:space="0"/>
              <w:bottom w:val="single" w:color="auto" w:sz="6" w:space="0"/>
              <w:right w:val="single" w:color="auto" w:sz="6" w:space="0"/>
            </w:tcBorders>
            <w:noWrap w:val="0"/>
            <w:vAlign w:val="top"/>
          </w:tcPr>
          <w:p w14:paraId="777343A9">
            <w:pPr>
              <w:autoSpaceDE w:val="0"/>
              <w:autoSpaceDN w:val="0"/>
              <w:spacing w:line="360" w:lineRule="auto"/>
              <w:rPr>
                <w:rFonts w:ascii="仿宋_GB2312" w:hAnsi="仿宋_GB2312" w:eastAsia="仿宋_GB2312" w:cs="仿宋_GB2312"/>
                <w:color w:val="auto"/>
                <w:sz w:val="24"/>
                <w:szCs w:val="24"/>
                <w:highlight w:val="none"/>
              </w:rPr>
            </w:pPr>
          </w:p>
        </w:tc>
      </w:tr>
    </w:tbl>
    <w:p w14:paraId="2DFDE60F">
      <w:pPr>
        <w:keepNext w:val="0"/>
        <w:keepLines w:val="0"/>
        <w:pageBreakBefore w:val="0"/>
        <w:widowControl w:val="0"/>
        <w:kinsoku/>
        <w:wordWrap/>
        <w:overflowPunct/>
        <w:topLinePunct w:val="0"/>
        <w:autoSpaceDE w:val="0"/>
        <w:autoSpaceDN w:val="0"/>
        <w:bidi w:val="0"/>
        <w:adjustRightInd w:val="0"/>
        <w:snapToGrid/>
        <w:spacing w:line="440" w:lineRule="exact"/>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注：供应商可按上述的格式自行编制，须随表提交</w:t>
      </w:r>
      <w:r>
        <w:rPr>
          <w:rFonts w:hint="eastAsia" w:ascii="仿宋" w:hAnsi="仿宋" w:eastAsia="仿宋" w:cs="仿宋"/>
          <w:b/>
          <w:color w:val="auto"/>
          <w:sz w:val="24"/>
          <w:szCs w:val="24"/>
          <w:highlight w:val="none"/>
          <w:lang w:val="en-US" w:eastAsia="zh-CN"/>
        </w:rPr>
        <w:t>相关证明文件扫描件</w:t>
      </w:r>
      <w:r>
        <w:rPr>
          <w:rFonts w:hint="eastAsia" w:ascii="仿宋" w:hAnsi="仿宋" w:eastAsia="仿宋" w:cs="仿宋"/>
          <w:b/>
          <w:color w:val="auto"/>
          <w:sz w:val="24"/>
          <w:szCs w:val="24"/>
          <w:highlight w:val="none"/>
        </w:rPr>
        <w:t>。</w:t>
      </w:r>
    </w:p>
    <w:p w14:paraId="36E1F6AD">
      <w:pPr>
        <w:autoSpaceDE w:val="0"/>
        <w:autoSpaceDN w:val="0"/>
        <w:spacing w:line="360" w:lineRule="auto"/>
        <w:rPr>
          <w:rFonts w:ascii="仿宋_GB2312" w:hAnsi="仿宋_GB2312" w:eastAsia="仿宋_GB2312" w:cs="仿宋_GB2312"/>
          <w:b/>
          <w:color w:val="auto"/>
          <w:sz w:val="24"/>
          <w:szCs w:val="24"/>
          <w:highlight w:val="none"/>
        </w:rPr>
      </w:pPr>
    </w:p>
    <w:p w14:paraId="4E1E22FB">
      <w:pPr>
        <w:autoSpaceDE w:val="0"/>
        <w:autoSpaceDN w:val="0"/>
        <w:spacing w:line="360" w:lineRule="auto"/>
        <w:rPr>
          <w:rFonts w:ascii="仿宋_GB2312" w:hAnsi="仿宋_GB2312" w:eastAsia="仿宋_GB2312" w:cs="仿宋_GB2312"/>
          <w:color w:val="auto"/>
          <w:sz w:val="24"/>
          <w:szCs w:val="24"/>
          <w:highlight w:val="none"/>
        </w:rPr>
      </w:pPr>
    </w:p>
    <w:p w14:paraId="58A6A0D4">
      <w:pPr>
        <w:keepNext w:val="0"/>
        <w:keepLines w:val="0"/>
        <w:pageBreakBefore w:val="0"/>
        <w:widowControl w:val="0"/>
        <w:kinsoku/>
        <w:wordWrap/>
        <w:overflowPunct/>
        <w:topLinePunct w:val="0"/>
        <w:autoSpaceDE/>
        <w:autoSpaceDN/>
        <w:bidi w:val="0"/>
        <w:adjustRightInd w:val="0"/>
        <w:snapToGrid/>
        <w:spacing w:line="440" w:lineRule="exact"/>
        <w:ind w:firstLine="3600" w:firstLineChars="15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 xml:space="preserve">名称（电子签名）：                          </w:t>
      </w:r>
    </w:p>
    <w:p w14:paraId="5C062E86">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  年   月   日</w:t>
      </w:r>
    </w:p>
    <w:p w14:paraId="3979B241">
      <w:pP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br w:type="page"/>
      </w:r>
    </w:p>
    <w:p w14:paraId="705238EF">
      <w:pPr>
        <w:jc w:val="center"/>
        <w:rPr>
          <w:rFonts w:hint="eastAsia" w:ascii="仿宋" w:hAnsi="仿宋" w:eastAsia="仿宋" w:cs="仿宋"/>
          <w:b/>
          <w:color w:val="auto"/>
          <w:sz w:val="32"/>
          <w:szCs w:val="32"/>
          <w:highlight w:val="none"/>
        </w:rPr>
      </w:pPr>
      <w:r>
        <w:rPr>
          <w:rFonts w:hint="eastAsia" w:ascii="仿宋" w:hAnsi="仿宋" w:eastAsia="仿宋" w:cs="仿宋"/>
          <w:b/>
          <w:bCs/>
          <w:color w:val="auto"/>
          <w:sz w:val="36"/>
          <w:szCs w:val="36"/>
          <w:highlight w:val="none"/>
          <w:lang w:val="en-US" w:eastAsia="zh-CN"/>
        </w:rPr>
        <w:t>十一、</w:t>
      </w:r>
      <w:r>
        <w:rPr>
          <w:rFonts w:hint="eastAsia" w:ascii="仿宋" w:hAnsi="仿宋" w:eastAsia="仿宋" w:cs="仿宋"/>
          <w:b/>
          <w:color w:val="auto"/>
          <w:sz w:val="32"/>
          <w:szCs w:val="32"/>
          <w:highlight w:val="none"/>
        </w:rPr>
        <w:t>承诺投入运营的船舶资料信息表</w:t>
      </w:r>
    </w:p>
    <w:tbl>
      <w:tblPr>
        <w:tblStyle w:val="66"/>
        <w:tblW w:w="480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4"/>
        <w:gridCol w:w="1669"/>
        <w:gridCol w:w="1292"/>
        <w:gridCol w:w="1472"/>
        <w:gridCol w:w="2512"/>
        <w:gridCol w:w="1809"/>
      </w:tblGrid>
      <w:tr w14:paraId="3F8BF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430" w:type="pct"/>
            <w:noWrap w:val="0"/>
            <w:vAlign w:val="top"/>
          </w:tcPr>
          <w:p w14:paraId="5A39FBD8">
            <w:pPr>
              <w:snapToGrid w:val="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序号</w:t>
            </w:r>
          </w:p>
        </w:tc>
        <w:tc>
          <w:tcPr>
            <w:tcW w:w="871" w:type="pct"/>
            <w:noWrap w:val="0"/>
            <w:vAlign w:val="top"/>
          </w:tcPr>
          <w:p w14:paraId="17CF4CDE">
            <w:pPr>
              <w:snapToGrid w:val="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船名</w:t>
            </w:r>
          </w:p>
        </w:tc>
        <w:tc>
          <w:tcPr>
            <w:tcW w:w="674" w:type="pct"/>
            <w:noWrap w:val="0"/>
            <w:vAlign w:val="top"/>
          </w:tcPr>
          <w:p w14:paraId="4A443426">
            <w:pPr>
              <w:snapToGrid w:val="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船型</w:t>
            </w:r>
          </w:p>
        </w:tc>
        <w:tc>
          <w:tcPr>
            <w:tcW w:w="768" w:type="pct"/>
            <w:noWrap w:val="0"/>
            <w:vAlign w:val="top"/>
          </w:tcPr>
          <w:p w14:paraId="51B4D296">
            <w:pPr>
              <w:snapToGrid w:val="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CN编号</w:t>
            </w:r>
          </w:p>
        </w:tc>
        <w:tc>
          <w:tcPr>
            <w:tcW w:w="1311" w:type="pct"/>
            <w:noWrap w:val="0"/>
            <w:vAlign w:val="top"/>
          </w:tcPr>
          <w:p w14:paraId="237D9223">
            <w:pPr>
              <w:snapToGrid w:val="0"/>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自有船舶</w:t>
            </w:r>
            <w:r>
              <w:rPr>
                <w:rFonts w:hint="eastAsia" w:ascii="仿宋" w:hAnsi="仿宋" w:eastAsia="仿宋" w:cs="仿宋"/>
                <w:color w:val="auto"/>
                <w:kern w:val="0"/>
                <w:sz w:val="24"/>
                <w:szCs w:val="24"/>
                <w:highlight w:val="none"/>
                <w:lang w:val="en-US" w:eastAsia="zh-CN"/>
              </w:rPr>
              <w:t>或租赁</w:t>
            </w:r>
            <w:r>
              <w:rPr>
                <w:rFonts w:hint="eastAsia" w:ascii="仿宋" w:hAnsi="仿宋" w:eastAsia="仿宋" w:cs="仿宋"/>
                <w:color w:val="auto"/>
                <w:kern w:val="0"/>
                <w:sz w:val="24"/>
                <w:szCs w:val="24"/>
                <w:highlight w:val="none"/>
              </w:rPr>
              <w:t>船舶</w:t>
            </w:r>
          </w:p>
        </w:tc>
        <w:tc>
          <w:tcPr>
            <w:tcW w:w="944" w:type="pct"/>
            <w:noWrap w:val="0"/>
            <w:vAlign w:val="top"/>
          </w:tcPr>
          <w:p w14:paraId="7971B502">
            <w:pPr>
              <w:snapToGrid w:val="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船舶建造年份</w:t>
            </w:r>
          </w:p>
        </w:tc>
      </w:tr>
      <w:tr w14:paraId="58F3D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noWrap w:val="0"/>
            <w:vAlign w:val="top"/>
          </w:tcPr>
          <w:p w14:paraId="0275C6F7">
            <w:pPr>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871" w:type="pct"/>
            <w:noWrap w:val="0"/>
            <w:vAlign w:val="top"/>
          </w:tcPr>
          <w:p w14:paraId="2DF301C3">
            <w:pPr>
              <w:snapToGrid w:val="0"/>
              <w:jc w:val="center"/>
              <w:rPr>
                <w:rFonts w:hint="eastAsia" w:ascii="仿宋" w:hAnsi="仿宋" w:eastAsia="仿宋" w:cs="仿宋"/>
                <w:color w:val="auto"/>
                <w:kern w:val="0"/>
                <w:sz w:val="24"/>
                <w:szCs w:val="24"/>
                <w:highlight w:val="none"/>
              </w:rPr>
            </w:pPr>
          </w:p>
        </w:tc>
        <w:tc>
          <w:tcPr>
            <w:tcW w:w="674" w:type="pct"/>
            <w:noWrap w:val="0"/>
            <w:vAlign w:val="top"/>
          </w:tcPr>
          <w:p w14:paraId="33F5CF51">
            <w:pPr>
              <w:snapToGrid w:val="0"/>
              <w:rPr>
                <w:rFonts w:hint="eastAsia" w:ascii="仿宋" w:hAnsi="仿宋" w:eastAsia="仿宋" w:cs="仿宋"/>
                <w:color w:val="auto"/>
                <w:kern w:val="0"/>
                <w:sz w:val="24"/>
                <w:szCs w:val="24"/>
                <w:highlight w:val="none"/>
              </w:rPr>
            </w:pPr>
          </w:p>
        </w:tc>
        <w:tc>
          <w:tcPr>
            <w:tcW w:w="768" w:type="pct"/>
            <w:noWrap w:val="0"/>
            <w:vAlign w:val="top"/>
          </w:tcPr>
          <w:p w14:paraId="5C62A263">
            <w:pPr>
              <w:snapToGrid w:val="0"/>
              <w:rPr>
                <w:rFonts w:hint="eastAsia" w:ascii="仿宋" w:hAnsi="仿宋" w:eastAsia="仿宋" w:cs="仿宋"/>
                <w:color w:val="auto"/>
                <w:kern w:val="0"/>
                <w:sz w:val="24"/>
                <w:szCs w:val="24"/>
                <w:highlight w:val="none"/>
              </w:rPr>
            </w:pPr>
          </w:p>
        </w:tc>
        <w:tc>
          <w:tcPr>
            <w:tcW w:w="1311" w:type="pct"/>
            <w:noWrap w:val="0"/>
            <w:vAlign w:val="top"/>
          </w:tcPr>
          <w:p w14:paraId="4D39A0B3">
            <w:pPr>
              <w:snapToGrid w:val="0"/>
              <w:rPr>
                <w:rFonts w:hint="eastAsia" w:ascii="仿宋" w:hAnsi="仿宋" w:eastAsia="仿宋" w:cs="仿宋"/>
                <w:color w:val="auto"/>
                <w:kern w:val="0"/>
                <w:sz w:val="24"/>
                <w:szCs w:val="24"/>
                <w:highlight w:val="none"/>
              </w:rPr>
            </w:pPr>
          </w:p>
        </w:tc>
        <w:tc>
          <w:tcPr>
            <w:tcW w:w="944" w:type="pct"/>
            <w:noWrap w:val="0"/>
            <w:vAlign w:val="top"/>
          </w:tcPr>
          <w:p w14:paraId="14C03E86">
            <w:pPr>
              <w:snapToGrid w:val="0"/>
              <w:rPr>
                <w:rFonts w:hint="eastAsia" w:ascii="仿宋" w:hAnsi="仿宋" w:eastAsia="仿宋" w:cs="仿宋"/>
                <w:color w:val="auto"/>
                <w:kern w:val="0"/>
                <w:sz w:val="24"/>
                <w:szCs w:val="24"/>
                <w:highlight w:val="none"/>
              </w:rPr>
            </w:pPr>
          </w:p>
        </w:tc>
      </w:tr>
      <w:tr w14:paraId="09378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430" w:type="pct"/>
            <w:noWrap w:val="0"/>
            <w:vAlign w:val="top"/>
          </w:tcPr>
          <w:p w14:paraId="2980B087">
            <w:pPr>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p>
        </w:tc>
        <w:tc>
          <w:tcPr>
            <w:tcW w:w="871" w:type="pct"/>
            <w:noWrap w:val="0"/>
            <w:vAlign w:val="top"/>
          </w:tcPr>
          <w:p w14:paraId="01DBADEF">
            <w:pPr>
              <w:snapToGrid w:val="0"/>
              <w:jc w:val="center"/>
              <w:rPr>
                <w:rFonts w:hint="eastAsia" w:ascii="仿宋" w:hAnsi="仿宋" w:eastAsia="仿宋" w:cs="仿宋"/>
                <w:color w:val="auto"/>
                <w:kern w:val="0"/>
                <w:sz w:val="24"/>
                <w:szCs w:val="24"/>
                <w:highlight w:val="none"/>
              </w:rPr>
            </w:pPr>
          </w:p>
        </w:tc>
        <w:tc>
          <w:tcPr>
            <w:tcW w:w="674" w:type="pct"/>
            <w:noWrap w:val="0"/>
            <w:vAlign w:val="top"/>
          </w:tcPr>
          <w:p w14:paraId="7EB68D6C">
            <w:pPr>
              <w:snapToGrid w:val="0"/>
              <w:rPr>
                <w:rFonts w:hint="eastAsia" w:ascii="仿宋" w:hAnsi="仿宋" w:eastAsia="仿宋" w:cs="仿宋"/>
                <w:color w:val="auto"/>
                <w:kern w:val="0"/>
                <w:sz w:val="24"/>
                <w:szCs w:val="24"/>
                <w:highlight w:val="none"/>
              </w:rPr>
            </w:pPr>
          </w:p>
        </w:tc>
        <w:tc>
          <w:tcPr>
            <w:tcW w:w="768" w:type="pct"/>
            <w:noWrap w:val="0"/>
            <w:vAlign w:val="top"/>
          </w:tcPr>
          <w:p w14:paraId="44CD31F2">
            <w:pPr>
              <w:snapToGrid w:val="0"/>
              <w:rPr>
                <w:rFonts w:hint="eastAsia" w:ascii="仿宋" w:hAnsi="仿宋" w:eastAsia="仿宋" w:cs="仿宋"/>
                <w:color w:val="auto"/>
                <w:kern w:val="0"/>
                <w:sz w:val="24"/>
                <w:szCs w:val="24"/>
                <w:highlight w:val="none"/>
              </w:rPr>
            </w:pPr>
          </w:p>
        </w:tc>
        <w:tc>
          <w:tcPr>
            <w:tcW w:w="1311" w:type="pct"/>
            <w:noWrap w:val="0"/>
            <w:vAlign w:val="top"/>
          </w:tcPr>
          <w:p w14:paraId="186D242C">
            <w:pPr>
              <w:snapToGrid w:val="0"/>
              <w:rPr>
                <w:rFonts w:hint="eastAsia" w:ascii="仿宋" w:hAnsi="仿宋" w:eastAsia="仿宋" w:cs="仿宋"/>
                <w:color w:val="auto"/>
                <w:kern w:val="0"/>
                <w:sz w:val="24"/>
                <w:szCs w:val="24"/>
                <w:highlight w:val="none"/>
              </w:rPr>
            </w:pPr>
          </w:p>
        </w:tc>
        <w:tc>
          <w:tcPr>
            <w:tcW w:w="944" w:type="pct"/>
            <w:noWrap w:val="0"/>
            <w:vAlign w:val="top"/>
          </w:tcPr>
          <w:p w14:paraId="33BF850F">
            <w:pPr>
              <w:snapToGrid w:val="0"/>
              <w:rPr>
                <w:rFonts w:hint="eastAsia" w:ascii="仿宋" w:hAnsi="仿宋" w:eastAsia="仿宋" w:cs="仿宋"/>
                <w:color w:val="auto"/>
                <w:kern w:val="0"/>
                <w:sz w:val="24"/>
                <w:szCs w:val="24"/>
                <w:highlight w:val="none"/>
              </w:rPr>
            </w:pPr>
          </w:p>
        </w:tc>
      </w:tr>
      <w:tr w14:paraId="2BA48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noWrap w:val="0"/>
            <w:vAlign w:val="top"/>
          </w:tcPr>
          <w:p w14:paraId="7731AA2D">
            <w:pPr>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w:t>
            </w:r>
          </w:p>
        </w:tc>
        <w:tc>
          <w:tcPr>
            <w:tcW w:w="871" w:type="pct"/>
            <w:noWrap w:val="0"/>
            <w:vAlign w:val="top"/>
          </w:tcPr>
          <w:p w14:paraId="1E25E473">
            <w:pPr>
              <w:snapToGrid w:val="0"/>
              <w:jc w:val="center"/>
              <w:rPr>
                <w:rFonts w:hint="eastAsia" w:ascii="仿宋" w:hAnsi="仿宋" w:eastAsia="仿宋" w:cs="仿宋"/>
                <w:color w:val="auto"/>
                <w:kern w:val="0"/>
                <w:sz w:val="24"/>
                <w:szCs w:val="24"/>
                <w:highlight w:val="none"/>
              </w:rPr>
            </w:pPr>
          </w:p>
        </w:tc>
        <w:tc>
          <w:tcPr>
            <w:tcW w:w="674" w:type="pct"/>
            <w:noWrap w:val="0"/>
            <w:vAlign w:val="top"/>
          </w:tcPr>
          <w:p w14:paraId="214AB018">
            <w:pPr>
              <w:snapToGrid w:val="0"/>
              <w:rPr>
                <w:rFonts w:hint="eastAsia" w:ascii="仿宋" w:hAnsi="仿宋" w:eastAsia="仿宋" w:cs="仿宋"/>
                <w:color w:val="auto"/>
                <w:kern w:val="0"/>
                <w:sz w:val="24"/>
                <w:szCs w:val="24"/>
                <w:highlight w:val="none"/>
              </w:rPr>
            </w:pPr>
          </w:p>
        </w:tc>
        <w:tc>
          <w:tcPr>
            <w:tcW w:w="768" w:type="pct"/>
            <w:noWrap w:val="0"/>
            <w:vAlign w:val="top"/>
          </w:tcPr>
          <w:p w14:paraId="69BD67B2">
            <w:pPr>
              <w:snapToGrid w:val="0"/>
              <w:rPr>
                <w:rFonts w:hint="eastAsia" w:ascii="仿宋" w:hAnsi="仿宋" w:eastAsia="仿宋" w:cs="仿宋"/>
                <w:color w:val="auto"/>
                <w:kern w:val="0"/>
                <w:sz w:val="24"/>
                <w:szCs w:val="24"/>
                <w:highlight w:val="none"/>
              </w:rPr>
            </w:pPr>
          </w:p>
        </w:tc>
        <w:tc>
          <w:tcPr>
            <w:tcW w:w="1311" w:type="pct"/>
            <w:noWrap w:val="0"/>
            <w:vAlign w:val="top"/>
          </w:tcPr>
          <w:p w14:paraId="26949AE4">
            <w:pPr>
              <w:snapToGrid w:val="0"/>
              <w:rPr>
                <w:rFonts w:hint="eastAsia" w:ascii="仿宋" w:hAnsi="仿宋" w:eastAsia="仿宋" w:cs="仿宋"/>
                <w:color w:val="auto"/>
                <w:kern w:val="0"/>
                <w:sz w:val="24"/>
                <w:szCs w:val="24"/>
                <w:highlight w:val="none"/>
              </w:rPr>
            </w:pPr>
          </w:p>
        </w:tc>
        <w:tc>
          <w:tcPr>
            <w:tcW w:w="944" w:type="pct"/>
            <w:noWrap w:val="0"/>
            <w:vAlign w:val="top"/>
          </w:tcPr>
          <w:p w14:paraId="38640E40">
            <w:pPr>
              <w:snapToGrid w:val="0"/>
              <w:rPr>
                <w:rFonts w:hint="eastAsia" w:ascii="仿宋" w:hAnsi="仿宋" w:eastAsia="仿宋" w:cs="仿宋"/>
                <w:color w:val="auto"/>
                <w:kern w:val="0"/>
                <w:sz w:val="24"/>
                <w:szCs w:val="24"/>
                <w:highlight w:val="none"/>
              </w:rPr>
            </w:pPr>
          </w:p>
        </w:tc>
      </w:tr>
      <w:tr w14:paraId="1D266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noWrap w:val="0"/>
            <w:vAlign w:val="top"/>
          </w:tcPr>
          <w:p w14:paraId="22DE9203">
            <w:pPr>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w:t>
            </w:r>
          </w:p>
        </w:tc>
        <w:tc>
          <w:tcPr>
            <w:tcW w:w="871" w:type="pct"/>
            <w:noWrap w:val="0"/>
            <w:vAlign w:val="top"/>
          </w:tcPr>
          <w:p w14:paraId="7636F4DB">
            <w:pPr>
              <w:snapToGrid w:val="0"/>
              <w:jc w:val="center"/>
              <w:rPr>
                <w:rFonts w:hint="eastAsia" w:ascii="仿宋" w:hAnsi="仿宋" w:eastAsia="仿宋" w:cs="仿宋"/>
                <w:color w:val="auto"/>
                <w:kern w:val="0"/>
                <w:sz w:val="24"/>
                <w:szCs w:val="24"/>
                <w:highlight w:val="none"/>
              </w:rPr>
            </w:pPr>
          </w:p>
        </w:tc>
        <w:tc>
          <w:tcPr>
            <w:tcW w:w="674" w:type="pct"/>
            <w:noWrap w:val="0"/>
            <w:vAlign w:val="top"/>
          </w:tcPr>
          <w:p w14:paraId="6E057C43">
            <w:pPr>
              <w:snapToGrid w:val="0"/>
              <w:rPr>
                <w:rFonts w:hint="eastAsia" w:ascii="仿宋" w:hAnsi="仿宋" w:eastAsia="仿宋" w:cs="仿宋"/>
                <w:color w:val="auto"/>
                <w:kern w:val="0"/>
                <w:sz w:val="24"/>
                <w:szCs w:val="24"/>
                <w:highlight w:val="none"/>
              </w:rPr>
            </w:pPr>
          </w:p>
        </w:tc>
        <w:tc>
          <w:tcPr>
            <w:tcW w:w="768" w:type="pct"/>
            <w:noWrap w:val="0"/>
            <w:vAlign w:val="top"/>
          </w:tcPr>
          <w:p w14:paraId="5C63EB05">
            <w:pPr>
              <w:snapToGrid w:val="0"/>
              <w:rPr>
                <w:rFonts w:hint="eastAsia" w:ascii="仿宋" w:hAnsi="仿宋" w:eastAsia="仿宋" w:cs="仿宋"/>
                <w:color w:val="auto"/>
                <w:kern w:val="0"/>
                <w:sz w:val="24"/>
                <w:szCs w:val="24"/>
                <w:highlight w:val="none"/>
              </w:rPr>
            </w:pPr>
          </w:p>
        </w:tc>
        <w:tc>
          <w:tcPr>
            <w:tcW w:w="1311" w:type="pct"/>
            <w:noWrap w:val="0"/>
            <w:vAlign w:val="top"/>
          </w:tcPr>
          <w:p w14:paraId="6905D7CD">
            <w:pPr>
              <w:snapToGrid w:val="0"/>
              <w:rPr>
                <w:rFonts w:hint="eastAsia" w:ascii="仿宋" w:hAnsi="仿宋" w:eastAsia="仿宋" w:cs="仿宋"/>
                <w:color w:val="auto"/>
                <w:kern w:val="0"/>
                <w:sz w:val="24"/>
                <w:szCs w:val="24"/>
                <w:highlight w:val="none"/>
              </w:rPr>
            </w:pPr>
          </w:p>
        </w:tc>
        <w:tc>
          <w:tcPr>
            <w:tcW w:w="944" w:type="pct"/>
            <w:noWrap w:val="0"/>
            <w:vAlign w:val="top"/>
          </w:tcPr>
          <w:p w14:paraId="3BF62D51">
            <w:pPr>
              <w:snapToGrid w:val="0"/>
              <w:rPr>
                <w:rFonts w:hint="eastAsia" w:ascii="仿宋" w:hAnsi="仿宋" w:eastAsia="仿宋" w:cs="仿宋"/>
                <w:color w:val="auto"/>
                <w:kern w:val="0"/>
                <w:sz w:val="24"/>
                <w:szCs w:val="24"/>
                <w:highlight w:val="none"/>
              </w:rPr>
            </w:pPr>
          </w:p>
        </w:tc>
      </w:tr>
      <w:tr w14:paraId="407A6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noWrap w:val="0"/>
            <w:vAlign w:val="top"/>
          </w:tcPr>
          <w:p w14:paraId="28DF94AE">
            <w:pPr>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w:t>
            </w:r>
          </w:p>
        </w:tc>
        <w:tc>
          <w:tcPr>
            <w:tcW w:w="871" w:type="pct"/>
            <w:noWrap w:val="0"/>
            <w:vAlign w:val="top"/>
          </w:tcPr>
          <w:p w14:paraId="61FE220D">
            <w:pPr>
              <w:snapToGrid w:val="0"/>
              <w:jc w:val="center"/>
              <w:rPr>
                <w:rFonts w:hint="eastAsia" w:ascii="仿宋" w:hAnsi="仿宋" w:eastAsia="仿宋" w:cs="仿宋"/>
                <w:color w:val="auto"/>
                <w:kern w:val="0"/>
                <w:sz w:val="24"/>
                <w:szCs w:val="24"/>
                <w:highlight w:val="none"/>
              </w:rPr>
            </w:pPr>
          </w:p>
        </w:tc>
        <w:tc>
          <w:tcPr>
            <w:tcW w:w="674" w:type="pct"/>
            <w:noWrap w:val="0"/>
            <w:vAlign w:val="top"/>
          </w:tcPr>
          <w:p w14:paraId="39AB575C">
            <w:pPr>
              <w:snapToGrid w:val="0"/>
              <w:rPr>
                <w:rFonts w:hint="eastAsia" w:ascii="仿宋" w:hAnsi="仿宋" w:eastAsia="仿宋" w:cs="仿宋"/>
                <w:color w:val="auto"/>
                <w:kern w:val="0"/>
                <w:sz w:val="24"/>
                <w:szCs w:val="24"/>
                <w:highlight w:val="none"/>
              </w:rPr>
            </w:pPr>
          </w:p>
        </w:tc>
        <w:tc>
          <w:tcPr>
            <w:tcW w:w="768" w:type="pct"/>
            <w:noWrap w:val="0"/>
            <w:vAlign w:val="top"/>
          </w:tcPr>
          <w:p w14:paraId="229EE127">
            <w:pPr>
              <w:snapToGrid w:val="0"/>
              <w:rPr>
                <w:rFonts w:hint="eastAsia" w:ascii="仿宋" w:hAnsi="仿宋" w:eastAsia="仿宋" w:cs="仿宋"/>
                <w:color w:val="auto"/>
                <w:kern w:val="0"/>
                <w:sz w:val="24"/>
                <w:szCs w:val="24"/>
                <w:highlight w:val="none"/>
              </w:rPr>
            </w:pPr>
          </w:p>
        </w:tc>
        <w:tc>
          <w:tcPr>
            <w:tcW w:w="1311" w:type="pct"/>
            <w:noWrap w:val="0"/>
            <w:vAlign w:val="top"/>
          </w:tcPr>
          <w:p w14:paraId="23D961EA">
            <w:pPr>
              <w:snapToGrid w:val="0"/>
              <w:rPr>
                <w:rFonts w:hint="eastAsia" w:ascii="仿宋" w:hAnsi="仿宋" w:eastAsia="仿宋" w:cs="仿宋"/>
                <w:color w:val="auto"/>
                <w:kern w:val="0"/>
                <w:sz w:val="24"/>
                <w:szCs w:val="24"/>
                <w:highlight w:val="none"/>
              </w:rPr>
            </w:pPr>
          </w:p>
        </w:tc>
        <w:tc>
          <w:tcPr>
            <w:tcW w:w="944" w:type="pct"/>
            <w:noWrap w:val="0"/>
            <w:vAlign w:val="top"/>
          </w:tcPr>
          <w:p w14:paraId="1DCF56A8">
            <w:pPr>
              <w:snapToGrid w:val="0"/>
              <w:rPr>
                <w:rFonts w:hint="eastAsia" w:ascii="仿宋" w:hAnsi="仿宋" w:eastAsia="仿宋" w:cs="仿宋"/>
                <w:color w:val="auto"/>
                <w:kern w:val="0"/>
                <w:sz w:val="24"/>
                <w:szCs w:val="24"/>
                <w:highlight w:val="none"/>
              </w:rPr>
            </w:pPr>
          </w:p>
        </w:tc>
      </w:tr>
      <w:tr w14:paraId="069FD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noWrap w:val="0"/>
            <w:vAlign w:val="top"/>
          </w:tcPr>
          <w:p w14:paraId="601F8C1E">
            <w:pPr>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6</w:t>
            </w:r>
          </w:p>
        </w:tc>
        <w:tc>
          <w:tcPr>
            <w:tcW w:w="871" w:type="pct"/>
            <w:noWrap w:val="0"/>
            <w:vAlign w:val="top"/>
          </w:tcPr>
          <w:p w14:paraId="121E1357">
            <w:pPr>
              <w:snapToGrid w:val="0"/>
              <w:jc w:val="center"/>
              <w:rPr>
                <w:rFonts w:hint="eastAsia" w:ascii="仿宋" w:hAnsi="仿宋" w:eastAsia="仿宋" w:cs="仿宋"/>
                <w:color w:val="auto"/>
                <w:kern w:val="0"/>
                <w:sz w:val="24"/>
                <w:szCs w:val="24"/>
                <w:highlight w:val="none"/>
              </w:rPr>
            </w:pPr>
          </w:p>
        </w:tc>
        <w:tc>
          <w:tcPr>
            <w:tcW w:w="674" w:type="pct"/>
            <w:noWrap w:val="0"/>
            <w:vAlign w:val="top"/>
          </w:tcPr>
          <w:p w14:paraId="317806DB">
            <w:pPr>
              <w:snapToGrid w:val="0"/>
              <w:rPr>
                <w:rFonts w:hint="eastAsia" w:ascii="仿宋" w:hAnsi="仿宋" w:eastAsia="仿宋" w:cs="仿宋"/>
                <w:color w:val="auto"/>
                <w:kern w:val="0"/>
                <w:sz w:val="24"/>
                <w:szCs w:val="24"/>
                <w:highlight w:val="none"/>
              </w:rPr>
            </w:pPr>
          </w:p>
        </w:tc>
        <w:tc>
          <w:tcPr>
            <w:tcW w:w="768" w:type="pct"/>
            <w:noWrap w:val="0"/>
            <w:vAlign w:val="top"/>
          </w:tcPr>
          <w:p w14:paraId="6F42078A">
            <w:pPr>
              <w:snapToGrid w:val="0"/>
              <w:rPr>
                <w:rFonts w:hint="eastAsia" w:ascii="仿宋" w:hAnsi="仿宋" w:eastAsia="仿宋" w:cs="仿宋"/>
                <w:color w:val="auto"/>
                <w:kern w:val="0"/>
                <w:sz w:val="24"/>
                <w:szCs w:val="24"/>
                <w:highlight w:val="none"/>
              </w:rPr>
            </w:pPr>
          </w:p>
        </w:tc>
        <w:tc>
          <w:tcPr>
            <w:tcW w:w="1311" w:type="pct"/>
            <w:noWrap w:val="0"/>
            <w:vAlign w:val="top"/>
          </w:tcPr>
          <w:p w14:paraId="470315B1">
            <w:pPr>
              <w:snapToGrid w:val="0"/>
              <w:rPr>
                <w:rFonts w:hint="eastAsia" w:ascii="仿宋" w:hAnsi="仿宋" w:eastAsia="仿宋" w:cs="仿宋"/>
                <w:color w:val="auto"/>
                <w:kern w:val="0"/>
                <w:sz w:val="24"/>
                <w:szCs w:val="24"/>
                <w:highlight w:val="none"/>
              </w:rPr>
            </w:pPr>
          </w:p>
        </w:tc>
        <w:tc>
          <w:tcPr>
            <w:tcW w:w="944" w:type="pct"/>
            <w:noWrap w:val="0"/>
            <w:vAlign w:val="top"/>
          </w:tcPr>
          <w:p w14:paraId="100973A2">
            <w:pPr>
              <w:snapToGrid w:val="0"/>
              <w:rPr>
                <w:rFonts w:hint="eastAsia" w:ascii="仿宋" w:hAnsi="仿宋" w:eastAsia="仿宋" w:cs="仿宋"/>
                <w:color w:val="auto"/>
                <w:kern w:val="0"/>
                <w:sz w:val="24"/>
                <w:szCs w:val="24"/>
                <w:highlight w:val="none"/>
              </w:rPr>
            </w:pPr>
          </w:p>
        </w:tc>
      </w:tr>
      <w:tr w14:paraId="37441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noWrap w:val="0"/>
            <w:vAlign w:val="top"/>
          </w:tcPr>
          <w:p w14:paraId="0B6CC549">
            <w:pPr>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7</w:t>
            </w:r>
          </w:p>
        </w:tc>
        <w:tc>
          <w:tcPr>
            <w:tcW w:w="871" w:type="pct"/>
            <w:noWrap w:val="0"/>
            <w:vAlign w:val="top"/>
          </w:tcPr>
          <w:p w14:paraId="55887B35">
            <w:pPr>
              <w:snapToGrid w:val="0"/>
              <w:jc w:val="center"/>
              <w:rPr>
                <w:rFonts w:hint="eastAsia" w:ascii="仿宋" w:hAnsi="仿宋" w:eastAsia="仿宋" w:cs="仿宋"/>
                <w:color w:val="auto"/>
                <w:kern w:val="0"/>
                <w:sz w:val="24"/>
                <w:szCs w:val="24"/>
                <w:highlight w:val="none"/>
              </w:rPr>
            </w:pPr>
          </w:p>
        </w:tc>
        <w:tc>
          <w:tcPr>
            <w:tcW w:w="674" w:type="pct"/>
            <w:noWrap w:val="0"/>
            <w:vAlign w:val="top"/>
          </w:tcPr>
          <w:p w14:paraId="49BD0D69">
            <w:pPr>
              <w:snapToGrid w:val="0"/>
              <w:rPr>
                <w:rFonts w:hint="eastAsia" w:ascii="仿宋" w:hAnsi="仿宋" w:eastAsia="仿宋" w:cs="仿宋"/>
                <w:color w:val="auto"/>
                <w:kern w:val="0"/>
                <w:sz w:val="24"/>
                <w:szCs w:val="24"/>
                <w:highlight w:val="none"/>
              </w:rPr>
            </w:pPr>
          </w:p>
        </w:tc>
        <w:tc>
          <w:tcPr>
            <w:tcW w:w="768" w:type="pct"/>
            <w:noWrap w:val="0"/>
            <w:vAlign w:val="top"/>
          </w:tcPr>
          <w:p w14:paraId="183C4930">
            <w:pPr>
              <w:snapToGrid w:val="0"/>
              <w:rPr>
                <w:rFonts w:hint="eastAsia" w:ascii="仿宋" w:hAnsi="仿宋" w:eastAsia="仿宋" w:cs="仿宋"/>
                <w:color w:val="auto"/>
                <w:kern w:val="0"/>
                <w:sz w:val="24"/>
                <w:szCs w:val="24"/>
                <w:highlight w:val="none"/>
              </w:rPr>
            </w:pPr>
          </w:p>
        </w:tc>
        <w:tc>
          <w:tcPr>
            <w:tcW w:w="1311" w:type="pct"/>
            <w:noWrap w:val="0"/>
            <w:vAlign w:val="top"/>
          </w:tcPr>
          <w:p w14:paraId="52136AA2">
            <w:pPr>
              <w:snapToGrid w:val="0"/>
              <w:rPr>
                <w:rFonts w:hint="eastAsia" w:ascii="仿宋" w:hAnsi="仿宋" w:eastAsia="仿宋" w:cs="仿宋"/>
                <w:color w:val="auto"/>
                <w:kern w:val="0"/>
                <w:sz w:val="24"/>
                <w:szCs w:val="24"/>
                <w:highlight w:val="none"/>
              </w:rPr>
            </w:pPr>
          </w:p>
        </w:tc>
        <w:tc>
          <w:tcPr>
            <w:tcW w:w="944" w:type="pct"/>
            <w:noWrap w:val="0"/>
            <w:vAlign w:val="top"/>
          </w:tcPr>
          <w:p w14:paraId="22177BEC">
            <w:pPr>
              <w:snapToGrid w:val="0"/>
              <w:rPr>
                <w:rFonts w:hint="eastAsia" w:ascii="仿宋" w:hAnsi="仿宋" w:eastAsia="仿宋" w:cs="仿宋"/>
                <w:color w:val="auto"/>
                <w:kern w:val="0"/>
                <w:sz w:val="24"/>
                <w:szCs w:val="24"/>
                <w:highlight w:val="none"/>
              </w:rPr>
            </w:pPr>
          </w:p>
        </w:tc>
      </w:tr>
      <w:tr w14:paraId="5C055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noWrap w:val="0"/>
            <w:vAlign w:val="top"/>
          </w:tcPr>
          <w:p w14:paraId="6D14F1B0">
            <w:pPr>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8</w:t>
            </w:r>
          </w:p>
        </w:tc>
        <w:tc>
          <w:tcPr>
            <w:tcW w:w="871" w:type="pct"/>
            <w:noWrap w:val="0"/>
            <w:vAlign w:val="top"/>
          </w:tcPr>
          <w:p w14:paraId="60F3304E">
            <w:pPr>
              <w:snapToGrid w:val="0"/>
              <w:jc w:val="center"/>
              <w:rPr>
                <w:rFonts w:hint="eastAsia" w:ascii="仿宋" w:hAnsi="仿宋" w:eastAsia="仿宋" w:cs="仿宋"/>
                <w:color w:val="auto"/>
                <w:kern w:val="0"/>
                <w:sz w:val="24"/>
                <w:szCs w:val="24"/>
                <w:highlight w:val="none"/>
              </w:rPr>
            </w:pPr>
          </w:p>
        </w:tc>
        <w:tc>
          <w:tcPr>
            <w:tcW w:w="674" w:type="pct"/>
            <w:noWrap w:val="0"/>
            <w:vAlign w:val="top"/>
          </w:tcPr>
          <w:p w14:paraId="148C7A56">
            <w:pPr>
              <w:snapToGrid w:val="0"/>
              <w:rPr>
                <w:rFonts w:hint="eastAsia" w:ascii="仿宋" w:hAnsi="仿宋" w:eastAsia="仿宋" w:cs="仿宋"/>
                <w:color w:val="auto"/>
                <w:kern w:val="0"/>
                <w:sz w:val="24"/>
                <w:szCs w:val="24"/>
                <w:highlight w:val="none"/>
              </w:rPr>
            </w:pPr>
          </w:p>
        </w:tc>
        <w:tc>
          <w:tcPr>
            <w:tcW w:w="768" w:type="pct"/>
            <w:noWrap w:val="0"/>
            <w:vAlign w:val="top"/>
          </w:tcPr>
          <w:p w14:paraId="746031BD">
            <w:pPr>
              <w:snapToGrid w:val="0"/>
              <w:rPr>
                <w:rFonts w:hint="eastAsia" w:ascii="仿宋" w:hAnsi="仿宋" w:eastAsia="仿宋" w:cs="仿宋"/>
                <w:color w:val="auto"/>
                <w:kern w:val="0"/>
                <w:sz w:val="24"/>
                <w:szCs w:val="24"/>
                <w:highlight w:val="none"/>
              </w:rPr>
            </w:pPr>
          </w:p>
        </w:tc>
        <w:tc>
          <w:tcPr>
            <w:tcW w:w="1311" w:type="pct"/>
            <w:noWrap w:val="0"/>
            <w:vAlign w:val="top"/>
          </w:tcPr>
          <w:p w14:paraId="60E7AA7D">
            <w:pPr>
              <w:snapToGrid w:val="0"/>
              <w:rPr>
                <w:rFonts w:hint="eastAsia" w:ascii="仿宋" w:hAnsi="仿宋" w:eastAsia="仿宋" w:cs="仿宋"/>
                <w:color w:val="auto"/>
                <w:kern w:val="0"/>
                <w:sz w:val="24"/>
                <w:szCs w:val="24"/>
                <w:highlight w:val="none"/>
              </w:rPr>
            </w:pPr>
          </w:p>
        </w:tc>
        <w:tc>
          <w:tcPr>
            <w:tcW w:w="944" w:type="pct"/>
            <w:noWrap w:val="0"/>
            <w:vAlign w:val="top"/>
          </w:tcPr>
          <w:p w14:paraId="23B8EE6A">
            <w:pPr>
              <w:snapToGrid w:val="0"/>
              <w:rPr>
                <w:rFonts w:hint="eastAsia" w:ascii="仿宋" w:hAnsi="仿宋" w:eastAsia="仿宋" w:cs="仿宋"/>
                <w:color w:val="auto"/>
                <w:kern w:val="0"/>
                <w:sz w:val="24"/>
                <w:szCs w:val="24"/>
                <w:highlight w:val="none"/>
              </w:rPr>
            </w:pPr>
          </w:p>
        </w:tc>
      </w:tr>
      <w:tr w14:paraId="3800D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noWrap w:val="0"/>
            <w:vAlign w:val="top"/>
          </w:tcPr>
          <w:p w14:paraId="5D750538">
            <w:pPr>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9</w:t>
            </w:r>
          </w:p>
        </w:tc>
        <w:tc>
          <w:tcPr>
            <w:tcW w:w="871" w:type="pct"/>
            <w:noWrap w:val="0"/>
            <w:vAlign w:val="top"/>
          </w:tcPr>
          <w:p w14:paraId="1A0DED01">
            <w:pPr>
              <w:snapToGrid w:val="0"/>
              <w:jc w:val="center"/>
              <w:rPr>
                <w:rFonts w:hint="eastAsia" w:ascii="仿宋" w:hAnsi="仿宋" w:eastAsia="仿宋" w:cs="仿宋"/>
                <w:color w:val="auto"/>
                <w:kern w:val="0"/>
                <w:sz w:val="24"/>
                <w:szCs w:val="24"/>
                <w:highlight w:val="none"/>
              </w:rPr>
            </w:pPr>
          </w:p>
        </w:tc>
        <w:tc>
          <w:tcPr>
            <w:tcW w:w="674" w:type="pct"/>
            <w:noWrap w:val="0"/>
            <w:vAlign w:val="top"/>
          </w:tcPr>
          <w:p w14:paraId="4C04D6BD">
            <w:pPr>
              <w:snapToGrid w:val="0"/>
              <w:rPr>
                <w:rFonts w:hint="eastAsia" w:ascii="仿宋" w:hAnsi="仿宋" w:eastAsia="仿宋" w:cs="仿宋"/>
                <w:color w:val="auto"/>
                <w:kern w:val="0"/>
                <w:sz w:val="24"/>
                <w:szCs w:val="24"/>
                <w:highlight w:val="none"/>
              </w:rPr>
            </w:pPr>
          </w:p>
        </w:tc>
        <w:tc>
          <w:tcPr>
            <w:tcW w:w="768" w:type="pct"/>
            <w:noWrap w:val="0"/>
            <w:vAlign w:val="top"/>
          </w:tcPr>
          <w:p w14:paraId="5369BF41">
            <w:pPr>
              <w:snapToGrid w:val="0"/>
              <w:rPr>
                <w:rFonts w:hint="eastAsia" w:ascii="仿宋" w:hAnsi="仿宋" w:eastAsia="仿宋" w:cs="仿宋"/>
                <w:color w:val="auto"/>
                <w:kern w:val="0"/>
                <w:sz w:val="24"/>
                <w:szCs w:val="24"/>
                <w:highlight w:val="none"/>
              </w:rPr>
            </w:pPr>
          </w:p>
        </w:tc>
        <w:tc>
          <w:tcPr>
            <w:tcW w:w="1311" w:type="pct"/>
            <w:noWrap w:val="0"/>
            <w:vAlign w:val="top"/>
          </w:tcPr>
          <w:p w14:paraId="5AC382EC">
            <w:pPr>
              <w:snapToGrid w:val="0"/>
              <w:rPr>
                <w:rFonts w:hint="eastAsia" w:ascii="仿宋" w:hAnsi="仿宋" w:eastAsia="仿宋" w:cs="仿宋"/>
                <w:color w:val="auto"/>
                <w:kern w:val="0"/>
                <w:sz w:val="24"/>
                <w:szCs w:val="24"/>
                <w:highlight w:val="none"/>
              </w:rPr>
            </w:pPr>
          </w:p>
        </w:tc>
        <w:tc>
          <w:tcPr>
            <w:tcW w:w="944" w:type="pct"/>
            <w:noWrap w:val="0"/>
            <w:vAlign w:val="top"/>
          </w:tcPr>
          <w:p w14:paraId="68FB6DDC">
            <w:pPr>
              <w:snapToGrid w:val="0"/>
              <w:rPr>
                <w:rFonts w:hint="eastAsia" w:ascii="仿宋" w:hAnsi="仿宋" w:eastAsia="仿宋" w:cs="仿宋"/>
                <w:color w:val="auto"/>
                <w:kern w:val="0"/>
                <w:sz w:val="24"/>
                <w:szCs w:val="24"/>
                <w:highlight w:val="none"/>
              </w:rPr>
            </w:pPr>
          </w:p>
        </w:tc>
      </w:tr>
      <w:tr w14:paraId="36639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noWrap w:val="0"/>
            <w:vAlign w:val="top"/>
          </w:tcPr>
          <w:p w14:paraId="7682517F">
            <w:pPr>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10</w:t>
            </w:r>
          </w:p>
        </w:tc>
        <w:tc>
          <w:tcPr>
            <w:tcW w:w="871" w:type="pct"/>
            <w:noWrap w:val="0"/>
            <w:vAlign w:val="top"/>
          </w:tcPr>
          <w:p w14:paraId="2FFFEA08">
            <w:pPr>
              <w:snapToGrid w:val="0"/>
              <w:jc w:val="center"/>
              <w:rPr>
                <w:rFonts w:hint="eastAsia" w:ascii="仿宋" w:hAnsi="仿宋" w:eastAsia="仿宋" w:cs="仿宋"/>
                <w:color w:val="auto"/>
                <w:kern w:val="0"/>
                <w:sz w:val="24"/>
                <w:szCs w:val="24"/>
                <w:highlight w:val="none"/>
              </w:rPr>
            </w:pPr>
          </w:p>
        </w:tc>
        <w:tc>
          <w:tcPr>
            <w:tcW w:w="674" w:type="pct"/>
            <w:noWrap w:val="0"/>
            <w:vAlign w:val="top"/>
          </w:tcPr>
          <w:p w14:paraId="3BF654B4">
            <w:pPr>
              <w:snapToGrid w:val="0"/>
              <w:rPr>
                <w:rFonts w:hint="eastAsia" w:ascii="仿宋" w:hAnsi="仿宋" w:eastAsia="仿宋" w:cs="仿宋"/>
                <w:color w:val="auto"/>
                <w:kern w:val="0"/>
                <w:sz w:val="24"/>
                <w:szCs w:val="24"/>
                <w:highlight w:val="none"/>
              </w:rPr>
            </w:pPr>
          </w:p>
        </w:tc>
        <w:tc>
          <w:tcPr>
            <w:tcW w:w="768" w:type="pct"/>
            <w:noWrap w:val="0"/>
            <w:vAlign w:val="top"/>
          </w:tcPr>
          <w:p w14:paraId="6C0AD716">
            <w:pPr>
              <w:snapToGrid w:val="0"/>
              <w:rPr>
                <w:rFonts w:hint="eastAsia" w:ascii="仿宋" w:hAnsi="仿宋" w:eastAsia="仿宋" w:cs="仿宋"/>
                <w:color w:val="auto"/>
                <w:kern w:val="0"/>
                <w:sz w:val="24"/>
                <w:szCs w:val="24"/>
                <w:highlight w:val="none"/>
              </w:rPr>
            </w:pPr>
          </w:p>
        </w:tc>
        <w:tc>
          <w:tcPr>
            <w:tcW w:w="1311" w:type="pct"/>
            <w:noWrap w:val="0"/>
            <w:vAlign w:val="top"/>
          </w:tcPr>
          <w:p w14:paraId="31E4A193">
            <w:pPr>
              <w:snapToGrid w:val="0"/>
              <w:rPr>
                <w:rFonts w:hint="eastAsia" w:ascii="仿宋" w:hAnsi="仿宋" w:eastAsia="仿宋" w:cs="仿宋"/>
                <w:color w:val="auto"/>
                <w:kern w:val="0"/>
                <w:sz w:val="24"/>
                <w:szCs w:val="24"/>
                <w:highlight w:val="none"/>
              </w:rPr>
            </w:pPr>
          </w:p>
        </w:tc>
        <w:tc>
          <w:tcPr>
            <w:tcW w:w="944" w:type="pct"/>
            <w:noWrap w:val="0"/>
            <w:vAlign w:val="top"/>
          </w:tcPr>
          <w:p w14:paraId="567E4F1C">
            <w:pPr>
              <w:snapToGrid w:val="0"/>
              <w:rPr>
                <w:rFonts w:hint="eastAsia" w:ascii="仿宋" w:hAnsi="仿宋" w:eastAsia="仿宋" w:cs="仿宋"/>
                <w:color w:val="auto"/>
                <w:kern w:val="0"/>
                <w:sz w:val="24"/>
                <w:szCs w:val="24"/>
                <w:highlight w:val="none"/>
              </w:rPr>
            </w:pPr>
          </w:p>
        </w:tc>
      </w:tr>
      <w:tr w14:paraId="43997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noWrap w:val="0"/>
            <w:vAlign w:val="top"/>
          </w:tcPr>
          <w:p w14:paraId="33D836C1">
            <w:pPr>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w:t>
            </w:r>
          </w:p>
        </w:tc>
        <w:tc>
          <w:tcPr>
            <w:tcW w:w="871" w:type="pct"/>
            <w:noWrap w:val="0"/>
            <w:vAlign w:val="top"/>
          </w:tcPr>
          <w:p w14:paraId="19642721">
            <w:pPr>
              <w:snapToGrid w:val="0"/>
              <w:jc w:val="center"/>
              <w:rPr>
                <w:rFonts w:hint="eastAsia" w:ascii="仿宋" w:hAnsi="仿宋" w:eastAsia="仿宋" w:cs="仿宋"/>
                <w:color w:val="auto"/>
                <w:kern w:val="0"/>
                <w:sz w:val="24"/>
                <w:szCs w:val="24"/>
                <w:highlight w:val="none"/>
              </w:rPr>
            </w:pPr>
          </w:p>
        </w:tc>
        <w:tc>
          <w:tcPr>
            <w:tcW w:w="674" w:type="pct"/>
            <w:noWrap w:val="0"/>
            <w:vAlign w:val="top"/>
          </w:tcPr>
          <w:p w14:paraId="2F847504">
            <w:pPr>
              <w:snapToGrid w:val="0"/>
              <w:rPr>
                <w:rFonts w:hint="eastAsia" w:ascii="仿宋" w:hAnsi="仿宋" w:eastAsia="仿宋" w:cs="仿宋"/>
                <w:color w:val="auto"/>
                <w:kern w:val="0"/>
                <w:sz w:val="24"/>
                <w:szCs w:val="24"/>
                <w:highlight w:val="none"/>
              </w:rPr>
            </w:pPr>
          </w:p>
        </w:tc>
        <w:tc>
          <w:tcPr>
            <w:tcW w:w="768" w:type="pct"/>
            <w:noWrap w:val="0"/>
            <w:vAlign w:val="top"/>
          </w:tcPr>
          <w:p w14:paraId="202BBB86">
            <w:pPr>
              <w:snapToGrid w:val="0"/>
              <w:rPr>
                <w:rFonts w:hint="eastAsia" w:ascii="仿宋" w:hAnsi="仿宋" w:eastAsia="仿宋" w:cs="仿宋"/>
                <w:color w:val="auto"/>
                <w:kern w:val="0"/>
                <w:sz w:val="24"/>
                <w:szCs w:val="24"/>
                <w:highlight w:val="none"/>
              </w:rPr>
            </w:pPr>
          </w:p>
        </w:tc>
        <w:tc>
          <w:tcPr>
            <w:tcW w:w="1311" w:type="pct"/>
            <w:noWrap w:val="0"/>
            <w:vAlign w:val="top"/>
          </w:tcPr>
          <w:p w14:paraId="037C0C5F">
            <w:pPr>
              <w:snapToGrid w:val="0"/>
              <w:rPr>
                <w:rFonts w:hint="eastAsia" w:ascii="仿宋" w:hAnsi="仿宋" w:eastAsia="仿宋" w:cs="仿宋"/>
                <w:color w:val="auto"/>
                <w:kern w:val="0"/>
                <w:sz w:val="24"/>
                <w:szCs w:val="24"/>
                <w:highlight w:val="none"/>
              </w:rPr>
            </w:pPr>
          </w:p>
        </w:tc>
        <w:tc>
          <w:tcPr>
            <w:tcW w:w="944" w:type="pct"/>
            <w:noWrap w:val="0"/>
            <w:vAlign w:val="top"/>
          </w:tcPr>
          <w:p w14:paraId="71382B16">
            <w:pPr>
              <w:snapToGrid w:val="0"/>
              <w:rPr>
                <w:rFonts w:hint="eastAsia" w:ascii="仿宋" w:hAnsi="仿宋" w:eastAsia="仿宋" w:cs="仿宋"/>
                <w:color w:val="auto"/>
                <w:kern w:val="0"/>
                <w:sz w:val="24"/>
                <w:szCs w:val="24"/>
                <w:highlight w:val="none"/>
              </w:rPr>
            </w:pPr>
          </w:p>
        </w:tc>
      </w:tr>
      <w:tr w14:paraId="604F3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trPr>
        <w:tc>
          <w:tcPr>
            <w:tcW w:w="430" w:type="pct"/>
            <w:noWrap w:val="0"/>
            <w:vAlign w:val="top"/>
          </w:tcPr>
          <w:p w14:paraId="500A4E63">
            <w:pPr>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12</w:t>
            </w:r>
          </w:p>
        </w:tc>
        <w:tc>
          <w:tcPr>
            <w:tcW w:w="871" w:type="pct"/>
            <w:noWrap w:val="0"/>
            <w:vAlign w:val="top"/>
          </w:tcPr>
          <w:p w14:paraId="319DABDA">
            <w:pPr>
              <w:snapToGrid w:val="0"/>
              <w:jc w:val="center"/>
              <w:rPr>
                <w:rFonts w:hint="eastAsia" w:ascii="仿宋" w:hAnsi="仿宋" w:eastAsia="仿宋" w:cs="仿宋"/>
                <w:color w:val="auto"/>
                <w:kern w:val="0"/>
                <w:sz w:val="24"/>
                <w:szCs w:val="24"/>
                <w:highlight w:val="none"/>
              </w:rPr>
            </w:pPr>
          </w:p>
        </w:tc>
        <w:tc>
          <w:tcPr>
            <w:tcW w:w="674" w:type="pct"/>
            <w:noWrap w:val="0"/>
            <w:vAlign w:val="top"/>
          </w:tcPr>
          <w:p w14:paraId="56628273">
            <w:pPr>
              <w:snapToGrid w:val="0"/>
              <w:rPr>
                <w:rFonts w:hint="eastAsia" w:ascii="仿宋" w:hAnsi="仿宋" w:eastAsia="仿宋" w:cs="仿宋"/>
                <w:color w:val="auto"/>
                <w:kern w:val="0"/>
                <w:sz w:val="24"/>
                <w:szCs w:val="24"/>
                <w:highlight w:val="none"/>
              </w:rPr>
            </w:pPr>
          </w:p>
        </w:tc>
        <w:tc>
          <w:tcPr>
            <w:tcW w:w="768" w:type="pct"/>
            <w:noWrap w:val="0"/>
            <w:vAlign w:val="top"/>
          </w:tcPr>
          <w:p w14:paraId="71B57837">
            <w:pPr>
              <w:snapToGrid w:val="0"/>
              <w:rPr>
                <w:rFonts w:hint="eastAsia" w:ascii="仿宋" w:hAnsi="仿宋" w:eastAsia="仿宋" w:cs="仿宋"/>
                <w:color w:val="auto"/>
                <w:kern w:val="0"/>
                <w:sz w:val="24"/>
                <w:szCs w:val="24"/>
                <w:highlight w:val="none"/>
              </w:rPr>
            </w:pPr>
          </w:p>
        </w:tc>
        <w:tc>
          <w:tcPr>
            <w:tcW w:w="1311" w:type="pct"/>
            <w:noWrap w:val="0"/>
            <w:vAlign w:val="top"/>
          </w:tcPr>
          <w:p w14:paraId="6397E74E">
            <w:pPr>
              <w:snapToGrid w:val="0"/>
              <w:rPr>
                <w:rFonts w:hint="eastAsia" w:ascii="仿宋" w:hAnsi="仿宋" w:eastAsia="仿宋" w:cs="仿宋"/>
                <w:color w:val="auto"/>
                <w:kern w:val="0"/>
                <w:sz w:val="24"/>
                <w:szCs w:val="24"/>
                <w:highlight w:val="none"/>
              </w:rPr>
            </w:pPr>
          </w:p>
        </w:tc>
        <w:tc>
          <w:tcPr>
            <w:tcW w:w="944" w:type="pct"/>
            <w:noWrap w:val="0"/>
            <w:vAlign w:val="top"/>
          </w:tcPr>
          <w:p w14:paraId="736842BE">
            <w:pPr>
              <w:snapToGrid w:val="0"/>
              <w:rPr>
                <w:rFonts w:hint="eastAsia" w:ascii="仿宋" w:hAnsi="仿宋" w:eastAsia="仿宋" w:cs="仿宋"/>
                <w:color w:val="auto"/>
                <w:kern w:val="0"/>
                <w:sz w:val="24"/>
                <w:szCs w:val="24"/>
                <w:highlight w:val="none"/>
              </w:rPr>
            </w:pPr>
          </w:p>
        </w:tc>
      </w:tr>
      <w:tr w14:paraId="36371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noWrap w:val="0"/>
            <w:vAlign w:val="top"/>
          </w:tcPr>
          <w:p w14:paraId="55877183">
            <w:pPr>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13</w:t>
            </w:r>
          </w:p>
        </w:tc>
        <w:tc>
          <w:tcPr>
            <w:tcW w:w="871" w:type="pct"/>
            <w:noWrap w:val="0"/>
            <w:vAlign w:val="top"/>
          </w:tcPr>
          <w:p w14:paraId="0A7E9997">
            <w:pPr>
              <w:snapToGrid w:val="0"/>
              <w:jc w:val="center"/>
              <w:rPr>
                <w:rFonts w:hint="eastAsia" w:ascii="仿宋" w:hAnsi="仿宋" w:eastAsia="仿宋" w:cs="仿宋"/>
                <w:color w:val="auto"/>
                <w:kern w:val="0"/>
                <w:sz w:val="24"/>
                <w:szCs w:val="24"/>
                <w:highlight w:val="none"/>
              </w:rPr>
            </w:pPr>
          </w:p>
        </w:tc>
        <w:tc>
          <w:tcPr>
            <w:tcW w:w="674" w:type="pct"/>
            <w:noWrap w:val="0"/>
            <w:vAlign w:val="top"/>
          </w:tcPr>
          <w:p w14:paraId="413461A6">
            <w:pPr>
              <w:snapToGrid w:val="0"/>
              <w:rPr>
                <w:rFonts w:hint="eastAsia" w:ascii="仿宋" w:hAnsi="仿宋" w:eastAsia="仿宋" w:cs="仿宋"/>
                <w:color w:val="auto"/>
                <w:kern w:val="0"/>
                <w:sz w:val="24"/>
                <w:szCs w:val="24"/>
                <w:highlight w:val="none"/>
              </w:rPr>
            </w:pPr>
          </w:p>
        </w:tc>
        <w:tc>
          <w:tcPr>
            <w:tcW w:w="768" w:type="pct"/>
            <w:noWrap w:val="0"/>
            <w:vAlign w:val="top"/>
          </w:tcPr>
          <w:p w14:paraId="4E13D77E">
            <w:pPr>
              <w:snapToGrid w:val="0"/>
              <w:rPr>
                <w:rFonts w:hint="eastAsia" w:ascii="仿宋" w:hAnsi="仿宋" w:eastAsia="仿宋" w:cs="仿宋"/>
                <w:color w:val="auto"/>
                <w:kern w:val="0"/>
                <w:sz w:val="24"/>
                <w:szCs w:val="24"/>
                <w:highlight w:val="none"/>
              </w:rPr>
            </w:pPr>
          </w:p>
        </w:tc>
        <w:tc>
          <w:tcPr>
            <w:tcW w:w="1311" w:type="pct"/>
            <w:noWrap w:val="0"/>
            <w:vAlign w:val="top"/>
          </w:tcPr>
          <w:p w14:paraId="5027E51A">
            <w:pPr>
              <w:snapToGrid w:val="0"/>
              <w:rPr>
                <w:rFonts w:hint="eastAsia" w:ascii="仿宋" w:hAnsi="仿宋" w:eastAsia="仿宋" w:cs="仿宋"/>
                <w:color w:val="auto"/>
                <w:kern w:val="0"/>
                <w:sz w:val="24"/>
                <w:szCs w:val="24"/>
                <w:highlight w:val="none"/>
              </w:rPr>
            </w:pPr>
          </w:p>
        </w:tc>
        <w:tc>
          <w:tcPr>
            <w:tcW w:w="944" w:type="pct"/>
            <w:noWrap w:val="0"/>
            <w:vAlign w:val="top"/>
          </w:tcPr>
          <w:p w14:paraId="652A4404">
            <w:pPr>
              <w:snapToGrid w:val="0"/>
              <w:rPr>
                <w:rFonts w:hint="eastAsia" w:ascii="仿宋" w:hAnsi="仿宋" w:eastAsia="仿宋" w:cs="仿宋"/>
                <w:color w:val="auto"/>
                <w:kern w:val="0"/>
                <w:sz w:val="24"/>
                <w:szCs w:val="24"/>
                <w:highlight w:val="none"/>
              </w:rPr>
            </w:pPr>
          </w:p>
        </w:tc>
      </w:tr>
      <w:tr w14:paraId="3AFF3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noWrap w:val="0"/>
            <w:vAlign w:val="top"/>
          </w:tcPr>
          <w:p w14:paraId="096E8AD4">
            <w:pPr>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14</w:t>
            </w:r>
          </w:p>
        </w:tc>
        <w:tc>
          <w:tcPr>
            <w:tcW w:w="871" w:type="pct"/>
            <w:noWrap w:val="0"/>
            <w:vAlign w:val="top"/>
          </w:tcPr>
          <w:p w14:paraId="27F08077">
            <w:pPr>
              <w:snapToGrid w:val="0"/>
              <w:jc w:val="center"/>
              <w:rPr>
                <w:rFonts w:hint="eastAsia" w:ascii="仿宋" w:hAnsi="仿宋" w:eastAsia="仿宋" w:cs="仿宋"/>
                <w:color w:val="auto"/>
                <w:kern w:val="0"/>
                <w:sz w:val="24"/>
                <w:szCs w:val="24"/>
                <w:highlight w:val="none"/>
              </w:rPr>
            </w:pPr>
          </w:p>
        </w:tc>
        <w:tc>
          <w:tcPr>
            <w:tcW w:w="674" w:type="pct"/>
            <w:noWrap w:val="0"/>
            <w:vAlign w:val="top"/>
          </w:tcPr>
          <w:p w14:paraId="574FC306">
            <w:pPr>
              <w:snapToGrid w:val="0"/>
              <w:rPr>
                <w:rFonts w:hint="eastAsia" w:ascii="仿宋" w:hAnsi="仿宋" w:eastAsia="仿宋" w:cs="仿宋"/>
                <w:color w:val="auto"/>
                <w:kern w:val="0"/>
                <w:sz w:val="24"/>
                <w:szCs w:val="24"/>
                <w:highlight w:val="none"/>
              </w:rPr>
            </w:pPr>
          </w:p>
        </w:tc>
        <w:tc>
          <w:tcPr>
            <w:tcW w:w="768" w:type="pct"/>
            <w:noWrap w:val="0"/>
            <w:vAlign w:val="top"/>
          </w:tcPr>
          <w:p w14:paraId="18F8A95E">
            <w:pPr>
              <w:snapToGrid w:val="0"/>
              <w:rPr>
                <w:rFonts w:hint="eastAsia" w:ascii="仿宋" w:hAnsi="仿宋" w:eastAsia="仿宋" w:cs="仿宋"/>
                <w:color w:val="auto"/>
                <w:kern w:val="0"/>
                <w:sz w:val="24"/>
                <w:szCs w:val="24"/>
                <w:highlight w:val="none"/>
              </w:rPr>
            </w:pPr>
          </w:p>
        </w:tc>
        <w:tc>
          <w:tcPr>
            <w:tcW w:w="1311" w:type="pct"/>
            <w:noWrap w:val="0"/>
            <w:vAlign w:val="top"/>
          </w:tcPr>
          <w:p w14:paraId="23F2F018">
            <w:pPr>
              <w:snapToGrid w:val="0"/>
              <w:rPr>
                <w:rFonts w:hint="eastAsia" w:ascii="仿宋" w:hAnsi="仿宋" w:eastAsia="仿宋" w:cs="仿宋"/>
                <w:color w:val="auto"/>
                <w:kern w:val="0"/>
                <w:sz w:val="24"/>
                <w:szCs w:val="24"/>
                <w:highlight w:val="none"/>
              </w:rPr>
            </w:pPr>
          </w:p>
        </w:tc>
        <w:tc>
          <w:tcPr>
            <w:tcW w:w="944" w:type="pct"/>
            <w:noWrap w:val="0"/>
            <w:vAlign w:val="top"/>
          </w:tcPr>
          <w:p w14:paraId="6F7DA537">
            <w:pPr>
              <w:snapToGrid w:val="0"/>
              <w:rPr>
                <w:rFonts w:hint="eastAsia" w:ascii="仿宋" w:hAnsi="仿宋" w:eastAsia="仿宋" w:cs="仿宋"/>
                <w:color w:val="auto"/>
                <w:kern w:val="0"/>
                <w:sz w:val="24"/>
                <w:szCs w:val="24"/>
                <w:highlight w:val="none"/>
              </w:rPr>
            </w:pPr>
          </w:p>
        </w:tc>
      </w:tr>
      <w:tr w14:paraId="1288E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noWrap w:val="0"/>
            <w:vAlign w:val="top"/>
          </w:tcPr>
          <w:p w14:paraId="47F96687">
            <w:pPr>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15</w:t>
            </w:r>
          </w:p>
        </w:tc>
        <w:tc>
          <w:tcPr>
            <w:tcW w:w="871" w:type="pct"/>
            <w:noWrap w:val="0"/>
            <w:vAlign w:val="top"/>
          </w:tcPr>
          <w:p w14:paraId="55DFFA04">
            <w:pPr>
              <w:snapToGrid w:val="0"/>
              <w:jc w:val="center"/>
              <w:rPr>
                <w:rFonts w:hint="eastAsia" w:ascii="仿宋" w:hAnsi="仿宋" w:eastAsia="仿宋" w:cs="仿宋"/>
                <w:color w:val="auto"/>
                <w:kern w:val="0"/>
                <w:sz w:val="24"/>
                <w:szCs w:val="24"/>
                <w:highlight w:val="none"/>
              </w:rPr>
            </w:pPr>
          </w:p>
        </w:tc>
        <w:tc>
          <w:tcPr>
            <w:tcW w:w="674" w:type="pct"/>
            <w:noWrap w:val="0"/>
            <w:vAlign w:val="top"/>
          </w:tcPr>
          <w:p w14:paraId="78974950">
            <w:pPr>
              <w:snapToGrid w:val="0"/>
              <w:rPr>
                <w:rFonts w:hint="eastAsia" w:ascii="仿宋" w:hAnsi="仿宋" w:eastAsia="仿宋" w:cs="仿宋"/>
                <w:color w:val="auto"/>
                <w:kern w:val="0"/>
                <w:sz w:val="24"/>
                <w:szCs w:val="24"/>
                <w:highlight w:val="none"/>
              </w:rPr>
            </w:pPr>
          </w:p>
        </w:tc>
        <w:tc>
          <w:tcPr>
            <w:tcW w:w="768" w:type="pct"/>
            <w:noWrap w:val="0"/>
            <w:vAlign w:val="top"/>
          </w:tcPr>
          <w:p w14:paraId="3CE8CC52">
            <w:pPr>
              <w:snapToGrid w:val="0"/>
              <w:rPr>
                <w:rFonts w:hint="eastAsia" w:ascii="仿宋" w:hAnsi="仿宋" w:eastAsia="仿宋" w:cs="仿宋"/>
                <w:color w:val="auto"/>
                <w:kern w:val="0"/>
                <w:sz w:val="24"/>
                <w:szCs w:val="24"/>
                <w:highlight w:val="none"/>
              </w:rPr>
            </w:pPr>
          </w:p>
        </w:tc>
        <w:tc>
          <w:tcPr>
            <w:tcW w:w="1311" w:type="pct"/>
            <w:noWrap w:val="0"/>
            <w:vAlign w:val="top"/>
          </w:tcPr>
          <w:p w14:paraId="6AE06CFE">
            <w:pPr>
              <w:snapToGrid w:val="0"/>
              <w:rPr>
                <w:rFonts w:hint="eastAsia" w:ascii="仿宋" w:hAnsi="仿宋" w:eastAsia="仿宋" w:cs="仿宋"/>
                <w:color w:val="auto"/>
                <w:kern w:val="0"/>
                <w:sz w:val="24"/>
                <w:szCs w:val="24"/>
                <w:highlight w:val="none"/>
              </w:rPr>
            </w:pPr>
          </w:p>
        </w:tc>
        <w:tc>
          <w:tcPr>
            <w:tcW w:w="944" w:type="pct"/>
            <w:noWrap w:val="0"/>
            <w:vAlign w:val="top"/>
          </w:tcPr>
          <w:p w14:paraId="5E6E23F2">
            <w:pPr>
              <w:snapToGrid w:val="0"/>
              <w:rPr>
                <w:rFonts w:hint="eastAsia" w:ascii="仿宋" w:hAnsi="仿宋" w:eastAsia="仿宋" w:cs="仿宋"/>
                <w:color w:val="auto"/>
                <w:kern w:val="0"/>
                <w:sz w:val="24"/>
                <w:szCs w:val="24"/>
                <w:highlight w:val="none"/>
              </w:rPr>
            </w:pPr>
          </w:p>
        </w:tc>
      </w:tr>
      <w:tr w14:paraId="0C7E7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noWrap w:val="0"/>
            <w:vAlign w:val="top"/>
          </w:tcPr>
          <w:p w14:paraId="4764C4C8">
            <w:pPr>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16</w:t>
            </w:r>
          </w:p>
        </w:tc>
        <w:tc>
          <w:tcPr>
            <w:tcW w:w="871" w:type="pct"/>
            <w:noWrap w:val="0"/>
            <w:vAlign w:val="top"/>
          </w:tcPr>
          <w:p w14:paraId="37632015">
            <w:pPr>
              <w:snapToGrid w:val="0"/>
              <w:jc w:val="center"/>
              <w:rPr>
                <w:rFonts w:hint="eastAsia" w:ascii="仿宋" w:hAnsi="仿宋" w:eastAsia="仿宋" w:cs="仿宋"/>
                <w:color w:val="auto"/>
                <w:kern w:val="0"/>
                <w:sz w:val="24"/>
                <w:szCs w:val="24"/>
                <w:highlight w:val="none"/>
              </w:rPr>
            </w:pPr>
          </w:p>
        </w:tc>
        <w:tc>
          <w:tcPr>
            <w:tcW w:w="674" w:type="pct"/>
            <w:noWrap w:val="0"/>
            <w:vAlign w:val="top"/>
          </w:tcPr>
          <w:p w14:paraId="7EA92517">
            <w:pPr>
              <w:snapToGrid w:val="0"/>
              <w:rPr>
                <w:rFonts w:hint="eastAsia" w:ascii="仿宋" w:hAnsi="仿宋" w:eastAsia="仿宋" w:cs="仿宋"/>
                <w:color w:val="auto"/>
                <w:kern w:val="0"/>
                <w:sz w:val="24"/>
                <w:szCs w:val="24"/>
                <w:highlight w:val="none"/>
              </w:rPr>
            </w:pPr>
          </w:p>
        </w:tc>
        <w:tc>
          <w:tcPr>
            <w:tcW w:w="768" w:type="pct"/>
            <w:noWrap w:val="0"/>
            <w:vAlign w:val="top"/>
          </w:tcPr>
          <w:p w14:paraId="2ACB4FAA">
            <w:pPr>
              <w:snapToGrid w:val="0"/>
              <w:rPr>
                <w:rFonts w:hint="eastAsia" w:ascii="仿宋" w:hAnsi="仿宋" w:eastAsia="仿宋" w:cs="仿宋"/>
                <w:color w:val="auto"/>
                <w:kern w:val="0"/>
                <w:sz w:val="24"/>
                <w:szCs w:val="24"/>
                <w:highlight w:val="none"/>
              </w:rPr>
            </w:pPr>
          </w:p>
        </w:tc>
        <w:tc>
          <w:tcPr>
            <w:tcW w:w="1311" w:type="pct"/>
            <w:noWrap w:val="0"/>
            <w:vAlign w:val="top"/>
          </w:tcPr>
          <w:p w14:paraId="135A4078">
            <w:pPr>
              <w:snapToGrid w:val="0"/>
              <w:rPr>
                <w:rFonts w:hint="eastAsia" w:ascii="仿宋" w:hAnsi="仿宋" w:eastAsia="仿宋" w:cs="仿宋"/>
                <w:color w:val="auto"/>
                <w:kern w:val="0"/>
                <w:sz w:val="24"/>
                <w:szCs w:val="24"/>
                <w:highlight w:val="none"/>
              </w:rPr>
            </w:pPr>
          </w:p>
        </w:tc>
        <w:tc>
          <w:tcPr>
            <w:tcW w:w="944" w:type="pct"/>
            <w:noWrap w:val="0"/>
            <w:vAlign w:val="top"/>
          </w:tcPr>
          <w:p w14:paraId="58D76963">
            <w:pPr>
              <w:snapToGrid w:val="0"/>
              <w:rPr>
                <w:rFonts w:hint="eastAsia" w:ascii="仿宋" w:hAnsi="仿宋" w:eastAsia="仿宋" w:cs="仿宋"/>
                <w:color w:val="auto"/>
                <w:kern w:val="0"/>
                <w:sz w:val="24"/>
                <w:szCs w:val="24"/>
                <w:highlight w:val="none"/>
              </w:rPr>
            </w:pPr>
          </w:p>
        </w:tc>
      </w:tr>
      <w:tr w14:paraId="34416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noWrap w:val="0"/>
            <w:vAlign w:val="top"/>
          </w:tcPr>
          <w:p w14:paraId="6BC68CCF">
            <w:pPr>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17</w:t>
            </w:r>
          </w:p>
        </w:tc>
        <w:tc>
          <w:tcPr>
            <w:tcW w:w="871" w:type="pct"/>
            <w:noWrap w:val="0"/>
            <w:vAlign w:val="top"/>
          </w:tcPr>
          <w:p w14:paraId="0701A825">
            <w:pPr>
              <w:snapToGrid w:val="0"/>
              <w:jc w:val="center"/>
              <w:rPr>
                <w:rFonts w:hint="eastAsia" w:ascii="仿宋" w:hAnsi="仿宋" w:eastAsia="仿宋" w:cs="仿宋"/>
                <w:color w:val="auto"/>
                <w:kern w:val="0"/>
                <w:sz w:val="24"/>
                <w:szCs w:val="24"/>
                <w:highlight w:val="none"/>
              </w:rPr>
            </w:pPr>
          </w:p>
        </w:tc>
        <w:tc>
          <w:tcPr>
            <w:tcW w:w="674" w:type="pct"/>
            <w:noWrap w:val="0"/>
            <w:vAlign w:val="top"/>
          </w:tcPr>
          <w:p w14:paraId="22DD8889">
            <w:pPr>
              <w:snapToGrid w:val="0"/>
              <w:rPr>
                <w:rFonts w:hint="eastAsia" w:ascii="仿宋" w:hAnsi="仿宋" w:eastAsia="仿宋" w:cs="仿宋"/>
                <w:color w:val="auto"/>
                <w:kern w:val="0"/>
                <w:sz w:val="24"/>
                <w:szCs w:val="24"/>
                <w:highlight w:val="none"/>
              </w:rPr>
            </w:pPr>
          </w:p>
        </w:tc>
        <w:tc>
          <w:tcPr>
            <w:tcW w:w="768" w:type="pct"/>
            <w:noWrap w:val="0"/>
            <w:vAlign w:val="top"/>
          </w:tcPr>
          <w:p w14:paraId="061EC653">
            <w:pPr>
              <w:snapToGrid w:val="0"/>
              <w:rPr>
                <w:rFonts w:hint="eastAsia" w:ascii="仿宋" w:hAnsi="仿宋" w:eastAsia="仿宋" w:cs="仿宋"/>
                <w:color w:val="auto"/>
                <w:kern w:val="0"/>
                <w:sz w:val="24"/>
                <w:szCs w:val="24"/>
                <w:highlight w:val="none"/>
              </w:rPr>
            </w:pPr>
          </w:p>
        </w:tc>
        <w:tc>
          <w:tcPr>
            <w:tcW w:w="1311" w:type="pct"/>
            <w:noWrap w:val="0"/>
            <w:vAlign w:val="top"/>
          </w:tcPr>
          <w:p w14:paraId="657A2C6C">
            <w:pPr>
              <w:snapToGrid w:val="0"/>
              <w:rPr>
                <w:rFonts w:hint="eastAsia" w:ascii="仿宋" w:hAnsi="仿宋" w:eastAsia="仿宋" w:cs="仿宋"/>
                <w:color w:val="auto"/>
                <w:kern w:val="0"/>
                <w:sz w:val="24"/>
                <w:szCs w:val="24"/>
                <w:highlight w:val="none"/>
              </w:rPr>
            </w:pPr>
          </w:p>
        </w:tc>
        <w:tc>
          <w:tcPr>
            <w:tcW w:w="944" w:type="pct"/>
            <w:noWrap w:val="0"/>
            <w:vAlign w:val="top"/>
          </w:tcPr>
          <w:p w14:paraId="0D7BBC42">
            <w:pPr>
              <w:snapToGrid w:val="0"/>
              <w:rPr>
                <w:rFonts w:hint="eastAsia" w:ascii="仿宋" w:hAnsi="仿宋" w:eastAsia="仿宋" w:cs="仿宋"/>
                <w:color w:val="auto"/>
                <w:kern w:val="0"/>
                <w:sz w:val="24"/>
                <w:szCs w:val="24"/>
                <w:highlight w:val="none"/>
              </w:rPr>
            </w:pPr>
          </w:p>
        </w:tc>
      </w:tr>
      <w:tr w14:paraId="32981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0" w:type="pct"/>
            <w:noWrap w:val="0"/>
            <w:vAlign w:val="top"/>
          </w:tcPr>
          <w:p w14:paraId="09B5414D">
            <w:pPr>
              <w:snapToGrid w:val="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18</w:t>
            </w:r>
          </w:p>
        </w:tc>
        <w:tc>
          <w:tcPr>
            <w:tcW w:w="871" w:type="pct"/>
            <w:noWrap w:val="0"/>
            <w:vAlign w:val="top"/>
          </w:tcPr>
          <w:p w14:paraId="4033B1CD">
            <w:pPr>
              <w:snapToGrid w:val="0"/>
              <w:jc w:val="center"/>
              <w:rPr>
                <w:rFonts w:hint="eastAsia" w:ascii="仿宋" w:hAnsi="仿宋" w:eastAsia="仿宋" w:cs="仿宋"/>
                <w:color w:val="auto"/>
                <w:kern w:val="0"/>
                <w:sz w:val="24"/>
                <w:szCs w:val="24"/>
                <w:highlight w:val="none"/>
              </w:rPr>
            </w:pPr>
          </w:p>
        </w:tc>
        <w:tc>
          <w:tcPr>
            <w:tcW w:w="674" w:type="pct"/>
            <w:noWrap w:val="0"/>
            <w:vAlign w:val="top"/>
          </w:tcPr>
          <w:p w14:paraId="6D2BAF66">
            <w:pPr>
              <w:snapToGrid w:val="0"/>
              <w:rPr>
                <w:rFonts w:hint="eastAsia" w:ascii="仿宋" w:hAnsi="仿宋" w:eastAsia="仿宋" w:cs="仿宋"/>
                <w:color w:val="auto"/>
                <w:kern w:val="0"/>
                <w:sz w:val="24"/>
                <w:szCs w:val="24"/>
                <w:highlight w:val="none"/>
              </w:rPr>
            </w:pPr>
          </w:p>
        </w:tc>
        <w:tc>
          <w:tcPr>
            <w:tcW w:w="768" w:type="pct"/>
            <w:noWrap w:val="0"/>
            <w:vAlign w:val="top"/>
          </w:tcPr>
          <w:p w14:paraId="16D6E5A4">
            <w:pPr>
              <w:snapToGrid w:val="0"/>
              <w:rPr>
                <w:rFonts w:hint="eastAsia" w:ascii="仿宋" w:hAnsi="仿宋" w:eastAsia="仿宋" w:cs="仿宋"/>
                <w:color w:val="auto"/>
                <w:kern w:val="0"/>
                <w:sz w:val="24"/>
                <w:szCs w:val="24"/>
                <w:highlight w:val="none"/>
              </w:rPr>
            </w:pPr>
          </w:p>
        </w:tc>
        <w:tc>
          <w:tcPr>
            <w:tcW w:w="1311" w:type="pct"/>
            <w:noWrap w:val="0"/>
            <w:vAlign w:val="top"/>
          </w:tcPr>
          <w:p w14:paraId="51D8938A">
            <w:pPr>
              <w:snapToGrid w:val="0"/>
              <w:rPr>
                <w:rFonts w:hint="eastAsia" w:ascii="仿宋" w:hAnsi="仿宋" w:eastAsia="仿宋" w:cs="仿宋"/>
                <w:color w:val="auto"/>
                <w:kern w:val="0"/>
                <w:sz w:val="24"/>
                <w:szCs w:val="24"/>
                <w:highlight w:val="none"/>
              </w:rPr>
            </w:pPr>
          </w:p>
        </w:tc>
        <w:tc>
          <w:tcPr>
            <w:tcW w:w="944" w:type="pct"/>
            <w:noWrap w:val="0"/>
            <w:vAlign w:val="top"/>
          </w:tcPr>
          <w:p w14:paraId="40AEA001">
            <w:pPr>
              <w:snapToGrid w:val="0"/>
              <w:rPr>
                <w:rFonts w:hint="eastAsia" w:ascii="仿宋" w:hAnsi="仿宋" w:eastAsia="仿宋" w:cs="仿宋"/>
                <w:color w:val="auto"/>
                <w:kern w:val="0"/>
                <w:sz w:val="24"/>
                <w:szCs w:val="24"/>
                <w:highlight w:val="none"/>
              </w:rPr>
            </w:pPr>
          </w:p>
        </w:tc>
      </w:tr>
    </w:tbl>
    <w:p w14:paraId="4DFAD15D">
      <w:pPr>
        <w:rPr>
          <w:rFonts w:ascii="Times New Roman" w:hAnsi="Times New Roman" w:eastAsia="宋体" w:cs="Times New Roman"/>
          <w:color w:val="auto"/>
          <w:highlight w:val="none"/>
        </w:rPr>
      </w:pPr>
    </w:p>
    <w:p w14:paraId="40FB680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按《承诺投入运营的船舶资料信息表》填制的顺序，提供每艘船舶的所有权证书、国籍证书、船检证书、营运证书及配员证书等资料。</w:t>
      </w:r>
    </w:p>
    <w:p w14:paraId="6CC45AB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.承诺若中标</w:t>
      </w:r>
      <w:r>
        <w:rPr>
          <w:rFonts w:hint="eastAsia" w:ascii="仿宋" w:hAnsi="仿宋" w:eastAsia="仿宋" w:cs="仿宋"/>
          <w:color w:val="auto"/>
          <w:sz w:val="24"/>
          <w:szCs w:val="24"/>
          <w:highlight w:val="none"/>
        </w:rPr>
        <w:t>投入运营的船舶挂靠在两家</w:t>
      </w:r>
      <w:r>
        <w:rPr>
          <w:rFonts w:hint="eastAsia" w:ascii="仿宋" w:hAnsi="仿宋" w:eastAsia="仿宋" w:cs="仿宋"/>
          <w:color w:val="auto"/>
          <w:sz w:val="24"/>
          <w:szCs w:val="24"/>
          <w:highlight w:val="none"/>
          <w:lang w:val="en-US" w:eastAsia="zh-CN"/>
        </w:rPr>
        <w:t>单位</w:t>
      </w:r>
      <w:r>
        <w:rPr>
          <w:rFonts w:hint="eastAsia" w:ascii="仿宋" w:hAnsi="仿宋" w:eastAsia="仿宋" w:cs="仿宋"/>
          <w:color w:val="auto"/>
          <w:sz w:val="24"/>
          <w:szCs w:val="24"/>
          <w:highlight w:val="none"/>
        </w:rPr>
        <w:t>名下或不具备供</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人调配情形</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w:t>
      </w:r>
      <w:r>
        <w:rPr>
          <w:rFonts w:hint="eastAsia" w:ascii="仿宋" w:hAnsi="仿宋" w:eastAsia="仿宋" w:cs="仿宋"/>
          <w:b w:val="0"/>
          <w:bCs w:val="0"/>
          <w:color w:val="auto"/>
          <w:kern w:val="0"/>
          <w:sz w:val="24"/>
          <w:szCs w:val="24"/>
          <w:highlight w:val="none"/>
          <w:lang w:val="en-US" w:eastAsia="zh-CN"/>
        </w:rPr>
        <w:t>视为虚假应标，采购单位有权取消中标资格</w:t>
      </w:r>
      <w:r>
        <w:rPr>
          <w:rFonts w:hint="eastAsia" w:ascii="仿宋" w:hAnsi="仿宋" w:eastAsia="仿宋" w:cs="仿宋"/>
          <w:b/>
          <w:bCs/>
          <w:color w:val="auto"/>
          <w:sz w:val="24"/>
          <w:szCs w:val="24"/>
          <w:highlight w:val="none"/>
          <w:lang w:val="en-US" w:eastAsia="zh-CN"/>
        </w:rPr>
        <w:t>。</w:t>
      </w:r>
    </w:p>
    <w:p w14:paraId="15A56F42">
      <w:pPr>
        <w:spacing w:line="360" w:lineRule="auto"/>
        <w:ind w:firstLine="600" w:firstLineChars="2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表格如不够,可按同样格式扩展</w:t>
      </w:r>
      <w:r>
        <w:rPr>
          <w:rFonts w:hint="eastAsia" w:ascii="仿宋" w:hAnsi="仿宋" w:eastAsia="仿宋" w:cs="仿宋"/>
          <w:color w:val="auto"/>
          <w:sz w:val="24"/>
          <w:szCs w:val="24"/>
          <w:highlight w:val="none"/>
          <w:lang w:eastAsia="zh-CN"/>
        </w:rPr>
        <w:t>。</w:t>
      </w:r>
    </w:p>
    <w:p w14:paraId="22F6D9EA">
      <w:pPr>
        <w:spacing w:line="360" w:lineRule="auto"/>
        <w:jc w:val="center"/>
        <w:rPr>
          <w:rFonts w:hint="eastAsia" w:ascii="仿宋" w:hAnsi="仿宋" w:eastAsia="仿宋" w:cs="仿宋"/>
          <w:b/>
          <w:bCs/>
          <w:color w:val="auto"/>
          <w:sz w:val="24"/>
          <w:szCs w:val="24"/>
          <w:highlight w:val="none"/>
          <w:lang w:val="en-US" w:eastAsia="zh-CN"/>
        </w:rPr>
      </w:pPr>
    </w:p>
    <w:p w14:paraId="73D8D5C4">
      <w:pPr>
        <w:keepNext w:val="0"/>
        <w:keepLines w:val="0"/>
        <w:pageBreakBefore w:val="0"/>
        <w:widowControl w:val="0"/>
        <w:kinsoku/>
        <w:wordWrap/>
        <w:overflowPunct/>
        <w:topLinePunct w:val="0"/>
        <w:autoSpaceDE/>
        <w:autoSpaceDN/>
        <w:bidi w:val="0"/>
        <w:adjustRightInd w:val="0"/>
        <w:snapToGrid/>
        <w:spacing w:line="440" w:lineRule="exact"/>
        <w:ind w:firstLine="5760" w:firstLineChars="2400"/>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 xml:space="preserve">名称（电子签名）：                          </w:t>
      </w:r>
    </w:p>
    <w:p w14:paraId="35FED3E9">
      <w:pPr>
        <w:keepNext w:val="0"/>
        <w:keepLines w:val="0"/>
        <w:pageBreakBefore w:val="0"/>
        <w:widowControl w:val="0"/>
        <w:kinsoku/>
        <w:wordWrap/>
        <w:overflowPunct/>
        <w:topLinePunct w:val="0"/>
        <w:autoSpaceDE/>
        <w:autoSpaceDN/>
        <w:bidi w:val="0"/>
        <w:adjustRightInd w:val="0"/>
        <w:snapToGrid/>
        <w:spacing w:line="440" w:lineRule="exact"/>
        <w:jc w:val="center"/>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  年   月   日</w:t>
      </w:r>
    </w:p>
    <w:p w14:paraId="291D48D0">
      <w:pPr>
        <w:spacing w:line="360" w:lineRule="auto"/>
        <w:jc w:val="center"/>
        <w:rPr>
          <w:rFonts w:hint="eastAsia" w:ascii="仿宋" w:hAnsi="仿宋" w:eastAsia="仿宋" w:cs="仿宋"/>
          <w:b/>
          <w:bCs/>
          <w:color w:val="auto"/>
          <w:sz w:val="24"/>
          <w:szCs w:val="24"/>
          <w:highlight w:val="none"/>
          <w:lang w:val="en-US" w:eastAsia="zh-CN"/>
        </w:rPr>
        <w:sectPr>
          <w:pgSz w:w="11905" w:h="16838"/>
          <w:pgMar w:top="1440" w:right="1080" w:bottom="1440" w:left="1080" w:header="851" w:footer="992" w:gutter="0"/>
          <w:pgNumType w:fmt="decimal"/>
          <w:cols w:space="0" w:num="1"/>
          <w:rtlGutter w:val="0"/>
          <w:docGrid w:linePitch="312" w:charSpace="0"/>
        </w:sectPr>
      </w:pPr>
    </w:p>
    <w:p w14:paraId="35B59FE2">
      <w:pPr>
        <w:widowControl/>
        <w:adjustRightInd/>
        <w:jc w:val="center"/>
        <w:rPr>
          <w:rFonts w:hint="eastAsia" w:ascii="仿宋" w:hAnsi="仿宋" w:eastAsia="仿宋" w:cs="仿宋"/>
          <w:b/>
          <w:color w:val="auto"/>
          <w:kern w:val="0"/>
          <w:sz w:val="36"/>
          <w:szCs w:val="36"/>
          <w:highlight w:val="none"/>
        </w:rPr>
      </w:pPr>
      <w:r>
        <w:rPr>
          <w:rFonts w:hint="eastAsia" w:ascii="仿宋" w:hAnsi="仿宋" w:eastAsia="仿宋" w:cs="仿宋"/>
          <w:b/>
          <w:bCs/>
          <w:color w:val="auto"/>
          <w:sz w:val="36"/>
          <w:szCs w:val="36"/>
          <w:highlight w:val="none"/>
          <w:lang w:val="en-US" w:eastAsia="zh-CN"/>
        </w:rPr>
        <w:t>十二</w:t>
      </w:r>
      <w:r>
        <w:rPr>
          <w:rFonts w:hint="eastAsia" w:ascii="仿宋" w:hAnsi="仿宋" w:eastAsia="仿宋" w:cs="仿宋"/>
          <w:b/>
          <w:color w:val="auto"/>
          <w:kern w:val="0"/>
          <w:sz w:val="36"/>
          <w:szCs w:val="36"/>
          <w:highlight w:val="none"/>
        </w:rPr>
        <w:t>、</w:t>
      </w:r>
      <w:r>
        <w:rPr>
          <w:rFonts w:hint="eastAsia" w:ascii="仿宋" w:hAnsi="仿宋" w:eastAsia="仿宋" w:cs="仿宋"/>
          <w:b/>
          <w:color w:val="auto"/>
          <w:kern w:val="0"/>
          <w:sz w:val="36"/>
          <w:szCs w:val="36"/>
          <w:highlight w:val="none"/>
          <w:lang w:val="zh-CN"/>
        </w:rPr>
        <w:t>供应商廉洁自律承诺书</w:t>
      </w:r>
    </w:p>
    <w:p w14:paraId="2F2AECD7">
      <w:pPr>
        <w:snapToGrid w:val="0"/>
        <w:spacing w:line="360" w:lineRule="auto"/>
        <w:rPr>
          <w:rFonts w:hint="eastAsia" w:ascii="仿宋" w:hAnsi="仿宋" w:eastAsia="仿宋" w:cs="仿宋"/>
          <w:color w:val="auto"/>
          <w:sz w:val="24"/>
          <w:highlight w:val="none"/>
        </w:rPr>
      </w:pPr>
    </w:p>
    <w:p w14:paraId="6B22D2A7">
      <w:pPr>
        <w:snapToGrid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（采购人）、（采购代理机构）</w:t>
      </w:r>
      <w:r>
        <w:rPr>
          <w:rFonts w:hint="eastAsia" w:ascii="仿宋" w:hAnsi="仿宋" w:eastAsia="仿宋" w:cs="仿宋"/>
          <w:color w:val="auto"/>
          <w:kern w:val="0"/>
          <w:sz w:val="24"/>
          <w:szCs w:val="24"/>
          <w:highlight w:val="none"/>
          <w:lang w:val="zh-CN"/>
        </w:rPr>
        <w:t>：</w:t>
      </w:r>
    </w:p>
    <w:p w14:paraId="7B040BF2">
      <w:pPr>
        <w:autoSpaceDE w:val="0"/>
        <w:autoSpaceDN w:val="0"/>
        <w:spacing w:line="360" w:lineRule="auto"/>
        <w:ind w:left="2" w:leftChars="1" w:firstLine="480" w:firstLineChars="200"/>
        <w:jc w:val="left"/>
        <w:rPr>
          <w:rFonts w:hint="eastAsia" w:ascii="仿宋" w:hAnsi="仿宋" w:eastAsia="仿宋" w:cs="仿宋"/>
          <w:color w:val="auto"/>
          <w:kern w:val="0"/>
          <w:sz w:val="24"/>
          <w:szCs w:val="24"/>
          <w:highlight w:val="none"/>
          <w:lang w:val="zh-CN"/>
        </w:rPr>
      </w:pPr>
      <w:r>
        <w:rPr>
          <w:rFonts w:hint="eastAsia" w:ascii="仿宋" w:hAnsi="仿宋" w:eastAsia="仿宋" w:cs="仿宋"/>
          <w:color w:val="auto"/>
          <w:kern w:val="0"/>
          <w:sz w:val="24"/>
          <w:szCs w:val="24"/>
          <w:highlight w:val="none"/>
          <w:lang w:val="zh-CN"/>
        </w:rPr>
        <w:t>我单位响应你</w:t>
      </w:r>
      <w:r>
        <w:rPr>
          <w:rFonts w:hint="eastAsia" w:ascii="仿宋" w:hAnsi="仿宋" w:eastAsia="仿宋" w:cs="仿宋"/>
          <w:color w:val="auto"/>
          <w:sz w:val="24"/>
          <w:szCs w:val="24"/>
          <w:highlight w:val="none"/>
        </w:rPr>
        <w:t>单位</w:t>
      </w:r>
      <w:r>
        <w:rPr>
          <w:rFonts w:hint="eastAsia" w:ascii="仿宋" w:hAnsi="仿宋" w:eastAsia="仿宋" w:cs="仿宋"/>
          <w:color w:val="auto"/>
          <w:kern w:val="0"/>
          <w:sz w:val="24"/>
          <w:szCs w:val="24"/>
          <w:highlight w:val="none"/>
          <w:lang w:val="zh-CN"/>
        </w:rPr>
        <w:t>项目招标要求参加投标。在这次投标过程中和中标后，我们将严格遵守国家法律法规要求，并郑重承诺：</w:t>
      </w:r>
    </w:p>
    <w:p w14:paraId="36F837E3">
      <w:pPr>
        <w:autoSpaceDE w:val="0"/>
        <w:autoSpaceDN w:val="0"/>
        <w:spacing w:line="360" w:lineRule="auto"/>
        <w:ind w:left="2" w:leftChars="1" w:firstLine="480" w:firstLineChars="200"/>
        <w:jc w:val="left"/>
        <w:rPr>
          <w:rFonts w:hint="eastAsia" w:ascii="仿宋" w:hAnsi="仿宋" w:eastAsia="仿宋" w:cs="仿宋"/>
          <w:color w:val="auto"/>
          <w:kern w:val="0"/>
          <w:sz w:val="24"/>
          <w:szCs w:val="24"/>
          <w:highlight w:val="none"/>
          <w:lang w:val="zh-CN"/>
        </w:rPr>
      </w:pPr>
      <w:r>
        <w:rPr>
          <w:rFonts w:hint="eastAsia" w:ascii="仿宋" w:hAnsi="仿宋" w:eastAsia="仿宋" w:cs="仿宋"/>
          <w:color w:val="auto"/>
          <w:kern w:val="0"/>
          <w:sz w:val="24"/>
          <w:szCs w:val="24"/>
          <w:highlight w:val="none"/>
          <w:lang w:val="zh-CN"/>
        </w:rPr>
        <w:t xml:space="preserve">一、不向项目有关人员及部门赠送礼金礼物、有价证券、回扣以及中介费、介绍费、咨询费等好处费； </w:t>
      </w:r>
    </w:p>
    <w:p w14:paraId="665229F8">
      <w:pPr>
        <w:autoSpaceDE w:val="0"/>
        <w:autoSpaceDN w:val="0"/>
        <w:spacing w:line="360" w:lineRule="auto"/>
        <w:ind w:left="2" w:leftChars="1" w:firstLine="480" w:firstLineChars="200"/>
        <w:jc w:val="left"/>
        <w:rPr>
          <w:rFonts w:hint="eastAsia" w:ascii="仿宋" w:hAnsi="仿宋" w:eastAsia="仿宋" w:cs="仿宋"/>
          <w:color w:val="auto"/>
          <w:kern w:val="0"/>
          <w:sz w:val="24"/>
          <w:szCs w:val="24"/>
          <w:highlight w:val="none"/>
          <w:lang w:val="zh-CN"/>
        </w:rPr>
      </w:pPr>
      <w:r>
        <w:rPr>
          <w:rFonts w:hint="eastAsia" w:ascii="仿宋" w:hAnsi="仿宋" w:eastAsia="仿宋" w:cs="仿宋"/>
          <w:color w:val="auto"/>
          <w:kern w:val="0"/>
          <w:sz w:val="24"/>
          <w:szCs w:val="24"/>
          <w:highlight w:val="none"/>
          <w:lang w:val="zh-CN"/>
        </w:rPr>
        <w:t xml:space="preserve">二、不为项目有关人员及部门报销应由你方单位或个人支付的费用； </w:t>
      </w:r>
    </w:p>
    <w:p w14:paraId="080B9762">
      <w:pPr>
        <w:autoSpaceDE w:val="0"/>
        <w:autoSpaceDN w:val="0"/>
        <w:spacing w:line="360" w:lineRule="auto"/>
        <w:ind w:left="2" w:leftChars="1" w:firstLine="480" w:firstLineChars="200"/>
        <w:jc w:val="left"/>
        <w:rPr>
          <w:rFonts w:hint="eastAsia" w:ascii="仿宋" w:hAnsi="仿宋" w:eastAsia="仿宋" w:cs="仿宋"/>
          <w:color w:val="auto"/>
          <w:kern w:val="0"/>
          <w:sz w:val="24"/>
          <w:szCs w:val="24"/>
          <w:highlight w:val="none"/>
          <w:lang w:val="zh-CN"/>
        </w:rPr>
      </w:pPr>
      <w:r>
        <w:rPr>
          <w:rFonts w:hint="eastAsia" w:ascii="仿宋" w:hAnsi="仿宋" w:eastAsia="仿宋" w:cs="仿宋"/>
          <w:color w:val="auto"/>
          <w:kern w:val="0"/>
          <w:sz w:val="24"/>
          <w:szCs w:val="24"/>
          <w:highlight w:val="none"/>
          <w:lang w:val="zh-CN"/>
        </w:rPr>
        <w:t xml:space="preserve">三、不向项目有关人员及部门提供有可能影响公正的宴请和健身娱乐等活动； </w:t>
      </w:r>
    </w:p>
    <w:p w14:paraId="61774CCA">
      <w:pPr>
        <w:autoSpaceDE w:val="0"/>
        <w:autoSpaceDN w:val="0"/>
        <w:spacing w:line="360" w:lineRule="auto"/>
        <w:ind w:left="2" w:leftChars="1" w:firstLine="480" w:firstLineChars="200"/>
        <w:jc w:val="left"/>
        <w:rPr>
          <w:rFonts w:hint="eastAsia" w:ascii="仿宋" w:hAnsi="仿宋" w:eastAsia="仿宋" w:cs="仿宋"/>
          <w:color w:val="auto"/>
          <w:kern w:val="0"/>
          <w:sz w:val="24"/>
          <w:szCs w:val="24"/>
          <w:highlight w:val="none"/>
          <w:lang w:val="zh-CN"/>
        </w:rPr>
      </w:pPr>
      <w:r>
        <w:rPr>
          <w:rFonts w:hint="eastAsia" w:ascii="仿宋" w:hAnsi="仿宋" w:eastAsia="仿宋" w:cs="仿宋"/>
          <w:color w:val="auto"/>
          <w:kern w:val="0"/>
          <w:sz w:val="24"/>
          <w:szCs w:val="24"/>
          <w:highlight w:val="none"/>
          <w:lang w:val="zh-CN"/>
        </w:rPr>
        <w:t>四、不为项目有关人员及部门出国（境）、旅游等提供方便；</w:t>
      </w:r>
    </w:p>
    <w:p w14:paraId="4E7F4967">
      <w:pPr>
        <w:autoSpaceDE w:val="0"/>
        <w:autoSpaceDN w:val="0"/>
        <w:spacing w:line="360" w:lineRule="auto"/>
        <w:ind w:firstLine="480" w:firstLineChars="200"/>
        <w:jc w:val="left"/>
        <w:rPr>
          <w:rFonts w:hint="eastAsia" w:ascii="仿宋" w:hAnsi="仿宋" w:eastAsia="仿宋" w:cs="仿宋"/>
          <w:color w:val="auto"/>
          <w:kern w:val="0"/>
          <w:sz w:val="24"/>
          <w:szCs w:val="24"/>
          <w:highlight w:val="none"/>
          <w:lang w:val="zh-CN"/>
        </w:rPr>
      </w:pPr>
      <w:r>
        <w:rPr>
          <w:rFonts w:hint="eastAsia" w:ascii="仿宋" w:hAnsi="仿宋" w:eastAsia="仿宋" w:cs="仿宋"/>
          <w:color w:val="auto"/>
          <w:kern w:val="0"/>
          <w:sz w:val="24"/>
          <w:szCs w:val="24"/>
          <w:highlight w:val="none"/>
          <w:lang w:val="zh-CN"/>
        </w:rPr>
        <w:t>五、不为项目有关人员个人装修住房、婚丧嫁娶、配偶子女工作安排等提供好处；</w:t>
      </w:r>
    </w:p>
    <w:p w14:paraId="6D354579">
      <w:pPr>
        <w:autoSpaceDE w:val="0"/>
        <w:autoSpaceDN w:val="0"/>
        <w:spacing w:line="360" w:lineRule="auto"/>
        <w:ind w:left="481" w:leftChars="229"/>
        <w:jc w:val="left"/>
        <w:rPr>
          <w:rFonts w:hint="eastAsia" w:ascii="仿宋" w:hAnsi="仿宋" w:eastAsia="仿宋" w:cs="仿宋"/>
          <w:color w:val="auto"/>
          <w:kern w:val="0"/>
          <w:sz w:val="24"/>
          <w:szCs w:val="24"/>
          <w:highlight w:val="none"/>
          <w:lang w:val="zh-CN"/>
        </w:rPr>
      </w:pPr>
      <w:r>
        <w:rPr>
          <w:rFonts w:hint="eastAsia" w:ascii="仿宋" w:hAnsi="仿宋" w:eastAsia="仿宋" w:cs="仿宋"/>
          <w:color w:val="auto"/>
          <w:kern w:val="0"/>
          <w:sz w:val="24"/>
          <w:szCs w:val="24"/>
          <w:highlight w:val="none"/>
          <w:lang w:val="zh-CN"/>
        </w:rPr>
        <w:t>六、严格遵守《</w:t>
      </w:r>
      <w:r>
        <w:rPr>
          <w:rFonts w:hint="eastAsia" w:ascii="仿宋" w:hAnsi="仿宋" w:eastAsia="仿宋" w:cs="仿宋"/>
          <w:color w:val="auto"/>
          <w:sz w:val="24"/>
          <w:szCs w:val="24"/>
          <w:highlight w:val="none"/>
          <w:lang w:val="zh-CN"/>
        </w:rPr>
        <w:t>中华人民共和国</w:t>
      </w:r>
      <w:r>
        <w:rPr>
          <w:rFonts w:hint="eastAsia" w:ascii="仿宋" w:hAnsi="仿宋" w:eastAsia="仿宋" w:cs="仿宋"/>
          <w:color w:val="auto"/>
          <w:kern w:val="0"/>
          <w:sz w:val="24"/>
          <w:szCs w:val="24"/>
          <w:highlight w:val="none"/>
          <w:lang w:val="zh-CN"/>
        </w:rPr>
        <w:t>招标投标法》</w:t>
      </w:r>
      <w:r>
        <w:rPr>
          <w:rFonts w:hint="eastAsia" w:ascii="仿宋" w:hAnsi="仿宋" w:eastAsia="仿宋" w:cs="仿宋"/>
          <w:color w:val="auto"/>
          <w:sz w:val="24"/>
          <w:szCs w:val="24"/>
          <w:highlight w:val="none"/>
          <w:lang w:val="zh-CN"/>
        </w:rPr>
        <w:t>《中华人民共和国民法典》</w:t>
      </w:r>
      <w:r>
        <w:rPr>
          <w:rFonts w:hint="eastAsia" w:ascii="仿宋" w:hAnsi="仿宋" w:eastAsia="仿宋" w:cs="仿宋"/>
          <w:color w:val="auto"/>
          <w:kern w:val="0"/>
          <w:sz w:val="24"/>
          <w:szCs w:val="24"/>
          <w:highlight w:val="none"/>
          <w:lang w:val="zh-CN"/>
        </w:rPr>
        <w:t xml:space="preserve">等法律法规，诚实守信，合法经营，坚决抵制各种违法违纪行为。 </w:t>
      </w:r>
    </w:p>
    <w:p w14:paraId="70217019">
      <w:pPr>
        <w:autoSpaceDE w:val="0"/>
        <w:autoSpaceDN w:val="0"/>
        <w:spacing w:line="360" w:lineRule="auto"/>
        <w:ind w:firstLine="480" w:firstLineChars="200"/>
        <w:jc w:val="left"/>
        <w:rPr>
          <w:rFonts w:hint="eastAsia" w:ascii="仿宋" w:hAnsi="仿宋" w:eastAsia="仿宋" w:cs="仿宋"/>
          <w:color w:val="auto"/>
          <w:kern w:val="0"/>
          <w:sz w:val="24"/>
          <w:szCs w:val="24"/>
          <w:highlight w:val="none"/>
          <w:lang w:val="zh-CN"/>
        </w:rPr>
      </w:pPr>
      <w:r>
        <w:rPr>
          <w:rFonts w:hint="eastAsia" w:ascii="仿宋" w:hAnsi="仿宋" w:eastAsia="仿宋" w:cs="仿宋"/>
          <w:color w:val="auto"/>
          <w:kern w:val="0"/>
          <w:sz w:val="24"/>
          <w:szCs w:val="24"/>
          <w:highlight w:val="none"/>
          <w:lang w:val="zh-CN"/>
        </w:rPr>
        <w:t>如违反上述承诺，你</w:t>
      </w:r>
      <w:r>
        <w:rPr>
          <w:rFonts w:hint="eastAsia" w:ascii="仿宋" w:hAnsi="仿宋" w:eastAsia="仿宋" w:cs="仿宋"/>
          <w:color w:val="auto"/>
          <w:sz w:val="24"/>
          <w:szCs w:val="24"/>
          <w:highlight w:val="none"/>
        </w:rPr>
        <w:t>单位</w:t>
      </w:r>
      <w:r>
        <w:rPr>
          <w:rFonts w:hint="eastAsia" w:ascii="仿宋" w:hAnsi="仿宋" w:eastAsia="仿宋" w:cs="仿宋"/>
          <w:color w:val="auto"/>
          <w:kern w:val="0"/>
          <w:sz w:val="24"/>
          <w:szCs w:val="24"/>
          <w:highlight w:val="none"/>
          <w:lang w:val="zh-CN"/>
        </w:rPr>
        <w:t>有权立即取消我单位投标、中标或在建项目的建设资格，有权拒绝我单位在一定时期内进入你</w:t>
      </w:r>
      <w:r>
        <w:rPr>
          <w:rFonts w:hint="eastAsia" w:ascii="仿宋" w:hAnsi="仿宋" w:eastAsia="仿宋" w:cs="仿宋"/>
          <w:color w:val="auto"/>
          <w:sz w:val="24"/>
          <w:szCs w:val="24"/>
          <w:highlight w:val="none"/>
        </w:rPr>
        <w:t>单位</w:t>
      </w:r>
      <w:r>
        <w:rPr>
          <w:rFonts w:hint="eastAsia" w:ascii="仿宋" w:hAnsi="仿宋" w:eastAsia="仿宋" w:cs="仿宋"/>
          <w:color w:val="auto"/>
          <w:kern w:val="0"/>
          <w:sz w:val="24"/>
          <w:szCs w:val="24"/>
          <w:highlight w:val="none"/>
          <w:lang w:val="zh-CN"/>
        </w:rPr>
        <w:t>进行项目建设或其他经营活动，并通报市财政局。由此引起的相应损失均由我单位承担。</w:t>
      </w:r>
    </w:p>
    <w:p w14:paraId="4B26D1E3">
      <w:pPr>
        <w:autoSpaceDE w:val="0"/>
        <w:autoSpaceDN w:val="0"/>
        <w:spacing w:line="360" w:lineRule="auto"/>
        <w:ind w:left="2"/>
        <w:jc w:val="left"/>
        <w:rPr>
          <w:rFonts w:hint="eastAsia" w:ascii="仿宋" w:hAnsi="仿宋" w:eastAsia="仿宋" w:cs="仿宋"/>
          <w:color w:val="auto"/>
          <w:kern w:val="0"/>
          <w:sz w:val="24"/>
          <w:szCs w:val="24"/>
          <w:highlight w:val="none"/>
          <w:lang w:val="zh-CN"/>
        </w:rPr>
      </w:pPr>
    </w:p>
    <w:p w14:paraId="3E03809C">
      <w:pPr>
        <w:autoSpaceDE w:val="0"/>
        <w:autoSpaceDN w:val="0"/>
        <w:spacing w:line="360" w:lineRule="auto"/>
        <w:ind w:left="2"/>
        <w:jc w:val="left"/>
        <w:rPr>
          <w:rFonts w:hint="eastAsia" w:ascii="仿宋" w:hAnsi="仿宋" w:eastAsia="仿宋" w:cs="仿宋"/>
          <w:color w:val="auto"/>
          <w:kern w:val="0"/>
          <w:sz w:val="24"/>
          <w:szCs w:val="24"/>
          <w:highlight w:val="none"/>
          <w:lang w:val="zh-CN"/>
        </w:rPr>
      </w:pPr>
    </w:p>
    <w:p w14:paraId="34119D94">
      <w:pPr>
        <w:autoSpaceDE w:val="0"/>
        <w:autoSpaceDN w:val="0"/>
        <w:spacing w:line="360" w:lineRule="auto"/>
        <w:ind w:left="2"/>
        <w:jc w:val="left"/>
        <w:rPr>
          <w:rFonts w:hint="eastAsia" w:ascii="仿宋" w:hAnsi="仿宋" w:eastAsia="仿宋" w:cs="仿宋"/>
          <w:color w:val="auto"/>
          <w:kern w:val="0"/>
          <w:sz w:val="24"/>
          <w:szCs w:val="24"/>
          <w:highlight w:val="none"/>
          <w:lang w:val="zh-CN"/>
        </w:rPr>
      </w:pPr>
    </w:p>
    <w:p w14:paraId="6A8F309D">
      <w:pPr>
        <w:autoSpaceDE w:val="0"/>
        <w:autoSpaceDN w:val="0"/>
        <w:spacing w:line="360" w:lineRule="auto"/>
        <w:ind w:left="2" w:leftChars="1" w:right="1120" w:firstLine="4560" w:firstLineChars="1900"/>
        <w:jc w:val="left"/>
        <w:rPr>
          <w:rFonts w:hint="eastAsia" w:ascii="仿宋" w:hAnsi="仿宋" w:eastAsia="仿宋" w:cs="仿宋"/>
          <w:color w:val="auto"/>
          <w:kern w:val="0"/>
          <w:sz w:val="24"/>
          <w:szCs w:val="24"/>
          <w:highlight w:val="none"/>
          <w:lang w:val="zh-CN"/>
        </w:rPr>
      </w:pPr>
      <w:r>
        <w:rPr>
          <w:rFonts w:hint="eastAsia" w:ascii="仿宋" w:hAnsi="仿宋" w:eastAsia="仿宋" w:cs="仿宋"/>
          <w:color w:val="auto"/>
          <w:kern w:val="0"/>
          <w:sz w:val="24"/>
          <w:szCs w:val="24"/>
          <w:highlight w:val="none"/>
          <w:lang w:val="zh-CN"/>
        </w:rPr>
        <w:t>投标人名称（</w:t>
      </w:r>
      <w:r>
        <w:rPr>
          <w:rFonts w:hint="eastAsia" w:ascii="仿宋" w:hAnsi="仿宋" w:eastAsia="仿宋" w:cs="仿宋"/>
          <w:color w:val="auto"/>
          <w:sz w:val="24"/>
          <w:szCs w:val="24"/>
          <w:highlight w:val="none"/>
        </w:rPr>
        <w:t>电子签名</w:t>
      </w:r>
      <w:r>
        <w:rPr>
          <w:rFonts w:hint="eastAsia" w:ascii="仿宋" w:hAnsi="仿宋" w:eastAsia="仿宋" w:cs="仿宋"/>
          <w:color w:val="auto"/>
          <w:kern w:val="0"/>
          <w:sz w:val="24"/>
          <w:szCs w:val="24"/>
          <w:highlight w:val="none"/>
          <w:lang w:val="zh-CN"/>
        </w:rPr>
        <w:t xml:space="preserve">）：                                                                                                                                                                                                               </w:t>
      </w:r>
    </w:p>
    <w:p w14:paraId="4E60824B">
      <w:pPr>
        <w:spacing w:line="360" w:lineRule="auto"/>
        <w:ind w:left="4620" w:leftChars="2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zh-CN"/>
        </w:rPr>
        <w:t>日期</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zh-CN"/>
        </w:rPr>
        <w:t xml:space="preserve">   年   月   日</w:t>
      </w:r>
    </w:p>
    <w:p w14:paraId="69D2C17F">
      <w:pPr>
        <w:spacing w:line="360" w:lineRule="auto"/>
        <w:jc w:val="center"/>
        <w:rPr>
          <w:rFonts w:hint="eastAsia" w:ascii="仿宋" w:hAnsi="仿宋" w:eastAsia="仿宋" w:cs="仿宋"/>
          <w:b/>
          <w:bCs/>
          <w:color w:val="auto"/>
          <w:sz w:val="24"/>
          <w:highlight w:val="none"/>
        </w:rPr>
      </w:pPr>
    </w:p>
    <w:p w14:paraId="66E0B616">
      <w:pPr>
        <w:rPr>
          <w:rFonts w:ascii="仿宋_GB2312" w:hAnsi="仿宋_GB2312" w:eastAsia="仿宋_GB2312" w:cs="仿宋_GB2312"/>
          <w:b/>
          <w:bCs/>
          <w:color w:val="auto"/>
          <w:sz w:val="32"/>
          <w:szCs w:val="32"/>
          <w:highlight w:val="none"/>
        </w:rPr>
      </w:pPr>
    </w:p>
    <w:p w14:paraId="3FA6741B">
      <w:pPr>
        <w:snapToGrid w:val="0"/>
        <w:spacing w:line="360" w:lineRule="auto"/>
        <w:ind w:right="960"/>
        <w:jc w:val="both"/>
        <w:rPr>
          <w:rFonts w:hint="eastAsia" w:ascii="仿宋_GB2312" w:hAnsi="仿宋_GB2312" w:eastAsia="仿宋_GB2312" w:cs="仿宋_GB2312"/>
          <w:color w:val="auto"/>
          <w:kern w:val="0"/>
          <w:sz w:val="24"/>
          <w:highlight w:val="none"/>
          <w:lang w:val="zh-CN"/>
        </w:rPr>
      </w:pPr>
    </w:p>
    <w:p w14:paraId="730DD4AB">
      <w:pPr>
        <w:rPr>
          <w:rFonts w:hint="eastAsia"/>
          <w:color w:val="auto"/>
          <w:highlight w:val="none"/>
        </w:rPr>
        <w:sectPr>
          <w:pgSz w:w="11905" w:h="16838"/>
          <w:pgMar w:top="1440" w:right="1080" w:bottom="1440" w:left="1080" w:header="851" w:footer="992" w:gutter="0"/>
          <w:pgNumType w:fmt="decimal"/>
          <w:cols w:space="0" w:num="1"/>
          <w:rtlGutter w:val="0"/>
          <w:docGrid w:linePitch="312" w:charSpace="0"/>
        </w:sectPr>
      </w:pPr>
      <w:r>
        <w:rPr>
          <w:rFonts w:hint="eastAsia" w:ascii="仿宋_GB2312" w:hAnsi="仿宋_GB2312" w:eastAsia="仿宋_GB2312" w:cs="仿宋_GB2312"/>
          <w:b/>
          <w:bCs/>
          <w:color w:val="auto"/>
          <w:sz w:val="32"/>
          <w:szCs w:val="32"/>
          <w:highlight w:val="none"/>
          <w:lang w:eastAsia="zh-CN"/>
        </w:rPr>
        <w:br w:type="page"/>
      </w:r>
    </w:p>
    <w:p w14:paraId="0D6CE161">
      <w:pPr>
        <w:spacing w:line="360" w:lineRule="auto"/>
        <w:jc w:val="center"/>
        <w:outlineLvl w:val="0"/>
        <w:rPr>
          <w:rFonts w:hint="eastAsia" w:ascii="仿宋" w:hAnsi="仿宋" w:eastAsia="仿宋" w:cs="仿宋"/>
          <w:b/>
          <w:color w:val="auto"/>
          <w:kern w:val="0"/>
          <w:sz w:val="36"/>
          <w:szCs w:val="36"/>
          <w:highlight w:val="none"/>
        </w:rPr>
      </w:pPr>
    </w:p>
    <w:p w14:paraId="0F9D289D">
      <w:pPr>
        <w:spacing w:line="360" w:lineRule="auto"/>
        <w:jc w:val="center"/>
        <w:outlineLvl w:val="0"/>
        <w:rPr>
          <w:rFonts w:hint="eastAsia" w:ascii="仿宋" w:hAnsi="仿宋" w:eastAsia="仿宋" w:cs="仿宋"/>
          <w:b/>
          <w:color w:val="auto"/>
          <w:kern w:val="0"/>
          <w:sz w:val="36"/>
          <w:szCs w:val="36"/>
          <w:highlight w:val="none"/>
        </w:rPr>
      </w:pPr>
    </w:p>
    <w:p w14:paraId="445461AD">
      <w:pPr>
        <w:spacing w:line="360" w:lineRule="auto"/>
        <w:jc w:val="center"/>
        <w:outlineLvl w:val="0"/>
        <w:rPr>
          <w:rFonts w:hint="eastAsia" w:ascii="仿宋" w:hAnsi="仿宋" w:eastAsia="仿宋" w:cs="仿宋"/>
          <w:b/>
          <w:color w:val="auto"/>
          <w:kern w:val="0"/>
          <w:sz w:val="36"/>
          <w:szCs w:val="36"/>
          <w:highlight w:val="none"/>
        </w:rPr>
      </w:pPr>
    </w:p>
    <w:p w14:paraId="4544793C">
      <w:pPr>
        <w:spacing w:line="360" w:lineRule="auto"/>
        <w:jc w:val="center"/>
        <w:outlineLvl w:val="0"/>
        <w:rPr>
          <w:rFonts w:hint="eastAsia" w:ascii="仿宋" w:hAnsi="仿宋" w:eastAsia="仿宋" w:cs="仿宋"/>
          <w:b/>
          <w:color w:val="auto"/>
          <w:kern w:val="0"/>
          <w:sz w:val="72"/>
          <w:szCs w:val="72"/>
          <w:highlight w:val="none"/>
        </w:rPr>
      </w:pPr>
      <w:r>
        <w:rPr>
          <w:rFonts w:hint="eastAsia" w:ascii="仿宋" w:hAnsi="仿宋" w:eastAsia="仿宋" w:cs="仿宋"/>
          <w:b/>
          <w:color w:val="auto"/>
          <w:kern w:val="0"/>
          <w:sz w:val="72"/>
          <w:szCs w:val="72"/>
          <w:highlight w:val="none"/>
        </w:rPr>
        <w:t>报</w:t>
      </w:r>
    </w:p>
    <w:p w14:paraId="5AC78BCA">
      <w:pPr>
        <w:spacing w:line="360" w:lineRule="auto"/>
        <w:jc w:val="center"/>
        <w:outlineLvl w:val="0"/>
        <w:rPr>
          <w:rFonts w:hint="eastAsia" w:ascii="仿宋" w:hAnsi="仿宋" w:eastAsia="仿宋" w:cs="仿宋"/>
          <w:b/>
          <w:color w:val="auto"/>
          <w:kern w:val="0"/>
          <w:sz w:val="72"/>
          <w:szCs w:val="72"/>
          <w:highlight w:val="none"/>
        </w:rPr>
      </w:pPr>
      <w:r>
        <w:rPr>
          <w:rFonts w:hint="eastAsia" w:ascii="仿宋" w:hAnsi="仿宋" w:eastAsia="仿宋" w:cs="仿宋"/>
          <w:b/>
          <w:color w:val="auto"/>
          <w:kern w:val="0"/>
          <w:sz w:val="72"/>
          <w:szCs w:val="72"/>
          <w:highlight w:val="none"/>
        </w:rPr>
        <w:t>价</w:t>
      </w:r>
    </w:p>
    <w:p w14:paraId="7CFE2DA1">
      <w:pPr>
        <w:spacing w:line="360" w:lineRule="auto"/>
        <w:jc w:val="center"/>
        <w:outlineLvl w:val="0"/>
        <w:rPr>
          <w:rFonts w:hint="eastAsia" w:ascii="仿宋" w:hAnsi="仿宋" w:eastAsia="仿宋" w:cs="仿宋"/>
          <w:b/>
          <w:color w:val="auto"/>
          <w:kern w:val="0"/>
          <w:sz w:val="72"/>
          <w:szCs w:val="72"/>
          <w:highlight w:val="none"/>
        </w:rPr>
      </w:pPr>
      <w:r>
        <w:rPr>
          <w:rFonts w:hint="eastAsia" w:ascii="仿宋" w:hAnsi="仿宋" w:eastAsia="仿宋" w:cs="仿宋"/>
          <w:b/>
          <w:color w:val="auto"/>
          <w:kern w:val="0"/>
          <w:sz w:val="72"/>
          <w:szCs w:val="72"/>
          <w:highlight w:val="none"/>
        </w:rPr>
        <w:t>文</w:t>
      </w:r>
    </w:p>
    <w:p w14:paraId="7665B9F4">
      <w:pPr>
        <w:spacing w:line="360" w:lineRule="auto"/>
        <w:jc w:val="center"/>
        <w:outlineLvl w:val="0"/>
        <w:rPr>
          <w:rFonts w:hint="eastAsia" w:ascii="仿宋" w:hAnsi="仿宋" w:eastAsia="仿宋" w:cs="仿宋"/>
          <w:b/>
          <w:color w:val="auto"/>
          <w:kern w:val="0"/>
          <w:sz w:val="72"/>
          <w:szCs w:val="72"/>
          <w:highlight w:val="none"/>
        </w:rPr>
      </w:pPr>
      <w:r>
        <w:rPr>
          <w:rFonts w:hint="eastAsia" w:ascii="仿宋" w:hAnsi="仿宋" w:eastAsia="仿宋" w:cs="仿宋"/>
          <w:b/>
          <w:color w:val="auto"/>
          <w:kern w:val="0"/>
          <w:sz w:val="72"/>
          <w:szCs w:val="72"/>
          <w:highlight w:val="none"/>
        </w:rPr>
        <w:t>件</w:t>
      </w:r>
    </w:p>
    <w:p w14:paraId="54E004E3">
      <w:pPr>
        <w:spacing w:line="360" w:lineRule="auto"/>
        <w:jc w:val="center"/>
        <w:outlineLvl w:val="0"/>
        <w:rPr>
          <w:rFonts w:hint="eastAsia" w:ascii="仿宋" w:hAnsi="仿宋" w:eastAsia="仿宋" w:cs="仿宋"/>
          <w:b/>
          <w:color w:val="auto"/>
          <w:kern w:val="0"/>
          <w:sz w:val="72"/>
          <w:szCs w:val="72"/>
          <w:highlight w:val="none"/>
        </w:rPr>
      </w:pPr>
      <w:r>
        <w:rPr>
          <w:rFonts w:hint="eastAsia" w:ascii="仿宋" w:hAnsi="仿宋" w:eastAsia="仿宋" w:cs="仿宋"/>
          <w:b/>
          <w:color w:val="auto"/>
          <w:kern w:val="0"/>
          <w:sz w:val="72"/>
          <w:szCs w:val="72"/>
          <w:highlight w:val="none"/>
        </w:rPr>
        <w:t>部</w:t>
      </w:r>
    </w:p>
    <w:p w14:paraId="33FE4ED5">
      <w:pPr>
        <w:spacing w:line="360" w:lineRule="auto"/>
        <w:jc w:val="center"/>
        <w:outlineLvl w:val="0"/>
        <w:rPr>
          <w:rFonts w:hint="eastAsia" w:ascii="仿宋" w:hAnsi="仿宋" w:eastAsia="仿宋" w:cs="仿宋"/>
          <w:b/>
          <w:color w:val="auto"/>
          <w:kern w:val="0"/>
          <w:sz w:val="32"/>
          <w:szCs w:val="32"/>
          <w:highlight w:val="none"/>
        </w:rPr>
      </w:pPr>
      <w:r>
        <w:rPr>
          <w:rFonts w:hint="eastAsia" w:ascii="仿宋" w:hAnsi="仿宋" w:eastAsia="仿宋" w:cs="仿宋"/>
          <w:b/>
          <w:color w:val="auto"/>
          <w:kern w:val="0"/>
          <w:sz w:val="72"/>
          <w:szCs w:val="72"/>
          <w:highlight w:val="none"/>
        </w:rPr>
        <w:t>分</w:t>
      </w:r>
    </w:p>
    <w:p w14:paraId="72F070EC">
      <w:pPr>
        <w:snapToGrid w:val="0"/>
        <w:spacing w:line="360" w:lineRule="auto"/>
        <w:ind w:right="480"/>
        <w:jc w:val="center"/>
        <w:rPr>
          <w:rFonts w:hint="eastAsia" w:ascii="仿宋" w:hAnsi="仿宋" w:eastAsia="仿宋" w:cs="仿宋"/>
          <w:b/>
          <w:color w:val="auto"/>
          <w:kern w:val="0"/>
          <w:sz w:val="32"/>
          <w:szCs w:val="32"/>
          <w:highlight w:val="none"/>
        </w:rPr>
      </w:pPr>
    </w:p>
    <w:p w14:paraId="771EFFAB">
      <w:pPr>
        <w:snapToGrid w:val="0"/>
        <w:spacing w:line="360" w:lineRule="auto"/>
        <w:ind w:right="480"/>
        <w:jc w:val="center"/>
        <w:rPr>
          <w:rFonts w:hint="eastAsia" w:ascii="仿宋" w:hAnsi="仿宋" w:eastAsia="仿宋" w:cs="仿宋"/>
          <w:b/>
          <w:color w:val="auto"/>
          <w:kern w:val="0"/>
          <w:sz w:val="32"/>
          <w:szCs w:val="32"/>
          <w:highlight w:val="none"/>
        </w:rPr>
      </w:pPr>
    </w:p>
    <w:p w14:paraId="3041F5D8">
      <w:pPr>
        <w:snapToGrid w:val="0"/>
        <w:spacing w:line="360" w:lineRule="auto"/>
        <w:ind w:right="480"/>
        <w:jc w:val="center"/>
        <w:rPr>
          <w:rFonts w:hint="eastAsia" w:ascii="仿宋" w:hAnsi="仿宋" w:eastAsia="仿宋" w:cs="仿宋"/>
          <w:b/>
          <w:color w:val="auto"/>
          <w:kern w:val="0"/>
          <w:sz w:val="32"/>
          <w:szCs w:val="32"/>
          <w:highlight w:val="none"/>
        </w:rPr>
      </w:pPr>
    </w:p>
    <w:p w14:paraId="73241EE5">
      <w:pPr>
        <w:snapToGrid w:val="0"/>
        <w:spacing w:line="360" w:lineRule="auto"/>
        <w:ind w:right="480"/>
        <w:jc w:val="center"/>
        <w:rPr>
          <w:rFonts w:hint="eastAsia" w:ascii="仿宋" w:hAnsi="仿宋" w:eastAsia="仿宋" w:cs="仿宋"/>
          <w:b/>
          <w:color w:val="auto"/>
          <w:kern w:val="0"/>
          <w:sz w:val="32"/>
          <w:szCs w:val="32"/>
          <w:highlight w:val="none"/>
        </w:rPr>
      </w:pPr>
    </w:p>
    <w:p w14:paraId="64CFABD3">
      <w:pPr>
        <w:snapToGrid w:val="0"/>
        <w:spacing w:line="360" w:lineRule="auto"/>
        <w:ind w:right="480"/>
        <w:jc w:val="center"/>
        <w:rPr>
          <w:rFonts w:hint="eastAsia" w:ascii="仿宋" w:hAnsi="仿宋" w:eastAsia="仿宋" w:cs="仿宋"/>
          <w:b/>
          <w:color w:val="auto"/>
          <w:kern w:val="0"/>
          <w:sz w:val="32"/>
          <w:szCs w:val="32"/>
          <w:highlight w:val="none"/>
        </w:rPr>
        <w:sectPr>
          <w:footerReference r:id="rId13" w:type="first"/>
          <w:headerReference r:id="rId11" w:type="default"/>
          <w:footerReference r:id="rId12" w:type="default"/>
          <w:pgSz w:w="11905" w:h="16838"/>
          <w:pgMar w:top="1474" w:right="1814" w:bottom="1474" w:left="1814" w:header="851" w:footer="992" w:gutter="0"/>
          <w:pgNumType w:fmt="decimal"/>
          <w:cols w:space="0" w:num="1"/>
          <w:rtlGutter w:val="0"/>
          <w:docGrid w:linePitch="312" w:charSpace="0"/>
        </w:sectPr>
      </w:pPr>
    </w:p>
    <w:p w14:paraId="7FF6E969">
      <w:pPr>
        <w:pStyle w:val="704"/>
        <w:keepNext w:val="0"/>
        <w:pageBreakBefore w:val="0"/>
        <w:tabs>
          <w:tab w:val="clear" w:pos="720"/>
        </w:tabs>
        <w:snapToGrid w:val="0"/>
        <w:spacing w:before="120" w:after="120"/>
        <w:ind w:firstLine="643"/>
        <w:outlineLvl w:val="9"/>
        <w:rPr>
          <w:rFonts w:hint="eastAsia" w:ascii="仿宋" w:hAnsi="仿宋" w:eastAsia="仿宋" w:cs="仿宋"/>
          <w:color w:val="auto"/>
          <w:kern w:val="2"/>
          <w:sz w:val="32"/>
          <w:szCs w:val="32"/>
          <w:highlight w:val="none"/>
        </w:rPr>
      </w:pPr>
      <w:r>
        <w:rPr>
          <w:rFonts w:hint="eastAsia" w:ascii="仿宋" w:hAnsi="仿宋" w:eastAsia="仿宋" w:cs="仿宋"/>
          <w:color w:val="auto"/>
          <w:kern w:val="2"/>
          <w:sz w:val="32"/>
          <w:szCs w:val="32"/>
          <w:highlight w:val="none"/>
        </w:rPr>
        <w:t>一、开标一览表（</w:t>
      </w:r>
      <w:r>
        <w:rPr>
          <w:rFonts w:hint="eastAsia" w:ascii="仿宋" w:hAnsi="仿宋" w:eastAsia="仿宋" w:cs="仿宋"/>
          <w:color w:val="auto"/>
          <w:kern w:val="2"/>
          <w:sz w:val="32"/>
          <w:szCs w:val="32"/>
          <w:highlight w:val="none"/>
          <w:lang w:val="en-US" w:eastAsia="zh-CN"/>
        </w:rPr>
        <w:t>标项1</w:t>
      </w:r>
      <w:r>
        <w:rPr>
          <w:rFonts w:hint="eastAsia" w:ascii="仿宋" w:hAnsi="仿宋" w:eastAsia="仿宋" w:cs="仿宋"/>
          <w:color w:val="auto"/>
          <w:kern w:val="2"/>
          <w:sz w:val="32"/>
          <w:szCs w:val="32"/>
          <w:highlight w:val="none"/>
        </w:rPr>
        <w:t>）</w:t>
      </w:r>
    </w:p>
    <w:p w14:paraId="03923F9B">
      <w:pPr>
        <w:snapToGrid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（采购人）、（采购代理机构）</w:t>
      </w:r>
      <w:r>
        <w:rPr>
          <w:rFonts w:hint="eastAsia" w:ascii="仿宋" w:hAnsi="仿宋" w:eastAsia="仿宋" w:cs="仿宋"/>
          <w:color w:val="auto"/>
          <w:kern w:val="0"/>
          <w:sz w:val="24"/>
          <w:szCs w:val="24"/>
          <w:highlight w:val="none"/>
          <w:lang w:val="zh-CN"/>
        </w:rPr>
        <w:t>：</w:t>
      </w:r>
    </w:p>
    <w:p w14:paraId="2B6912B4">
      <w:pPr>
        <w:snapToGrid w:val="0"/>
        <w:spacing w:line="360" w:lineRule="auto"/>
        <w:ind w:firstLine="482"/>
        <w:rPr>
          <w:rFonts w:hint="eastAsia" w:ascii="仿宋" w:hAnsi="仿宋" w:eastAsia="仿宋" w:cs="仿宋"/>
          <w:color w:val="auto"/>
          <w:kern w:val="0"/>
          <w:sz w:val="24"/>
          <w:szCs w:val="24"/>
          <w:highlight w:val="none"/>
          <w:lang w:val="zh-CN"/>
        </w:rPr>
      </w:pPr>
      <w:r>
        <w:rPr>
          <w:rFonts w:hint="eastAsia" w:ascii="仿宋" w:hAnsi="仿宋" w:eastAsia="仿宋" w:cs="仿宋"/>
          <w:color w:val="auto"/>
          <w:kern w:val="0"/>
          <w:sz w:val="24"/>
          <w:szCs w:val="24"/>
          <w:highlight w:val="none"/>
          <w:lang w:val="zh-CN"/>
        </w:rPr>
        <w:t>按你方招标文件要求，我们，本投标文件签字方（</w:t>
      </w:r>
      <w:r>
        <w:rPr>
          <w:rFonts w:hint="eastAsia" w:ascii="仿宋" w:hAnsi="仿宋" w:eastAsia="仿宋" w:cs="仿宋"/>
          <w:color w:val="auto"/>
          <w:kern w:val="0"/>
          <w:sz w:val="24"/>
          <w:szCs w:val="24"/>
          <w:highlight w:val="none"/>
          <w:lang w:val="en-US" w:eastAsia="zh-CN"/>
        </w:rPr>
        <w:t>投标单位</w:t>
      </w:r>
      <w:r>
        <w:rPr>
          <w:rFonts w:hint="eastAsia" w:ascii="仿宋" w:hAnsi="仿宋" w:eastAsia="仿宋" w:cs="仿宋"/>
          <w:color w:val="auto"/>
          <w:kern w:val="0"/>
          <w:sz w:val="24"/>
          <w:szCs w:val="24"/>
          <w:highlight w:val="none"/>
          <w:lang w:val="zh-CN"/>
        </w:rPr>
        <w:t>）</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lang w:val="zh-CN"/>
        </w:rPr>
        <w:t>，谨此向你方发出要约如下：如你方接受本投标，我方承诺按照如下开标一览表（报价表）的价格完成</w:t>
      </w:r>
      <w:r>
        <w:rPr>
          <w:rFonts w:hint="eastAsia" w:ascii="仿宋" w:hAnsi="仿宋" w:eastAsia="仿宋" w:cs="仿宋"/>
          <w:color w:val="auto"/>
          <w:sz w:val="24"/>
          <w:szCs w:val="24"/>
          <w:highlight w:val="none"/>
          <w:lang w:eastAsia="zh-CN"/>
        </w:rPr>
        <w:t>（项目名称：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kern w:val="0"/>
          <w:sz w:val="24"/>
          <w:szCs w:val="24"/>
          <w:highlight w:val="none"/>
          <w:lang w:val="zh-CN"/>
        </w:rPr>
        <w:t>【招标编号：</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sz w:val="24"/>
          <w:szCs w:val="24"/>
          <w:highlight w:val="none"/>
        </w:rPr>
        <w:t>】的实施</w:t>
      </w:r>
      <w:r>
        <w:rPr>
          <w:rFonts w:hint="eastAsia" w:ascii="仿宋" w:hAnsi="仿宋" w:eastAsia="仿宋" w:cs="仿宋"/>
          <w:color w:val="auto"/>
          <w:kern w:val="0"/>
          <w:sz w:val="24"/>
          <w:szCs w:val="24"/>
          <w:highlight w:val="none"/>
          <w:lang w:val="zh-CN"/>
        </w:rPr>
        <w:t>。</w:t>
      </w:r>
    </w:p>
    <w:p w14:paraId="7E9F4BE6">
      <w:pPr>
        <w:spacing w:line="360" w:lineRule="auto"/>
        <w:jc w:val="center"/>
        <w:rPr>
          <w:rFonts w:hint="eastAsia" w:ascii="仿宋" w:hAnsi="仿宋" w:eastAsia="仿宋" w:cs="仿宋"/>
          <w:b/>
          <w:color w:val="auto"/>
          <w:kern w:val="0"/>
          <w:sz w:val="24"/>
          <w:szCs w:val="24"/>
          <w:highlight w:val="none"/>
          <w:lang w:val="en-US" w:eastAsia="zh-CN"/>
        </w:rPr>
      </w:pPr>
      <w:r>
        <w:rPr>
          <w:rFonts w:hint="eastAsia" w:ascii="仿宋" w:hAnsi="仿宋" w:eastAsia="仿宋" w:cs="仿宋"/>
          <w:b/>
          <w:color w:val="auto"/>
          <w:kern w:val="0"/>
          <w:sz w:val="24"/>
          <w:szCs w:val="24"/>
          <w:highlight w:val="none"/>
          <w:lang w:val="zh-CN"/>
        </w:rPr>
        <w:t>开标一览表（报价表）(单位均为人民币元）</w:t>
      </w:r>
    </w:p>
    <w:tbl>
      <w:tblPr>
        <w:tblStyle w:val="66"/>
        <w:tblW w:w="9917" w:type="dxa"/>
        <w:tblInd w:w="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1965"/>
        <w:gridCol w:w="2520"/>
        <w:gridCol w:w="1230"/>
        <w:gridCol w:w="1680"/>
        <w:gridCol w:w="1745"/>
      </w:tblGrid>
      <w:tr w14:paraId="0182F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777" w:type="dxa"/>
            <w:noWrap w:val="0"/>
            <w:vAlign w:val="center"/>
          </w:tcPr>
          <w:p w14:paraId="382B615C">
            <w:pPr>
              <w:spacing w:line="240" w:lineRule="auto"/>
              <w:jc w:val="center"/>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val="en-US" w:eastAsia="zh-CN"/>
              </w:rPr>
              <w:t>序号</w:t>
            </w:r>
          </w:p>
        </w:tc>
        <w:tc>
          <w:tcPr>
            <w:tcW w:w="1965" w:type="dxa"/>
            <w:noWrap w:val="0"/>
            <w:vAlign w:val="center"/>
          </w:tcPr>
          <w:p w14:paraId="440C0DD2">
            <w:pPr>
              <w:spacing w:line="240" w:lineRule="auto"/>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服务内容</w:t>
            </w:r>
          </w:p>
        </w:tc>
        <w:tc>
          <w:tcPr>
            <w:tcW w:w="2520" w:type="dxa"/>
            <w:noWrap w:val="0"/>
            <w:vAlign w:val="center"/>
          </w:tcPr>
          <w:p w14:paraId="578EA5AB">
            <w:pPr>
              <w:spacing w:line="240" w:lineRule="auto"/>
              <w:jc w:val="center"/>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航线</w:t>
            </w:r>
          </w:p>
        </w:tc>
        <w:tc>
          <w:tcPr>
            <w:tcW w:w="1230" w:type="dxa"/>
            <w:noWrap w:val="0"/>
            <w:vAlign w:val="center"/>
          </w:tcPr>
          <w:p w14:paraId="5655722E">
            <w:pPr>
              <w:spacing w:line="240" w:lineRule="auto"/>
              <w:jc w:val="center"/>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服务</w:t>
            </w:r>
          </w:p>
          <w:p w14:paraId="59FDA1F2">
            <w:pPr>
              <w:spacing w:line="240" w:lineRule="auto"/>
              <w:jc w:val="center"/>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期限</w:t>
            </w:r>
          </w:p>
        </w:tc>
        <w:tc>
          <w:tcPr>
            <w:tcW w:w="1680" w:type="dxa"/>
            <w:noWrap w:val="0"/>
            <w:vAlign w:val="center"/>
          </w:tcPr>
          <w:p w14:paraId="47808750">
            <w:pPr>
              <w:spacing w:line="240" w:lineRule="auto"/>
              <w:jc w:val="center"/>
              <w:rPr>
                <w:rFonts w:hint="default" w:ascii="仿宋" w:hAnsi="仿宋" w:eastAsia="仿宋" w:cs="仿宋"/>
                <w:b w:val="0"/>
                <w:bCs/>
                <w:color w:val="auto"/>
                <w:sz w:val="24"/>
                <w:szCs w:val="24"/>
                <w:highlight w:val="none"/>
                <w:lang w:val="en-US" w:eastAsia="zh-CN"/>
              </w:rPr>
            </w:pPr>
            <w:r>
              <w:rPr>
                <w:rFonts w:hint="eastAsia" w:ascii="仿宋" w:hAnsi="仿宋" w:eastAsia="仿宋" w:cs="仿宋"/>
                <w:color w:val="auto"/>
                <w:kern w:val="2"/>
                <w:sz w:val="24"/>
                <w:szCs w:val="24"/>
                <w:highlight w:val="none"/>
                <w:lang w:val="en-US" w:eastAsia="zh-CN" w:bidi="ar-SA"/>
              </w:rPr>
              <w:t>统一折扣率报价（%）</w:t>
            </w:r>
          </w:p>
        </w:tc>
        <w:tc>
          <w:tcPr>
            <w:tcW w:w="1745" w:type="dxa"/>
            <w:noWrap w:val="0"/>
            <w:vAlign w:val="center"/>
          </w:tcPr>
          <w:p w14:paraId="32AD9B8C">
            <w:pPr>
              <w:spacing w:line="240" w:lineRule="auto"/>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备注</w:t>
            </w:r>
          </w:p>
        </w:tc>
      </w:tr>
      <w:tr w14:paraId="7D22E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777" w:type="dxa"/>
            <w:noWrap w:val="0"/>
            <w:vAlign w:val="center"/>
          </w:tcPr>
          <w:p w14:paraId="29BAA1B3">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965" w:type="dxa"/>
            <w:noWrap w:val="0"/>
            <w:vAlign w:val="center"/>
          </w:tcPr>
          <w:p w14:paraId="23A483AE">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内河集装箱及散装（</w:t>
            </w:r>
            <w:r>
              <w:rPr>
                <w:rFonts w:hint="eastAsia" w:ascii="仿宋" w:hAnsi="仿宋" w:eastAsia="仿宋" w:cs="仿宋"/>
                <w:color w:val="auto"/>
                <w:sz w:val="24"/>
                <w:szCs w:val="24"/>
                <w:highlight w:val="none"/>
                <w:lang w:val="en-US" w:eastAsia="zh-CN"/>
              </w:rPr>
              <w:t>散货</w:t>
            </w:r>
            <w:r>
              <w:rPr>
                <w:rFonts w:hint="eastAsia" w:ascii="仿宋" w:hAnsi="仿宋" w:eastAsia="仿宋" w:cs="仿宋"/>
                <w:color w:val="auto"/>
                <w:sz w:val="24"/>
                <w:szCs w:val="24"/>
                <w:highlight w:val="none"/>
                <w:lang w:eastAsia="zh-CN"/>
              </w:rPr>
              <w:t>）运输服务</w:t>
            </w:r>
          </w:p>
        </w:tc>
        <w:tc>
          <w:tcPr>
            <w:tcW w:w="2520" w:type="dxa"/>
            <w:noWrap w:val="0"/>
            <w:vAlign w:val="center"/>
          </w:tcPr>
          <w:p w14:paraId="6C8E8D60">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嵊州三界</w:t>
            </w:r>
            <w:r>
              <w:rPr>
                <w:rFonts w:hint="eastAsia" w:ascii="仿宋" w:hAnsi="仿宋" w:eastAsia="仿宋" w:cs="仿宋"/>
                <w:color w:val="auto"/>
                <w:sz w:val="24"/>
                <w:szCs w:val="24"/>
                <w:highlight w:val="none"/>
              </w:rPr>
              <w:t>始发</w:t>
            </w:r>
            <w:r>
              <w:rPr>
                <w:rFonts w:hint="eastAsia" w:ascii="仿宋" w:hAnsi="仿宋" w:eastAsia="仿宋" w:cs="仿宋"/>
                <w:color w:val="auto"/>
                <w:sz w:val="24"/>
                <w:szCs w:val="24"/>
                <w:highlight w:val="none"/>
                <w:lang w:val="en-US" w:eastAsia="zh-CN"/>
              </w:rPr>
              <w:t>至嘉兴港</w:t>
            </w:r>
            <w:r>
              <w:rPr>
                <w:rFonts w:hint="eastAsia" w:ascii="仿宋" w:hAnsi="仿宋" w:eastAsia="仿宋" w:cs="仿宋"/>
                <w:color w:val="auto"/>
                <w:sz w:val="24"/>
                <w:szCs w:val="24"/>
                <w:highlight w:val="none"/>
              </w:rPr>
              <w:t>独山</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乍浦及其他16条航线等</w:t>
            </w:r>
          </w:p>
        </w:tc>
        <w:tc>
          <w:tcPr>
            <w:tcW w:w="1230" w:type="dxa"/>
            <w:noWrap w:val="0"/>
            <w:vAlign w:val="center"/>
          </w:tcPr>
          <w:p w14:paraId="2A814160">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3年</w:t>
            </w:r>
          </w:p>
        </w:tc>
        <w:tc>
          <w:tcPr>
            <w:tcW w:w="1680" w:type="dxa"/>
            <w:noWrap w:val="0"/>
            <w:vAlign w:val="center"/>
          </w:tcPr>
          <w:p w14:paraId="578BFB3B">
            <w:pPr>
              <w:spacing w:line="240" w:lineRule="auto"/>
              <w:ind w:firstLine="720" w:firstLineChars="3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c>
          <w:tcPr>
            <w:tcW w:w="1745" w:type="dxa"/>
            <w:noWrap w:val="0"/>
            <w:vAlign w:val="center"/>
          </w:tcPr>
          <w:p w14:paraId="434D4598">
            <w:pPr>
              <w:spacing w:line="240" w:lineRule="auto"/>
              <w:jc w:val="center"/>
              <w:rPr>
                <w:rFonts w:hint="eastAsia" w:ascii="仿宋" w:hAnsi="仿宋" w:eastAsia="仿宋" w:cs="仿宋"/>
                <w:color w:val="auto"/>
                <w:sz w:val="24"/>
                <w:szCs w:val="24"/>
                <w:highlight w:val="none"/>
              </w:rPr>
            </w:pPr>
          </w:p>
        </w:tc>
      </w:tr>
    </w:tbl>
    <w:p w14:paraId="25631316">
      <w:pPr>
        <w:snapToGrid w:val="0"/>
        <w:spacing w:line="360" w:lineRule="auto"/>
        <w:ind w:firstLine="482" w:firstLineChars="200"/>
        <w:rPr>
          <w:rFonts w:hint="eastAsia" w:ascii="仿宋" w:hAnsi="仿宋" w:eastAsia="仿宋" w:cs="仿宋"/>
          <w:color w:val="auto"/>
          <w:kern w:val="0"/>
          <w:sz w:val="24"/>
          <w:szCs w:val="24"/>
          <w:highlight w:val="none"/>
          <w:lang w:val="zh-CN"/>
        </w:rPr>
      </w:pPr>
      <w:r>
        <w:rPr>
          <w:rFonts w:hint="eastAsia" w:ascii="仿宋" w:hAnsi="仿宋" w:eastAsia="仿宋" w:cs="仿宋"/>
          <w:b/>
          <w:color w:val="auto"/>
          <w:kern w:val="0"/>
          <w:sz w:val="24"/>
          <w:szCs w:val="24"/>
          <w:highlight w:val="none"/>
          <w:lang w:val="zh-CN"/>
        </w:rPr>
        <w:t>注：</w:t>
      </w:r>
      <w:r>
        <w:rPr>
          <w:rFonts w:hint="eastAsia" w:ascii="仿宋" w:hAnsi="仿宋" w:eastAsia="仿宋" w:cs="仿宋"/>
          <w:color w:val="auto"/>
          <w:kern w:val="0"/>
          <w:sz w:val="24"/>
          <w:szCs w:val="24"/>
          <w:highlight w:val="none"/>
          <w:lang w:val="zh-CN"/>
        </w:rPr>
        <w:t>1、投标人需按本表格式填写</w:t>
      </w:r>
      <w:r>
        <w:rPr>
          <w:rFonts w:hint="eastAsia" w:ascii="仿宋" w:hAnsi="仿宋" w:eastAsia="仿宋" w:cs="仿宋"/>
          <w:b/>
          <w:color w:val="auto"/>
          <w:kern w:val="0"/>
          <w:sz w:val="24"/>
          <w:szCs w:val="24"/>
          <w:highlight w:val="none"/>
          <w:lang w:val="zh-CN"/>
        </w:rPr>
        <w:t>，</w:t>
      </w:r>
      <w:r>
        <w:rPr>
          <w:rFonts w:hint="eastAsia" w:ascii="仿宋" w:hAnsi="仿宋" w:eastAsia="仿宋" w:cs="仿宋"/>
          <w:b/>
          <w:color w:val="auto"/>
          <w:kern w:val="0"/>
          <w:sz w:val="24"/>
          <w:szCs w:val="24"/>
          <w:highlight w:val="none"/>
        </w:rPr>
        <w:t>否则视为</w:t>
      </w:r>
      <w:r>
        <w:rPr>
          <w:rFonts w:hint="eastAsia" w:ascii="仿宋" w:hAnsi="仿宋" w:eastAsia="仿宋" w:cs="仿宋"/>
          <w:b/>
          <w:color w:val="auto"/>
          <w:sz w:val="24"/>
          <w:szCs w:val="24"/>
          <w:highlight w:val="none"/>
        </w:rPr>
        <w:t>投标文件含有采购人不能接受的附加条件，投标无效</w:t>
      </w:r>
      <w:r>
        <w:rPr>
          <w:rFonts w:hint="eastAsia" w:ascii="仿宋" w:hAnsi="仿宋" w:eastAsia="仿宋" w:cs="仿宋"/>
          <w:color w:val="auto"/>
          <w:kern w:val="0"/>
          <w:sz w:val="24"/>
          <w:szCs w:val="24"/>
          <w:highlight w:val="none"/>
          <w:lang w:val="zh-CN"/>
        </w:rPr>
        <w:t>。</w:t>
      </w:r>
    </w:p>
    <w:p w14:paraId="78BD278E">
      <w:pPr>
        <w:keepNext w:val="0"/>
        <w:keepLines w:val="0"/>
        <w:pageBreakBefore w:val="0"/>
        <w:widowControl w:val="0"/>
        <w:kinsoku/>
        <w:wordWrap/>
        <w:overflowPunct/>
        <w:topLinePunct w:val="0"/>
        <w:autoSpaceDE/>
        <w:autoSpaceDN/>
        <w:bidi w:val="0"/>
        <w:adjustRightInd w:val="0"/>
        <w:spacing w:line="440" w:lineRule="exact"/>
        <w:ind w:firstLine="482" w:firstLineChars="200"/>
        <w:textAlignment w:val="auto"/>
        <w:rPr>
          <w:rFonts w:hint="default" w:ascii="仿宋" w:hAnsi="仿宋" w:eastAsia="仿宋" w:cs="仿宋"/>
          <w:color w:val="auto"/>
          <w:kern w:val="0"/>
          <w:sz w:val="24"/>
          <w:szCs w:val="24"/>
          <w:highlight w:val="none"/>
          <w:lang w:val="en-US"/>
        </w:rPr>
      </w:pPr>
      <w:r>
        <w:rPr>
          <w:rFonts w:hint="eastAsia" w:ascii="仿宋" w:hAnsi="仿宋" w:eastAsia="仿宋" w:cs="仿宋"/>
          <w:b/>
          <w:bCs/>
          <w:color w:val="auto"/>
          <w:sz w:val="24"/>
          <w:highlight w:val="none"/>
          <w:lang w:val="en-US" w:eastAsia="zh-CN"/>
        </w:rPr>
        <w:t>2.2.</w:t>
      </w:r>
      <w:r>
        <w:rPr>
          <w:rFonts w:hint="eastAsia" w:ascii="仿宋" w:hAnsi="仿宋" w:eastAsia="仿宋" w:cs="仿宋"/>
          <w:b/>
          <w:bCs/>
          <w:color w:val="auto"/>
          <w:sz w:val="24"/>
          <w:highlight w:val="none"/>
        </w:rPr>
        <w:t>本项目</w:t>
      </w:r>
      <w:r>
        <w:rPr>
          <w:rFonts w:hint="eastAsia" w:ascii="仿宋" w:hAnsi="仿宋" w:eastAsia="仿宋" w:cs="仿宋"/>
          <w:b/>
          <w:bCs/>
          <w:color w:val="auto"/>
          <w:sz w:val="24"/>
          <w:highlight w:val="none"/>
          <w:lang w:val="en-US" w:eastAsia="zh-CN"/>
        </w:rPr>
        <w:t>统一</w:t>
      </w:r>
      <w:r>
        <w:rPr>
          <w:rFonts w:hint="eastAsia" w:ascii="仿宋" w:hAnsi="仿宋" w:eastAsia="仿宋" w:cs="仿宋"/>
          <w:b/>
          <w:bCs/>
          <w:color w:val="auto"/>
          <w:sz w:val="24"/>
          <w:highlight w:val="none"/>
        </w:rPr>
        <w:t>采用扣率报价，</w:t>
      </w:r>
      <w:r>
        <w:rPr>
          <w:rFonts w:hint="eastAsia" w:ascii="仿宋" w:hAnsi="仿宋" w:eastAsia="仿宋" w:cs="仿宋"/>
          <w:b/>
          <w:color w:val="auto"/>
          <w:kern w:val="0"/>
          <w:sz w:val="24"/>
          <w:szCs w:val="24"/>
          <w:highlight w:val="none"/>
          <w:lang w:val="en-US" w:eastAsia="zh-CN"/>
        </w:rPr>
        <w:t>中标单价=单价最高限价×折扣率</w:t>
      </w:r>
      <w:r>
        <w:rPr>
          <w:rFonts w:hint="eastAsia" w:ascii="仿宋" w:hAnsi="仿宋" w:eastAsia="仿宋" w:cs="仿宋"/>
          <w:b/>
          <w:color w:val="auto"/>
          <w:kern w:val="0"/>
          <w:sz w:val="24"/>
          <w:szCs w:val="24"/>
          <w:highlight w:val="none"/>
          <w:lang w:val="zh-CN" w:eastAsia="zh-CN"/>
        </w:rPr>
        <w:t>；</w:t>
      </w:r>
    </w:p>
    <w:p w14:paraId="29A92AE0">
      <w:pPr>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3.</w:t>
      </w:r>
      <w:r>
        <w:rPr>
          <w:rFonts w:hint="eastAsia" w:ascii="仿宋" w:hAnsi="仿宋" w:eastAsia="仿宋" w:cs="仿宋"/>
          <w:color w:val="auto"/>
          <w:kern w:val="0"/>
          <w:sz w:val="24"/>
          <w:szCs w:val="24"/>
          <w:highlight w:val="none"/>
          <w:lang w:val="zh-CN"/>
        </w:rPr>
        <w:t>有关本项目实施所涉及的一切费用均计入报价。</w:t>
      </w:r>
      <w:r>
        <w:rPr>
          <w:rFonts w:hint="eastAsia" w:ascii="仿宋" w:hAnsi="仿宋" w:eastAsia="仿宋" w:cs="仿宋"/>
          <w:b/>
          <w:color w:val="auto"/>
          <w:kern w:val="0"/>
          <w:sz w:val="24"/>
          <w:szCs w:val="24"/>
          <w:highlight w:val="none"/>
          <w:lang w:val="zh-CN"/>
        </w:rPr>
        <w:t>采购人将以合同形式有偿取得货物或服务，不接受投标人给予的赠品、回扣或者与采购无关的其他商品、服务</w:t>
      </w:r>
      <w:r>
        <w:rPr>
          <w:rFonts w:hint="eastAsia" w:ascii="仿宋" w:hAnsi="仿宋" w:eastAsia="仿宋" w:cs="仿宋"/>
          <w:color w:val="auto"/>
          <w:kern w:val="0"/>
          <w:sz w:val="24"/>
          <w:szCs w:val="24"/>
          <w:highlight w:val="none"/>
          <w:lang w:val="zh-CN"/>
        </w:rPr>
        <w:t>，</w:t>
      </w:r>
      <w:r>
        <w:rPr>
          <w:rFonts w:hint="eastAsia" w:ascii="仿宋" w:hAnsi="仿宋" w:eastAsia="仿宋" w:cs="仿宋"/>
          <w:b/>
          <w:color w:val="auto"/>
          <w:kern w:val="0"/>
          <w:sz w:val="24"/>
          <w:szCs w:val="24"/>
          <w:highlight w:val="none"/>
          <w:lang w:val="zh-CN"/>
        </w:rPr>
        <w:t>不得出现“0元”“免费赠送”等形式的无偿报价，</w:t>
      </w:r>
      <w:r>
        <w:rPr>
          <w:rFonts w:hint="eastAsia" w:ascii="仿宋" w:hAnsi="仿宋" w:eastAsia="仿宋" w:cs="仿宋"/>
          <w:b/>
          <w:color w:val="auto"/>
          <w:kern w:val="0"/>
          <w:sz w:val="24"/>
          <w:szCs w:val="24"/>
          <w:highlight w:val="none"/>
        </w:rPr>
        <w:t>否则视为</w:t>
      </w:r>
      <w:r>
        <w:rPr>
          <w:rFonts w:hint="eastAsia" w:ascii="仿宋" w:hAnsi="仿宋" w:eastAsia="仿宋" w:cs="仿宋"/>
          <w:b/>
          <w:color w:val="auto"/>
          <w:sz w:val="24"/>
          <w:szCs w:val="24"/>
          <w:highlight w:val="none"/>
        </w:rPr>
        <w:t>投标文件含有采购人不能接受的附加条件，投标无效</w:t>
      </w:r>
      <w:r>
        <w:rPr>
          <w:rFonts w:hint="eastAsia" w:ascii="仿宋" w:hAnsi="仿宋" w:eastAsia="仿宋" w:cs="仿宋"/>
          <w:b/>
          <w:color w:val="auto"/>
          <w:kern w:val="0"/>
          <w:sz w:val="24"/>
          <w:szCs w:val="24"/>
          <w:highlight w:val="none"/>
          <w:lang w:val="zh-CN"/>
        </w:rPr>
        <w:t>；采购内容未包含在《开标一览表（报价表）》名称栏中，投标人不能作出合理解释的，</w:t>
      </w:r>
      <w:r>
        <w:rPr>
          <w:rFonts w:hint="eastAsia" w:ascii="仿宋" w:hAnsi="仿宋" w:eastAsia="仿宋" w:cs="仿宋"/>
          <w:b/>
          <w:color w:val="auto"/>
          <w:kern w:val="0"/>
          <w:sz w:val="24"/>
          <w:szCs w:val="24"/>
          <w:highlight w:val="none"/>
        </w:rPr>
        <w:t>视为</w:t>
      </w:r>
      <w:r>
        <w:rPr>
          <w:rFonts w:hint="eastAsia" w:ascii="仿宋" w:hAnsi="仿宋" w:eastAsia="仿宋" w:cs="仿宋"/>
          <w:b/>
          <w:color w:val="auto"/>
          <w:sz w:val="24"/>
          <w:szCs w:val="24"/>
          <w:highlight w:val="none"/>
        </w:rPr>
        <w:t>投标文件含有采购人不能接受的附加条件的，投标无效。</w:t>
      </w:r>
    </w:p>
    <w:p w14:paraId="7C7DC5C1">
      <w:pPr>
        <w:spacing w:line="360" w:lineRule="auto"/>
        <w:ind w:firstLine="482" w:firstLineChars="200"/>
        <w:rPr>
          <w:rFonts w:hint="eastAsia" w:ascii="仿宋" w:hAnsi="仿宋" w:eastAsia="仿宋" w:cs="仿宋"/>
          <w:b/>
          <w:color w:val="auto"/>
          <w:kern w:val="0"/>
          <w:sz w:val="24"/>
          <w:szCs w:val="24"/>
          <w:highlight w:val="none"/>
        </w:rPr>
      </w:pPr>
    </w:p>
    <w:p w14:paraId="661FDE27">
      <w:pPr>
        <w:autoSpaceDE w:val="0"/>
        <w:autoSpaceDN w:val="0"/>
        <w:spacing w:line="360" w:lineRule="auto"/>
        <w:ind w:left="2" w:leftChars="1" w:right="1120" w:firstLine="5520" w:firstLineChars="2300"/>
        <w:jc w:val="left"/>
        <w:rPr>
          <w:rFonts w:hint="eastAsia" w:ascii="仿宋" w:hAnsi="仿宋" w:eastAsia="仿宋" w:cs="仿宋"/>
          <w:color w:val="auto"/>
          <w:kern w:val="0"/>
          <w:sz w:val="24"/>
          <w:szCs w:val="24"/>
          <w:highlight w:val="none"/>
          <w:lang w:val="zh-CN"/>
        </w:rPr>
      </w:pPr>
      <w:r>
        <w:rPr>
          <w:rFonts w:hint="eastAsia" w:ascii="仿宋" w:hAnsi="仿宋" w:eastAsia="仿宋" w:cs="仿宋"/>
          <w:color w:val="auto"/>
          <w:kern w:val="0"/>
          <w:sz w:val="24"/>
          <w:szCs w:val="24"/>
          <w:highlight w:val="none"/>
          <w:lang w:val="zh-CN"/>
        </w:rPr>
        <w:t>投标人名称（</w:t>
      </w:r>
      <w:r>
        <w:rPr>
          <w:rFonts w:hint="eastAsia" w:ascii="仿宋" w:hAnsi="仿宋" w:eastAsia="仿宋" w:cs="仿宋"/>
          <w:color w:val="auto"/>
          <w:sz w:val="24"/>
          <w:szCs w:val="24"/>
          <w:highlight w:val="none"/>
        </w:rPr>
        <w:t>电子签名</w:t>
      </w:r>
      <w:r>
        <w:rPr>
          <w:rFonts w:hint="eastAsia" w:ascii="仿宋" w:hAnsi="仿宋" w:eastAsia="仿宋" w:cs="仿宋"/>
          <w:color w:val="auto"/>
          <w:kern w:val="0"/>
          <w:sz w:val="24"/>
          <w:szCs w:val="24"/>
          <w:highlight w:val="none"/>
          <w:lang w:val="zh-CN"/>
        </w:rPr>
        <w:t xml:space="preserve">）：                                                                                                                                                                                                               </w:t>
      </w:r>
    </w:p>
    <w:p w14:paraId="252D65AA">
      <w:pPr>
        <w:spacing w:line="360" w:lineRule="auto"/>
        <w:ind w:left="4620" w:leftChars="2200" w:firstLine="960" w:firstLineChars="400"/>
        <w:rPr>
          <w:rFonts w:hint="eastAsia" w:ascii="仿宋" w:hAnsi="仿宋" w:eastAsia="仿宋" w:cs="仿宋"/>
          <w:color w:val="auto"/>
          <w:sz w:val="24"/>
          <w:szCs w:val="24"/>
          <w:highlight w:val="none"/>
        </w:rPr>
        <w:sectPr>
          <w:footerReference r:id="rId16" w:type="first"/>
          <w:footerReference r:id="rId14" w:type="default"/>
          <w:footerReference r:id="rId15" w:type="even"/>
          <w:pgSz w:w="11905" w:h="16838"/>
          <w:pgMar w:top="1440" w:right="1080" w:bottom="1440" w:left="1080" w:header="851" w:footer="992" w:gutter="0"/>
          <w:pgNumType w:fmt="decimal"/>
          <w:cols w:space="0" w:num="1"/>
          <w:rtlGutter w:val="0"/>
          <w:docGrid w:linePitch="312" w:charSpace="0"/>
        </w:sectPr>
      </w:pPr>
      <w:r>
        <w:rPr>
          <w:rFonts w:hint="eastAsia" w:ascii="仿宋" w:hAnsi="仿宋" w:eastAsia="仿宋" w:cs="仿宋"/>
          <w:color w:val="auto"/>
          <w:kern w:val="0"/>
          <w:sz w:val="24"/>
          <w:szCs w:val="24"/>
          <w:highlight w:val="none"/>
          <w:lang w:val="zh-CN"/>
        </w:rPr>
        <w:t>日期</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zh-CN"/>
        </w:rPr>
        <w:t xml:space="preserve">   年   月   日</w:t>
      </w:r>
    </w:p>
    <w:p w14:paraId="2A9986AD">
      <w:pPr>
        <w:pStyle w:val="704"/>
        <w:keepNext w:val="0"/>
        <w:pageBreakBefore w:val="0"/>
        <w:tabs>
          <w:tab w:val="clear" w:pos="720"/>
        </w:tabs>
        <w:snapToGrid w:val="0"/>
        <w:spacing w:before="120" w:after="120"/>
        <w:ind w:firstLine="643"/>
        <w:outlineLvl w:val="9"/>
        <w:rPr>
          <w:rFonts w:hint="eastAsia" w:ascii="仿宋" w:hAnsi="仿宋" w:eastAsia="仿宋" w:cs="仿宋"/>
          <w:color w:val="auto"/>
          <w:kern w:val="2"/>
          <w:sz w:val="32"/>
          <w:szCs w:val="32"/>
          <w:highlight w:val="none"/>
        </w:rPr>
      </w:pPr>
      <w:r>
        <w:rPr>
          <w:rFonts w:hint="eastAsia" w:ascii="仿宋" w:hAnsi="仿宋" w:eastAsia="仿宋" w:cs="仿宋"/>
          <w:color w:val="auto"/>
          <w:kern w:val="2"/>
          <w:sz w:val="32"/>
          <w:szCs w:val="32"/>
          <w:highlight w:val="none"/>
        </w:rPr>
        <w:t>开标一览表（</w:t>
      </w:r>
      <w:r>
        <w:rPr>
          <w:rFonts w:hint="eastAsia" w:ascii="仿宋" w:hAnsi="仿宋" w:eastAsia="仿宋" w:cs="仿宋"/>
          <w:color w:val="auto"/>
          <w:kern w:val="2"/>
          <w:sz w:val="32"/>
          <w:szCs w:val="32"/>
          <w:highlight w:val="none"/>
          <w:lang w:val="en-US" w:eastAsia="zh-CN"/>
        </w:rPr>
        <w:t>标项2</w:t>
      </w:r>
      <w:r>
        <w:rPr>
          <w:rFonts w:hint="eastAsia" w:ascii="仿宋" w:hAnsi="仿宋" w:eastAsia="仿宋" w:cs="仿宋"/>
          <w:color w:val="auto"/>
          <w:kern w:val="2"/>
          <w:sz w:val="32"/>
          <w:szCs w:val="32"/>
          <w:highlight w:val="none"/>
        </w:rPr>
        <w:t>）</w:t>
      </w:r>
    </w:p>
    <w:p w14:paraId="712CD756">
      <w:pPr>
        <w:snapToGrid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（采购人）、（采购代理机构）</w:t>
      </w:r>
      <w:r>
        <w:rPr>
          <w:rFonts w:hint="eastAsia" w:ascii="仿宋" w:hAnsi="仿宋" w:eastAsia="仿宋" w:cs="仿宋"/>
          <w:color w:val="auto"/>
          <w:kern w:val="0"/>
          <w:sz w:val="24"/>
          <w:szCs w:val="24"/>
          <w:highlight w:val="none"/>
          <w:lang w:val="zh-CN"/>
        </w:rPr>
        <w:t>：</w:t>
      </w:r>
    </w:p>
    <w:p w14:paraId="6B958158">
      <w:pPr>
        <w:snapToGrid w:val="0"/>
        <w:spacing w:line="360" w:lineRule="auto"/>
        <w:ind w:firstLine="482"/>
        <w:rPr>
          <w:rFonts w:hint="eastAsia" w:ascii="仿宋" w:hAnsi="仿宋" w:eastAsia="仿宋" w:cs="仿宋"/>
          <w:color w:val="auto"/>
          <w:kern w:val="0"/>
          <w:sz w:val="24"/>
          <w:szCs w:val="24"/>
          <w:highlight w:val="none"/>
          <w:lang w:val="zh-CN"/>
        </w:rPr>
      </w:pPr>
      <w:r>
        <w:rPr>
          <w:rFonts w:hint="eastAsia" w:ascii="仿宋" w:hAnsi="仿宋" w:eastAsia="仿宋" w:cs="仿宋"/>
          <w:color w:val="auto"/>
          <w:kern w:val="0"/>
          <w:sz w:val="24"/>
          <w:szCs w:val="24"/>
          <w:highlight w:val="none"/>
          <w:lang w:val="zh-CN"/>
        </w:rPr>
        <w:t>按你方招标文件要求，我们，本投标文件签字方（</w:t>
      </w:r>
      <w:r>
        <w:rPr>
          <w:rFonts w:hint="eastAsia" w:ascii="仿宋" w:hAnsi="仿宋" w:eastAsia="仿宋" w:cs="仿宋"/>
          <w:color w:val="auto"/>
          <w:kern w:val="0"/>
          <w:sz w:val="24"/>
          <w:szCs w:val="24"/>
          <w:highlight w:val="none"/>
          <w:lang w:val="en-US" w:eastAsia="zh-CN"/>
        </w:rPr>
        <w:t>投标单位</w:t>
      </w:r>
      <w:r>
        <w:rPr>
          <w:rFonts w:hint="eastAsia" w:ascii="仿宋" w:hAnsi="仿宋" w:eastAsia="仿宋" w:cs="仿宋"/>
          <w:color w:val="auto"/>
          <w:kern w:val="0"/>
          <w:sz w:val="24"/>
          <w:szCs w:val="24"/>
          <w:highlight w:val="none"/>
          <w:lang w:val="zh-CN"/>
        </w:rPr>
        <w:t>）</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lang w:val="zh-CN"/>
        </w:rPr>
        <w:t>，谨此向你方发出要约如下：如你方接受本投标，我方承诺按照如下开标一览表（报价表）的价格完成</w:t>
      </w:r>
      <w:r>
        <w:rPr>
          <w:rFonts w:hint="eastAsia" w:ascii="仿宋" w:hAnsi="仿宋" w:eastAsia="仿宋" w:cs="仿宋"/>
          <w:color w:val="auto"/>
          <w:sz w:val="24"/>
          <w:szCs w:val="24"/>
          <w:highlight w:val="none"/>
          <w:lang w:eastAsia="zh-CN"/>
        </w:rPr>
        <w:t>（项目名称：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kern w:val="0"/>
          <w:sz w:val="24"/>
          <w:szCs w:val="24"/>
          <w:highlight w:val="none"/>
          <w:lang w:val="zh-CN"/>
        </w:rPr>
        <w:t>【招标编号：</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sz w:val="24"/>
          <w:szCs w:val="24"/>
          <w:highlight w:val="none"/>
        </w:rPr>
        <w:t>】的实施</w:t>
      </w:r>
      <w:r>
        <w:rPr>
          <w:rFonts w:hint="eastAsia" w:ascii="仿宋" w:hAnsi="仿宋" w:eastAsia="仿宋" w:cs="仿宋"/>
          <w:color w:val="auto"/>
          <w:kern w:val="0"/>
          <w:sz w:val="24"/>
          <w:szCs w:val="24"/>
          <w:highlight w:val="none"/>
          <w:lang w:val="zh-CN"/>
        </w:rPr>
        <w:t>。</w:t>
      </w:r>
    </w:p>
    <w:p w14:paraId="25A8D6CC">
      <w:pPr>
        <w:spacing w:line="360" w:lineRule="auto"/>
        <w:jc w:val="center"/>
        <w:rPr>
          <w:rFonts w:hint="eastAsia" w:ascii="仿宋" w:hAnsi="仿宋" w:eastAsia="仿宋" w:cs="仿宋"/>
          <w:b/>
          <w:color w:val="auto"/>
          <w:kern w:val="0"/>
          <w:sz w:val="24"/>
          <w:szCs w:val="24"/>
          <w:highlight w:val="none"/>
          <w:lang w:val="zh-CN"/>
        </w:rPr>
      </w:pPr>
      <w:r>
        <w:rPr>
          <w:rFonts w:hint="eastAsia" w:ascii="仿宋" w:hAnsi="仿宋" w:eastAsia="仿宋" w:cs="仿宋"/>
          <w:b/>
          <w:color w:val="auto"/>
          <w:kern w:val="0"/>
          <w:sz w:val="24"/>
          <w:szCs w:val="24"/>
          <w:highlight w:val="none"/>
          <w:lang w:val="zh-CN"/>
        </w:rPr>
        <w:t>开标一览表（报价表）(单位均为人民币元）</w:t>
      </w:r>
    </w:p>
    <w:tbl>
      <w:tblPr>
        <w:tblStyle w:val="66"/>
        <w:tblW w:w="9917" w:type="dxa"/>
        <w:tblInd w:w="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1755"/>
        <w:gridCol w:w="2760"/>
        <w:gridCol w:w="1170"/>
        <w:gridCol w:w="1905"/>
        <w:gridCol w:w="1550"/>
      </w:tblGrid>
      <w:tr w14:paraId="18B5D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777" w:type="dxa"/>
            <w:noWrap w:val="0"/>
            <w:vAlign w:val="center"/>
          </w:tcPr>
          <w:p w14:paraId="7B58BCD6">
            <w:pPr>
              <w:spacing w:line="240" w:lineRule="auto"/>
              <w:jc w:val="center"/>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val="en-US" w:eastAsia="zh-CN"/>
              </w:rPr>
              <w:t>序号</w:t>
            </w:r>
          </w:p>
        </w:tc>
        <w:tc>
          <w:tcPr>
            <w:tcW w:w="1755" w:type="dxa"/>
            <w:noWrap w:val="0"/>
            <w:vAlign w:val="center"/>
          </w:tcPr>
          <w:p w14:paraId="29BDEEA4">
            <w:pPr>
              <w:spacing w:line="240" w:lineRule="auto"/>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服务内容</w:t>
            </w:r>
          </w:p>
        </w:tc>
        <w:tc>
          <w:tcPr>
            <w:tcW w:w="2760" w:type="dxa"/>
            <w:noWrap w:val="0"/>
            <w:vAlign w:val="center"/>
          </w:tcPr>
          <w:p w14:paraId="0FE2A90E">
            <w:pPr>
              <w:spacing w:line="240" w:lineRule="auto"/>
              <w:jc w:val="center"/>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航线</w:t>
            </w:r>
          </w:p>
        </w:tc>
        <w:tc>
          <w:tcPr>
            <w:tcW w:w="1170" w:type="dxa"/>
            <w:noWrap w:val="0"/>
            <w:vAlign w:val="center"/>
          </w:tcPr>
          <w:p w14:paraId="785CFE0D">
            <w:pPr>
              <w:spacing w:line="240" w:lineRule="auto"/>
              <w:jc w:val="center"/>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服务</w:t>
            </w:r>
          </w:p>
          <w:p w14:paraId="08F93171">
            <w:pPr>
              <w:spacing w:line="240" w:lineRule="auto"/>
              <w:jc w:val="center"/>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期限</w:t>
            </w:r>
          </w:p>
        </w:tc>
        <w:tc>
          <w:tcPr>
            <w:tcW w:w="1905" w:type="dxa"/>
            <w:noWrap w:val="0"/>
            <w:vAlign w:val="center"/>
          </w:tcPr>
          <w:p w14:paraId="2C5062C4">
            <w:pPr>
              <w:spacing w:line="240" w:lineRule="auto"/>
              <w:jc w:val="center"/>
              <w:rPr>
                <w:rFonts w:hint="default" w:ascii="仿宋" w:hAnsi="仿宋" w:eastAsia="仿宋" w:cs="仿宋"/>
                <w:b w:val="0"/>
                <w:bCs/>
                <w:color w:val="auto"/>
                <w:sz w:val="24"/>
                <w:szCs w:val="24"/>
                <w:highlight w:val="none"/>
                <w:lang w:val="en-US" w:eastAsia="zh-CN"/>
              </w:rPr>
            </w:pPr>
            <w:r>
              <w:rPr>
                <w:rFonts w:hint="eastAsia" w:ascii="仿宋" w:hAnsi="仿宋" w:eastAsia="仿宋" w:cs="仿宋"/>
                <w:color w:val="auto"/>
                <w:kern w:val="2"/>
                <w:sz w:val="24"/>
                <w:szCs w:val="24"/>
                <w:highlight w:val="none"/>
                <w:lang w:val="en-US" w:eastAsia="zh-CN" w:bidi="ar-SA"/>
              </w:rPr>
              <w:t>统一折扣率报价（%）</w:t>
            </w:r>
          </w:p>
        </w:tc>
        <w:tc>
          <w:tcPr>
            <w:tcW w:w="1550" w:type="dxa"/>
            <w:noWrap w:val="0"/>
            <w:vAlign w:val="center"/>
          </w:tcPr>
          <w:p w14:paraId="2C0E9CD3">
            <w:pPr>
              <w:spacing w:line="240" w:lineRule="auto"/>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备注</w:t>
            </w:r>
          </w:p>
        </w:tc>
      </w:tr>
      <w:tr w14:paraId="64741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777" w:type="dxa"/>
            <w:noWrap w:val="0"/>
            <w:vAlign w:val="center"/>
          </w:tcPr>
          <w:p w14:paraId="657A92EB">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755" w:type="dxa"/>
            <w:noWrap w:val="0"/>
            <w:vAlign w:val="center"/>
          </w:tcPr>
          <w:p w14:paraId="015F13B6">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内河集装箱及散装（</w:t>
            </w:r>
            <w:r>
              <w:rPr>
                <w:rFonts w:hint="eastAsia" w:ascii="仿宋" w:hAnsi="仿宋" w:eastAsia="仿宋" w:cs="仿宋"/>
                <w:color w:val="auto"/>
                <w:sz w:val="24"/>
                <w:szCs w:val="24"/>
                <w:highlight w:val="none"/>
                <w:lang w:val="en-US" w:eastAsia="zh-CN"/>
              </w:rPr>
              <w:t>散货</w:t>
            </w:r>
            <w:r>
              <w:rPr>
                <w:rFonts w:hint="eastAsia" w:ascii="仿宋" w:hAnsi="仿宋" w:eastAsia="仿宋" w:cs="仿宋"/>
                <w:color w:val="auto"/>
                <w:sz w:val="24"/>
                <w:szCs w:val="24"/>
                <w:highlight w:val="none"/>
                <w:lang w:eastAsia="zh-CN"/>
              </w:rPr>
              <w:t>）运输服务</w:t>
            </w:r>
          </w:p>
        </w:tc>
        <w:tc>
          <w:tcPr>
            <w:tcW w:w="2760" w:type="dxa"/>
            <w:noWrap w:val="0"/>
            <w:vAlign w:val="center"/>
          </w:tcPr>
          <w:p w14:paraId="27D6FD2F">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嵊州三界</w:t>
            </w:r>
            <w:r>
              <w:rPr>
                <w:rFonts w:hint="eastAsia" w:ascii="仿宋" w:hAnsi="仿宋" w:eastAsia="仿宋" w:cs="仿宋"/>
                <w:color w:val="auto"/>
                <w:sz w:val="24"/>
                <w:szCs w:val="24"/>
                <w:highlight w:val="none"/>
              </w:rPr>
              <w:t>始发</w:t>
            </w:r>
            <w:r>
              <w:rPr>
                <w:rFonts w:hint="eastAsia" w:ascii="仿宋" w:hAnsi="仿宋" w:eastAsia="仿宋" w:cs="仿宋"/>
                <w:color w:val="auto"/>
                <w:sz w:val="24"/>
                <w:szCs w:val="24"/>
                <w:highlight w:val="none"/>
                <w:lang w:val="en-US" w:eastAsia="zh-CN"/>
              </w:rPr>
              <w:t>至嘉兴港</w:t>
            </w:r>
            <w:r>
              <w:rPr>
                <w:rFonts w:hint="eastAsia" w:ascii="仿宋" w:hAnsi="仿宋" w:eastAsia="仿宋" w:cs="仿宋"/>
                <w:color w:val="auto"/>
                <w:sz w:val="24"/>
                <w:szCs w:val="24"/>
                <w:highlight w:val="none"/>
              </w:rPr>
              <w:t>独山</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乍浦及其他16条航线等</w:t>
            </w:r>
          </w:p>
        </w:tc>
        <w:tc>
          <w:tcPr>
            <w:tcW w:w="1170" w:type="dxa"/>
            <w:noWrap w:val="0"/>
            <w:vAlign w:val="center"/>
          </w:tcPr>
          <w:p w14:paraId="73FCCD43">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3年</w:t>
            </w:r>
          </w:p>
        </w:tc>
        <w:tc>
          <w:tcPr>
            <w:tcW w:w="1905" w:type="dxa"/>
            <w:noWrap w:val="0"/>
            <w:vAlign w:val="center"/>
          </w:tcPr>
          <w:p w14:paraId="2614738D">
            <w:pPr>
              <w:spacing w:line="240" w:lineRule="auto"/>
              <w:ind w:firstLine="720" w:firstLineChars="3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c>
          <w:tcPr>
            <w:tcW w:w="1550" w:type="dxa"/>
            <w:noWrap w:val="0"/>
            <w:vAlign w:val="center"/>
          </w:tcPr>
          <w:p w14:paraId="7FE2338B">
            <w:pPr>
              <w:spacing w:line="240" w:lineRule="auto"/>
              <w:jc w:val="center"/>
              <w:rPr>
                <w:rFonts w:hint="eastAsia" w:ascii="仿宋" w:hAnsi="仿宋" w:eastAsia="仿宋" w:cs="仿宋"/>
                <w:color w:val="auto"/>
                <w:sz w:val="24"/>
                <w:szCs w:val="24"/>
                <w:highlight w:val="none"/>
              </w:rPr>
            </w:pPr>
          </w:p>
        </w:tc>
      </w:tr>
    </w:tbl>
    <w:p w14:paraId="6DBD917F">
      <w:pPr>
        <w:snapToGrid w:val="0"/>
        <w:spacing w:line="360" w:lineRule="auto"/>
        <w:ind w:firstLine="482" w:firstLineChars="200"/>
        <w:rPr>
          <w:rFonts w:hint="eastAsia" w:ascii="仿宋" w:hAnsi="仿宋" w:eastAsia="仿宋" w:cs="仿宋"/>
          <w:color w:val="auto"/>
          <w:kern w:val="0"/>
          <w:sz w:val="24"/>
          <w:szCs w:val="24"/>
          <w:highlight w:val="none"/>
          <w:lang w:val="zh-CN"/>
        </w:rPr>
      </w:pPr>
      <w:r>
        <w:rPr>
          <w:rFonts w:hint="eastAsia" w:ascii="仿宋" w:hAnsi="仿宋" w:eastAsia="仿宋" w:cs="仿宋"/>
          <w:b/>
          <w:color w:val="auto"/>
          <w:kern w:val="0"/>
          <w:sz w:val="24"/>
          <w:szCs w:val="24"/>
          <w:highlight w:val="none"/>
          <w:lang w:val="zh-CN"/>
        </w:rPr>
        <w:t>注：</w:t>
      </w:r>
      <w:r>
        <w:rPr>
          <w:rFonts w:hint="eastAsia" w:ascii="仿宋" w:hAnsi="仿宋" w:eastAsia="仿宋" w:cs="仿宋"/>
          <w:color w:val="auto"/>
          <w:kern w:val="0"/>
          <w:sz w:val="24"/>
          <w:szCs w:val="24"/>
          <w:highlight w:val="none"/>
          <w:lang w:val="zh-CN"/>
        </w:rPr>
        <w:t>1、投标人需按本表格式填写</w:t>
      </w:r>
      <w:r>
        <w:rPr>
          <w:rFonts w:hint="eastAsia" w:ascii="仿宋" w:hAnsi="仿宋" w:eastAsia="仿宋" w:cs="仿宋"/>
          <w:b/>
          <w:color w:val="auto"/>
          <w:kern w:val="0"/>
          <w:sz w:val="24"/>
          <w:szCs w:val="24"/>
          <w:highlight w:val="none"/>
          <w:lang w:val="zh-CN"/>
        </w:rPr>
        <w:t>，</w:t>
      </w:r>
      <w:r>
        <w:rPr>
          <w:rFonts w:hint="eastAsia" w:ascii="仿宋" w:hAnsi="仿宋" w:eastAsia="仿宋" w:cs="仿宋"/>
          <w:b/>
          <w:color w:val="auto"/>
          <w:kern w:val="0"/>
          <w:sz w:val="24"/>
          <w:szCs w:val="24"/>
          <w:highlight w:val="none"/>
        </w:rPr>
        <w:t>否则视为</w:t>
      </w:r>
      <w:r>
        <w:rPr>
          <w:rFonts w:hint="eastAsia" w:ascii="仿宋" w:hAnsi="仿宋" w:eastAsia="仿宋" w:cs="仿宋"/>
          <w:b/>
          <w:color w:val="auto"/>
          <w:sz w:val="24"/>
          <w:szCs w:val="24"/>
          <w:highlight w:val="none"/>
        </w:rPr>
        <w:t>投标文件含有采购人不能接受的附加条件，投标无效</w:t>
      </w:r>
      <w:r>
        <w:rPr>
          <w:rFonts w:hint="eastAsia" w:ascii="仿宋" w:hAnsi="仿宋" w:eastAsia="仿宋" w:cs="仿宋"/>
          <w:color w:val="auto"/>
          <w:kern w:val="0"/>
          <w:sz w:val="24"/>
          <w:szCs w:val="24"/>
          <w:highlight w:val="none"/>
          <w:lang w:val="zh-CN"/>
        </w:rPr>
        <w:t>。</w:t>
      </w:r>
    </w:p>
    <w:p w14:paraId="77419C1C">
      <w:pPr>
        <w:keepNext w:val="0"/>
        <w:keepLines w:val="0"/>
        <w:pageBreakBefore w:val="0"/>
        <w:widowControl w:val="0"/>
        <w:kinsoku/>
        <w:wordWrap/>
        <w:overflowPunct/>
        <w:topLinePunct w:val="0"/>
        <w:autoSpaceDE/>
        <w:autoSpaceDN/>
        <w:bidi w:val="0"/>
        <w:adjustRightInd w:val="0"/>
        <w:spacing w:line="440" w:lineRule="exact"/>
        <w:ind w:firstLine="482" w:firstLineChars="200"/>
        <w:textAlignment w:val="auto"/>
        <w:rPr>
          <w:rFonts w:hint="default" w:ascii="仿宋" w:hAnsi="仿宋" w:eastAsia="仿宋" w:cs="仿宋"/>
          <w:color w:val="auto"/>
          <w:kern w:val="0"/>
          <w:sz w:val="24"/>
          <w:szCs w:val="24"/>
          <w:highlight w:val="none"/>
          <w:lang w:val="en-US"/>
        </w:rPr>
      </w:pPr>
      <w:r>
        <w:rPr>
          <w:rFonts w:hint="eastAsia" w:ascii="仿宋" w:hAnsi="仿宋" w:eastAsia="仿宋" w:cs="仿宋"/>
          <w:b/>
          <w:bCs/>
          <w:color w:val="auto"/>
          <w:sz w:val="24"/>
          <w:highlight w:val="none"/>
          <w:lang w:val="en-US" w:eastAsia="zh-CN"/>
        </w:rPr>
        <w:t>2.</w:t>
      </w:r>
      <w:r>
        <w:rPr>
          <w:rFonts w:hint="eastAsia" w:ascii="仿宋" w:hAnsi="仿宋" w:eastAsia="仿宋" w:cs="仿宋"/>
          <w:b/>
          <w:bCs/>
          <w:color w:val="auto"/>
          <w:sz w:val="24"/>
          <w:highlight w:val="none"/>
        </w:rPr>
        <w:t>本项目</w:t>
      </w:r>
      <w:r>
        <w:rPr>
          <w:rFonts w:hint="eastAsia" w:ascii="仿宋" w:hAnsi="仿宋" w:eastAsia="仿宋" w:cs="仿宋"/>
          <w:b/>
          <w:bCs/>
          <w:color w:val="auto"/>
          <w:sz w:val="24"/>
          <w:highlight w:val="none"/>
          <w:lang w:val="en-US" w:eastAsia="zh-CN"/>
        </w:rPr>
        <w:t>统一</w:t>
      </w:r>
      <w:r>
        <w:rPr>
          <w:rFonts w:hint="eastAsia" w:ascii="仿宋" w:hAnsi="仿宋" w:eastAsia="仿宋" w:cs="仿宋"/>
          <w:b/>
          <w:bCs/>
          <w:color w:val="auto"/>
          <w:sz w:val="24"/>
          <w:highlight w:val="none"/>
        </w:rPr>
        <w:t>采用扣率报价，</w:t>
      </w:r>
      <w:r>
        <w:rPr>
          <w:rFonts w:hint="eastAsia" w:ascii="仿宋" w:hAnsi="仿宋" w:eastAsia="仿宋" w:cs="仿宋"/>
          <w:b/>
          <w:color w:val="auto"/>
          <w:kern w:val="0"/>
          <w:sz w:val="24"/>
          <w:szCs w:val="24"/>
          <w:highlight w:val="none"/>
          <w:lang w:val="en-US" w:eastAsia="zh-CN"/>
        </w:rPr>
        <w:t>中标单价=单价最高限价×折扣率</w:t>
      </w:r>
      <w:r>
        <w:rPr>
          <w:rFonts w:hint="eastAsia" w:ascii="仿宋" w:hAnsi="仿宋" w:eastAsia="仿宋" w:cs="仿宋"/>
          <w:b/>
          <w:color w:val="auto"/>
          <w:kern w:val="0"/>
          <w:sz w:val="24"/>
          <w:szCs w:val="24"/>
          <w:highlight w:val="none"/>
          <w:lang w:val="zh-CN" w:eastAsia="zh-CN"/>
        </w:rPr>
        <w:t>；</w:t>
      </w:r>
    </w:p>
    <w:p w14:paraId="09557435">
      <w:pPr>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3.</w:t>
      </w:r>
      <w:r>
        <w:rPr>
          <w:rFonts w:hint="eastAsia" w:ascii="仿宋" w:hAnsi="仿宋" w:eastAsia="仿宋" w:cs="仿宋"/>
          <w:color w:val="auto"/>
          <w:kern w:val="0"/>
          <w:sz w:val="24"/>
          <w:szCs w:val="24"/>
          <w:highlight w:val="none"/>
          <w:lang w:val="zh-CN"/>
        </w:rPr>
        <w:t>有关本项目实施所涉及的一切费用均计入报价。</w:t>
      </w:r>
      <w:r>
        <w:rPr>
          <w:rFonts w:hint="eastAsia" w:ascii="仿宋" w:hAnsi="仿宋" w:eastAsia="仿宋" w:cs="仿宋"/>
          <w:b/>
          <w:color w:val="auto"/>
          <w:kern w:val="0"/>
          <w:sz w:val="24"/>
          <w:szCs w:val="24"/>
          <w:highlight w:val="none"/>
          <w:lang w:val="zh-CN"/>
        </w:rPr>
        <w:t>采购人将以合同形式有偿取得货物或服务，不接受投标人给予的赠品、回扣或者与采购无关的其他商品、服务</w:t>
      </w:r>
      <w:r>
        <w:rPr>
          <w:rFonts w:hint="eastAsia" w:ascii="仿宋" w:hAnsi="仿宋" w:eastAsia="仿宋" w:cs="仿宋"/>
          <w:color w:val="auto"/>
          <w:kern w:val="0"/>
          <w:sz w:val="24"/>
          <w:szCs w:val="24"/>
          <w:highlight w:val="none"/>
          <w:lang w:val="zh-CN"/>
        </w:rPr>
        <w:t>，</w:t>
      </w:r>
      <w:r>
        <w:rPr>
          <w:rFonts w:hint="eastAsia" w:ascii="仿宋" w:hAnsi="仿宋" w:eastAsia="仿宋" w:cs="仿宋"/>
          <w:b/>
          <w:color w:val="auto"/>
          <w:kern w:val="0"/>
          <w:sz w:val="24"/>
          <w:szCs w:val="24"/>
          <w:highlight w:val="none"/>
          <w:lang w:val="zh-CN"/>
        </w:rPr>
        <w:t>不得出现“0元”“免费赠送”等形式的无偿报价，</w:t>
      </w:r>
      <w:r>
        <w:rPr>
          <w:rFonts w:hint="eastAsia" w:ascii="仿宋" w:hAnsi="仿宋" w:eastAsia="仿宋" w:cs="仿宋"/>
          <w:b/>
          <w:color w:val="auto"/>
          <w:kern w:val="0"/>
          <w:sz w:val="24"/>
          <w:szCs w:val="24"/>
          <w:highlight w:val="none"/>
        </w:rPr>
        <w:t>否则视为</w:t>
      </w:r>
      <w:r>
        <w:rPr>
          <w:rFonts w:hint="eastAsia" w:ascii="仿宋" w:hAnsi="仿宋" w:eastAsia="仿宋" w:cs="仿宋"/>
          <w:b/>
          <w:color w:val="auto"/>
          <w:sz w:val="24"/>
          <w:szCs w:val="24"/>
          <w:highlight w:val="none"/>
        </w:rPr>
        <w:t>投标文件含有采购人不能接受的附加条件，投标无效</w:t>
      </w:r>
      <w:r>
        <w:rPr>
          <w:rFonts w:hint="eastAsia" w:ascii="仿宋" w:hAnsi="仿宋" w:eastAsia="仿宋" w:cs="仿宋"/>
          <w:b/>
          <w:color w:val="auto"/>
          <w:kern w:val="0"/>
          <w:sz w:val="24"/>
          <w:szCs w:val="24"/>
          <w:highlight w:val="none"/>
          <w:lang w:val="zh-CN"/>
        </w:rPr>
        <w:t>；采购内容未包含在《开标一览表（报价表）》名称栏中，投标人不能作出合理解释的，</w:t>
      </w:r>
      <w:r>
        <w:rPr>
          <w:rFonts w:hint="eastAsia" w:ascii="仿宋" w:hAnsi="仿宋" w:eastAsia="仿宋" w:cs="仿宋"/>
          <w:b/>
          <w:color w:val="auto"/>
          <w:kern w:val="0"/>
          <w:sz w:val="24"/>
          <w:szCs w:val="24"/>
          <w:highlight w:val="none"/>
        </w:rPr>
        <w:t>视为</w:t>
      </w:r>
      <w:r>
        <w:rPr>
          <w:rFonts w:hint="eastAsia" w:ascii="仿宋" w:hAnsi="仿宋" w:eastAsia="仿宋" w:cs="仿宋"/>
          <w:b/>
          <w:color w:val="auto"/>
          <w:sz w:val="24"/>
          <w:szCs w:val="24"/>
          <w:highlight w:val="none"/>
        </w:rPr>
        <w:t>投标文件含有采购人不能接受的附加条件的，投标无效。</w:t>
      </w:r>
    </w:p>
    <w:p w14:paraId="1D92D75E">
      <w:pPr>
        <w:spacing w:line="360" w:lineRule="auto"/>
        <w:ind w:firstLine="482" w:firstLineChars="200"/>
        <w:rPr>
          <w:rFonts w:hint="eastAsia" w:ascii="仿宋" w:hAnsi="仿宋" w:eastAsia="仿宋" w:cs="仿宋"/>
          <w:b/>
          <w:color w:val="auto"/>
          <w:kern w:val="0"/>
          <w:sz w:val="24"/>
          <w:szCs w:val="24"/>
          <w:highlight w:val="none"/>
        </w:rPr>
      </w:pPr>
    </w:p>
    <w:p w14:paraId="49B013BA">
      <w:pPr>
        <w:autoSpaceDE w:val="0"/>
        <w:autoSpaceDN w:val="0"/>
        <w:spacing w:line="360" w:lineRule="auto"/>
        <w:ind w:left="2" w:leftChars="1" w:right="1120" w:firstLine="5520" w:firstLineChars="2300"/>
        <w:jc w:val="left"/>
        <w:rPr>
          <w:rFonts w:hint="eastAsia" w:ascii="仿宋" w:hAnsi="仿宋" w:eastAsia="仿宋" w:cs="仿宋"/>
          <w:color w:val="auto"/>
          <w:kern w:val="0"/>
          <w:sz w:val="24"/>
          <w:szCs w:val="24"/>
          <w:highlight w:val="none"/>
          <w:lang w:val="zh-CN"/>
        </w:rPr>
      </w:pPr>
      <w:r>
        <w:rPr>
          <w:rFonts w:hint="eastAsia" w:ascii="仿宋" w:hAnsi="仿宋" w:eastAsia="仿宋" w:cs="仿宋"/>
          <w:color w:val="auto"/>
          <w:kern w:val="0"/>
          <w:sz w:val="24"/>
          <w:szCs w:val="24"/>
          <w:highlight w:val="none"/>
          <w:lang w:val="zh-CN"/>
        </w:rPr>
        <w:t>投标人名称（</w:t>
      </w:r>
      <w:r>
        <w:rPr>
          <w:rFonts w:hint="eastAsia" w:ascii="仿宋" w:hAnsi="仿宋" w:eastAsia="仿宋" w:cs="仿宋"/>
          <w:color w:val="auto"/>
          <w:sz w:val="24"/>
          <w:szCs w:val="24"/>
          <w:highlight w:val="none"/>
        </w:rPr>
        <w:t>电子签名</w:t>
      </w:r>
      <w:r>
        <w:rPr>
          <w:rFonts w:hint="eastAsia" w:ascii="仿宋" w:hAnsi="仿宋" w:eastAsia="仿宋" w:cs="仿宋"/>
          <w:color w:val="auto"/>
          <w:kern w:val="0"/>
          <w:sz w:val="24"/>
          <w:szCs w:val="24"/>
          <w:highlight w:val="none"/>
          <w:lang w:val="zh-CN"/>
        </w:rPr>
        <w:t xml:space="preserve">）：                                                                                                                                                                                                               </w:t>
      </w:r>
    </w:p>
    <w:p w14:paraId="7D6B7B0E">
      <w:pPr>
        <w:spacing w:line="360" w:lineRule="auto"/>
        <w:ind w:left="4620" w:leftChars="2200" w:firstLine="960" w:firstLineChars="400"/>
        <w:rPr>
          <w:rFonts w:hint="eastAsia" w:ascii="仿宋" w:hAnsi="仿宋" w:eastAsia="仿宋" w:cs="仿宋"/>
          <w:color w:val="auto"/>
          <w:sz w:val="24"/>
          <w:szCs w:val="24"/>
          <w:highlight w:val="none"/>
        </w:rPr>
        <w:sectPr>
          <w:footerReference r:id="rId19" w:type="first"/>
          <w:footerReference r:id="rId17" w:type="default"/>
          <w:footerReference r:id="rId18" w:type="even"/>
          <w:pgSz w:w="11905" w:h="16838"/>
          <w:pgMar w:top="1440" w:right="1080" w:bottom="1440" w:left="1080" w:header="851" w:footer="992" w:gutter="0"/>
          <w:pgNumType w:fmt="decimal"/>
          <w:cols w:space="0" w:num="1"/>
          <w:rtlGutter w:val="0"/>
          <w:docGrid w:linePitch="312" w:charSpace="0"/>
        </w:sectPr>
      </w:pPr>
      <w:r>
        <w:rPr>
          <w:rFonts w:hint="eastAsia" w:ascii="仿宋" w:hAnsi="仿宋" w:eastAsia="仿宋" w:cs="仿宋"/>
          <w:color w:val="auto"/>
          <w:kern w:val="0"/>
          <w:sz w:val="24"/>
          <w:szCs w:val="24"/>
          <w:highlight w:val="none"/>
          <w:lang w:val="zh-CN"/>
        </w:rPr>
        <w:t>日期</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zh-CN"/>
        </w:rPr>
        <w:t xml:space="preserve">   年   月   日</w:t>
      </w:r>
    </w:p>
    <w:p w14:paraId="3723CE30">
      <w:pPr>
        <w:pStyle w:val="704"/>
        <w:keepNext w:val="0"/>
        <w:pageBreakBefore w:val="0"/>
        <w:tabs>
          <w:tab w:val="clear" w:pos="720"/>
        </w:tabs>
        <w:snapToGrid w:val="0"/>
        <w:spacing w:before="120" w:after="120"/>
        <w:ind w:firstLine="643"/>
        <w:outlineLvl w:val="9"/>
        <w:rPr>
          <w:rFonts w:hint="eastAsia" w:ascii="仿宋" w:hAnsi="仿宋" w:eastAsia="仿宋" w:cs="仿宋"/>
          <w:color w:val="auto"/>
          <w:kern w:val="2"/>
          <w:sz w:val="32"/>
          <w:szCs w:val="32"/>
          <w:highlight w:val="none"/>
        </w:rPr>
      </w:pPr>
      <w:r>
        <w:rPr>
          <w:rFonts w:hint="eastAsia" w:ascii="仿宋" w:hAnsi="仿宋" w:eastAsia="仿宋" w:cs="仿宋"/>
          <w:color w:val="auto"/>
          <w:kern w:val="2"/>
          <w:sz w:val="32"/>
          <w:szCs w:val="32"/>
          <w:highlight w:val="none"/>
        </w:rPr>
        <w:t>开标一览表（</w:t>
      </w:r>
      <w:r>
        <w:rPr>
          <w:rFonts w:hint="eastAsia" w:ascii="仿宋" w:hAnsi="仿宋" w:eastAsia="仿宋" w:cs="仿宋"/>
          <w:color w:val="auto"/>
          <w:kern w:val="2"/>
          <w:sz w:val="32"/>
          <w:szCs w:val="32"/>
          <w:highlight w:val="none"/>
          <w:lang w:val="en-US" w:eastAsia="zh-CN"/>
        </w:rPr>
        <w:t>标项3</w:t>
      </w:r>
      <w:r>
        <w:rPr>
          <w:rFonts w:hint="eastAsia" w:ascii="仿宋" w:hAnsi="仿宋" w:eastAsia="仿宋" w:cs="仿宋"/>
          <w:color w:val="auto"/>
          <w:kern w:val="2"/>
          <w:sz w:val="32"/>
          <w:szCs w:val="32"/>
          <w:highlight w:val="none"/>
        </w:rPr>
        <w:t>）</w:t>
      </w:r>
    </w:p>
    <w:p w14:paraId="57E2AD21">
      <w:pPr>
        <w:snapToGrid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（采购人）、（采购代理机构）</w:t>
      </w:r>
      <w:r>
        <w:rPr>
          <w:rFonts w:hint="eastAsia" w:ascii="仿宋" w:hAnsi="仿宋" w:eastAsia="仿宋" w:cs="仿宋"/>
          <w:color w:val="auto"/>
          <w:kern w:val="0"/>
          <w:sz w:val="24"/>
          <w:szCs w:val="24"/>
          <w:highlight w:val="none"/>
          <w:lang w:val="zh-CN"/>
        </w:rPr>
        <w:t>：</w:t>
      </w:r>
    </w:p>
    <w:p w14:paraId="693D5E2E">
      <w:pPr>
        <w:snapToGrid w:val="0"/>
        <w:spacing w:line="360" w:lineRule="auto"/>
        <w:ind w:firstLine="482"/>
        <w:rPr>
          <w:rFonts w:hint="eastAsia" w:ascii="仿宋" w:hAnsi="仿宋" w:eastAsia="仿宋" w:cs="仿宋"/>
          <w:color w:val="auto"/>
          <w:kern w:val="0"/>
          <w:sz w:val="24"/>
          <w:szCs w:val="24"/>
          <w:highlight w:val="none"/>
          <w:lang w:val="zh-CN"/>
        </w:rPr>
      </w:pPr>
      <w:r>
        <w:rPr>
          <w:rFonts w:hint="eastAsia" w:ascii="仿宋" w:hAnsi="仿宋" w:eastAsia="仿宋" w:cs="仿宋"/>
          <w:color w:val="auto"/>
          <w:kern w:val="0"/>
          <w:sz w:val="24"/>
          <w:szCs w:val="24"/>
          <w:highlight w:val="none"/>
          <w:lang w:val="zh-CN"/>
        </w:rPr>
        <w:t>按你方招标文件要求，我们，本投标文件签字方（</w:t>
      </w:r>
      <w:r>
        <w:rPr>
          <w:rFonts w:hint="eastAsia" w:ascii="仿宋" w:hAnsi="仿宋" w:eastAsia="仿宋" w:cs="仿宋"/>
          <w:color w:val="auto"/>
          <w:kern w:val="0"/>
          <w:sz w:val="24"/>
          <w:szCs w:val="24"/>
          <w:highlight w:val="none"/>
          <w:lang w:val="en-US" w:eastAsia="zh-CN"/>
        </w:rPr>
        <w:t>投标单位</w:t>
      </w:r>
      <w:r>
        <w:rPr>
          <w:rFonts w:hint="eastAsia" w:ascii="仿宋" w:hAnsi="仿宋" w:eastAsia="仿宋" w:cs="仿宋"/>
          <w:color w:val="auto"/>
          <w:kern w:val="0"/>
          <w:sz w:val="24"/>
          <w:szCs w:val="24"/>
          <w:highlight w:val="none"/>
          <w:lang w:val="zh-CN"/>
        </w:rPr>
        <w:t>）</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lang w:val="zh-CN"/>
        </w:rPr>
        <w:t>，谨此向你方发出要约如下：如你方接受本投标，我方承诺按照如下开标一览表（报价表）的价格完成</w:t>
      </w:r>
      <w:r>
        <w:rPr>
          <w:rFonts w:hint="eastAsia" w:ascii="仿宋" w:hAnsi="仿宋" w:eastAsia="仿宋" w:cs="仿宋"/>
          <w:color w:val="auto"/>
          <w:sz w:val="24"/>
          <w:szCs w:val="24"/>
          <w:highlight w:val="none"/>
          <w:lang w:eastAsia="zh-CN"/>
        </w:rPr>
        <w:t>（项目名称：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kern w:val="0"/>
          <w:sz w:val="24"/>
          <w:szCs w:val="24"/>
          <w:highlight w:val="none"/>
          <w:lang w:val="zh-CN"/>
        </w:rPr>
        <w:t>【招标编号：</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sz w:val="24"/>
          <w:szCs w:val="24"/>
          <w:highlight w:val="none"/>
        </w:rPr>
        <w:t>】的实施</w:t>
      </w:r>
      <w:r>
        <w:rPr>
          <w:rFonts w:hint="eastAsia" w:ascii="仿宋" w:hAnsi="仿宋" w:eastAsia="仿宋" w:cs="仿宋"/>
          <w:color w:val="auto"/>
          <w:kern w:val="0"/>
          <w:sz w:val="24"/>
          <w:szCs w:val="24"/>
          <w:highlight w:val="none"/>
          <w:lang w:val="zh-CN"/>
        </w:rPr>
        <w:t>。</w:t>
      </w:r>
    </w:p>
    <w:p w14:paraId="2C6A26C1">
      <w:pPr>
        <w:spacing w:line="360" w:lineRule="auto"/>
        <w:jc w:val="center"/>
        <w:rPr>
          <w:rFonts w:hint="eastAsia" w:ascii="仿宋" w:hAnsi="仿宋" w:eastAsia="仿宋" w:cs="仿宋"/>
          <w:b/>
          <w:color w:val="auto"/>
          <w:kern w:val="0"/>
          <w:sz w:val="24"/>
          <w:szCs w:val="24"/>
          <w:highlight w:val="none"/>
          <w:lang w:val="zh-CN"/>
        </w:rPr>
      </w:pPr>
      <w:r>
        <w:rPr>
          <w:rFonts w:hint="eastAsia" w:ascii="仿宋" w:hAnsi="仿宋" w:eastAsia="仿宋" w:cs="仿宋"/>
          <w:b/>
          <w:color w:val="auto"/>
          <w:kern w:val="0"/>
          <w:sz w:val="24"/>
          <w:szCs w:val="24"/>
          <w:highlight w:val="none"/>
          <w:lang w:val="zh-CN"/>
        </w:rPr>
        <w:t>开标一览表（报价表）(单位均为人民币元）</w:t>
      </w:r>
    </w:p>
    <w:tbl>
      <w:tblPr>
        <w:tblStyle w:val="66"/>
        <w:tblW w:w="9917" w:type="dxa"/>
        <w:tblInd w:w="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1755"/>
        <w:gridCol w:w="2760"/>
        <w:gridCol w:w="1170"/>
        <w:gridCol w:w="1905"/>
        <w:gridCol w:w="1550"/>
      </w:tblGrid>
      <w:tr w14:paraId="3FF4A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777" w:type="dxa"/>
            <w:noWrap w:val="0"/>
            <w:vAlign w:val="center"/>
          </w:tcPr>
          <w:p w14:paraId="7A364847">
            <w:pPr>
              <w:spacing w:line="240" w:lineRule="auto"/>
              <w:jc w:val="center"/>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val="en-US" w:eastAsia="zh-CN"/>
              </w:rPr>
              <w:t>序号</w:t>
            </w:r>
          </w:p>
        </w:tc>
        <w:tc>
          <w:tcPr>
            <w:tcW w:w="1755" w:type="dxa"/>
            <w:noWrap w:val="0"/>
            <w:vAlign w:val="center"/>
          </w:tcPr>
          <w:p w14:paraId="60A53834">
            <w:pPr>
              <w:spacing w:line="240" w:lineRule="auto"/>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en-US" w:eastAsia="zh-CN"/>
              </w:rPr>
              <w:t>服务内容</w:t>
            </w:r>
          </w:p>
        </w:tc>
        <w:tc>
          <w:tcPr>
            <w:tcW w:w="2760" w:type="dxa"/>
            <w:noWrap w:val="0"/>
            <w:vAlign w:val="center"/>
          </w:tcPr>
          <w:p w14:paraId="20A3EC6E">
            <w:pPr>
              <w:spacing w:line="240" w:lineRule="auto"/>
              <w:jc w:val="center"/>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航线</w:t>
            </w:r>
          </w:p>
        </w:tc>
        <w:tc>
          <w:tcPr>
            <w:tcW w:w="1170" w:type="dxa"/>
            <w:noWrap w:val="0"/>
            <w:vAlign w:val="center"/>
          </w:tcPr>
          <w:p w14:paraId="4310498A">
            <w:pPr>
              <w:spacing w:line="240" w:lineRule="auto"/>
              <w:jc w:val="center"/>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服务</w:t>
            </w:r>
          </w:p>
          <w:p w14:paraId="42932A8D">
            <w:pPr>
              <w:spacing w:line="240" w:lineRule="auto"/>
              <w:jc w:val="center"/>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期限</w:t>
            </w:r>
          </w:p>
        </w:tc>
        <w:tc>
          <w:tcPr>
            <w:tcW w:w="1905" w:type="dxa"/>
            <w:noWrap w:val="0"/>
            <w:vAlign w:val="center"/>
          </w:tcPr>
          <w:p w14:paraId="59C47DE9">
            <w:pPr>
              <w:spacing w:line="240" w:lineRule="auto"/>
              <w:jc w:val="center"/>
              <w:rPr>
                <w:rFonts w:hint="default" w:ascii="仿宋" w:hAnsi="仿宋" w:eastAsia="仿宋" w:cs="仿宋"/>
                <w:b w:val="0"/>
                <w:bCs/>
                <w:color w:val="auto"/>
                <w:sz w:val="24"/>
                <w:szCs w:val="24"/>
                <w:highlight w:val="none"/>
                <w:lang w:val="en-US" w:eastAsia="zh-CN"/>
              </w:rPr>
            </w:pPr>
            <w:r>
              <w:rPr>
                <w:rFonts w:hint="eastAsia" w:ascii="仿宋" w:hAnsi="仿宋" w:eastAsia="仿宋" w:cs="仿宋"/>
                <w:color w:val="auto"/>
                <w:kern w:val="2"/>
                <w:sz w:val="24"/>
                <w:szCs w:val="24"/>
                <w:highlight w:val="none"/>
                <w:lang w:val="en-US" w:eastAsia="zh-CN" w:bidi="ar-SA"/>
              </w:rPr>
              <w:t>统一折扣率报价（%）</w:t>
            </w:r>
          </w:p>
        </w:tc>
        <w:tc>
          <w:tcPr>
            <w:tcW w:w="1550" w:type="dxa"/>
            <w:noWrap w:val="0"/>
            <w:vAlign w:val="center"/>
          </w:tcPr>
          <w:p w14:paraId="4A197602">
            <w:pPr>
              <w:spacing w:line="240" w:lineRule="auto"/>
              <w:jc w:val="center"/>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备注</w:t>
            </w:r>
          </w:p>
        </w:tc>
      </w:tr>
      <w:tr w14:paraId="62A4D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777" w:type="dxa"/>
            <w:noWrap w:val="0"/>
            <w:vAlign w:val="center"/>
          </w:tcPr>
          <w:p w14:paraId="725FE334">
            <w:pPr>
              <w:keepNext w:val="0"/>
              <w:keepLines w:val="0"/>
              <w:pageBreakBefore w:val="0"/>
              <w:widowControl w:val="0"/>
              <w:kinsoku/>
              <w:wordWrap/>
              <w:overflowPunct/>
              <w:topLinePunct w:val="0"/>
              <w:autoSpaceDE/>
              <w:autoSpaceDN/>
              <w:bidi w:val="0"/>
              <w:adjustRightIn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755" w:type="dxa"/>
            <w:noWrap w:val="0"/>
            <w:vAlign w:val="center"/>
          </w:tcPr>
          <w:p w14:paraId="642B79A9">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内河集装箱及散装（</w:t>
            </w:r>
            <w:r>
              <w:rPr>
                <w:rFonts w:hint="eastAsia" w:ascii="仿宋" w:hAnsi="仿宋" w:eastAsia="仿宋" w:cs="仿宋"/>
                <w:color w:val="auto"/>
                <w:sz w:val="24"/>
                <w:szCs w:val="24"/>
                <w:highlight w:val="none"/>
                <w:lang w:val="en-US" w:eastAsia="zh-CN"/>
              </w:rPr>
              <w:t>散货</w:t>
            </w:r>
            <w:r>
              <w:rPr>
                <w:rFonts w:hint="eastAsia" w:ascii="仿宋" w:hAnsi="仿宋" w:eastAsia="仿宋" w:cs="仿宋"/>
                <w:color w:val="auto"/>
                <w:sz w:val="24"/>
                <w:szCs w:val="24"/>
                <w:highlight w:val="none"/>
                <w:lang w:eastAsia="zh-CN"/>
              </w:rPr>
              <w:t>）运输服务</w:t>
            </w:r>
          </w:p>
        </w:tc>
        <w:tc>
          <w:tcPr>
            <w:tcW w:w="2760" w:type="dxa"/>
            <w:noWrap w:val="0"/>
            <w:vAlign w:val="center"/>
          </w:tcPr>
          <w:p w14:paraId="38FF314C">
            <w:pPr>
              <w:keepNext w:val="0"/>
              <w:keepLines w:val="0"/>
              <w:pageBreakBefore w:val="0"/>
              <w:widowControl w:val="0"/>
              <w:kinsoku/>
              <w:wordWrap/>
              <w:overflowPunct/>
              <w:topLinePunct w:val="0"/>
              <w:autoSpaceDE/>
              <w:autoSpaceDN/>
              <w:bidi w:val="0"/>
              <w:adjustRightInd w:val="0"/>
              <w:snapToGrid/>
              <w:spacing w:line="240" w:lineRule="auto"/>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嵊州三界</w:t>
            </w:r>
            <w:r>
              <w:rPr>
                <w:rFonts w:hint="eastAsia" w:ascii="仿宋" w:hAnsi="仿宋" w:eastAsia="仿宋" w:cs="仿宋"/>
                <w:color w:val="auto"/>
                <w:sz w:val="24"/>
                <w:szCs w:val="24"/>
                <w:highlight w:val="none"/>
              </w:rPr>
              <w:t>始发</w:t>
            </w:r>
            <w:r>
              <w:rPr>
                <w:rFonts w:hint="eastAsia" w:ascii="仿宋" w:hAnsi="仿宋" w:eastAsia="仿宋" w:cs="仿宋"/>
                <w:color w:val="auto"/>
                <w:sz w:val="24"/>
                <w:szCs w:val="24"/>
                <w:highlight w:val="none"/>
                <w:lang w:val="en-US" w:eastAsia="zh-CN"/>
              </w:rPr>
              <w:t>至嘉兴港</w:t>
            </w:r>
            <w:r>
              <w:rPr>
                <w:rFonts w:hint="eastAsia" w:ascii="仿宋" w:hAnsi="仿宋" w:eastAsia="仿宋" w:cs="仿宋"/>
                <w:color w:val="auto"/>
                <w:sz w:val="24"/>
                <w:szCs w:val="24"/>
                <w:highlight w:val="none"/>
              </w:rPr>
              <w:t>独山</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乍浦及其他16条航线等</w:t>
            </w:r>
          </w:p>
        </w:tc>
        <w:tc>
          <w:tcPr>
            <w:tcW w:w="1170" w:type="dxa"/>
            <w:noWrap w:val="0"/>
            <w:vAlign w:val="center"/>
          </w:tcPr>
          <w:p w14:paraId="0218BAC6">
            <w:pPr>
              <w:keepNext w:val="0"/>
              <w:keepLines w:val="0"/>
              <w:pageBreakBefore w:val="0"/>
              <w:widowControl w:val="0"/>
              <w:kinsoku/>
              <w:wordWrap/>
              <w:overflowPunct/>
              <w:topLinePunct w:val="0"/>
              <w:autoSpaceDE/>
              <w:autoSpaceDN/>
              <w:bidi w:val="0"/>
              <w:snapToGrid w:val="0"/>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3年</w:t>
            </w:r>
          </w:p>
        </w:tc>
        <w:tc>
          <w:tcPr>
            <w:tcW w:w="1905" w:type="dxa"/>
            <w:noWrap w:val="0"/>
            <w:vAlign w:val="center"/>
          </w:tcPr>
          <w:p w14:paraId="29773340">
            <w:pPr>
              <w:spacing w:line="240" w:lineRule="auto"/>
              <w:ind w:firstLine="720" w:firstLineChars="3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c>
          <w:tcPr>
            <w:tcW w:w="1550" w:type="dxa"/>
            <w:noWrap w:val="0"/>
            <w:vAlign w:val="center"/>
          </w:tcPr>
          <w:p w14:paraId="37FC3DF1">
            <w:pPr>
              <w:spacing w:line="240" w:lineRule="auto"/>
              <w:jc w:val="center"/>
              <w:rPr>
                <w:rFonts w:hint="eastAsia" w:ascii="仿宋" w:hAnsi="仿宋" w:eastAsia="仿宋" w:cs="仿宋"/>
                <w:color w:val="auto"/>
                <w:sz w:val="24"/>
                <w:szCs w:val="24"/>
                <w:highlight w:val="none"/>
              </w:rPr>
            </w:pPr>
          </w:p>
        </w:tc>
      </w:tr>
    </w:tbl>
    <w:p w14:paraId="77E3B7D9">
      <w:pPr>
        <w:snapToGrid w:val="0"/>
        <w:spacing w:line="360" w:lineRule="auto"/>
        <w:ind w:firstLine="482" w:firstLineChars="200"/>
        <w:rPr>
          <w:rFonts w:hint="eastAsia" w:ascii="仿宋" w:hAnsi="仿宋" w:eastAsia="仿宋" w:cs="仿宋"/>
          <w:color w:val="auto"/>
          <w:kern w:val="0"/>
          <w:sz w:val="24"/>
          <w:szCs w:val="24"/>
          <w:highlight w:val="none"/>
          <w:lang w:val="zh-CN"/>
        </w:rPr>
      </w:pPr>
      <w:r>
        <w:rPr>
          <w:rFonts w:hint="eastAsia" w:ascii="仿宋" w:hAnsi="仿宋" w:eastAsia="仿宋" w:cs="仿宋"/>
          <w:b/>
          <w:color w:val="auto"/>
          <w:kern w:val="0"/>
          <w:sz w:val="24"/>
          <w:szCs w:val="24"/>
          <w:highlight w:val="none"/>
          <w:lang w:val="zh-CN"/>
        </w:rPr>
        <w:t>注：</w:t>
      </w:r>
      <w:r>
        <w:rPr>
          <w:rFonts w:hint="eastAsia" w:ascii="仿宋" w:hAnsi="仿宋" w:eastAsia="仿宋" w:cs="仿宋"/>
          <w:color w:val="auto"/>
          <w:kern w:val="0"/>
          <w:sz w:val="24"/>
          <w:szCs w:val="24"/>
          <w:highlight w:val="none"/>
          <w:lang w:val="zh-CN"/>
        </w:rPr>
        <w:t>1、投标人需按本表格式填写</w:t>
      </w:r>
      <w:r>
        <w:rPr>
          <w:rFonts w:hint="eastAsia" w:ascii="仿宋" w:hAnsi="仿宋" w:eastAsia="仿宋" w:cs="仿宋"/>
          <w:b/>
          <w:color w:val="auto"/>
          <w:kern w:val="0"/>
          <w:sz w:val="24"/>
          <w:szCs w:val="24"/>
          <w:highlight w:val="none"/>
          <w:lang w:val="zh-CN"/>
        </w:rPr>
        <w:t>，</w:t>
      </w:r>
      <w:r>
        <w:rPr>
          <w:rFonts w:hint="eastAsia" w:ascii="仿宋" w:hAnsi="仿宋" w:eastAsia="仿宋" w:cs="仿宋"/>
          <w:b/>
          <w:color w:val="auto"/>
          <w:kern w:val="0"/>
          <w:sz w:val="24"/>
          <w:szCs w:val="24"/>
          <w:highlight w:val="none"/>
        </w:rPr>
        <w:t>否则视为</w:t>
      </w:r>
      <w:r>
        <w:rPr>
          <w:rFonts w:hint="eastAsia" w:ascii="仿宋" w:hAnsi="仿宋" w:eastAsia="仿宋" w:cs="仿宋"/>
          <w:b/>
          <w:color w:val="auto"/>
          <w:sz w:val="24"/>
          <w:szCs w:val="24"/>
          <w:highlight w:val="none"/>
        </w:rPr>
        <w:t>投标文件含有采购人不能接受的附加条件，投标无效</w:t>
      </w:r>
      <w:r>
        <w:rPr>
          <w:rFonts w:hint="eastAsia" w:ascii="仿宋" w:hAnsi="仿宋" w:eastAsia="仿宋" w:cs="仿宋"/>
          <w:color w:val="auto"/>
          <w:kern w:val="0"/>
          <w:sz w:val="24"/>
          <w:szCs w:val="24"/>
          <w:highlight w:val="none"/>
          <w:lang w:val="zh-CN"/>
        </w:rPr>
        <w:t>。</w:t>
      </w:r>
    </w:p>
    <w:p w14:paraId="3B348823">
      <w:pPr>
        <w:keepNext w:val="0"/>
        <w:keepLines w:val="0"/>
        <w:pageBreakBefore w:val="0"/>
        <w:widowControl w:val="0"/>
        <w:kinsoku/>
        <w:wordWrap/>
        <w:overflowPunct/>
        <w:topLinePunct w:val="0"/>
        <w:autoSpaceDE/>
        <w:autoSpaceDN/>
        <w:bidi w:val="0"/>
        <w:adjustRightInd w:val="0"/>
        <w:spacing w:line="440" w:lineRule="exact"/>
        <w:ind w:firstLine="482" w:firstLineChars="200"/>
        <w:textAlignment w:val="auto"/>
        <w:rPr>
          <w:rFonts w:hint="default" w:ascii="仿宋" w:hAnsi="仿宋" w:eastAsia="仿宋" w:cs="仿宋"/>
          <w:color w:val="auto"/>
          <w:kern w:val="0"/>
          <w:sz w:val="24"/>
          <w:szCs w:val="24"/>
          <w:highlight w:val="none"/>
          <w:lang w:val="en-US"/>
        </w:rPr>
      </w:pPr>
      <w:r>
        <w:rPr>
          <w:rFonts w:hint="eastAsia" w:ascii="仿宋" w:hAnsi="仿宋" w:eastAsia="仿宋" w:cs="仿宋"/>
          <w:b/>
          <w:bCs/>
          <w:color w:val="auto"/>
          <w:sz w:val="24"/>
          <w:highlight w:val="none"/>
          <w:lang w:val="en-US" w:eastAsia="zh-CN"/>
        </w:rPr>
        <w:t>2.</w:t>
      </w:r>
      <w:r>
        <w:rPr>
          <w:rFonts w:hint="eastAsia" w:ascii="仿宋" w:hAnsi="仿宋" w:eastAsia="仿宋" w:cs="仿宋"/>
          <w:b/>
          <w:bCs/>
          <w:color w:val="auto"/>
          <w:sz w:val="24"/>
          <w:highlight w:val="none"/>
        </w:rPr>
        <w:t>本项目</w:t>
      </w:r>
      <w:r>
        <w:rPr>
          <w:rFonts w:hint="eastAsia" w:ascii="仿宋" w:hAnsi="仿宋" w:eastAsia="仿宋" w:cs="仿宋"/>
          <w:b/>
          <w:bCs/>
          <w:color w:val="auto"/>
          <w:sz w:val="24"/>
          <w:highlight w:val="none"/>
          <w:lang w:val="en-US" w:eastAsia="zh-CN"/>
        </w:rPr>
        <w:t>统一</w:t>
      </w:r>
      <w:r>
        <w:rPr>
          <w:rFonts w:hint="eastAsia" w:ascii="仿宋" w:hAnsi="仿宋" w:eastAsia="仿宋" w:cs="仿宋"/>
          <w:b/>
          <w:bCs/>
          <w:color w:val="auto"/>
          <w:sz w:val="24"/>
          <w:highlight w:val="none"/>
        </w:rPr>
        <w:t>采用扣率报价，</w:t>
      </w:r>
      <w:r>
        <w:rPr>
          <w:rFonts w:hint="eastAsia" w:ascii="仿宋" w:hAnsi="仿宋" w:eastAsia="仿宋" w:cs="仿宋"/>
          <w:b/>
          <w:color w:val="auto"/>
          <w:kern w:val="0"/>
          <w:sz w:val="24"/>
          <w:szCs w:val="24"/>
          <w:highlight w:val="none"/>
          <w:lang w:val="en-US" w:eastAsia="zh-CN"/>
        </w:rPr>
        <w:t>中标单价=单价最高限价×折扣率</w:t>
      </w:r>
      <w:r>
        <w:rPr>
          <w:rFonts w:hint="eastAsia" w:ascii="仿宋" w:hAnsi="仿宋" w:eastAsia="仿宋" w:cs="仿宋"/>
          <w:b/>
          <w:color w:val="auto"/>
          <w:kern w:val="0"/>
          <w:sz w:val="24"/>
          <w:szCs w:val="24"/>
          <w:highlight w:val="none"/>
          <w:lang w:val="zh-CN" w:eastAsia="zh-CN"/>
        </w:rPr>
        <w:t>；</w:t>
      </w:r>
    </w:p>
    <w:p w14:paraId="25B0880D">
      <w:pPr>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3.</w:t>
      </w:r>
      <w:r>
        <w:rPr>
          <w:rFonts w:hint="eastAsia" w:ascii="仿宋" w:hAnsi="仿宋" w:eastAsia="仿宋" w:cs="仿宋"/>
          <w:color w:val="auto"/>
          <w:kern w:val="0"/>
          <w:sz w:val="24"/>
          <w:szCs w:val="24"/>
          <w:highlight w:val="none"/>
          <w:lang w:val="zh-CN"/>
        </w:rPr>
        <w:t>有关本项目实施所涉及的一切费用均计入报价。</w:t>
      </w:r>
      <w:r>
        <w:rPr>
          <w:rFonts w:hint="eastAsia" w:ascii="仿宋" w:hAnsi="仿宋" w:eastAsia="仿宋" w:cs="仿宋"/>
          <w:b/>
          <w:color w:val="auto"/>
          <w:kern w:val="0"/>
          <w:sz w:val="24"/>
          <w:szCs w:val="24"/>
          <w:highlight w:val="none"/>
          <w:lang w:val="zh-CN"/>
        </w:rPr>
        <w:t>采购人将以合同形式有偿取得货物或服务，不接受投标人给予的赠品、回扣或者与采购无关的其他商品、服务</w:t>
      </w:r>
      <w:r>
        <w:rPr>
          <w:rFonts w:hint="eastAsia" w:ascii="仿宋" w:hAnsi="仿宋" w:eastAsia="仿宋" w:cs="仿宋"/>
          <w:color w:val="auto"/>
          <w:kern w:val="0"/>
          <w:sz w:val="24"/>
          <w:szCs w:val="24"/>
          <w:highlight w:val="none"/>
          <w:lang w:val="zh-CN"/>
        </w:rPr>
        <w:t>，</w:t>
      </w:r>
      <w:r>
        <w:rPr>
          <w:rFonts w:hint="eastAsia" w:ascii="仿宋" w:hAnsi="仿宋" w:eastAsia="仿宋" w:cs="仿宋"/>
          <w:b/>
          <w:color w:val="auto"/>
          <w:kern w:val="0"/>
          <w:sz w:val="24"/>
          <w:szCs w:val="24"/>
          <w:highlight w:val="none"/>
          <w:lang w:val="zh-CN"/>
        </w:rPr>
        <w:t>不得出现“0元”“免费赠送”等形式的无偿报价，</w:t>
      </w:r>
      <w:r>
        <w:rPr>
          <w:rFonts w:hint="eastAsia" w:ascii="仿宋" w:hAnsi="仿宋" w:eastAsia="仿宋" w:cs="仿宋"/>
          <w:b/>
          <w:color w:val="auto"/>
          <w:kern w:val="0"/>
          <w:sz w:val="24"/>
          <w:szCs w:val="24"/>
          <w:highlight w:val="none"/>
        </w:rPr>
        <w:t>否则视为</w:t>
      </w:r>
      <w:r>
        <w:rPr>
          <w:rFonts w:hint="eastAsia" w:ascii="仿宋" w:hAnsi="仿宋" w:eastAsia="仿宋" w:cs="仿宋"/>
          <w:b/>
          <w:color w:val="auto"/>
          <w:sz w:val="24"/>
          <w:szCs w:val="24"/>
          <w:highlight w:val="none"/>
        </w:rPr>
        <w:t>投标文件含有采购人不能接受的附加条件，投标无效</w:t>
      </w:r>
      <w:r>
        <w:rPr>
          <w:rFonts w:hint="eastAsia" w:ascii="仿宋" w:hAnsi="仿宋" w:eastAsia="仿宋" w:cs="仿宋"/>
          <w:b/>
          <w:color w:val="auto"/>
          <w:kern w:val="0"/>
          <w:sz w:val="24"/>
          <w:szCs w:val="24"/>
          <w:highlight w:val="none"/>
          <w:lang w:val="zh-CN"/>
        </w:rPr>
        <w:t>；采购内容未包含在《开标一览表（报价表）》名称栏中，投标人不能作出合理解释的，</w:t>
      </w:r>
      <w:r>
        <w:rPr>
          <w:rFonts w:hint="eastAsia" w:ascii="仿宋" w:hAnsi="仿宋" w:eastAsia="仿宋" w:cs="仿宋"/>
          <w:b/>
          <w:color w:val="auto"/>
          <w:kern w:val="0"/>
          <w:sz w:val="24"/>
          <w:szCs w:val="24"/>
          <w:highlight w:val="none"/>
        </w:rPr>
        <w:t>视为</w:t>
      </w:r>
      <w:r>
        <w:rPr>
          <w:rFonts w:hint="eastAsia" w:ascii="仿宋" w:hAnsi="仿宋" w:eastAsia="仿宋" w:cs="仿宋"/>
          <w:b/>
          <w:color w:val="auto"/>
          <w:sz w:val="24"/>
          <w:szCs w:val="24"/>
          <w:highlight w:val="none"/>
        </w:rPr>
        <w:t>投标文件含有采购人不能接受的附加条件的，投标无效。</w:t>
      </w:r>
    </w:p>
    <w:p w14:paraId="6F7948A6">
      <w:pPr>
        <w:spacing w:line="360" w:lineRule="auto"/>
        <w:ind w:firstLine="482" w:firstLineChars="200"/>
        <w:rPr>
          <w:rFonts w:hint="eastAsia" w:ascii="仿宋" w:hAnsi="仿宋" w:eastAsia="仿宋" w:cs="仿宋"/>
          <w:b/>
          <w:color w:val="auto"/>
          <w:kern w:val="0"/>
          <w:sz w:val="24"/>
          <w:szCs w:val="24"/>
          <w:highlight w:val="none"/>
        </w:rPr>
      </w:pPr>
    </w:p>
    <w:p w14:paraId="7875A113">
      <w:pPr>
        <w:autoSpaceDE w:val="0"/>
        <w:autoSpaceDN w:val="0"/>
        <w:spacing w:line="360" w:lineRule="auto"/>
        <w:ind w:left="2" w:leftChars="1" w:right="1120" w:firstLine="5520" w:firstLineChars="2300"/>
        <w:jc w:val="left"/>
        <w:rPr>
          <w:rFonts w:hint="eastAsia" w:ascii="仿宋" w:hAnsi="仿宋" w:eastAsia="仿宋" w:cs="仿宋"/>
          <w:color w:val="auto"/>
          <w:kern w:val="0"/>
          <w:sz w:val="24"/>
          <w:szCs w:val="24"/>
          <w:highlight w:val="none"/>
          <w:lang w:val="zh-CN"/>
        </w:rPr>
      </w:pPr>
      <w:r>
        <w:rPr>
          <w:rFonts w:hint="eastAsia" w:ascii="仿宋" w:hAnsi="仿宋" w:eastAsia="仿宋" w:cs="仿宋"/>
          <w:color w:val="auto"/>
          <w:kern w:val="0"/>
          <w:sz w:val="24"/>
          <w:szCs w:val="24"/>
          <w:highlight w:val="none"/>
          <w:lang w:val="zh-CN"/>
        </w:rPr>
        <w:t>投标人名称（</w:t>
      </w:r>
      <w:r>
        <w:rPr>
          <w:rFonts w:hint="eastAsia" w:ascii="仿宋" w:hAnsi="仿宋" w:eastAsia="仿宋" w:cs="仿宋"/>
          <w:color w:val="auto"/>
          <w:sz w:val="24"/>
          <w:szCs w:val="24"/>
          <w:highlight w:val="none"/>
        </w:rPr>
        <w:t>电子签名</w:t>
      </w:r>
      <w:r>
        <w:rPr>
          <w:rFonts w:hint="eastAsia" w:ascii="仿宋" w:hAnsi="仿宋" w:eastAsia="仿宋" w:cs="仿宋"/>
          <w:color w:val="auto"/>
          <w:kern w:val="0"/>
          <w:sz w:val="24"/>
          <w:szCs w:val="24"/>
          <w:highlight w:val="none"/>
          <w:lang w:val="zh-CN"/>
        </w:rPr>
        <w:t xml:space="preserve">）：                                                                                                                                                                                                               </w:t>
      </w:r>
    </w:p>
    <w:p w14:paraId="3FF513FA">
      <w:pPr>
        <w:spacing w:line="360" w:lineRule="auto"/>
        <w:ind w:left="4620" w:leftChars="2200" w:firstLine="960" w:firstLineChars="400"/>
        <w:rPr>
          <w:rFonts w:hint="eastAsia" w:ascii="仿宋" w:hAnsi="仿宋" w:eastAsia="仿宋" w:cs="仿宋"/>
          <w:color w:val="auto"/>
          <w:sz w:val="24"/>
          <w:szCs w:val="24"/>
          <w:highlight w:val="none"/>
        </w:rPr>
        <w:sectPr>
          <w:footerReference r:id="rId22" w:type="first"/>
          <w:footerReference r:id="rId20" w:type="default"/>
          <w:footerReference r:id="rId21" w:type="even"/>
          <w:pgSz w:w="11905" w:h="16838"/>
          <w:pgMar w:top="1440" w:right="1080" w:bottom="1440" w:left="1080" w:header="851" w:footer="992" w:gutter="0"/>
          <w:pgNumType w:fmt="decimal"/>
          <w:cols w:space="0" w:num="1"/>
          <w:rtlGutter w:val="0"/>
          <w:docGrid w:linePitch="312" w:charSpace="0"/>
        </w:sectPr>
      </w:pPr>
      <w:r>
        <w:rPr>
          <w:rFonts w:hint="eastAsia" w:ascii="仿宋" w:hAnsi="仿宋" w:eastAsia="仿宋" w:cs="仿宋"/>
          <w:color w:val="auto"/>
          <w:kern w:val="0"/>
          <w:sz w:val="24"/>
          <w:szCs w:val="24"/>
          <w:highlight w:val="none"/>
          <w:lang w:val="zh-CN"/>
        </w:rPr>
        <w:t>日期</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zh-CN"/>
        </w:rPr>
        <w:t xml:space="preserve">   年   月   日</w:t>
      </w:r>
    </w:p>
    <w:p w14:paraId="67D92F35">
      <w:pPr>
        <w:pStyle w:val="3"/>
        <w:keepNext w:val="0"/>
        <w:keepLines w:val="0"/>
        <w:pageBreakBefore/>
        <w:widowControl/>
        <w:kinsoku/>
        <w:wordWrap/>
        <w:overflowPunct/>
        <w:topLinePunct w:val="0"/>
        <w:autoSpaceDE/>
        <w:autoSpaceDN/>
        <w:bidi w:val="0"/>
        <w:adjustRightInd w:val="0"/>
        <w:snapToGrid/>
        <w:spacing w:before="0" w:beforeAutospacing="0" w:after="0" w:afterAutospacing="0" w:line="360" w:lineRule="auto"/>
        <w:ind w:left="0" w:leftChars="0" w:firstLine="0" w:firstLineChars="0"/>
        <w:jc w:val="center"/>
        <w:textAlignment w:val="auto"/>
        <w:rPr>
          <w:rFonts w:hint="eastAsia" w:ascii="仿宋" w:hAnsi="仿宋" w:eastAsia="仿宋" w:cs="仿宋"/>
          <w:color w:val="auto"/>
          <w:highlight w:val="none"/>
        </w:rPr>
      </w:pPr>
      <w:r>
        <w:rPr>
          <w:rFonts w:hint="eastAsia" w:ascii="仿宋" w:hAnsi="仿宋" w:eastAsia="仿宋" w:cs="仿宋"/>
          <w:color w:val="auto"/>
          <w:highlight w:val="none"/>
        </w:rPr>
        <w:t>附件</w:t>
      </w:r>
    </w:p>
    <w:p w14:paraId="5E925142">
      <w:pPr>
        <w:spacing w:line="360" w:lineRule="auto"/>
        <w:jc w:val="left"/>
        <w:rPr>
          <w:rFonts w:hint="eastAsia" w:ascii="仿宋" w:hAnsi="仿宋" w:eastAsia="仿宋" w:cs="仿宋"/>
          <w:b/>
          <w:color w:val="auto"/>
          <w:spacing w:val="6"/>
          <w:sz w:val="32"/>
          <w:szCs w:val="32"/>
          <w:highlight w:val="none"/>
        </w:rPr>
      </w:pPr>
      <w:r>
        <w:rPr>
          <w:rFonts w:hint="eastAsia" w:ascii="仿宋" w:hAnsi="仿宋" w:eastAsia="仿宋" w:cs="仿宋"/>
          <w:b/>
          <w:color w:val="auto"/>
          <w:spacing w:val="6"/>
          <w:sz w:val="32"/>
          <w:szCs w:val="32"/>
          <w:highlight w:val="none"/>
        </w:rPr>
        <w:t>附件1：质疑函范本及制作说明</w:t>
      </w:r>
    </w:p>
    <w:p w14:paraId="7C5E708C">
      <w:pPr>
        <w:spacing w:line="360" w:lineRule="auto"/>
        <w:jc w:val="center"/>
        <w:rPr>
          <w:rFonts w:hint="eastAsia" w:ascii="仿宋" w:hAnsi="仿宋" w:eastAsia="仿宋" w:cs="仿宋"/>
          <w:b/>
          <w:color w:val="auto"/>
          <w:spacing w:val="6"/>
          <w:sz w:val="32"/>
          <w:szCs w:val="32"/>
          <w:highlight w:val="none"/>
        </w:rPr>
      </w:pPr>
      <w:r>
        <w:rPr>
          <w:rFonts w:hint="eastAsia" w:ascii="仿宋" w:hAnsi="仿宋" w:eastAsia="仿宋" w:cs="仿宋"/>
          <w:b/>
          <w:color w:val="auto"/>
          <w:spacing w:val="6"/>
          <w:sz w:val="32"/>
          <w:szCs w:val="32"/>
          <w:highlight w:val="none"/>
        </w:rPr>
        <w:t>质疑函范本</w:t>
      </w:r>
    </w:p>
    <w:p w14:paraId="6895ABE9">
      <w:pPr>
        <w:snapToGrid w:val="0"/>
        <w:spacing w:before="240" w:beforeLines="100"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一、质疑供应商基本信息</w:t>
      </w:r>
    </w:p>
    <w:p w14:paraId="0FC93623">
      <w:pPr>
        <w:snapToGrid w:val="0"/>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rPr>
        <w:t>质疑供应商：</w:t>
      </w:r>
      <w:r>
        <w:rPr>
          <w:rFonts w:hint="eastAsia" w:ascii="仿宋" w:hAnsi="仿宋" w:eastAsia="仿宋" w:cs="仿宋"/>
          <w:color w:val="auto"/>
          <w:sz w:val="24"/>
          <w:szCs w:val="24"/>
          <w:highlight w:val="none"/>
          <w:u w:val="dotted"/>
        </w:rPr>
        <w:t xml:space="preserve">                                        </w:t>
      </w:r>
    </w:p>
    <w:p w14:paraId="7FFE2173">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邮编：</w:t>
      </w:r>
      <w:r>
        <w:rPr>
          <w:rFonts w:hint="eastAsia" w:ascii="仿宋" w:hAnsi="仿宋" w:eastAsia="仿宋" w:cs="仿宋"/>
          <w:color w:val="auto"/>
          <w:sz w:val="24"/>
          <w:szCs w:val="24"/>
          <w:highlight w:val="none"/>
          <w:u w:val="dotted"/>
        </w:rPr>
        <w:t xml:space="preserve">                                                   </w:t>
      </w:r>
    </w:p>
    <w:p w14:paraId="518B2570">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联系人：</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dotted"/>
        </w:rPr>
        <w:t xml:space="preserve">                              </w:t>
      </w:r>
    </w:p>
    <w:p w14:paraId="32A37AFC">
      <w:pPr>
        <w:snapToGrid w:val="0"/>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rPr>
        <w:t>授权代表：</w:t>
      </w:r>
      <w:r>
        <w:rPr>
          <w:rFonts w:hint="eastAsia" w:ascii="仿宋" w:hAnsi="仿宋" w:eastAsia="仿宋" w:cs="仿宋"/>
          <w:color w:val="auto"/>
          <w:sz w:val="24"/>
          <w:szCs w:val="24"/>
          <w:highlight w:val="none"/>
          <w:u w:val="dotted"/>
        </w:rPr>
        <w:t xml:space="preserve">                                          </w:t>
      </w:r>
    </w:p>
    <w:p w14:paraId="42B33BC3">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 xml:space="preserve"> </w:t>
      </w:r>
    </w:p>
    <w:p w14:paraId="5F0AC452">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邮编：</w:t>
      </w:r>
      <w:r>
        <w:rPr>
          <w:rFonts w:hint="eastAsia" w:ascii="仿宋" w:hAnsi="仿宋" w:eastAsia="仿宋" w:cs="仿宋"/>
          <w:color w:val="auto"/>
          <w:sz w:val="24"/>
          <w:szCs w:val="24"/>
          <w:highlight w:val="none"/>
          <w:u w:val="dotted"/>
        </w:rPr>
        <w:t xml:space="preserve">                                                </w:t>
      </w:r>
    </w:p>
    <w:p w14:paraId="7A4D3B58">
      <w:pPr>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二、质疑项目基本情况</w:t>
      </w:r>
    </w:p>
    <w:p w14:paraId="6758FAC0">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质疑项目的名称：</w:t>
      </w:r>
      <w:r>
        <w:rPr>
          <w:rFonts w:hint="eastAsia" w:ascii="仿宋" w:hAnsi="仿宋" w:eastAsia="仿宋" w:cs="仿宋"/>
          <w:color w:val="auto"/>
          <w:sz w:val="24"/>
          <w:szCs w:val="24"/>
          <w:highlight w:val="none"/>
          <w:u w:val="dotted"/>
        </w:rPr>
        <w:t xml:space="preserve">                                      </w:t>
      </w:r>
    </w:p>
    <w:p w14:paraId="4FAD6D5C">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质疑项目的编号：</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包号：</w:t>
      </w:r>
      <w:r>
        <w:rPr>
          <w:rFonts w:hint="eastAsia" w:ascii="仿宋" w:hAnsi="仿宋" w:eastAsia="仿宋" w:cs="仿宋"/>
          <w:color w:val="auto"/>
          <w:sz w:val="24"/>
          <w:szCs w:val="24"/>
          <w:highlight w:val="none"/>
          <w:u w:val="dotted"/>
        </w:rPr>
        <w:t xml:space="preserve">                 </w:t>
      </w:r>
    </w:p>
    <w:p w14:paraId="646D611D">
      <w:pPr>
        <w:snapToGrid w:val="0"/>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rPr>
        <w:t>采购人名称：</w:t>
      </w:r>
      <w:r>
        <w:rPr>
          <w:rFonts w:hint="eastAsia" w:ascii="仿宋" w:hAnsi="仿宋" w:eastAsia="仿宋" w:cs="仿宋"/>
          <w:color w:val="auto"/>
          <w:sz w:val="24"/>
          <w:szCs w:val="24"/>
          <w:highlight w:val="none"/>
          <w:u w:val="dotted"/>
        </w:rPr>
        <w:t xml:space="preserve">                                         </w:t>
      </w:r>
    </w:p>
    <w:p w14:paraId="611CE3B2">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采购文件获取日期：</w:t>
      </w:r>
      <w:r>
        <w:rPr>
          <w:rFonts w:hint="eastAsia" w:ascii="仿宋" w:hAnsi="仿宋" w:eastAsia="仿宋" w:cs="仿宋"/>
          <w:color w:val="auto"/>
          <w:sz w:val="24"/>
          <w:szCs w:val="24"/>
          <w:highlight w:val="none"/>
          <w:u w:val="dotted"/>
        </w:rPr>
        <w:t xml:space="preserve">                                           </w:t>
      </w:r>
    </w:p>
    <w:p w14:paraId="6B424E04">
      <w:pPr>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三、质疑事项具体内容</w:t>
      </w:r>
    </w:p>
    <w:p w14:paraId="013F8C73">
      <w:pPr>
        <w:snapToGrid w:val="0"/>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rPr>
        <w:t>质疑事项1：</w:t>
      </w:r>
      <w:r>
        <w:rPr>
          <w:rFonts w:hint="eastAsia" w:ascii="仿宋" w:hAnsi="仿宋" w:eastAsia="仿宋" w:cs="仿宋"/>
          <w:color w:val="auto"/>
          <w:sz w:val="24"/>
          <w:szCs w:val="24"/>
          <w:highlight w:val="none"/>
          <w:u w:val="dotted"/>
        </w:rPr>
        <w:t xml:space="preserve">                                         </w:t>
      </w:r>
    </w:p>
    <w:p w14:paraId="786CC30D">
      <w:pPr>
        <w:snapToGrid w:val="0"/>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rPr>
        <w:t>事实依据：</w:t>
      </w:r>
      <w:r>
        <w:rPr>
          <w:rFonts w:hint="eastAsia" w:ascii="仿宋" w:hAnsi="仿宋" w:eastAsia="仿宋" w:cs="仿宋"/>
          <w:color w:val="auto"/>
          <w:sz w:val="24"/>
          <w:szCs w:val="24"/>
          <w:highlight w:val="none"/>
          <w:u w:val="dotted"/>
        </w:rPr>
        <w:t xml:space="preserve">                                          </w:t>
      </w:r>
    </w:p>
    <w:p w14:paraId="1DE6174A">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dotted"/>
        </w:rPr>
        <w:t xml:space="preserve">                                                       </w:t>
      </w:r>
    </w:p>
    <w:p w14:paraId="03D81414">
      <w:pPr>
        <w:snapToGrid w:val="0"/>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rPr>
        <w:t>法律依据：</w:t>
      </w:r>
      <w:r>
        <w:rPr>
          <w:rFonts w:hint="eastAsia" w:ascii="仿宋" w:hAnsi="仿宋" w:eastAsia="仿宋" w:cs="仿宋"/>
          <w:color w:val="auto"/>
          <w:sz w:val="24"/>
          <w:szCs w:val="24"/>
          <w:highlight w:val="none"/>
          <w:u w:val="dotted"/>
        </w:rPr>
        <w:t xml:space="preserve">                                          </w:t>
      </w:r>
    </w:p>
    <w:p w14:paraId="2637A923">
      <w:pPr>
        <w:snapToGrid w:val="0"/>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u w:val="dotted"/>
        </w:rPr>
        <w:t xml:space="preserve">                                                     </w:t>
      </w:r>
    </w:p>
    <w:p w14:paraId="288D4863">
      <w:pPr>
        <w:snapToGrid w:val="0"/>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rPr>
        <w:t>质疑事项2</w:t>
      </w:r>
    </w:p>
    <w:p w14:paraId="5851D0DA">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p w14:paraId="55D6A4E7">
      <w:pPr>
        <w:snapToGrid w:val="0"/>
        <w:spacing w:line="360" w:lineRule="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四、与质疑事项相关的质疑请求</w:t>
      </w:r>
    </w:p>
    <w:p w14:paraId="1E986E61">
      <w:pPr>
        <w:snapToGrid w:val="0"/>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rPr>
        <w:t>请求：</w:t>
      </w:r>
      <w:r>
        <w:rPr>
          <w:rFonts w:hint="eastAsia" w:ascii="仿宋" w:hAnsi="仿宋" w:eastAsia="仿宋" w:cs="仿宋"/>
          <w:color w:val="auto"/>
          <w:sz w:val="24"/>
          <w:szCs w:val="24"/>
          <w:highlight w:val="none"/>
          <w:u w:val="dotted"/>
        </w:rPr>
        <w:t xml:space="preserve">                                               </w:t>
      </w:r>
    </w:p>
    <w:p w14:paraId="3F05BEF0">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签字(签章)：                   公章：                      </w:t>
      </w:r>
    </w:p>
    <w:p w14:paraId="3F120044">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日期：    </w:t>
      </w:r>
    </w:p>
    <w:p w14:paraId="707C0880">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质疑函制作说明：</w:t>
      </w:r>
    </w:p>
    <w:p w14:paraId="5178DBD3">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1.供应商提出质疑时，应提交质疑函和必要的证明材料。</w:t>
      </w:r>
    </w:p>
    <w:p w14:paraId="6BCDD454">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2.质疑供应商若委托代理人进行质疑的，质疑函应按要求列明“授权代表”的有关内容，并在附件中提交由质疑</w:t>
      </w:r>
      <w:r>
        <w:rPr>
          <w:rFonts w:hint="eastAsia" w:ascii="仿宋" w:hAnsi="仿宋" w:eastAsia="仿宋" w:cs="仿宋"/>
          <w:color w:val="auto"/>
          <w:kern w:val="0"/>
          <w:sz w:val="24"/>
          <w:szCs w:val="24"/>
          <w:highlight w:val="none"/>
        </w:rPr>
        <w:t>供应商签署的授权委托书。授权委托书应载明代理人的姓名或者名称、代理事项、具体权限、期限和相关事项。</w:t>
      </w:r>
    </w:p>
    <w:p w14:paraId="4E20C3F0">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3.质疑供应商若对项目的某一分包进行质疑，质疑函中应列明具体分包号。</w:t>
      </w:r>
    </w:p>
    <w:p w14:paraId="380845BF">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4.质疑函的质疑事项应具体、明确，并有必要的事实依据和法律依据。</w:t>
      </w:r>
    </w:p>
    <w:p w14:paraId="15176B17">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5.质疑函的质疑请求应与质疑事项相关。</w:t>
      </w:r>
    </w:p>
    <w:p w14:paraId="7758F4DA">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6.质疑供应商为自然人的，质疑函应由本人签字；质疑供应商为法人或者其他组织的，质疑函应由法定代表人、主要负责人，或者其授权代表签字或者盖章，并加盖公章。</w:t>
      </w:r>
    </w:p>
    <w:p w14:paraId="74912D31">
      <w:pPr>
        <w:widowControl/>
        <w:spacing w:line="360" w:lineRule="auto"/>
        <w:ind w:firstLine="480" w:firstLineChars="200"/>
        <w:jc w:val="left"/>
        <w:rPr>
          <w:rFonts w:hint="eastAsia" w:ascii="仿宋" w:hAnsi="仿宋" w:eastAsia="仿宋" w:cs="仿宋"/>
          <w:color w:val="auto"/>
          <w:sz w:val="24"/>
          <w:szCs w:val="24"/>
          <w:highlight w:val="none"/>
        </w:rPr>
      </w:pPr>
    </w:p>
    <w:p w14:paraId="5E0C495C">
      <w:pPr>
        <w:spacing w:line="360" w:lineRule="auto"/>
        <w:jc w:val="center"/>
        <w:rPr>
          <w:rFonts w:hint="eastAsia" w:ascii="仿宋" w:hAnsi="仿宋" w:eastAsia="仿宋" w:cs="仿宋"/>
          <w:b/>
          <w:color w:val="auto"/>
          <w:spacing w:val="6"/>
          <w:sz w:val="24"/>
          <w:szCs w:val="24"/>
          <w:highlight w:val="none"/>
        </w:rPr>
      </w:pPr>
    </w:p>
    <w:p w14:paraId="66D6AB3F">
      <w:pPr>
        <w:spacing w:line="360" w:lineRule="auto"/>
        <w:jc w:val="center"/>
        <w:rPr>
          <w:rFonts w:hint="eastAsia" w:ascii="仿宋" w:hAnsi="仿宋" w:eastAsia="仿宋" w:cs="仿宋"/>
          <w:b/>
          <w:color w:val="auto"/>
          <w:spacing w:val="6"/>
          <w:sz w:val="24"/>
          <w:szCs w:val="24"/>
          <w:highlight w:val="none"/>
        </w:rPr>
      </w:pPr>
    </w:p>
    <w:p w14:paraId="1B03768E">
      <w:pPr>
        <w:spacing w:line="360" w:lineRule="auto"/>
        <w:jc w:val="center"/>
        <w:rPr>
          <w:rFonts w:hint="eastAsia" w:ascii="仿宋" w:hAnsi="仿宋" w:eastAsia="仿宋" w:cs="仿宋"/>
          <w:b/>
          <w:color w:val="auto"/>
          <w:spacing w:val="6"/>
          <w:sz w:val="24"/>
          <w:szCs w:val="24"/>
          <w:highlight w:val="none"/>
        </w:rPr>
      </w:pPr>
    </w:p>
    <w:p w14:paraId="6E620F65">
      <w:pPr>
        <w:spacing w:line="360" w:lineRule="auto"/>
        <w:jc w:val="center"/>
        <w:rPr>
          <w:rFonts w:hint="eastAsia" w:ascii="仿宋" w:hAnsi="仿宋" w:eastAsia="仿宋" w:cs="仿宋"/>
          <w:b/>
          <w:color w:val="auto"/>
          <w:spacing w:val="6"/>
          <w:sz w:val="24"/>
          <w:szCs w:val="24"/>
          <w:highlight w:val="none"/>
        </w:rPr>
      </w:pPr>
    </w:p>
    <w:p w14:paraId="7E487A59">
      <w:pPr>
        <w:spacing w:line="360" w:lineRule="auto"/>
        <w:jc w:val="center"/>
        <w:rPr>
          <w:rFonts w:hint="eastAsia" w:ascii="仿宋" w:hAnsi="仿宋" w:eastAsia="仿宋" w:cs="仿宋"/>
          <w:b/>
          <w:color w:val="auto"/>
          <w:spacing w:val="6"/>
          <w:sz w:val="24"/>
          <w:szCs w:val="24"/>
          <w:highlight w:val="none"/>
        </w:rPr>
      </w:pPr>
    </w:p>
    <w:p w14:paraId="4AA1DBB4">
      <w:pPr>
        <w:pStyle w:val="26"/>
        <w:rPr>
          <w:rFonts w:hint="eastAsia" w:ascii="仿宋" w:hAnsi="仿宋" w:eastAsia="仿宋" w:cs="仿宋"/>
          <w:b/>
          <w:color w:val="auto"/>
          <w:spacing w:val="6"/>
          <w:sz w:val="24"/>
          <w:szCs w:val="24"/>
          <w:highlight w:val="none"/>
        </w:rPr>
      </w:pPr>
    </w:p>
    <w:p w14:paraId="06684294">
      <w:pPr>
        <w:rPr>
          <w:rFonts w:hint="eastAsia" w:ascii="仿宋" w:hAnsi="仿宋" w:eastAsia="仿宋" w:cs="仿宋"/>
          <w:b/>
          <w:color w:val="auto"/>
          <w:spacing w:val="6"/>
          <w:sz w:val="24"/>
          <w:szCs w:val="24"/>
          <w:highlight w:val="none"/>
        </w:rPr>
      </w:pPr>
    </w:p>
    <w:p w14:paraId="793DC04B">
      <w:pPr>
        <w:pStyle w:val="26"/>
        <w:rPr>
          <w:rFonts w:hint="eastAsia" w:ascii="仿宋" w:hAnsi="仿宋" w:eastAsia="仿宋" w:cs="仿宋"/>
          <w:b/>
          <w:color w:val="auto"/>
          <w:spacing w:val="6"/>
          <w:sz w:val="24"/>
          <w:szCs w:val="24"/>
          <w:highlight w:val="none"/>
        </w:rPr>
      </w:pPr>
    </w:p>
    <w:p w14:paraId="0E217AF1">
      <w:pPr>
        <w:rPr>
          <w:rFonts w:hint="eastAsia" w:ascii="仿宋" w:hAnsi="仿宋" w:eastAsia="仿宋" w:cs="仿宋"/>
          <w:b/>
          <w:color w:val="auto"/>
          <w:spacing w:val="6"/>
          <w:sz w:val="24"/>
          <w:szCs w:val="24"/>
          <w:highlight w:val="none"/>
        </w:rPr>
      </w:pPr>
    </w:p>
    <w:p w14:paraId="2EFAD122">
      <w:pPr>
        <w:pStyle w:val="26"/>
        <w:rPr>
          <w:rFonts w:hint="eastAsia" w:ascii="仿宋" w:hAnsi="仿宋" w:eastAsia="仿宋" w:cs="仿宋"/>
          <w:b/>
          <w:color w:val="auto"/>
          <w:spacing w:val="6"/>
          <w:sz w:val="24"/>
          <w:szCs w:val="24"/>
          <w:highlight w:val="none"/>
        </w:rPr>
      </w:pPr>
    </w:p>
    <w:p w14:paraId="7AA9AA8D">
      <w:pPr>
        <w:rPr>
          <w:rFonts w:hint="eastAsia" w:ascii="仿宋" w:hAnsi="仿宋" w:eastAsia="仿宋" w:cs="仿宋"/>
          <w:b/>
          <w:color w:val="auto"/>
          <w:spacing w:val="6"/>
          <w:sz w:val="24"/>
          <w:szCs w:val="24"/>
          <w:highlight w:val="none"/>
        </w:rPr>
      </w:pPr>
    </w:p>
    <w:p w14:paraId="24000552">
      <w:pPr>
        <w:pStyle w:val="26"/>
        <w:rPr>
          <w:rFonts w:hint="eastAsia" w:ascii="仿宋" w:hAnsi="仿宋" w:eastAsia="仿宋" w:cs="仿宋"/>
          <w:b/>
          <w:color w:val="auto"/>
          <w:spacing w:val="6"/>
          <w:sz w:val="24"/>
          <w:szCs w:val="24"/>
          <w:highlight w:val="none"/>
        </w:rPr>
      </w:pPr>
    </w:p>
    <w:p w14:paraId="6095BB8B">
      <w:pPr>
        <w:rPr>
          <w:rFonts w:hint="eastAsia" w:ascii="仿宋" w:hAnsi="仿宋" w:eastAsia="仿宋" w:cs="仿宋"/>
          <w:b/>
          <w:color w:val="auto"/>
          <w:spacing w:val="6"/>
          <w:sz w:val="24"/>
          <w:szCs w:val="24"/>
          <w:highlight w:val="none"/>
        </w:rPr>
      </w:pPr>
    </w:p>
    <w:p w14:paraId="01F4E2C6">
      <w:pPr>
        <w:pStyle w:val="26"/>
        <w:rPr>
          <w:rFonts w:hint="eastAsia" w:ascii="仿宋" w:hAnsi="仿宋" w:eastAsia="仿宋" w:cs="仿宋"/>
          <w:b/>
          <w:color w:val="auto"/>
          <w:spacing w:val="6"/>
          <w:sz w:val="24"/>
          <w:szCs w:val="24"/>
          <w:highlight w:val="none"/>
        </w:rPr>
      </w:pPr>
    </w:p>
    <w:p w14:paraId="78F7E1D1">
      <w:pPr>
        <w:rPr>
          <w:rFonts w:hint="eastAsia" w:ascii="仿宋" w:hAnsi="仿宋" w:eastAsia="仿宋" w:cs="仿宋"/>
          <w:b/>
          <w:color w:val="auto"/>
          <w:spacing w:val="6"/>
          <w:sz w:val="24"/>
          <w:szCs w:val="24"/>
          <w:highlight w:val="none"/>
        </w:rPr>
      </w:pPr>
    </w:p>
    <w:p w14:paraId="704EF38E">
      <w:pPr>
        <w:pStyle w:val="26"/>
        <w:rPr>
          <w:rFonts w:hint="eastAsia" w:ascii="仿宋" w:hAnsi="仿宋" w:eastAsia="仿宋" w:cs="仿宋"/>
          <w:b/>
          <w:color w:val="auto"/>
          <w:spacing w:val="6"/>
          <w:sz w:val="24"/>
          <w:szCs w:val="24"/>
          <w:highlight w:val="none"/>
        </w:rPr>
      </w:pPr>
    </w:p>
    <w:p w14:paraId="61A38E32">
      <w:pPr>
        <w:rPr>
          <w:rFonts w:hint="eastAsia" w:ascii="仿宋" w:hAnsi="仿宋" w:eastAsia="仿宋" w:cs="仿宋"/>
          <w:b/>
          <w:color w:val="auto"/>
          <w:spacing w:val="6"/>
          <w:sz w:val="24"/>
          <w:szCs w:val="24"/>
          <w:highlight w:val="none"/>
        </w:rPr>
      </w:pPr>
    </w:p>
    <w:p w14:paraId="40D57689">
      <w:pPr>
        <w:pStyle w:val="26"/>
        <w:rPr>
          <w:rFonts w:hint="eastAsia" w:ascii="仿宋" w:hAnsi="仿宋" w:eastAsia="仿宋" w:cs="仿宋"/>
          <w:b/>
          <w:color w:val="auto"/>
          <w:spacing w:val="6"/>
          <w:sz w:val="24"/>
          <w:szCs w:val="24"/>
          <w:highlight w:val="none"/>
        </w:rPr>
      </w:pPr>
    </w:p>
    <w:p w14:paraId="4D9C3E59">
      <w:pPr>
        <w:rPr>
          <w:rFonts w:hint="eastAsia" w:ascii="仿宋" w:hAnsi="仿宋" w:eastAsia="仿宋" w:cs="仿宋"/>
          <w:b/>
          <w:color w:val="auto"/>
          <w:spacing w:val="6"/>
          <w:sz w:val="24"/>
          <w:szCs w:val="24"/>
          <w:highlight w:val="none"/>
        </w:rPr>
      </w:pPr>
    </w:p>
    <w:p w14:paraId="6F2DF6F3">
      <w:pPr>
        <w:pStyle w:val="26"/>
        <w:rPr>
          <w:rFonts w:hint="eastAsia"/>
          <w:color w:val="auto"/>
          <w:highlight w:val="none"/>
        </w:rPr>
      </w:pPr>
    </w:p>
    <w:p w14:paraId="1676D2AD">
      <w:pPr>
        <w:spacing w:line="360" w:lineRule="auto"/>
        <w:jc w:val="center"/>
        <w:rPr>
          <w:rFonts w:hint="eastAsia" w:ascii="仿宋" w:hAnsi="仿宋" w:eastAsia="仿宋" w:cs="仿宋"/>
          <w:b/>
          <w:color w:val="auto"/>
          <w:spacing w:val="6"/>
          <w:sz w:val="32"/>
          <w:szCs w:val="32"/>
          <w:highlight w:val="none"/>
        </w:rPr>
      </w:pPr>
    </w:p>
    <w:p w14:paraId="481B5D80">
      <w:pPr>
        <w:rPr>
          <w:rFonts w:hint="eastAsia" w:ascii="仿宋" w:hAnsi="仿宋" w:eastAsia="仿宋" w:cs="仿宋"/>
          <w:b/>
          <w:color w:val="auto"/>
          <w:spacing w:val="6"/>
          <w:sz w:val="32"/>
          <w:szCs w:val="32"/>
          <w:highlight w:val="none"/>
        </w:rPr>
      </w:pPr>
      <w:r>
        <w:rPr>
          <w:rFonts w:hint="eastAsia" w:ascii="仿宋" w:hAnsi="仿宋" w:eastAsia="仿宋" w:cs="仿宋"/>
          <w:b/>
          <w:color w:val="auto"/>
          <w:spacing w:val="6"/>
          <w:sz w:val="32"/>
          <w:szCs w:val="32"/>
          <w:highlight w:val="none"/>
        </w:rPr>
        <w:t>附件</w:t>
      </w:r>
      <w:r>
        <w:rPr>
          <w:rFonts w:hint="eastAsia" w:ascii="仿宋" w:hAnsi="仿宋" w:eastAsia="仿宋" w:cs="仿宋"/>
          <w:b/>
          <w:color w:val="auto"/>
          <w:spacing w:val="6"/>
          <w:sz w:val="32"/>
          <w:szCs w:val="32"/>
          <w:highlight w:val="none"/>
          <w:lang w:val="en-US" w:eastAsia="zh-CN"/>
        </w:rPr>
        <w:t>2</w:t>
      </w:r>
      <w:r>
        <w:rPr>
          <w:rFonts w:hint="eastAsia" w:ascii="仿宋" w:hAnsi="仿宋" w:eastAsia="仿宋" w:cs="仿宋"/>
          <w:b/>
          <w:color w:val="auto"/>
          <w:spacing w:val="6"/>
          <w:sz w:val="32"/>
          <w:szCs w:val="32"/>
          <w:highlight w:val="none"/>
        </w:rPr>
        <w:t>：投诉书范本及制作说明</w:t>
      </w:r>
    </w:p>
    <w:p w14:paraId="6BD99E7D">
      <w:pPr>
        <w:spacing w:line="360" w:lineRule="auto"/>
        <w:jc w:val="center"/>
        <w:rPr>
          <w:rFonts w:hint="eastAsia" w:ascii="仿宋" w:hAnsi="仿宋" w:eastAsia="仿宋" w:cs="仿宋"/>
          <w:b/>
          <w:color w:val="auto"/>
          <w:spacing w:val="6"/>
          <w:sz w:val="32"/>
          <w:szCs w:val="32"/>
          <w:highlight w:val="none"/>
        </w:rPr>
      </w:pPr>
      <w:r>
        <w:rPr>
          <w:rFonts w:hint="eastAsia" w:ascii="仿宋" w:hAnsi="仿宋" w:eastAsia="仿宋" w:cs="仿宋"/>
          <w:b/>
          <w:color w:val="auto"/>
          <w:spacing w:val="6"/>
          <w:sz w:val="32"/>
          <w:szCs w:val="32"/>
          <w:highlight w:val="none"/>
        </w:rPr>
        <w:t>投诉书范本</w:t>
      </w:r>
    </w:p>
    <w:p w14:paraId="4BFA4A0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一、投诉相关主体基本情况</w:t>
      </w:r>
    </w:p>
    <w:p w14:paraId="159142F3">
      <w:pPr>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rPr>
        <w:t>投诉人：</w:t>
      </w:r>
      <w:r>
        <w:rPr>
          <w:rFonts w:hint="eastAsia" w:ascii="仿宋" w:hAnsi="仿宋" w:eastAsia="仿宋" w:cs="仿宋"/>
          <w:color w:val="auto"/>
          <w:sz w:val="24"/>
          <w:szCs w:val="24"/>
          <w:highlight w:val="none"/>
          <w:u w:val="dotted"/>
        </w:rPr>
        <w:t xml:space="preserve">                                               </w:t>
      </w:r>
    </w:p>
    <w:p w14:paraId="3FDAC4ED">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邮编：</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u w:val="single"/>
        </w:rPr>
        <w:t xml:space="preserve">   </w:t>
      </w:r>
    </w:p>
    <w:p w14:paraId="5A2F6FDA">
      <w:pPr>
        <w:tabs>
          <w:tab w:val="left" w:pos="6510"/>
        </w:tabs>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 xml:space="preserve">  </w:t>
      </w:r>
    </w:p>
    <w:p w14:paraId="38518764">
      <w:pPr>
        <w:tabs>
          <w:tab w:val="left" w:pos="6510"/>
        </w:tabs>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dotted"/>
        </w:rPr>
        <w:t xml:space="preserve">                                             </w:t>
      </w:r>
    </w:p>
    <w:p w14:paraId="1CA8D50B">
      <w:pPr>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rPr>
        <w:t>授权代表：</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dotted"/>
        </w:rPr>
        <w:t xml:space="preserve">：                  </w:t>
      </w:r>
    </w:p>
    <w:p w14:paraId="53204523">
      <w:pPr>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邮编：</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dotted"/>
        </w:rPr>
        <w:t xml:space="preserve">                   </w:t>
      </w:r>
    </w:p>
    <w:p w14:paraId="01BC3A6E">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被投诉人1：</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u w:val="single"/>
        </w:rPr>
        <w:t xml:space="preserve">  </w:t>
      </w:r>
    </w:p>
    <w:p w14:paraId="699F2F06">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邮编：</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u w:val="single"/>
        </w:rPr>
        <w:t xml:space="preserve"> </w:t>
      </w:r>
    </w:p>
    <w:p w14:paraId="3D7E6099">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联系人：</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u w:val="single"/>
        </w:rPr>
        <w:t xml:space="preserve"> </w:t>
      </w:r>
    </w:p>
    <w:p w14:paraId="0BB0AC03">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被投诉人2</w:t>
      </w:r>
    </w:p>
    <w:p w14:paraId="719AB42A">
      <w:pPr>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rPr>
        <w:t>……</w:t>
      </w:r>
    </w:p>
    <w:p w14:paraId="64BCF484">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相关供应商：</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u w:val="single"/>
        </w:rPr>
        <w:t xml:space="preserve">    </w:t>
      </w:r>
    </w:p>
    <w:p w14:paraId="7F19DE87">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邮编：</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u w:val="single"/>
        </w:rPr>
        <w:t xml:space="preserve"> </w:t>
      </w:r>
    </w:p>
    <w:p w14:paraId="23DE86FC">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联系人：</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联系电话：</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u w:val="single"/>
        </w:rPr>
        <w:t xml:space="preserve">      </w:t>
      </w:r>
    </w:p>
    <w:p w14:paraId="761FF3F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二、投诉项目基本情况</w:t>
      </w:r>
    </w:p>
    <w:p w14:paraId="09A0692E">
      <w:pPr>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rPr>
        <w:t>采购项目名称：</w:t>
      </w:r>
      <w:r>
        <w:rPr>
          <w:rFonts w:hint="eastAsia" w:ascii="仿宋" w:hAnsi="仿宋" w:eastAsia="仿宋" w:cs="仿宋"/>
          <w:color w:val="auto"/>
          <w:sz w:val="24"/>
          <w:szCs w:val="24"/>
          <w:highlight w:val="none"/>
          <w:u w:val="dotted"/>
        </w:rPr>
        <w:t xml:space="preserve">                                        </w:t>
      </w:r>
    </w:p>
    <w:p w14:paraId="5EF0355E">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采购项目编号：</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包号：</w:t>
      </w:r>
      <w:r>
        <w:rPr>
          <w:rFonts w:hint="eastAsia" w:ascii="仿宋" w:hAnsi="仿宋" w:eastAsia="仿宋" w:cs="仿宋"/>
          <w:color w:val="auto"/>
          <w:sz w:val="24"/>
          <w:szCs w:val="24"/>
          <w:highlight w:val="none"/>
          <w:u w:val="dotted"/>
        </w:rPr>
        <w:t xml:space="preserve">              </w:t>
      </w:r>
    </w:p>
    <w:p w14:paraId="06A1E602">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采购人名称：</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u w:val="single"/>
        </w:rPr>
        <w:t xml:space="preserve">  </w:t>
      </w:r>
    </w:p>
    <w:p w14:paraId="20FDCE86">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代理机构名称：</w:t>
      </w:r>
      <w:r>
        <w:rPr>
          <w:rFonts w:hint="eastAsia" w:ascii="仿宋" w:hAnsi="仿宋" w:eastAsia="仿宋" w:cs="仿宋"/>
          <w:color w:val="auto"/>
          <w:sz w:val="24"/>
          <w:szCs w:val="24"/>
          <w:highlight w:val="none"/>
          <w:u w:val="dotted"/>
        </w:rPr>
        <w:t xml:space="preserve">                                         </w:t>
      </w:r>
    </w:p>
    <w:p w14:paraId="35D5174A">
      <w:pPr>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rPr>
        <w:t>采购文件公告:</w:t>
      </w:r>
      <w:r>
        <w:rPr>
          <w:rFonts w:hint="eastAsia" w:ascii="仿宋" w:hAnsi="仿宋" w:eastAsia="仿宋" w:cs="仿宋"/>
          <w:color w:val="auto"/>
          <w:sz w:val="24"/>
          <w:szCs w:val="24"/>
          <w:highlight w:val="none"/>
          <w:u w:val="dotted"/>
        </w:rPr>
        <w:t xml:space="preserve">是/否 </w:t>
      </w:r>
      <w:r>
        <w:rPr>
          <w:rFonts w:hint="eastAsia" w:ascii="仿宋" w:hAnsi="仿宋" w:eastAsia="仿宋" w:cs="仿宋"/>
          <w:color w:val="auto"/>
          <w:sz w:val="24"/>
          <w:szCs w:val="24"/>
          <w:highlight w:val="none"/>
        </w:rPr>
        <w:t>公告期限：</w:t>
      </w:r>
      <w:r>
        <w:rPr>
          <w:rFonts w:hint="eastAsia" w:ascii="仿宋" w:hAnsi="仿宋" w:eastAsia="仿宋" w:cs="仿宋"/>
          <w:color w:val="auto"/>
          <w:sz w:val="24"/>
          <w:szCs w:val="24"/>
          <w:highlight w:val="none"/>
          <w:u w:val="dotted"/>
        </w:rPr>
        <w:t xml:space="preserve">                                 </w:t>
      </w:r>
    </w:p>
    <w:p w14:paraId="58A430DF">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采购结果公告:</w:t>
      </w:r>
      <w:r>
        <w:rPr>
          <w:rFonts w:hint="eastAsia" w:ascii="仿宋" w:hAnsi="仿宋" w:eastAsia="仿宋" w:cs="仿宋"/>
          <w:color w:val="auto"/>
          <w:sz w:val="24"/>
          <w:szCs w:val="24"/>
          <w:highlight w:val="none"/>
          <w:u w:val="dotted"/>
        </w:rPr>
        <w:t xml:space="preserve">是/否 </w:t>
      </w:r>
      <w:r>
        <w:rPr>
          <w:rFonts w:hint="eastAsia" w:ascii="仿宋" w:hAnsi="仿宋" w:eastAsia="仿宋" w:cs="仿宋"/>
          <w:color w:val="auto"/>
          <w:sz w:val="24"/>
          <w:szCs w:val="24"/>
          <w:highlight w:val="none"/>
        </w:rPr>
        <w:t>公告期限：</w:t>
      </w:r>
      <w:r>
        <w:rPr>
          <w:rFonts w:hint="eastAsia" w:ascii="仿宋" w:hAnsi="仿宋" w:eastAsia="仿宋" w:cs="仿宋"/>
          <w:color w:val="auto"/>
          <w:sz w:val="24"/>
          <w:szCs w:val="24"/>
          <w:highlight w:val="none"/>
          <w:u w:val="dotted"/>
        </w:rPr>
        <w:t xml:space="preserve">                        </w:t>
      </w:r>
    </w:p>
    <w:p w14:paraId="076FC836">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三、质疑基本情况</w:t>
      </w:r>
    </w:p>
    <w:p w14:paraId="4B1B419D">
      <w:pPr>
        <w:spacing w:line="360" w:lineRule="auto"/>
        <w:ind w:firstLine="480" w:firstLineChars="200"/>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rPr>
        <w:t>投诉人于</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日,向</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提出质疑，质疑事项为：</w:t>
      </w:r>
      <w:r>
        <w:rPr>
          <w:rFonts w:hint="eastAsia" w:ascii="仿宋" w:hAnsi="仿宋" w:eastAsia="仿宋" w:cs="仿宋"/>
          <w:color w:val="auto"/>
          <w:sz w:val="24"/>
          <w:szCs w:val="24"/>
          <w:highlight w:val="none"/>
          <w:u w:val="dotted"/>
        </w:rPr>
        <w:t xml:space="preserve">                                </w:t>
      </w:r>
    </w:p>
    <w:p w14:paraId="076A0238">
      <w:pPr>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 xml:space="preserve">  </w:t>
      </w:r>
    </w:p>
    <w:p w14:paraId="48060E74">
      <w:pPr>
        <w:spacing w:line="360" w:lineRule="auto"/>
        <w:ind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dotted"/>
        </w:rPr>
        <w:t>采购人/代理机构</w:t>
      </w:r>
      <w:r>
        <w:rPr>
          <w:rFonts w:hint="eastAsia" w:ascii="仿宋" w:hAnsi="仿宋" w:eastAsia="仿宋" w:cs="仿宋"/>
          <w:color w:val="auto"/>
          <w:sz w:val="24"/>
          <w:szCs w:val="24"/>
          <w:highlight w:val="none"/>
        </w:rPr>
        <w:t>于</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日,就质疑事项作出了答复/没有在法定期限内作出答复。</w:t>
      </w:r>
    </w:p>
    <w:p w14:paraId="5D45007D">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四、投诉事项具体内容</w:t>
      </w:r>
    </w:p>
    <w:p w14:paraId="017150DE">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投诉事项 1：</w:t>
      </w:r>
      <w:r>
        <w:rPr>
          <w:rFonts w:hint="eastAsia" w:ascii="仿宋" w:hAnsi="仿宋" w:eastAsia="仿宋" w:cs="仿宋"/>
          <w:color w:val="auto"/>
          <w:sz w:val="24"/>
          <w:szCs w:val="24"/>
          <w:highlight w:val="none"/>
          <w:u w:val="dotted"/>
        </w:rPr>
        <w:t xml:space="preserve">                                       </w:t>
      </w:r>
    </w:p>
    <w:p w14:paraId="46D44A7B">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事实依据：</w:t>
      </w:r>
      <w:r>
        <w:rPr>
          <w:rFonts w:hint="eastAsia" w:ascii="仿宋" w:hAnsi="仿宋" w:eastAsia="仿宋" w:cs="仿宋"/>
          <w:color w:val="auto"/>
          <w:sz w:val="24"/>
          <w:szCs w:val="24"/>
          <w:highlight w:val="none"/>
          <w:u w:val="dotted"/>
        </w:rPr>
        <w:t xml:space="preserve">                                         </w:t>
      </w:r>
    </w:p>
    <w:p w14:paraId="1CB014D1">
      <w:pPr>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u w:val="dotted"/>
        </w:rPr>
        <w:t xml:space="preserve">                                                      </w:t>
      </w:r>
    </w:p>
    <w:p w14:paraId="7FC1D6A0">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法律依据：</w:t>
      </w:r>
      <w:r>
        <w:rPr>
          <w:rFonts w:hint="eastAsia" w:ascii="仿宋" w:hAnsi="仿宋" w:eastAsia="仿宋" w:cs="仿宋"/>
          <w:color w:val="auto"/>
          <w:sz w:val="24"/>
          <w:szCs w:val="24"/>
          <w:highlight w:val="none"/>
          <w:u w:val="dotted"/>
        </w:rPr>
        <w:t xml:space="preserve">                                          </w:t>
      </w:r>
    </w:p>
    <w:p w14:paraId="57964733">
      <w:pPr>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u w:val="dotted"/>
        </w:rPr>
        <w:t xml:space="preserve">                                                      </w:t>
      </w:r>
    </w:p>
    <w:p w14:paraId="01F78EC2">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投诉事项2</w:t>
      </w:r>
    </w:p>
    <w:p w14:paraId="175E8A71">
      <w:pPr>
        <w:spacing w:line="360" w:lineRule="auto"/>
        <w:rPr>
          <w:rFonts w:hint="eastAsia" w:ascii="仿宋" w:hAnsi="仿宋" w:eastAsia="仿宋" w:cs="仿宋"/>
          <w:color w:val="auto"/>
          <w:sz w:val="24"/>
          <w:szCs w:val="24"/>
          <w:highlight w:val="none"/>
          <w:u w:val="dotted"/>
        </w:rPr>
      </w:pPr>
      <w:r>
        <w:rPr>
          <w:rFonts w:hint="eastAsia" w:ascii="仿宋" w:hAnsi="仿宋" w:eastAsia="仿宋" w:cs="仿宋"/>
          <w:color w:val="auto"/>
          <w:sz w:val="24"/>
          <w:szCs w:val="24"/>
          <w:highlight w:val="none"/>
        </w:rPr>
        <w:t>……</w:t>
      </w:r>
    </w:p>
    <w:p w14:paraId="1F692584">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五、与投诉事项相关的投诉请求</w:t>
      </w:r>
    </w:p>
    <w:p w14:paraId="200D8B4A">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请求：</w:t>
      </w:r>
      <w:r>
        <w:rPr>
          <w:rFonts w:hint="eastAsia" w:ascii="仿宋" w:hAnsi="仿宋" w:eastAsia="仿宋" w:cs="仿宋"/>
          <w:color w:val="auto"/>
          <w:sz w:val="24"/>
          <w:szCs w:val="24"/>
          <w:highlight w:val="none"/>
          <w:u w:val="dotted"/>
        </w:rPr>
        <w:t xml:space="preserve">                                              </w:t>
      </w:r>
      <w:r>
        <w:rPr>
          <w:rFonts w:hint="eastAsia" w:ascii="仿宋" w:hAnsi="仿宋" w:eastAsia="仿宋" w:cs="仿宋"/>
          <w:color w:val="auto"/>
          <w:sz w:val="24"/>
          <w:szCs w:val="24"/>
          <w:highlight w:val="none"/>
        </w:rPr>
        <w:t xml:space="preserve"> </w:t>
      </w:r>
    </w:p>
    <w:p w14:paraId="172F95FA">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                                                                                                    </w:t>
      </w:r>
    </w:p>
    <w:p w14:paraId="67B76536">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签字(签章)：                   公章：                      </w:t>
      </w:r>
    </w:p>
    <w:p w14:paraId="78CCEC26">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日期：    </w:t>
      </w:r>
    </w:p>
    <w:p w14:paraId="78C21ED8">
      <w:pPr>
        <w:spacing w:line="360" w:lineRule="auto"/>
        <w:rPr>
          <w:rFonts w:hint="eastAsia" w:ascii="仿宋" w:hAnsi="仿宋" w:eastAsia="仿宋" w:cs="仿宋"/>
          <w:b/>
          <w:color w:val="auto"/>
          <w:sz w:val="24"/>
          <w:szCs w:val="24"/>
          <w:highlight w:val="none"/>
        </w:rPr>
      </w:pPr>
    </w:p>
    <w:p w14:paraId="5F000635">
      <w:pPr>
        <w:spacing w:line="360" w:lineRule="auto"/>
        <w:rPr>
          <w:rFonts w:hint="eastAsia" w:ascii="仿宋" w:hAnsi="仿宋" w:eastAsia="仿宋" w:cs="仿宋"/>
          <w:b/>
          <w:color w:val="auto"/>
          <w:sz w:val="24"/>
          <w:szCs w:val="24"/>
          <w:highlight w:val="none"/>
        </w:rPr>
      </w:pPr>
    </w:p>
    <w:p w14:paraId="77DA4F3A">
      <w:pPr>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投诉书制作说明：</w:t>
      </w:r>
    </w:p>
    <w:p w14:paraId="4436E6EE">
      <w:pPr>
        <w:widowControl/>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1.投诉人提起投诉时，应当提交投诉书和必要的证明材料，并按照被投诉人和与投诉事项有关的供应商数量提供投诉书副本。</w:t>
      </w:r>
    </w:p>
    <w:p w14:paraId="58604A62">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2.投诉人若委托代理人进行投诉的，投诉书应按照要求列明“授权代表”的有关内容，并在附件中提交由</w:t>
      </w:r>
      <w:r>
        <w:rPr>
          <w:rFonts w:hint="eastAsia" w:ascii="仿宋" w:hAnsi="仿宋" w:eastAsia="仿宋" w:cs="仿宋"/>
          <w:color w:val="auto"/>
          <w:kern w:val="0"/>
          <w:sz w:val="24"/>
          <w:szCs w:val="24"/>
          <w:highlight w:val="none"/>
        </w:rPr>
        <w:t>投诉人签署的授权委托书。授权委托书应当载明代理人的姓名或者名称、代理事项、具体权限、期限和相关事项。</w:t>
      </w:r>
    </w:p>
    <w:p w14:paraId="383F1577">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3.投诉人若对项目的某一分包进行投诉，投诉书应列明具体分包号。</w:t>
      </w:r>
    </w:p>
    <w:p w14:paraId="6B2D30F7">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4.投诉书应简要列明质疑事项，质疑函、质疑答复等作为附件材料提供。</w:t>
      </w:r>
    </w:p>
    <w:p w14:paraId="2581D507">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5.投诉书的投诉事项应具体、明确，并有必要的事实依据和法律依据。</w:t>
      </w:r>
    </w:p>
    <w:p w14:paraId="6F690D8E">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6.投诉书的投诉请求应与投诉事项相关。</w:t>
      </w:r>
    </w:p>
    <w:p w14:paraId="49C77C7B">
      <w:pPr>
        <w:widowControl/>
        <w:spacing w:line="360" w:lineRule="auto"/>
        <w:ind w:firstLine="480" w:firstLineChars="200"/>
        <w:jc w:val="left"/>
        <w:rPr>
          <w:rFonts w:hint="eastAsia" w:ascii="仿宋" w:hAnsi="仿宋" w:eastAsia="仿宋" w:cs="仿宋"/>
          <w:b/>
          <w:color w:val="auto"/>
          <w:spacing w:val="6"/>
          <w:sz w:val="24"/>
          <w:szCs w:val="24"/>
          <w:highlight w:val="none"/>
        </w:rPr>
      </w:pPr>
      <w:r>
        <w:rPr>
          <w:rFonts w:hint="eastAsia" w:ascii="仿宋" w:hAnsi="仿宋" w:eastAsia="仿宋" w:cs="仿宋"/>
          <w:color w:val="auto"/>
          <w:sz w:val="24"/>
          <w:szCs w:val="24"/>
          <w:highlight w:val="none"/>
        </w:rPr>
        <w:t>7.投诉人为自然人的，投诉书应当由本人签字；投诉人为法人或者其他组织的，投诉书应当由法定代表人、主要负责人，或者其授权代表签字或者盖章，并加盖公章。</w:t>
      </w:r>
    </w:p>
    <w:p w14:paraId="48700E90">
      <w:pPr>
        <w:autoSpaceDE w:val="0"/>
        <w:autoSpaceDN w:val="0"/>
        <w:jc w:val="center"/>
        <w:rPr>
          <w:rFonts w:hint="eastAsia" w:ascii="仿宋" w:hAnsi="仿宋" w:eastAsia="仿宋" w:cs="仿宋"/>
          <w:b/>
          <w:color w:val="auto"/>
          <w:spacing w:val="6"/>
          <w:sz w:val="32"/>
          <w:szCs w:val="32"/>
          <w:highlight w:val="none"/>
        </w:rPr>
      </w:pPr>
    </w:p>
    <w:p w14:paraId="158E8A2B">
      <w:pPr>
        <w:pStyle w:val="26"/>
        <w:ind w:left="0" w:leftChars="0" w:firstLine="0" w:firstLineChars="0"/>
        <w:jc w:val="center"/>
        <w:rPr>
          <w:rFonts w:hint="eastAsia" w:ascii="仿宋" w:hAnsi="仿宋" w:eastAsia="仿宋" w:cs="仿宋"/>
          <w:b/>
          <w:bCs/>
          <w:snapToGrid/>
          <w:color w:val="auto"/>
          <w:kern w:val="0"/>
          <w:sz w:val="36"/>
          <w:szCs w:val="36"/>
          <w:highlight w:val="none"/>
          <w:lang w:val="en-US" w:eastAsia="zh-CN" w:bidi="ar-SA"/>
        </w:rPr>
      </w:pPr>
      <w:r>
        <w:rPr>
          <w:rFonts w:hint="eastAsia" w:ascii="仿宋" w:hAnsi="仿宋" w:eastAsia="仿宋" w:cs="仿宋"/>
          <w:b/>
          <w:bCs/>
          <w:snapToGrid/>
          <w:color w:val="auto"/>
          <w:kern w:val="0"/>
          <w:sz w:val="36"/>
          <w:szCs w:val="36"/>
          <w:highlight w:val="none"/>
          <w:lang w:val="en-US" w:eastAsia="zh-CN" w:bidi="ar-SA"/>
        </w:rPr>
        <w:t>采购活动现场确认声明书</w:t>
      </w:r>
    </w:p>
    <w:p w14:paraId="375E6E30">
      <w:pPr>
        <w:pStyle w:val="976"/>
        <w:widowControl w:val="0"/>
        <w:snapToGrid w:val="0"/>
        <w:spacing w:before="326" w:beforeLines="100" w:line="400" w:lineRule="exact"/>
        <w:rPr>
          <w:rFonts w:hint="eastAsia" w:ascii="仿宋" w:hAnsi="仿宋" w:eastAsia="仿宋" w:cs="仿宋"/>
          <w:b/>
          <w:color w:val="auto"/>
          <w:sz w:val="24"/>
          <w:szCs w:val="24"/>
          <w:highlight w:val="none"/>
        </w:rPr>
      </w:pP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w:t>
      </w:r>
      <w:r>
        <w:rPr>
          <w:rFonts w:hint="eastAsia" w:ascii="仿宋" w:hAnsi="仿宋" w:eastAsia="仿宋" w:cs="仿宋"/>
          <w:color w:val="auto"/>
          <w:kern w:val="0"/>
          <w:sz w:val="24"/>
          <w:szCs w:val="24"/>
          <w:highlight w:val="none"/>
        </w:rPr>
        <w:t>（采购组织机构名称）：</w:t>
      </w:r>
    </w:p>
    <w:p w14:paraId="4CB36762">
      <w:pPr>
        <w:tabs>
          <w:tab w:val="left" w:pos="9640"/>
        </w:tabs>
        <w:spacing w:line="440" w:lineRule="exact"/>
        <w:ind w:firstLine="504"/>
        <w:jc w:val="left"/>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 xml:space="preserve"> 本人</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rPr>
        <w:t>（授权代表姓名）经由</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rPr>
        <w:t xml:space="preserve">（单位) </w:t>
      </w:r>
      <w:r>
        <w:rPr>
          <w:rFonts w:hint="eastAsia" w:ascii="仿宋" w:hAnsi="仿宋" w:eastAsia="仿宋" w:cs="仿宋"/>
          <w:color w:val="auto"/>
          <w:spacing w:val="6"/>
          <w:sz w:val="24"/>
          <w:szCs w:val="24"/>
          <w:highlight w:val="none"/>
          <w:u w:val="single"/>
        </w:rPr>
        <w:t xml:space="preserve">             </w:t>
      </w:r>
      <w:r>
        <w:rPr>
          <w:rFonts w:hint="eastAsia" w:ascii="仿宋" w:hAnsi="仿宋" w:eastAsia="仿宋" w:cs="仿宋"/>
          <w:color w:val="auto"/>
          <w:spacing w:val="6"/>
          <w:sz w:val="24"/>
          <w:szCs w:val="24"/>
          <w:highlight w:val="none"/>
        </w:rPr>
        <w:t>（法定代表人姓名）合法授权参加</w:t>
      </w:r>
      <w:r>
        <w:rPr>
          <w:rFonts w:hint="eastAsia" w:ascii="仿宋" w:hAnsi="仿宋" w:eastAsia="仿宋" w:cs="仿宋"/>
          <w:color w:val="auto"/>
          <w:kern w:val="0"/>
          <w:sz w:val="24"/>
          <w:szCs w:val="24"/>
          <w:highlight w:val="none"/>
          <w:u w:val="single"/>
        </w:rPr>
        <w:t xml:space="preserve">                  项目</w:t>
      </w:r>
      <w:r>
        <w:rPr>
          <w:rFonts w:hint="eastAsia" w:ascii="仿宋" w:hAnsi="仿宋" w:eastAsia="仿宋" w:cs="仿宋"/>
          <w:color w:val="auto"/>
          <w:spacing w:val="6"/>
          <w:sz w:val="24"/>
          <w:szCs w:val="24"/>
          <w:highlight w:val="none"/>
        </w:rPr>
        <w:t>（编号：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pacing w:val="6"/>
          <w:sz w:val="24"/>
          <w:szCs w:val="24"/>
          <w:highlight w:val="none"/>
        </w:rPr>
        <w:t xml:space="preserve">）采购活动，经与本单位法人代表（负责人）联系确认，现就有关公平竞争事项郑重声明如下： </w:t>
      </w:r>
    </w:p>
    <w:p w14:paraId="28381ED0">
      <w:pPr>
        <w:pStyle w:val="977"/>
        <w:widowControl/>
        <w:numPr>
          <w:ilvl w:val="0"/>
          <w:numId w:val="5"/>
        </w:numPr>
        <w:snapToGrid w:val="0"/>
        <w:spacing w:line="400" w:lineRule="exact"/>
        <w:ind w:firstLine="453" w:firstLineChars="18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本单位与采购人之间 □不存在利害关系 □存在下列利害关系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p>
    <w:p w14:paraId="3277F98A">
      <w:pPr>
        <w:pStyle w:val="977"/>
        <w:widowControl/>
        <w:snapToGrid w:val="0"/>
        <w:spacing w:line="40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A.投资关系    B.行政隶属关系    C.业务指导关系</w:t>
      </w:r>
    </w:p>
    <w:p w14:paraId="4800931B">
      <w:pPr>
        <w:pStyle w:val="977"/>
        <w:widowControl/>
        <w:snapToGrid w:val="0"/>
        <w:spacing w:line="40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D.其他可能</w:t>
      </w:r>
      <w:r>
        <w:rPr>
          <w:rFonts w:hint="eastAsia" w:ascii="仿宋" w:hAnsi="仿宋" w:eastAsia="仿宋" w:cs="仿宋"/>
          <w:color w:val="auto"/>
          <w:sz w:val="24"/>
          <w:szCs w:val="24"/>
          <w:highlight w:val="none"/>
        </w:rPr>
        <w:t>影响采购公正的</w:t>
      </w:r>
      <w:r>
        <w:rPr>
          <w:rFonts w:hint="eastAsia" w:ascii="仿宋" w:hAnsi="仿宋" w:eastAsia="仿宋" w:cs="仿宋"/>
          <w:color w:val="auto"/>
          <w:kern w:val="0"/>
          <w:sz w:val="24"/>
          <w:szCs w:val="24"/>
          <w:highlight w:val="none"/>
        </w:rPr>
        <w:t>利害关系</w:t>
      </w:r>
      <w:r>
        <w:rPr>
          <w:rFonts w:hint="eastAsia" w:ascii="仿宋" w:hAnsi="仿宋" w:eastAsia="仿宋" w:cs="仿宋"/>
          <w:color w:val="auto"/>
          <w:kern w:val="0"/>
          <w:sz w:val="24"/>
          <w:szCs w:val="24"/>
          <w:highlight w:val="none"/>
          <w:u w:val="single"/>
        </w:rPr>
        <w:t>（如有，请如实说明）</w:t>
      </w:r>
      <w:r>
        <w:rPr>
          <w:rFonts w:hint="eastAsia" w:ascii="仿宋" w:hAnsi="仿宋" w:eastAsia="仿宋" w:cs="仿宋"/>
          <w:color w:val="auto"/>
          <w:kern w:val="0"/>
          <w:sz w:val="24"/>
          <w:szCs w:val="24"/>
          <w:highlight w:val="none"/>
        </w:rPr>
        <w:t>。</w:t>
      </w:r>
    </w:p>
    <w:p w14:paraId="57B6CDF5">
      <w:pPr>
        <w:pStyle w:val="977"/>
        <w:widowControl/>
        <w:snapToGrid w:val="0"/>
        <w:spacing w:line="400" w:lineRule="exact"/>
        <w:rPr>
          <w:rFonts w:hint="eastAsia" w:ascii="仿宋" w:hAnsi="仿宋" w:eastAsia="仿宋" w:cs="仿宋"/>
          <w:color w:val="auto"/>
          <w:kern w:val="0"/>
          <w:sz w:val="24"/>
          <w:szCs w:val="24"/>
          <w:highlight w:val="none"/>
        </w:rPr>
      </w:pPr>
      <w:r>
        <w:rPr>
          <w:rFonts w:hint="eastAsia" w:ascii="仿宋" w:hAnsi="仿宋" w:eastAsia="仿宋" w:cs="仿宋"/>
          <w:color w:val="auto"/>
          <w:spacing w:val="6"/>
          <w:sz w:val="24"/>
          <w:szCs w:val="24"/>
          <w:highlight w:val="none"/>
        </w:rPr>
        <w:t xml:space="preserve">    二、</w:t>
      </w:r>
      <w:r>
        <w:rPr>
          <w:rFonts w:hint="eastAsia" w:ascii="仿宋" w:hAnsi="仿宋" w:eastAsia="仿宋" w:cs="仿宋"/>
          <w:color w:val="auto"/>
          <w:kern w:val="0"/>
          <w:sz w:val="24"/>
          <w:szCs w:val="24"/>
          <w:highlight w:val="none"/>
        </w:rPr>
        <w:t>现已清楚知道参加本项目采购活动的其他所有供应商名称，本单位□与其他所有供应商之间均不存在利害关系 □与</w:t>
      </w:r>
      <w:r>
        <w:rPr>
          <w:rFonts w:hint="eastAsia" w:ascii="仿宋" w:hAnsi="仿宋" w:eastAsia="仿宋" w:cs="仿宋"/>
          <w:color w:val="auto"/>
          <w:kern w:val="0"/>
          <w:sz w:val="24"/>
          <w:szCs w:val="24"/>
          <w:highlight w:val="none"/>
          <w:u w:val="single"/>
        </w:rPr>
        <w:t xml:space="preserve">                        （供应商名称) </w:t>
      </w:r>
      <w:r>
        <w:rPr>
          <w:rFonts w:hint="eastAsia" w:ascii="仿宋" w:hAnsi="仿宋" w:eastAsia="仿宋" w:cs="仿宋"/>
          <w:color w:val="auto"/>
          <w:kern w:val="0"/>
          <w:sz w:val="24"/>
          <w:szCs w:val="24"/>
          <w:highlight w:val="none"/>
        </w:rPr>
        <w:t>之间存在下列利害关系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w:t>
      </w:r>
    </w:p>
    <w:p w14:paraId="31FE7A03">
      <w:pPr>
        <w:pStyle w:val="976"/>
        <w:widowControl w:val="0"/>
        <w:snapToGrid w:val="0"/>
        <w:spacing w:line="400" w:lineRule="exact"/>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A.法定代表人或负责人或实际控制人是同一人</w:t>
      </w:r>
    </w:p>
    <w:p w14:paraId="4D452EA1">
      <w:pPr>
        <w:pStyle w:val="976"/>
        <w:widowControl w:val="0"/>
        <w:snapToGrid w:val="0"/>
        <w:spacing w:line="400" w:lineRule="exact"/>
        <w:jc w:val="both"/>
        <w:rPr>
          <w:rFonts w:hint="eastAsia" w:ascii="仿宋" w:hAnsi="仿宋" w:eastAsia="仿宋" w:cs="仿宋"/>
          <w:color w:val="auto"/>
          <w:spacing w:val="6"/>
          <w:sz w:val="24"/>
          <w:szCs w:val="24"/>
          <w:highlight w:val="none"/>
        </w:rPr>
      </w:pPr>
      <w:r>
        <w:rPr>
          <w:rFonts w:hint="eastAsia" w:ascii="仿宋" w:hAnsi="仿宋" w:eastAsia="仿宋" w:cs="仿宋"/>
          <w:color w:val="auto"/>
          <w:kern w:val="0"/>
          <w:sz w:val="24"/>
          <w:szCs w:val="24"/>
          <w:highlight w:val="none"/>
        </w:rPr>
        <w:t xml:space="preserve">    B.法定代表人或负责人或实际控制人是夫妻关系</w:t>
      </w:r>
    </w:p>
    <w:p w14:paraId="612A2FF5">
      <w:pPr>
        <w:pStyle w:val="976"/>
        <w:widowControl w:val="0"/>
        <w:snapToGrid w:val="0"/>
        <w:spacing w:line="400" w:lineRule="exact"/>
        <w:jc w:val="both"/>
        <w:rPr>
          <w:rFonts w:hint="eastAsia" w:ascii="仿宋" w:hAnsi="仿宋" w:eastAsia="仿宋" w:cs="仿宋"/>
          <w:color w:val="auto"/>
          <w:spacing w:val="6"/>
          <w:sz w:val="24"/>
          <w:szCs w:val="24"/>
          <w:highlight w:val="none"/>
        </w:rPr>
      </w:pPr>
      <w:r>
        <w:rPr>
          <w:rFonts w:hint="eastAsia" w:ascii="仿宋" w:hAnsi="仿宋" w:eastAsia="仿宋" w:cs="仿宋"/>
          <w:color w:val="auto"/>
          <w:kern w:val="0"/>
          <w:sz w:val="24"/>
          <w:szCs w:val="24"/>
          <w:highlight w:val="none"/>
        </w:rPr>
        <w:t xml:space="preserve">    C.法定代表人或负责人或实际控制人是直系血亲关系</w:t>
      </w:r>
    </w:p>
    <w:p w14:paraId="5E6D6167">
      <w:pPr>
        <w:pStyle w:val="976"/>
        <w:widowControl w:val="0"/>
        <w:snapToGrid w:val="0"/>
        <w:spacing w:line="400" w:lineRule="exact"/>
        <w:jc w:val="both"/>
        <w:rPr>
          <w:rFonts w:hint="eastAsia" w:ascii="仿宋" w:hAnsi="仿宋" w:eastAsia="仿宋" w:cs="仿宋"/>
          <w:color w:val="auto"/>
          <w:spacing w:val="6"/>
          <w:sz w:val="24"/>
          <w:szCs w:val="24"/>
          <w:highlight w:val="none"/>
        </w:rPr>
      </w:pPr>
      <w:r>
        <w:rPr>
          <w:rFonts w:hint="eastAsia" w:ascii="仿宋" w:hAnsi="仿宋" w:eastAsia="仿宋" w:cs="仿宋"/>
          <w:color w:val="auto"/>
          <w:kern w:val="0"/>
          <w:sz w:val="24"/>
          <w:szCs w:val="24"/>
          <w:highlight w:val="none"/>
        </w:rPr>
        <w:t xml:space="preserve">    D.法定代表人或负责人或实际控制人存在三代以内旁系血亲关系</w:t>
      </w:r>
    </w:p>
    <w:p w14:paraId="2AA36FCC">
      <w:pPr>
        <w:pStyle w:val="976"/>
        <w:widowControl w:val="0"/>
        <w:snapToGrid w:val="0"/>
        <w:spacing w:line="400" w:lineRule="exact"/>
        <w:ind w:firstLine="480" w:firstLineChars="200"/>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E.法定代表人或负责人或实际控制人存在近姻亲关系</w:t>
      </w:r>
    </w:p>
    <w:p w14:paraId="1D03DFB6">
      <w:pPr>
        <w:pStyle w:val="976"/>
        <w:widowControl w:val="0"/>
        <w:snapToGrid w:val="0"/>
        <w:spacing w:line="400" w:lineRule="exact"/>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F.法定代表人或负责人或实际控制人存在股份控制或实际控制关系</w:t>
      </w:r>
    </w:p>
    <w:p w14:paraId="3703D117">
      <w:pPr>
        <w:pStyle w:val="976"/>
        <w:widowControl w:val="0"/>
        <w:snapToGrid w:val="0"/>
        <w:spacing w:line="400" w:lineRule="exact"/>
        <w:jc w:val="both"/>
        <w:outlineLvl w:val="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G.存在共同直接或间接投资设立子公司、联营企业和合营企业情况</w:t>
      </w:r>
    </w:p>
    <w:p w14:paraId="427A60A7">
      <w:pPr>
        <w:pStyle w:val="976"/>
        <w:widowControl w:val="0"/>
        <w:snapToGrid w:val="0"/>
        <w:spacing w:line="400" w:lineRule="exact"/>
        <w:jc w:val="both"/>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 xml:space="preserve">    H.存在分级代理或代销关系、同一生产制造商关系、</w:t>
      </w:r>
      <w:r>
        <w:rPr>
          <w:rFonts w:hint="eastAsia" w:ascii="仿宋" w:hAnsi="仿宋" w:eastAsia="仿宋" w:cs="仿宋"/>
          <w:color w:val="auto"/>
          <w:sz w:val="24"/>
          <w:szCs w:val="24"/>
          <w:highlight w:val="none"/>
        </w:rPr>
        <w:t>管理关系、重要业务（占主营业务收入50%以上）或重要财务往来关系（如融资）等其他实质性控制关系</w:t>
      </w:r>
    </w:p>
    <w:p w14:paraId="4069B688">
      <w:pPr>
        <w:pStyle w:val="976"/>
        <w:widowControl w:val="0"/>
        <w:snapToGrid w:val="0"/>
        <w:spacing w:line="400" w:lineRule="exact"/>
        <w:jc w:val="both"/>
        <w:rPr>
          <w:rFonts w:hint="eastAsia" w:ascii="仿宋" w:hAnsi="仿宋" w:eastAsia="仿宋" w:cs="仿宋"/>
          <w:color w:val="auto"/>
          <w:spacing w:val="6"/>
          <w:sz w:val="24"/>
          <w:szCs w:val="24"/>
          <w:highlight w:val="none"/>
        </w:rPr>
      </w:pPr>
      <w:r>
        <w:rPr>
          <w:rFonts w:hint="eastAsia" w:ascii="仿宋" w:hAnsi="仿宋" w:eastAsia="仿宋" w:cs="仿宋"/>
          <w:color w:val="auto"/>
          <w:sz w:val="24"/>
          <w:szCs w:val="24"/>
          <w:highlight w:val="none"/>
        </w:rPr>
        <w:t xml:space="preserve">    I</w:t>
      </w:r>
      <w:r>
        <w:rPr>
          <w:rFonts w:hint="eastAsia" w:ascii="仿宋" w:hAnsi="仿宋" w:eastAsia="仿宋" w:cs="仿宋"/>
          <w:color w:val="auto"/>
          <w:kern w:val="0"/>
          <w:sz w:val="24"/>
          <w:szCs w:val="24"/>
          <w:highlight w:val="none"/>
        </w:rPr>
        <w:t>.</w:t>
      </w:r>
      <w:r>
        <w:rPr>
          <w:rFonts w:hint="eastAsia" w:ascii="仿宋" w:hAnsi="仿宋" w:eastAsia="仿宋" w:cs="仿宋"/>
          <w:color w:val="auto"/>
          <w:sz w:val="24"/>
          <w:szCs w:val="24"/>
          <w:highlight w:val="none"/>
        </w:rPr>
        <w:t>其他利害关系情况</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kern w:val="0"/>
          <w:sz w:val="24"/>
          <w:szCs w:val="24"/>
          <w:highlight w:val="none"/>
        </w:rPr>
        <w:t>。</w:t>
      </w:r>
    </w:p>
    <w:p w14:paraId="66120866">
      <w:pPr>
        <w:pStyle w:val="977"/>
        <w:widowControl/>
        <w:numPr>
          <w:ilvl w:val="0"/>
          <w:numId w:val="6"/>
        </w:numPr>
        <w:snapToGrid w:val="0"/>
        <w:spacing w:line="400" w:lineRule="exact"/>
        <w:ind w:firstLine="453" w:firstLineChars="189"/>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现已清楚知道并</w:t>
      </w:r>
      <w:r>
        <w:rPr>
          <w:rFonts w:hint="eastAsia" w:ascii="仿宋" w:hAnsi="仿宋" w:eastAsia="仿宋" w:cs="仿宋"/>
          <w:color w:val="auto"/>
          <w:kern w:val="0"/>
          <w:sz w:val="24"/>
          <w:szCs w:val="24"/>
          <w:highlight w:val="none"/>
        </w:rPr>
        <w:t>严格遵守政府采购法律法规和现场纪律。</w:t>
      </w:r>
    </w:p>
    <w:p w14:paraId="4ABB029B">
      <w:pPr>
        <w:pStyle w:val="977"/>
        <w:widowControl/>
        <w:numPr>
          <w:ilvl w:val="0"/>
          <w:numId w:val="6"/>
        </w:numPr>
        <w:snapToGrid w:val="0"/>
        <w:spacing w:line="400" w:lineRule="exact"/>
        <w:ind w:firstLine="453" w:firstLineChars="18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我发现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供应商之间存在或可能存在上述第二条第</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项利害关系。</w:t>
      </w:r>
    </w:p>
    <w:p w14:paraId="337CC005">
      <w:pPr>
        <w:pStyle w:val="976"/>
        <w:widowControl w:val="0"/>
        <w:snapToGrid w:val="0"/>
        <w:spacing w:line="5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供应商代表签名：</w:t>
      </w:r>
    </w:p>
    <w:p w14:paraId="36336AB4">
      <w:pPr>
        <w:pStyle w:val="976"/>
        <w:widowControl w:val="0"/>
        <w:snapToGrid w:val="0"/>
        <w:spacing w:line="5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sectPr>
      <w:pgSz w:w="11905" w:h="16838"/>
      <w:pgMar w:top="1474" w:right="1814" w:bottom="1474" w:left="1814" w:header="851" w:footer="992"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隶书">
    <w:altName w:val="微软雅黑"/>
    <w:panose1 w:val="0201050906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Futura Bk">
    <w:altName w:val="Segoe Print"/>
    <w:panose1 w:val="00000000000000000000"/>
    <w:charset w:val="00"/>
    <w:family w:val="swiss"/>
    <w:pitch w:val="default"/>
    <w:sig w:usb0="00000000" w:usb1="00000000" w:usb2="00000000" w:usb3="00000000" w:csb0="00000011" w:csb1="00000000"/>
  </w:font>
  <w:font w:name="Segoe Print">
    <w:panose1 w:val="02000600000000000000"/>
    <w:charset w:val="00"/>
    <w:family w:val="auto"/>
    <w:pitch w:val="default"/>
    <w:sig w:usb0="0000028F" w:usb1="00000000" w:usb2="00000000" w:usb3="00000000" w:csb0="2000009F" w:csb1="47010000"/>
  </w:font>
  <w:font w:name="华文中宋">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MS Sans Serif">
    <w:altName w:val="MV Boli"/>
    <w:panose1 w:val="020B0500000000000000"/>
    <w:charset w:val="00"/>
    <w:family w:val="swiss"/>
    <w:pitch w:val="default"/>
    <w:sig w:usb0="00000000" w:usb1="00000000" w:usb2="00000000" w:usb3="00000000" w:csb0="00000001" w:csb1="00000000"/>
  </w:font>
  <w:font w:name="MV Boli">
    <w:panose1 w:val="02000500030200090000"/>
    <w:charset w:val="00"/>
    <w:family w:val="auto"/>
    <w:pitch w:val="default"/>
    <w:sig w:usb0="00000003" w:usb1="00000000" w:usb2="00000100" w:usb3="00000000" w:csb0="00000001" w:csb1="00000000"/>
  </w:font>
  <w:font w:name="Lucida Sans">
    <w:altName w:val="Lucida Sans Unicode"/>
    <w:panose1 w:val="020B0602030504020204"/>
    <w:charset w:val="00"/>
    <w:family w:val="swiss"/>
    <w:pitch w:val="default"/>
    <w:sig w:usb0="00000000" w:usb1="00000000" w:usb2="00000000" w:usb3="00000000" w:csb0="20000001" w:csb1="00000000"/>
  </w:font>
  <w:font w:name="Lucida Sans Unicode">
    <w:panose1 w:val="020B0602030504020204"/>
    <w:charset w:val="00"/>
    <w:family w:val="auto"/>
    <w:pitch w:val="default"/>
    <w:sig w:usb0="80001AFF" w:usb1="0000396B" w:usb2="00000000" w:usb3="00000000" w:csb0="200000BF" w:csb1="D7F7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ˎ̥">
    <w:altName w:val="微软雅黑"/>
    <w:panose1 w:val="00000000000000000000"/>
    <w:charset w:val="00"/>
    <w:family w:val="roman"/>
    <w:pitch w:val="default"/>
    <w:sig w:usb0="00000000" w:usb1="00000000" w:usb2="00000000" w:usb3="00000000" w:csb0="00040001" w:csb1="00000000"/>
  </w:font>
  <w:font w:name="幼圆">
    <w:altName w:val="宋体"/>
    <w:panose1 w:val="02010509060101010101"/>
    <w:charset w:val="86"/>
    <w:family w:val="modern"/>
    <w:pitch w:val="default"/>
    <w:sig w:usb0="00000000" w:usb1="00000000" w:usb2="00000000" w:usb3="00000000" w:csb0="00040000" w:csb1="00000000"/>
  </w:font>
  <w:font w:name="Arial Narrow">
    <w:altName w:val="Arial"/>
    <w:panose1 w:val="020B0606020202030204"/>
    <w:charset w:val="00"/>
    <w:family w:val="swiss"/>
    <w:pitch w:val="default"/>
    <w:sig w:usb0="00000000" w:usb1="00000000" w:usb2="00000000" w:usb3="00000000" w:csb0="2000009F" w:csb1="DFD70000"/>
  </w:font>
  <w:font w:name="FHLHE E+ Futura Bk">
    <w:altName w:val="宋体"/>
    <w:panose1 w:val="00000000000000000000"/>
    <w:charset w:val="86"/>
    <w:family w:val="swiss"/>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8" w:usb3="00000000" w:csb0="000001FF" w:csb1="00000000"/>
  </w:font>
  <w:font w:name="Arial Unicode MS">
    <w:altName w:val="宋体"/>
    <w:panose1 w:val="020B0604020202020204"/>
    <w:charset w:val="86"/>
    <w:family w:val="swiss"/>
    <w:pitch w:val="default"/>
    <w:sig w:usb0="00000000" w:usb1="00000000" w:usb2="0000007F" w:usb3="00000000" w:csb0="203F01FF" w:csb1="DFFF0000"/>
  </w:font>
  <w:font w:name="Helvetica">
    <w:altName w:val="Arial"/>
    <w:panose1 w:val="020B0504020202030204"/>
    <w:charset w:val="00"/>
    <w:family w:val="swiss"/>
    <w:pitch w:val="default"/>
    <w:sig w:usb0="00000000" w:usb1="00000000" w:usb2="00000000" w:usb3="00000000" w:csb0="00000093" w:csb1="00000000"/>
  </w:font>
  <w:font w:name="Cumberland">
    <w:altName w:val="微软雅黑"/>
    <w:panose1 w:val="00000000000000000000"/>
    <w:charset w:val="00"/>
    <w:family w:val="modern"/>
    <w:pitch w:val="default"/>
    <w:sig w:usb0="00000000" w:usb1="00000000" w:usb2="00000000" w:usb3="00000000" w:csb0="00040001" w:csb1="00000000"/>
  </w:font>
  <w:font w:name="方正宋体">
    <w:altName w:val="宋体"/>
    <w:panose1 w:val="00000000000000000000"/>
    <w:charset w:val="00"/>
    <w:family w:val="auto"/>
    <w:pitch w:val="default"/>
    <w:sig w:usb0="00000000" w:usb1="00000000" w:usb2="00000000" w:usb3="00000000" w:csb0="00040001" w:csb1="00000000"/>
  </w:font>
  <w:font w:name="Futura Hv">
    <w:altName w:val="Segoe Print"/>
    <w:panose1 w:val="00000000000000000000"/>
    <w:charset w:val="00"/>
    <w:family w:val="swiss"/>
    <w:pitch w:val="default"/>
    <w:sig w:usb0="00000000" w:usb1="00000000" w:usb2="00000000" w:usb3="00000000" w:csb0="000001FB" w:csb1="00000000"/>
  </w:font>
  <w:font w:name="Segoe UI">
    <w:panose1 w:val="020B0502040204020203"/>
    <w:charset w:val="00"/>
    <w:family w:val="swiss"/>
    <w:pitch w:val="default"/>
    <w:sig w:usb0="E4002EFF" w:usb1="C000E47F" w:usb2="00000009" w:usb3="00000000" w:csb0="200001FF" w:csb1="00000000"/>
  </w:font>
  <w:font w:name="Latha">
    <w:altName w:val="Segoe Print"/>
    <w:panose1 w:val="020B0604020202020204"/>
    <w:charset w:val="01"/>
    <w:family w:val="roman"/>
    <w:pitch w:val="default"/>
    <w:sig w:usb0="00000000" w:usb1="00000000" w:usb2="00000000" w:usb3="00000000" w:csb0="00000001"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 w:name="Century Gothic">
    <w:altName w:val="Yu Gothic UI"/>
    <w:panose1 w:val="020B0502020202020204"/>
    <w:charset w:val="00"/>
    <w:family w:val="swiss"/>
    <w:pitch w:val="default"/>
    <w:sig w:usb0="00000000" w:usb1="00000000" w:usb2="00000000" w:usb3="00000000" w:csb0="2000009F" w:csb1="DFD70000"/>
  </w:font>
  <w:font w:name="Yu Gothic UI">
    <w:panose1 w:val="020B0500000000000000"/>
    <w:charset w:val="80"/>
    <w:family w:val="auto"/>
    <w:pitch w:val="default"/>
    <w:sig w:usb0="E00002FF" w:usb1="2AC7FDFF" w:usb2="00000016" w:usb3="00000000" w:csb0="2002009F" w:csb1="00000000"/>
  </w:font>
  <w:font w:name="Aldine401 BT">
    <w:altName w:val="Segoe Print"/>
    <w:panose1 w:val="00000000000000000000"/>
    <w:charset w:val="00"/>
    <w:family w:val="roman"/>
    <w:pitch w:val="default"/>
    <w:sig w:usb0="00000000" w:usb1="00000000" w:usb2="00000000" w:usb3="00000000" w:csb0="00000011" w:csb1="00000000"/>
  </w:font>
  <w:font w:name=".PingFang SC">
    <w:altName w:val="微软雅黑"/>
    <w:panose1 w:val="00000000000000000000"/>
    <w:charset w:val="00"/>
    <w:family w:val="modern"/>
    <w:pitch w:val="default"/>
    <w:sig w:usb0="00000000" w:usb1="00000000" w:usb2="00000000" w:usb3="00000000" w:csb0="00040001"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8B06D">
    <w:pPr>
      <w:pStyle w:val="43"/>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1A0597">
                          <w:pPr>
                            <w:pStyle w:val="43"/>
                          </w:pPr>
                          <w:r>
                            <w:t xml:space="preserve">第 </w:t>
                          </w:r>
                          <w:r>
                            <w:fldChar w:fldCharType="begin"/>
                          </w:r>
                          <w:r>
                            <w:instrText xml:space="preserve"> PAGE  \* MERGEFORMAT </w:instrText>
                          </w:r>
                          <w:r>
                            <w:fldChar w:fldCharType="separate"/>
                          </w:r>
                          <w:r>
                            <w:t>一</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591A0597">
                    <w:pPr>
                      <w:pStyle w:val="43"/>
                    </w:pPr>
                    <w:r>
                      <w:t xml:space="preserve">第 </w:t>
                    </w:r>
                    <w:r>
                      <w:fldChar w:fldCharType="begin"/>
                    </w:r>
                    <w:r>
                      <w:instrText xml:space="preserve"> PAGE  \* MERGEFORMAT </w:instrText>
                    </w:r>
                    <w:r>
                      <w:fldChar w:fldCharType="separate"/>
                    </w:r>
                    <w:r>
                      <w:t>一</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3744BE">
    <w:pPr>
      <w:pStyle w:val="43"/>
      <w:framePr w:wrap="around" w:vAnchor="text" w:hAnchor="margin" w:xAlign="right" w:y="1"/>
      <w:rPr>
        <w:rStyle w:val="76"/>
      </w:rPr>
    </w:pPr>
    <w:r>
      <w:fldChar w:fldCharType="begin"/>
    </w:r>
    <w:r>
      <w:rPr>
        <w:rStyle w:val="76"/>
      </w:rPr>
      <w:instrText xml:space="preserve">PAGE  </w:instrText>
    </w:r>
    <w:r>
      <w:fldChar w:fldCharType="end"/>
    </w:r>
  </w:p>
  <w:p w14:paraId="26480558">
    <w:pPr>
      <w:pStyle w:val="43"/>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4E4D0">
    <w:pPr>
      <w:pStyle w:val="43"/>
      <w:rPr>
        <w:rFonts w:ascii="仿宋_GB2312" w:eastAsia="仿宋_GB2312"/>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9780A5">
                          <w:pPr>
                            <w:pStyle w:val="43"/>
                          </w:pPr>
                          <w:r>
                            <w:fldChar w:fldCharType="begin"/>
                          </w:r>
                          <w:r>
                            <w:instrText xml:space="preserve"> PAGE  \* MERGEFORMAT </w:instrText>
                          </w:r>
                          <w:r>
                            <w:fldChar w:fldCharType="separate"/>
                          </w:r>
                          <w:r>
                            <w:t>74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59780A5">
                    <w:pPr>
                      <w:pStyle w:val="43"/>
                    </w:pPr>
                    <w:r>
                      <w:fldChar w:fldCharType="begin"/>
                    </w:r>
                    <w:r>
                      <w:instrText xml:space="preserve"> PAGE  \* MERGEFORMAT </w:instrText>
                    </w:r>
                    <w:r>
                      <w:fldChar w:fldCharType="separate"/>
                    </w:r>
                    <w:r>
                      <w:t>74</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FB64B6">
    <w:pPr>
      <w:pStyle w:val="43"/>
      <w:rPr>
        <w:rFonts w:ascii="仿宋_GB2312" w:eastAsia="仿宋_GB2312"/>
        <w:szCs w:val="24"/>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AF0B49">
                          <w:pPr>
                            <w:pStyle w:val="43"/>
                          </w:pPr>
                          <w:r>
                            <w:t xml:space="preserve">第 </w:t>
                          </w:r>
                          <w:r>
                            <w:fldChar w:fldCharType="begin"/>
                          </w:r>
                          <w:r>
                            <w:instrText xml:space="preserve"> PAGE  \* MERGEFORMAT </w:instrText>
                          </w:r>
                          <w:r>
                            <w:fldChar w:fldCharType="separate"/>
                          </w:r>
                          <w:r>
                            <w:t>58</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8AF0B49">
                    <w:pPr>
                      <w:pStyle w:val="43"/>
                    </w:pPr>
                    <w:r>
                      <w:t xml:space="preserve">第 </w:t>
                    </w:r>
                    <w:r>
                      <w:fldChar w:fldCharType="begin"/>
                    </w:r>
                    <w:r>
                      <w:instrText xml:space="preserve"> PAGE  \* MERGEFORMAT </w:instrText>
                    </w:r>
                    <w:r>
                      <w:fldChar w:fldCharType="separate"/>
                    </w:r>
                    <w:r>
                      <w:t>58</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F83D96">
    <w:pPr>
      <w:pStyle w:val="43"/>
      <w:framePr w:wrap="around" w:vAnchor="text" w:hAnchor="margin" w:xAlign="right" w:y="1"/>
      <w:rPr>
        <w:rStyle w:val="76"/>
      </w:rPr>
    </w:pPr>
    <w:r>
      <w:fldChar w:fldCharType="begin"/>
    </w:r>
    <w:r>
      <w:rPr>
        <w:rStyle w:val="76"/>
      </w:rPr>
      <w:instrText xml:space="preserve">PAGE  </w:instrText>
    </w:r>
    <w:r>
      <w:fldChar w:fldCharType="end"/>
    </w:r>
  </w:p>
  <w:p w14:paraId="1B40F618">
    <w:pPr>
      <w:pStyle w:val="43"/>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AAA93C">
    <w:pPr>
      <w:pStyle w:val="43"/>
      <w:rPr>
        <w:rFonts w:ascii="仿宋_GB2312" w:eastAsia="仿宋_GB2312"/>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279DBB">
                          <w:pPr>
                            <w:pStyle w:val="43"/>
                          </w:pPr>
                          <w:r>
                            <w:fldChar w:fldCharType="begin"/>
                          </w:r>
                          <w:r>
                            <w:instrText xml:space="preserve"> PAGE  \* MERGEFORMAT </w:instrText>
                          </w:r>
                          <w:r>
                            <w:fldChar w:fldCharType="separate"/>
                          </w:r>
                          <w:r>
                            <w:t>74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A279DBB">
                    <w:pPr>
                      <w:pStyle w:val="43"/>
                    </w:pPr>
                    <w:r>
                      <w:fldChar w:fldCharType="begin"/>
                    </w:r>
                    <w:r>
                      <w:instrText xml:space="preserve"> PAGE  \* MERGEFORMAT </w:instrText>
                    </w:r>
                    <w:r>
                      <w:fldChar w:fldCharType="separate"/>
                    </w:r>
                    <w:r>
                      <w:t>74</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EE8F6">
    <w:pPr>
      <w:pStyle w:val="43"/>
      <w:rPr>
        <w:rFonts w:ascii="仿宋_GB2312" w:eastAsia="仿宋_GB2312"/>
        <w:szCs w:val="24"/>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450983">
                          <w:pPr>
                            <w:pStyle w:val="43"/>
                          </w:pPr>
                          <w:r>
                            <w:t xml:space="preserve">第 </w:t>
                          </w:r>
                          <w:r>
                            <w:fldChar w:fldCharType="begin"/>
                          </w:r>
                          <w:r>
                            <w:instrText xml:space="preserve"> PAGE  \* MERGEFORMAT </w:instrText>
                          </w:r>
                          <w:r>
                            <w:fldChar w:fldCharType="separate"/>
                          </w:r>
                          <w:r>
                            <w:t>58</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46450983">
                    <w:pPr>
                      <w:pStyle w:val="43"/>
                    </w:pPr>
                    <w:r>
                      <w:t xml:space="preserve">第 </w:t>
                    </w:r>
                    <w:r>
                      <w:fldChar w:fldCharType="begin"/>
                    </w:r>
                    <w:r>
                      <w:instrText xml:space="preserve"> PAGE  \* MERGEFORMAT </w:instrText>
                    </w:r>
                    <w:r>
                      <w:fldChar w:fldCharType="separate"/>
                    </w:r>
                    <w:r>
                      <w:t>58</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9A3D81">
    <w:pPr>
      <w:pStyle w:val="43"/>
      <w:framePr w:wrap="around" w:vAnchor="text" w:hAnchor="margin" w:xAlign="right" w:y="1"/>
      <w:rPr>
        <w:rStyle w:val="76"/>
      </w:rPr>
    </w:pPr>
    <w:r>
      <w:fldChar w:fldCharType="begin"/>
    </w:r>
    <w:r>
      <w:rPr>
        <w:rStyle w:val="76"/>
      </w:rPr>
      <w:instrText xml:space="preserve">PAGE  </w:instrText>
    </w:r>
    <w:r>
      <w:fldChar w:fldCharType="end"/>
    </w:r>
  </w:p>
  <w:p w14:paraId="53812461">
    <w:pPr>
      <w:pStyle w:val="43"/>
      <w:ind w:right="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D21B8">
    <w:pPr>
      <w:pStyle w:val="43"/>
      <w:rPr>
        <w:rFonts w:ascii="仿宋_GB2312" w:eastAsia="仿宋_GB2312"/>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BCDC39">
                          <w:pPr>
                            <w:pStyle w:val="43"/>
                          </w:pPr>
                          <w:r>
                            <w:fldChar w:fldCharType="begin"/>
                          </w:r>
                          <w:r>
                            <w:instrText xml:space="preserve"> PAGE  \* MERGEFORMAT </w:instrText>
                          </w:r>
                          <w:r>
                            <w:fldChar w:fldCharType="separate"/>
                          </w:r>
                          <w:r>
                            <w:t>74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FBCDC39">
                    <w:pPr>
                      <w:pStyle w:val="43"/>
                    </w:pPr>
                    <w:r>
                      <w:fldChar w:fldCharType="begin"/>
                    </w:r>
                    <w:r>
                      <w:instrText xml:space="preserve"> PAGE  \* MERGEFORMAT </w:instrText>
                    </w:r>
                    <w:r>
                      <w:fldChar w:fldCharType="separate"/>
                    </w:r>
                    <w:r>
                      <w:t>74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6C9111">
    <w:pPr>
      <w:pStyle w:val="43"/>
      <w:framePr w:wrap="around" w:vAnchor="text" w:hAnchor="margin" w:xAlign="right" w:y="1"/>
      <w:rPr>
        <w:rStyle w:val="76"/>
      </w:rPr>
    </w:pPr>
    <w:r>
      <w:fldChar w:fldCharType="begin"/>
    </w:r>
    <w:r>
      <w:rPr>
        <w:rStyle w:val="76"/>
      </w:rPr>
      <w:instrText xml:space="preserve">PAGE  </w:instrText>
    </w:r>
    <w:r>
      <w:fldChar w:fldCharType="end"/>
    </w:r>
  </w:p>
  <w:p w14:paraId="0F249B70">
    <w:pPr>
      <w:pStyle w:val="4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C70D9C">
    <w:pPr>
      <w:pStyle w:val="43"/>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8E9103">
                          <w:pPr>
                            <w:pStyle w:val="4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528E9103">
                    <w:pPr>
                      <w:pStyle w:val="4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A73FB">
    <w:pPr>
      <w:pStyle w:val="43"/>
      <w:rPr>
        <w:rFonts w:ascii="仿宋_GB2312" w:eastAsia="仿宋_GB2312"/>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29DA5F">
                          <w:pPr>
                            <w:pStyle w:val="4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1C29DA5F">
                    <w:pPr>
                      <w:pStyle w:val="4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6D72CA">
    <w:pPr>
      <w:rPr>
        <w:rFonts w:ascii="仿宋_GB2312" w:eastAsia="仿宋_GB2312"/>
      </w:rP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C8441F">
                          <w:pPr>
                            <w:pStyle w:val="43"/>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11C8441F">
                    <w:pPr>
                      <w:pStyle w:val="43"/>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84AE5E">
    <w:pPr>
      <w:rPr>
        <w:rFonts w:ascii="仿宋_GB2312" w:eastAsia="仿宋_GB2312"/>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B9D1D3">
                          <w:pPr>
                            <w:pStyle w:val="43"/>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FB9D1D3">
                    <w:pPr>
                      <w:pStyle w:val="43"/>
                    </w:pPr>
                    <w:r>
                      <w:fldChar w:fldCharType="begin"/>
                    </w:r>
                    <w:r>
                      <w:instrText xml:space="preserve"> PAGE  \* MERGEFORMAT </w:instrText>
                    </w:r>
                    <w:r>
                      <w:fldChar w:fldCharType="separate"/>
                    </w:r>
                    <w:r>
                      <w:t>41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2A63BA">
    <w:pPr>
      <w:rPr>
        <w:rFonts w:ascii="仿宋_GB2312" w:eastAsia="仿宋_GB2312"/>
      </w:rPr>
    </w:pPr>
    <w:r>
      <w:rPr>
        <w:sz w:val="21"/>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7B85D0">
                          <w:pPr>
                            <w:pStyle w:val="43"/>
                          </w:pPr>
                          <w:r>
                            <w:t xml:space="preserve">第 </w:t>
                          </w:r>
                          <w:r>
                            <w:fldChar w:fldCharType="begin"/>
                          </w:r>
                          <w:r>
                            <w:instrText xml:space="preserve"> PAGE  \* MERGEFORMAT </w:instrText>
                          </w:r>
                          <w:r>
                            <w:fldChar w:fldCharType="separate"/>
                          </w:r>
                          <w:r>
                            <w:t>57</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0A7B85D0">
                    <w:pPr>
                      <w:pStyle w:val="43"/>
                    </w:pPr>
                    <w:r>
                      <w:t xml:space="preserve">第 </w:t>
                    </w:r>
                    <w:r>
                      <w:fldChar w:fldCharType="begin"/>
                    </w:r>
                    <w:r>
                      <w:instrText xml:space="preserve"> PAGE  \* MERGEFORMAT </w:instrText>
                    </w:r>
                    <w:r>
                      <w:fldChar w:fldCharType="separate"/>
                    </w:r>
                    <w:r>
                      <w:t>57</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06A052">
    <w:pPr>
      <w:rPr>
        <w:rFonts w:ascii="仿宋_GB2312" w:eastAsia="仿宋_GB2312"/>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628C69">
                          <w:pPr>
                            <w:pStyle w:val="43"/>
                          </w:pPr>
                          <w:r>
                            <w:fldChar w:fldCharType="begin"/>
                          </w:r>
                          <w:r>
                            <w:instrText xml:space="preserve"> PAGE  \* MERGEFORMAT </w:instrText>
                          </w:r>
                          <w:r>
                            <w:fldChar w:fldCharType="separate"/>
                          </w:r>
                          <w:r>
                            <w:t>72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2628C69">
                    <w:pPr>
                      <w:pStyle w:val="43"/>
                    </w:pPr>
                    <w:r>
                      <w:fldChar w:fldCharType="begin"/>
                    </w:r>
                    <w:r>
                      <w:instrText xml:space="preserve"> PAGE  \* MERGEFORMAT </w:instrText>
                    </w:r>
                    <w:r>
                      <w:fldChar w:fldCharType="separate"/>
                    </w:r>
                    <w:r>
                      <w:t>72</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47597">
    <w:pPr>
      <w:pStyle w:val="43"/>
      <w:rPr>
        <w:rFonts w:ascii="仿宋_GB2312" w:eastAsia="仿宋_GB2312"/>
        <w:szCs w:val="24"/>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788B06">
                          <w:pPr>
                            <w:pStyle w:val="43"/>
                          </w:pPr>
                          <w:r>
                            <w:t xml:space="preserve">第 </w:t>
                          </w:r>
                          <w:r>
                            <w:fldChar w:fldCharType="begin"/>
                          </w:r>
                          <w:r>
                            <w:instrText xml:space="preserve"> PAGE  \* MERGEFORMAT </w:instrText>
                          </w:r>
                          <w:r>
                            <w:fldChar w:fldCharType="separate"/>
                          </w:r>
                          <w:r>
                            <w:t>58</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5E788B06">
                    <w:pPr>
                      <w:pStyle w:val="43"/>
                    </w:pPr>
                    <w:r>
                      <w:t xml:space="preserve">第 </w:t>
                    </w:r>
                    <w:r>
                      <w:fldChar w:fldCharType="begin"/>
                    </w:r>
                    <w:r>
                      <w:instrText xml:space="preserve"> PAGE  \* MERGEFORMAT </w:instrText>
                    </w:r>
                    <w:r>
                      <w:fldChar w:fldCharType="separate"/>
                    </w:r>
                    <w:r>
                      <w:t>58</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60A34">
    <w:pPr>
      <w:pStyle w:val="44"/>
      <w:jc w:val="left"/>
      <w:rPr>
        <w:rFonts w:ascii="仿宋_GB2312" w:eastAsia="仿宋_GB2312"/>
        <w:b w:val="0"/>
        <w:i/>
        <w:sz w:val="18"/>
        <w:u w:val="single"/>
        <w:lang w:val="en-US"/>
      </w:rPr>
    </w:pPr>
    <w:r>
      <w:rPr>
        <w:rFonts w:hint="eastAsia" w:ascii="仿宋" w:hAnsi="仿宋" w:eastAsia="仿宋" w:cs="仿宋"/>
        <w:lang w:val="en-US" w:eastAsia="zh-CN"/>
      </w:rPr>
      <w:t>公开招标文件</w:t>
    </w:r>
    <w:r>
      <w:rPr>
        <w:rFonts w:hint="eastAsia" w:ascii="仿宋" w:hAnsi="仿宋" w:eastAsia="仿宋" w:cs="仿宋"/>
        <w:lang w:eastAsia="zh-CN"/>
      </w:rPr>
      <w:t xml:space="preserve"> </w:t>
    </w:r>
    <w:r>
      <w:rPr>
        <w:rFonts w:hint="eastAsia" w:ascii="仿宋" w:hAnsi="仿宋" w:eastAsia="仿宋" w:cs="仿宋"/>
        <w:lang w:val="en-US" w:eastAsia="zh-CN"/>
      </w:rPr>
      <w:t xml:space="preserve">             </w:t>
    </w:r>
    <w:r>
      <w:rPr>
        <w:rFonts w:hint="eastAsia" w:ascii="仿宋" w:hAnsi="仿宋" w:eastAsia="仿宋" w:cs="仿宋"/>
      </w:rPr>
      <w:t xml:space="preserve">             </w:t>
    </w:r>
    <w:r>
      <w:rPr>
        <w:rFonts w:hint="eastAsia" w:ascii="仿宋" w:hAnsi="仿宋" w:eastAsia="仿宋" w:cs="仿宋"/>
        <w:lang w:val="en-US" w:eastAsia="zh-CN"/>
      </w:rPr>
      <w:t xml:space="preserve">                  </w:t>
    </w:r>
    <w:r>
      <w:rPr>
        <w:rFonts w:hint="eastAsia" w:ascii="仿宋" w:hAnsi="仿宋" w:eastAsia="仿宋" w:cs="仿宋"/>
      </w:rPr>
      <w:t xml:space="preserve">               </w:t>
    </w:r>
    <w:r>
      <w:rPr>
        <w:rFonts w:hint="eastAsia" w:ascii="仿宋" w:hAnsi="仿宋" w:eastAsia="仿宋" w:cs="仿宋"/>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86E83">
    <w:pPr>
      <w:pStyle w:val="44"/>
      <w:jc w:val="left"/>
      <w:rPr>
        <w:rFonts w:ascii="仿宋_GB2312" w:eastAsia="仿宋_GB2312"/>
        <w:b w:val="0"/>
        <w:i/>
        <w:sz w:val="18"/>
        <w:u w:val="single"/>
        <w:lang w:val="en-US"/>
      </w:rPr>
    </w:pPr>
    <w:r>
      <w:rPr>
        <w:rFonts w:hint="eastAsia" w:ascii="仿宋" w:hAnsi="仿宋" w:eastAsia="仿宋" w:cs="仿宋"/>
        <w:lang w:val="en-US" w:eastAsia="zh-CN"/>
      </w:rPr>
      <w:t>公开招标文件</w:t>
    </w:r>
    <w:r>
      <w:rPr>
        <w:rFonts w:hint="eastAsia" w:ascii="仿宋" w:hAnsi="仿宋" w:eastAsia="仿宋" w:cs="仿宋"/>
        <w:lang w:eastAsia="zh-CN"/>
      </w:rPr>
      <w:t xml:space="preserve"> </w:t>
    </w:r>
    <w:r>
      <w:rPr>
        <w:rFonts w:hint="eastAsia" w:ascii="仿宋" w:hAnsi="仿宋" w:eastAsia="仿宋" w:cs="仿宋"/>
        <w:lang w:val="en-US" w:eastAsia="zh-CN"/>
      </w:rPr>
      <w:t xml:space="preserve">             </w:t>
    </w:r>
    <w:r>
      <w:rPr>
        <w:rFonts w:hint="eastAsia" w:ascii="仿宋" w:hAnsi="仿宋" w:eastAsia="仿宋" w:cs="仿宋"/>
      </w:rPr>
      <w:t xml:space="preserve">             </w:t>
    </w:r>
    <w:r>
      <w:rPr>
        <w:rFonts w:hint="eastAsia" w:ascii="仿宋" w:hAnsi="仿宋" w:eastAsia="仿宋" w:cs="仿宋"/>
        <w:lang w:val="en-US" w:eastAsia="zh-CN"/>
      </w:rPr>
      <w:t xml:space="preserve">          </w:t>
    </w:r>
  </w:p>
  <w:p w14:paraId="1296A4ED">
    <w:pPr>
      <w:pStyle w:val="44"/>
      <w:pBdr>
        <w:bottom w:val="none" w:color="auto" w:sz="0" w:space="0"/>
      </w:pBdr>
      <w:tabs>
        <w:tab w:val="clear" w:pos="4153"/>
        <w:tab w:val="clear" w:pos="8306"/>
      </w:tabs>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34478">
    <w:pPr>
      <w:pStyle w:val="44"/>
      <w:jc w:val="left"/>
      <w:rPr>
        <w:rFonts w:ascii="仿宋_GB2312" w:eastAsia="仿宋_GB2312"/>
        <w:b w:val="0"/>
        <w:i/>
        <w:sz w:val="18"/>
        <w:u w:val="single"/>
        <w:lang w:val="en-US"/>
      </w:rPr>
    </w:pPr>
    <w:r>
      <w:rPr>
        <w:rFonts w:hint="eastAsia" w:ascii="仿宋" w:hAnsi="仿宋" w:eastAsia="仿宋" w:cs="仿宋"/>
        <w:lang w:val="en-US" w:eastAsia="zh-CN"/>
      </w:rPr>
      <w:t>公开招标文件</w:t>
    </w:r>
    <w:r>
      <w:rPr>
        <w:rFonts w:hint="eastAsia" w:ascii="仿宋" w:hAnsi="仿宋" w:eastAsia="仿宋" w:cs="仿宋"/>
        <w:lang w:eastAsia="zh-CN"/>
      </w:rPr>
      <w:t xml:space="preserve"> </w:t>
    </w:r>
    <w:r>
      <w:rPr>
        <w:rFonts w:hint="eastAsia" w:ascii="仿宋" w:hAnsi="仿宋" w:eastAsia="仿宋" w:cs="仿宋"/>
        <w:lang w:val="en-US" w:eastAsia="zh-CN"/>
      </w:rPr>
      <w:t xml:space="preserve">             </w:t>
    </w:r>
    <w:r>
      <w:rPr>
        <w:rFonts w:hint="eastAsia" w:ascii="仿宋" w:hAnsi="仿宋" w:eastAsia="仿宋" w:cs="仿宋"/>
      </w:rPr>
      <w:t xml:space="preserve">             </w:t>
    </w:r>
    <w:r>
      <w:rPr>
        <w:rFonts w:hint="eastAsia" w:ascii="仿宋" w:hAnsi="仿宋" w:eastAsia="仿宋" w:cs="仿宋"/>
        <w:lang w:val="en-US" w:eastAsia="zh-CN"/>
      </w:rPr>
      <w:t xml:space="preserve">          </w:t>
    </w:r>
  </w:p>
  <w:p w14:paraId="64F6B0B5">
    <w:pPr>
      <w:rPr>
        <w:rFonts w:ascii="仿宋_GB2312" w:eastAsia="仿宋_GB2312"/>
        <w:b/>
        <w:i/>
        <w:sz w:val="18"/>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A7F6FE"/>
    <w:multiLevelType w:val="singleLevel"/>
    <w:tmpl w:val="84A7F6FE"/>
    <w:lvl w:ilvl="0" w:tentative="0">
      <w:start w:val="1"/>
      <w:numFmt w:val="chineseCounting"/>
      <w:suff w:val="nothing"/>
      <w:lvlText w:val="（%1）"/>
      <w:lvlJc w:val="left"/>
      <w:rPr>
        <w:rFonts w:hint="eastAsia"/>
      </w:rPr>
    </w:lvl>
  </w:abstractNum>
  <w:abstractNum w:abstractNumId="1">
    <w:nsid w:val="CDA0FF84"/>
    <w:multiLevelType w:val="singleLevel"/>
    <w:tmpl w:val="CDA0FF84"/>
    <w:lvl w:ilvl="0" w:tentative="0">
      <w:start w:val="1"/>
      <w:numFmt w:val="decimal"/>
      <w:suff w:val="nothing"/>
      <w:lvlText w:val="（%1）"/>
      <w:lvlJc w:val="left"/>
    </w:lvl>
  </w:abstractNum>
  <w:abstractNum w:abstractNumId="2">
    <w:nsid w:val="4C826E3D"/>
    <w:multiLevelType w:val="singleLevel"/>
    <w:tmpl w:val="4C826E3D"/>
    <w:lvl w:ilvl="0" w:tentative="0">
      <w:start w:val="3"/>
      <w:numFmt w:val="chineseCounting"/>
      <w:suff w:val="nothing"/>
      <w:lvlText w:val="%1、"/>
      <w:lvlJc w:val="left"/>
      <w:rPr>
        <w:rFonts w:hint="eastAsia"/>
      </w:rPr>
    </w:lvl>
  </w:abstractNum>
  <w:abstractNum w:abstractNumId="3">
    <w:nsid w:val="54F403B5"/>
    <w:multiLevelType w:val="singleLevel"/>
    <w:tmpl w:val="54F403B5"/>
    <w:lvl w:ilvl="0" w:tentative="0">
      <w:start w:val="1"/>
      <w:numFmt w:val="chineseCounting"/>
      <w:suff w:val="nothing"/>
      <w:lvlText w:val="%1、"/>
      <w:lvlJc w:val="left"/>
    </w:lvl>
  </w:abstractNum>
  <w:abstractNum w:abstractNumId="4">
    <w:nsid w:val="557FD3DA"/>
    <w:multiLevelType w:val="singleLevel"/>
    <w:tmpl w:val="557FD3DA"/>
    <w:lvl w:ilvl="0" w:tentative="0">
      <w:start w:val="3"/>
      <w:numFmt w:val="chineseCounting"/>
      <w:suff w:val="nothing"/>
      <w:lvlText w:val="%1、"/>
      <w:lvlJc w:val="left"/>
    </w:lvl>
  </w:abstractNum>
  <w:abstractNum w:abstractNumId="5">
    <w:nsid w:val="67E33424"/>
    <w:multiLevelType w:val="singleLevel"/>
    <w:tmpl w:val="67E33424"/>
    <w:lvl w:ilvl="0" w:tentative="0">
      <w:start w:val="3"/>
      <w:numFmt w:val="decimal"/>
      <w:lvlText w:val="%1."/>
      <w:lvlJc w:val="left"/>
      <w:pPr>
        <w:tabs>
          <w:tab w:val="left" w:pos="312"/>
        </w:tabs>
      </w:p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lMmZjZDA1ZWJjOGI0ODg2ZTc0NGMzZWFiN2E1YTkifQ=="/>
  </w:docVars>
  <w:rsids>
    <w:rsidRoot w:val="00172A27"/>
    <w:rsid w:val="001961CA"/>
    <w:rsid w:val="001E27BA"/>
    <w:rsid w:val="00367D0A"/>
    <w:rsid w:val="0046374D"/>
    <w:rsid w:val="007E2EF7"/>
    <w:rsid w:val="00AF19B4"/>
    <w:rsid w:val="00B34AC1"/>
    <w:rsid w:val="00B52FFD"/>
    <w:rsid w:val="00DB20F7"/>
    <w:rsid w:val="00EA745C"/>
    <w:rsid w:val="0101237C"/>
    <w:rsid w:val="01321C70"/>
    <w:rsid w:val="01415FBB"/>
    <w:rsid w:val="01536387"/>
    <w:rsid w:val="01B01CA5"/>
    <w:rsid w:val="01BD35AB"/>
    <w:rsid w:val="01EF18E6"/>
    <w:rsid w:val="02072B7E"/>
    <w:rsid w:val="020E11B2"/>
    <w:rsid w:val="021B40F4"/>
    <w:rsid w:val="021D0F00"/>
    <w:rsid w:val="02337D11"/>
    <w:rsid w:val="02421D02"/>
    <w:rsid w:val="02555ED9"/>
    <w:rsid w:val="02686793"/>
    <w:rsid w:val="02793457"/>
    <w:rsid w:val="029011DE"/>
    <w:rsid w:val="02A1522A"/>
    <w:rsid w:val="02AD6FF5"/>
    <w:rsid w:val="02B524D4"/>
    <w:rsid w:val="02BA3F8E"/>
    <w:rsid w:val="02BF3353"/>
    <w:rsid w:val="02D128B7"/>
    <w:rsid w:val="02DF57A3"/>
    <w:rsid w:val="03060627"/>
    <w:rsid w:val="03541DF3"/>
    <w:rsid w:val="03675EC4"/>
    <w:rsid w:val="03BC2369"/>
    <w:rsid w:val="03D213CA"/>
    <w:rsid w:val="03F13E33"/>
    <w:rsid w:val="04003C23"/>
    <w:rsid w:val="04041965"/>
    <w:rsid w:val="041D5E3B"/>
    <w:rsid w:val="044004C3"/>
    <w:rsid w:val="046B5540"/>
    <w:rsid w:val="049F0240"/>
    <w:rsid w:val="04A15406"/>
    <w:rsid w:val="04AB1DE0"/>
    <w:rsid w:val="04AC722C"/>
    <w:rsid w:val="04B96662"/>
    <w:rsid w:val="04C44C50"/>
    <w:rsid w:val="04C902E7"/>
    <w:rsid w:val="04E70360"/>
    <w:rsid w:val="05054488"/>
    <w:rsid w:val="05454521"/>
    <w:rsid w:val="055661F0"/>
    <w:rsid w:val="056D178C"/>
    <w:rsid w:val="05741548"/>
    <w:rsid w:val="057523EE"/>
    <w:rsid w:val="05854A93"/>
    <w:rsid w:val="059130A7"/>
    <w:rsid w:val="05EB7CDC"/>
    <w:rsid w:val="05F35CC9"/>
    <w:rsid w:val="06106E2A"/>
    <w:rsid w:val="063B4473"/>
    <w:rsid w:val="06405A11"/>
    <w:rsid w:val="06451DC1"/>
    <w:rsid w:val="06897EFF"/>
    <w:rsid w:val="06AA21C9"/>
    <w:rsid w:val="06AA5541"/>
    <w:rsid w:val="06C158EB"/>
    <w:rsid w:val="06C30E64"/>
    <w:rsid w:val="06CC6E6E"/>
    <w:rsid w:val="07617018"/>
    <w:rsid w:val="07824EEF"/>
    <w:rsid w:val="079052BE"/>
    <w:rsid w:val="079610C8"/>
    <w:rsid w:val="07995498"/>
    <w:rsid w:val="07B56195"/>
    <w:rsid w:val="07CB11DD"/>
    <w:rsid w:val="07D72EEC"/>
    <w:rsid w:val="07DB06C2"/>
    <w:rsid w:val="07E16A1D"/>
    <w:rsid w:val="080972B8"/>
    <w:rsid w:val="085602B5"/>
    <w:rsid w:val="08663A46"/>
    <w:rsid w:val="08687FE8"/>
    <w:rsid w:val="08840A28"/>
    <w:rsid w:val="08D613F6"/>
    <w:rsid w:val="090F7036"/>
    <w:rsid w:val="0956390C"/>
    <w:rsid w:val="095B31A4"/>
    <w:rsid w:val="09A11A04"/>
    <w:rsid w:val="09AE7599"/>
    <w:rsid w:val="09B32535"/>
    <w:rsid w:val="09DA56CA"/>
    <w:rsid w:val="0A2D14EA"/>
    <w:rsid w:val="0A444C3D"/>
    <w:rsid w:val="0A6F1B02"/>
    <w:rsid w:val="0A7113D6"/>
    <w:rsid w:val="0A7D4828"/>
    <w:rsid w:val="0A9042B7"/>
    <w:rsid w:val="0ABD461B"/>
    <w:rsid w:val="0ABE5C37"/>
    <w:rsid w:val="0ACC0D02"/>
    <w:rsid w:val="0AFA77FC"/>
    <w:rsid w:val="0AFD1096"/>
    <w:rsid w:val="0B196474"/>
    <w:rsid w:val="0B201640"/>
    <w:rsid w:val="0B440899"/>
    <w:rsid w:val="0B723658"/>
    <w:rsid w:val="0B907F82"/>
    <w:rsid w:val="0B9F7837"/>
    <w:rsid w:val="0BB7369E"/>
    <w:rsid w:val="0C523475"/>
    <w:rsid w:val="0C6A2581"/>
    <w:rsid w:val="0C6A432F"/>
    <w:rsid w:val="0C7B02EA"/>
    <w:rsid w:val="0C7B478E"/>
    <w:rsid w:val="0C8F1FE8"/>
    <w:rsid w:val="0CA83E9A"/>
    <w:rsid w:val="0CE045F1"/>
    <w:rsid w:val="0CEA5E68"/>
    <w:rsid w:val="0D4F1009"/>
    <w:rsid w:val="0D954FCD"/>
    <w:rsid w:val="0DB06954"/>
    <w:rsid w:val="0DC7138E"/>
    <w:rsid w:val="0DE0393B"/>
    <w:rsid w:val="0DEE2FE0"/>
    <w:rsid w:val="0E1B7CBF"/>
    <w:rsid w:val="0E21508F"/>
    <w:rsid w:val="0E22717B"/>
    <w:rsid w:val="0E2645F3"/>
    <w:rsid w:val="0E3C7F4D"/>
    <w:rsid w:val="0E6C6FC1"/>
    <w:rsid w:val="0E9C3C9C"/>
    <w:rsid w:val="0EA3099C"/>
    <w:rsid w:val="0EBC4BEA"/>
    <w:rsid w:val="0EC83ABB"/>
    <w:rsid w:val="0ED40186"/>
    <w:rsid w:val="0EDE2DB2"/>
    <w:rsid w:val="0EE4486D"/>
    <w:rsid w:val="0EE71CB8"/>
    <w:rsid w:val="0EEC406E"/>
    <w:rsid w:val="0EF21368"/>
    <w:rsid w:val="0EF7092D"/>
    <w:rsid w:val="0F096B8F"/>
    <w:rsid w:val="0F1113DA"/>
    <w:rsid w:val="0F2B0274"/>
    <w:rsid w:val="0F470958"/>
    <w:rsid w:val="0F63063F"/>
    <w:rsid w:val="0F6C4208"/>
    <w:rsid w:val="0F6F1F47"/>
    <w:rsid w:val="0F9C18C3"/>
    <w:rsid w:val="0FA3200C"/>
    <w:rsid w:val="0FD22917"/>
    <w:rsid w:val="0FE714D8"/>
    <w:rsid w:val="0FED1605"/>
    <w:rsid w:val="10264E26"/>
    <w:rsid w:val="10372B4F"/>
    <w:rsid w:val="105146E8"/>
    <w:rsid w:val="108039FF"/>
    <w:rsid w:val="108C1AEA"/>
    <w:rsid w:val="10945158"/>
    <w:rsid w:val="10945C51"/>
    <w:rsid w:val="10A155FB"/>
    <w:rsid w:val="10C20559"/>
    <w:rsid w:val="10E501C2"/>
    <w:rsid w:val="11174F6F"/>
    <w:rsid w:val="11412188"/>
    <w:rsid w:val="115320F9"/>
    <w:rsid w:val="116A3D6B"/>
    <w:rsid w:val="117619C8"/>
    <w:rsid w:val="11762B15"/>
    <w:rsid w:val="117814C2"/>
    <w:rsid w:val="1178430B"/>
    <w:rsid w:val="118C4D48"/>
    <w:rsid w:val="11951E4E"/>
    <w:rsid w:val="119A6215"/>
    <w:rsid w:val="11BF511D"/>
    <w:rsid w:val="11F25D6A"/>
    <w:rsid w:val="11F615E6"/>
    <w:rsid w:val="11F823DD"/>
    <w:rsid w:val="12011292"/>
    <w:rsid w:val="1215060B"/>
    <w:rsid w:val="1223789F"/>
    <w:rsid w:val="12635AA8"/>
    <w:rsid w:val="12694EEF"/>
    <w:rsid w:val="126F7104"/>
    <w:rsid w:val="127E157C"/>
    <w:rsid w:val="128114D6"/>
    <w:rsid w:val="12B35B70"/>
    <w:rsid w:val="12CB53CE"/>
    <w:rsid w:val="12DB7158"/>
    <w:rsid w:val="12EA15A5"/>
    <w:rsid w:val="12FB1DFC"/>
    <w:rsid w:val="131301A0"/>
    <w:rsid w:val="132D60B6"/>
    <w:rsid w:val="13491142"/>
    <w:rsid w:val="137912FC"/>
    <w:rsid w:val="1387048E"/>
    <w:rsid w:val="138F12B4"/>
    <w:rsid w:val="1397240F"/>
    <w:rsid w:val="13DD5FDE"/>
    <w:rsid w:val="141259D8"/>
    <w:rsid w:val="142C636E"/>
    <w:rsid w:val="142D23AD"/>
    <w:rsid w:val="143344B4"/>
    <w:rsid w:val="145061F1"/>
    <w:rsid w:val="145332F9"/>
    <w:rsid w:val="145B1DFF"/>
    <w:rsid w:val="147C6EF4"/>
    <w:rsid w:val="1487128B"/>
    <w:rsid w:val="14AD5701"/>
    <w:rsid w:val="14C12F5A"/>
    <w:rsid w:val="14D524CE"/>
    <w:rsid w:val="15121A08"/>
    <w:rsid w:val="15406575"/>
    <w:rsid w:val="155913E5"/>
    <w:rsid w:val="15746A49"/>
    <w:rsid w:val="15B01DA1"/>
    <w:rsid w:val="15B612DE"/>
    <w:rsid w:val="15F03EF5"/>
    <w:rsid w:val="15F97F78"/>
    <w:rsid w:val="1615328D"/>
    <w:rsid w:val="161D2412"/>
    <w:rsid w:val="162D4D4B"/>
    <w:rsid w:val="16316860"/>
    <w:rsid w:val="16361726"/>
    <w:rsid w:val="166B7805"/>
    <w:rsid w:val="166E0475"/>
    <w:rsid w:val="16846935"/>
    <w:rsid w:val="16881F81"/>
    <w:rsid w:val="16976F57"/>
    <w:rsid w:val="16C84A74"/>
    <w:rsid w:val="16D70A12"/>
    <w:rsid w:val="16F50D15"/>
    <w:rsid w:val="17187535"/>
    <w:rsid w:val="17454487"/>
    <w:rsid w:val="17686DF2"/>
    <w:rsid w:val="176A51C3"/>
    <w:rsid w:val="17920BDE"/>
    <w:rsid w:val="17A60535"/>
    <w:rsid w:val="17E23913"/>
    <w:rsid w:val="17E31439"/>
    <w:rsid w:val="17E90FFE"/>
    <w:rsid w:val="17F378CF"/>
    <w:rsid w:val="18194ADF"/>
    <w:rsid w:val="1845264B"/>
    <w:rsid w:val="18833D5E"/>
    <w:rsid w:val="18C63235"/>
    <w:rsid w:val="18D72D4C"/>
    <w:rsid w:val="18DF4B19"/>
    <w:rsid w:val="18E60774"/>
    <w:rsid w:val="18ED2570"/>
    <w:rsid w:val="18FA5EC5"/>
    <w:rsid w:val="190E4898"/>
    <w:rsid w:val="19121C50"/>
    <w:rsid w:val="19173A91"/>
    <w:rsid w:val="193F08F1"/>
    <w:rsid w:val="196D4EA4"/>
    <w:rsid w:val="19DD47E5"/>
    <w:rsid w:val="1A4E1BB7"/>
    <w:rsid w:val="1A5F749D"/>
    <w:rsid w:val="1AB8095B"/>
    <w:rsid w:val="1ADB0F93"/>
    <w:rsid w:val="1AE8493A"/>
    <w:rsid w:val="1AEE2E93"/>
    <w:rsid w:val="1B042340"/>
    <w:rsid w:val="1B0E667B"/>
    <w:rsid w:val="1B1738D4"/>
    <w:rsid w:val="1B19589E"/>
    <w:rsid w:val="1B214BA2"/>
    <w:rsid w:val="1B2636CE"/>
    <w:rsid w:val="1B7F1479"/>
    <w:rsid w:val="1B8371BB"/>
    <w:rsid w:val="1B87435A"/>
    <w:rsid w:val="1BB14D65"/>
    <w:rsid w:val="1BC3580A"/>
    <w:rsid w:val="1BF575D9"/>
    <w:rsid w:val="1BFC2ACA"/>
    <w:rsid w:val="1C2D7127"/>
    <w:rsid w:val="1C3B1844"/>
    <w:rsid w:val="1C4C5FAE"/>
    <w:rsid w:val="1C603A4B"/>
    <w:rsid w:val="1C9A6A1C"/>
    <w:rsid w:val="1CA27B15"/>
    <w:rsid w:val="1CA73FBD"/>
    <w:rsid w:val="1CC21F65"/>
    <w:rsid w:val="1CD81D7B"/>
    <w:rsid w:val="1CDE3AE3"/>
    <w:rsid w:val="1D03397A"/>
    <w:rsid w:val="1D114D04"/>
    <w:rsid w:val="1D175E0D"/>
    <w:rsid w:val="1D2F1C3B"/>
    <w:rsid w:val="1D5A03F0"/>
    <w:rsid w:val="1D6328FD"/>
    <w:rsid w:val="1D84721B"/>
    <w:rsid w:val="1D8E1F83"/>
    <w:rsid w:val="1DDB32DF"/>
    <w:rsid w:val="1DE63A32"/>
    <w:rsid w:val="1DFB2B16"/>
    <w:rsid w:val="1E1237A9"/>
    <w:rsid w:val="1E565526"/>
    <w:rsid w:val="1E580C0D"/>
    <w:rsid w:val="1E832A83"/>
    <w:rsid w:val="1E854FF8"/>
    <w:rsid w:val="1E8D0D7A"/>
    <w:rsid w:val="1E965458"/>
    <w:rsid w:val="1EA27958"/>
    <w:rsid w:val="1EA41F0D"/>
    <w:rsid w:val="1EC866BC"/>
    <w:rsid w:val="1EEB1EA8"/>
    <w:rsid w:val="1EEC32CA"/>
    <w:rsid w:val="1F1B3293"/>
    <w:rsid w:val="1F2C0C1F"/>
    <w:rsid w:val="1F6D61B8"/>
    <w:rsid w:val="1F7237CF"/>
    <w:rsid w:val="1F833D67"/>
    <w:rsid w:val="1F83778A"/>
    <w:rsid w:val="1F8466ED"/>
    <w:rsid w:val="1F9951FF"/>
    <w:rsid w:val="1FB5190D"/>
    <w:rsid w:val="1FBA5960"/>
    <w:rsid w:val="1FFC753C"/>
    <w:rsid w:val="20113C7F"/>
    <w:rsid w:val="203C3DDD"/>
    <w:rsid w:val="205C7E6F"/>
    <w:rsid w:val="20735A50"/>
    <w:rsid w:val="208C6B12"/>
    <w:rsid w:val="20A756FA"/>
    <w:rsid w:val="20AF2801"/>
    <w:rsid w:val="20BF7061"/>
    <w:rsid w:val="20D55F25"/>
    <w:rsid w:val="213B4620"/>
    <w:rsid w:val="214E031A"/>
    <w:rsid w:val="215B0293"/>
    <w:rsid w:val="217965B5"/>
    <w:rsid w:val="217C028D"/>
    <w:rsid w:val="217F0425"/>
    <w:rsid w:val="218B0C84"/>
    <w:rsid w:val="22024074"/>
    <w:rsid w:val="22065236"/>
    <w:rsid w:val="220B3A67"/>
    <w:rsid w:val="22117EC4"/>
    <w:rsid w:val="22280ABD"/>
    <w:rsid w:val="22571627"/>
    <w:rsid w:val="22961DC3"/>
    <w:rsid w:val="229D4200"/>
    <w:rsid w:val="229E2B43"/>
    <w:rsid w:val="22AD1F43"/>
    <w:rsid w:val="22B935C8"/>
    <w:rsid w:val="22BA5BB9"/>
    <w:rsid w:val="22BD4A9C"/>
    <w:rsid w:val="22EB3FC4"/>
    <w:rsid w:val="22F31148"/>
    <w:rsid w:val="230A01C2"/>
    <w:rsid w:val="231F73FD"/>
    <w:rsid w:val="23255C4A"/>
    <w:rsid w:val="234B3919"/>
    <w:rsid w:val="23671171"/>
    <w:rsid w:val="23682A16"/>
    <w:rsid w:val="237C6DAB"/>
    <w:rsid w:val="23A24CE1"/>
    <w:rsid w:val="23FB1719"/>
    <w:rsid w:val="24082954"/>
    <w:rsid w:val="244A1065"/>
    <w:rsid w:val="24670BE8"/>
    <w:rsid w:val="24AC7783"/>
    <w:rsid w:val="24CE78B3"/>
    <w:rsid w:val="24D92020"/>
    <w:rsid w:val="24E54A43"/>
    <w:rsid w:val="24E76A0D"/>
    <w:rsid w:val="24FB6014"/>
    <w:rsid w:val="250601E4"/>
    <w:rsid w:val="25160532"/>
    <w:rsid w:val="256969FF"/>
    <w:rsid w:val="25757D0D"/>
    <w:rsid w:val="25C83D3C"/>
    <w:rsid w:val="25D05F75"/>
    <w:rsid w:val="263A491A"/>
    <w:rsid w:val="26487046"/>
    <w:rsid w:val="265853E1"/>
    <w:rsid w:val="265C301E"/>
    <w:rsid w:val="265F10E3"/>
    <w:rsid w:val="26997893"/>
    <w:rsid w:val="269A3AD8"/>
    <w:rsid w:val="26A22869"/>
    <w:rsid w:val="270D202F"/>
    <w:rsid w:val="271F328E"/>
    <w:rsid w:val="276500BD"/>
    <w:rsid w:val="27A44741"/>
    <w:rsid w:val="27C60B5C"/>
    <w:rsid w:val="27E9225A"/>
    <w:rsid w:val="28281879"/>
    <w:rsid w:val="28505BD5"/>
    <w:rsid w:val="285437BD"/>
    <w:rsid w:val="285A6FFA"/>
    <w:rsid w:val="285C501C"/>
    <w:rsid w:val="28B423CB"/>
    <w:rsid w:val="28C13876"/>
    <w:rsid w:val="28C301C9"/>
    <w:rsid w:val="28C50E13"/>
    <w:rsid w:val="291678C1"/>
    <w:rsid w:val="292046EB"/>
    <w:rsid w:val="29222ECF"/>
    <w:rsid w:val="293D2CA4"/>
    <w:rsid w:val="29424212"/>
    <w:rsid w:val="29566430"/>
    <w:rsid w:val="29735FCE"/>
    <w:rsid w:val="298A4BC1"/>
    <w:rsid w:val="29A33AE8"/>
    <w:rsid w:val="29E17264"/>
    <w:rsid w:val="2A0C2A72"/>
    <w:rsid w:val="2A2B739C"/>
    <w:rsid w:val="2A391EC0"/>
    <w:rsid w:val="2A3A138D"/>
    <w:rsid w:val="2A3E521C"/>
    <w:rsid w:val="2A585CB7"/>
    <w:rsid w:val="2A66017E"/>
    <w:rsid w:val="2A6B7F92"/>
    <w:rsid w:val="2A746468"/>
    <w:rsid w:val="2A842608"/>
    <w:rsid w:val="2A8B7483"/>
    <w:rsid w:val="2AA4426F"/>
    <w:rsid w:val="2ABE5BBE"/>
    <w:rsid w:val="2ABF1881"/>
    <w:rsid w:val="2AC33130"/>
    <w:rsid w:val="2ACE34E8"/>
    <w:rsid w:val="2AD60867"/>
    <w:rsid w:val="2AE66B11"/>
    <w:rsid w:val="2AE80DE9"/>
    <w:rsid w:val="2AEF03C9"/>
    <w:rsid w:val="2AFA654C"/>
    <w:rsid w:val="2AFF58E0"/>
    <w:rsid w:val="2B0379D1"/>
    <w:rsid w:val="2B0674C1"/>
    <w:rsid w:val="2B073077"/>
    <w:rsid w:val="2B083239"/>
    <w:rsid w:val="2B195446"/>
    <w:rsid w:val="2B544E69"/>
    <w:rsid w:val="2B78328F"/>
    <w:rsid w:val="2B7C3EEE"/>
    <w:rsid w:val="2B8C2F3C"/>
    <w:rsid w:val="2C445963"/>
    <w:rsid w:val="2C45434C"/>
    <w:rsid w:val="2C567C22"/>
    <w:rsid w:val="2C7A3CC3"/>
    <w:rsid w:val="2C83796E"/>
    <w:rsid w:val="2C913331"/>
    <w:rsid w:val="2CA57371"/>
    <w:rsid w:val="2CB2345D"/>
    <w:rsid w:val="2CBF201D"/>
    <w:rsid w:val="2CC35E04"/>
    <w:rsid w:val="2CC919F1"/>
    <w:rsid w:val="2D450775"/>
    <w:rsid w:val="2D4A18E7"/>
    <w:rsid w:val="2D9D235F"/>
    <w:rsid w:val="2DCD3610"/>
    <w:rsid w:val="2DD37B2E"/>
    <w:rsid w:val="2DE1659F"/>
    <w:rsid w:val="2DE9298B"/>
    <w:rsid w:val="2E0C1292"/>
    <w:rsid w:val="2E155EBF"/>
    <w:rsid w:val="2E627104"/>
    <w:rsid w:val="2E6414B0"/>
    <w:rsid w:val="2E7A466D"/>
    <w:rsid w:val="2F4F1437"/>
    <w:rsid w:val="2F5E7918"/>
    <w:rsid w:val="2F914D5B"/>
    <w:rsid w:val="2FD22068"/>
    <w:rsid w:val="2FF7387C"/>
    <w:rsid w:val="2FFC2165"/>
    <w:rsid w:val="30301CFA"/>
    <w:rsid w:val="304014D2"/>
    <w:rsid w:val="304A47A9"/>
    <w:rsid w:val="30570BAC"/>
    <w:rsid w:val="30704874"/>
    <w:rsid w:val="307C3B94"/>
    <w:rsid w:val="3092315E"/>
    <w:rsid w:val="30A61624"/>
    <w:rsid w:val="30B07543"/>
    <w:rsid w:val="30BF3918"/>
    <w:rsid w:val="30CD01D9"/>
    <w:rsid w:val="30D8752B"/>
    <w:rsid w:val="30FA765F"/>
    <w:rsid w:val="31126BC0"/>
    <w:rsid w:val="314B01F9"/>
    <w:rsid w:val="31731CA0"/>
    <w:rsid w:val="31AB4248"/>
    <w:rsid w:val="31DD4D0F"/>
    <w:rsid w:val="31F86A7F"/>
    <w:rsid w:val="321700EC"/>
    <w:rsid w:val="321B16C7"/>
    <w:rsid w:val="32273E1A"/>
    <w:rsid w:val="325979E4"/>
    <w:rsid w:val="3260395B"/>
    <w:rsid w:val="3264027B"/>
    <w:rsid w:val="3274203A"/>
    <w:rsid w:val="3284464A"/>
    <w:rsid w:val="32911D66"/>
    <w:rsid w:val="32990C1B"/>
    <w:rsid w:val="329B2BE5"/>
    <w:rsid w:val="329B4993"/>
    <w:rsid w:val="32AE2918"/>
    <w:rsid w:val="32C4213C"/>
    <w:rsid w:val="32EC723D"/>
    <w:rsid w:val="32F83A05"/>
    <w:rsid w:val="330C5891"/>
    <w:rsid w:val="330E65A5"/>
    <w:rsid w:val="33274478"/>
    <w:rsid w:val="33274A73"/>
    <w:rsid w:val="33481C8A"/>
    <w:rsid w:val="335D1AFE"/>
    <w:rsid w:val="336A4B7A"/>
    <w:rsid w:val="336C7344"/>
    <w:rsid w:val="339C7959"/>
    <w:rsid w:val="33A17745"/>
    <w:rsid w:val="33A71FBA"/>
    <w:rsid w:val="33AD497E"/>
    <w:rsid w:val="33B93E58"/>
    <w:rsid w:val="33D437AB"/>
    <w:rsid w:val="33D43830"/>
    <w:rsid w:val="34180991"/>
    <w:rsid w:val="342827AF"/>
    <w:rsid w:val="342866FA"/>
    <w:rsid w:val="3431343E"/>
    <w:rsid w:val="3434509F"/>
    <w:rsid w:val="343E5F1E"/>
    <w:rsid w:val="345C23E9"/>
    <w:rsid w:val="346B291C"/>
    <w:rsid w:val="347F06D9"/>
    <w:rsid w:val="34862402"/>
    <w:rsid w:val="34B13B49"/>
    <w:rsid w:val="34B8182C"/>
    <w:rsid w:val="34C70289"/>
    <w:rsid w:val="34FB57FD"/>
    <w:rsid w:val="34FF130F"/>
    <w:rsid w:val="350F7C0F"/>
    <w:rsid w:val="351A4295"/>
    <w:rsid w:val="351F3659"/>
    <w:rsid w:val="355C48AD"/>
    <w:rsid w:val="359A03B9"/>
    <w:rsid w:val="359F6619"/>
    <w:rsid w:val="35B040AE"/>
    <w:rsid w:val="35C22F80"/>
    <w:rsid w:val="35CB7780"/>
    <w:rsid w:val="35EC62C4"/>
    <w:rsid w:val="35FD35D7"/>
    <w:rsid w:val="36181CC0"/>
    <w:rsid w:val="36192845"/>
    <w:rsid w:val="3660217B"/>
    <w:rsid w:val="36861CA2"/>
    <w:rsid w:val="36AF6C5F"/>
    <w:rsid w:val="36B3674F"/>
    <w:rsid w:val="36CB3ED7"/>
    <w:rsid w:val="370C78CB"/>
    <w:rsid w:val="37311242"/>
    <w:rsid w:val="373D346E"/>
    <w:rsid w:val="376F7B14"/>
    <w:rsid w:val="37BF2ED1"/>
    <w:rsid w:val="37DD3301"/>
    <w:rsid w:val="38216182"/>
    <w:rsid w:val="38267611"/>
    <w:rsid w:val="382C2DEA"/>
    <w:rsid w:val="38413A3A"/>
    <w:rsid w:val="38454AF6"/>
    <w:rsid w:val="385B0E4C"/>
    <w:rsid w:val="386C407D"/>
    <w:rsid w:val="387719FE"/>
    <w:rsid w:val="38887767"/>
    <w:rsid w:val="38956311"/>
    <w:rsid w:val="38CE65F2"/>
    <w:rsid w:val="38D774CE"/>
    <w:rsid w:val="38DA6057"/>
    <w:rsid w:val="39184C10"/>
    <w:rsid w:val="391D5313"/>
    <w:rsid w:val="39243E62"/>
    <w:rsid w:val="39273424"/>
    <w:rsid w:val="394D39CC"/>
    <w:rsid w:val="39782F37"/>
    <w:rsid w:val="397F34E4"/>
    <w:rsid w:val="39AD3929"/>
    <w:rsid w:val="39BC3B6C"/>
    <w:rsid w:val="39C13331"/>
    <w:rsid w:val="39C649EB"/>
    <w:rsid w:val="39CE1AF2"/>
    <w:rsid w:val="39CE38A0"/>
    <w:rsid w:val="39CF36C6"/>
    <w:rsid w:val="39D0586A"/>
    <w:rsid w:val="39DA441F"/>
    <w:rsid w:val="39ED135A"/>
    <w:rsid w:val="3A0379ED"/>
    <w:rsid w:val="3A2B6F44"/>
    <w:rsid w:val="3A9F0E2A"/>
    <w:rsid w:val="3AAC1607"/>
    <w:rsid w:val="3AD44F4D"/>
    <w:rsid w:val="3ADD4C36"/>
    <w:rsid w:val="3B111C96"/>
    <w:rsid w:val="3B410244"/>
    <w:rsid w:val="3B5841D5"/>
    <w:rsid w:val="3B6405FB"/>
    <w:rsid w:val="3B8E778B"/>
    <w:rsid w:val="3BA448B8"/>
    <w:rsid w:val="3BBA0580"/>
    <w:rsid w:val="3BE2646A"/>
    <w:rsid w:val="3BFF4DFA"/>
    <w:rsid w:val="3C12384D"/>
    <w:rsid w:val="3C267A21"/>
    <w:rsid w:val="3C454248"/>
    <w:rsid w:val="3C62792C"/>
    <w:rsid w:val="3C836BC3"/>
    <w:rsid w:val="3C950F7C"/>
    <w:rsid w:val="3CB43221"/>
    <w:rsid w:val="3CD37353"/>
    <w:rsid w:val="3CDB6BEB"/>
    <w:rsid w:val="3CE82ECA"/>
    <w:rsid w:val="3CFE449C"/>
    <w:rsid w:val="3D0A2E41"/>
    <w:rsid w:val="3D481A17"/>
    <w:rsid w:val="3D733250"/>
    <w:rsid w:val="3DB82B66"/>
    <w:rsid w:val="3DC63FAB"/>
    <w:rsid w:val="3DCE20C0"/>
    <w:rsid w:val="3DFD62B2"/>
    <w:rsid w:val="3E38578C"/>
    <w:rsid w:val="3E5E3444"/>
    <w:rsid w:val="3E734A16"/>
    <w:rsid w:val="3E8F6EC6"/>
    <w:rsid w:val="3E9E240D"/>
    <w:rsid w:val="3F0149E9"/>
    <w:rsid w:val="3F086945"/>
    <w:rsid w:val="3F171845"/>
    <w:rsid w:val="3F1E1578"/>
    <w:rsid w:val="3F2767A6"/>
    <w:rsid w:val="3F312C16"/>
    <w:rsid w:val="3F3C0756"/>
    <w:rsid w:val="3F3E6DD2"/>
    <w:rsid w:val="3F4018BA"/>
    <w:rsid w:val="3F566811"/>
    <w:rsid w:val="3F6A7E35"/>
    <w:rsid w:val="3F7A2C65"/>
    <w:rsid w:val="3F7B0026"/>
    <w:rsid w:val="3F836EDA"/>
    <w:rsid w:val="3FB45503"/>
    <w:rsid w:val="3FE67D11"/>
    <w:rsid w:val="3FE74FD7"/>
    <w:rsid w:val="3FF1653A"/>
    <w:rsid w:val="40041DC9"/>
    <w:rsid w:val="405A7C3B"/>
    <w:rsid w:val="40644F5E"/>
    <w:rsid w:val="406D165E"/>
    <w:rsid w:val="40D4580C"/>
    <w:rsid w:val="40EA7211"/>
    <w:rsid w:val="40EF4827"/>
    <w:rsid w:val="40F302C1"/>
    <w:rsid w:val="416E349E"/>
    <w:rsid w:val="41744600"/>
    <w:rsid w:val="41B02916"/>
    <w:rsid w:val="41C45CB4"/>
    <w:rsid w:val="41CF4EE8"/>
    <w:rsid w:val="41D71F2A"/>
    <w:rsid w:val="41E00614"/>
    <w:rsid w:val="4223498A"/>
    <w:rsid w:val="422C1344"/>
    <w:rsid w:val="42442951"/>
    <w:rsid w:val="426C3C56"/>
    <w:rsid w:val="4277230B"/>
    <w:rsid w:val="4279486A"/>
    <w:rsid w:val="427E60E8"/>
    <w:rsid w:val="428167CA"/>
    <w:rsid w:val="429944E4"/>
    <w:rsid w:val="42A930FC"/>
    <w:rsid w:val="42FA74B4"/>
    <w:rsid w:val="430356A2"/>
    <w:rsid w:val="430F11B1"/>
    <w:rsid w:val="432E204E"/>
    <w:rsid w:val="43342734"/>
    <w:rsid w:val="43496898"/>
    <w:rsid w:val="43595306"/>
    <w:rsid w:val="438816B1"/>
    <w:rsid w:val="439E7515"/>
    <w:rsid w:val="43BE75F1"/>
    <w:rsid w:val="43C23A72"/>
    <w:rsid w:val="43CF194F"/>
    <w:rsid w:val="43D026D7"/>
    <w:rsid w:val="43D45F57"/>
    <w:rsid w:val="43F01E6C"/>
    <w:rsid w:val="44061A94"/>
    <w:rsid w:val="444924A1"/>
    <w:rsid w:val="44812011"/>
    <w:rsid w:val="448A3F42"/>
    <w:rsid w:val="44C578EC"/>
    <w:rsid w:val="44CD1BF0"/>
    <w:rsid w:val="44D61C5E"/>
    <w:rsid w:val="4523528B"/>
    <w:rsid w:val="45440EBA"/>
    <w:rsid w:val="455F1C26"/>
    <w:rsid w:val="456B2252"/>
    <w:rsid w:val="456B4699"/>
    <w:rsid w:val="45854B15"/>
    <w:rsid w:val="45C73106"/>
    <w:rsid w:val="45D40490"/>
    <w:rsid w:val="45D943C1"/>
    <w:rsid w:val="45EF7CD5"/>
    <w:rsid w:val="461F1B35"/>
    <w:rsid w:val="46256F3D"/>
    <w:rsid w:val="46472A10"/>
    <w:rsid w:val="4676562A"/>
    <w:rsid w:val="46BE59A5"/>
    <w:rsid w:val="46C95B1B"/>
    <w:rsid w:val="46CB53EF"/>
    <w:rsid w:val="46E82445"/>
    <w:rsid w:val="46FC7C9E"/>
    <w:rsid w:val="47490A0A"/>
    <w:rsid w:val="47721D0E"/>
    <w:rsid w:val="477B6D2B"/>
    <w:rsid w:val="47887CE4"/>
    <w:rsid w:val="4789791E"/>
    <w:rsid w:val="47AF4B9D"/>
    <w:rsid w:val="47CD4C78"/>
    <w:rsid w:val="47DF73A9"/>
    <w:rsid w:val="4855575E"/>
    <w:rsid w:val="487B4D29"/>
    <w:rsid w:val="489C75E5"/>
    <w:rsid w:val="48B71BF1"/>
    <w:rsid w:val="491F7C74"/>
    <w:rsid w:val="49361C42"/>
    <w:rsid w:val="493F3E72"/>
    <w:rsid w:val="49485889"/>
    <w:rsid w:val="495777FB"/>
    <w:rsid w:val="49634005"/>
    <w:rsid w:val="496C5713"/>
    <w:rsid w:val="496D01E7"/>
    <w:rsid w:val="496D4E83"/>
    <w:rsid w:val="499A6821"/>
    <w:rsid w:val="49F56980"/>
    <w:rsid w:val="49FB593E"/>
    <w:rsid w:val="4A217001"/>
    <w:rsid w:val="4A3459A1"/>
    <w:rsid w:val="4A381385"/>
    <w:rsid w:val="4A407EA2"/>
    <w:rsid w:val="4A5219B0"/>
    <w:rsid w:val="4A76778A"/>
    <w:rsid w:val="4A8E7961"/>
    <w:rsid w:val="4A9C760D"/>
    <w:rsid w:val="4AAF6DD6"/>
    <w:rsid w:val="4AB2471E"/>
    <w:rsid w:val="4AC057E6"/>
    <w:rsid w:val="4B027B6C"/>
    <w:rsid w:val="4B0B1EC1"/>
    <w:rsid w:val="4B4A7F34"/>
    <w:rsid w:val="4B7517C6"/>
    <w:rsid w:val="4B756271"/>
    <w:rsid w:val="4B9825BC"/>
    <w:rsid w:val="4BAA09A7"/>
    <w:rsid w:val="4BF74ED8"/>
    <w:rsid w:val="4BFC6072"/>
    <w:rsid w:val="4C2668BE"/>
    <w:rsid w:val="4C39729F"/>
    <w:rsid w:val="4C465518"/>
    <w:rsid w:val="4C4B0E02"/>
    <w:rsid w:val="4C725777"/>
    <w:rsid w:val="4C983FC5"/>
    <w:rsid w:val="4CA26BF2"/>
    <w:rsid w:val="4CBE1758"/>
    <w:rsid w:val="4CC77C2F"/>
    <w:rsid w:val="4CFE5DF2"/>
    <w:rsid w:val="4D027691"/>
    <w:rsid w:val="4D03266D"/>
    <w:rsid w:val="4D0811AE"/>
    <w:rsid w:val="4D227D33"/>
    <w:rsid w:val="4D3653A7"/>
    <w:rsid w:val="4D6245D3"/>
    <w:rsid w:val="4D7910C4"/>
    <w:rsid w:val="4D7B012C"/>
    <w:rsid w:val="4D9A1C4F"/>
    <w:rsid w:val="4DA34D80"/>
    <w:rsid w:val="4DAA34DC"/>
    <w:rsid w:val="4DAE4B8E"/>
    <w:rsid w:val="4DE24E53"/>
    <w:rsid w:val="4E395334"/>
    <w:rsid w:val="4E4837C9"/>
    <w:rsid w:val="4E581548"/>
    <w:rsid w:val="4E707BCF"/>
    <w:rsid w:val="4EA576DC"/>
    <w:rsid w:val="4EAE163B"/>
    <w:rsid w:val="4EC310A1"/>
    <w:rsid w:val="4EC85B8F"/>
    <w:rsid w:val="4ECB5EFF"/>
    <w:rsid w:val="4ED27537"/>
    <w:rsid w:val="4F1F12F5"/>
    <w:rsid w:val="4F25441E"/>
    <w:rsid w:val="4F4B3D85"/>
    <w:rsid w:val="4F500C99"/>
    <w:rsid w:val="4F6E310F"/>
    <w:rsid w:val="4F6F4D85"/>
    <w:rsid w:val="4FBC429E"/>
    <w:rsid w:val="4FD61CC3"/>
    <w:rsid w:val="4FDA48F5"/>
    <w:rsid w:val="4FEB1367"/>
    <w:rsid w:val="4FEC1F1B"/>
    <w:rsid w:val="500C6864"/>
    <w:rsid w:val="501537BF"/>
    <w:rsid w:val="502D5745"/>
    <w:rsid w:val="5041780B"/>
    <w:rsid w:val="50502E09"/>
    <w:rsid w:val="50650662"/>
    <w:rsid w:val="508334D9"/>
    <w:rsid w:val="50B27620"/>
    <w:rsid w:val="50C9612E"/>
    <w:rsid w:val="50EF59E7"/>
    <w:rsid w:val="51570432"/>
    <w:rsid w:val="517144E5"/>
    <w:rsid w:val="519531C9"/>
    <w:rsid w:val="51AA471F"/>
    <w:rsid w:val="51BE0D20"/>
    <w:rsid w:val="51D7692A"/>
    <w:rsid w:val="51F63B1C"/>
    <w:rsid w:val="520D4C13"/>
    <w:rsid w:val="52377DDC"/>
    <w:rsid w:val="5257222D"/>
    <w:rsid w:val="52796647"/>
    <w:rsid w:val="528818DA"/>
    <w:rsid w:val="52943481"/>
    <w:rsid w:val="529F1EE6"/>
    <w:rsid w:val="529F291F"/>
    <w:rsid w:val="52B218D3"/>
    <w:rsid w:val="52E16E49"/>
    <w:rsid w:val="52E31D12"/>
    <w:rsid w:val="52EB4B0E"/>
    <w:rsid w:val="52F51160"/>
    <w:rsid w:val="52FA178D"/>
    <w:rsid w:val="52FC67CD"/>
    <w:rsid w:val="53206AC2"/>
    <w:rsid w:val="533254A4"/>
    <w:rsid w:val="533C2A3D"/>
    <w:rsid w:val="53430A03"/>
    <w:rsid w:val="534B1A45"/>
    <w:rsid w:val="53560F95"/>
    <w:rsid w:val="53EF7CAA"/>
    <w:rsid w:val="54071B43"/>
    <w:rsid w:val="541F61F1"/>
    <w:rsid w:val="544D2D05"/>
    <w:rsid w:val="54613836"/>
    <w:rsid w:val="548207FE"/>
    <w:rsid w:val="548F2152"/>
    <w:rsid w:val="549818A9"/>
    <w:rsid w:val="54B00249"/>
    <w:rsid w:val="54C55B73"/>
    <w:rsid w:val="54DA7145"/>
    <w:rsid w:val="54E70F04"/>
    <w:rsid w:val="554E037F"/>
    <w:rsid w:val="554E2B4C"/>
    <w:rsid w:val="554E3DBB"/>
    <w:rsid w:val="55B86CA4"/>
    <w:rsid w:val="55C91D3A"/>
    <w:rsid w:val="55DD3103"/>
    <w:rsid w:val="55F53D8E"/>
    <w:rsid w:val="55FA2FD9"/>
    <w:rsid w:val="5621327D"/>
    <w:rsid w:val="56446F6C"/>
    <w:rsid w:val="56485D6B"/>
    <w:rsid w:val="564E6B90"/>
    <w:rsid w:val="56535401"/>
    <w:rsid w:val="56663334"/>
    <w:rsid w:val="566E6661"/>
    <w:rsid w:val="567333AD"/>
    <w:rsid w:val="56813D1C"/>
    <w:rsid w:val="5697353F"/>
    <w:rsid w:val="569B17AA"/>
    <w:rsid w:val="56C0570C"/>
    <w:rsid w:val="570A3D11"/>
    <w:rsid w:val="571B1801"/>
    <w:rsid w:val="571E77BD"/>
    <w:rsid w:val="57392849"/>
    <w:rsid w:val="57436E8D"/>
    <w:rsid w:val="575B6CA9"/>
    <w:rsid w:val="57873DB0"/>
    <w:rsid w:val="578F7E9A"/>
    <w:rsid w:val="57AF6667"/>
    <w:rsid w:val="57B17F9A"/>
    <w:rsid w:val="57C2283E"/>
    <w:rsid w:val="57FD3E2B"/>
    <w:rsid w:val="580B5F93"/>
    <w:rsid w:val="58110E2C"/>
    <w:rsid w:val="584342AD"/>
    <w:rsid w:val="58443253"/>
    <w:rsid w:val="58531B77"/>
    <w:rsid w:val="58711B6E"/>
    <w:rsid w:val="58A837E2"/>
    <w:rsid w:val="58AB5080"/>
    <w:rsid w:val="58B101BD"/>
    <w:rsid w:val="58D345D7"/>
    <w:rsid w:val="58F44C79"/>
    <w:rsid w:val="58FC3B2E"/>
    <w:rsid w:val="5901186B"/>
    <w:rsid w:val="595C1856"/>
    <w:rsid w:val="596021C9"/>
    <w:rsid w:val="596D6DCB"/>
    <w:rsid w:val="598411DF"/>
    <w:rsid w:val="59924454"/>
    <w:rsid w:val="59D800F7"/>
    <w:rsid w:val="59DF1DDC"/>
    <w:rsid w:val="59EA607C"/>
    <w:rsid w:val="59F61371"/>
    <w:rsid w:val="5A446B7E"/>
    <w:rsid w:val="5A49489D"/>
    <w:rsid w:val="5A494BC1"/>
    <w:rsid w:val="5A623AB2"/>
    <w:rsid w:val="5A76346C"/>
    <w:rsid w:val="5A8613E6"/>
    <w:rsid w:val="5A8B5169"/>
    <w:rsid w:val="5A941C96"/>
    <w:rsid w:val="5A9421F5"/>
    <w:rsid w:val="5AA40EA3"/>
    <w:rsid w:val="5B196B75"/>
    <w:rsid w:val="5B703FAB"/>
    <w:rsid w:val="5B975D90"/>
    <w:rsid w:val="5BA74384"/>
    <w:rsid w:val="5BC20032"/>
    <w:rsid w:val="5BCA1CC1"/>
    <w:rsid w:val="5BD5090C"/>
    <w:rsid w:val="5BDD44F5"/>
    <w:rsid w:val="5C074F12"/>
    <w:rsid w:val="5C161CCA"/>
    <w:rsid w:val="5C253924"/>
    <w:rsid w:val="5C4C7A7D"/>
    <w:rsid w:val="5C781DBB"/>
    <w:rsid w:val="5C9B365E"/>
    <w:rsid w:val="5CA00A98"/>
    <w:rsid w:val="5CAF6E95"/>
    <w:rsid w:val="5CDD2694"/>
    <w:rsid w:val="5CE9261B"/>
    <w:rsid w:val="5CEB6393"/>
    <w:rsid w:val="5CEC1E6D"/>
    <w:rsid w:val="5CF1160E"/>
    <w:rsid w:val="5D4E56C8"/>
    <w:rsid w:val="5D790FD8"/>
    <w:rsid w:val="5D8E30FA"/>
    <w:rsid w:val="5DBB2B4A"/>
    <w:rsid w:val="5E29334C"/>
    <w:rsid w:val="5E3A1257"/>
    <w:rsid w:val="5E543EED"/>
    <w:rsid w:val="5E693A13"/>
    <w:rsid w:val="5E8B4CB4"/>
    <w:rsid w:val="5E9E422E"/>
    <w:rsid w:val="5EB40367"/>
    <w:rsid w:val="5EE17A4E"/>
    <w:rsid w:val="5F3F6522"/>
    <w:rsid w:val="5F4B3119"/>
    <w:rsid w:val="5F553F98"/>
    <w:rsid w:val="5F561B6F"/>
    <w:rsid w:val="5F57E5CA"/>
    <w:rsid w:val="5F5F40CC"/>
    <w:rsid w:val="5F66666A"/>
    <w:rsid w:val="5F672DE4"/>
    <w:rsid w:val="5F772160"/>
    <w:rsid w:val="5F790550"/>
    <w:rsid w:val="5FA574F1"/>
    <w:rsid w:val="5FA776C8"/>
    <w:rsid w:val="5FAA5A00"/>
    <w:rsid w:val="5FC609F2"/>
    <w:rsid w:val="5FEF63AF"/>
    <w:rsid w:val="60124EBE"/>
    <w:rsid w:val="603C75C9"/>
    <w:rsid w:val="6062071A"/>
    <w:rsid w:val="609D79A4"/>
    <w:rsid w:val="60A10BBB"/>
    <w:rsid w:val="60AC4374"/>
    <w:rsid w:val="60BA5B08"/>
    <w:rsid w:val="60BD4E97"/>
    <w:rsid w:val="60D64C64"/>
    <w:rsid w:val="60F13B56"/>
    <w:rsid w:val="61045C75"/>
    <w:rsid w:val="615A29BD"/>
    <w:rsid w:val="615C33BC"/>
    <w:rsid w:val="6186281A"/>
    <w:rsid w:val="61880654"/>
    <w:rsid w:val="61897F29"/>
    <w:rsid w:val="619544C4"/>
    <w:rsid w:val="61A92549"/>
    <w:rsid w:val="61CB0541"/>
    <w:rsid w:val="61D57FB3"/>
    <w:rsid w:val="61FE26C5"/>
    <w:rsid w:val="62127F1E"/>
    <w:rsid w:val="62514EEA"/>
    <w:rsid w:val="625B0793"/>
    <w:rsid w:val="627C183B"/>
    <w:rsid w:val="62AC0373"/>
    <w:rsid w:val="62BE4A69"/>
    <w:rsid w:val="62E418BB"/>
    <w:rsid w:val="62E72036"/>
    <w:rsid w:val="62E775FD"/>
    <w:rsid w:val="62EA2C49"/>
    <w:rsid w:val="6397692D"/>
    <w:rsid w:val="639D7B37"/>
    <w:rsid w:val="639F158D"/>
    <w:rsid w:val="63AF61DF"/>
    <w:rsid w:val="63D336DD"/>
    <w:rsid w:val="64042BE6"/>
    <w:rsid w:val="640809E1"/>
    <w:rsid w:val="64101503"/>
    <w:rsid w:val="643423CE"/>
    <w:rsid w:val="643828EC"/>
    <w:rsid w:val="643B23C6"/>
    <w:rsid w:val="64440EC0"/>
    <w:rsid w:val="64452AA9"/>
    <w:rsid w:val="64462101"/>
    <w:rsid w:val="649015CE"/>
    <w:rsid w:val="64A97036"/>
    <w:rsid w:val="64C34615"/>
    <w:rsid w:val="65257F68"/>
    <w:rsid w:val="653238C0"/>
    <w:rsid w:val="65331570"/>
    <w:rsid w:val="653636A9"/>
    <w:rsid w:val="65385F5A"/>
    <w:rsid w:val="655A4155"/>
    <w:rsid w:val="656F4577"/>
    <w:rsid w:val="65735178"/>
    <w:rsid w:val="65841133"/>
    <w:rsid w:val="658764DB"/>
    <w:rsid w:val="6589029F"/>
    <w:rsid w:val="6592502A"/>
    <w:rsid w:val="65C459D3"/>
    <w:rsid w:val="65CD156F"/>
    <w:rsid w:val="66195D1F"/>
    <w:rsid w:val="66417FCD"/>
    <w:rsid w:val="665C76A8"/>
    <w:rsid w:val="66707909"/>
    <w:rsid w:val="66875FCA"/>
    <w:rsid w:val="669B2BD8"/>
    <w:rsid w:val="669C35D3"/>
    <w:rsid w:val="66B60302"/>
    <w:rsid w:val="66D954AE"/>
    <w:rsid w:val="67070A6C"/>
    <w:rsid w:val="670E2D2E"/>
    <w:rsid w:val="6714551A"/>
    <w:rsid w:val="676905E0"/>
    <w:rsid w:val="67B84F3F"/>
    <w:rsid w:val="67CC5B90"/>
    <w:rsid w:val="67E34AD7"/>
    <w:rsid w:val="67E46F50"/>
    <w:rsid w:val="67E55E46"/>
    <w:rsid w:val="680A69C3"/>
    <w:rsid w:val="682D1784"/>
    <w:rsid w:val="683F57E5"/>
    <w:rsid w:val="68430147"/>
    <w:rsid w:val="686E143A"/>
    <w:rsid w:val="689D63E4"/>
    <w:rsid w:val="68A47494"/>
    <w:rsid w:val="68C54DEF"/>
    <w:rsid w:val="690B31C0"/>
    <w:rsid w:val="694003D7"/>
    <w:rsid w:val="69455B5F"/>
    <w:rsid w:val="695157D0"/>
    <w:rsid w:val="69D22645"/>
    <w:rsid w:val="69E6278A"/>
    <w:rsid w:val="69F06D97"/>
    <w:rsid w:val="69FA40E3"/>
    <w:rsid w:val="6A00607B"/>
    <w:rsid w:val="6A010FA4"/>
    <w:rsid w:val="6A263051"/>
    <w:rsid w:val="6A3A6264"/>
    <w:rsid w:val="6A681023"/>
    <w:rsid w:val="6A6F5CE6"/>
    <w:rsid w:val="6A9F07BD"/>
    <w:rsid w:val="6AA050DD"/>
    <w:rsid w:val="6AA9720A"/>
    <w:rsid w:val="6AD75085"/>
    <w:rsid w:val="6B047748"/>
    <w:rsid w:val="6B741C4A"/>
    <w:rsid w:val="6B743266"/>
    <w:rsid w:val="6B8E6132"/>
    <w:rsid w:val="6B996196"/>
    <w:rsid w:val="6BD46DEC"/>
    <w:rsid w:val="6BDF3567"/>
    <w:rsid w:val="6C133210"/>
    <w:rsid w:val="6C243943"/>
    <w:rsid w:val="6C2C6080"/>
    <w:rsid w:val="6C44688A"/>
    <w:rsid w:val="6C4D4ABF"/>
    <w:rsid w:val="6C7672FB"/>
    <w:rsid w:val="6C792BC7"/>
    <w:rsid w:val="6C852CE3"/>
    <w:rsid w:val="6C8768F4"/>
    <w:rsid w:val="6C8F0A4F"/>
    <w:rsid w:val="6C9858E3"/>
    <w:rsid w:val="6CCD7863"/>
    <w:rsid w:val="6CCF5916"/>
    <w:rsid w:val="6CE10C19"/>
    <w:rsid w:val="6CE6684F"/>
    <w:rsid w:val="6D06029F"/>
    <w:rsid w:val="6D4D0CF1"/>
    <w:rsid w:val="6D581AA1"/>
    <w:rsid w:val="6D680F23"/>
    <w:rsid w:val="6DAC4F6B"/>
    <w:rsid w:val="6DB86FC0"/>
    <w:rsid w:val="6DE10F99"/>
    <w:rsid w:val="6DF44797"/>
    <w:rsid w:val="6E12148F"/>
    <w:rsid w:val="6E3B07FD"/>
    <w:rsid w:val="6E3B6A4F"/>
    <w:rsid w:val="6E596F8D"/>
    <w:rsid w:val="6E6A3250"/>
    <w:rsid w:val="6E6F67BE"/>
    <w:rsid w:val="6E7004A6"/>
    <w:rsid w:val="6E7C2240"/>
    <w:rsid w:val="6E7E7E9B"/>
    <w:rsid w:val="6EA315D6"/>
    <w:rsid w:val="6ECD3B4B"/>
    <w:rsid w:val="6EE3511C"/>
    <w:rsid w:val="6EFE14BA"/>
    <w:rsid w:val="6F2015D5"/>
    <w:rsid w:val="6F433E0D"/>
    <w:rsid w:val="6F543924"/>
    <w:rsid w:val="6F954AE3"/>
    <w:rsid w:val="6FA83C70"/>
    <w:rsid w:val="6FAD74D8"/>
    <w:rsid w:val="6FC37AD4"/>
    <w:rsid w:val="6FFC2607"/>
    <w:rsid w:val="70280871"/>
    <w:rsid w:val="706C69DF"/>
    <w:rsid w:val="70960800"/>
    <w:rsid w:val="7096155D"/>
    <w:rsid w:val="70BB6F1C"/>
    <w:rsid w:val="70C14ED6"/>
    <w:rsid w:val="70C65682"/>
    <w:rsid w:val="70DA4CC5"/>
    <w:rsid w:val="710B1E17"/>
    <w:rsid w:val="71127F06"/>
    <w:rsid w:val="71136FA4"/>
    <w:rsid w:val="711F65C2"/>
    <w:rsid w:val="7125636C"/>
    <w:rsid w:val="7128150C"/>
    <w:rsid w:val="7148570A"/>
    <w:rsid w:val="715C6B1A"/>
    <w:rsid w:val="715D1D52"/>
    <w:rsid w:val="71A729F8"/>
    <w:rsid w:val="71D77955"/>
    <w:rsid w:val="71EE55C7"/>
    <w:rsid w:val="72054D8D"/>
    <w:rsid w:val="7205775A"/>
    <w:rsid w:val="72236BD5"/>
    <w:rsid w:val="72352BE9"/>
    <w:rsid w:val="723876EE"/>
    <w:rsid w:val="724037E6"/>
    <w:rsid w:val="72433C28"/>
    <w:rsid w:val="72674CDA"/>
    <w:rsid w:val="726E11A1"/>
    <w:rsid w:val="728D0D5F"/>
    <w:rsid w:val="729D3834"/>
    <w:rsid w:val="72B943A1"/>
    <w:rsid w:val="72DD56B5"/>
    <w:rsid w:val="72FF004B"/>
    <w:rsid w:val="732662C2"/>
    <w:rsid w:val="732E75BB"/>
    <w:rsid w:val="73C372CA"/>
    <w:rsid w:val="73CA4B63"/>
    <w:rsid w:val="73E7745D"/>
    <w:rsid w:val="73ED70DB"/>
    <w:rsid w:val="73FC1C70"/>
    <w:rsid w:val="74405B00"/>
    <w:rsid w:val="748F53FE"/>
    <w:rsid w:val="74B26AF2"/>
    <w:rsid w:val="74B51309"/>
    <w:rsid w:val="74C23A26"/>
    <w:rsid w:val="74C57072"/>
    <w:rsid w:val="74C94DB4"/>
    <w:rsid w:val="75045538"/>
    <w:rsid w:val="750F0D98"/>
    <w:rsid w:val="7510653F"/>
    <w:rsid w:val="751109ED"/>
    <w:rsid w:val="752124FA"/>
    <w:rsid w:val="752A276E"/>
    <w:rsid w:val="756332EF"/>
    <w:rsid w:val="756C0929"/>
    <w:rsid w:val="75913938"/>
    <w:rsid w:val="75BE243F"/>
    <w:rsid w:val="75CE16C0"/>
    <w:rsid w:val="75F66738"/>
    <w:rsid w:val="76081621"/>
    <w:rsid w:val="760B2136"/>
    <w:rsid w:val="760F5F9E"/>
    <w:rsid w:val="7614205F"/>
    <w:rsid w:val="761B163F"/>
    <w:rsid w:val="764B0603"/>
    <w:rsid w:val="76685F07"/>
    <w:rsid w:val="766929CD"/>
    <w:rsid w:val="768F7938"/>
    <w:rsid w:val="7690673A"/>
    <w:rsid w:val="76CC7942"/>
    <w:rsid w:val="76DE0092"/>
    <w:rsid w:val="76FB6D7B"/>
    <w:rsid w:val="77062109"/>
    <w:rsid w:val="772642D8"/>
    <w:rsid w:val="772E0EFE"/>
    <w:rsid w:val="77305D25"/>
    <w:rsid w:val="774249AA"/>
    <w:rsid w:val="775E00EB"/>
    <w:rsid w:val="778A59F3"/>
    <w:rsid w:val="77D73344"/>
    <w:rsid w:val="78057FB7"/>
    <w:rsid w:val="78115CFC"/>
    <w:rsid w:val="782E082C"/>
    <w:rsid w:val="785250C1"/>
    <w:rsid w:val="78643617"/>
    <w:rsid w:val="78780789"/>
    <w:rsid w:val="789C471E"/>
    <w:rsid w:val="78AD1F79"/>
    <w:rsid w:val="78D36201"/>
    <w:rsid w:val="78D72BD1"/>
    <w:rsid w:val="78E04B0F"/>
    <w:rsid w:val="791509CC"/>
    <w:rsid w:val="792A3948"/>
    <w:rsid w:val="792B679E"/>
    <w:rsid w:val="792D28D7"/>
    <w:rsid w:val="79315643"/>
    <w:rsid w:val="7958438C"/>
    <w:rsid w:val="79640E74"/>
    <w:rsid w:val="79657105"/>
    <w:rsid w:val="796C2AE5"/>
    <w:rsid w:val="79975481"/>
    <w:rsid w:val="79D60430"/>
    <w:rsid w:val="79EF21D4"/>
    <w:rsid w:val="79F14C9E"/>
    <w:rsid w:val="7A021DA9"/>
    <w:rsid w:val="7A066163"/>
    <w:rsid w:val="7A097A01"/>
    <w:rsid w:val="7A1B1D06"/>
    <w:rsid w:val="7A212953"/>
    <w:rsid w:val="7A2465E9"/>
    <w:rsid w:val="7A440A39"/>
    <w:rsid w:val="7A805387"/>
    <w:rsid w:val="7AB4796D"/>
    <w:rsid w:val="7AC758F2"/>
    <w:rsid w:val="7AFE508C"/>
    <w:rsid w:val="7B024B7C"/>
    <w:rsid w:val="7B0C77A9"/>
    <w:rsid w:val="7B0E0EC4"/>
    <w:rsid w:val="7B351E4C"/>
    <w:rsid w:val="7B3E43DF"/>
    <w:rsid w:val="7B51340D"/>
    <w:rsid w:val="7B566C76"/>
    <w:rsid w:val="7B915F00"/>
    <w:rsid w:val="7BAF3648"/>
    <w:rsid w:val="7BD51768"/>
    <w:rsid w:val="7BD66ABE"/>
    <w:rsid w:val="7BE73D72"/>
    <w:rsid w:val="7BED75DA"/>
    <w:rsid w:val="7BF843C9"/>
    <w:rsid w:val="7C0D307F"/>
    <w:rsid w:val="7C464F3C"/>
    <w:rsid w:val="7C4E5B9F"/>
    <w:rsid w:val="7C542A91"/>
    <w:rsid w:val="7C5531E7"/>
    <w:rsid w:val="7C7D2DBE"/>
    <w:rsid w:val="7C843055"/>
    <w:rsid w:val="7C975798"/>
    <w:rsid w:val="7C991510"/>
    <w:rsid w:val="7CAF2AE1"/>
    <w:rsid w:val="7D163F38"/>
    <w:rsid w:val="7D307AD6"/>
    <w:rsid w:val="7D3134F6"/>
    <w:rsid w:val="7D8775BA"/>
    <w:rsid w:val="7DB5642A"/>
    <w:rsid w:val="7DBE54A9"/>
    <w:rsid w:val="7DC9592D"/>
    <w:rsid w:val="7DD073F2"/>
    <w:rsid w:val="7DE60B2A"/>
    <w:rsid w:val="7DFF3A1B"/>
    <w:rsid w:val="7E2272E3"/>
    <w:rsid w:val="7E2C5A8B"/>
    <w:rsid w:val="7E752E96"/>
    <w:rsid w:val="7E9C0E44"/>
    <w:rsid w:val="7E9F26E2"/>
    <w:rsid w:val="7EB44B2A"/>
    <w:rsid w:val="7ED14F91"/>
    <w:rsid w:val="7EDD1BB0"/>
    <w:rsid w:val="7EDD3156"/>
    <w:rsid w:val="7F196938"/>
    <w:rsid w:val="7F207CC7"/>
    <w:rsid w:val="7F235BCE"/>
    <w:rsid w:val="7F3021A5"/>
    <w:rsid w:val="7F502798"/>
    <w:rsid w:val="7F606315"/>
    <w:rsid w:val="7F894FD5"/>
    <w:rsid w:val="7F9D4E73"/>
    <w:rsid w:val="7FBE76F5"/>
    <w:rsid w:val="7FCE9F2A"/>
    <w:rsid w:val="7FD85EAB"/>
    <w:rsid w:val="7FDF548C"/>
    <w:rsid w:val="7FE736B8"/>
    <w:rsid w:val="7FEE56CF"/>
    <w:rsid w:val="FF3F5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99"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10" w:semiHidden="0" w:name="Title"/>
    <w:lsdException w:unhideWhenUsed="0" w:uiPriority="0" w:semiHidden="0" w:name="Closing"/>
    <w:lsdException w:qFormat="1"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qFormat="1"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qFormat="1" w:unhideWhenUsed="0" w:uiPriority="0" w:semiHidden="0" w:name="Table Grid 5"/>
    <w:lsdException w:unhideWhenUsed="0" w:uiPriority="0" w:semiHidden="0" w:name="Table Grid 6"/>
    <w:lsdException w:unhideWhenUsed="0" w:uiPriority="0" w:semiHidden="0" w:name="Table Grid 7"/>
    <w:lsdException w:qFormat="1"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qFormat="1" w:unhideWhenUsed="0" w:uiPriority="0" w:semiHidden="0" w:name="Table Elegant"/>
    <w:lsdException w:qFormat="1"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96"/>
    <w:qFormat/>
    <w:uiPriority w:val="9"/>
    <w:pPr>
      <w:keepNext/>
      <w:keepLines/>
      <w:tabs>
        <w:tab w:val="left" w:pos="432"/>
      </w:tabs>
      <w:spacing w:before="340" w:after="330" w:line="578" w:lineRule="auto"/>
      <w:ind w:left="432" w:hanging="432"/>
      <w:outlineLvl w:val="0"/>
    </w:pPr>
    <w:rPr>
      <w:b/>
      <w:bCs/>
      <w:kern w:val="44"/>
      <w:sz w:val="44"/>
      <w:szCs w:val="44"/>
    </w:rPr>
  </w:style>
  <w:style w:type="paragraph" w:styleId="4">
    <w:name w:val="heading 2"/>
    <w:basedOn w:val="1"/>
    <w:next w:val="1"/>
    <w:qFormat/>
    <w:uiPriority w:val="0"/>
    <w:pPr>
      <w:keepNext/>
      <w:keepLines/>
      <w:tabs>
        <w:tab w:val="left" w:pos="432"/>
      </w:tabs>
      <w:adjustRightInd/>
      <w:spacing w:line="360" w:lineRule="auto"/>
      <w:ind w:left="432" w:hanging="432"/>
      <w:jc w:val="left"/>
      <w:outlineLvl w:val="1"/>
    </w:pPr>
    <w:rPr>
      <w:rFonts w:ascii="仿宋_GB2312" w:hAnsi="仿宋" w:eastAsia="仿宋_GB2312"/>
      <w:b/>
      <w:bCs/>
      <w:sz w:val="32"/>
      <w:szCs w:val="32"/>
      <w:lang w:val="zh-CN"/>
    </w:rPr>
  </w:style>
  <w:style w:type="paragraph" w:styleId="5">
    <w:name w:val="heading 3"/>
    <w:basedOn w:val="1"/>
    <w:next w:val="1"/>
    <w:qFormat/>
    <w:uiPriority w:val="0"/>
    <w:pPr>
      <w:keepNext/>
      <w:keepLines/>
      <w:tabs>
        <w:tab w:val="left" w:pos="900"/>
      </w:tabs>
      <w:spacing w:before="260" w:after="260" w:line="416" w:lineRule="auto"/>
      <w:ind w:left="900" w:hanging="720"/>
      <w:outlineLvl w:val="2"/>
    </w:pPr>
    <w:rPr>
      <w:b/>
      <w:bCs/>
      <w:sz w:val="32"/>
      <w:szCs w:val="32"/>
    </w:rPr>
  </w:style>
  <w:style w:type="paragraph" w:styleId="6">
    <w:name w:val="heading 4"/>
    <w:basedOn w:val="1"/>
    <w:next w:val="7"/>
    <w:link w:val="340"/>
    <w:qFormat/>
    <w:uiPriority w:val="0"/>
    <w:pPr>
      <w:keepNext/>
      <w:keepLines/>
      <w:tabs>
        <w:tab w:val="left" w:pos="864"/>
      </w:tabs>
      <w:spacing w:before="280" w:after="290" w:line="376" w:lineRule="auto"/>
      <w:ind w:left="864" w:hanging="864"/>
      <w:outlineLvl w:val="3"/>
    </w:pPr>
    <w:rPr>
      <w:rFonts w:ascii="Arial" w:hAnsi="Arial" w:eastAsia="黑体"/>
      <w:b/>
      <w:bCs/>
      <w:sz w:val="28"/>
      <w:szCs w:val="28"/>
      <w:lang w:val="zh-CN"/>
    </w:rPr>
  </w:style>
  <w:style w:type="paragraph" w:styleId="8">
    <w:name w:val="heading 5"/>
    <w:basedOn w:val="1"/>
    <w:next w:val="1"/>
    <w:link w:val="306"/>
    <w:qFormat/>
    <w:uiPriority w:val="0"/>
    <w:pPr>
      <w:keepNext/>
      <w:keepLines/>
      <w:tabs>
        <w:tab w:val="left" w:pos="1008"/>
      </w:tabs>
      <w:spacing w:before="280" w:after="290" w:line="376" w:lineRule="auto"/>
      <w:ind w:left="1008" w:hanging="1008"/>
      <w:outlineLvl w:val="4"/>
    </w:pPr>
    <w:rPr>
      <w:b/>
      <w:bCs/>
      <w:sz w:val="28"/>
      <w:szCs w:val="28"/>
    </w:rPr>
  </w:style>
  <w:style w:type="paragraph" w:styleId="9">
    <w:name w:val="heading 6"/>
    <w:basedOn w:val="1"/>
    <w:next w:val="1"/>
    <w:link w:val="161"/>
    <w:qFormat/>
    <w:uiPriority w:val="0"/>
    <w:pPr>
      <w:keepNext/>
      <w:keepLines/>
      <w:tabs>
        <w:tab w:val="left" w:pos="1152"/>
      </w:tabs>
      <w:spacing w:before="240" w:after="64" w:line="320" w:lineRule="auto"/>
      <w:ind w:left="1152" w:hanging="1152"/>
      <w:outlineLvl w:val="5"/>
    </w:pPr>
    <w:rPr>
      <w:rFonts w:ascii="Arial" w:hAnsi="Arial" w:eastAsia="黑体"/>
      <w:b/>
      <w:bCs/>
      <w:sz w:val="24"/>
    </w:rPr>
  </w:style>
  <w:style w:type="paragraph" w:styleId="10">
    <w:name w:val="heading 7"/>
    <w:basedOn w:val="1"/>
    <w:next w:val="1"/>
    <w:link w:val="320"/>
    <w:qFormat/>
    <w:uiPriority w:val="0"/>
    <w:pPr>
      <w:keepNext/>
      <w:keepLines/>
      <w:tabs>
        <w:tab w:val="left" w:pos="1296"/>
      </w:tabs>
      <w:spacing w:before="240" w:after="64" w:line="320" w:lineRule="auto"/>
      <w:ind w:left="1296" w:hanging="1296"/>
      <w:outlineLvl w:val="6"/>
    </w:pPr>
    <w:rPr>
      <w:b/>
      <w:bCs/>
      <w:sz w:val="24"/>
    </w:rPr>
  </w:style>
  <w:style w:type="paragraph" w:styleId="11">
    <w:name w:val="heading 8"/>
    <w:basedOn w:val="1"/>
    <w:next w:val="1"/>
    <w:link w:val="371"/>
    <w:qFormat/>
    <w:uiPriority w:val="0"/>
    <w:pPr>
      <w:keepNext/>
      <w:keepLines/>
      <w:tabs>
        <w:tab w:val="left" w:pos="1440"/>
      </w:tabs>
      <w:spacing w:before="240" w:after="64" w:line="320" w:lineRule="auto"/>
      <w:ind w:left="1440" w:hanging="1440"/>
      <w:outlineLvl w:val="7"/>
    </w:pPr>
    <w:rPr>
      <w:rFonts w:ascii="Arial" w:hAnsi="Arial" w:eastAsia="黑体"/>
      <w:sz w:val="24"/>
    </w:rPr>
  </w:style>
  <w:style w:type="paragraph" w:styleId="12">
    <w:name w:val="heading 9"/>
    <w:basedOn w:val="1"/>
    <w:next w:val="1"/>
    <w:link w:val="196"/>
    <w:qFormat/>
    <w:uiPriority w:val="0"/>
    <w:pPr>
      <w:keepNext/>
      <w:keepLines/>
      <w:tabs>
        <w:tab w:val="left" w:pos="1584"/>
      </w:tabs>
      <w:spacing w:before="240" w:after="64" w:line="320" w:lineRule="auto"/>
      <w:ind w:left="1584" w:hanging="1584"/>
      <w:outlineLvl w:val="8"/>
    </w:pPr>
    <w:rPr>
      <w:rFonts w:ascii="Arial" w:hAnsi="Arial" w:eastAsia="黑体"/>
      <w:szCs w:val="21"/>
    </w:rPr>
  </w:style>
  <w:style w:type="character" w:default="1" w:styleId="73">
    <w:name w:val="Default Paragraph Font"/>
    <w:qFormat/>
    <w:uiPriority w:val="1"/>
  </w:style>
  <w:style w:type="table" w:default="1" w:styleId="66">
    <w:name w:val="Normal Table"/>
    <w:qFormat/>
    <w:uiPriority w:val="99"/>
    <w:tblPr>
      <w:tblCellMar>
        <w:top w:w="0" w:type="dxa"/>
        <w:left w:w="108" w:type="dxa"/>
        <w:bottom w:w="0" w:type="dxa"/>
        <w:right w:w="108" w:type="dxa"/>
      </w:tblCellMar>
    </w:tblPr>
  </w:style>
  <w:style w:type="paragraph" w:customStyle="1" w:styleId="2">
    <w:name w:val="Heading2"/>
    <w:basedOn w:val="1"/>
    <w:next w:val="1"/>
    <w:autoRedefine/>
    <w:qFormat/>
    <w:uiPriority w:val="0"/>
    <w:pPr>
      <w:keepNext/>
      <w:keepLines/>
      <w:spacing w:before="260" w:after="260" w:line="413" w:lineRule="auto"/>
    </w:pPr>
    <w:rPr>
      <w:sz w:val="18"/>
      <w:szCs w:val="18"/>
    </w:rPr>
  </w:style>
  <w:style w:type="paragraph" w:customStyle="1" w:styleId="7">
    <w:name w:val="正文缩进2"/>
    <w:basedOn w:val="1"/>
    <w:qFormat/>
    <w:uiPriority w:val="0"/>
    <w:pPr>
      <w:spacing w:before="60" w:beforeLines="0" w:beforeAutospacing="0"/>
      <w:ind w:firstLine="476"/>
    </w:pPr>
  </w:style>
  <w:style w:type="paragraph" w:styleId="13">
    <w:name w:val="toc 7"/>
    <w:basedOn w:val="1"/>
    <w:next w:val="1"/>
    <w:qFormat/>
    <w:uiPriority w:val="0"/>
    <w:pPr>
      <w:ind w:left="2520" w:leftChars="1200"/>
    </w:pPr>
  </w:style>
  <w:style w:type="paragraph" w:styleId="14">
    <w:name w:val="List Number 2"/>
    <w:basedOn w:val="1"/>
    <w:qFormat/>
    <w:uiPriority w:val="0"/>
    <w:pPr>
      <w:widowControl/>
      <w:tabs>
        <w:tab w:val="left" w:pos="1697"/>
      </w:tabs>
      <w:adjustRightInd/>
      <w:spacing w:after="156" w:afterLines="50"/>
      <w:ind w:left="1697" w:hanging="420"/>
      <w:jc w:val="left"/>
    </w:pPr>
    <w:rPr>
      <w:kern w:val="0"/>
      <w:sz w:val="24"/>
      <w:szCs w:val="20"/>
    </w:rPr>
  </w:style>
  <w:style w:type="paragraph" w:styleId="15">
    <w:name w:val="List Bullet 4"/>
    <w:basedOn w:val="1"/>
    <w:qFormat/>
    <w:uiPriority w:val="99"/>
    <w:pPr>
      <w:widowControl/>
      <w:tabs>
        <w:tab w:val="left" w:pos="432"/>
      </w:tabs>
      <w:adjustRightInd/>
      <w:spacing w:before="40" w:after="160"/>
      <w:ind w:left="432" w:hanging="432"/>
      <w:contextualSpacing/>
      <w:jc w:val="left"/>
    </w:pPr>
    <w:rPr>
      <w:rFonts w:ascii="Cambria" w:hAnsi="Cambria" w:eastAsia="微软雅黑"/>
      <w:color w:val="595959"/>
      <w:kern w:val="20"/>
      <w:szCs w:val="20"/>
      <w:lang w:val="zh-CN"/>
    </w:rPr>
  </w:style>
  <w:style w:type="paragraph" w:styleId="16">
    <w:name w:val="List Number"/>
    <w:basedOn w:val="1"/>
    <w:qFormat/>
    <w:uiPriority w:val="0"/>
    <w:pPr>
      <w:widowControl/>
      <w:tabs>
        <w:tab w:val="left" w:pos="390"/>
        <w:tab w:val="left" w:pos="454"/>
      </w:tabs>
      <w:adjustRightInd/>
      <w:spacing w:after="156" w:afterLines="50"/>
      <w:ind w:left="454" w:hanging="284"/>
      <w:jc w:val="left"/>
    </w:pPr>
    <w:rPr>
      <w:kern w:val="0"/>
      <w:sz w:val="24"/>
      <w:szCs w:val="20"/>
    </w:rPr>
  </w:style>
  <w:style w:type="paragraph" w:styleId="17">
    <w:name w:val="Normal Indent"/>
    <w:basedOn w:val="1"/>
    <w:link w:val="207"/>
    <w:qFormat/>
    <w:uiPriority w:val="0"/>
    <w:pPr>
      <w:widowControl/>
      <w:snapToGrid w:val="0"/>
      <w:spacing w:line="480" w:lineRule="exact"/>
      <w:ind w:firstLine="567"/>
    </w:pPr>
    <w:rPr>
      <w:rFonts w:ascii="宋体"/>
      <w:snapToGrid w:val="0"/>
      <w:color w:val="000000"/>
      <w:kern w:val="28"/>
      <w:sz w:val="28"/>
      <w:szCs w:val="20"/>
    </w:rPr>
  </w:style>
  <w:style w:type="paragraph" w:styleId="18">
    <w:name w:val="caption"/>
    <w:basedOn w:val="1"/>
    <w:next w:val="1"/>
    <w:link w:val="243"/>
    <w:qFormat/>
    <w:uiPriority w:val="0"/>
    <w:rPr>
      <w:b/>
      <w:sz w:val="28"/>
      <w:szCs w:val="20"/>
    </w:rPr>
  </w:style>
  <w:style w:type="paragraph" w:styleId="19">
    <w:name w:val="index 5"/>
    <w:basedOn w:val="1"/>
    <w:next w:val="1"/>
    <w:qFormat/>
    <w:uiPriority w:val="0"/>
    <w:pPr>
      <w:adjustRightInd/>
      <w:ind w:left="800" w:leftChars="800" w:firstLine="200" w:firstLineChars="200"/>
    </w:pPr>
  </w:style>
  <w:style w:type="paragraph" w:styleId="20">
    <w:name w:val="Document Map"/>
    <w:basedOn w:val="1"/>
    <w:link w:val="216"/>
    <w:qFormat/>
    <w:uiPriority w:val="0"/>
    <w:pPr>
      <w:shd w:val="clear" w:color="auto" w:fill="000080"/>
    </w:pPr>
  </w:style>
  <w:style w:type="paragraph" w:styleId="21">
    <w:name w:val="annotation text"/>
    <w:basedOn w:val="1"/>
    <w:link w:val="357"/>
    <w:qFormat/>
    <w:uiPriority w:val="99"/>
    <w:pPr>
      <w:jc w:val="left"/>
    </w:pPr>
  </w:style>
  <w:style w:type="paragraph" w:styleId="22">
    <w:name w:val="Salutation"/>
    <w:basedOn w:val="1"/>
    <w:next w:val="1"/>
    <w:link w:val="311"/>
    <w:qFormat/>
    <w:uiPriority w:val="0"/>
    <w:rPr>
      <w:rFonts w:ascii="仿宋_GB2312" w:eastAsia="仿宋_GB2312"/>
      <w:sz w:val="28"/>
      <w:szCs w:val="20"/>
    </w:rPr>
  </w:style>
  <w:style w:type="paragraph" w:styleId="23">
    <w:name w:val="Body Text 3"/>
    <w:basedOn w:val="1"/>
    <w:link w:val="343"/>
    <w:qFormat/>
    <w:uiPriority w:val="0"/>
    <w:pPr>
      <w:jc w:val="center"/>
    </w:pPr>
    <w:rPr>
      <w:szCs w:val="20"/>
    </w:rPr>
  </w:style>
  <w:style w:type="paragraph" w:styleId="24">
    <w:name w:val="List Bullet 3"/>
    <w:basedOn w:val="1"/>
    <w:qFormat/>
    <w:uiPriority w:val="0"/>
    <w:pPr>
      <w:snapToGrid w:val="0"/>
      <w:spacing w:line="360" w:lineRule="auto"/>
      <w:ind w:left="360" w:right="238" w:hanging="360"/>
      <w:contextualSpacing/>
    </w:pPr>
    <w:rPr>
      <w:sz w:val="24"/>
    </w:rPr>
  </w:style>
  <w:style w:type="paragraph" w:styleId="25">
    <w:name w:val="Body Text"/>
    <w:basedOn w:val="1"/>
    <w:next w:val="26"/>
    <w:link w:val="443"/>
    <w:qFormat/>
    <w:uiPriority w:val="0"/>
    <w:pPr>
      <w:autoSpaceDE w:val="0"/>
      <w:autoSpaceDN w:val="0"/>
      <w:spacing w:line="360" w:lineRule="auto"/>
    </w:pPr>
    <w:rPr>
      <w:rFonts w:ascii="宋体" w:hAnsi="Arial" w:cs="Arial"/>
      <w:snapToGrid w:val="0"/>
      <w:sz w:val="24"/>
      <w:szCs w:val="21"/>
      <w:lang w:val="zh-CN"/>
    </w:rPr>
  </w:style>
  <w:style w:type="paragraph" w:styleId="26">
    <w:name w:val="Body Text First Indent"/>
    <w:basedOn w:val="25"/>
    <w:next w:val="27"/>
    <w:link w:val="334"/>
    <w:qFormat/>
    <w:uiPriority w:val="0"/>
    <w:pPr>
      <w:ind w:firstLine="420"/>
    </w:pPr>
    <w:rPr>
      <w:rFonts w:hAnsi="Calibri" w:cs="Times New Roman"/>
      <w:snapToGrid/>
      <w:szCs w:val="20"/>
    </w:rPr>
  </w:style>
  <w:style w:type="paragraph" w:styleId="27">
    <w:name w:val="toc 6"/>
    <w:basedOn w:val="1"/>
    <w:next w:val="1"/>
    <w:autoRedefine/>
    <w:qFormat/>
    <w:uiPriority w:val="0"/>
    <w:pPr>
      <w:ind w:left="2100" w:leftChars="1000"/>
    </w:pPr>
  </w:style>
  <w:style w:type="paragraph" w:styleId="28">
    <w:name w:val="Body Text Indent"/>
    <w:basedOn w:val="1"/>
    <w:next w:val="1"/>
    <w:link w:val="278"/>
    <w:qFormat/>
    <w:uiPriority w:val="0"/>
    <w:pPr>
      <w:spacing w:line="480" w:lineRule="exact"/>
      <w:ind w:firstLine="480" w:firstLineChars="200"/>
    </w:pPr>
    <w:rPr>
      <w:rFonts w:ascii="宋体" w:hAnsi="宋体"/>
      <w:sz w:val="24"/>
    </w:rPr>
  </w:style>
  <w:style w:type="paragraph" w:styleId="29">
    <w:name w:val="List Number 3"/>
    <w:basedOn w:val="1"/>
    <w:qFormat/>
    <w:uiPriority w:val="0"/>
    <w:pPr>
      <w:widowControl/>
      <w:tabs>
        <w:tab w:val="left" w:pos="360"/>
        <w:tab w:val="left" w:pos="482"/>
      </w:tabs>
      <w:adjustRightInd/>
      <w:spacing w:after="156" w:afterLines="50"/>
      <w:ind w:left="482" w:hanging="340"/>
      <w:jc w:val="left"/>
    </w:pPr>
    <w:rPr>
      <w:kern w:val="0"/>
      <w:sz w:val="24"/>
      <w:szCs w:val="20"/>
    </w:rPr>
  </w:style>
  <w:style w:type="paragraph" w:styleId="30">
    <w:name w:val="List 2"/>
    <w:basedOn w:val="1"/>
    <w:qFormat/>
    <w:uiPriority w:val="0"/>
    <w:pPr>
      <w:adjustRightInd/>
      <w:spacing w:line="360" w:lineRule="auto"/>
      <w:ind w:left="100" w:leftChars="200" w:hanging="200" w:hangingChars="200"/>
    </w:pPr>
    <w:rPr>
      <w:rFonts w:eastAsia="微软雅黑"/>
    </w:rPr>
  </w:style>
  <w:style w:type="paragraph" w:styleId="31">
    <w:name w:val="Block Text"/>
    <w:basedOn w:val="1"/>
    <w:qFormat/>
    <w:uiPriority w:val="0"/>
    <w:pPr>
      <w:ind w:left="-359" w:leftChars="-171" w:right="-244" w:rightChars="-244" w:firstLine="501" w:firstLineChars="239"/>
    </w:pPr>
    <w:rPr>
      <w:rFonts w:ascii="仿宋_GB2312" w:eastAsia="仿宋_GB2312"/>
      <w:sz w:val="30"/>
      <w:szCs w:val="20"/>
    </w:rPr>
  </w:style>
  <w:style w:type="paragraph" w:styleId="32">
    <w:name w:val="List Bullet 2"/>
    <w:basedOn w:val="1"/>
    <w:qFormat/>
    <w:uiPriority w:val="0"/>
    <w:pPr>
      <w:autoSpaceDE w:val="0"/>
      <w:autoSpaceDN w:val="0"/>
      <w:ind w:left="420"/>
      <w:jc w:val="left"/>
    </w:pPr>
    <w:rPr>
      <w:rFonts w:ascii="宋体" w:hAnsi="宋体"/>
      <w:color w:val="000000"/>
      <w:kern w:val="0"/>
      <w:sz w:val="24"/>
      <w:szCs w:val="20"/>
    </w:rPr>
  </w:style>
  <w:style w:type="paragraph" w:styleId="33">
    <w:name w:val="HTML Address"/>
    <w:basedOn w:val="1"/>
    <w:link w:val="233"/>
    <w:qFormat/>
    <w:uiPriority w:val="0"/>
    <w:pPr>
      <w:widowControl/>
      <w:adjustRightInd/>
      <w:ind w:firstLine="200" w:firstLineChars="200"/>
      <w:jc w:val="left"/>
    </w:pPr>
    <w:rPr>
      <w:rFonts w:ascii="宋体" w:hAnsi="宋体"/>
      <w:i/>
      <w:iCs/>
      <w:kern w:val="0"/>
      <w:sz w:val="24"/>
    </w:rPr>
  </w:style>
  <w:style w:type="paragraph" w:styleId="34">
    <w:name w:val="toc 5"/>
    <w:basedOn w:val="1"/>
    <w:next w:val="1"/>
    <w:qFormat/>
    <w:uiPriority w:val="0"/>
    <w:pPr>
      <w:ind w:left="1680" w:leftChars="800"/>
    </w:pPr>
  </w:style>
  <w:style w:type="paragraph" w:styleId="35">
    <w:name w:val="toc 3"/>
    <w:basedOn w:val="1"/>
    <w:next w:val="1"/>
    <w:qFormat/>
    <w:uiPriority w:val="0"/>
    <w:pPr>
      <w:tabs>
        <w:tab w:val="right" w:leader="dot" w:pos="8268"/>
      </w:tabs>
      <w:spacing w:line="460" w:lineRule="exact"/>
      <w:ind w:left="840" w:leftChars="400" w:firstLine="482"/>
    </w:pPr>
    <w:rPr>
      <w:rFonts w:ascii="宋体" w:hAnsi="宋体"/>
    </w:rPr>
  </w:style>
  <w:style w:type="paragraph" w:styleId="36">
    <w:name w:val="Plain Text"/>
    <w:basedOn w:val="1"/>
    <w:next w:val="1"/>
    <w:link w:val="139"/>
    <w:qFormat/>
    <w:uiPriority w:val="0"/>
    <w:rPr>
      <w:rFonts w:ascii="宋体" w:hAnsi="Courier New" w:cs="Arial"/>
      <w:snapToGrid w:val="0"/>
      <w:szCs w:val="21"/>
    </w:rPr>
  </w:style>
  <w:style w:type="paragraph" w:styleId="37">
    <w:name w:val="List Number 4"/>
    <w:basedOn w:val="1"/>
    <w:qFormat/>
    <w:uiPriority w:val="0"/>
    <w:pPr>
      <w:tabs>
        <w:tab w:val="left" w:pos="840"/>
      </w:tabs>
      <w:autoSpaceDE w:val="0"/>
      <w:autoSpaceDN w:val="0"/>
      <w:spacing w:line="360" w:lineRule="atLeast"/>
      <w:ind w:left="840" w:hanging="420"/>
    </w:pPr>
    <w:rPr>
      <w:kern w:val="0"/>
      <w:sz w:val="24"/>
    </w:rPr>
  </w:style>
  <w:style w:type="paragraph" w:styleId="38">
    <w:name w:val="toc 8"/>
    <w:basedOn w:val="1"/>
    <w:next w:val="1"/>
    <w:qFormat/>
    <w:uiPriority w:val="0"/>
    <w:pPr>
      <w:ind w:left="2940" w:leftChars="1400"/>
    </w:pPr>
  </w:style>
  <w:style w:type="paragraph" w:styleId="39">
    <w:name w:val="Date"/>
    <w:basedOn w:val="1"/>
    <w:next w:val="1"/>
    <w:link w:val="195"/>
    <w:qFormat/>
    <w:uiPriority w:val="0"/>
    <w:pPr>
      <w:ind w:left="100" w:leftChars="2500"/>
    </w:pPr>
    <w:rPr>
      <w:rFonts w:ascii="宋体"/>
      <w:sz w:val="24"/>
      <w:szCs w:val="21"/>
      <w:lang w:val="zh-CN"/>
    </w:rPr>
  </w:style>
  <w:style w:type="paragraph" w:styleId="40">
    <w:name w:val="Body Text Indent 2"/>
    <w:basedOn w:val="1"/>
    <w:link w:val="321"/>
    <w:qFormat/>
    <w:uiPriority w:val="0"/>
    <w:pPr>
      <w:spacing w:line="360" w:lineRule="auto"/>
      <w:ind w:firstLine="601"/>
      <w:textAlignment w:val="baseline"/>
    </w:pPr>
    <w:rPr>
      <w:rFonts w:ascii="宋体"/>
      <w:kern w:val="0"/>
      <w:sz w:val="28"/>
      <w:szCs w:val="20"/>
    </w:rPr>
  </w:style>
  <w:style w:type="paragraph" w:styleId="41">
    <w:name w:val="endnote text"/>
    <w:basedOn w:val="1"/>
    <w:link w:val="942"/>
    <w:autoRedefine/>
    <w:qFormat/>
    <w:uiPriority w:val="0"/>
    <w:rPr>
      <w:lang w:val="zh-CN"/>
    </w:rPr>
  </w:style>
  <w:style w:type="paragraph" w:styleId="42">
    <w:name w:val="Balloon Text"/>
    <w:basedOn w:val="1"/>
    <w:link w:val="202"/>
    <w:autoRedefine/>
    <w:qFormat/>
    <w:uiPriority w:val="0"/>
    <w:rPr>
      <w:sz w:val="18"/>
      <w:szCs w:val="18"/>
    </w:rPr>
  </w:style>
  <w:style w:type="paragraph" w:styleId="43">
    <w:name w:val="footer"/>
    <w:basedOn w:val="1"/>
    <w:link w:val="396"/>
    <w:autoRedefine/>
    <w:qFormat/>
    <w:uiPriority w:val="99"/>
    <w:pPr>
      <w:tabs>
        <w:tab w:val="center" w:pos="4153"/>
        <w:tab w:val="right" w:pos="8306"/>
      </w:tabs>
      <w:snapToGrid w:val="0"/>
      <w:jc w:val="left"/>
    </w:pPr>
    <w:rPr>
      <w:sz w:val="18"/>
      <w:szCs w:val="18"/>
    </w:rPr>
  </w:style>
  <w:style w:type="paragraph" w:styleId="44">
    <w:name w:val="header"/>
    <w:basedOn w:val="1"/>
    <w:link w:val="405"/>
    <w:autoRedefine/>
    <w:qFormat/>
    <w:uiPriority w:val="99"/>
    <w:pPr>
      <w:pBdr>
        <w:bottom w:val="single" w:color="auto" w:sz="6" w:space="1"/>
      </w:pBdr>
      <w:tabs>
        <w:tab w:val="center" w:pos="4153"/>
        <w:tab w:val="right" w:pos="8306"/>
      </w:tabs>
      <w:snapToGrid w:val="0"/>
      <w:jc w:val="center"/>
    </w:pPr>
    <w:rPr>
      <w:sz w:val="18"/>
      <w:szCs w:val="18"/>
    </w:rPr>
  </w:style>
  <w:style w:type="paragraph" w:styleId="45">
    <w:name w:val="Signature"/>
    <w:basedOn w:val="1"/>
    <w:link w:val="358"/>
    <w:autoRedefine/>
    <w:qFormat/>
    <w:uiPriority w:val="0"/>
    <w:pPr>
      <w:spacing w:after="600" w:line="312" w:lineRule="atLeast"/>
      <w:jc w:val="center"/>
      <w:textAlignment w:val="baseline"/>
    </w:pPr>
    <w:rPr>
      <w:rFonts w:eastAsia="仿宋_GB2312"/>
      <w:kern w:val="0"/>
      <w:sz w:val="24"/>
      <w:szCs w:val="20"/>
    </w:rPr>
  </w:style>
  <w:style w:type="paragraph" w:styleId="46">
    <w:name w:val="toc 1"/>
    <w:basedOn w:val="1"/>
    <w:next w:val="1"/>
    <w:autoRedefine/>
    <w:qFormat/>
    <w:uiPriority w:val="0"/>
  </w:style>
  <w:style w:type="paragraph" w:styleId="47">
    <w:name w:val="toc 4"/>
    <w:basedOn w:val="1"/>
    <w:next w:val="1"/>
    <w:autoRedefine/>
    <w:qFormat/>
    <w:uiPriority w:val="0"/>
    <w:pPr>
      <w:ind w:left="1260" w:leftChars="600"/>
    </w:pPr>
  </w:style>
  <w:style w:type="paragraph" w:styleId="48">
    <w:name w:val="index heading"/>
    <w:basedOn w:val="1"/>
    <w:next w:val="49"/>
    <w:autoRedefine/>
    <w:qFormat/>
    <w:uiPriority w:val="0"/>
    <w:pPr>
      <w:adjustRightInd/>
      <w:ind w:firstLine="200" w:firstLineChars="200"/>
    </w:pPr>
  </w:style>
  <w:style w:type="paragraph" w:styleId="49">
    <w:name w:val="index 1"/>
    <w:basedOn w:val="1"/>
    <w:next w:val="1"/>
    <w:autoRedefine/>
    <w:qFormat/>
    <w:uiPriority w:val="0"/>
    <w:pPr>
      <w:adjustRightInd/>
      <w:spacing w:line="360" w:lineRule="auto"/>
      <w:ind w:firstLine="200" w:firstLineChars="200"/>
      <w:jc w:val="center"/>
    </w:pPr>
    <w:rPr>
      <w:sz w:val="24"/>
      <w:szCs w:val="20"/>
    </w:rPr>
  </w:style>
  <w:style w:type="paragraph" w:styleId="50">
    <w:name w:val="Subtitle"/>
    <w:link w:val="147"/>
    <w:autoRedefine/>
    <w:qFormat/>
    <w:uiPriority w:val="0"/>
    <w:pPr>
      <w:adjustRightInd w:val="0"/>
      <w:snapToGrid w:val="0"/>
      <w:spacing w:before="240" w:after="480"/>
      <w:jc w:val="center"/>
    </w:pPr>
    <w:rPr>
      <w:rFonts w:ascii="Arial" w:hAnsi="Arial" w:eastAsia="隶书" w:cs="Times New Roman"/>
      <w:b/>
      <w:bCs/>
      <w:kern w:val="28"/>
      <w:sz w:val="44"/>
      <w:szCs w:val="32"/>
      <w:lang w:val="en-US" w:eastAsia="zh-CN" w:bidi="ar-SA"/>
    </w:rPr>
  </w:style>
  <w:style w:type="paragraph" w:styleId="51">
    <w:name w:val="List Number 5"/>
    <w:basedOn w:val="1"/>
    <w:autoRedefine/>
    <w:qFormat/>
    <w:uiPriority w:val="0"/>
    <w:pPr>
      <w:tabs>
        <w:tab w:val="left" w:pos="902"/>
      </w:tabs>
      <w:adjustRightInd/>
      <w:spacing w:line="400" w:lineRule="exact"/>
      <w:ind w:left="902" w:hanging="420"/>
    </w:pPr>
    <w:rPr>
      <w:sz w:val="24"/>
      <w:szCs w:val="20"/>
    </w:rPr>
  </w:style>
  <w:style w:type="paragraph" w:styleId="52">
    <w:name w:val="List"/>
    <w:basedOn w:val="1"/>
    <w:autoRedefine/>
    <w:qFormat/>
    <w:uiPriority w:val="0"/>
    <w:pPr>
      <w:ind w:left="200" w:hanging="200" w:hangingChars="200"/>
    </w:pPr>
  </w:style>
  <w:style w:type="paragraph" w:styleId="53">
    <w:name w:val="footnote text"/>
    <w:basedOn w:val="17"/>
    <w:link w:val="323"/>
    <w:autoRedefine/>
    <w:qFormat/>
    <w:uiPriority w:val="0"/>
    <w:pPr>
      <w:adjustRightInd/>
      <w:snapToGrid/>
      <w:spacing w:before="60" w:after="60" w:line="300" w:lineRule="exact"/>
      <w:ind w:firstLine="0"/>
    </w:pPr>
    <w:rPr>
      <w:rFonts w:ascii="Calibri"/>
      <w:snapToGrid/>
      <w:color w:val="0000FF"/>
      <w:kern w:val="0"/>
      <w:sz w:val="21"/>
    </w:rPr>
  </w:style>
  <w:style w:type="paragraph" w:styleId="54">
    <w:name w:val="List 5"/>
    <w:basedOn w:val="1"/>
    <w:autoRedefine/>
    <w:qFormat/>
    <w:uiPriority w:val="0"/>
    <w:pPr>
      <w:adjustRightInd/>
      <w:ind w:left="100" w:leftChars="800" w:hanging="200" w:hangingChars="200"/>
    </w:pPr>
  </w:style>
  <w:style w:type="paragraph" w:styleId="55">
    <w:name w:val="Body Text Indent 3"/>
    <w:basedOn w:val="1"/>
    <w:link w:val="388"/>
    <w:autoRedefine/>
    <w:qFormat/>
    <w:uiPriority w:val="0"/>
    <w:pPr>
      <w:spacing w:line="360" w:lineRule="auto"/>
      <w:ind w:firstLine="420"/>
    </w:pPr>
    <w:rPr>
      <w:sz w:val="24"/>
      <w:szCs w:val="20"/>
    </w:rPr>
  </w:style>
  <w:style w:type="paragraph" w:styleId="56">
    <w:name w:val="toc 2"/>
    <w:basedOn w:val="1"/>
    <w:next w:val="1"/>
    <w:autoRedefine/>
    <w:qFormat/>
    <w:uiPriority w:val="0"/>
    <w:pPr>
      <w:ind w:left="420" w:leftChars="200"/>
    </w:pPr>
  </w:style>
  <w:style w:type="paragraph" w:styleId="57">
    <w:name w:val="toc 9"/>
    <w:basedOn w:val="1"/>
    <w:next w:val="1"/>
    <w:autoRedefine/>
    <w:qFormat/>
    <w:uiPriority w:val="0"/>
    <w:pPr>
      <w:ind w:left="3360" w:leftChars="1600"/>
    </w:pPr>
  </w:style>
  <w:style w:type="paragraph" w:styleId="58">
    <w:name w:val="Body Text 2"/>
    <w:basedOn w:val="1"/>
    <w:link w:val="315"/>
    <w:autoRedefine/>
    <w:qFormat/>
    <w:uiPriority w:val="0"/>
    <w:pPr>
      <w:spacing w:after="120" w:line="480" w:lineRule="auto"/>
    </w:pPr>
  </w:style>
  <w:style w:type="paragraph" w:styleId="59">
    <w:name w:val="HTML Preformatted"/>
    <w:basedOn w:val="1"/>
    <w:link w:val="314"/>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480" w:firstLineChars="200"/>
      <w:jc w:val="left"/>
    </w:pPr>
    <w:rPr>
      <w:rFonts w:ascii="黑体" w:hAnsi="Courier New" w:eastAsia="黑体"/>
      <w:kern w:val="0"/>
      <w:sz w:val="20"/>
      <w:szCs w:val="20"/>
    </w:rPr>
  </w:style>
  <w:style w:type="paragraph" w:styleId="60">
    <w:name w:val="Normal (Web)"/>
    <w:basedOn w:val="1"/>
    <w:autoRedefine/>
    <w:qFormat/>
    <w:uiPriority w:val="99"/>
    <w:pPr>
      <w:widowControl/>
      <w:spacing w:before="100" w:beforeAutospacing="1" w:after="100" w:afterAutospacing="1"/>
      <w:jc w:val="left"/>
    </w:pPr>
    <w:rPr>
      <w:rFonts w:ascii="宋体" w:hAnsi="宋体"/>
      <w:kern w:val="0"/>
      <w:sz w:val="24"/>
    </w:rPr>
  </w:style>
  <w:style w:type="paragraph" w:styleId="61">
    <w:name w:val="Title"/>
    <w:basedOn w:val="1"/>
    <w:next w:val="1"/>
    <w:link w:val="299"/>
    <w:autoRedefine/>
    <w:qFormat/>
    <w:uiPriority w:val="10"/>
    <w:pPr>
      <w:widowControl/>
      <w:overflowPunct w:val="0"/>
      <w:autoSpaceDE w:val="0"/>
      <w:autoSpaceDN w:val="0"/>
      <w:jc w:val="center"/>
      <w:textAlignment w:val="baseline"/>
    </w:pPr>
    <w:rPr>
      <w:b/>
      <w:kern w:val="0"/>
      <w:sz w:val="24"/>
      <w:szCs w:val="20"/>
      <w:lang w:val="en-GB"/>
    </w:rPr>
  </w:style>
  <w:style w:type="paragraph" w:styleId="62">
    <w:name w:val="annotation subject"/>
    <w:basedOn w:val="21"/>
    <w:next w:val="21"/>
    <w:link w:val="110"/>
    <w:autoRedefine/>
    <w:qFormat/>
    <w:uiPriority w:val="0"/>
    <w:rPr>
      <w:b/>
      <w:bCs/>
    </w:rPr>
  </w:style>
  <w:style w:type="paragraph" w:styleId="63">
    <w:name w:val="Body Text First Indent 2"/>
    <w:basedOn w:val="28"/>
    <w:next w:val="64"/>
    <w:link w:val="135"/>
    <w:autoRedefine/>
    <w:qFormat/>
    <w:uiPriority w:val="0"/>
    <w:pPr>
      <w:adjustRightInd/>
      <w:spacing w:after="120" w:line="240" w:lineRule="auto"/>
      <w:ind w:left="420" w:leftChars="200" w:firstLine="210"/>
    </w:pPr>
    <w:rPr>
      <w:sz w:val="21"/>
    </w:rPr>
  </w:style>
  <w:style w:type="paragraph" w:customStyle="1" w:styleId="64">
    <w:name w:val="文章正文"/>
    <w:basedOn w:val="1"/>
    <w:next w:val="65"/>
    <w:autoRedefine/>
    <w:qFormat/>
    <w:uiPriority w:val="99"/>
    <w:pPr>
      <w:spacing w:line="360" w:lineRule="auto"/>
    </w:pPr>
    <w:rPr>
      <w:rFonts w:ascii="Calibri" w:hAnsi="Calibri"/>
    </w:rPr>
  </w:style>
  <w:style w:type="paragraph" w:customStyle="1" w:styleId="65">
    <w:name w:val="公式样式 变量"/>
    <w:autoRedefine/>
    <w:qFormat/>
    <w:uiPriority w:val="0"/>
    <w:rPr>
      <w:rFonts w:ascii="Times New Roman" w:hAnsi="Times New Roman" w:eastAsia="宋体" w:cs="Times New Roman"/>
      <w:i/>
      <w:lang w:val="en-US" w:eastAsia="zh-CN" w:bidi="ar-SA"/>
    </w:rPr>
  </w:style>
  <w:style w:type="table" w:styleId="67">
    <w:name w:val="Table Grid"/>
    <w:basedOn w:val="6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68">
    <w:name w:val="Table Theme"/>
    <w:basedOn w:val="66"/>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69">
    <w:name w:val="Table Elegant"/>
    <w:basedOn w:val="66"/>
    <w:autoRedefine/>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70">
    <w:name w:val="Table Grid 5"/>
    <w:basedOn w:val="66"/>
    <w:autoRedefine/>
    <w:qFormat/>
    <w:uiPriority w:val="0"/>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top w:val="nil"/>
          <w:left w:val="nil"/>
          <w:bottom w:val="single" w:color="000000" w:sz="12" w:space="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71">
    <w:name w:val="Table Grid 8"/>
    <w:basedOn w:val="66"/>
    <w:autoRedefine/>
    <w:qFormat/>
    <w:uiPriority w:val="0"/>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72">
    <w:name w:val="Table Professional"/>
    <w:basedOn w:val="66"/>
    <w:autoRedefine/>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74">
    <w:name w:val="Strong"/>
    <w:autoRedefine/>
    <w:qFormat/>
    <w:uiPriority w:val="22"/>
    <w:rPr>
      <w:b/>
      <w:bCs/>
    </w:rPr>
  </w:style>
  <w:style w:type="character" w:styleId="75">
    <w:name w:val="endnote reference"/>
    <w:autoRedefine/>
    <w:qFormat/>
    <w:uiPriority w:val="0"/>
    <w:rPr>
      <w:vertAlign w:val="superscript"/>
    </w:rPr>
  </w:style>
  <w:style w:type="character" w:styleId="76">
    <w:name w:val="page number"/>
    <w:basedOn w:val="73"/>
    <w:autoRedefine/>
    <w:qFormat/>
    <w:uiPriority w:val="0"/>
    <w:rPr>
      <w:rFonts w:ascii="Arial" w:hAnsi="Arial" w:eastAsia="黑体" w:cs="Arial"/>
      <w:snapToGrid w:val="0"/>
      <w:kern w:val="0"/>
      <w:szCs w:val="21"/>
    </w:rPr>
  </w:style>
  <w:style w:type="character" w:styleId="77">
    <w:name w:val="FollowedHyperlink"/>
    <w:autoRedefine/>
    <w:qFormat/>
    <w:uiPriority w:val="99"/>
    <w:rPr>
      <w:rFonts w:ascii="Arial" w:hAnsi="Arial" w:eastAsia="黑体" w:cs="Arial"/>
      <w:snapToGrid w:val="0"/>
      <w:color w:val="000000"/>
      <w:kern w:val="0"/>
      <w:sz w:val="18"/>
      <w:szCs w:val="18"/>
      <w:u w:val="none"/>
    </w:rPr>
  </w:style>
  <w:style w:type="character" w:styleId="78">
    <w:name w:val="Emphasis"/>
    <w:autoRedefine/>
    <w:qFormat/>
    <w:uiPriority w:val="20"/>
    <w:rPr>
      <w:color w:val="CC0033"/>
    </w:rPr>
  </w:style>
  <w:style w:type="character" w:styleId="79">
    <w:name w:val="line number"/>
    <w:basedOn w:val="73"/>
    <w:autoRedefine/>
    <w:qFormat/>
    <w:uiPriority w:val="0"/>
    <w:rPr>
      <w:rFonts w:ascii="Arial" w:hAnsi="Arial" w:eastAsia="黑体" w:cs="Arial"/>
      <w:snapToGrid w:val="0"/>
      <w:kern w:val="0"/>
      <w:szCs w:val="21"/>
    </w:rPr>
  </w:style>
  <w:style w:type="character" w:styleId="80">
    <w:name w:val="Hyperlink"/>
    <w:autoRedefine/>
    <w:qFormat/>
    <w:uiPriority w:val="99"/>
    <w:rPr>
      <w:rFonts w:ascii="Arial" w:hAnsi="Arial" w:eastAsia="黑体" w:cs="Arial"/>
      <w:snapToGrid w:val="0"/>
      <w:color w:val="000000"/>
      <w:kern w:val="0"/>
      <w:sz w:val="18"/>
      <w:szCs w:val="18"/>
      <w:u w:val="none"/>
    </w:rPr>
  </w:style>
  <w:style w:type="character" w:styleId="81">
    <w:name w:val="HTML Code"/>
    <w:autoRedefine/>
    <w:qFormat/>
    <w:uiPriority w:val="0"/>
    <w:rPr>
      <w:rFonts w:ascii="黑体" w:hAnsi="Courier New" w:eastAsia="黑体" w:cs="楷体_GB2312"/>
      <w:sz w:val="20"/>
      <w:szCs w:val="20"/>
    </w:rPr>
  </w:style>
  <w:style w:type="character" w:styleId="82">
    <w:name w:val="annotation reference"/>
    <w:autoRedefine/>
    <w:qFormat/>
    <w:uiPriority w:val="99"/>
    <w:rPr>
      <w:sz w:val="21"/>
      <w:szCs w:val="21"/>
    </w:rPr>
  </w:style>
  <w:style w:type="character" w:styleId="83">
    <w:name w:val="HTML Sample"/>
    <w:basedOn w:val="73"/>
    <w:autoRedefine/>
    <w:qFormat/>
    <w:uiPriority w:val="0"/>
    <w:rPr>
      <w:rFonts w:ascii="Courier New" w:hAnsi="Courier New"/>
    </w:rPr>
  </w:style>
  <w:style w:type="paragraph" w:customStyle="1" w:styleId="84">
    <w:name w:val="Default"/>
    <w:next w:val="85"/>
    <w:link w:val="248"/>
    <w:autoRedefine/>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85">
    <w:name w:val="目录 71"/>
    <w:next w:val="1"/>
    <w:autoRedefine/>
    <w:qFormat/>
    <w:uiPriority w:val="0"/>
    <w:pPr>
      <w:wordWrap w:val="0"/>
      <w:ind w:left="2550"/>
      <w:jc w:val="both"/>
    </w:pPr>
    <w:rPr>
      <w:rFonts w:ascii="宋体" w:hAnsi="宋体" w:eastAsia="Times New Roman" w:cs="Times New Roman"/>
      <w:sz w:val="21"/>
      <w:lang w:val="en-US" w:eastAsia="zh-CN" w:bidi="ar-SA"/>
    </w:rPr>
  </w:style>
  <w:style w:type="paragraph" w:customStyle="1" w:styleId="86">
    <w:name w:val="引言二级条标题"/>
    <w:basedOn w:val="87"/>
    <w:next w:val="88"/>
    <w:qFormat/>
    <w:uiPriority w:val="99"/>
    <w:pPr>
      <w:tabs>
        <w:tab w:val="left" w:pos="1140"/>
      </w:tabs>
      <w:snapToGrid/>
      <w:spacing w:line="240" w:lineRule="auto"/>
      <w:ind w:firstLine="360" w:firstLineChars="0"/>
    </w:pPr>
    <w:rPr>
      <w:rFonts w:ascii="Calibri" w:hAnsi="Calibri" w:cs="Times New Roman"/>
      <w:sz w:val="22"/>
      <w:lang w:bidi="en-US"/>
    </w:rPr>
  </w:style>
  <w:style w:type="paragraph" w:customStyle="1" w:styleId="87">
    <w:name w:val="引言一级条标题"/>
    <w:basedOn w:val="1"/>
    <w:next w:val="88"/>
    <w:qFormat/>
    <w:uiPriority w:val="99"/>
    <w:pPr>
      <w:tabs>
        <w:tab w:val="left" w:pos="1140"/>
      </w:tabs>
    </w:pPr>
    <w:rPr>
      <w:rFonts w:eastAsia="黑体"/>
      <w:b/>
      <w:bCs/>
      <w:szCs w:val="21"/>
    </w:rPr>
  </w:style>
  <w:style w:type="paragraph" w:customStyle="1" w:styleId="8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9">
    <w:name w:val="自动更正"/>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0">
    <w:name w:val="首行缩进"/>
    <w:basedOn w:val="1"/>
    <w:autoRedefine/>
    <w:qFormat/>
    <w:uiPriority w:val="0"/>
    <w:pPr>
      <w:spacing w:line="360" w:lineRule="auto"/>
      <w:ind w:firstLine="480" w:firstLineChars="200"/>
    </w:pPr>
    <w:rPr>
      <w:rFonts w:ascii="宋体"/>
      <w:sz w:val="24"/>
      <w:szCs w:val="20"/>
    </w:rPr>
  </w:style>
  <w:style w:type="paragraph" w:customStyle="1" w:styleId="91">
    <w:name w:val="表格文字"/>
    <w:basedOn w:val="92"/>
    <w:next w:val="25"/>
    <w:autoRedefine/>
    <w:qFormat/>
    <w:uiPriority w:val="0"/>
    <w:pPr>
      <w:adjustRightInd/>
      <w:ind w:firstLine="200" w:firstLineChars="200"/>
    </w:pPr>
    <w:rPr>
      <w:rFonts w:ascii="Arial" w:hAnsi="Arial"/>
      <w:spacing w:val="-5"/>
      <w:kern w:val="0"/>
      <w:sz w:val="24"/>
      <w:szCs w:val="20"/>
    </w:rPr>
  </w:style>
  <w:style w:type="paragraph" w:customStyle="1" w:styleId="92">
    <w:name w:val="表格文字（两侧对齐）"/>
    <w:basedOn w:val="1"/>
    <w:autoRedefine/>
    <w:qFormat/>
    <w:uiPriority w:val="0"/>
    <w:pPr>
      <w:snapToGrid w:val="0"/>
    </w:pPr>
    <w:rPr>
      <w:sz w:val="20"/>
      <w:szCs w:val="24"/>
    </w:rPr>
  </w:style>
  <w:style w:type="paragraph" w:customStyle="1" w:styleId="93">
    <w:name w:val="BodyText1I2"/>
    <w:basedOn w:val="94"/>
    <w:autoRedefine/>
    <w:qFormat/>
    <w:uiPriority w:val="0"/>
    <w:pPr>
      <w:spacing w:after="120" w:line="240" w:lineRule="auto"/>
      <w:ind w:left="200" w:leftChars="200" w:firstLine="200" w:firstLineChars="200"/>
    </w:pPr>
    <w:rPr>
      <w:rFonts w:ascii="Calibri" w:hAnsi="Calibri"/>
      <w:sz w:val="21"/>
      <w:szCs w:val="22"/>
    </w:rPr>
  </w:style>
  <w:style w:type="paragraph" w:customStyle="1" w:styleId="94">
    <w:name w:val="BodyTextIndent"/>
    <w:basedOn w:val="1"/>
    <w:autoRedefine/>
    <w:qFormat/>
    <w:uiPriority w:val="0"/>
    <w:pPr>
      <w:spacing w:line="200" w:lineRule="exact"/>
      <w:ind w:firstLine="301"/>
    </w:pPr>
    <w:rPr>
      <w:rFonts w:ascii="宋体" w:hAnsi="Courier New"/>
      <w:spacing w:val="-4"/>
      <w:sz w:val="18"/>
    </w:rPr>
  </w:style>
  <w:style w:type="paragraph" w:customStyle="1" w:styleId="95">
    <w:name w:val="正文文本首行缩进 2"/>
    <w:basedOn w:val="28"/>
    <w:autoRedefine/>
    <w:qFormat/>
    <w:uiPriority w:val="99"/>
    <w:pPr>
      <w:spacing w:line="200" w:lineRule="atLeast"/>
      <w:ind w:firstLine="420"/>
    </w:pPr>
    <w:rPr>
      <w:rFonts w:ascii="宋体" w:hAnsi="Courier New"/>
      <w:spacing w:val="-4"/>
      <w:sz w:val="18"/>
    </w:rPr>
  </w:style>
  <w:style w:type="character" w:customStyle="1" w:styleId="96">
    <w:name w:val="表格非标题文字 Char"/>
    <w:link w:val="97"/>
    <w:autoRedefine/>
    <w:qFormat/>
    <w:uiPriority w:val="0"/>
    <w:rPr>
      <w:rFonts w:ascii="Futura Bk" w:hAnsi="Futura Bk"/>
      <w:kern w:val="2"/>
      <w:sz w:val="18"/>
      <w:szCs w:val="21"/>
      <w:lang w:val="en-US" w:eastAsia="zh-CN" w:bidi="ar-SA"/>
    </w:rPr>
  </w:style>
  <w:style w:type="paragraph" w:customStyle="1" w:styleId="97">
    <w:name w:val="表格非标题文字"/>
    <w:link w:val="96"/>
    <w:autoRedefine/>
    <w:qFormat/>
    <w:uiPriority w:val="0"/>
    <w:pPr>
      <w:snapToGrid w:val="0"/>
      <w:spacing w:before="80" w:after="40"/>
    </w:pPr>
    <w:rPr>
      <w:rFonts w:ascii="Futura Bk" w:hAnsi="Futura Bk" w:eastAsia="宋体" w:cs="Times New Roman"/>
      <w:kern w:val="2"/>
      <w:sz w:val="18"/>
      <w:szCs w:val="21"/>
      <w:lang w:val="en-US" w:eastAsia="zh-CN" w:bidi="ar-SA"/>
    </w:rPr>
  </w:style>
  <w:style w:type="character" w:customStyle="1" w:styleId="98">
    <w:name w:val="*正文 Char"/>
    <w:link w:val="99"/>
    <w:autoRedefine/>
    <w:qFormat/>
    <w:uiPriority w:val="0"/>
    <w:rPr>
      <w:rFonts w:ascii="宋体" w:hAnsi="宋体"/>
      <w:sz w:val="24"/>
    </w:rPr>
  </w:style>
  <w:style w:type="paragraph" w:customStyle="1" w:styleId="99">
    <w:name w:val="*正文"/>
    <w:basedOn w:val="1"/>
    <w:link w:val="98"/>
    <w:autoRedefine/>
    <w:qFormat/>
    <w:uiPriority w:val="0"/>
    <w:pPr>
      <w:snapToGrid w:val="0"/>
      <w:spacing w:line="360" w:lineRule="auto"/>
      <w:ind w:firstLine="482"/>
      <w:jc w:val="left"/>
    </w:pPr>
    <w:rPr>
      <w:rFonts w:ascii="宋体" w:hAnsi="宋体"/>
      <w:kern w:val="0"/>
      <w:sz w:val="24"/>
      <w:szCs w:val="20"/>
    </w:rPr>
  </w:style>
  <w:style w:type="character" w:customStyle="1" w:styleId="100">
    <w:name w:val="Char Char71"/>
    <w:autoRedefine/>
    <w:qFormat/>
    <w:uiPriority w:val="0"/>
    <w:rPr>
      <w:rFonts w:eastAsia="宋体"/>
      <w:kern w:val="2"/>
      <w:sz w:val="21"/>
      <w:szCs w:val="24"/>
      <w:lang w:val="en-US" w:eastAsia="zh-CN" w:bidi="ar-SA"/>
    </w:rPr>
  </w:style>
  <w:style w:type="character" w:customStyle="1" w:styleId="101">
    <w:name w:val="Char Char6"/>
    <w:qFormat/>
    <w:uiPriority w:val="0"/>
    <w:rPr>
      <w:rFonts w:eastAsia="宋体"/>
      <w:kern w:val="2"/>
      <w:sz w:val="21"/>
      <w:szCs w:val="24"/>
      <w:lang w:val="en-US" w:eastAsia="zh-CN" w:bidi="ar-SA"/>
    </w:rPr>
  </w:style>
  <w:style w:type="character" w:customStyle="1" w:styleId="102">
    <w:name w:val="正文缩进 Char"/>
    <w:qFormat/>
    <w:uiPriority w:val="0"/>
    <w:rPr>
      <w:rFonts w:eastAsia="宋体"/>
      <w:kern w:val="2"/>
      <w:sz w:val="21"/>
      <w:lang w:val="en-US" w:eastAsia="zh-CN"/>
    </w:rPr>
  </w:style>
  <w:style w:type="character" w:customStyle="1" w:styleId="103">
    <w:name w:val="正文首行缩进 Char1"/>
    <w:qFormat/>
    <w:uiPriority w:val="0"/>
    <w:rPr>
      <w:rFonts w:ascii="宋体" w:hAnsi="Times New Roman" w:eastAsia="宋体" w:cs="Times New Roman"/>
      <w:snapToGrid w:val="0"/>
      <w:kern w:val="2"/>
      <w:sz w:val="24"/>
      <w:szCs w:val="21"/>
      <w:lang w:val="zh-CN"/>
    </w:rPr>
  </w:style>
  <w:style w:type="character" w:customStyle="1" w:styleId="104">
    <w:name w:val="Char Char28"/>
    <w:qFormat/>
    <w:uiPriority w:val="6"/>
    <w:rPr>
      <w:rFonts w:ascii="仿宋_GB2312" w:hAnsi="仿宋_GB2312" w:eastAsia="仿宋_GB2312"/>
      <w:kern w:val="1"/>
      <w:sz w:val="28"/>
    </w:rPr>
  </w:style>
  <w:style w:type="character" w:customStyle="1" w:styleId="105">
    <w:name w:val="标题 3 Char1"/>
    <w:qFormat/>
    <w:uiPriority w:val="0"/>
    <w:rPr>
      <w:rFonts w:hint="eastAsia" w:ascii="华文中宋" w:hAnsi="华文中宋" w:eastAsia="华文中宋"/>
      <w:b/>
      <w:bCs/>
      <w:kern w:val="2"/>
      <w:sz w:val="32"/>
      <w:szCs w:val="32"/>
      <w:lang w:val="en-US" w:eastAsia="zh-CN" w:bidi="ar-SA"/>
    </w:rPr>
  </w:style>
  <w:style w:type="character" w:customStyle="1" w:styleId="106">
    <w:name w:val="Heading 1 Char_a065a2bc-5607-4f88-bb9a-f4f6c7b4e0ea"/>
    <w:autoRedefine/>
    <w:qFormat/>
    <w:uiPriority w:val="6"/>
    <w:rPr>
      <w:rFonts w:ascii="Times New Roman" w:hAnsi="Times New Roman" w:eastAsia="黑体" w:cs="Times New Roman"/>
      <w:b/>
      <w:kern w:val="0"/>
      <w:sz w:val="24"/>
      <w:szCs w:val="24"/>
    </w:rPr>
  </w:style>
  <w:style w:type="character" w:customStyle="1" w:styleId="107">
    <w:name w:val="U_正文 Char"/>
    <w:link w:val="108"/>
    <w:qFormat/>
    <w:uiPriority w:val="0"/>
    <w:rPr>
      <w:sz w:val="24"/>
      <w:szCs w:val="24"/>
    </w:rPr>
  </w:style>
  <w:style w:type="paragraph" w:customStyle="1" w:styleId="108">
    <w:name w:val="U_正文"/>
    <w:basedOn w:val="1"/>
    <w:link w:val="107"/>
    <w:qFormat/>
    <w:uiPriority w:val="0"/>
    <w:pPr>
      <w:adjustRightInd/>
      <w:spacing w:beforeLines="20" w:afterLines="20" w:line="300" w:lineRule="auto"/>
      <w:ind w:firstLine="200" w:firstLineChars="200"/>
    </w:pPr>
    <w:rPr>
      <w:kern w:val="0"/>
      <w:sz w:val="24"/>
    </w:rPr>
  </w:style>
  <w:style w:type="character" w:customStyle="1" w:styleId="109">
    <w:name w:val="HTML 地址 Char1"/>
    <w:qFormat/>
    <w:uiPriority w:val="0"/>
    <w:rPr>
      <w:rFonts w:ascii="Times New Roman" w:hAnsi="Times New Roman" w:eastAsia="宋体" w:cs="Times New Roman"/>
      <w:i/>
      <w:iCs/>
      <w:szCs w:val="24"/>
    </w:rPr>
  </w:style>
  <w:style w:type="character" w:customStyle="1" w:styleId="110">
    <w:name w:val="批注主题 Char1"/>
    <w:link w:val="62"/>
    <w:qFormat/>
    <w:uiPriority w:val="0"/>
    <w:rPr>
      <w:b/>
      <w:bCs/>
      <w:kern w:val="2"/>
      <w:sz w:val="21"/>
      <w:szCs w:val="24"/>
    </w:rPr>
  </w:style>
  <w:style w:type="character" w:customStyle="1" w:styleId="111">
    <w:name w:val="Char Char51"/>
    <w:qFormat/>
    <w:uiPriority w:val="0"/>
    <w:rPr>
      <w:rFonts w:ascii="宋体" w:hAnsi="Courier New" w:eastAsia="宋体"/>
      <w:kern w:val="2"/>
      <w:sz w:val="21"/>
      <w:lang w:val="en-US" w:eastAsia="zh-CN"/>
    </w:rPr>
  </w:style>
  <w:style w:type="character" w:customStyle="1" w:styleId="112">
    <w:name w:val="表正文 Char"/>
    <w:qFormat/>
    <w:uiPriority w:val="0"/>
    <w:rPr>
      <w:rFonts w:ascii="宋体" w:eastAsia="宋体"/>
      <w:snapToGrid w:val="0"/>
      <w:color w:val="000000"/>
      <w:kern w:val="28"/>
      <w:sz w:val="28"/>
      <w:lang w:val="en-US" w:eastAsia="zh-CN" w:bidi="ar-SA"/>
    </w:rPr>
  </w:style>
  <w:style w:type="character" w:customStyle="1" w:styleId="113">
    <w:name w:val="Char Char34"/>
    <w:qFormat/>
    <w:uiPriority w:val="6"/>
    <w:rPr>
      <w:b/>
      <w:kern w:val="1"/>
      <w:sz w:val="28"/>
      <w:szCs w:val="28"/>
    </w:rPr>
  </w:style>
  <w:style w:type="character" w:customStyle="1" w:styleId="114">
    <w:name w:val="Normal Indent Char"/>
    <w:qFormat/>
    <w:uiPriority w:val="0"/>
    <w:rPr>
      <w:rFonts w:ascii="Calibri" w:hAnsi="Calibri" w:eastAsia="宋体" w:cs="黑体"/>
      <w:snapToGrid w:val="0"/>
      <w:kern w:val="2"/>
      <w:sz w:val="24"/>
      <w:szCs w:val="22"/>
      <w:lang w:val="en-US" w:eastAsia="zh-CN" w:bidi="ar-SA"/>
    </w:rPr>
  </w:style>
  <w:style w:type="character" w:customStyle="1" w:styleId="115">
    <w:name w:val="哈哈正文 Char"/>
    <w:link w:val="116"/>
    <w:qFormat/>
    <w:uiPriority w:val="0"/>
    <w:rPr>
      <w:rFonts w:ascii="宋体" w:hAnsi="宋体" w:eastAsia="宋体"/>
      <w:kern w:val="2"/>
      <w:sz w:val="24"/>
      <w:lang w:bidi="ar-SA"/>
    </w:rPr>
  </w:style>
  <w:style w:type="paragraph" w:customStyle="1" w:styleId="116">
    <w:name w:val="哈哈正文"/>
    <w:basedOn w:val="1"/>
    <w:link w:val="115"/>
    <w:qFormat/>
    <w:uiPriority w:val="0"/>
    <w:pPr>
      <w:adjustRightInd/>
      <w:spacing w:line="360" w:lineRule="auto"/>
      <w:ind w:firstLine="200" w:firstLineChars="200"/>
    </w:pPr>
    <w:rPr>
      <w:rFonts w:ascii="宋体" w:hAnsi="宋体"/>
      <w:sz w:val="24"/>
      <w:szCs w:val="20"/>
    </w:rPr>
  </w:style>
  <w:style w:type="character" w:customStyle="1" w:styleId="117">
    <w:name w:val="未处理的提及1"/>
    <w:qFormat/>
    <w:uiPriority w:val="0"/>
    <w:rPr>
      <w:color w:val="808080"/>
      <w:shd w:val="clear" w:color="auto" w:fill="E6E6E6"/>
    </w:rPr>
  </w:style>
  <w:style w:type="character" w:customStyle="1" w:styleId="118">
    <w:name w:val="txt"/>
    <w:qFormat/>
    <w:uiPriority w:val="0"/>
    <w:rPr>
      <w:rFonts w:ascii="仿宋_GB2312" w:eastAsia="微软雅黑"/>
      <w:b/>
      <w:kern w:val="2"/>
      <w:sz w:val="32"/>
      <w:szCs w:val="32"/>
      <w:lang w:val="en-US" w:eastAsia="zh-CN" w:bidi="ar-SA"/>
    </w:rPr>
  </w:style>
  <w:style w:type="character" w:customStyle="1" w:styleId="119">
    <w:name w:val="二级标题 Char Char"/>
    <w:qFormat/>
    <w:uiPriority w:val="0"/>
    <w:rPr>
      <w:rFonts w:ascii="宋体" w:hAnsi="宋体" w:eastAsia="宋体"/>
      <w:b/>
      <w:snapToGrid w:val="0"/>
      <w:kern w:val="2"/>
      <w:sz w:val="24"/>
      <w:szCs w:val="24"/>
      <w:lang w:val="en-US" w:eastAsia="zh-CN" w:bidi="ar-SA"/>
    </w:rPr>
  </w:style>
  <w:style w:type="character" w:customStyle="1" w:styleId="120">
    <w:name w:val="Char Char32"/>
    <w:qFormat/>
    <w:uiPriority w:val="6"/>
    <w:rPr>
      <w:b/>
      <w:kern w:val="1"/>
      <w:sz w:val="24"/>
      <w:szCs w:val="24"/>
    </w:rPr>
  </w:style>
  <w:style w:type="character" w:customStyle="1" w:styleId="121">
    <w:name w:val="PI Char1"/>
    <w:qFormat/>
    <w:uiPriority w:val="0"/>
    <w:rPr>
      <w:rFonts w:ascii="宋体" w:hAnsi="宋体"/>
      <w:kern w:val="2"/>
      <w:sz w:val="24"/>
      <w:szCs w:val="24"/>
    </w:rPr>
  </w:style>
  <w:style w:type="character" w:customStyle="1" w:styleId="122">
    <w:name w:val="tw4winTerm"/>
    <w:qFormat/>
    <w:uiPriority w:val="0"/>
    <w:rPr>
      <w:color w:val="0000FF"/>
    </w:rPr>
  </w:style>
  <w:style w:type="character" w:customStyle="1" w:styleId="123">
    <w:name w:val="Footer Char_29dca83e-cfa0-4d29-9006-28a1b752e563"/>
    <w:qFormat/>
    <w:uiPriority w:val="0"/>
    <w:rPr>
      <w:rFonts w:eastAsia="宋体"/>
      <w:kern w:val="2"/>
      <w:sz w:val="18"/>
      <w:lang w:val="en-US" w:eastAsia="zh-CN" w:bidi="ar-SA"/>
    </w:rPr>
  </w:style>
  <w:style w:type="character" w:customStyle="1" w:styleId="124">
    <w:name w:val="普通文字 Char Char1"/>
    <w:qFormat/>
    <w:uiPriority w:val="0"/>
    <w:rPr>
      <w:rFonts w:ascii="宋体" w:hAnsi="Courier New"/>
      <w:kern w:val="2"/>
      <w:sz w:val="21"/>
    </w:rPr>
  </w:style>
  <w:style w:type="character" w:customStyle="1" w:styleId="125">
    <w:name w:val="Char Char101"/>
    <w:qFormat/>
    <w:uiPriority w:val="6"/>
    <w:rPr>
      <w:rFonts w:ascii="宋体" w:hAnsi="宋体"/>
      <w:kern w:val="2"/>
      <w:sz w:val="21"/>
      <w:szCs w:val="24"/>
      <w:lang w:val="en-US" w:eastAsia="zh-CN"/>
    </w:rPr>
  </w:style>
  <w:style w:type="character" w:customStyle="1" w:styleId="126">
    <w:name w:val="标题 4 Char"/>
    <w:qFormat/>
    <w:uiPriority w:val="0"/>
    <w:rPr>
      <w:rFonts w:ascii="Arial" w:hAnsi="Arial" w:eastAsia="黑体"/>
      <w:b/>
      <w:kern w:val="2"/>
      <w:sz w:val="28"/>
    </w:rPr>
  </w:style>
  <w:style w:type="character" w:customStyle="1" w:styleId="127">
    <w:name w:val="链接"/>
    <w:qFormat/>
    <w:uiPriority w:val="0"/>
    <w:rPr>
      <w:color w:val="0000FF"/>
      <w:sz w:val="21"/>
      <w:szCs w:val="21"/>
      <w:u w:val="single"/>
    </w:rPr>
  </w:style>
  <w:style w:type="character" w:customStyle="1" w:styleId="128">
    <w:name w:val="h4 Char"/>
    <w:qFormat/>
    <w:uiPriority w:val="0"/>
    <w:rPr>
      <w:rFonts w:ascii="Arial" w:hAnsi="Arial" w:eastAsia="黑体"/>
      <w:b/>
      <w:bCs/>
      <w:kern w:val="2"/>
      <w:sz w:val="28"/>
      <w:szCs w:val="28"/>
      <w:lang w:val="zh-CN" w:eastAsia="zh-CN" w:bidi="ar-SA"/>
    </w:rPr>
  </w:style>
  <w:style w:type="character" w:customStyle="1" w:styleId="129">
    <w:name w:val="5正文 Char"/>
    <w:link w:val="130"/>
    <w:qFormat/>
    <w:uiPriority w:val="0"/>
    <w:rPr>
      <w:rFonts w:ascii="仿宋_GB2312" w:hAnsi="微软雅黑" w:eastAsia="仿宋_GB2312"/>
      <w:sz w:val="28"/>
      <w:szCs w:val="21"/>
    </w:rPr>
  </w:style>
  <w:style w:type="paragraph" w:customStyle="1" w:styleId="130">
    <w:name w:val="5正文"/>
    <w:basedOn w:val="1"/>
    <w:link w:val="129"/>
    <w:autoRedefine/>
    <w:qFormat/>
    <w:uiPriority w:val="0"/>
    <w:pPr>
      <w:adjustRightInd/>
      <w:spacing w:line="360" w:lineRule="auto"/>
      <w:ind w:firstLine="566" w:firstLineChars="202"/>
      <w:jc w:val="left"/>
    </w:pPr>
    <w:rPr>
      <w:rFonts w:ascii="仿宋_GB2312" w:hAnsi="微软雅黑" w:eastAsia="仿宋_GB2312"/>
      <w:kern w:val="0"/>
      <w:sz w:val="28"/>
      <w:szCs w:val="21"/>
    </w:rPr>
  </w:style>
  <w:style w:type="character" w:customStyle="1" w:styleId="131">
    <w:name w:val="标题 3 字符"/>
    <w:qFormat/>
    <w:uiPriority w:val="9"/>
    <w:rPr>
      <w:b/>
      <w:bCs/>
      <w:kern w:val="2"/>
      <w:sz w:val="32"/>
      <w:szCs w:val="32"/>
    </w:rPr>
  </w:style>
  <w:style w:type="character" w:customStyle="1" w:styleId="132">
    <w:name w:val="样式6 Char"/>
    <w:qFormat/>
    <w:uiPriority w:val="0"/>
    <w:rPr>
      <w:rFonts w:ascii="仿宋_GB2312" w:hAnsi="宋体" w:eastAsia="仿宋_GB2312"/>
      <w:b/>
      <w:bCs/>
      <w:kern w:val="2"/>
      <w:sz w:val="24"/>
      <w:szCs w:val="24"/>
      <w:lang w:val="en-US" w:eastAsia="zh-CN" w:bidi="ar-SA"/>
    </w:rPr>
  </w:style>
  <w:style w:type="character" w:customStyle="1" w:styleId="133">
    <w:name w:val="Char Char14"/>
    <w:qFormat/>
    <w:uiPriority w:val="6"/>
    <w:rPr>
      <w:rFonts w:ascii="黑体" w:hAnsi="黑体" w:eastAsia="黑体"/>
    </w:rPr>
  </w:style>
  <w:style w:type="character" w:customStyle="1" w:styleId="134">
    <w:name w:val="Heading 2 Hidden Char"/>
    <w:qFormat/>
    <w:uiPriority w:val="0"/>
    <w:rPr>
      <w:rFonts w:ascii="仿宋_GB2312" w:eastAsia="仿宋_GB2312"/>
      <w:b/>
      <w:bCs/>
      <w:kern w:val="2"/>
      <w:sz w:val="24"/>
      <w:szCs w:val="24"/>
      <w:lang w:val="zh-CN" w:eastAsia="zh-CN" w:bidi="ar-SA"/>
    </w:rPr>
  </w:style>
  <w:style w:type="character" w:customStyle="1" w:styleId="135">
    <w:name w:val="正文首行缩进 2 Char"/>
    <w:link w:val="63"/>
    <w:qFormat/>
    <w:uiPriority w:val="0"/>
    <w:rPr>
      <w:rFonts w:ascii="宋体" w:hAnsi="宋体"/>
      <w:kern w:val="2"/>
      <w:sz w:val="21"/>
      <w:szCs w:val="24"/>
    </w:rPr>
  </w:style>
  <w:style w:type="character" w:customStyle="1" w:styleId="136">
    <w:name w:val="font11"/>
    <w:qFormat/>
    <w:uiPriority w:val="0"/>
    <w:rPr>
      <w:rFonts w:hint="default" w:ascii="Times New Roman" w:hAnsi="Times New Roman" w:cs="Times New Roman"/>
      <w:color w:val="000000"/>
      <w:sz w:val="22"/>
      <w:szCs w:val="22"/>
      <w:u w:val="none"/>
    </w:rPr>
  </w:style>
  <w:style w:type="character" w:customStyle="1" w:styleId="137">
    <w:name w:val="表正文 Char1"/>
    <w:qFormat/>
    <w:uiPriority w:val="0"/>
    <w:rPr>
      <w:rFonts w:ascii="宋体" w:eastAsia="宋体"/>
      <w:snapToGrid w:val="0"/>
      <w:color w:val="000000"/>
      <w:kern w:val="28"/>
      <w:sz w:val="28"/>
    </w:rPr>
  </w:style>
  <w:style w:type="character" w:customStyle="1" w:styleId="138">
    <w:name w:val="blue1"/>
    <w:basedOn w:val="73"/>
    <w:qFormat/>
    <w:uiPriority w:val="0"/>
    <w:rPr>
      <w:rFonts w:ascii="Arial" w:hAnsi="Arial" w:eastAsia="黑体" w:cs="Arial"/>
      <w:snapToGrid w:val="0"/>
      <w:kern w:val="0"/>
      <w:szCs w:val="21"/>
    </w:rPr>
  </w:style>
  <w:style w:type="character" w:customStyle="1" w:styleId="139">
    <w:name w:val="纯文本 Char"/>
    <w:link w:val="36"/>
    <w:qFormat/>
    <w:uiPriority w:val="0"/>
    <w:rPr>
      <w:rFonts w:ascii="宋体" w:hAnsi="Courier New" w:eastAsia="宋体" w:cs="Arial"/>
      <w:snapToGrid w:val="0"/>
      <w:kern w:val="2"/>
      <w:sz w:val="21"/>
      <w:szCs w:val="21"/>
      <w:lang w:val="en-US" w:eastAsia="zh-CN" w:bidi="ar-SA"/>
    </w:rPr>
  </w:style>
  <w:style w:type="character" w:customStyle="1" w:styleId="140">
    <w:name w:val="标书1 Char"/>
    <w:qFormat/>
    <w:uiPriority w:val="0"/>
    <w:rPr>
      <w:rFonts w:eastAsia="宋体"/>
      <w:b/>
      <w:bCs/>
      <w:kern w:val="44"/>
      <w:sz w:val="44"/>
      <w:szCs w:val="44"/>
      <w:lang w:val="en-US" w:eastAsia="zh-CN" w:bidi="ar-SA"/>
    </w:rPr>
  </w:style>
  <w:style w:type="character" w:customStyle="1" w:styleId="141">
    <w:name w:val="样式5 Char"/>
    <w:qFormat/>
    <w:uiPriority w:val="0"/>
    <w:rPr>
      <w:rFonts w:ascii="仿宋_GB2312" w:hAnsi="仿宋" w:eastAsia="仿宋_GB2312"/>
      <w:kern w:val="2"/>
      <w:sz w:val="24"/>
      <w:szCs w:val="24"/>
    </w:rPr>
  </w:style>
  <w:style w:type="character" w:customStyle="1" w:styleId="142">
    <w:name w:val="样式4 Char"/>
    <w:qFormat/>
    <w:uiPriority w:val="0"/>
    <w:rPr>
      <w:rFonts w:ascii="仿宋_GB2312" w:hAnsi="仿宋" w:eastAsia="仿宋_GB2312"/>
      <w:b/>
      <w:kern w:val="2"/>
      <w:sz w:val="32"/>
      <w:szCs w:val="32"/>
      <w:lang w:bidi="ar-SA"/>
    </w:rPr>
  </w:style>
  <w:style w:type="character" w:customStyle="1" w:styleId="143">
    <w:name w:val="插图说明 Char"/>
    <w:qFormat/>
    <w:uiPriority w:val="0"/>
    <w:rPr>
      <w:rFonts w:eastAsia="黑体"/>
      <w:sz w:val="24"/>
      <w:lang w:val="en-US" w:eastAsia="zh-CN"/>
    </w:rPr>
  </w:style>
  <w:style w:type="character" w:customStyle="1" w:styleId="144">
    <w:name w:val="正文2 Char Char"/>
    <w:link w:val="145"/>
    <w:qFormat/>
    <w:uiPriority w:val="0"/>
    <w:rPr>
      <w:rFonts w:eastAsia="宋体"/>
      <w:kern w:val="2"/>
      <w:sz w:val="24"/>
      <w:lang w:val="en-US" w:eastAsia="zh-CN" w:bidi="ar-SA"/>
    </w:rPr>
  </w:style>
  <w:style w:type="paragraph" w:customStyle="1" w:styleId="145">
    <w:name w:val="正文2"/>
    <w:basedOn w:val="1"/>
    <w:link w:val="144"/>
    <w:qFormat/>
    <w:uiPriority w:val="0"/>
    <w:pPr>
      <w:spacing w:before="156" w:line="360" w:lineRule="auto"/>
      <w:ind w:firstLine="510" w:firstLineChars="200"/>
    </w:pPr>
    <w:rPr>
      <w:sz w:val="24"/>
      <w:szCs w:val="20"/>
    </w:rPr>
  </w:style>
  <w:style w:type="character" w:customStyle="1" w:styleId="146">
    <w:name w:val="Char Char24"/>
    <w:qFormat/>
    <w:uiPriority w:val="6"/>
    <w:rPr>
      <w:kern w:val="1"/>
      <w:sz w:val="21"/>
    </w:rPr>
  </w:style>
  <w:style w:type="character" w:customStyle="1" w:styleId="147">
    <w:name w:val="副标题 Char"/>
    <w:link w:val="50"/>
    <w:qFormat/>
    <w:uiPriority w:val="0"/>
    <w:rPr>
      <w:rFonts w:ascii="Arial" w:hAnsi="Arial" w:eastAsia="隶书"/>
      <w:b/>
      <w:bCs/>
      <w:kern w:val="28"/>
      <w:sz w:val="44"/>
      <w:szCs w:val="32"/>
      <w:lang w:val="en-US" w:eastAsia="zh-CN" w:bidi="ar-SA"/>
    </w:rPr>
  </w:style>
  <w:style w:type="character" w:customStyle="1" w:styleId="148">
    <w:name w:val="普通文字 Char1 Char"/>
    <w:qFormat/>
    <w:uiPriority w:val="0"/>
    <w:rPr>
      <w:rFonts w:ascii="宋体" w:hAnsi="Courier New" w:eastAsia="宋体"/>
      <w:kern w:val="2"/>
      <w:sz w:val="21"/>
      <w:szCs w:val="24"/>
      <w:lang w:val="en-US" w:eastAsia="zh-CN" w:bidi="ar-SA"/>
    </w:rPr>
  </w:style>
  <w:style w:type="character" w:customStyle="1" w:styleId="149">
    <w:name w:val="h3 Char1"/>
    <w:qFormat/>
    <w:uiPriority w:val="0"/>
    <w:rPr>
      <w:rFonts w:eastAsia="宋体"/>
      <w:b/>
      <w:bCs/>
      <w:kern w:val="2"/>
      <w:sz w:val="32"/>
      <w:szCs w:val="32"/>
      <w:lang w:bidi="ar-SA"/>
    </w:rPr>
  </w:style>
  <w:style w:type="character" w:customStyle="1" w:styleId="150">
    <w:name w:val="标题 Char1"/>
    <w:qFormat/>
    <w:uiPriority w:val="0"/>
    <w:rPr>
      <w:rFonts w:ascii="Cambria" w:hAnsi="Cambria" w:eastAsia="宋体" w:cs="Times New Roman"/>
      <w:b/>
      <w:bCs/>
      <w:sz w:val="32"/>
      <w:szCs w:val="32"/>
      <w:lang w:bidi="ar-SA"/>
    </w:rPr>
  </w:style>
  <w:style w:type="character" w:customStyle="1" w:styleId="151">
    <w:name w:val="gf正文1 Char"/>
    <w:qFormat/>
    <w:uiPriority w:val="0"/>
    <w:rPr>
      <w:rFonts w:ascii="宋体" w:hAnsi="宋体" w:eastAsia="宋体" w:cs="宋体"/>
      <w:kern w:val="2"/>
      <w:sz w:val="24"/>
      <w:szCs w:val="24"/>
      <w:lang w:val="en-US" w:eastAsia="zh-CN" w:bidi="ar-SA"/>
    </w:rPr>
  </w:style>
  <w:style w:type="character" w:customStyle="1" w:styleId="152">
    <w:name w:val="正文文本缩进 Char1"/>
    <w:qFormat/>
    <w:uiPriority w:val="0"/>
    <w:rPr>
      <w:rFonts w:ascii="Calibri" w:hAnsi="Calibri"/>
      <w:sz w:val="28"/>
    </w:rPr>
  </w:style>
  <w:style w:type="character" w:customStyle="1" w:styleId="153">
    <w:name w:val="No Spacing Char"/>
    <w:link w:val="154"/>
    <w:qFormat/>
    <w:uiPriority w:val="1"/>
    <w:rPr>
      <w:sz w:val="22"/>
      <w:szCs w:val="22"/>
      <w:lang w:val="en-US" w:eastAsia="zh-CN" w:bidi="ar-SA"/>
    </w:rPr>
  </w:style>
  <w:style w:type="paragraph" w:customStyle="1" w:styleId="154">
    <w:name w:val="无间隔1"/>
    <w:link w:val="153"/>
    <w:qFormat/>
    <w:uiPriority w:val="1"/>
    <w:rPr>
      <w:rFonts w:ascii="Times New Roman" w:hAnsi="Times New Roman" w:eastAsia="宋体" w:cs="Times New Roman"/>
      <w:sz w:val="22"/>
      <w:szCs w:val="22"/>
      <w:lang w:val="en-US" w:eastAsia="zh-CN" w:bidi="ar-SA"/>
    </w:rPr>
  </w:style>
  <w:style w:type="character" w:customStyle="1" w:styleId="155">
    <w:name w:val="样式7 Char"/>
    <w:qFormat/>
    <w:uiPriority w:val="0"/>
    <w:rPr>
      <w:rFonts w:ascii="仿宋_GB2312" w:hAnsi="仿宋" w:eastAsia="仿宋_GB2312"/>
      <w:b/>
      <w:kern w:val="2"/>
      <w:sz w:val="24"/>
      <w:szCs w:val="24"/>
    </w:rPr>
  </w:style>
  <w:style w:type="character" w:customStyle="1" w:styleId="156">
    <w:name w:val="font12gray1"/>
    <w:qFormat/>
    <w:uiPriority w:val="0"/>
    <w:rPr>
      <w:rFonts w:ascii="仿宋_GB2312" w:eastAsia="微软雅黑"/>
      <w:b/>
      <w:spacing w:val="300"/>
      <w:kern w:val="2"/>
      <w:sz w:val="18"/>
      <w:szCs w:val="18"/>
      <w:lang w:val="en-US" w:eastAsia="zh-CN" w:bidi="ar-SA"/>
    </w:rPr>
  </w:style>
  <w:style w:type="character" w:customStyle="1" w:styleId="157">
    <w:name w:val="Char Char7"/>
    <w:qFormat/>
    <w:uiPriority w:val="0"/>
    <w:rPr>
      <w:rFonts w:eastAsia="宋体"/>
      <w:kern w:val="2"/>
      <w:sz w:val="21"/>
      <w:szCs w:val="24"/>
      <w:lang w:val="en-US" w:eastAsia="zh-CN" w:bidi="ar-SA"/>
    </w:rPr>
  </w:style>
  <w:style w:type="character" w:customStyle="1" w:styleId="158">
    <w:name w:val="表名 Char"/>
    <w:qFormat/>
    <w:uiPriority w:val="0"/>
    <w:rPr>
      <w:rFonts w:eastAsia="宋体"/>
      <w:b/>
      <w:bCs/>
      <w:kern w:val="2"/>
      <w:sz w:val="24"/>
      <w:szCs w:val="24"/>
      <w:lang w:val="en-US" w:eastAsia="zh-CN" w:bidi="ar-SA"/>
    </w:rPr>
  </w:style>
  <w:style w:type="character" w:customStyle="1" w:styleId="159">
    <w:name w:val="Document Map Char"/>
    <w:qFormat/>
    <w:uiPriority w:val="0"/>
    <w:rPr>
      <w:rFonts w:eastAsia="宋体"/>
      <w:kern w:val="2"/>
      <w:sz w:val="21"/>
      <w:szCs w:val="24"/>
      <w:lang w:val="en-US" w:eastAsia="zh-CN" w:bidi="ar-SA"/>
    </w:rPr>
  </w:style>
  <w:style w:type="character" w:customStyle="1" w:styleId="160">
    <w:name w:val="font41"/>
    <w:qFormat/>
    <w:uiPriority w:val="0"/>
    <w:rPr>
      <w:rFonts w:hint="eastAsia" w:ascii="仿宋_GB2312" w:eastAsia="仿宋_GB2312" w:cs="仿宋_GB2312"/>
      <w:color w:val="000000"/>
      <w:sz w:val="22"/>
      <w:szCs w:val="22"/>
      <w:u w:val="none"/>
    </w:rPr>
  </w:style>
  <w:style w:type="character" w:customStyle="1" w:styleId="161">
    <w:name w:val="标题 6 Char"/>
    <w:link w:val="9"/>
    <w:qFormat/>
    <w:uiPriority w:val="0"/>
    <w:rPr>
      <w:rFonts w:ascii="Arial" w:hAnsi="Arial" w:eastAsia="黑体"/>
      <w:b/>
      <w:bCs/>
      <w:kern w:val="2"/>
      <w:sz w:val="24"/>
      <w:szCs w:val="24"/>
    </w:rPr>
  </w:style>
  <w:style w:type="character" w:customStyle="1" w:styleId="162">
    <w:name w:val="纯文本 Char_0"/>
    <w:link w:val="163"/>
    <w:qFormat/>
    <w:uiPriority w:val="0"/>
    <w:rPr>
      <w:rFonts w:ascii="宋体" w:hAnsi="Courier New"/>
      <w:kern w:val="2"/>
      <w:sz w:val="21"/>
      <w:szCs w:val="21"/>
      <w:lang w:val="en-US" w:eastAsia="zh-CN"/>
    </w:rPr>
  </w:style>
  <w:style w:type="paragraph" w:customStyle="1" w:styleId="163">
    <w:name w:val="纯文本_0_0"/>
    <w:basedOn w:val="164"/>
    <w:link w:val="162"/>
    <w:qFormat/>
    <w:uiPriority w:val="0"/>
    <w:rPr>
      <w:rFonts w:ascii="宋体" w:hAnsi="Courier New"/>
      <w:szCs w:val="21"/>
    </w:rPr>
  </w:style>
  <w:style w:type="paragraph" w:customStyle="1" w:styleId="164">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65">
    <w:name w:val="Balloon Text Char"/>
    <w:qFormat/>
    <w:uiPriority w:val="0"/>
    <w:rPr>
      <w:rFonts w:eastAsia="宋体"/>
      <w:kern w:val="2"/>
      <w:sz w:val="18"/>
      <w:szCs w:val="18"/>
      <w:lang w:val="en-US" w:eastAsia="zh-CN" w:bidi="ar-SA"/>
    </w:rPr>
  </w:style>
  <w:style w:type="character" w:customStyle="1" w:styleId="166">
    <w:name w:val="正文 项目2 Char"/>
    <w:basedOn w:val="167"/>
    <w:qFormat/>
    <w:uiPriority w:val="0"/>
    <w:rPr>
      <w:rFonts w:ascii="仿宋_GB2312" w:hAnsi="仿宋_GB2312" w:eastAsia="仿宋_GB2312"/>
      <w:kern w:val="2"/>
      <w:sz w:val="24"/>
      <w:lang w:bidi="ar-SA"/>
    </w:rPr>
  </w:style>
  <w:style w:type="character" w:customStyle="1" w:styleId="167">
    <w:name w:val="正文 项目 Char"/>
    <w:qFormat/>
    <w:uiPriority w:val="0"/>
    <w:rPr>
      <w:rFonts w:ascii="仿宋_GB2312" w:hAnsi="仿宋_GB2312" w:eastAsia="仿宋_GB2312"/>
      <w:kern w:val="2"/>
      <w:sz w:val="24"/>
      <w:lang w:bidi="ar-SA"/>
    </w:rPr>
  </w:style>
  <w:style w:type="character" w:customStyle="1" w:styleId="168">
    <w:name w:val="h Char Char1"/>
    <w:qFormat/>
    <w:uiPriority w:val="0"/>
    <w:rPr>
      <w:rFonts w:eastAsia="宋体"/>
      <w:kern w:val="2"/>
      <w:sz w:val="18"/>
      <w:szCs w:val="18"/>
      <w:lang w:val="en-US" w:eastAsia="zh-CN" w:bidi="ar-SA"/>
    </w:rPr>
  </w:style>
  <w:style w:type="character" w:customStyle="1" w:styleId="169">
    <w:name w:val="Char Char27"/>
    <w:qFormat/>
    <w:uiPriority w:val="6"/>
    <w:rPr>
      <w:rFonts w:ascii="宋体" w:hAnsi="宋体" w:eastAsia="宋体"/>
      <w:color w:val="000000"/>
      <w:kern w:val="1"/>
      <w:sz w:val="28"/>
      <w:lang w:val="en-US" w:eastAsia="zh-CN" w:bidi="ar-SA"/>
    </w:rPr>
  </w:style>
  <w:style w:type="character" w:customStyle="1" w:styleId="170">
    <w:name w:val="px14"/>
    <w:qFormat/>
    <w:uiPriority w:val="0"/>
    <w:rPr>
      <w:rFonts w:ascii="仿宋_GB2312" w:eastAsia="微软雅黑" w:cs="Times New Roman"/>
      <w:b/>
      <w:kern w:val="2"/>
      <w:sz w:val="32"/>
      <w:szCs w:val="32"/>
      <w:lang w:val="en-US" w:eastAsia="zh-CN" w:bidi="ar-SA"/>
    </w:rPr>
  </w:style>
  <w:style w:type="character" w:customStyle="1" w:styleId="171">
    <w:name w:val="HTML 预设格式 Char1"/>
    <w:qFormat/>
    <w:uiPriority w:val="0"/>
    <w:rPr>
      <w:rFonts w:ascii="Courier New" w:hAnsi="Courier New" w:eastAsia="宋体" w:cs="Courier New"/>
      <w:sz w:val="20"/>
      <w:szCs w:val="20"/>
    </w:rPr>
  </w:style>
  <w:style w:type="character" w:customStyle="1" w:styleId="172">
    <w:name w:val="普通文字 Char1"/>
    <w:qFormat/>
    <w:uiPriority w:val="0"/>
    <w:rPr>
      <w:rFonts w:ascii="宋体" w:hAnsi="Courier New" w:eastAsia="宋体"/>
      <w:kern w:val="2"/>
      <w:sz w:val="21"/>
      <w:lang w:val="en-US" w:eastAsia="zh-CN"/>
    </w:rPr>
  </w:style>
  <w:style w:type="character" w:customStyle="1" w:styleId="173">
    <w:name w:val="hei16b1"/>
    <w:qFormat/>
    <w:uiPriority w:val="0"/>
    <w:rPr>
      <w:rFonts w:hint="default" w:ascii="Arial" w:hAnsi="Arial" w:cs="Arial"/>
      <w:b/>
      <w:bCs/>
      <w:color w:val="000000"/>
      <w:sz w:val="24"/>
      <w:szCs w:val="24"/>
    </w:rPr>
  </w:style>
  <w:style w:type="character" w:customStyle="1" w:styleId="174">
    <w:name w:val="正文（绿盟科技） Char"/>
    <w:link w:val="175"/>
    <w:qFormat/>
    <w:uiPriority w:val="0"/>
    <w:rPr>
      <w:rFonts w:ascii="Arial" w:hAnsi="Arial"/>
      <w:sz w:val="21"/>
      <w:szCs w:val="21"/>
    </w:rPr>
  </w:style>
  <w:style w:type="paragraph" w:customStyle="1" w:styleId="175">
    <w:name w:val="正文（绿盟科技）"/>
    <w:link w:val="174"/>
    <w:qFormat/>
    <w:uiPriority w:val="0"/>
    <w:pPr>
      <w:spacing w:line="300" w:lineRule="auto"/>
    </w:pPr>
    <w:rPr>
      <w:rFonts w:ascii="Arial" w:hAnsi="Arial" w:eastAsia="宋体" w:cs="Times New Roman"/>
      <w:sz w:val="21"/>
      <w:szCs w:val="21"/>
      <w:lang w:val="en-US" w:eastAsia="zh-CN" w:bidi="ar-SA"/>
    </w:rPr>
  </w:style>
  <w:style w:type="character" w:customStyle="1" w:styleId="176">
    <w:name w:val="Char Char19"/>
    <w:qFormat/>
    <w:uiPriority w:val="6"/>
    <w:rPr>
      <w:rFonts w:ascii="宋体" w:hAnsi="宋体"/>
      <w:i/>
      <w:sz w:val="24"/>
      <w:szCs w:val="24"/>
    </w:rPr>
  </w:style>
  <w:style w:type="character" w:customStyle="1" w:styleId="177">
    <w:name w:val="页脚 Char"/>
    <w:qFormat/>
    <w:uiPriority w:val="0"/>
    <w:rPr>
      <w:rFonts w:eastAsia="仿宋_GB2312"/>
      <w:kern w:val="2"/>
      <w:sz w:val="18"/>
      <w:lang w:val="en-US" w:eastAsia="zh-CN"/>
    </w:rPr>
  </w:style>
  <w:style w:type="character" w:customStyle="1" w:styleId="178">
    <w:name w:val="批注主题 Char"/>
    <w:qFormat/>
    <w:uiPriority w:val="0"/>
    <w:rPr>
      <w:rFonts w:eastAsia="宋体"/>
      <w:b/>
      <w:bCs/>
      <w:kern w:val="2"/>
      <w:sz w:val="21"/>
      <w:szCs w:val="24"/>
      <w:lang w:val="en-US" w:eastAsia="zh-CN" w:bidi="ar-SA"/>
    </w:rPr>
  </w:style>
  <w:style w:type="character" w:customStyle="1" w:styleId="179">
    <w:name w:val="Comment Text Char"/>
    <w:qFormat/>
    <w:uiPriority w:val="0"/>
    <w:rPr>
      <w:rFonts w:ascii="宋体" w:hAnsi="宋体" w:eastAsia="宋体"/>
      <w:kern w:val="2"/>
      <w:sz w:val="24"/>
      <w:lang w:val="en-US" w:eastAsia="zh-CN" w:bidi="ar-SA"/>
    </w:rPr>
  </w:style>
  <w:style w:type="character" w:customStyle="1" w:styleId="180">
    <w:name w:val="标题 2 字符"/>
    <w:qFormat/>
    <w:uiPriority w:val="1"/>
    <w:rPr>
      <w:rFonts w:ascii="仿宋_GB2312" w:hAnsi="Times New Roman" w:eastAsia="仿宋_GB2312" w:cs="Times New Roman"/>
      <w:b/>
      <w:kern w:val="2"/>
      <w:sz w:val="24"/>
      <w:lang w:val="zh-CN"/>
    </w:rPr>
  </w:style>
  <w:style w:type="character" w:customStyle="1" w:styleId="181">
    <w:name w:val="Char Char72"/>
    <w:qFormat/>
    <w:uiPriority w:val="0"/>
    <w:rPr>
      <w:rFonts w:eastAsia="宋体"/>
      <w:kern w:val="2"/>
      <w:sz w:val="21"/>
      <w:szCs w:val="24"/>
      <w:lang w:val="en-US" w:eastAsia="zh-CN" w:bidi="ar-SA"/>
    </w:rPr>
  </w:style>
  <w:style w:type="character" w:customStyle="1" w:styleId="182">
    <w:name w:val="正文文本缩进 Char2"/>
    <w:qFormat/>
    <w:uiPriority w:val="0"/>
    <w:rPr>
      <w:rFonts w:ascii="Times New Roman" w:hAnsi="Times New Roman" w:eastAsia="宋体" w:cs="Times New Roman"/>
      <w:snapToGrid w:val="0"/>
      <w:kern w:val="0"/>
      <w:szCs w:val="24"/>
    </w:rPr>
  </w:style>
  <w:style w:type="character" w:customStyle="1" w:styleId="183">
    <w:name w:val="样式2 Char"/>
    <w:qFormat/>
    <w:uiPriority w:val="0"/>
    <w:rPr>
      <w:rFonts w:ascii="仿宋_GB2312" w:hAnsi="仿宋" w:eastAsia="仿宋_GB2312" w:cs="仿宋_GB2312"/>
      <w:b/>
      <w:bCs/>
      <w:sz w:val="32"/>
      <w:szCs w:val="30"/>
      <w:lang w:val="zh-CN"/>
    </w:rPr>
  </w:style>
  <w:style w:type="character" w:customStyle="1" w:styleId="184">
    <w:name w:val="表格名称[858D7CFB-ED40-4347-BF05-701D383B685F]"/>
    <w:link w:val="185"/>
    <w:qFormat/>
    <w:uiPriority w:val="0"/>
    <w:rPr>
      <w:sz w:val="32"/>
    </w:rPr>
  </w:style>
  <w:style w:type="paragraph" w:customStyle="1" w:styleId="185">
    <w:name w:val="表格名称"/>
    <w:basedOn w:val="4"/>
    <w:link w:val="184"/>
    <w:qFormat/>
    <w:uiPriority w:val="0"/>
    <w:pPr>
      <w:snapToGrid w:val="0"/>
      <w:spacing w:before="240" w:after="240" w:line="240" w:lineRule="auto"/>
      <w:ind w:left="0" w:firstLine="0"/>
      <w:jc w:val="center"/>
    </w:pPr>
    <w:rPr>
      <w:rFonts w:ascii="Calibri" w:hAnsi="Calibri" w:eastAsia="宋体"/>
      <w:b w:val="0"/>
      <w:bCs w:val="0"/>
      <w:kern w:val="0"/>
      <w:szCs w:val="20"/>
    </w:rPr>
  </w:style>
  <w:style w:type="character" w:customStyle="1" w:styleId="186">
    <w:name w:val="Char Char4"/>
    <w:qFormat/>
    <w:uiPriority w:val="0"/>
    <w:rPr>
      <w:rFonts w:eastAsia="宋体"/>
      <w:b/>
      <w:sz w:val="24"/>
      <w:lang w:val="en-GB" w:eastAsia="zh-CN" w:bidi="ar-SA"/>
    </w:rPr>
  </w:style>
  <w:style w:type="character" w:customStyle="1" w:styleId="187">
    <w:name w:val="c7 style3"/>
    <w:qFormat/>
    <w:uiPriority w:val="0"/>
  </w:style>
  <w:style w:type="character" w:customStyle="1" w:styleId="188">
    <w:name w:val="正文文本 3 Char1"/>
    <w:qFormat/>
    <w:uiPriority w:val="99"/>
    <w:rPr>
      <w:rFonts w:ascii="Times New Roman" w:hAnsi="Times New Roman" w:eastAsia="宋体" w:cs="Times New Roman"/>
      <w:sz w:val="16"/>
      <w:szCs w:val="16"/>
    </w:rPr>
  </w:style>
  <w:style w:type="character" w:customStyle="1" w:styleId="189">
    <w:name w:val="tw4winInternal"/>
    <w:qFormat/>
    <w:uiPriority w:val="0"/>
    <w:rPr>
      <w:rFonts w:ascii="Courier New" w:hAnsi="Courier New" w:cs="Courier New"/>
      <w:color w:val="FF0000"/>
      <w:lang w:val="en-US" w:eastAsia="zh-CN"/>
    </w:rPr>
  </w:style>
  <w:style w:type="character" w:customStyle="1" w:styleId="190">
    <w:name w:val="Char Char10"/>
    <w:qFormat/>
    <w:uiPriority w:val="0"/>
    <w:rPr>
      <w:rFonts w:ascii="宋体" w:hAnsi="宋体"/>
      <w:kern w:val="2"/>
      <w:sz w:val="21"/>
      <w:szCs w:val="24"/>
      <w:lang w:val="en-US" w:eastAsia="zh-CN"/>
    </w:rPr>
  </w:style>
  <w:style w:type="character" w:customStyle="1" w:styleId="191">
    <w:name w:val="shadow11"/>
    <w:qFormat/>
    <w:uiPriority w:val="0"/>
    <w:rPr>
      <w:color w:val="000000"/>
      <w:sz w:val="21"/>
    </w:rPr>
  </w:style>
  <w:style w:type="character" w:customStyle="1" w:styleId="192">
    <w:name w:val="正文非缩进 Char3"/>
    <w:qFormat/>
    <w:uiPriority w:val="0"/>
    <w:rPr>
      <w:rFonts w:ascii="宋体" w:eastAsia="宋体"/>
      <w:snapToGrid w:val="0"/>
      <w:color w:val="000000"/>
      <w:kern w:val="28"/>
      <w:sz w:val="28"/>
      <w:lang w:val="en-US" w:eastAsia="zh-CN" w:bidi="ar-SA"/>
    </w:rPr>
  </w:style>
  <w:style w:type="character" w:customStyle="1" w:styleId="193">
    <w:name w:val="Char Char"/>
    <w:qFormat/>
    <w:uiPriority w:val="0"/>
    <w:rPr>
      <w:rFonts w:ascii="宋体" w:hAnsi="Courier New" w:eastAsia="宋体"/>
      <w:kern w:val="2"/>
      <w:sz w:val="21"/>
      <w:lang w:val="en-US" w:eastAsia="zh-CN" w:bidi="ar-SA"/>
    </w:rPr>
  </w:style>
  <w:style w:type="character" w:customStyle="1" w:styleId="194">
    <w:name w:val="签名 Char1"/>
    <w:qFormat/>
    <w:uiPriority w:val="0"/>
    <w:rPr>
      <w:rFonts w:ascii="Times New Roman" w:hAnsi="Times New Roman" w:eastAsia="宋体" w:cs="Times New Roman"/>
      <w:szCs w:val="24"/>
    </w:rPr>
  </w:style>
  <w:style w:type="character" w:customStyle="1" w:styleId="195">
    <w:name w:val="日期 Char"/>
    <w:link w:val="39"/>
    <w:qFormat/>
    <w:uiPriority w:val="0"/>
    <w:rPr>
      <w:rFonts w:ascii="宋体"/>
      <w:kern w:val="2"/>
      <w:sz w:val="24"/>
      <w:szCs w:val="21"/>
      <w:lang w:val="zh-CN"/>
    </w:rPr>
  </w:style>
  <w:style w:type="character" w:customStyle="1" w:styleId="196">
    <w:name w:val="标题 9 Char"/>
    <w:link w:val="12"/>
    <w:qFormat/>
    <w:uiPriority w:val="0"/>
    <w:rPr>
      <w:rFonts w:ascii="Arial" w:hAnsi="Arial" w:eastAsia="黑体"/>
      <w:kern w:val="2"/>
      <w:sz w:val="21"/>
      <w:szCs w:val="21"/>
    </w:rPr>
  </w:style>
  <w:style w:type="character" w:customStyle="1" w:styleId="197">
    <w:name w:val="Char Char18"/>
    <w:qFormat/>
    <w:uiPriority w:val="6"/>
    <w:rPr>
      <w:rFonts w:ascii="宋体" w:hAnsi="宋体"/>
      <w:sz w:val="28"/>
    </w:rPr>
  </w:style>
  <w:style w:type="character" w:customStyle="1" w:styleId="198">
    <w:name w:val="批注文字 Char"/>
    <w:qFormat/>
    <w:uiPriority w:val="99"/>
    <w:rPr>
      <w:kern w:val="2"/>
      <w:sz w:val="21"/>
      <w:szCs w:val="24"/>
    </w:rPr>
  </w:style>
  <w:style w:type="character" w:customStyle="1" w:styleId="199">
    <w:name w:val="Char Char22"/>
    <w:qFormat/>
    <w:uiPriority w:val="6"/>
    <w:rPr>
      <w:rFonts w:ascii="宋体" w:hAnsi="宋体"/>
      <w:kern w:val="1"/>
      <w:sz w:val="24"/>
      <w:szCs w:val="24"/>
    </w:rPr>
  </w:style>
  <w:style w:type="character" w:customStyle="1" w:styleId="200">
    <w:name w:val="pt141"/>
    <w:qFormat/>
    <w:uiPriority w:val="0"/>
    <w:rPr>
      <w:color w:val="330066"/>
      <w:sz w:val="22"/>
      <w:szCs w:val="22"/>
    </w:rPr>
  </w:style>
  <w:style w:type="character" w:customStyle="1" w:styleId="201">
    <w:name w:val="正文文本缩进 2 Char1"/>
    <w:qFormat/>
    <w:uiPriority w:val="99"/>
    <w:rPr>
      <w:rFonts w:ascii="Times New Roman" w:hAnsi="Times New Roman" w:eastAsia="宋体" w:cs="Times New Roman"/>
      <w:szCs w:val="24"/>
    </w:rPr>
  </w:style>
  <w:style w:type="character" w:customStyle="1" w:styleId="202">
    <w:name w:val="批注框文本 Char"/>
    <w:link w:val="42"/>
    <w:qFormat/>
    <w:uiPriority w:val="0"/>
    <w:rPr>
      <w:kern w:val="2"/>
      <w:sz w:val="18"/>
      <w:szCs w:val="18"/>
    </w:rPr>
  </w:style>
  <w:style w:type="character" w:customStyle="1" w:styleId="203">
    <w:name w:val="Char Char611"/>
    <w:qFormat/>
    <w:uiPriority w:val="0"/>
    <w:rPr>
      <w:rFonts w:eastAsia="宋体"/>
      <w:kern w:val="2"/>
      <w:sz w:val="21"/>
      <w:szCs w:val="24"/>
      <w:lang w:val="en-US" w:eastAsia="zh-CN" w:bidi="ar-SA"/>
    </w:rPr>
  </w:style>
  <w:style w:type="character" w:customStyle="1" w:styleId="204">
    <w:name w:val="highlight1"/>
    <w:qFormat/>
    <w:uiPriority w:val="0"/>
    <w:rPr>
      <w:rFonts w:ascii="仿宋_GB2312" w:eastAsia="微软雅黑"/>
      <w:b/>
      <w:kern w:val="2"/>
      <w:sz w:val="23"/>
      <w:szCs w:val="23"/>
      <w:lang w:val="en-US" w:eastAsia="zh-CN" w:bidi="ar-SA"/>
    </w:rPr>
  </w:style>
  <w:style w:type="character" w:customStyle="1" w:styleId="205">
    <w:name w:val="my正文 Char"/>
    <w:link w:val="206"/>
    <w:qFormat/>
    <w:uiPriority w:val="0"/>
    <w:rPr>
      <w:rFonts w:ascii="Tahoma" w:hAnsi="Tahoma"/>
      <w:sz w:val="24"/>
      <w:szCs w:val="24"/>
    </w:rPr>
  </w:style>
  <w:style w:type="paragraph" w:customStyle="1" w:styleId="206">
    <w:name w:val="my正文"/>
    <w:basedOn w:val="1"/>
    <w:link w:val="205"/>
    <w:qFormat/>
    <w:uiPriority w:val="0"/>
    <w:pPr>
      <w:adjustRightInd/>
      <w:spacing w:line="360" w:lineRule="auto"/>
      <w:ind w:firstLine="480" w:firstLineChars="200"/>
    </w:pPr>
    <w:rPr>
      <w:rFonts w:ascii="Tahoma" w:hAnsi="Tahoma"/>
      <w:kern w:val="0"/>
      <w:sz w:val="24"/>
    </w:rPr>
  </w:style>
  <w:style w:type="character" w:customStyle="1" w:styleId="207">
    <w:name w:val="正文缩进 Char2"/>
    <w:link w:val="17"/>
    <w:qFormat/>
    <w:uiPriority w:val="0"/>
    <w:rPr>
      <w:rFonts w:ascii="宋体" w:eastAsia="宋体"/>
      <w:snapToGrid w:val="0"/>
      <w:color w:val="000000"/>
      <w:kern w:val="28"/>
      <w:sz w:val="28"/>
      <w:lang w:val="en-US" w:eastAsia="zh-CN" w:bidi="ar-SA"/>
    </w:rPr>
  </w:style>
  <w:style w:type="character" w:customStyle="1" w:styleId="208">
    <w:name w:val="Used by Word for text of Help footnotes Char Char1"/>
    <w:qFormat/>
    <w:uiPriority w:val="0"/>
    <w:rPr>
      <w:color w:val="0000FF"/>
      <w:sz w:val="21"/>
    </w:rPr>
  </w:style>
  <w:style w:type="character" w:customStyle="1" w:styleId="209">
    <w:name w:val="页眉 Char"/>
    <w:qFormat/>
    <w:uiPriority w:val="0"/>
    <w:rPr>
      <w:rFonts w:eastAsia="仿宋_GB2312"/>
      <w:kern w:val="2"/>
      <w:sz w:val="18"/>
      <w:lang w:val="en-US" w:eastAsia="zh-CN"/>
    </w:rPr>
  </w:style>
  <w:style w:type="character" w:customStyle="1" w:styleId="210">
    <w:name w:val="FA正文 Char Char"/>
    <w:qFormat/>
    <w:uiPriority w:val="0"/>
    <w:rPr>
      <w:rFonts w:hAnsi="宋体"/>
      <w:kern w:val="2"/>
      <w:sz w:val="24"/>
      <w:lang w:bidi="ar-SA"/>
    </w:rPr>
  </w:style>
  <w:style w:type="character" w:customStyle="1" w:styleId="211">
    <w:name w:val="纯文本 字符"/>
    <w:qFormat/>
    <w:uiPriority w:val="0"/>
    <w:rPr>
      <w:rFonts w:ascii="宋体" w:hAnsi="Courier New" w:eastAsia="宋体" w:cs="Arial"/>
      <w:snapToGrid w:val="0"/>
      <w:kern w:val="2"/>
      <w:sz w:val="21"/>
      <w:szCs w:val="21"/>
      <w:lang w:val="en-US" w:eastAsia="zh-CN" w:bidi="ar-SA"/>
    </w:rPr>
  </w:style>
  <w:style w:type="character" w:customStyle="1" w:styleId="212">
    <w:name w:val="3级 Char"/>
    <w:link w:val="213"/>
    <w:qFormat/>
    <w:uiPriority w:val="0"/>
    <w:rPr>
      <w:rFonts w:ascii="宋体" w:hAnsi="宋体"/>
      <w:b/>
      <w:bCs/>
      <w:snapToGrid/>
      <w:sz w:val="28"/>
    </w:rPr>
  </w:style>
  <w:style w:type="paragraph" w:customStyle="1" w:styleId="213">
    <w:name w:val="3级"/>
    <w:basedOn w:val="214"/>
    <w:link w:val="212"/>
    <w:qFormat/>
    <w:uiPriority w:val="0"/>
    <w:pPr>
      <w:ind w:left="0" w:right="466" w:firstLine="288"/>
    </w:pPr>
    <w:rPr>
      <w:rFonts w:hAnsi="宋体"/>
      <w:snapToGrid/>
    </w:rPr>
  </w:style>
  <w:style w:type="paragraph" w:customStyle="1" w:styleId="214">
    <w:name w:val="样式 标题 3h33rd level3BOD 0H3l3CTHeading 3 - oldLevel 3 He..."/>
    <w:basedOn w:val="5"/>
    <w:qFormat/>
    <w:uiPriority w:val="99"/>
    <w:pPr>
      <w:keepLines w:val="0"/>
      <w:widowControl/>
      <w:tabs>
        <w:tab w:val="clear" w:pos="900"/>
      </w:tabs>
      <w:adjustRightInd/>
      <w:spacing w:before="240" w:after="240" w:line="360" w:lineRule="auto"/>
      <w:ind w:left="851" w:right="407" w:rightChars="194" w:hanging="851"/>
      <w:jc w:val="left"/>
    </w:pPr>
    <w:rPr>
      <w:rFonts w:ascii="宋体" w:hAnsi="Arial"/>
      <w:snapToGrid w:val="0"/>
      <w:kern w:val="0"/>
      <w:sz w:val="28"/>
      <w:szCs w:val="20"/>
    </w:rPr>
  </w:style>
  <w:style w:type="character" w:customStyle="1" w:styleId="215">
    <w:name w:val="myp11"/>
    <w:qFormat/>
    <w:uiPriority w:val="0"/>
    <w:rPr>
      <w:rFonts w:ascii="仿宋_GB2312" w:eastAsia="微软雅黑"/>
      <w:b/>
      <w:kern w:val="2"/>
      <w:sz w:val="32"/>
      <w:szCs w:val="32"/>
      <w:lang w:val="en-US" w:eastAsia="zh-CN" w:bidi="ar-SA"/>
    </w:rPr>
  </w:style>
  <w:style w:type="character" w:customStyle="1" w:styleId="216">
    <w:name w:val="文档结构图 Char1"/>
    <w:link w:val="20"/>
    <w:qFormat/>
    <w:uiPriority w:val="0"/>
    <w:rPr>
      <w:kern w:val="2"/>
      <w:sz w:val="21"/>
      <w:szCs w:val="24"/>
      <w:shd w:val="clear" w:color="auto" w:fill="000080"/>
    </w:rPr>
  </w:style>
  <w:style w:type="character" w:customStyle="1" w:styleId="217">
    <w:name w:val="H6 Char"/>
    <w:qFormat/>
    <w:uiPriority w:val="0"/>
    <w:rPr>
      <w:rFonts w:ascii="Arial" w:hAnsi="Arial" w:eastAsia="黑体"/>
      <w:b/>
      <w:bCs/>
      <w:kern w:val="2"/>
      <w:sz w:val="24"/>
      <w:szCs w:val="24"/>
    </w:rPr>
  </w:style>
  <w:style w:type="character" w:customStyle="1" w:styleId="218">
    <w:name w:val="Char Char91"/>
    <w:qFormat/>
    <w:uiPriority w:val="0"/>
    <w:rPr>
      <w:rFonts w:eastAsia="宋体"/>
      <w:kern w:val="2"/>
      <w:sz w:val="18"/>
      <w:szCs w:val="18"/>
      <w:lang w:val="en-US" w:eastAsia="zh-CN" w:bidi="ar-SA"/>
    </w:rPr>
  </w:style>
  <w:style w:type="character" w:customStyle="1" w:styleId="219">
    <w:name w:val="副标题 Char1"/>
    <w:qFormat/>
    <w:uiPriority w:val="0"/>
    <w:rPr>
      <w:rFonts w:ascii="Cambria" w:hAnsi="Cambria" w:eastAsia="宋体" w:cs="Times New Roman"/>
      <w:b/>
      <w:bCs/>
      <w:snapToGrid w:val="0"/>
      <w:kern w:val="28"/>
      <w:sz w:val="32"/>
      <w:szCs w:val="32"/>
    </w:rPr>
  </w:style>
  <w:style w:type="character" w:customStyle="1" w:styleId="220">
    <w:name w:val="font61"/>
    <w:qFormat/>
    <w:uiPriority w:val="0"/>
    <w:rPr>
      <w:rFonts w:hint="eastAsia" w:ascii="仿宋" w:hAnsi="仿宋" w:eastAsia="仿宋" w:cs="仿宋"/>
      <w:color w:val="000000"/>
      <w:sz w:val="20"/>
      <w:szCs w:val="20"/>
      <w:u w:val="none"/>
    </w:rPr>
  </w:style>
  <w:style w:type="character" w:customStyle="1" w:styleId="221">
    <w:name w:val="bod1"/>
    <w:qFormat/>
    <w:uiPriority w:val="0"/>
    <w:rPr>
      <w:rFonts w:ascii="MS Sans Serif" w:hAnsi="MS Sans Serif" w:eastAsia="微软雅黑" w:cs="Times New Roman"/>
      <w:b/>
      <w:color w:val="000000"/>
      <w:kern w:val="2"/>
      <w:sz w:val="20"/>
      <w:szCs w:val="20"/>
      <w:lang w:val="en-US" w:eastAsia="zh-CN" w:bidi="ar-SA"/>
    </w:rPr>
  </w:style>
  <w:style w:type="character" w:customStyle="1" w:styleId="222">
    <w:name w:val="Char Char211"/>
    <w:qFormat/>
    <w:uiPriority w:val="0"/>
    <w:rPr>
      <w:rFonts w:eastAsia="宋体"/>
      <w:b/>
      <w:bCs/>
      <w:kern w:val="2"/>
      <w:sz w:val="21"/>
      <w:szCs w:val="24"/>
      <w:lang w:val="en-US" w:eastAsia="zh-CN" w:bidi="ar-SA"/>
    </w:rPr>
  </w:style>
  <w:style w:type="character" w:customStyle="1" w:styleId="223">
    <w:name w:val="标题 2 Char"/>
    <w:qFormat/>
    <w:uiPriority w:val="0"/>
    <w:rPr>
      <w:rFonts w:ascii="Arial" w:hAnsi="Arial" w:eastAsia="黑体"/>
      <w:b/>
      <w:kern w:val="2"/>
      <w:sz w:val="32"/>
      <w:lang w:val="en-US" w:eastAsia="zh-CN"/>
    </w:rPr>
  </w:style>
  <w:style w:type="character" w:customStyle="1" w:styleId="224">
    <w:name w:val="maywed421"/>
    <w:qFormat/>
    <w:uiPriority w:val="0"/>
    <w:rPr>
      <w:color w:val="366FB6"/>
      <w:u w:val="none"/>
    </w:rPr>
  </w:style>
  <w:style w:type="character" w:customStyle="1" w:styleId="225">
    <w:name w:val="正文文本缩进 Char"/>
    <w:qFormat/>
    <w:uiPriority w:val="0"/>
    <w:rPr>
      <w:rFonts w:ascii="宋体" w:hAnsi="宋体"/>
      <w:kern w:val="2"/>
      <w:sz w:val="24"/>
      <w:szCs w:val="24"/>
    </w:rPr>
  </w:style>
  <w:style w:type="character" w:customStyle="1" w:styleId="226">
    <w:name w:val="Char Char102"/>
    <w:qFormat/>
    <w:uiPriority w:val="0"/>
    <w:rPr>
      <w:rFonts w:ascii="宋体" w:hAnsi="宋体"/>
      <w:kern w:val="2"/>
      <w:sz w:val="21"/>
      <w:szCs w:val="24"/>
      <w:lang w:val="en-US" w:eastAsia="zh-CN"/>
    </w:rPr>
  </w:style>
  <w:style w:type="character" w:customStyle="1" w:styleId="227">
    <w:name w:val="页眉 Char1"/>
    <w:qFormat/>
    <w:uiPriority w:val="0"/>
    <w:rPr>
      <w:rFonts w:eastAsia="宋体"/>
      <w:kern w:val="2"/>
      <w:sz w:val="18"/>
      <w:szCs w:val="18"/>
      <w:lang w:val="en-US" w:eastAsia="zh-CN" w:bidi="ar-SA"/>
    </w:rPr>
  </w:style>
  <w:style w:type="character" w:customStyle="1" w:styleId="228">
    <w:name w:val="md"/>
    <w:basedOn w:val="73"/>
    <w:qFormat/>
    <w:uiPriority w:val="0"/>
    <w:rPr>
      <w:rFonts w:ascii="Arial" w:hAnsi="Arial" w:eastAsia="黑体" w:cs="Arial"/>
      <w:snapToGrid w:val="0"/>
      <w:kern w:val="0"/>
      <w:szCs w:val="21"/>
    </w:rPr>
  </w:style>
  <w:style w:type="character" w:customStyle="1" w:styleId="229">
    <w:name w:val="big1"/>
    <w:qFormat/>
    <w:uiPriority w:val="0"/>
    <w:rPr>
      <w:rFonts w:hint="eastAsia" w:ascii="宋体" w:hAnsi="宋体" w:eastAsia="宋体"/>
      <w:color w:val="333333"/>
      <w:sz w:val="22"/>
      <w:szCs w:val="22"/>
    </w:rPr>
  </w:style>
  <w:style w:type="character" w:customStyle="1" w:styleId="230">
    <w:name w:val="Char Char311"/>
    <w:qFormat/>
    <w:uiPriority w:val="0"/>
    <w:rPr>
      <w:rFonts w:eastAsia="宋体"/>
      <w:kern w:val="2"/>
      <w:sz w:val="21"/>
      <w:szCs w:val="24"/>
      <w:lang w:val="en-US" w:eastAsia="zh-CN" w:bidi="ar-SA"/>
    </w:rPr>
  </w:style>
  <w:style w:type="character" w:customStyle="1" w:styleId="231">
    <w:name w:val="Char Char81"/>
    <w:qFormat/>
    <w:uiPriority w:val="6"/>
    <w:rPr>
      <w:rFonts w:eastAsia="宋体"/>
      <w:b/>
      <w:sz w:val="24"/>
      <w:lang w:val="en-GB" w:eastAsia="zh-CN"/>
    </w:rPr>
  </w:style>
  <w:style w:type="character" w:customStyle="1" w:styleId="232">
    <w:name w:val="样式3 Char"/>
    <w:basedOn w:val="183"/>
    <w:qFormat/>
    <w:uiPriority w:val="0"/>
    <w:rPr>
      <w:rFonts w:ascii="仿宋_GB2312" w:hAnsi="仿宋" w:eastAsia="仿宋_GB2312" w:cs="仿宋_GB2312"/>
      <w:sz w:val="32"/>
      <w:szCs w:val="30"/>
      <w:lang w:val="zh-CN"/>
    </w:rPr>
  </w:style>
  <w:style w:type="character" w:customStyle="1" w:styleId="233">
    <w:name w:val="HTML 地址 Char"/>
    <w:link w:val="33"/>
    <w:qFormat/>
    <w:uiPriority w:val="0"/>
    <w:rPr>
      <w:rFonts w:ascii="宋体" w:hAnsi="宋体"/>
      <w:i/>
      <w:iCs/>
      <w:sz w:val="24"/>
      <w:szCs w:val="24"/>
    </w:rPr>
  </w:style>
  <w:style w:type="character" w:customStyle="1" w:styleId="234">
    <w:name w:val="正文首行缩进 2 Char1"/>
    <w:qFormat/>
    <w:uiPriority w:val="0"/>
    <w:rPr>
      <w:rFonts w:ascii="Times New Roman" w:hAnsi="Times New Roman" w:eastAsia="宋体" w:cs="Times New Roman"/>
      <w:kern w:val="2"/>
      <w:sz w:val="24"/>
      <w:szCs w:val="24"/>
    </w:rPr>
  </w:style>
  <w:style w:type="character" w:customStyle="1" w:styleId="235">
    <w:name w:val="副标题 Char2"/>
    <w:qFormat/>
    <w:uiPriority w:val="0"/>
    <w:rPr>
      <w:rFonts w:ascii="Cambria" w:hAnsi="Cambria" w:eastAsia="宋体" w:cs="Times New Roman"/>
      <w:b/>
      <w:bCs/>
      <w:snapToGrid w:val="0"/>
      <w:kern w:val="28"/>
      <w:sz w:val="32"/>
      <w:szCs w:val="32"/>
    </w:rPr>
  </w:style>
  <w:style w:type="character" w:customStyle="1" w:styleId="236">
    <w:name w:val="标题4-dyf Char"/>
    <w:link w:val="237"/>
    <w:qFormat/>
    <w:uiPriority w:val="0"/>
    <w:rPr>
      <w:rFonts w:ascii="Cambria" w:hAnsi="Cambria"/>
      <w:b/>
      <w:bCs/>
      <w:color w:val="000000"/>
      <w:kern w:val="2"/>
      <w:sz w:val="21"/>
      <w:szCs w:val="21"/>
    </w:rPr>
  </w:style>
  <w:style w:type="paragraph" w:customStyle="1" w:styleId="237">
    <w:name w:val="标题4-dyf"/>
    <w:basedOn w:val="6"/>
    <w:link w:val="236"/>
    <w:qFormat/>
    <w:uiPriority w:val="0"/>
    <w:pPr>
      <w:tabs>
        <w:tab w:val="clear" w:pos="864"/>
      </w:tabs>
      <w:adjustRightInd/>
      <w:spacing w:line="376" w:lineRule="atLeast"/>
      <w:ind w:left="851" w:hanging="851"/>
    </w:pPr>
    <w:rPr>
      <w:rFonts w:ascii="Cambria" w:hAnsi="Cambria" w:eastAsia="宋体"/>
      <w:color w:val="000000"/>
      <w:sz w:val="21"/>
      <w:szCs w:val="21"/>
    </w:rPr>
  </w:style>
  <w:style w:type="character" w:customStyle="1" w:styleId="238">
    <w:name w:val="dectext1"/>
    <w:qFormat/>
    <w:uiPriority w:val="0"/>
    <w:rPr>
      <w:rFonts w:ascii="宋体" w:hAnsi="宋体" w:eastAsia="宋体"/>
      <w:color w:val="333333"/>
      <w:sz w:val="21"/>
      <w:szCs w:val="21"/>
      <w:u w:val="none"/>
    </w:rPr>
  </w:style>
  <w:style w:type="character" w:customStyle="1" w:styleId="239">
    <w:name w:val="冯 Char"/>
    <w:link w:val="240"/>
    <w:qFormat/>
    <w:uiPriority w:val="0"/>
    <w:rPr>
      <w:rFonts w:ascii="宋体" w:hAnsi="宋体"/>
      <w:color w:val="000000"/>
      <w:sz w:val="24"/>
      <w:szCs w:val="24"/>
    </w:rPr>
  </w:style>
  <w:style w:type="paragraph" w:customStyle="1" w:styleId="240">
    <w:name w:val="冯"/>
    <w:basedOn w:val="1"/>
    <w:link w:val="239"/>
    <w:qFormat/>
    <w:uiPriority w:val="0"/>
    <w:pPr>
      <w:widowControl/>
      <w:adjustRightInd/>
      <w:spacing w:line="360" w:lineRule="auto"/>
      <w:ind w:firstLine="480" w:firstLineChars="200"/>
    </w:pPr>
    <w:rPr>
      <w:rFonts w:ascii="宋体" w:hAnsi="宋体"/>
      <w:color w:val="000000"/>
      <w:kern w:val="0"/>
      <w:sz w:val="24"/>
    </w:rPr>
  </w:style>
  <w:style w:type="character" w:customStyle="1" w:styleId="241">
    <w:name w:val="Header Char_b6bb7154-40a1-4532-be09-cdbace51fda5"/>
    <w:qFormat/>
    <w:uiPriority w:val="0"/>
    <w:rPr>
      <w:rFonts w:eastAsia="宋体"/>
      <w:kern w:val="2"/>
      <w:sz w:val="18"/>
      <w:szCs w:val="18"/>
      <w:lang w:val="en-US" w:eastAsia="zh-CN" w:bidi="ar-SA"/>
    </w:rPr>
  </w:style>
  <w:style w:type="character" w:customStyle="1" w:styleId="242">
    <w:name w:val="Char Char12"/>
    <w:qFormat/>
    <w:uiPriority w:val="0"/>
    <w:rPr>
      <w:rFonts w:ascii="仿宋_GB2312" w:eastAsia="仿宋_GB2312"/>
      <w:b/>
      <w:bCs/>
      <w:kern w:val="2"/>
      <w:sz w:val="24"/>
      <w:szCs w:val="24"/>
      <w:lang w:val="zh-CN" w:eastAsia="zh-CN" w:bidi="ar-SA"/>
    </w:rPr>
  </w:style>
  <w:style w:type="character" w:customStyle="1" w:styleId="243">
    <w:name w:val="题注 Char"/>
    <w:link w:val="18"/>
    <w:qFormat/>
    <w:uiPriority w:val="0"/>
    <w:rPr>
      <w:b/>
      <w:kern w:val="2"/>
      <w:sz w:val="28"/>
    </w:rPr>
  </w:style>
  <w:style w:type="character" w:customStyle="1" w:styleId="244">
    <w:name w:val="普通文字 Char3"/>
    <w:qFormat/>
    <w:uiPriority w:val="0"/>
    <w:rPr>
      <w:rFonts w:ascii="宋体" w:hAnsi="Courier New" w:eastAsia="宋体"/>
      <w:kern w:val="2"/>
      <w:sz w:val="21"/>
      <w:lang w:val="en-US" w:eastAsia="zh-CN" w:bidi="ar-SA"/>
    </w:rPr>
  </w:style>
  <w:style w:type="character" w:customStyle="1" w:styleId="245">
    <w:name w:val="公文正文 Char"/>
    <w:qFormat/>
    <w:uiPriority w:val="0"/>
    <w:rPr>
      <w:rFonts w:ascii="仿宋_GB2312" w:eastAsia="仿宋_GB2312"/>
      <w:kern w:val="2"/>
      <w:sz w:val="24"/>
      <w:szCs w:val="24"/>
      <w:lang w:val="en-US" w:eastAsia="zh-CN" w:bidi="ar-SA"/>
    </w:rPr>
  </w:style>
  <w:style w:type="character" w:customStyle="1" w:styleId="246">
    <w:name w:val="正文首行缩进 Char Char Char Char Char"/>
    <w:qFormat/>
    <w:uiPriority w:val="0"/>
    <w:rPr>
      <w:rFonts w:ascii="宋体"/>
      <w:kern w:val="2"/>
      <w:sz w:val="24"/>
      <w:lang w:val="zh-CN"/>
    </w:rPr>
  </w:style>
  <w:style w:type="character" w:customStyle="1" w:styleId="247">
    <w:name w:val="PI Char"/>
    <w:qFormat/>
    <w:uiPriority w:val="0"/>
    <w:rPr>
      <w:rFonts w:ascii="宋体" w:hAnsi="宋体" w:eastAsia="宋体"/>
      <w:kern w:val="2"/>
      <w:sz w:val="24"/>
      <w:szCs w:val="24"/>
      <w:lang w:val="en-US" w:eastAsia="zh-CN" w:bidi="ar-SA"/>
    </w:rPr>
  </w:style>
  <w:style w:type="character" w:customStyle="1" w:styleId="248">
    <w:name w:val="Default Char"/>
    <w:link w:val="84"/>
    <w:qFormat/>
    <w:uiPriority w:val="0"/>
    <w:rPr>
      <w:rFonts w:ascii="仿宋_GB2312" w:eastAsia="仿宋_GB2312" w:cs="仿宋_GB2312"/>
      <w:color w:val="000000"/>
      <w:sz w:val="24"/>
      <w:szCs w:val="24"/>
      <w:lang w:val="en-US" w:eastAsia="zh-CN" w:bidi="ar-SA"/>
    </w:rPr>
  </w:style>
  <w:style w:type="character" w:customStyle="1" w:styleId="249">
    <w:name w:val="style91"/>
    <w:qFormat/>
    <w:uiPriority w:val="0"/>
    <w:rPr>
      <w:color w:val="333333"/>
    </w:rPr>
  </w:style>
  <w:style w:type="character" w:customStyle="1" w:styleId="250">
    <w:name w:val="列出段落 Char2"/>
    <w:qFormat/>
    <w:uiPriority w:val="34"/>
    <w:rPr>
      <w:rFonts w:ascii="Calibri" w:hAnsi="Calibri"/>
      <w:kern w:val="2"/>
      <w:sz w:val="28"/>
    </w:rPr>
  </w:style>
  <w:style w:type="character" w:customStyle="1" w:styleId="251">
    <w:name w:val="mdeck"/>
    <w:qFormat/>
    <w:uiPriority w:val="0"/>
    <w:rPr>
      <w:rFonts w:ascii="仿宋_GB2312" w:eastAsia="微软雅黑"/>
      <w:b/>
      <w:kern w:val="2"/>
      <w:sz w:val="32"/>
      <w:szCs w:val="32"/>
      <w:lang w:val="en-US" w:eastAsia="zh-CN" w:bidi="ar-SA"/>
    </w:rPr>
  </w:style>
  <w:style w:type="character" w:customStyle="1" w:styleId="252">
    <w:name w:val="unnamed11"/>
    <w:qFormat/>
    <w:uiPriority w:val="0"/>
    <w:rPr>
      <w:sz w:val="20"/>
      <w:szCs w:val="20"/>
    </w:rPr>
  </w:style>
  <w:style w:type="character" w:customStyle="1" w:styleId="253">
    <w:name w:val="正文文本 Char2"/>
    <w:qFormat/>
    <w:uiPriority w:val="99"/>
    <w:rPr>
      <w:rFonts w:ascii="Times New Roman" w:hAnsi="Times New Roman" w:eastAsia="宋体" w:cs="Times New Roman"/>
      <w:snapToGrid w:val="0"/>
      <w:kern w:val="0"/>
      <w:szCs w:val="24"/>
    </w:rPr>
  </w:style>
  <w:style w:type="character" w:customStyle="1" w:styleId="254">
    <w:name w:val="标书正文格式 Char"/>
    <w:qFormat/>
    <w:uiPriority w:val="0"/>
    <w:rPr>
      <w:rFonts w:eastAsia="楷体_GB2312"/>
      <w:kern w:val="2"/>
      <w:sz w:val="24"/>
      <w:szCs w:val="24"/>
      <w:lang w:bidi="ar-SA"/>
    </w:rPr>
  </w:style>
  <w:style w:type="character" w:customStyle="1" w:styleId="255">
    <w:name w:val="Char Char11"/>
    <w:qFormat/>
    <w:uiPriority w:val="0"/>
    <w:rPr>
      <w:rFonts w:ascii="宋体" w:hAnsi="宋体" w:eastAsia="宋体"/>
      <w:b/>
      <w:kern w:val="2"/>
      <w:sz w:val="24"/>
      <w:szCs w:val="24"/>
      <w:lang w:val="en-US" w:eastAsia="zh-CN" w:bidi="ar-SA"/>
    </w:rPr>
  </w:style>
  <w:style w:type="character" w:customStyle="1" w:styleId="256">
    <w:name w:val="ca-131"/>
    <w:qFormat/>
    <w:uiPriority w:val="0"/>
    <w:rPr>
      <w:rFonts w:hint="eastAsia" w:ascii="仿宋_GB2312" w:eastAsia="仿宋_GB2312"/>
      <w:b/>
      <w:bCs/>
      <w:color w:val="000000"/>
      <w:spacing w:val="-20"/>
      <w:sz w:val="24"/>
      <w:szCs w:val="24"/>
    </w:rPr>
  </w:style>
  <w:style w:type="character" w:customStyle="1" w:styleId="257">
    <w:name w:val="tw4winMark"/>
    <w:qFormat/>
    <w:uiPriority w:val="0"/>
    <w:rPr>
      <w:rFonts w:ascii="Courier New" w:hAnsi="Courier New" w:cs="Courier New"/>
      <w:vanish/>
      <w:color w:val="800080"/>
      <w:sz w:val="24"/>
      <w:szCs w:val="24"/>
      <w:vertAlign w:val="subscript"/>
    </w:rPr>
  </w:style>
  <w:style w:type="character" w:customStyle="1" w:styleId="258">
    <w:name w:val="正文样式 Char"/>
    <w:link w:val="259"/>
    <w:qFormat/>
    <w:uiPriority w:val="0"/>
    <w:rPr>
      <w:rFonts w:ascii="Calibri" w:hAnsi="Calibri"/>
      <w:sz w:val="24"/>
      <w:szCs w:val="24"/>
    </w:rPr>
  </w:style>
  <w:style w:type="paragraph" w:customStyle="1" w:styleId="259">
    <w:name w:val="正文样式"/>
    <w:basedOn w:val="1"/>
    <w:link w:val="258"/>
    <w:qFormat/>
    <w:uiPriority w:val="0"/>
    <w:pPr>
      <w:adjustRightInd/>
      <w:spacing w:line="360" w:lineRule="auto"/>
      <w:ind w:firstLine="480" w:firstLineChars="200"/>
    </w:pPr>
    <w:rPr>
      <w:kern w:val="0"/>
      <w:sz w:val="24"/>
    </w:rPr>
  </w:style>
  <w:style w:type="character" w:customStyle="1" w:styleId="260">
    <w:name w:val="表正文 Char3"/>
    <w:qFormat/>
    <w:uiPriority w:val="0"/>
    <w:rPr>
      <w:rFonts w:eastAsia="宋体"/>
    </w:rPr>
  </w:style>
  <w:style w:type="character" w:customStyle="1" w:styleId="261">
    <w:name w:val="H5 Char"/>
    <w:qFormat/>
    <w:uiPriority w:val="0"/>
    <w:rPr>
      <w:b/>
      <w:bCs/>
      <w:kern w:val="2"/>
      <w:sz w:val="28"/>
      <w:szCs w:val="28"/>
    </w:rPr>
  </w:style>
  <w:style w:type="character" w:customStyle="1" w:styleId="262">
    <w:name w:val="Char Char3"/>
    <w:qFormat/>
    <w:uiPriority w:val="0"/>
    <w:rPr>
      <w:rFonts w:eastAsia="宋体"/>
      <w:kern w:val="2"/>
      <w:sz w:val="21"/>
      <w:szCs w:val="24"/>
      <w:lang w:val="en-US" w:eastAsia="zh-CN" w:bidi="ar-SA"/>
    </w:rPr>
  </w:style>
  <w:style w:type="character" w:customStyle="1" w:styleId="263">
    <w:name w:val="正文 编号 Char"/>
    <w:qFormat/>
    <w:uiPriority w:val="0"/>
    <w:rPr>
      <w:rFonts w:ascii="仿宋_GB2312" w:hAnsi="仿宋_GB2312" w:eastAsia="仿宋_GB2312"/>
      <w:kern w:val="2"/>
      <w:sz w:val="24"/>
      <w:lang w:bidi="ar-SA"/>
    </w:rPr>
  </w:style>
  <w:style w:type="character" w:customStyle="1" w:styleId="264">
    <w:name w:val="question-title2"/>
    <w:qFormat/>
    <w:uiPriority w:val="6"/>
    <w:rPr>
      <w:rFonts w:ascii="Arial" w:hAnsi="Arial" w:eastAsia="黑体" w:cs="Arial"/>
      <w:snapToGrid w:val="0"/>
      <w:kern w:val="0"/>
      <w:szCs w:val="21"/>
    </w:rPr>
  </w:style>
  <w:style w:type="character" w:customStyle="1" w:styleId="265">
    <w:name w:val="gf正文1 Char Char"/>
    <w:link w:val="266"/>
    <w:qFormat/>
    <w:uiPriority w:val="0"/>
    <w:rPr>
      <w:rFonts w:ascii="宋体" w:hAnsi="宋体" w:cs="宋体"/>
      <w:kern w:val="2"/>
      <w:sz w:val="24"/>
      <w:szCs w:val="24"/>
    </w:rPr>
  </w:style>
  <w:style w:type="paragraph" w:customStyle="1" w:styleId="266">
    <w:name w:val="gf正文1"/>
    <w:basedOn w:val="1"/>
    <w:link w:val="265"/>
    <w:qFormat/>
    <w:uiPriority w:val="0"/>
    <w:pPr>
      <w:tabs>
        <w:tab w:val="left" w:pos="3240"/>
        <w:tab w:val="left" w:pos="3960"/>
      </w:tabs>
      <w:snapToGrid w:val="0"/>
      <w:spacing w:line="360" w:lineRule="auto"/>
      <w:ind w:firstLine="480" w:firstLineChars="200"/>
    </w:pPr>
    <w:rPr>
      <w:rFonts w:ascii="宋体" w:hAnsi="宋体"/>
      <w:sz w:val="24"/>
    </w:rPr>
  </w:style>
  <w:style w:type="character" w:customStyle="1" w:styleId="267">
    <w:name w:val="Char Char15"/>
    <w:qFormat/>
    <w:uiPriority w:val="6"/>
    <w:rPr>
      <w:rFonts w:ascii="宋体" w:hAnsi="宋体"/>
      <w:kern w:val="1"/>
      <w:sz w:val="21"/>
    </w:rPr>
  </w:style>
  <w:style w:type="character" w:customStyle="1" w:styleId="268">
    <w:name w:val="正文缩进 Char3"/>
    <w:qFormat/>
    <w:uiPriority w:val="0"/>
    <w:rPr>
      <w:rFonts w:ascii="宋体" w:eastAsia="宋体"/>
      <w:snapToGrid w:val="0"/>
      <w:color w:val="000000"/>
      <w:kern w:val="28"/>
      <w:sz w:val="28"/>
      <w:lang w:val="en-US" w:eastAsia="zh-CN" w:bidi="ar-SA"/>
    </w:rPr>
  </w:style>
  <w:style w:type="character" w:customStyle="1" w:styleId="269">
    <w:name w:val="列出段落 Char1"/>
    <w:link w:val="270"/>
    <w:qFormat/>
    <w:uiPriority w:val="0"/>
    <w:rPr>
      <w:rFonts w:ascii="Calibri" w:hAnsi="Calibri"/>
      <w:sz w:val="24"/>
      <w:lang w:eastAsia="en-US"/>
    </w:rPr>
  </w:style>
  <w:style w:type="paragraph" w:customStyle="1" w:styleId="270">
    <w:name w:val="列表1"/>
    <w:basedOn w:val="1"/>
    <w:next w:val="271"/>
    <w:link w:val="269"/>
    <w:qFormat/>
    <w:uiPriority w:val="0"/>
    <w:pPr>
      <w:widowControl/>
      <w:adjustRightInd/>
      <w:spacing w:after="200" w:line="360" w:lineRule="auto"/>
      <w:ind w:left="720" w:firstLine="200" w:firstLineChars="200"/>
      <w:jc w:val="left"/>
    </w:pPr>
    <w:rPr>
      <w:kern w:val="0"/>
      <w:sz w:val="24"/>
      <w:szCs w:val="20"/>
      <w:lang w:eastAsia="en-US"/>
    </w:rPr>
  </w:style>
  <w:style w:type="paragraph" w:customStyle="1" w:styleId="271">
    <w:name w:val="List Paragraph"/>
    <w:basedOn w:val="1"/>
    <w:qFormat/>
    <w:uiPriority w:val="34"/>
    <w:pPr>
      <w:spacing w:line="360" w:lineRule="auto"/>
      <w:ind w:firstLine="200" w:firstLineChars="200"/>
    </w:pPr>
    <w:rPr>
      <w:rFonts w:eastAsia="楷体_GB2312" w:cs="Lucida Sans"/>
      <w:sz w:val="24"/>
    </w:rPr>
  </w:style>
  <w:style w:type="character" w:customStyle="1" w:styleId="272">
    <w:name w:val="Char Char8"/>
    <w:qFormat/>
    <w:uiPriority w:val="0"/>
    <w:rPr>
      <w:rFonts w:eastAsia="宋体"/>
      <w:b/>
      <w:sz w:val="24"/>
      <w:lang w:val="en-GB" w:eastAsia="zh-CN"/>
    </w:rPr>
  </w:style>
  <w:style w:type="character" w:customStyle="1" w:styleId="273">
    <w:name w:val="Normal Indent Char Char"/>
    <w:qFormat/>
    <w:uiPriority w:val="0"/>
    <w:rPr>
      <w:rFonts w:eastAsia="宋体"/>
      <w:kern w:val="2"/>
      <w:sz w:val="21"/>
      <w:lang w:val="en-US" w:eastAsia="zh-CN" w:bidi="ar-SA"/>
    </w:rPr>
  </w:style>
  <w:style w:type="character" w:customStyle="1" w:styleId="274">
    <w:name w:val="列表段落 字符"/>
    <w:qFormat/>
    <w:uiPriority w:val="99"/>
  </w:style>
  <w:style w:type="character" w:customStyle="1" w:styleId="275">
    <w:name w:val="Ò³Ã¼ Char Char1"/>
    <w:qFormat/>
    <w:uiPriority w:val="0"/>
    <w:rPr>
      <w:rFonts w:eastAsia="宋体"/>
      <w:kern w:val="2"/>
      <w:sz w:val="18"/>
      <w:szCs w:val="18"/>
      <w:lang w:val="en-US" w:eastAsia="zh-CN" w:bidi="ar-SA"/>
    </w:rPr>
  </w:style>
  <w:style w:type="character" w:customStyle="1" w:styleId="276">
    <w:name w:val="方案正文 Char"/>
    <w:qFormat/>
    <w:uiPriority w:val="0"/>
    <w:rPr>
      <w:rFonts w:ascii="仿宋_GB2312" w:eastAsia="仿宋_GB2312"/>
      <w:b/>
      <w:color w:val="000000"/>
      <w:kern w:val="2"/>
      <w:sz w:val="24"/>
      <w:lang w:val="en-US" w:eastAsia="zh-CN" w:bidi="ar-SA"/>
    </w:rPr>
  </w:style>
  <w:style w:type="character" w:customStyle="1" w:styleId="277">
    <w:name w:val="Char Char30"/>
    <w:qFormat/>
    <w:uiPriority w:val="6"/>
    <w:rPr>
      <w:rFonts w:ascii="Arial" w:hAnsi="Arial" w:eastAsia="黑体"/>
      <w:kern w:val="1"/>
      <w:sz w:val="21"/>
      <w:szCs w:val="21"/>
    </w:rPr>
  </w:style>
  <w:style w:type="character" w:customStyle="1" w:styleId="278">
    <w:name w:val="正文文本缩进 Char3"/>
    <w:link w:val="28"/>
    <w:qFormat/>
    <w:uiPriority w:val="0"/>
    <w:rPr>
      <w:rFonts w:ascii="宋体" w:hAnsi="宋体"/>
      <w:kern w:val="2"/>
      <w:sz w:val="24"/>
      <w:szCs w:val="24"/>
    </w:rPr>
  </w:style>
  <w:style w:type="character" w:customStyle="1" w:styleId="279">
    <w:name w:val="font01"/>
    <w:basedOn w:val="73"/>
    <w:qFormat/>
    <w:uiPriority w:val="0"/>
    <w:rPr>
      <w:rFonts w:hint="eastAsia" w:ascii="微软雅黑" w:hAnsi="微软雅黑" w:eastAsia="微软雅黑" w:cs="微软雅黑"/>
      <w:color w:val="000000"/>
      <w:sz w:val="20"/>
      <w:szCs w:val="20"/>
      <w:u w:val="none"/>
    </w:rPr>
  </w:style>
  <w:style w:type="character" w:customStyle="1" w:styleId="280">
    <w:name w:val="Char Char20"/>
    <w:qFormat/>
    <w:uiPriority w:val="6"/>
    <w:rPr>
      <w:kern w:val="1"/>
      <w:sz w:val="24"/>
    </w:rPr>
  </w:style>
  <w:style w:type="character" w:customStyle="1" w:styleId="281">
    <w:name w:val="tw4winExternal"/>
    <w:qFormat/>
    <w:uiPriority w:val="0"/>
    <w:rPr>
      <w:rFonts w:ascii="Courier New" w:hAnsi="Courier New" w:cs="Courier New"/>
      <w:color w:val="808080"/>
      <w:lang w:val="en-US" w:eastAsia="zh-CN"/>
    </w:rPr>
  </w:style>
  <w:style w:type="character" w:customStyle="1" w:styleId="282">
    <w:name w:val="标题 4 Char1"/>
    <w:qFormat/>
    <w:uiPriority w:val="9"/>
    <w:rPr>
      <w:rFonts w:ascii="Cambria" w:hAnsi="Cambria" w:eastAsia="宋体" w:cs="Times New Roman"/>
      <w:b/>
      <w:bCs/>
      <w:kern w:val="2"/>
      <w:sz w:val="28"/>
      <w:szCs w:val="28"/>
    </w:rPr>
  </w:style>
  <w:style w:type="character" w:customStyle="1" w:styleId="283">
    <w:name w:val="批注文字 Char2"/>
    <w:qFormat/>
    <w:uiPriority w:val="99"/>
    <w:rPr>
      <w:rFonts w:ascii="Times New Roman" w:hAnsi="Times New Roman" w:eastAsia="宋体" w:cs="Times New Roman"/>
      <w:snapToGrid w:val="0"/>
      <w:kern w:val="0"/>
      <w:szCs w:val="24"/>
    </w:rPr>
  </w:style>
  <w:style w:type="character" w:customStyle="1" w:styleId="284">
    <w:name w:val="正文文本 2 Char"/>
    <w:qFormat/>
    <w:uiPriority w:val="0"/>
    <w:rPr>
      <w:rFonts w:eastAsia="宋体"/>
      <w:kern w:val="2"/>
      <w:sz w:val="21"/>
      <w:szCs w:val="24"/>
      <w:lang w:val="en-US" w:eastAsia="zh-CN" w:bidi="ar-SA"/>
    </w:rPr>
  </w:style>
  <w:style w:type="character" w:customStyle="1" w:styleId="285">
    <w:name w:val="Ò³Ã¼ Char Char"/>
    <w:qFormat/>
    <w:uiPriority w:val="0"/>
    <w:rPr>
      <w:rFonts w:eastAsia="宋体"/>
      <w:kern w:val="2"/>
      <w:sz w:val="18"/>
      <w:lang w:val="en-US" w:eastAsia="zh-CN" w:bidi="ar-SA"/>
    </w:rPr>
  </w:style>
  <w:style w:type="character" w:customStyle="1" w:styleId="286">
    <w:name w:val="message1"/>
    <w:qFormat/>
    <w:uiPriority w:val="0"/>
    <w:rPr>
      <w:rFonts w:hint="default" w:ascii="Tahoma" w:hAnsi="Tahoma" w:cs="Tahoma"/>
      <w:sz w:val="18"/>
      <w:szCs w:val="18"/>
    </w:rPr>
  </w:style>
  <w:style w:type="character" w:customStyle="1" w:styleId="287">
    <w:name w:val="Char Char23"/>
    <w:qFormat/>
    <w:uiPriority w:val="6"/>
    <w:rPr>
      <w:color w:val="0000FF"/>
      <w:sz w:val="21"/>
    </w:rPr>
  </w:style>
  <w:style w:type="character" w:customStyle="1" w:styleId="288">
    <w:name w:val="批注框文本 字符"/>
    <w:qFormat/>
    <w:uiPriority w:val="0"/>
    <w:rPr>
      <w:rFonts w:ascii="Arial" w:hAnsi="Arial" w:eastAsia="黑体" w:cs="Arial"/>
      <w:snapToGrid w:val="0"/>
      <w:kern w:val="0"/>
      <w:sz w:val="18"/>
      <w:szCs w:val="18"/>
    </w:rPr>
  </w:style>
  <w:style w:type="character" w:customStyle="1" w:styleId="289">
    <w:name w:val="纯文本 Char2"/>
    <w:qFormat/>
    <w:uiPriority w:val="99"/>
    <w:rPr>
      <w:rFonts w:ascii="宋体" w:hAnsi="Courier New" w:eastAsia="宋体" w:cs="Courier New"/>
    </w:rPr>
  </w:style>
  <w:style w:type="character" w:customStyle="1" w:styleId="290">
    <w:name w:val="Char Char25"/>
    <w:qFormat/>
    <w:uiPriority w:val="6"/>
    <w:rPr>
      <w:rFonts w:ascii="宋体" w:hAnsi="宋体"/>
      <w:kern w:val="1"/>
      <w:sz w:val="24"/>
      <w:lang w:val="zh-CN"/>
    </w:rPr>
  </w:style>
  <w:style w:type="character" w:customStyle="1" w:styleId="291">
    <w:name w:val="Char Char411"/>
    <w:qFormat/>
    <w:uiPriority w:val="0"/>
    <w:rPr>
      <w:rFonts w:eastAsia="宋体"/>
      <w:b/>
      <w:sz w:val="24"/>
      <w:lang w:val="en-GB" w:eastAsia="zh-CN" w:bidi="ar-SA"/>
    </w:rPr>
  </w:style>
  <w:style w:type="character" w:customStyle="1" w:styleId="292">
    <w:name w:val="Heading 7 Char_856f206f-2151-488a-bf44-70c62fd33d46"/>
    <w:qFormat/>
    <w:uiPriority w:val="0"/>
    <w:rPr>
      <w:rFonts w:ascii="宋体" w:hAnsi="宋体" w:eastAsia="宋体"/>
      <w:b/>
      <w:bCs/>
      <w:kern w:val="2"/>
      <w:sz w:val="24"/>
      <w:szCs w:val="24"/>
      <w:lang w:val="en-US" w:eastAsia="zh-CN" w:bidi="ar-SA"/>
    </w:rPr>
  </w:style>
  <w:style w:type="character" w:customStyle="1" w:styleId="293">
    <w:name w:val="此正文 Char"/>
    <w:link w:val="294"/>
    <w:qFormat/>
    <w:uiPriority w:val="0"/>
    <w:rPr>
      <w:kern w:val="2"/>
      <w:sz w:val="24"/>
      <w:szCs w:val="24"/>
    </w:rPr>
  </w:style>
  <w:style w:type="paragraph" w:customStyle="1" w:styleId="294">
    <w:name w:val="此正文"/>
    <w:basedOn w:val="1"/>
    <w:link w:val="293"/>
    <w:qFormat/>
    <w:uiPriority w:val="0"/>
    <w:pPr>
      <w:adjustRightInd/>
      <w:spacing w:line="360" w:lineRule="auto"/>
      <w:ind w:firstLine="200" w:firstLineChars="200"/>
    </w:pPr>
    <w:rPr>
      <w:sz w:val="24"/>
    </w:rPr>
  </w:style>
  <w:style w:type="character" w:customStyle="1" w:styleId="295">
    <w:name w:val="Char Char2"/>
    <w:qFormat/>
    <w:uiPriority w:val="0"/>
    <w:rPr>
      <w:rFonts w:eastAsia="宋体"/>
      <w:b/>
      <w:bCs/>
      <w:kern w:val="2"/>
      <w:sz w:val="21"/>
      <w:szCs w:val="24"/>
      <w:lang w:val="en-US" w:eastAsia="zh-CN" w:bidi="ar-SA"/>
    </w:rPr>
  </w:style>
  <w:style w:type="character" w:customStyle="1" w:styleId="296">
    <w:name w:val="标题 1 Char"/>
    <w:link w:val="3"/>
    <w:qFormat/>
    <w:uiPriority w:val="9"/>
    <w:rPr>
      <w:b/>
      <w:bCs/>
      <w:kern w:val="44"/>
      <w:sz w:val="44"/>
      <w:szCs w:val="44"/>
    </w:rPr>
  </w:style>
  <w:style w:type="character" w:customStyle="1" w:styleId="297">
    <w:name w:val="Footer-Even Char1"/>
    <w:qFormat/>
    <w:uiPriority w:val="0"/>
    <w:rPr>
      <w:rFonts w:eastAsia="宋体"/>
      <w:kern w:val="2"/>
      <w:sz w:val="18"/>
      <w:szCs w:val="18"/>
      <w:lang w:val="en-US" w:eastAsia="zh-CN" w:bidi="ar-SA"/>
    </w:rPr>
  </w:style>
  <w:style w:type="character" w:customStyle="1" w:styleId="298">
    <w:name w:val="Char Char29"/>
    <w:qFormat/>
    <w:uiPriority w:val="6"/>
    <w:rPr>
      <w:rFonts w:ascii="Arial" w:hAnsi="Arial" w:eastAsia="微软雅黑"/>
      <w:b/>
      <w:kern w:val="1"/>
      <w:sz w:val="44"/>
      <w:szCs w:val="32"/>
      <w:lang w:val="en-US" w:eastAsia="zh-CN" w:bidi="ar-SA"/>
    </w:rPr>
  </w:style>
  <w:style w:type="character" w:customStyle="1" w:styleId="299">
    <w:name w:val="标题 Char2"/>
    <w:link w:val="61"/>
    <w:qFormat/>
    <w:uiPriority w:val="10"/>
    <w:rPr>
      <w:b/>
      <w:sz w:val="24"/>
      <w:lang w:val="en-GB"/>
    </w:rPr>
  </w:style>
  <w:style w:type="character" w:customStyle="1" w:styleId="300">
    <w:name w:val="font81"/>
    <w:qFormat/>
    <w:uiPriority w:val="0"/>
    <w:rPr>
      <w:rFonts w:ascii="微软雅黑" w:hAnsi="微软雅黑" w:eastAsia="微软雅黑" w:cs="微软雅黑"/>
      <w:color w:val="000000"/>
      <w:sz w:val="20"/>
      <w:szCs w:val="20"/>
      <w:u w:val="none"/>
    </w:rPr>
  </w:style>
  <w:style w:type="character" w:customStyle="1" w:styleId="301">
    <w:name w:val="Char Char312"/>
    <w:qFormat/>
    <w:uiPriority w:val="0"/>
    <w:rPr>
      <w:rFonts w:ascii="Times New Roman" w:hAnsi="Times New Roman" w:eastAsia="宋体" w:cs="Times New Roman"/>
      <w:b/>
      <w:kern w:val="2"/>
      <w:sz w:val="32"/>
      <w:szCs w:val="24"/>
      <w:lang w:val="en-US" w:eastAsia="zh-CN" w:bidi="ar-SA"/>
    </w:rPr>
  </w:style>
  <w:style w:type="character" w:customStyle="1" w:styleId="302">
    <w:name w:val="t21"/>
    <w:qFormat/>
    <w:uiPriority w:val="0"/>
    <w:rPr>
      <w:rFonts w:ascii="仿宋_GB2312" w:eastAsia="微软雅黑"/>
      <w:b/>
      <w:kern w:val="2"/>
      <w:sz w:val="23"/>
      <w:szCs w:val="23"/>
      <w:lang w:val="en-US" w:eastAsia="zh-CN" w:bidi="ar-SA"/>
    </w:rPr>
  </w:style>
  <w:style w:type="character" w:customStyle="1" w:styleId="303">
    <w:name w:val="样式8 Char"/>
    <w:qFormat/>
    <w:uiPriority w:val="0"/>
    <w:rPr>
      <w:rFonts w:ascii="仿宋_GB2312" w:hAnsi="宋体" w:eastAsia="仿宋_GB2312"/>
      <w:b/>
      <w:bCs/>
      <w:kern w:val="2"/>
      <w:sz w:val="24"/>
      <w:szCs w:val="24"/>
    </w:rPr>
  </w:style>
  <w:style w:type="character" w:customStyle="1" w:styleId="304">
    <w:name w:val="表格 Char Char"/>
    <w:qFormat/>
    <w:uiPriority w:val="0"/>
    <w:rPr>
      <w:rFonts w:ascii="宋体" w:hAnsi="宋体" w:eastAsia="宋体"/>
      <w:lang w:bidi="ar-SA"/>
    </w:rPr>
  </w:style>
  <w:style w:type="character" w:customStyle="1" w:styleId="305">
    <w:name w:val="正文文本 字符1"/>
    <w:qFormat/>
    <w:uiPriority w:val="0"/>
    <w:rPr>
      <w:rFonts w:ascii="Calibri" w:hAnsi="Calibri" w:eastAsia="黑体" w:cs="Arial"/>
      <w:snapToGrid w:val="0"/>
      <w:kern w:val="2"/>
      <w:sz w:val="28"/>
      <w:szCs w:val="21"/>
    </w:rPr>
  </w:style>
  <w:style w:type="character" w:customStyle="1" w:styleId="306">
    <w:name w:val="标题 5 Char"/>
    <w:link w:val="8"/>
    <w:qFormat/>
    <w:uiPriority w:val="9"/>
    <w:rPr>
      <w:b/>
      <w:bCs/>
      <w:kern w:val="2"/>
      <w:sz w:val="28"/>
      <w:szCs w:val="28"/>
    </w:rPr>
  </w:style>
  <w:style w:type="character" w:customStyle="1" w:styleId="307">
    <w:name w:val="标题 6 Char1"/>
    <w:qFormat/>
    <w:uiPriority w:val="0"/>
    <w:rPr>
      <w:rFonts w:ascii="Arial" w:hAnsi="Arial" w:eastAsia="黑体" w:cs="Times New Roman"/>
      <w:b/>
      <w:sz w:val="24"/>
      <w:szCs w:val="20"/>
      <w:lang w:bidi="ar-SA"/>
    </w:rPr>
  </w:style>
  <w:style w:type="character" w:customStyle="1" w:styleId="308">
    <w:name w:val="带编号样式 Char"/>
    <w:qFormat/>
    <w:uiPriority w:val="0"/>
    <w:rPr>
      <w:rFonts w:ascii="仿宋_GB2312" w:eastAsia="仿宋_GB2312"/>
      <w:color w:val="000000"/>
      <w:sz w:val="24"/>
      <w:lang w:bidi="ar-SA"/>
    </w:rPr>
  </w:style>
  <w:style w:type="character" w:customStyle="1" w:styleId="309">
    <w:name w:val="unnamed31"/>
    <w:qFormat/>
    <w:uiPriority w:val="0"/>
    <w:rPr>
      <w:rFonts w:ascii="Tahoma" w:hAnsi="Tahoma" w:eastAsia="宋体"/>
      <w:b/>
      <w:kern w:val="2"/>
      <w:sz w:val="24"/>
      <w:szCs w:val="32"/>
      <w:u w:val="none"/>
      <w:lang w:val="en-US" w:eastAsia="zh-CN" w:bidi="ar-SA"/>
    </w:rPr>
  </w:style>
  <w:style w:type="character" w:customStyle="1" w:styleId="310">
    <w:name w:val="正文首行缩进 Char Char Char Char Char Char1"/>
    <w:qFormat/>
    <w:uiPriority w:val="0"/>
    <w:rPr>
      <w:rFonts w:ascii="宋体" w:eastAsia="宋体"/>
      <w:kern w:val="2"/>
      <w:sz w:val="24"/>
      <w:szCs w:val="24"/>
      <w:lang w:val="zh-CN" w:bidi="ar-SA"/>
    </w:rPr>
  </w:style>
  <w:style w:type="character" w:customStyle="1" w:styleId="311">
    <w:name w:val="称呼 Char"/>
    <w:link w:val="22"/>
    <w:qFormat/>
    <w:uiPriority w:val="0"/>
    <w:rPr>
      <w:rFonts w:ascii="仿宋_GB2312" w:eastAsia="仿宋_GB2312"/>
      <w:kern w:val="2"/>
      <w:sz w:val="28"/>
    </w:rPr>
  </w:style>
  <w:style w:type="character" w:customStyle="1" w:styleId="312">
    <w:name w:val="文本正文 Char Char"/>
    <w:qFormat/>
    <w:uiPriority w:val="0"/>
    <w:rPr>
      <w:sz w:val="24"/>
      <w:lang w:bidi="ar-SA"/>
    </w:rPr>
  </w:style>
  <w:style w:type="character" w:customStyle="1" w:styleId="313">
    <w:name w:val="正文缩进 字符"/>
    <w:qFormat/>
    <w:uiPriority w:val="0"/>
    <w:rPr>
      <w:rFonts w:ascii="宋体" w:eastAsia="宋体"/>
      <w:snapToGrid w:val="0"/>
      <w:color w:val="000000"/>
      <w:kern w:val="28"/>
      <w:sz w:val="28"/>
      <w:lang w:val="en-US" w:eastAsia="zh-CN" w:bidi="ar-SA"/>
    </w:rPr>
  </w:style>
  <w:style w:type="character" w:customStyle="1" w:styleId="314">
    <w:name w:val="HTML 预设格式 Char"/>
    <w:link w:val="59"/>
    <w:qFormat/>
    <w:uiPriority w:val="0"/>
    <w:rPr>
      <w:rFonts w:ascii="黑体" w:hAnsi="Courier New" w:eastAsia="黑体"/>
    </w:rPr>
  </w:style>
  <w:style w:type="character" w:customStyle="1" w:styleId="315">
    <w:name w:val="正文文本 2 Char1"/>
    <w:link w:val="58"/>
    <w:qFormat/>
    <w:uiPriority w:val="0"/>
    <w:rPr>
      <w:kern w:val="2"/>
      <w:sz w:val="21"/>
      <w:szCs w:val="24"/>
    </w:rPr>
  </w:style>
  <w:style w:type="character" w:customStyle="1" w:styleId="316">
    <w:name w:val="样式 样式 标题 4h4H4Fab-4T5Ref Heading 1rh1Heading sqlsect 1.2.3.... +... Char"/>
    <w:link w:val="317"/>
    <w:qFormat/>
    <w:uiPriority w:val="0"/>
    <w:rPr>
      <w:rFonts w:ascii="微软雅黑" w:hAnsi="微软雅黑" w:eastAsia="微软雅黑"/>
      <w:b/>
      <w:bCs/>
      <w:kern w:val="2"/>
      <w:sz w:val="24"/>
      <w:szCs w:val="28"/>
    </w:rPr>
  </w:style>
  <w:style w:type="paragraph" w:customStyle="1" w:styleId="317">
    <w:name w:val="样式 样式 标题 4h4H4Fab-4T5Ref Heading 1rh1Heading sqlsect 1.2.3.... +..."/>
    <w:basedOn w:val="318"/>
    <w:link w:val="316"/>
    <w:qFormat/>
    <w:uiPriority w:val="0"/>
    <w:pPr>
      <w:tabs>
        <w:tab w:val="left" w:pos="2356"/>
      </w:tabs>
    </w:pPr>
  </w:style>
  <w:style w:type="paragraph" w:customStyle="1" w:styleId="318">
    <w:name w:val="样式 标题 4h4H4Fab-4T5Ref Heading 1rh1Heading sqlsect 1.2.3...."/>
    <w:basedOn w:val="6"/>
    <w:link w:val="426"/>
    <w:qFormat/>
    <w:uiPriority w:val="0"/>
    <w:pPr>
      <w:tabs>
        <w:tab w:val="clear" w:pos="864"/>
      </w:tabs>
      <w:adjustRightInd/>
      <w:spacing w:line="360" w:lineRule="auto"/>
      <w:ind w:left="1984" w:leftChars="75" w:hanging="708" w:firstLineChars="200"/>
    </w:pPr>
    <w:rPr>
      <w:rFonts w:ascii="微软雅黑" w:hAnsi="微软雅黑" w:eastAsia="微软雅黑"/>
      <w:sz w:val="24"/>
    </w:rPr>
  </w:style>
  <w:style w:type="character" w:customStyle="1" w:styleId="319">
    <w:name w:val="正文非缩进 Char"/>
    <w:qFormat/>
    <w:uiPriority w:val="0"/>
    <w:rPr>
      <w:rFonts w:ascii="宋体" w:eastAsia="宋体"/>
      <w:snapToGrid w:val="0"/>
      <w:color w:val="000000"/>
      <w:kern w:val="28"/>
      <w:sz w:val="28"/>
      <w:lang w:val="en-US" w:eastAsia="zh-CN" w:bidi="ar-SA"/>
    </w:rPr>
  </w:style>
  <w:style w:type="character" w:customStyle="1" w:styleId="320">
    <w:name w:val="标题 7 Char"/>
    <w:link w:val="10"/>
    <w:qFormat/>
    <w:uiPriority w:val="0"/>
    <w:rPr>
      <w:b/>
      <w:bCs/>
      <w:kern w:val="2"/>
      <w:sz w:val="24"/>
      <w:szCs w:val="24"/>
    </w:rPr>
  </w:style>
  <w:style w:type="character" w:customStyle="1" w:styleId="321">
    <w:name w:val="正文文本缩进 2 Char"/>
    <w:link w:val="40"/>
    <w:qFormat/>
    <w:uiPriority w:val="0"/>
    <w:rPr>
      <w:rFonts w:ascii="宋体"/>
      <w:sz w:val="28"/>
    </w:rPr>
  </w:style>
  <w:style w:type="character" w:customStyle="1" w:styleId="322">
    <w:name w:val="Char Char5"/>
    <w:qFormat/>
    <w:uiPriority w:val="0"/>
    <w:rPr>
      <w:rFonts w:ascii="宋体" w:hAnsi="Courier New" w:eastAsia="宋体"/>
      <w:kern w:val="2"/>
      <w:sz w:val="21"/>
      <w:lang w:val="en-US" w:eastAsia="zh-CN"/>
    </w:rPr>
  </w:style>
  <w:style w:type="character" w:customStyle="1" w:styleId="323">
    <w:name w:val="脚注文本 Char"/>
    <w:link w:val="53"/>
    <w:qFormat/>
    <w:uiPriority w:val="0"/>
    <w:rPr>
      <w:color w:val="0000FF"/>
      <w:sz w:val="21"/>
    </w:rPr>
  </w:style>
  <w:style w:type="character" w:customStyle="1" w:styleId="324">
    <w:name w:val="称呼 Char1"/>
    <w:qFormat/>
    <w:uiPriority w:val="0"/>
    <w:rPr>
      <w:rFonts w:ascii="Times New Roman" w:hAnsi="Times New Roman" w:eastAsia="宋体" w:cs="Times New Roman"/>
      <w:szCs w:val="24"/>
    </w:rPr>
  </w:style>
  <w:style w:type="character" w:customStyle="1" w:styleId="325">
    <w:name w:val="正文1 Char"/>
    <w:qFormat/>
    <w:uiPriority w:val="0"/>
    <w:rPr>
      <w:rFonts w:ascii="宋体" w:eastAsia="宋体"/>
      <w:snapToGrid w:val="0"/>
      <w:color w:val="000000"/>
      <w:kern w:val="28"/>
      <w:sz w:val="28"/>
      <w:lang w:val="en-US" w:eastAsia="zh-CN" w:bidi="ar-SA"/>
    </w:rPr>
  </w:style>
  <w:style w:type="character" w:customStyle="1" w:styleId="326">
    <w:name w:val="正文缩进 Char1"/>
    <w:qFormat/>
    <w:uiPriority w:val="0"/>
    <w:rPr>
      <w:rFonts w:ascii="宋体" w:eastAsia="宋体"/>
      <w:snapToGrid w:val="0"/>
      <w:color w:val="000000"/>
      <w:kern w:val="28"/>
      <w:sz w:val="28"/>
      <w:lang w:val="en-US" w:eastAsia="zh-CN" w:bidi="ar-SA"/>
    </w:rPr>
  </w:style>
  <w:style w:type="character" w:customStyle="1" w:styleId="327">
    <w:name w:val="font21"/>
    <w:basedOn w:val="73"/>
    <w:qFormat/>
    <w:uiPriority w:val="0"/>
    <w:rPr>
      <w:rFonts w:hint="eastAsia" w:ascii="宋体" w:hAnsi="宋体" w:eastAsia="宋体"/>
      <w:kern w:val="2"/>
      <w:sz w:val="28"/>
      <w:szCs w:val="28"/>
      <w:lang w:val="en-US" w:eastAsia="zh-CN" w:bidi="ar-SA"/>
    </w:rPr>
  </w:style>
  <w:style w:type="character" w:customStyle="1" w:styleId="328">
    <w:name w:val="Char Char26"/>
    <w:qFormat/>
    <w:uiPriority w:val="6"/>
    <w:rPr>
      <w:kern w:val="1"/>
      <w:sz w:val="21"/>
      <w:szCs w:val="24"/>
    </w:rPr>
  </w:style>
  <w:style w:type="character" w:customStyle="1" w:styleId="329">
    <w:name w:val="Item List Char"/>
    <w:link w:val="330"/>
    <w:qFormat/>
    <w:uiPriority w:val="0"/>
    <w:rPr>
      <w:rFonts w:ascii="Arial"/>
      <w:bCs/>
      <w:sz w:val="21"/>
      <w:szCs w:val="21"/>
      <w:lang w:val="en-US" w:eastAsia="zh-CN" w:bidi="ar-SA"/>
    </w:rPr>
  </w:style>
  <w:style w:type="paragraph" w:customStyle="1" w:styleId="330">
    <w:name w:val="Item List"/>
    <w:link w:val="329"/>
    <w:qFormat/>
    <w:uiPriority w:val="0"/>
    <w:pPr>
      <w:spacing w:after="156" w:line="360" w:lineRule="auto"/>
      <w:ind w:firstLine="424" w:firstLineChars="202"/>
      <w:jc w:val="both"/>
    </w:pPr>
    <w:rPr>
      <w:rFonts w:ascii="Arial" w:hAnsi="Times New Roman" w:eastAsia="宋体" w:cs="Times New Roman"/>
      <w:bCs/>
      <w:sz w:val="21"/>
      <w:szCs w:val="21"/>
      <w:lang w:val="en-US" w:eastAsia="zh-CN" w:bidi="ar-SA"/>
    </w:rPr>
  </w:style>
  <w:style w:type="character" w:customStyle="1" w:styleId="331">
    <w:name w:val="批注框文本 Char1"/>
    <w:qFormat/>
    <w:uiPriority w:val="0"/>
    <w:rPr>
      <w:rFonts w:ascii="Times New Roman" w:hAnsi="Times New Roman" w:eastAsia="宋体" w:cs="Times New Roman"/>
      <w:sz w:val="18"/>
      <w:szCs w:val="18"/>
    </w:rPr>
  </w:style>
  <w:style w:type="character" w:customStyle="1" w:styleId="332">
    <w:name w:val="纯文本 Char1"/>
    <w:link w:val="333"/>
    <w:qFormat/>
    <w:uiPriority w:val="0"/>
    <w:rPr>
      <w:rFonts w:ascii="宋体" w:hAnsi="Courier New"/>
    </w:rPr>
  </w:style>
  <w:style w:type="paragraph" w:customStyle="1" w:styleId="333">
    <w:name w:val="纯文本1"/>
    <w:basedOn w:val="1"/>
    <w:link w:val="332"/>
    <w:qFormat/>
    <w:uiPriority w:val="0"/>
    <w:pPr>
      <w:adjustRightInd/>
    </w:pPr>
    <w:rPr>
      <w:rFonts w:ascii="宋体" w:hAnsi="Courier New"/>
      <w:kern w:val="0"/>
      <w:sz w:val="20"/>
      <w:szCs w:val="20"/>
    </w:rPr>
  </w:style>
  <w:style w:type="character" w:customStyle="1" w:styleId="334">
    <w:name w:val="正文首行缩进 Char"/>
    <w:link w:val="26"/>
    <w:qFormat/>
    <w:uiPriority w:val="0"/>
    <w:rPr>
      <w:rFonts w:ascii="宋体"/>
      <w:kern w:val="2"/>
      <w:sz w:val="24"/>
      <w:lang w:val="zh-CN"/>
    </w:rPr>
  </w:style>
  <w:style w:type="character" w:customStyle="1" w:styleId="335">
    <w:name w:val="h3 Char"/>
    <w:qFormat/>
    <w:uiPriority w:val="0"/>
    <w:rPr>
      <w:rFonts w:eastAsia="宋体"/>
      <w:b/>
      <w:kern w:val="2"/>
      <w:sz w:val="32"/>
      <w:lang w:val="en-US" w:eastAsia="zh-CN" w:bidi="ar-SA"/>
    </w:rPr>
  </w:style>
  <w:style w:type="character" w:customStyle="1" w:styleId="336">
    <w:name w:val="dandyren_title1"/>
    <w:qFormat/>
    <w:uiPriority w:val="0"/>
    <w:rPr>
      <w:b/>
      <w:bCs/>
      <w:color w:val="FF6633"/>
      <w:sz w:val="18"/>
      <w:szCs w:val="18"/>
    </w:rPr>
  </w:style>
  <w:style w:type="character" w:customStyle="1" w:styleId="337">
    <w:name w:val="Char Char31"/>
    <w:qFormat/>
    <w:uiPriority w:val="6"/>
    <w:rPr>
      <w:rFonts w:ascii="Arial" w:hAnsi="Arial" w:eastAsia="黑体"/>
      <w:kern w:val="1"/>
      <w:sz w:val="24"/>
      <w:szCs w:val="24"/>
    </w:rPr>
  </w:style>
  <w:style w:type="character" w:customStyle="1" w:styleId="338">
    <w:name w:val="h Char1"/>
    <w:qFormat/>
    <w:uiPriority w:val="0"/>
    <w:rPr>
      <w:sz w:val="18"/>
      <w:szCs w:val="18"/>
    </w:rPr>
  </w:style>
  <w:style w:type="character" w:customStyle="1" w:styleId="339">
    <w:name w:val="solutionfonts"/>
    <w:qFormat/>
    <w:uiPriority w:val="0"/>
  </w:style>
  <w:style w:type="character" w:customStyle="1" w:styleId="340">
    <w:name w:val="标题 4 Char2"/>
    <w:link w:val="6"/>
    <w:qFormat/>
    <w:uiPriority w:val="9"/>
    <w:rPr>
      <w:rFonts w:ascii="Arial" w:hAnsi="Arial" w:eastAsia="黑体"/>
      <w:b/>
      <w:bCs/>
      <w:kern w:val="2"/>
      <w:sz w:val="28"/>
      <w:szCs w:val="28"/>
      <w:lang w:val="zh-CN"/>
    </w:rPr>
  </w:style>
  <w:style w:type="character" w:customStyle="1" w:styleId="341">
    <w:name w:val="首行缩进 Char"/>
    <w:qFormat/>
    <w:uiPriority w:val="0"/>
    <w:rPr>
      <w:rFonts w:ascii="宋体" w:eastAsia="宋体"/>
      <w:kern w:val="2"/>
      <w:sz w:val="24"/>
      <w:lang w:val="en-US" w:eastAsia="zh-CN" w:bidi="ar-SA"/>
    </w:rPr>
  </w:style>
  <w:style w:type="character" w:customStyle="1" w:styleId="342">
    <w:name w:val="Char Char52"/>
    <w:qFormat/>
    <w:uiPriority w:val="0"/>
    <w:rPr>
      <w:rFonts w:ascii="宋体" w:hAnsi="Courier New" w:eastAsia="宋体"/>
      <w:kern w:val="2"/>
      <w:sz w:val="21"/>
      <w:lang w:val="en-US" w:eastAsia="zh-CN"/>
    </w:rPr>
  </w:style>
  <w:style w:type="character" w:customStyle="1" w:styleId="343">
    <w:name w:val="正文文本 3 Char"/>
    <w:link w:val="23"/>
    <w:qFormat/>
    <w:uiPriority w:val="0"/>
    <w:rPr>
      <w:kern w:val="2"/>
      <w:sz w:val="21"/>
    </w:rPr>
  </w:style>
  <w:style w:type="character" w:customStyle="1" w:styleId="344">
    <w:name w:val="font31"/>
    <w:basedOn w:val="73"/>
    <w:qFormat/>
    <w:uiPriority w:val="0"/>
    <w:rPr>
      <w:rFonts w:hint="eastAsia" w:ascii="仿宋" w:hAnsi="仿宋" w:eastAsia="仿宋" w:cs="仿宋"/>
      <w:color w:val="000000"/>
      <w:sz w:val="20"/>
      <w:szCs w:val="20"/>
      <w:u w:val="none"/>
    </w:rPr>
  </w:style>
  <w:style w:type="character" w:customStyle="1" w:styleId="345">
    <w:name w:val="正文说明 Char"/>
    <w:link w:val="346"/>
    <w:qFormat/>
    <w:uiPriority w:val="0"/>
    <w:rPr>
      <w:sz w:val="24"/>
      <w:szCs w:val="24"/>
    </w:rPr>
  </w:style>
  <w:style w:type="paragraph" w:customStyle="1" w:styleId="346">
    <w:name w:val="正文说明"/>
    <w:basedOn w:val="1"/>
    <w:link w:val="345"/>
    <w:qFormat/>
    <w:uiPriority w:val="0"/>
    <w:pPr>
      <w:adjustRightInd/>
      <w:spacing w:line="360" w:lineRule="auto"/>
    </w:pPr>
    <w:rPr>
      <w:kern w:val="0"/>
      <w:sz w:val="24"/>
    </w:rPr>
  </w:style>
  <w:style w:type="character" w:customStyle="1" w:styleId="347">
    <w:name w:val="脚注文本 Char1"/>
    <w:qFormat/>
    <w:uiPriority w:val="0"/>
    <w:rPr>
      <w:rFonts w:ascii="Times New Roman" w:hAnsi="Times New Roman" w:eastAsia="宋体" w:cs="Times New Roman"/>
      <w:sz w:val="18"/>
      <w:szCs w:val="18"/>
    </w:rPr>
  </w:style>
  <w:style w:type="character" w:customStyle="1" w:styleId="348">
    <w:name w:val="Char Char1211"/>
    <w:qFormat/>
    <w:uiPriority w:val="0"/>
    <w:rPr>
      <w:rFonts w:ascii="仿宋_GB2312" w:eastAsia="仿宋_GB2312"/>
      <w:b/>
      <w:bCs/>
      <w:kern w:val="2"/>
      <w:sz w:val="24"/>
      <w:szCs w:val="24"/>
      <w:lang w:val="zh-CN" w:eastAsia="zh-CN" w:bidi="ar-SA"/>
    </w:rPr>
  </w:style>
  <w:style w:type="character" w:customStyle="1" w:styleId="349">
    <w:name w:val="标题 Char"/>
    <w:qFormat/>
    <w:uiPriority w:val="0"/>
    <w:rPr>
      <w:rFonts w:eastAsia="宋体"/>
      <w:b/>
      <w:sz w:val="24"/>
      <w:lang w:val="en-GB" w:eastAsia="zh-CN" w:bidi="ar-SA"/>
    </w:rPr>
  </w:style>
  <w:style w:type="character" w:customStyle="1" w:styleId="350">
    <w:name w:val="Char Char35"/>
    <w:qFormat/>
    <w:uiPriority w:val="6"/>
    <w:rPr>
      <w:rFonts w:ascii="Arial" w:hAnsi="Arial" w:eastAsia="黑体"/>
      <w:b/>
      <w:kern w:val="1"/>
      <w:sz w:val="28"/>
      <w:szCs w:val="28"/>
      <w:lang w:val="zh-CN"/>
    </w:rPr>
  </w:style>
  <w:style w:type="character" w:customStyle="1" w:styleId="351">
    <w:name w:val="纯文本 Char Char Char"/>
    <w:qFormat/>
    <w:uiPriority w:val="0"/>
    <w:rPr>
      <w:rFonts w:ascii="宋体" w:hAnsi="Courier New" w:eastAsia="宋体"/>
      <w:kern w:val="2"/>
      <w:sz w:val="21"/>
      <w:lang w:val="en-US" w:eastAsia="zh-CN" w:bidi="ar-SA"/>
    </w:rPr>
  </w:style>
  <w:style w:type="character" w:customStyle="1" w:styleId="352">
    <w:name w:val="Table Text Char"/>
    <w:link w:val="353"/>
    <w:qFormat/>
    <w:uiPriority w:val="0"/>
    <w:rPr>
      <w:sz w:val="24"/>
      <w:szCs w:val="24"/>
    </w:rPr>
  </w:style>
  <w:style w:type="paragraph" w:customStyle="1" w:styleId="353">
    <w:name w:val="Table Text"/>
    <w:basedOn w:val="1"/>
    <w:link w:val="352"/>
    <w:qFormat/>
    <w:uiPriority w:val="0"/>
    <w:pPr>
      <w:widowControl/>
      <w:spacing w:before="60" w:after="60"/>
      <w:jc w:val="left"/>
    </w:pPr>
    <w:rPr>
      <w:kern w:val="0"/>
      <w:sz w:val="24"/>
    </w:rPr>
  </w:style>
  <w:style w:type="character" w:customStyle="1" w:styleId="354">
    <w:name w:val="正文1 Char1"/>
    <w:qFormat/>
    <w:uiPriority w:val="0"/>
    <w:rPr>
      <w:rFonts w:ascii="仿宋_GB2312" w:hAnsi="Courier New" w:eastAsia="仿宋_GB2312"/>
      <w:kern w:val="28"/>
      <w:sz w:val="24"/>
      <w:szCs w:val="24"/>
      <w:lang w:val="en-US" w:eastAsia="zh-CN"/>
    </w:rPr>
  </w:style>
  <w:style w:type="character" w:customStyle="1" w:styleId="355">
    <w:name w:val="页脚 Char1"/>
    <w:qFormat/>
    <w:uiPriority w:val="0"/>
    <w:rPr>
      <w:rFonts w:eastAsia="宋体"/>
      <w:kern w:val="2"/>
      <w:sz w:val="18"/>
      <w:szCs w:val="18"/>
      <w:lang w:val="en-US" w:eastAsia="zh-CN" w:bidi="ar-SA"/>
    </w:rPr>
  </w:style>
  <w:style w:type="character" w:customStyle="1" w:styleId="356">
    <w:name w:val="Bold"/>
    <w:qFormat/>
    <w:uiPriority w:val="0"/>
    <w:rPr>
      <w:rFonts w:ascii="Arial" w:hAnsi="Arial" w:eastAsia="黑体" w:cs="Times New Roman"/>
      <w:b/>
      <w:kern w:val="2"/>
      <w:sz w:val="32"/>
      <w:szCs w:val="32"/>
      <w:lang w:val="en-US" w:eastAsia="zh-CN" w:bidi="ar-SA"/>
    </w:rPr>
  </w:style>
  <w:style w:type="character" w:customStyle="1" w:styleId="357">
    <w:name w:val="批注文字 Char1"/>
    <w:link w:val="21"/>
    <w:qFormat/>
    <w:uiPriority w:val="99"/>
    <w:rPr>
      <w:kern w:val="2"/>
      <w:sz w:val="21"/>
      <w:szCs w:val="24"/>
    </w:rPr>
  </w:style>
  <w:style w:type="character" w:customStyle="1" w:styleId="358">
    <w:name w:val="签名 Char"/>
    <w:link w:val="45"/>
    <w:qFormat/>
    <w:uiPriority w:val="0"/>
    <w:rPr>
      <w:rFonts w:eastAsia="仿宋_GB2312"/>
      <w:sz w:val="24"/>
    </w:rPr>
  </w:style>
  <w:style w:type="character" w:customStyle="1" w:styleId="359">
    <w:name w:val="hui3"/>
    <w:qFormat/>
    <w:uiPriority w:val="0"/>
    <w:rPr>
      <w:color w:val="333333"/>
    </w:rPr>
  </w:style>
  <w:style w:type="character" w:customStyle="1" w:styleId="360">
    <w:name w:val="Char Char17"/>
    <w:qFormat/>
    <w:uiPriority w:val="6"/>
    <w:rPr>
      <w:rFonts w:eastAsia="仿宋_GB2312"/>
      <w:sz w:val="24"/>
    </w:rPr>
  </w:style>
  <w:style w:type="character" w:customStyle="1" w:styleId="361">
    <w:name w:val="标题 4 字符"/>
    <w:qFormat/>
    <w:uiPriority w:val="9"/>
    <w:rPr>
      <w:rFonts w:ascii="等线 Light" w:hAnsi="等线 Light" w:eastAsia="等线 Light" w:cs="Times New Roman"/>
      <w:b/>
      <w:bCs/>
      <w:snapToGrid w:val="0"/>
      <w:kern w:val="0"/>
      <w:sz w:val="28"/>
      <w:szCs w:val="28"/>
    </w:rPr>
  </w:style>
  <w:style w:type="character" w:customStyle="1" w:styleId="362">
    <w:name w:val="Char Char37"/>
    <w:qFormat/>
    <w:uiPriority w:val="6"/>
    <w:rPr>
      <w:b/>
      <w:kern w:val="1"/>
      <w:sz w:val="44"/>
      <w:szCs w:val="44"/>
    </w:rPr>
  </w:style>
  <w:style w:type="character" w:customStyle="1" w:styleId="363">
    <w:name w:val="列出段落 Char"/>
    <w:qFormat/>
    <w:uiPriority w:val="0"/>
    <w:rPr>
      <w:rFonts w:eastAsia="楷体_GB2312" w:cs="Lucida Sans"/>
      <w:kern w:val="2"/>
      <w:sz w:val="24"/>
      <w:szCs w:val="24"/>
      <w:lang w:val="en-US" w:eastAsia="zh-CN" w:bidi="ar-SA"/>
    </w:rPr>
  </w:style>
  <w:style w:type="character" w:customStyle="1" w:styleId="364">
    <w:name w:val="正文文本缩进 3 Char1"/>
    <w:qFormat/>
    <w:uiPriority w:val="99"/>
    <w:rPr>
      <w:rFonts w:ascii="Times New Roman" w:hAnsi="Times New Roman" w:eastAsia="宋体" w:cs="Times New Roman"/>
      <w:sz w:val="16"/>
      <w:szCs w:val="16"/>
    </w:rPr>
  </w:style>
  <w:style w:type="character" w:customStyle="1" w:styleId="365">
    <w:name w:val="公文正文 Char Char"/>
    <w:link w:val="366"/>
    <w:qFormat/>
    <w:uiPriority w:val="0"/>
    <w:rPr>
      <w:rFonts w:ascii="仿宋_GB2312" w:eastAsia="仿宋_GB2312"/>
      <w:kern w:val="2"/>
      <w:sz w:val="24"/>
      <w:szCs w:val="24"/>
    </w:rPr>
  </w:style>
  <w:style w:type="paragraph" w:customStyle="1" w:styleId="366">
    <w:name w:val="公文正文"/>
    <w:basedOn w:val="1"/>
    <w:link w:val="365"/>
    <w:qFormat/>
    <w:uiPriority w:val="0"/>
    <w:pPr>
      <w:adjustRightInd/>
      <w:spacing w:before="156" w:line="360" w:lineRule="auto"/>
      <w:ind w:firstLine="360" w:firstLineChars="200"/>
    </w:pPr>
    <w:rPr>
      <w:rFonts w:ascii="仿宋_GB2312" w:eastAsia="仿宋_GB2312"/>
      <w:sz w:val="24"/>
    </w:rPr>
  </w:style>
  <w:style w:type="character" w:customStyle="1" w:styleId="367">
    <w:name w:val="Table Text Char1"/>
    <w:qFormat/>
    <w:uiPriority w:val="0"/>
    <w:rPr>
      <w:rFonts w:eastAsia="宋体"/>
      <w:sz w:val="24"/>
      <w:szCs w:val="24"/>
      <w:lang w:val="en-US" w:eastAsia="zh-CN" w:bidi="ar-SA"/>
    </w:rPr>
  </w:style>
  <w:style w:type="character" w:customStyle="1" w:styleId="368">
    <w:name w:val="标题 1 Char Char"/>
    <w:qFormat/>
    <w:uiPriority w:val="0"/>
    <w:rPr>
      <w:rFonts w:hint="eastAsia" w:ascii="宋体" w:hAnsi="宋体" w:eastAsia="宋体"/>
      <w:b/>
      <w:spacing w:val="-2"/>
      <w:sz w:val="24"/>
      <w:lang w:val="en-US" w:eastAsia="zh-CN" w:bidi="ar-SA"/>
    </w:rPr>
  </w:style>
  <w:style w:type="character" w:customStyle="1" w:styleId="369">
    <w:name w:val="正文（缩进2汉字） Char"/>
    <w:link w:val="370"/>
    <w:qFormat/>
    <w:uiPriority w:val="0"/>
    <w:rPr>
      <w:rFonts w:ascii="宋体"/>
    </w:rPr>
  </w:style>
  <w:style w:type="paragraph" w:customStyle="1" w:styleId="370">
    <w:name w:val="正文（缩进2汉字）"/>
    <w:basedOn w:val="1"/>
    <w:link w:val="369"/>
    <w:qFormat/>
    <w:uiPriority w:val="0"/>
    <w:pPr>
      <w:tabs>
        <w:tab w:val="left" w:pos="525"/>
      </w:tabs>
      <w:adjustRightInd/>
      <w:spacing w:before="100" w:beforeAutospacing="1" w:after="100" w:afterAutospacing="1"/>
      <w:ind w:left="120" w:leftChars="50" w:firstLine="494" w:firstLineChars="206"/>
    </w:pPr>
    <w:rPr>
      <w:rFonts w:ascii="宋体"/>
      <w:kern w:val="0"/>
      <w:sz w:val="20"/>
      <w:szCs w:val="20"/>
    </w:rPr>
  </w:style>
  <w:style w:type="character" w:customStyle="1" w:styleId="371">
    <w:name w:val="标题 8 Char"/>
    <w:link w:val="11"/>
    <w:qFormat/>
    <w:uiPriority w:val="0"/>
    <w:rPr>
      <w:rFonts w:ascii="Arial" w:hAnsi="Arial" w:eastAsia="黑体"/>
      <w:kern w:val="2"/>
      <w:sz w:val="24"/>
      <w:szCs w:val="24"/>
    </w:rPr>
  </w:style>
  <w:style w:type="character" w:customStyle="1" w:styleId="372">
    <w:name w:val="标书表格字体格式 Char"/>
    <w:qFormat/>
    <w:uiPriority w:val="0"/>
    <w:rPr>
      <w:kern w:val="2"/>
      <w:sz w:val="21"/>
      <w:szCs w:val="24"/>
      <w:lang w:bidi="ar-SA"/>
    </w:rPr>
  </w:style>
  <w:style w:type="character" w:customStyle="1" w:styleId="373">
    <w:name w:val="tw4winError"/>
    <w:qFormat/>
    <w:uiPriority w:val="0"/>
    <w:rPr>
      <w:rFonts w:ascii="Courier New" w:hAnsi="Courier New" w:cs="Courier New"/>
      <w:color w:val="00FF00"/>
      <w:sz w:val="40"/>
      <w:szCs w:val="40"/>
    </w:rPr>
  </w:style>
  <w:style w:type="character" w:customStyle="1" w:styleId="374">
    <w:name w:val="Body Text(ch) Char Char"/>
    <w:qFormat/>
    <w:uiPriority w:val="0"/>
    <w:rPr>
      <w:rFonts w:ascii="宋体"/>
      <w:kern w:val="2"/>
      <w:sz w:val="24"/>
      <w:szCs w:val="21"/>
      <w:lang w:val="zh-CN"/>
    </w:rPr>
  </w:style>
  <w:style w:type="character" w:customStyle="1" w:styleId="375">
    <w:name w:val="正文首行缩进两字 Char"/>
    <w:qFormat/>
    <w:uiPriority w:val="0"/>
    <w:rPr>
      <w:sz w:val="24"/>
      <w:szCs w:val="24"/>
      <w:lang w:val="en-US" w:eastAsia="zh-CN" w:bidi="ar-SA"/>
    </w:rPr>
  </w:style>
  <w:style w:type="character" w:customStyle="1" w:styleId="376">
    <w:name w:val="正文文本 Char"/>
    <w:qFormat/>
    <w:uiPriority w:val="0"/>
    <w:rPr>
      <w:rFonts w:eastAsia="宋体"/>
      <w:kern w:val="2"/>
      <w:sz w:val="24"/>
      <w:szCs w:val="24"/>
      <w:lang w:val="en-US" w:eastAsia="zh-CN" w:bidi="ar-SA"/>
    </w:rPr>
  </w:style>
  <w:style w:type="character" w:customStyle="1" w:styleId="377">
    <w:name w:val="文档结构图 字符1"/>
    <w:qFormat/>
    <w:uiPriority w:val="0"/>
    <w:rPr>
      <w:rFonts w:ascii="宋体" w:hAnsi="Calibri" w:eastAsia="黑体" w:cs="Arial"/>
      <w:snapToGrid w:val="0"/>
      <w:kern w:val="2"/>
      <w:sz w:val="18"/>
      <w:szCs w:val="18"/>
    </w:rPr>
  </w:style>
  <w:style w:type="character" w:customStyle="1" w:styleId="378">
    <w:name w:val="content"/>
    <w:qFormat/>
    <w:uiPriority w:val="0"/>
  </w:style>
  <w:style w:type="character" w:customStyle="1" w:styleId="379">
    <w:name w:val="tw4winPopup"/>
    <w:qFormat/>
    <w:uiPriority w:val="0"/>
    <w:rPr>
      <w:rFonts w:ascii="Courier New" w:hAnsi="Courier New" w:cs="Courier New"/>
      <w:color w:val="008000"/>
      <w:lang w:val="en-US" w:eastAsia="zh-CN"/>
    </w:rPr>
  </w:style>
  <w:style w:type="character" w:customStyle="1" w:styleId="380">
    <w:name w:val="param-name"/>
    <w:qFormat/>
    <w:uiPriority w:val="99"/>
    <w:rPr>
      <w:rFonts w:ascii="Arial" w:hAnsi="Arial" w:eastAsia="黑体" w:cs="Arial"/>
      <w:snapToGrid w:val="0"/>
      <w:kern w:val="0"/>
      <w:szCs w:val="21"/>
    </w:rPr>
  </w:style>
  <w:style w:type="character" w:customStyle="1" w:styleId="381">
    <w:name w:val="标准正文格式 Char"/>
    <w:qFormat/>
    <w:uiPriority w:val="0"/>
    <w:rPr>
      <w:rFonts w:ascii="宋体" w:eastAsia="仿宋_GB2312" w:cs="宋体"/>
      <w:color w:val="000000"/>
      <w:sz w:val="24"/>
      <w:lang w:val="en-US" w:eastAsia="zh-CN" w:bidi="ar-SA"/>
    </w:rPr>
  </w:style>
  <w:style w:type="character" w:customStyle="1" w:styleId="382">
    <w:name w:val="Char Char212"/>
    <w:qFormat/>
    <w:uiPriority w:val="0"/>
    <w:rPr>
      <w:rFonts w:eastAsia="宋体"/>
      <w:b/>
      <w:bCs/>
      <w:kern w:val="2"/>
      <w:sz w:val="21"/>
      <w:szCs w:val="24"/>
      <w:lang w:val="en-US" w:eastAsia="zh-CN" w:bidi="ar-SA"/>
    </w:rPr>
  </w:style>
  <w:style w:type="character" w:customStyle="1" w:styleId="383">
    <w:name w:val="文档结构图 Char"/>
    <w:qFormat/>
    <w:uiPriority w:val="0"/>
    <w:rPr>
      <w:rFonts w:eastAsia="宋体"/>
      <w:kern w:val="2"/>
      <w:sz w:val="21"/>
      <w:szCs w:val="24"/>
      <w:lang w:val="en-US" w:eastAsia="zh-CN" w:bidi="ar-SA"/>
    </w:rPr>
  </w:style>
  <w:style w:type="character" w:customStyle="1" w:styleId="384">
    <w:name w:val="zbggmain style9"/>
    <w:autoRedefine/>
    <w:qFormat/>
    <w:uiPriority w:val="0"/>
  </w:style>
  <w:style w:type="character" w:customStyle="1" w:styleId="385">
    <w:name w:val="Char Char16"/>
    <w:qFormat/>
    <w:uiPriority w:val="6"/>
    <w:rPr>
      <w:kern w:val="1"/>
      <w:sz w:val="18"/>
      <w:szCs w:val="18"/>
    </w:rPr>
  </w:style>
  <w:style w:type="character" w:customStyle="1" w:styleId="386">
    <w:name w:val="font51"/>
    <w:basedOn w:val="73"/>
    <w:qFormat/>
    <w:uiPriority w:val="0"/>
    <w:rPr>
      <w:rFonts w:hint="eastAsia" w:ascii="仿宋" w:hAnsi="仿宋" w:eastAsia="仿宋" w:cs="仿宋"/>
      <w:color w:val="000000"/>
      <w:sz w:val="20"/>
      <w:szCs w:val="20"/>
      <w:u w:val="none"/>
    </w:rPr>
  </w:style>
  <w:style w:type="character" w:customStyle="1" w:styleId="387">
    <w:name w:val="Char Char82"/>
    <w:qFormat/>
    <w:uiPriority w:val="0"/>
    <w:rPr>
      <w:rFonts w:eastAsia="宋体"/>
      <w:b/>
      <w:sz w:val="24"/>
      <w:lang w:val="en-GB" w:eastAsia="zh-CN"/>
    </w:rPr>
  </w:style>
  <w:style w:type="character" w:customStyle="1" w:styleId="388">
    <w:name w:val="正文文本缩进 3 Char"/>
    <w:link w:val="55"/>
    <w:qFormat/>
    <w:uiPriority w:val="0"/>
    <w:rPr>
      <w:kern w:val="2"/>
      <w:sz w:val="24"/>
    </w:rPr>
  </w:style>
  <w:style w:type="character" w:customStyle="1" w:styleId="389">
    <w:name w:val="日期 Char1"/>
    <w:qFormat/>
    <w:uiPriority w:val="99"/>
    <w:rPr>
      <w:rFonts w:ascii="Times New Roman" w:hAnsi="Times New Roman" w:eastAsia="宋体" w:cs="Times New Roman"/>
      <w:szCs w:val="24"/>
    </w:rPr>
  </w:style>
  <w:style w:type="character" w:customStyle="1" w:styleId="390">
    <w:name w:val="页眉 字符"/>
    <w:qFormat/>
    <w:uiPriority w:val="99"/>
    <w:rPr>
      <w:kern w:val="2"/>
      <w:sz w:val="18"/>
      <w:szCs w:val="18"/>
    </w:rPr>
  </w:style>
  <w:style w:type="character" w:customStyle="1" w:styleId="391">
    <w:name w:val="Char Char33"/>
    <w:qFormat/>
    <w:uiPriority w:val="6"/>
    <w:rPr>
      <w:rFonts w:ascii="Arial" w:hAnsi="Arial" w:eastAsia="黑体"/>
      <w:b/>
      <w:kern w:val="1"/>
      <w:sz w:val="24"/>
      <w:szCs w:val="24"/>
    </w:rPr>
  </w:style>
  <w:style w:type="character" w:customStyle="1" w:styleId="392">
    <w:name w:val="b11_01b Char"/>
    <w:link w:val="393"/>
    <w:qFormat/>
    <w:uiPriority w:val="0"/>
    <w:rPr>
      <w:rFonts w:ascii="Verdana" w:hAnsi="Verdana"/>
      <w:b/>
      <w:bCs/>
      <w:color w:val="4A82CA"/>
      <w:sz w:val="17"/>
      <w:szCs w:val="17"/>
    </w:rPr>
  </w:style>
  <w:style w:type="paragraph" w:customStyle="1" w:styleId="393">
    <w:name w:val="b11_01b"/>
    <w:basedOn w:val="1"/>
    <w:next w:val="1"/>
    <w:link w:val="392"/>
    <w:qFormat/>
    <w:uiPriority w:val="0"/>
    <w:pPr>
      <w:widowControl/>
      <w:adjustRightInd/>
      <w:spacing w:before="100" w:beforeAutospacing="1" w:after="100" w:afterAutospacing="1" w:line="384" w:lineRule="auto"/>
      <w:jc w:val="left"/>
    </w:pPr>
    <w:rPr>
      <w:rFonts w:ascii="Verdana" w:hAnsi="Verdana"/>
      <w:b/>
      <w:bCs/>
      <w:color w:val="4A82CA"/>
      <w:kern w:val="0"/>
      <w:sz w:val="17"/>
      <w:szCs w:val="17"/>
    </w:rPr>
  </w:style>
  <w:style w:type="character" w:customStyle="1" w:styleId="394">
    <w:name w:val="Char Char121"/>
    <w:qFormat/>
    <w:uiPriority w:val="6"/>
    <w:rPr>
      <w:rFonts w:ascii="仿宋_GB2312" w:eastAsia="仿宋_GB2312"/>
      <w:b/>
      <w:bCs/>
      <w:kern w:val="2"/>
      <w:sz w:val="24"/>
      <w:szCs w:val="24"/>
      <w:lang w:val="zh-CN" w:eastAsia="zh-CN" w:bidi="ar-SA"/>
    </w:rPr>
  </w:style>
  <w:style w:type="character" w:customStyle="1" w:styleId="395">
    <w:name w:val="Footer-Even Char"/>
    <w:qFormat/>
    <w:uiPriority w:val="0"/>
    <w:rPr>
      <w:rFonts w:eastAsia="宋体"/>
      <w:kern w:val="2"/>
      <w:sz w:val="18"/>
      <w:lang w:val="en-US" w:eastAsia="zh-CN" w:bidi="ar-SA"/>
    </w:rPr>
  </w:style>
  <w:style w:type="character" w:customStyle="1" w:styleId="396">
    <w:name w:val="页脚 Char2"/>
    <w:link w:val="43"/>
    <w:qFormat/>
    <w:uiPriority w:val="99"/>
    <w:rPr>
      <w:kern w:val="2"/>
      <w:sz w:val="18"/>
      <w:szCs w:val="18"/>
    </w:rPr>
  </w:style>
  <w:style w:type="character" w:customStyle="1" w:styleId="397">
    <w:name w:val="Char Char36"/>
    <w:qFormat/>
    <w:uiPriority w:val="6"/>
    <w:rPr>
      <w:rFonts w:ascii="仿宋_GB2312" w:hAnsi="仿宋_GB2312" w:eastAsia="仿宋_GB2312" w:cs="Arial"/>
      <w:b/>
      <w:kern w:val="1"/>
      <w:sz w:val="32"/>
      <w:szCs w:val="32"/>
      <w:lang w:val="zh-CN" w:eastAsia="zh-CN" w:bidi="ar-SA"/>
    </w:rPr>
  </w:style>
  <w:style w:type="character" w:customStyle="1" w:styleId="398">
    <w:name w:val="Char Char61"/>
    <w:qFormat/>
    <w:uiPriority w:val="6"/>
    <w:rPr>
      <w:rFonts w:eastAsia="宋体"/>
      <w:kern w:val="2"/>
      <w:sz w:val="21"/>
      <w:szCs w:val="24"/>
      <w:lang w:val="en-US" w:eastAsia="zh-CN" w:bidi="ar-SA"/>
    </w:rPr>
  </w:style>
  <w:style w:type="character" w:customStyle="1" w:styleId="399">
    <w:name w:val="正文文字缩进 2 Char Char"/>
    <w:qFormat/>
    <w:uiPriority w:val="0"/>
    <w:rPr>
      <w:rFonts w:ascii="宋体"/>
      <w:sz w:val="28"/>
    </w:rPr>
  </w:style>
  <w:style w:type="character" w:customStyle="1" w:styleId="400">
    <w:name w:val="f141"/>
    <w:qFormat/>
    <w:uiPriority w:val="0"/>
    <w:rPr>
      <w:rFonts w:ascii="Tahoma" w:hAnsi="Tahoma" w:eastAsia="宋体"/>
      <w:b/>
      <w:kern w:val="2"/>
      <w:sz w:val="21"/>
      <w:szCs w:val="21"/>
      <w:lang w:val="en-US" w:eastAsia="zh-CN" w:bidi="ar-SA"/>
    </w:rPr>
  </w:style>
  <w:style w:type="character" w:customStyle="1" w:styleId="401">
    <w:name w:val="段落 Char Char"/>
    <w:link w:val="402"/>
    <w:qFormat/>
    <w:uiPriority w:val="0"/>
    <w:rPr>
      <w:rFonts w:ascii="宋体" w:hAnsi="宋体"/>
      <w:sz w:val="24"/>
    </w:rPr>
  </w:style>
  <w:style w:type="paragraph" w:customStyle="1" w:styleId="402">
    <w:name w:val="段落"/>
    <w:basedOn w:val="1"/>
    <w:link w:val="401"/>
    <w:qFormat/>
    <w:uiPriority w:val="0"/>
    <w:pPr>
      <w:adjustRightInd/>
      <w:spacing w:line="360" w:lineRule="auto"/>
      <w:ind w:firstLine="480" w:firstLineChars="200"/>
    </w:pPr>
    <w:rPr>
      <w:rFonts w:ascii="宋体" w:hAnsi="宋体"/>
      <w:kern w:val="0"/>
      <w:sz w:val="24"/>
      <w:szCs w:val="20"/>
    </w:rPr>
  </w:style>
  <w:style w:type="character" w:customStyle="1" w:styleId="403">
    <w:name w:val="标题 3 Char2"/>
    <w:qFormat/>
    <w:uiPriority w:val="0"/>
    <w:rPr>
      <w:rFonts w:eastAsia="宋体"/>
      <w:b/>
      <w:bCs/>
      <w:kern w:val="2"/>
      <w:sz w:val="32"/>
      <w:szCs w:val="32"/>
      <w:lang w:val="en-US" w:eastAsia="zh-CN" w:bidi="ar-SA"/>
    </w:rPr>
  </w:style>
  <w:style w:type="character" w:customStyle="1" w:styleId="404">
    <w:name w:val="apple-converted-space"/>
    <w:qFormat/>
    <w:uiPriority w:val="0"/>
  </w:style>
  <w:style w:type="character" w:customStyle="1" w:styleId="405">
    <w:name w:val="页眉 Char2"/>
    <w:link w:val="44"/>
    <w:qFormat/>
    <w:uiPriority w:val="99"/>
    <w:rPr>
      <w:kern w:val="2"/>
      <w:sz w:val="18"/>
      <w:szCs w:val="18"/>
    </w:rPr>
  </w:style>
  <w:style w:type="character" w:customStyle="1" w:styleId="406">
    <w:name w:val="Char Char9"/>
    <w:qFormat/>
    <w:uiPriority w:val="0"/>
    <w:rPr>
      <w:rFonts w:eastAsia="宋体"/>
      <w:kern w:val="2"/>
      <w:sz w:val="18"/>
      <w:szCs w:val="18"/>
      <w:lang w:val="en-US" w:eastAsia="zh-CN" w:bidi="ar-SA"/>
    </w:rPr>
  </w:style>
  <w:style w:type="character" w:customStyle="1" w:styleId="407">
    <w:name w:val="Char Char41"/>
    <w:qFormat/>
    <w:uiPriority w:val="0"/>
    <w:rPr>
      <w:rFonts w:eastAsia="宋体"/>
      <w:b/>
      <w:sz w:val="24"/>
      <w:lang w:val="en-GB" w:eastAsia="zh-CN" w:bidi="ar-SA"/>
    </w:rPr>
  </w:style>
  <w:style w:type="character" w:customStyle="1" w:styleId="408">
    <w:name w:val="large1"/>
    <w:qFormat/>
    <w:uiPriority w:val="0"/>
    <w:rPr>
      <w:rFonts w:hint="eastAsia" w:ascii="宋体" w:hAnsi="宋体" w:eastAsia="宋体"/>
      <w:sz w:val="21"/>
      <w:szCs w:val="21"/>
    </w:rPr>
  </w:style>
  <w:style w:type="character" w:customStyle="1" w:styleId="409">
    <w:name w:val="正文段 Char"/>
    <w:link w:val="410"/>
    <w:qFormat/>
    <w:uiPriority w:val="0"/>
    <w:rPr>
      <w:sz w:val="24"/>
    </w:rPr>
  </w:style>
  <w:style w:type="paragraph" w:customStyle="1" w:styleId="410">
    <w:name w:val="正文段"/>
    <w:basedOn w:val="1"/>
    <w:link w:val="409"/>
    <w:qFormat/>
    <w:uiPriority w:val="0"/>
    <w:pPr>
      <w:widowControl/>
      <w:snapToGrid w:val="0"/>
      <w:spacing w:after="156" w:afterLines="50"/>
      <w:ind w:firstLine="200" w:firstLineChars="200"/>
    </w:pPr>
    <w:rPr>
      <w:kern w:val="0"/>
      <w:sz w:val="24"/>
      <w:szCs w:val="20"/>
    </w:rPr>
  </w:style>
  <w:style w:type="character" w:customStyle="1" w:styleId="411">
    <w:name w:val="Char Char13"/>
    <w:qFormat/>
    <w:uiPriority w:val="6"/>
    <w:rPr>
      <w:rFonts w:ascii="宋体" w:hAnsi="宋体"/>
      <w:kern w:val="1"/>
      <w:sz w:val="21"/>
      <w:szCs w:val="24"/>
    </w:rPr>
  </w:style>
  <w:style w:type="character" w:customStyle="1" w:styleId="412">
    <w:name w:val="Char Char92"/>
    <w:qFormat/>
    <w:uiPriority w:val="0"/>
    <w:rPr>
      <w:rFonts w:ascii="Times New Roman" w:hAnsi="Times New Roman" w:eastAsia="宋体" w:cs="Times New Roman"/>
      <w:b/>
      <w:bCs/>
      <w:kern w:val="2"/>
      <w:sz w:val="32"/>
      <w:szCs w:val="32"/>
      <w:lang w:val="en-US" w:eastAsia="zh-CN" w:bidi="ar-SA"/>
    </w:rPr>
  </w:style>
  <w:style w:type="character" w:customStyle="1" w:styleId="413">
    <w:name w:val="冯广丽 Char"/>
    <w:link w:val="414"/>
    <w:qFormat/>
    <w:uiPriority w:val="0"/>
    <w:rPr>
      <w:rFonts w:ascii="宋体" w:hAnsi="宋体"/>
      <w:kern w:val="2"/>
      <w:sz w:val="24"/>
      <w:szCs w:val="22"/>
    </w:rPr>
  </w:style>
  <w:style w:type="paragraph" w:customStyle="1" w:styleId="414">
    <w:name w:val="冯广丽"/>
    <w:basedOn w:val="1"/>
    <w:link w:val="413"/>
    <w:qFormat/>
    <w:uiPriority w:val="0"/>
    <w:pPr>
      <w:adjustRightInd/>
      <w:spacing w:line="360" w:lineRule="auto"/>
      <w:ind w:firstLine="480" w:firstLineChars="200"/>
    </w:pPr>
    <w:rPr>
      <w:rFonts w:ascii="宋体" w:hAnsi="宋体"/>
      <w:sz w:val="24"/>
      <w:szCs w:val="22"/>
    </w:rPr>
  </w:style>
  <w:style w:type="character" w:customStyle="1" w:styleId="415">
    <w:name w:val="批注文字 字符"/>
    <w:qFormat/>
    <w:uiPriority w:val="0"/>
    <w:rPr>
      <w:rFonts w:ascii="Arial" w:hAnsi="Arial" w:eastAsia="黑体" w:cs="Arial"/>
      <w:snapToGrid w:val="0"/>
      <w:kern w:val="0"/>
      <w:szCs w:val="21"/>
    </w:rPr>
  </w:style>
  <w:style w:type="character" w:customStyle="1" w:styleId="416">
    <w:name w:val="Char Char161"/>
    <w:qFormat/>
    <w:uiPriority w:val="0"/>
    <w:rPr>
      <w:rFonts w:eastAsia="宋体"/>
      <w:b/>
      <w:kern w:val="2"/>
      <w:sz w:val="32"/>
      <w:lang w:val="en-US" w:eastAsia="zh-CN"/>
    </w:rPr>
  </w:style>
  <w:style w:type="character" w:customStyle="1" w:styleId="417">
    <w:name w:val="javascript"/>
    <w:qFormat/>
    <w:uiPriority w:val="0"/>
  </w:style>
  <w:style w:type="character" w:customStyle="1" w:styleId="418">
    <w:name w:val="图名 Char"/>
    <w:qFormat/>
    <w:uiPriority w:val="0"/>
    <w:rPr>
      <w:rFonts w:ascii="Arial" w:hAnsi="Arial" w:eastAsia="黑体"/>
      <w:kern w:val="2"/>
      <w:sz w:val="24"/>
      <w:szCs w:val="24"/>
      <w:lang w:val="en-US" w:eastAsia="zh-CN" w:bidi="ar-SA"/>
    </w:rPr>
  </w:style>
  <w:style w:type="character" w:customStyle="1" w:styleId="419">
    <w:name w:val="Used by Word for text of Help footnotes Char Char"/>
    <w:qFormat/>
    <w:uiPriority w:val="0"/>
    <w:rPr>
      <w:rFonts w:ascii="Times New Roman" w:hAnsi="Times New Roman" w:eastAsia="宋体" w:cs="Times New Roman"/>
      <w:sz w:val="20"/>
      <w:szCs w:val="20"/>
    </w:rPr>
  </w:style>
  <w:style w:type="character" w:customStyle="1" w:styleId="420">
    <w:name w:val="编号，小四 Char"/>
    <w:link w:val="421"/>
    <w:qFormat/>
    <w:uiPriority w:val="0"/>
    <w:rPr>
      <w:rFonts w:ascii="Arial" w:hAnsi="Arial"/>
      <w:sz w:val="24"/>
    </w:rPr>
  </w:style>
  <w:style w:type="paragraph" w:customStyle="1" w:styleId="421">
    <w:name w:val="编号，小四"/>
    <w:basedOn w:val="1"/>
    <w:link w:val="420"/>
    <w:qFormat/>
    <w:uiPriority w:val="0"/>
    <w:pPr>
      <w:tabs>
        <w:tab w:val="left" w:pos="432"/>
      </w:tabs>
      <w:adjustRightInd/>
      <w:spacing w:line="360" w:lineRule="auto"/>
      <w:ind w:left="432" w:hanging="432"/>
    </w:pPr>
    <w:rPr>
      <w:rFonts w:ascii="Arial" w:hAnsi="Arial"/>
      <w:kern w:val="0"/>
      <w:sz w:val="24"/>
      <w:szCs w:val="20"/>
    </w:rPr>
  </w:style>
  <w:style w:type="character" w:customStyle="1" w:styleId="422">
    <w:name w:val="Font Style82"/>
    <w:qFormat/>
    <w:uiPriority w:val="99"/>
    <w:rPr>
      <w:rFonts w:ascii="宋体" w:eastAsia="宋体" w:cs="宋体"/>
      <w:color w:val="000000"/>
      <w:sz w:val="14"/>
      <w:szCs w:val="14"/>
    </w:rPr>
  </w:style>
  <w:style w:type="character" w:customStyle="1" w:styleId="423">
    <w:name w:val="标题 2 Char Char"/>
    <w:qFormat/>
    <w:uiPriority w:val="0"/>
    <w:rPr>
      <w:rFonts w:ascii="楷体_GB2312" w:hAnsi="Arial" w:eastAsia="楷体_GB2312"/>
      <w:b/>
      <w:bCs/>
      <w:kern w:val="2"/>
      <w:sz w:val="24"/>
      <w:szCs w:val="32"/>
      <w:lang w:val="en-US" w:eastAsia="zh-CN" w:bidi="ar-SA"/>
    </w:rPr>
  </w:style>
  <w:style w:type="character" w:customStyle="1" w:styleId="424">
    <w:name w:val="未用 Char"/>
    <w:qFormat/>
    <w:uiPriority w:val="0"/>
    <w:rPr>
      <w:rFonts w:ascii="Arial" w:hAnsi="Arial" w:eastAsia="黑体"/>
      <w:kern w:val="2"/>
      <w:sz w:val="21"/>
      <w:szCs w:val="21"/>
      <w:lang w:val="en-US" w:eastAsia="zh-CN" w:bidi="ar-SA"/>
    </w:rPr>
  </w:style>
  <w:style w:type="character" w:customStyle="1" w:styleId="425">
    <w:name w:val="myp1111"/>
    <w:qFormat/>
    <w:uiPriority w:val="0"/>
    <w:rPr>
      <w:rFonts w:hint="default" w:ascii="ˎ̥" w:hAnsi="ˎ̥"/>
      <w:color w:val="000000"/>
      <w:sz w:val="20"/>
      <w:szCs w:val="20"/>
      <w:u w:val="none"/>
    </w:rPr>
  </w:style>
  <w:style w:type="character" w:customStyle="1" w:styleId="426">
    <w:name w:val="样式 标题 4h4H4Fab-4T5Ref Heading 1rh1Heading sqlsect 1.2.3.... Char"/>
    <w:link w:val="318"/>
    <w:qFormat/>
    <w:uiPriority w:val="0"/>
    <w:rPr>
      <w:rFonts w:ascii="微软雅黑" w:hAnsi="微软雅黑" w:eastAsia="微软雅黑"/>
      <w:b/>
      <w:bCs/>
      <w:kern w:val="2"/>
      <w:sz w:val="24"/>
      <w:szCs w:val="28"/>
    </w:rPr>
  </w:style>
  <w:style w:type="character" w:customStyle="1" w:styleId="427">
    <w:name w:val="h Char Char"/>
    <w:qFormat/>
    <w:uiPriority w:val="0"/>
    <w:rPr>
      <w:rFonts w:eastAsia="宋体"/>
      <w:kern w:val="2"/>
      <w:sz w:val="18"/>
      <w:lang w:val="en-US" w:eastAsia="zh-CN" w:bidi="ar-SA"/>
    </w:rPr>
  </w:style>
  <w:style w:type="character" w:customStyle="1" w:styleId="428">
    <w:name w:val="仿宋正文 Char"/>
    <w:link w:val="429"/>
    <w:qFormat/>
    <w:uiPriority w:val="0"/>
    <w:rPr>
      <w:rFonts w:ascii="仿宋_GB2312" w:eastAsia="仿宋_GB2312"/>
      <w:kern w:val="2"/>
      <w:sz w:val="24"/>
      <w:lang w:val="en-US" w:eastAsia="zh-CN" w:bidi="ar-SA"/>
    </w:rPr>
  </w:style>
  <w:style w:type="paragraph" w:customStyle="1" w:styleId="429">
    <w:name w:val="仿宋正文"/>
    <w:basedOn w:val="1"/>
    <w:link w:val="428"/>
    <w:qFormat/>
    <w:uiPriority w:val="0"/>
    <w:pPr>
      <w:adjustRightInd/>
      <w:spacing w:line="360" w:lineRule="auto"/>
      <w:ind w:firstLine="480" w:firstLineChars="200"/>
    </w:pPr>
    <w:rPr>
      <w:rFonts w:ascii="仿宋_GB2312" w:eastAsia="仿宋_GB2312"/>
      <w:sz w:val="24"/>
      <w:szCs w:val="20"/>
    </w:rPr>
  </w:style>
  <w:style w:type="character" w:customStyle="1" w:styleId="430">
    <w:name w:val="正文首行缩进 Char Char Char Char Char Char"/>
    <w:qFormat/>
    <w:uiPriority w:val="0"/>
    <w:rPr>
      <w:rFonts w:ascii="宋体" w:eastAsia="宋体"/>
      <w:kern w:val="2"/>
      <w:sz w:val="24"/>
      <w:lang w:val="zh-CN" w:bidi="ar-SA"/>
    </w:rPr>
  </w:style>
  <w:style w:type="character" w:customStyle="1" w:styleId="431">
    <w:name w:val="样式 宋体"/>
    <w:qFormat/>
    <w:uiPriority w:val="0"/>
    <w:rPr>
      <w:rFonts w:ascii="宋体" w:hAnsi="宋体"/>
      <w:sz w:val="24"/>
    </w:rPr>
  </w:style>
  <w:style w:type="character" w:customStyle="1" w:styleId="432">
    <w:name w:val="tw4winJump"/>
    <w:qFormat/>
    <w:uiPriority w:val="0"/>
    <w:rPr>
      <w:rFonts w:ascii="Courier New" w:hAnsi="Courier New" w:cs="Courier New"/>
      <w:color w:val="008080"/>
      <w:lang w:val="en-US" w:eastAsia="zh-CN"/>
    </w:rPr>
  </w:style>
  <w:style w:type="character" w:customStyle="1" w:styleId="433">
    <w:name w:val="标题 1 字符"/>
    <w:qFormat/>
    <w:uiPriority w:val="9"/>
    <w:rPr>
      <w:rFonts w:ascii="Arial" w:hAnsi="Arial" w:eastAsia="黑体" w:cs="Arial"/>
      <w:b/>
      <w:bCs/>
      <w:snapToGrid w:val="0"/>
      <w:kern w:val="44"/>
      <w:sz w:val="44"/>
      <w:szCs w:val="44"/>
    </w:rPr>
  </w:style>
  <w:style w:type="character" w:customStyle="1" w:styleId="434">
    <w:name w:val="style36"/>
    <w:basedOn w:val="73"/>
    <w:qFormat/>
    <w:uiPriority w:val="0"/>
    <w:rPr>
      <w:rFonts w:ascii="Arial" w:hAnsi="Arial" w:eastAsia="黑体" w:cs="Arial"/>
      <w:snapToGrid w:val="0"/>
      <w:kern w:val="0"/>
      <w:szCs w:val="21"/>
    </w:rPr>
  </w:style>
  <w:style w:type="character" w:customStyle="1" w:styleId="435">
    <w:name w:val="pt9"/>
    <w:qFormat/>
    <w:uiPriority w:val="0"/>
    <w:rPr>
      <w:rFonts w:ascii="仿宋_GB2312" w:eastAsia="微软雅黑"/>
      <w:b/>
      <w:kern w:val="2"/>
      <w:sz w:val="32"/>
      <w:szCs w:val="32"/>
      <w:lang w:val="en-US" w:eastAsia="zh-CN" w:bidi="ar-SA"/>
    </w:rPr>
  </w:style>
  <w:style w:type="character" w:customStyle="1" w:styleId="436">
    <w:name w:val="DO_NOT_TRANSLATE"/>
    <w:qFormat/>
    <w:uiPriority w:val="0"/>
    <w:rPr>
      <w:rFonts w:ascii="Courier New" w:hAnsi="Courier New" w:cs="Courier New"/>
      <w:color w:val="800000"/>
      <w:lang w:val="en-US" w:eastAsia="zh-CN"/>
    </w:rPr>
  </w:style>
  <w:style w:type="character" w:customStyle="1" w:styleId="437">
    <w:name w:val="标书1 Char1"/>
    <w:qFormat/>
    <w:uiPriority w:val="0"/>
    <w:rPr>
      <w:rFonts w:eastAsia="宋体"/>
      <w:b/>
      <w:bCs/>
      <w:kern w:val="44"/>
      <w:sz w:val="44"/>
      <w:szCs w:val="44"/>
      <w:lang w:val="en-US" w:eastAsia="zh-CN" w:bidi="ar-SA"/>
    </w:rPr>
  </w:style>
  <w:style w:type="character" w:customStyle="1" w:styleId="438">
    <w:name w:val="页脚 字符"/>
    <w:qFormat/>
    <w:uiPriority w:val="99"/>
    <w:rPr>
      <w:kern w:val="2"/>
      <w:sz w:val="18"/>
      <w:szCs w:val="18"/>
    </w:rPr>
  </w:style>
  <w:style w:type="character" w:customStyle="1" w:styleId="439">
    <w:name w:val="正文2 Char"/>
    <w:qFormat/>
    <w:uiPriority w:val="0"/>
    <w:rPr>
      <w:rFonts w:eastAsia="宋体"/>
      <w:kern w:val="2"/>
      <w:sz w:val="24"/>
      <w:lang w:val="en-US" w:eastAsia="zh-CN" w:bidi="ar-SA"/>
    </w:rPr>
  </w:style>
  <w:style w:type="character" w:customStyle="1" w:styleId="440">
    <w:name w:val="Char Char21"/>
    <w:qFormat/>
    <w:uiPriority w:val="6"/>
    <w:rPr>
      <w:rFonts w:ascii="宋体" w:hAnsi="宋体"/>
      <w:kern w:val="1"/>
      <w:sz w:val="24"/>
      <w:szCs w:val="21"/>
      <w:lang w:val="zh-CN"/>
    </w:rPr>
  </w:style>
  <w:style w:type="character" w:customStyle="1" w:styleId="441">
    <w:name w:val="样式 正文缩进 + 首行缩进:  2 字符 Char Char"/>
    <w:link w:val="442"/>
    <w:qFormat/>
    <w:uiPriority w:val="0"/>
    <w:rPr>
      <w:rFonts w:cs="宋体"/>
      <w:kern w:val="2"/>
      <w:sz w:val="24"/>
    </w:rPr>
  </w:style>
  <w:style w:type="paragraph" w:customStyle="1" w:styleId="442">
    <w:name w:val="样式 正文缩进 + 首行缩进:  2 字符"/>
    <w:basedOn w:val="17"/>
    <w:link w:val="441"/>
    <w:qFormat/>
    <w:uiPriority w:val="0"/>
    <w:pPr>
      <w:widowControl w:val="0"/>
      <w:adjustRightInd/>
      <w:snapToGrid/>
      <w:spacing w:line="360" w:lineRule="auto"/>
      <w:ind w:firstLine="200" w:firstLineChars="200"/>
    </w:pPr>
    <w:rPr>
      <w:rFonts w:ascii="Calibri"/>
      <w:snapToGrid/>
      <w:color w:val="auto"/>
      <w:kern w:val="2"/>
      <w:sz w:val="24"/>
    </w:rPr>
  </w:style>
  <w:style w:type="character" w:customStyle="1" w:styleId="443">
    <w:name w:val="正文文本 Char1"/>
    <w:link w:val="25"/>
    <w:qFormat/>
    <w:uiPriority w:val="0"/>
    <w:rPr>
      <w:rFonts w:ascii="宋体" w:hAnsi="Arial" w:eastAsia="宋体" w:cs="Arial"/>
      <w:snapToGrid w:val="0"/>
      <w:kern w:val="2"/>
      <w:sz w:val="24"/>
      <w:szCs w:val="21"/>
      <w:lang w:val="zh-CN" w:eastAsia="zh-CN" w:bidi="ar-SA"/>
    </w:rPr>
  </w:style>
  <w:style w:type="character" w:customStyle="1" w:styleId="444">
    <w:name w:val="gray6"/>
    <w:basedOn w:val="73"/>
    <w:qFormat/>
    <w:uiPriority w:val="0"/>
    <w:rPr>
      <w:rFonts w:ascii="Arial" w:hAnsi="Arial" w:eastAsia="黑体" w:cs="Arial"/>
      <w:snapToGrid w:val="0"/>
      <w:kern w:val="0"/>
      <w:szCs w:val="21"/>
    </w:rPr>
  </w:style>
  <w:style w:type="character" w:customStyle="1" w:styleId="445">
    <w:name w:val="hui"/>
    <w:basedOn w:val="73"/>
    <w:qFormat/>
    <w:uiPriority w:val="0"/>
    <w:rPr>
      <w:rFonts w:ascii="Arial" w:hAnsi="Arial" w:eastAsia="黑体" w:cs="Arial"/>
      <w:snapToGrid w:val="0"/>
      <w:kern w:val="0"/>
      <w:szCs w:val="21"/>
    </w:rPr>
  </w:style>
  <w:style w:type="character" w:customStyle="1" w:styleId="446">
    <w:name w:val="哈哈正文 Char Char"/>
    <w:qFormat/>
    <w:uiPriority w:val="0"/>
    <w:rPr>
      <w:rFonts w:ascii="宋体" w:hAnsi="宋体" w:eastAsia="宋体" w:cs="宋体"/>
      <w:kern w:val="2"/>
      <w:sz w:val="24"/>
      <w:lang w:val="en-US" w:eastAsia="zh-CN" w:bidi="ar-SA"/>
    </w:rPr>
  </w:style>
  <w:style w:type="paragraph" w:customStyle="1" w:styleId="447">
    <w:name w:val="样式 正文文本缩进 + 左侧:  2 字符 首行缩进:  2 字符"/>
    <w:basedOn w:val="28"/>
    <w:qFormat/>
    <w:uiPriority w:val="0"/>
    <w:pPr>
      <w:tabs>
        <w:tab w:val="left" w:pos="360"/>
        <w:tab w:val="left" w:pos="540"/>
      </w:tabs>
      <w:adjustRightInd/>
      <w:spacing w:line="520" w:lineRule="exact"/>
      <w:ind w:left="200" w:firstLine="560"/>
    </w:pPr>
    <w:rPr>
      <w:rFonts w:ascii="仿宋_GB2312" w:hAnsi="Times New Roman" w:eastAsia="仿宋_GB2312"/>
      <w:sz w:val="28"/>
      <w:szCs w:val="20"/>
    </w:rPr>
  </w:style>
  <w:style w:type="paragraph" w:customStyle="1" w:styleId="448">
    <w:name w:val="封面表格文本"/>
    <w:basedOn w:val="1"/>
    <w:qFormat/>
    <w:uiPriority w:val="0"/>
    <w:pPr>
      <w:autoSpaceDE w:val="0"/>
      <w:autoSpaceDN w:val="0"/>
      <w:ind w:firstLine="200" w:firstLineChars="200"/>
      <w:jc w:val="center"/>
    </w:pPr>
    <w:rPr>
      <w:rFonts w:ascii="Arial" w:hAnsi="Arial"/>
      <w:kern w:val="0"/>
      <w:szCs w:val="21"/>
    </w:rPr>
  </w:style>
  <w:style w:type="paragraph" w:customStyle="1" w:styleId="449">
    <w:name w:val="正文文本 22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450">
    <w:name w:val="表格标题1"/>
    <w:basedOn w:val="1"/>
    <w:qFormat/>
    <w:uiPriority w:val="0"/>
    <w:pPr>
      <w:adjustRightInd/>
      <w:spacing w:line="360" w:lineRule="auto"/>
      <w:jc w:val="center"/>
    </w:pPr>
    <w:rPr>
      <w:rFonts w:ascii="宋体" w:hAnsi="宋体" w:cs="宋体"/>
      <w:b/>
      <w:bCs/>
      <w:color w:val="000000"/>
      <w:sz w:val="24"/>
      <w:szCs w:val="21"/>
    </w:rPr>
  </w:style>
  <w:style w:type="paragraph" w:customStyle="1" w:styleId="451">
    <w:name w:val="目录标题"/>
    <w:basedOn w:val="1"/>
    <w:qFormat/>
    <w:uiPriority w:val="0"/>
    <w:pPr>
      <w:autoSpaceDE w:val="0"/>
      <w:autoSpaceDN w:val="0"/>
      <w:spacing w:before="566" w:after="544" w:line="566" w:lineRule="atLeast"/>
      <w:ind w:firstLine="419" w:firstLineChars="200"/>
      <w:jc w:val="center"/>
    </w:pPr>
    <w:rPr>
      <w:rFonts w:ascii="Arial" w:hAnsi="Arial"/>
      <w:color w:val="000000"/>
      <w:spacing w:val="565"/>
      <w:kern w:val="0"/>
      <w:sz w:val="54"/>
      <w:szCs w:val="54"/>
    </w:rPr>
  </w:style>
  <w:style w:type="paragraph" w:customStyle="1" w:styleId="452">
    <w:name w:val="subhead"/>
    <w:qFormat/>
    <w:uiPriority w:val="0"/>
    <w:pPr>
      <w:spacing w:after="120" w:line="300" w:lineRule="exact"/>
    </w:pPr>
    <w:rPr>
      <w:rFonts w:ascii="Arial" w:hAnsi="Arial" w:eastAsia="宋体" w:cs="Times New Roman"/>
      <w:b/>
      <w:sz w:val="26"/>
      <w:lang w:val="en-US" w:eastAsia="en-US" w:bidi="ar-SA"/>
    </w:rPr>
  </w:style>
  <w:style w:type="paragraph" w:customStyle="1" w:styleId="453">
    <w:name w:val="样式 宋体 三号 加粗 居中"/>
    <w:basedOn w:val="1"/>
    <w:qFormat/>
    <w:uiPriority w:val="0"/>
    <w:pPr>
      <w:adjustRightInd/>
      <w:spacing w:line="360" w:lineRule="auto"/>
      <w:jc w:val="center"/>
    </w:pPr>
    <w:rPr>
      <w:rFonts w:ascii="宋体" w:hAnsi="宋体" w:cs="宋体"/>
      <w:b/>
      <w:bCs/>
      <w:sz w:val="24"/>
      <w:szCs w:val="20"/>
    </w:rPr>
  </w:style>
  <w:style w:type="paragraph" w:customStyle="1" w:styleId="454">
    <w:name w:val="标题4_自定义"/>
    <w:basedOn w:val="6"/>
    <w:qFormat/>
    <w:uiPriority w:val="0"/>
    <w:pPr>
      <w:adjustRightInd/>
      <w:spacing w:before="0" w:after="0" w:line="360" w:lineRule="auto"/>
    </w:pPr>
    <w:rPr>
      <w:rFonts w:ascii="Verdana" w:eastAsia="Verdana"/>
      <w:sz w:val="21"/>
      <w:lang w:val="en-US"/>
    </w:rPr>
  </w:style>
  <w:style w:type="paragraph" w:customStyle="1" w:styleId="455">
    <w:name w:val="正文 内标 序号标"/>
    <w:basedOn w:val="456"/>
    <w:qFormat/>
    <w:uiPriority w:val="0"/>
    <w:pPr>
      <w:tabs>
        <w:tab w:val="left" w:pos="0"/>
      </w:tabs>
      <w:adjustRightInd/>
      <w:spacing w:before="0"/>
      <w:ind w:firstLine="482"/>
    </w:pPr>
    <w:rPr>
      <w:rFonts w:ascii="微软雅黑" w:hAnsi="微软雅黑"/>
      <w:sz w:val="24"/>
      <w:szCs w:val="24"/>
    </w:rPr>
  </w:style>
  <w:style w:type="paragraph" w:customStyle="1" w:styleId="456">
    <w:name w:val="My正文"/>
    <w:basedOn w:val="1"/>
    <w:qFormat/>
    <w:uiPriority w:val="0"/>
    <w:pPr>
      <w:spacing w:before="120" w:line="360" w:lineRule="auto"/>
      <w:ind w:firstLine="567"/>
    </w:pPr>
    <w:rPr>
      <w:rFonts w:ascii="Arial" w:hAnsi="Arial"/>
      <w:sz w:val="20"/>
      <w:szCs w:val="20"/>
    </w:rPr>
  </w:style>
  <w:style w:type="paragraph" w:customStyle="1" w:styleId="457">
    <w:name w:val="彩色底纹 - 强调文字颜色 11"/>
    <w:qFormat/>
    <w:uiPriority w:val="0"/>
    <w:rPr>
      <w:rFonts w:ascii="Times New Roman" w:hAnsi="Times New Roman" w:eastAsia="宋体" w:cs="Times New Roman"/>
      <w:kern w:val="2"/>
      <w:sz w:val="21"/>
      <w:szCs w:val="24"/>
      <w:lang w:val="en-US" w:eastAsia="zh-CN" w:bidi="ar-SA"/>
    </w:rPr>
  </w:style>
  <w:style w:type="paragraph" w:customStyle="1" w:styleId="458">
    <w:name w:val="正文 小标"/>
    <w:basedOn w:val="1"/>
    <w:qFormat/>
    <w:uiPriority w:val="0"/>
    <w:pPr>
      <w:tabs>
        <w:tab w:val="left" w:pos="0"/>
      </w:tabs>
      <w:adjustRightInd/>
      <w:spacing w:line="300" w:lineRule="auto"/>
      <w:ind w:left="425"/>
    </w:pPr>
    <w:rPr>
      <w:rFonts w:ascii="仿宋" w:hAnsi="Calibri" w:eastAsia="仿宋"/>
      <w:sz w:val="24"/>
      <w:szCs w:val="20"/>
    </w:rPr>
  </w:style>
  <w:style w:type="paragraph" w:customStyle="1" w:styleId="459">
    <w:name w:val="reader-word-laye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460">
    <w:name w:val="修订2"/>
    <w:qFormat/>
    <w:uiPriority w:val="0"/>
    <w:rPr>
      <w:rFonts w:ascii="Times New Roman" w:hAnsi="Times New Roman" w:eastAsia="宋体" w:cs="Times New Roman"/>
      <w:kern w:val="2"/>
      <w:sz w:val="21"/>
      <w:lang w:val="en-US" w:eastAsia="zh-CN" w:bidi="ar-SA"/>
    </w:rPr>
  </w:style>
  <w:style w:type="paragraph" w:customStyle="1" w:styleId="461">
    <w:name w:val="Char Char11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462">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463">
    <w:name w:val="文章标题"/>
    <w:next w:val="464"/>
    <w:qFormat/>
    <w:uiPriority w:val="0"/>
    <w:pPr>
      <w:spacing w:before="2496" w:beforeLines="800" w:after="312" w:afterLines="100"/>
      <w:jc w:val="center"/>
    </w:pPr>
    <w:rPr>
      <w:rFonts w:ascii="Arial" w:hAnsi="Arial" w:eastAsia="黑体" w:cs="宋体"/>
      <w:bCs/>
      <w:kern w:val="2"/>
      <w:sz w:val="52"/>
      <w:lang w:val="en-US" w:eastAsia="zh-CN" w:bidi="ar-SA"/>
    </w:rPr>
  </w:style>
  <w:style w:type="paragraph" w:customStyle="1" w:styleId="464">
    <w:name w:val="封面公司名"/>
    <w:qFormat/>
    <w:uiPriority w:val="0"/>
    <w:pPr>
      <w:jc w:val="center"/>
    </w:pPr>
    <w:rPr>
      <w:rFonts w:ascii="Arial" w:hAnsi="Arial" w:eastAsia="楷体_GB2312" w:cs="宋体"/>
      <w:bCs/>
      <w:kern w:val="2"/>
      <w:sz w:val="28"/>
      <w:lang w:val="en-US" w:eastAsia="zh-CN" w:bidi="ar-SA"/>
    </w:rPr>
  </w:style>
  <w:style w:type="paragraph" w:customStyle="1" w:styleId="465">
    <w:name w:val="Char1 Char Char Char5"/>
    <w:basedOn w:val="1"/>
    <w:qFormat/>
    <w:uiPriority w:val="0"/>
    <w:pPr>
      <w:adjustRightInd/>
      <w:ind w:firstLine="200" w:firstLineChars="200"/>
    </w:pPr>
    <w:rPr>
      <w:rFonts w:ascii="Tahoma" w:hAnsi="Tahoma"/>
      <w:sz w:val="24"/>
      <w:szCs w:val="20"/>
    </w:rPr>
  </w:style>
  <w:style w:type="paragraph" w:customStyle="1" w:styleId="466">
    <w:name w:val="style82 f9a f9a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467">
    <w:name w:val="正文 编号"/>
    <w:basedOn w:val="1"/>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468">
    <w:name w:val="Char Char Char Char Char Char Char Char"/>
    <w:basedOn w:val="1"/>
    <w:qFormat/>
    <w:uiPriority w:val="0"/>
    <w:pPr>
      <w:tabs>
        <w:tab w:val="left" w:pos="360"/>
      </w:tabs>
    </w:pPr>
    <w:rPr>
      <w:sz w:val="24"/>
      <w:szCs w:val="20"/>
    </w:rPr>
  </w:style>
  <w:style w:type="paragraph" w:customStyle="1" w:styleId="469">
    <w:name w:val="Char Char11 Char Char Char"/>
    <w:basedOn w:val="1"/>
    <w:qFormat/>
    <w:uiPriority w:val="0"/>
    <w:pPr>
      <w:spacing w:line="360" w:lineRule="auto"/>
    </w:pPr>
    <w:rPr>
      <w:szCs w:val="20"/>
    </w:rPr>
  </w:style>
  <w:style w:type="paragraph" w:customStyle="1" w:styleId="470">
    <w:name w:val="gjt_3"/>
    <w:next w:val="1"/>
    <w:qFormat/>
    <w:uiPriority w:val="0"/>
    <w:pPr>
      <w:keepNext/>
      <w:keepLines/>
      <w:widowControl w:val="0"/>
      <w:spacing w:before="260" w:after="260" w:line="412" w:lineRule="auto"/>
      <w:ind w:left="289" w:hanging="289"/>
      <w:jc w:val="both"/>
      <w:outlineLvl w:val="7"/>
    </w:pPr>
    <w:rPr>
      <w:rFonts w:ascii="Calibri" w:hAnsi="Calibri" w:eastAsia="黑体" w:cs="Times New Roman"/>
      <w:bCs/>
      <w:color w:val="000000"/>
      <w:kern w:val="2"/>
      <w:sz w:val="28"/>
      <w:szCs w:val="28"/>
      <w:u w:color="000000"/>
      <w:lang w:val="en-US" w:eastAsia="zh-CN" w:bidi="ar-SA"/>
    </w:rPr>
  </w:style>
  <w:style w:type="paragraph" w:customStyle="1" w:styleId="471">
    <w:name w:val="金宏发行正文"/>
    <w:basedOn w:val="1"/>
    <w:qFormat/>
    <w:uiPriority w:val="0"/>
    <w:pPr>
      <w:adjustRightInd/>
      <w:spacing w:line="500" w:lineRule="exact"/>
      <w:ind w:firstLine="560" w:firstLineChars="200"/>
    </w:pPr>
    <w:rPr>
      <w:rFonts w:eastAsia="仿宋_GB2312"/>
      <w:sz w:val="28"/>
      <w:szCs w:val="20"/>
    </w:rPr>
  </w:style>
  <w:style w:type="paragraph" w:customStyle="1" w:styleId="472">
    <w:name w:val="样式3"/>
    <w:basedOn w:val="473"/>
    <w:qFormat/>
    <w:uiPriority w:val="0"/>
    <w:pPr>
      <w:tabs>
        <w:tab w:val="left" w:pos="2790"/>
        <w:tab w:val="left" w:pos="4230"/>
      </w:tabs>
      <w:spacing w:before="312" w:beforeLines="100"/>
      <w:jc w:val="left"/>
    </w:pPr>
  </w:style>
  <w:style w:type="paragraph" w:customStyle="1" w:styleId="473">
    <w:name w:val="样式2"/>
    <w:basedOn w:val="1"/>
    <w:qFormat/>
    <w:uiPriority w:val="0"/>
    <w:pPr>
      <w:tabs>
        <w:tab w:val="left" w:pos="2790"/>
        <w:tab w:val="left" w:pos="4230"/>
      </w:tabs>
      <w:autoSpaceDE w:val="0"/>
      <w:autoSpaceDN w:val="0"/>
      <w:snapToGrid w:val="0"/>
      <w:spacing w:line="360" w:lineRule="auto"/>
      <w:jc w:val="center"/>
      <w:outlineLvl w:val="1"/>
    </w:pPr>
    <w:rPr>
      <w:rFonts w:ascii="仿宋_GB2312" w:hAnsi="仿宋" w:eastAsia="仿宋_GB2312"/>
      <w:b/>
      <w:bCs/>
      <w:kern w:val="0"/>
      <w:sz w:val="32"/>
      <w:szCs w:val="30"/>
      <w:lang w:val="zh-CN"/>
    </w:rPr>
  </w:style>
  <w:style w:type="paragraph" w:customStyle="1" w:styleId="474">
    <w:name w:val="Char Char1 Char Char1 Char Char1"/>
    <w:basedOn w:val="1"/>
    <w:qFormat/>
    <w:uiPriority w:val="0"/>
    <w:pPr>
      <w:tabs>
        <w:tab w:val="left" w:pos="840"/>
      </w:tabs>
      <w:ind w:left="840" w:hanging="420"/>
    </w:pPr>
    <w:rPr>
      <w:rFonts w:ascii="Tahoma" w:hAnsi="Tahoma"/>
      <w:sz w:val="24"/>
    </w:rPr>
  </w:style>
  <w:style w:type="paragraph" w:customStyle="1" w:styleId="475">
    <w:name w:val="Z5"/>
    <w:basedOn w:val="1"/>
    <w:next w:val="1"/>
    <w:qFormat/>
    <w:uiPriority w:val="0"/>
    <w:pPr>
      <w:tabs>
        <w:tab w:val="left" w:pos="2100"/>
      </w:tabs>
      <w:adjustRightInd/>
      <w:spacing w:before="240"/>
      <w:ind w:firstLine="200" w:firstLineChars="200"/>
      <w:outlineLvl w:val="4"/>
    </w:pPr>
    <w:rPr>
      <w:rFonts w:ascii="Tahoma" w:hAnsi="Tahoma" w:eastAsia="幼圆"/>
    </w:rPr>
  </w:style>
  <w:style w:type="paragraph" w:customStyle="1" w:styleId="476">
    <w:name w:val="标书标题2"/>
    <w:basedOn w:val="4"/>
    <w:qFormat/>
    <w:uiPriority w:val="0"/>
    <w:pPr>
      <w:keepLines w:val="0"/>
      <w:widowControl/>
      <w:tabs>
        <w:tab w:val="clear" w:pos="432"/>
      </w:tabs>
      <w:adjustRightInd w:val="0"/>
      <w:snapToGrid w:val="0"/>
      <w:spacing w:before="156" w:beforeLines="50" w:after="60" w:line="300" w:lineRule="auto"/>
      <w:ind w:left="840" w:hanging="420"/>
    </w:pPr>
    <w:rPr>
      <w:rFonts w:ascii="Arial Narrow" w:hAnsi="Arial Narrow"/>
      <w:snapToGrid w:val="0"/>
      <w:kern w:val="0"/>
      <w:szCs w:val="20"/>
      <w:lang w:val="en-US"/>
    </w:rPr>
  </w:style>
  <w:style w:type="paragraph" w:customStyle="1" w:styleId="477">
    <w:name w:val="样式 仿宋_GB2312 三号 加粗 黑色 居中 行距: 1.5 倍行距"/>
    <w:basedOn w:val="1"/>
    <w:qFormat/>
    <w:uiPriority w:val="0"/>
    <w:pPr>
      <w:spacing w:line="360" w:lineRule="auto"/>
      <w:jc w:val="center"/>
    </w:pPr>
    <w:rPr>
      <w:rFonts w:ascii="仿宋_GB2312" w:eastAsia="仿宋_GB2312" w:cs="宋体"/>
      <w:b/>
      <w:bCs/>
      <w:color w:val="000000"/>
      <w:sz w:val="28"/>
      <w:szCs w:val="20"/>
    </w:rPr>
  </w:style>
  <w:style w:type="paragraph" w:customStyle="1" w:styleId="478">
    <w:name w:val="正文21"/>
    <w:basedOn w:val="1"/>
    <w:qFormat/>
    <w:uiPriority w:val="0"/>
    <w:pPr>
      <w:adjustRightInd/>
      <w:spacing w:before="156" w:line="360" w:lineRule="auto"/>
      <w:ind w:firstLine="510" w:firstLineChars="200"/>
    </w:pPr>
    <w:rPr>
      <w:sz w:val="24"/>
      <w:szCs w:val="20"/>
    </w:rPr>
  </w:style>
  <w:style w:type="paragraph" w:customStyle="1" w:styleId="479">
    <w:name w:val="Test2"/>
    <w:basedOn w:val="4"/>
    <w:qFormat/>
    <w:uiPriority w:val="0"/>
    <w:pPr>
      <w:widowControl/>
      <w:adjustRightInd w:val="0"/>
      <w:snapToGrid w:val="0"/>
      <w:spacing w:before="360" w:after="360" w:line="240" w:lineRule="atLeast"/>
    </w:pPr>
    <w:rPr>
      <w:rFonts w:ascii="宋体" w:hAnsi="Arial" w:eastAsia="宋体"/>
      <w:snapToGrid w:val="0"/>
      <w:kern w:val="0"/>
      <w:sz w:val="28"/>
      <w:lang w:val="en-US"/>
    </w:rPr>
  </w:style>
  <w:style w:type="paragraph" w:customStyle="1" w:styleId="480">
    <w:name w:val="xl3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481">
    <w:name w:val="Char1"/>
    <w:basedOn w:val="1"/>
    <w:autoRedefine/>
    <w:qFormat/>
    <w:uiPriority w:val="0"/>
    <w:rPr>
      <w:rFonts w:ascii="仿宋_GB2312" w:eastAsia="仿宋_GB2312"/>
      <w:b/>
      <w:sz w:val="32"/>
      <w:szCs w:val="32"/>
    </w:rPr>
  </w:style>
  <w:style w:type="paragraph" w:customStyle="1" w:styleId="482">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483">
    <w:name w:val="Char1 Char Char Char Char Char Char Char Char Char Char Char1 Char Char Char Char Char Char Char Char Char Char Char Char Char Char1 Char Char Char Char1"/>
    <w:basedOn w:val="1"/>
    <w:qFormat/>
    <w:uiPriority w:val="0"/>
    <w:pPr>
      <w:spacing w:line="360" w:lineRule="auto"/>
    </w:pPr>
    <w:rPr>
      <w:kern w:val="0"/>
      <w:sz w:val="24"/>
      <w:szCs w:val="20"/>
    </w:rPr>
  </w:style>
  <w:style w:type="paragraph" w:customStyle="1" w:styleId="484">
    <w:name w:val="样式 宋体 行距: 1.5 倍行距 首行缩进:  2 字符"/>
    <w:basedOn w:val="1"/>
    <w:qFormat/>
    <w:uiPriority w:val="0"/>
    <w:pPr>
      <w:adjustRightInd/>
      <w:spacing w:line="360" w:lineRule="auto"/>
      <w:ind w:firstLine="420" w:firstLineChars="200"/>
    </w:pPr>
    <w:rPr>
      <w:rFonts w:ascii="宋体" w:hAnsi="宋体"/>
      <w:sz w:val="24"/>
      <w:szCs w:val="20"/>
    </w:rPr>
  </w:style>
  <w:style w:type="paragraph" w:customStyle="1" w:styleId="485">
    <w:name w:val="xl6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b/>
      <w:bCs/>
      <w:color w:val="000000"/>
      <w:kern w:val="0"/>
      <w:sz w:val="20"/>
      <w:szCs w:val="20"/>
    </w:rPr>
  </w:style>
  <w:style w:type="paragraph" w:customStyle="1" w:styleId="486">
    <w:name w:val="6级标题"/>
    <w:basedOn w:val="487"/>
    <w:qFormat/>
    <w:uiPriority w:val="0"/>
    <w:pPr>
      <w:keepNext/>
      <w:tabs>
        <w:tab w:val="left" w:pos="360"/>
      </w:tabs>
      <w:spacing w:before="0" w:after="0"/>
      <w:outlineLvl w:val="5"/>
    </w:pPr>
  </w:style>
  <w:style w:type="paragraph" w:customStyle="1" w:styleId="487">
    <w:name w:val="5级标题"/>
    <w:basedOn w:val="488"/>
    <w:qFormat/>
    <w:uiPriority w:val="0"/>
    <w:pPr>
      <w:keepLines w:val="0"/>
      <w:tabs>
        <w:tab w:val="left" w:pos="360"/>
      </w:tabs>
      <w:spacing w:before="10" w:beforeLines="10" w:after="10" w:afterLines="10"/>
      <w:outlineLvl w:val="4"/>
    </w:pPr>
    <w:rPr>
      <w:rFonts w:ascii="Times New Roman" w:hAnsi="Times New Roman" w:eastAsia="仿宋"/>
      <w:b/>
      <w:kern w:val="2"/>
      <w:szCs w:val="20"/>
      <w:lang w:eastAsia="zh-CN" w:bidi="ar-SA"/>
    </w:rPr>
  </w:style>
  <w:style w:type="paragraph" w:customStyle="1" w:styleId="488">
    <w:name w:val="4级标题"/>
    <w:basedOn w:val="271"/>
    <w:qFormat/>
    <w:uiPriority w:val="0"/>
    <w:pPr>
      <w:keepLines/>
      <w:adjustRightInd/>
      <w:ind w:firstLine="0" w:firstLineChars="0"/>
      <w:jc w:val="left"/>
      <w:outlineLvl w:val="3"/>
    </w:pPr>
    <w:rPr>
      <w:rFonts w:ascii="黑体" w:hAnsi="黑体" w:eastAsia="黑体" w:cs="Times New Roman"/>
      <w:kern w:val="0"/>
      <w:sz w:val="28"/>
      <w:lang w:eastAsia="en-US" w:bidi="en-US"/>
    </w:rPr>
  </w:style>
  <w:style w:type="paragraph" w:customStyle="1" w:styleId="489">
    <w:name w:val="样式 正文文本缩进 + 段前: 2 字符"/>
    <w:basedOn w:val="1"/>
    <w:qFormat/>
    <w:uiPriority w:val="0"/>
    <w:pPr>
      <w:adjustRightInd/>
      <w:ind w:left="420" w:leftChars="200"/>
      <w:jc w:val="left"/>
    </w:pPr>
    <w:rPr>
      <w:sz w:val="28"/>
      <w:szCs w:val="20"/>
      <w:lang w:eastAsia="zh-TW"/>
    </w:rPr>
  </w:style>
  <w:style w:type="paragraph" w:customStyle="1" w:styleId="490">
    <w:name w:val="Char2 Char Char"/>
    <w:basedOn w:val="1"/>
    <w:qFormat/>
    <w:uiPriority w:val="0"/>
    <w:pPr>
      <w:adjustRightInd/>
    </w:pPr>
    <w:rPr>
      <w:rFonts w:ascii="Tahoma" w:hAnsi="Tahoma"/>
      <w:sz w:val="24"/>
      <w:szCs w:val="20"/>
    </w:rPr>
  </w:style>
  <w:style w:type="paragraph" w:customStyle="1" w:styleId="491">
    <w:name w:val="_Style 11"/>
    <w:basedOn w:val="1"/>
    <w:qFormat/>
    <w:uiPriority w:val="34"/>
    <w:pPr>
      <w:adjustRightInd/>
      <w:ind w:firstLine="420" w:firstLineChars="200"/>
    </w:pPr>
    <w:rPr>
      <w:rFonts w:eastAsia="仿宋_GB2312"/>
      <w:sz w:val="28"/>
    </w:rPr>
  </w:style>
  <w:style w:type="paragraph" w:customStyle="1" w:styleId="492">
    <w:name w:val="xl8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493">
    <w:name w:val="Char Char Char"/>
    <w:basedOn w:val="1"/>
    <w:qFormat/>
    <w:uiPriority w:val="0"/>
    <w:rPr>
      <w:rFonts w:ascii="Tahoma" w:hAnsi="Tahoma"/>
      <w:sz w:val="24"/>
      <w:szCs w:val="20"/>
    </w:rPr>
  </w:style>
  <w:style w:type="paragraph" w:customStyle="1" w:styleId="494">
    <w:name w:val="数字标题6"/>
    <w:basedOn w:val="9"/>
    <w:next w:val="1"/>
    <w:qFormat/>
    <w:uiPriority w:val="0"/>
    <w:pPr>
      <w:tabs>
        <w:tab w:val="left" w:pos="1080"/>
      </w:tabs>
      <w:ind w:left="1080" w:hanging="1080"/>
    </w:pPr>
    <w:rPr>
      <w:rFonts w:ascii="Times New Roman" w:hAnsi="Times New Roman" w:eastAsia="宋体"/>
      <w:i/>
    </w:rPr>
  </w:style>
  <w:style w:type="paragraph" w:customStyle="1" w:styleId="495">
    <w:name w:val="Table Cell"/>
    <w:qFormat/>
    <w:uiPriority w:val="0"/>
    <w:pPr>
      <w:adjustRightInd w:val="0"/>
      <w:snapToGrid w:val="0"/>
      <w:spacing w:before="20" w:after="20"/>
    </w:pPr>
    <w:rPr>
      <w:rFonts w:ascii="Courier New" w:hAnsi="Courier New" w:eastAsia="宋体" w:cs="Times New Roman"/>
      <w:sz w:val="24"/>
      <w:lang w:val="en-US" w:eastAsia="zh-CN" w:bidi="ar-SA"/>
    </w:rPr>
  </w:style>
  <w:style w:type="paragraph" w:customStyle="1" w:styleId="496">
    <w:name w:val="No Spacing"/>
    <w:basedOn w:val="1"/>
    <w:link w:val="943"/>
    <w:qFormat/>
    <w:uiPriority w:val="99"/>
    <w:rPr>
      <w:szCs w:val="22"/>
    </w:rPr>
  </w:style>
  <w:style w:type="paragraph" w:customStyle="1" w:styleId="497">
    <w:name w:val="??"/>
    <w:qFormat/>
    <w:uiPriority w:val="0"/>
    <w:pPr>
      <w:widowControl w:val="0"/>
      <w:overflowPunct w:val="0"/>
      <w:autoSpaceDE w:val="0"/>
      <w:autoSpaceDN w:val="0"/>
      <w:adjustRightInd w:val="0"/>
      <w:jc w:val="both"/>
      <w:textAlignment w:val="baseline"/>
    </w:pPr>
    <w:rPr>
      <w:rFonts w:ascii="Times New Roman" w:hAnsi="Times New Roman" w:eastAsia="宋体" w:cs="Times New Roman"/>
      <w:kern w:val="2"/>
      <w:sz w:val="21"/>
      <w:lang w:val="en-US" w:eastAsia="en-US" w:bidi="ar-SA"/>
    </w:rPr>
  </w:style>
  <w:style w:type="paragraph" w:customStyle="1" w:styleId="498">
    <w:name w:val="Char Char Char Char Char Char Char Char Char Char Char Char1 Char1"/>
    <w:basedOn w:val="1"/>
    <w:qFormat/>
    <w:uiPriority w:val="6"/>
    <w:rPr>
      <w:rFonts w:ascii="Tahoma" w:hAnsi="Tahoma" w:cs="仿宋_GB2312"/>
      <w:sz w:val="24"/>
      <w:szCs w:val="20"/>
    </w:rPr>
  </w:style>
  <w:style w:type="paragraph" w:customStyle="1" w:styleId="499">
    <w:name w:val="xl6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textAlignment w:val="center"/>
    </w:pPr>
    <w:rPr>
      <w:rFonts w:ascii="仿宋" w:hAnsi="仿宋" w:eastAsia="仿宋" w:cs="宋体"/>
      <w:color w:val="000000"/>
      <w:kern w:val="0"/>
      <w:szCs w:val="21"/>
    </w:rPr>
  </w:style>
  <w:style w:type="paragraph" w:customStyle="1" w:styleId="500">
    <w:name w:val="Char Char1 Char1"/>
    <w:basedOn w:val="1"/>
    <w:qFormat/>
    <w:uiPriority w:val="6"/>
    <w:pPr>
      <w:widowControl/>
      <w:snapToGrid w:val="0"/>
      <w:spacing w:before="120" w:after="160" w:line="360" w:lineRule="auto"/>
      <w:ind w:right="-360"/>
      <w:jc w:val="left"/>
    </w:pPr>
    <w:rPr>
      <w:rFonts w:ascii="Arial" w:hAnsi="Arial"/>
      <w:kern w:val="0"/>
      <w:sz w:val="24"/>
      <w:lang w:eastAsia="en-US"/>
    </w:rPr>
  </w:style>
  <w:style w:type="paragraph" w:customStyle="1" w:styleId="501">
    <w:name w:val="目录1"/>
    <w:basedOn w:val="1"/>
    <w:qFormat/>
    <w:uiPriority w:val="0"/>
    <w:pPr>
      <w:tabs>
        <w:tab w:val="left" w:leader="dot" w:pos="8503"/>
      </w:tabs>
      <w:autoSpaceDE w:val="0"/>
      <w:autoSpaceDN w:val="0"/>
      <w:spacing w:after="136" w:line="289" w:lineRule="atLeast"/>
      <w:ind w:firstLine="200" w:firstLineChars="200"/>
      <w:jc w:val="left"/>
    </w:pPr>
    <w:rPr>
      <w:rFonts w:ascii="Arial" w:hAnsi="Arial"/>
      <w:color w:val="000000"/>
      <w:kern w:val="0"/>
      <w:sz w:val="28"/>
      <w:szCs w:val="28"/>
    </w:rPr>
  </w:style>
  <w:style w:type="paragraph" w:customStyle="1" w:styleId="502">
    <w:name w:val="MM Topic 2"/>
    <w:basedOn w:val="4"/>
    <w:qFormat/>
    <w:uiPriority w:val="0"/>
    <w:pPr>
      <w:tabs>
        <w:tab w:val="left" w:pos="1260"/>
      </w:tabs>
      <w:ind w:left="1260" w:hanging="420"/>
    </w:pPr>
    <w:rPr>
      <w:rFonts w:ascii="Arial" w:hAnsi="Arial" w:eastAsia="黑体"/>
      <w:lang w:val="en-US"/>
    </w:rPr>
  </w:style>
  <w:style w:type="paragraph" w:customStyle="1" w:styleId="503">
    <w:name w:val="五级无标题条"/>
    <w:basedOn w:val="1"/>
    <w:qFormat/>
    <w:uiPriority w:val="0"/>
    <w:pPr>
      <w:adjustRightInd/>
    </w:pPr>
  </w:style>
  <w:style w:type="paragraph" w:customStyle="1" w:styleId="504">
    <w:name w:val="Char5"/>
    <w:basedOn w:val="1"/>
    <w:qFormat/>
    <w:uiPriority w:val="0"/>
    <w:rPr>
      <w:rFonts w:ascii="仿宋_GB2312" w:eastAsia="仿宋_GB2312"/>
      <w:b/>
      <w:sz w:val="32"/>
      <w:szCs w:val="32"/>
    </w:rPr>
  </w:style>
  <w:style w:type="paragraph" w:customStyle="1" w:styleId="505">
    <w:name w:val="TOC 标题1"/>
    <w:basedOn w:val="3"/>
    <w:next w:val="1"/>
    <w:qFormat/>
    <w:uiPriority w:val="0"/>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506">
    <w:name w:val="彩色列表 - 强调文字颜色 12"/>
    <w:basedOn w:val="1"/>
    <w:qFormat/>
    <w:uiPriority w:val="0"/>
    <w:pPr>
      <w:adjustRightInd/>
      <w:ind w:firstLine="420" w:firstLineChars="200"/>
    </w:pPr>
    <w:rPr>
      <w:rFonts w:ascii="Calibri" w:hAnsi="Calibri"/>
      <w:szCs w:val="22"/>
    </w:rPr>
  </w:style>
  <w:style w:type="paragraph" w:customStyle="1" w:styleId="507">
    <w:name w:val="Char Char11 Char Char Char Char Char Char Char Char Char Char Char11"/>
    <w:basedOn w:val="1"/>
    <w:qFormat/>
    <w:uiPriority w:val="0"/>
    <w:pPr>
      <w:adjustRightInd/>
      <w:spacing w:line="360" w:lineRule="auto"/>
    </w:pPr>
    <w:rPr>
      <w:rFonts w:ascii="Arial" w:hAnsi="Arial" w:eastAsia="黑体" w:cs="Arial"/>
      <w:snapToGrid w:val="0"/>
      <w:kern w:val="0"/>
      <w:szCs w:val="21"/>
    </w:rPr>
  </w:style>
  <w:style w:type="paragraph" w:customStyle="1" w:styleId="508">
    <w:name w:val="Char2"/>
    <w:basedOn w:val="1"/>
    <w:qFormat/>
    <w:uiPriority w:val="0"/>
    <w:rPr>
      <w:rFonts w:ascii="仿宋_GB2312" w:eastAsia="仿宋_GB2312"/>
      <w:b/>
      <w:sz w:val="32"/>
      <w:szCs w:val="32"/>
    </w:rPr>
  </w:style>
  <w:style w:type="paragraph" w:customStyle="1" w:styleId="509">
    <w:name w:val="数字标题3"/>
    <w:basedOn w:val="5"/>
    <w:next w:val="1"/>
    <w:qFormat/>
    <w:uiPriority w:val="0"/>
    <w:pPr>
      <w:spacing w:line="240" w:lineRule="auto"/>
    </w:pPr>
    <w:rPr>
      <w:sz w:val="28"/>
      <w:szCs w:val="28"/>
    </w:rPr>
  </w:style>
  <w:style w:type="paragraph" w:customStyle="1" w:styleId="510">
    <w:name w:val="FA正文"/>
    <w:basedOn w:val="1"/>
    <w:qFormat/>
    <w:uiPriority w:val="0"/>
    <w:pPr>
      <w:spacing w:line="360" w:lineRule="auto"/>
      <w:ind w:firstLine="480" w:firstLineChars="200"/>
    </w:pPr>
    <w:rPr>
      <w:rFonts w:hAnsi="宋体"/>
      <w:sz w:val="24"/>
      <w:szCs w:val="20"/>
    </w:rPr>
  </w:style>
  <w:style w:type="paragraph" w:customStyle="1" w:styleId="511">
    <w:name w:val="MM Topic 5"/>
    <w:basedOn w:val="8"/>
    <w:qFormat/>
    <w:uiPriority w:val="0"/>
    <w:pPr>
      <w:tabs>
        <w:tab w:val="left" w:pos="2520"/>
      </w:tabs>
      <w:adjustRightInd/>
      <w:ind w:left="2520" w:hanging="420"/>
    </w:pPr>
  </w:style>
  <w:style w:type="paragraph" w:customStyle="1" w:styleId="512">
    <w:name w:val="Char Char Char Char Char Char Char Char Char Char1"/>
    <w:basedOn w:val="1"/>
    <w:qFormat/>
    <w:uiPriority w:val="0"/>
    <w:rPr>
      <w:rFonts w:ascii="仿宋_GB2312" w:eastAsia="仿宋_GB2312"/>
      <w:b/>
      <w:sz w:val="32"/>
      <w:szCs w:val="32"/>
    </w:rPr>
  </w:style>
  <w:style w:type="paragraph" w:customStyle="1" w:styleId="513">
    <w:name w:val="xl38"/>
    <w:basedOn w:val="1"/>
    <w:qFormat/>
    <w:uiPriority w:val="0"/>
    <w:pPr>
      <w:widowControl/>
      <w:pBdr>
        <w:top w:val="single" w:color="auto" w:sz="4" w:space="0"/>
        <w:left w:val="single" w:color="auto" w:sz="4" w:space="0"/>
        <w:right w:val="single" w:color="auto" w:sz="4" w:space="0"/>
      </w:pBdr>
      <w:adjustRightInd/>
      <w:spacing w:before="100" w:beforeAutospacing="1" w:after="100" w:afterAutospacing="1" w:line="360" w:lineRule="auto"/>
      <w:ind w:firstLine="480" w:firstLineChars="200"/>
      <w:jc w:val="center"/>
    </w:pPr>
    <w:rPr>
      <w:rFonts w:ascii="宋体" w:hAnsi="宋体" w:eastAsia="微软雅黑"/>
      <w:kern w:val="0"/>
      <w:sz w:val="20"/>
      <w:szCs w:val="20"/>
    </w:rPr>
  </w:style>
  <w:style w:type="paragraph" w:customStyle="1" w:styleId="514">
    <w:name w:val="修订1"/>
    <w:qFormat/>
    <w:uiPriority w:val="3"/>
    <w:rPr>
      <w:rFonts w:ascii="Times New Roman" w:hAnsi="Times New Roman" w:eastAsia="宋体" w:cs="Times New Roman"/>
      <w:color w:val="000000"/>
      <w:kern w:val="1"/>
      <w:sz w:val="21"/>
      <w:lang w:val="en-US" w:eastAsia="zh-CN" w:bidi="ar-SA"/>
    </w:rPr>
  </w:style>
  <w:style w:type="paragraph" w:customStyle="1" w:styleId="515">
    <w:name w:val="Char2 Char Char Char"/>
    <w:basedOn w:val="1"/>
    <w:qFormat/>
    <w:uiPriority w:val="0"/>
    <w:rPr>
      <w:rFonts w:ascii="仿宋_GB2312" w:eastAsia="仿宋_GB2312"/>
      <w:b/>
      <w:sz w:val="32"/>
      <w:szCs w:val="32"/>
    </w:rPr>
  </w:style>
  <w:style w:type="paragraph" w:customStyle="1" w:styleId="516">
    <w:name w:val="Char2 Char Char Char1"/>
    <w:basedOn w:val="1"/>
    <w:qFormat/>
    <w:uiPriority w:val="6"/>
    <w:rPr>
      <w:rFonts w:ascii="仿宋_GB2312" w:eastAsia="仿宋_GB2312"/>
      <w:b/>
      <w:sz w:val="32"/>
      <w:szCs w:val="32"/>
    </w:rPr>
  </w:style>
  <w:style w:type="paragraph" w:customStyle="1" w:styleId="517">
    <w:name w:val="默认段落样式"/>
    <w:basedOn w:val="145"/>
    <w:qFormat/>
    <w:uiPriority w:val="0"/>
    <w:pPr>
      <w:spacing w:before="0"/>
      <w:ind w:firstLine="480"/>
      <w:outlineLvl w:val="2"/>
    </w:pPr>
    <w:rPr>
      <w:rFonts w:ascii="仿宋_GB2312" w:hAnsi="宋体" w:eastAsia="仿宋_GB2312"/>
      <w:color w:val="000000"/>
      <w:szCs w:val="24"/>
    </w:rPr>
  </w:style>
  <w:style w:type="paragraph" w:customStyle="1" w:styleId="518">
    <w:name w:val="图中文字"/>
    <w:basedOn w:val="1"/>
    <w:qFormat/>
    <w:uiPriority w:val="0"/>
    <w:pPr>
      <w:snapToGrid w:val="0"/>
      <w:spacing w:line="0" w:lineRule="atLeast"/>
      <w:ind w:firstLine="200" w:firstLineChars="200"/>
      <w:jc w:val="center"/>
    </w:pPr>
    <w:rPr>
      <w:sz w:val="24"/>
      <w:szCs w:val="20"/>
    </w:rPr>
  </w:style>
  <w:style w:type="paragraph" w:customStyle="1" w:styleId="519">
    <w:name w:val="xl3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20">
    <w:name w:val="MM Topic 3"/>
    <w:basedOn w:val="5"/>
    <w:qFormat/>
    <w:uiPriority w:val="0"/>
    <w:pPr>
      <w:tabs>
        <w:tab w:val="left" w:pos="1680"/>
      </w:tabs>
      <w:adjustRightInd/>
      <w:ind w:left="1680" w:hanging="420"/>
    </w:pPr>
  </w:style>
  <w:style w:type="paragraph" w:customStyle="1" w:styleId="521">
    <w:name w:val="标准小四"/>
    <w:basedOn w:val="1"/>
    <w:qFormat/>
    <w:uiPriority w:val="0"/>
    <w:pPr>
      <w:spacing w:line="360" w:lineRule="auto"/>
      <w:ind w:firstLine="480" w:firstLineChars="200"/>
    </w:pPr>
    <w:rPr>
      <w:rFonts w:ascii="Arial" w:hAnsi="Arial"/>
      <w:sz w:val="24"/>
      <w:szCs w:val="21"/>
    </w:rPr>
  </w:style>
  <w:style w:type="paragraph" w:customStyle="1" w:styleId="522">
    <w:name w:val="样式 标题 2H2h2Underrubrik1prop2l2Chapter Titlesect 1.2DO NO..."/>
    <w:basedOn w:val="4"/>
    <w:qFormat/>
    <w:uiPriority w:val="0"/>
    <w:pPr>
      <w:spacing w:before="120" w:after="120"/>
      <w:ind w:left="425" w:hanging="425"/>
    </w:pPr>
    <w:rPr>
      <w:rFonts w:ascii="微软雅黑" w:hAnsi="微软雅黑" w:eastAsia="微软雅黑" w:cs="宋体"/>
      <w:szCs w:val="20"/>
      <w:lang w:val="en-US"/>
    </w:rPr>
  </w:style>
  <w:style w:type="paragraph" w:customStyle="1" w:styleId="523">
    <w:name w:val="表格（小）"/>
    <w:basedOn w:val="1"/>
    <w:qFormat/>
    <w:uiPriority w:val="0"/>
    <w:pPr>
      <w:adjustRightInd/>
      <w:snapToGrid w:val="0"/>
      <w:spacing w:line="300" w:lineRule="auto"/>
    </w:pPr>
    <w:rPr>
      <w:rFonts w:eastAsia="仿宋"/>
      <w:szCs w:val="21"/>
    </w:rPr>
  </w:style>
  <w:style w:type="paragraph" w:customStyle="1" w:styleId="524">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525">
    <w:name w:val="Char2 Char Char1"/>
    <w:basedOn w:val="1"/>
    <w:qFormat/>
    <w:uiPriority w:val="6"/>
    <w:pPr>
      <w:adjustRightInd/>
    </w:pPr>
    <w:rPr>
      <w:rFonts w:ascii="Tahoma" w:hAnsi="Tahoma"/>
      <w:sz w:val="24"/>
      <w:szCs w:val="20"/>
    </w:rPr>
  </w:style>
  <w:style w:type="paragraph" w:customStyle="1" w:styleId="526">
    <w:name w:val="列出段落5"/>
    <w:basedOn w:val="1"/>
    <w:qFormat/>
    <w:uiPriority w:val="0"/>
    <w:pPr>
      <w:spacing w:line="360" w:lineRule="auto"/>
      <w:ind w:firstLine="200" w:firstLineChars="200"/>
    </w:pPr>
    <w:rPr>
      <w:rFonts w:eastAsia="楷体_GB2312" w:cs="Lucida Sans"/>
      <w:sz w:val="24"/>
    </w:rPr>
  </w:style>
  <w:style w:type="paragraph" w:customStyle="1" w:styleId="527">
    <w:name w:val="font7"/>
    <w:basedOn w:val="1"/>
    <w:qFormat/>
    <w:uiPriority w:val="0"/>
    <w:pPr>
      <w:widowControl/>
      <w:adjustRightInd/>
      <w:spacing w:before="100" w:beforeAutospacing="1" w:after="100" w:afterAutospacing="1" w:line="360" w:lineRule="auto"/>
      <w:ind w:firstLine="200" w:firstLineChars="200"/>
      <w:jc w:val="left"/>
    </w:pPr>
    <w:rPr>
      <w:kern w:val="0"/>
      <w:sz w:val="20"/>
      <w:szCs w:val="20"/>
    </w:rPr>
  </w:style>
  <w:style w:type="paragraph" w:customStyle="1" w:styleId="528">
    <w:name w:val="Item Step in Table"/>
    <w:qFormat/>
    <w:uiPriority w:val="0"/>
    <w:pPr>
      <w:tabs>
        <w:tab w:val="left" w:pos="397"/>
        <w:tab w:val="left" w:pos="840"/>
      </w:tabs>
      <w:spacing w:before="40" w:after="40"/>
      <w:ind w:left="840" w:hanging="420"/>
      <w:jc w:val="both"/>
    </w:pPr>
    <w:rPr>
      <w:rFonts w:ascii="Arial" w:hAnsi="Arial" w:eastAsia="宋体" w:cs="Arial"/>
      <w:sz w:val="18"/>
      <w:szCs w:val="18"/>
      <w:lang w:val="en-US" w:eastAsia="zh-CN" w:bidi="ar-SA"/>
    </w:rPr>
  </w:style>
  <w:style w:type="paragraph" w:customStyle="1" w:styleId="529">
    <w:name w:val="TOC 标题111"/>
    <w:basedOn w:val="3"/>
    <w:next w:val="1"/>
    <w:qFormat/>
    <w:uiPriority w:val="0"/>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530">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531">
    <w:name w:val="样式 左侧:  0.85 厘米 首行缩进:  0.85 厘米"/>
    <w:basedOn w:val="1"/>
    <w:qFormat/>
    <w:uiPriority w:val="0"/>
    <w:pPr>
      <w:adjustRightInd/>
      <w:spacing w:line="360" w:lineRule="auto"/>
      <w:ind w:firstLine="482"/>
    </w:pPr>
    <w:rPr>
      <w:rFonts w:cs="宋体"/>
      <w:sz w:val="24"/>
      <w:szCs w:val="20"/>
    </w:rPr>
  </w:style>
  <w:style w:type="paragraph" w:customStyle="1" w:styleId="532">
    <w:name w:val="Char3 Char Char"/>
    <w:basedOn w:val="1"/>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533">
    <w:name w:val="_Style 3"/>
    <w:basedOn w:val="1"/>
    <w:qFormat/>
    <w:uiPriority w:val="0"/>
    <w:pPr>
      <w:adjustRightInd/>
      <w:ind w:firstLine="420" w:firstLineChars="200"/>
    </w:pPr>
    <w:rPr>
      <w:rFonts w:eastAsia="仿宋_GB2312"/>
      <w:sz w:val="28"/>
    </w:rPr>
  </w:style>
  <w:style w:type="paragraph" w:customStyle="1" w:styleId="534">
    <w:name w:val="xl39"/>
    <w:basedOn w:val="1"/>
    <w:qFormat/>
    <w:uiPriority w:val="0"/>
    <w:pPr>
      <w:widowControl/>
      <w:pBdr>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35">
    <w:name w:val="Bulleting First Indent 1"/>
    <w:basedOn w:val="26"/>
    <w:qFormat/>
    <w:uiPriority w:val="0"/>
    <w:pPr>
      <w:tabs>
        <w:tab w:val="left" w:pos="840"/>
      </w:tabs>
      <w:autoSpaceDE/>
      <w:autoSpaceDN/>
      <w:adjustRightInd/>
      <w:spacing w:before="20" w:after="20" w:line="300" w:lineRule="auto"/>
      <w:ind w:left="840" w:hanging="420"/>
    </w:pPr>
    <w:rPr>
      <w:rFonts w:ascii="Tahoma" w:hAnsi="Tahoma"/>
      <w:kern w:val="0"/>
      <w:sz w:val="21"/>
      <w:szCs w:val="21"/>
      <w:lang w:val="en-US"/>
    </w:rPr>
  </w:style>
  <w:style w:type="paragraph" w:customStyle="1" w:styleId="536">
    <w:name w:val="左对齐表格文字"/>
    <w:basedOn w:val="1"/>
    <w:qFormat/>
    <w:uiPriority w:val="0"/>
    <w:pPr>
      <w:adjustRightInd/>
      <w:ind w:firstLine="200" w:firstLineChars="200"/>
      <w:jc w:val="right"/>
    </w:pPr>
  </w:style>
  <w:style w:type="paragraph" w:customStyle="1" w:styleId="537">
    <w:name w:val="Char Char11 Char Char Char Char Char Char Char Char Char"/>
    <w:basedOn w:val="1"/>
    <w:qFormat/>
    <w:uiPriority w:val="0"/>
    <w:pPr>
      <w:spacing w:line="360" w:lineRule="auto"/>
    </w:pPr>
    <w:rPr>
      <w:szCs w:val="20"/>
    </w:rPr>
  </w:style>
  <w:style w:type="paragraph" w:customStyle="1" w:styleId="538">
    <w:name w:val="正文1.25"/>
    <w:basedOn w:val="1"/>
    <w:qFormat/>
    <w:uiPriority w:val="0"/>
    <w:pPr>
      <w:adjustRightInd/>
      <w:spacing w:line="300" w:lineRule="auto"/>
      <w:ind w:firstLine="480" w:firstLineChars="200"/>
    </w:pPr>
    <w:rPr>
      <w:sz w:val="24"/>
      <w:szCs w:val="20"/>
    </w:rPr>
  </w:style>
  <w:style w:type="paragraph" w:customStyle="1" w:styleId="539">
    <w:name w:val="1正文"/>
    <w:basedOn w:val="1"/>
    <w:qFormat/>
    <w:uiPriority w:val="0"/>
    <w:pPr>
      <w:adjustRightInd/>
      <w:spacing w:line="360" w:lineRule="auto"/>
      <w:ind w:firstLine="200" w:firstLineChars="200"/>
    </w:pPr>
    <w:rPr>
      <w:rFonts w:ascii="仿宋_GB2312" w:hAnsi="Arial" w:eastAsia="仿宋"/>
      <w:sz w:val="28"/>
      <w:szCs w:val="28"/>
    </w:rPr>
  </w:style>
  <w:style w:type="paragraph" w:customStyle="1" w:styleId="540">
    <w:name w:val="Bul Text 9/14"/>
    <w:qFormat/>
    <w:uiPriority w:val="0"/>
    <w:pPr>
      <w:widowControl w:val="0"/>
      <w:tabs>
        <w:tab w:val="left" w:pos="840"/>
      </w:tabs>
      <w:spacing w:line="280" w:lineRule="atLeast"/>
      <w:ind w:left="160" w:hanging="160"/>
    </w:pPr>
    <w:rPr>
      <w:rFonts w:ascii="Times New Roman" w:hAnsi="Times New Roman" w:eastAsia="宋体" w:cs="Times New Roman"/>
      <w:snapToGrid w:val="0"/>
      <w:color w:val="000000"/>
      <w:sz w:val="18"/>
      <w:lang w:val="en-US" w:eastAsia="zh-CN" w:bidi="ar-SA"/>
    </w:rPr>
  </w:style>
  <w:style w:type="paragraph" w:customStyle="1" w:styleId="541">
    <w:name w:val="xl7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542">
    <w:name w:val="Char Char1 Char Char Char1"/>
    <w:basedOn w:val="1"/>
    <w:qFormat/>
    <w:uiPriority w:val="6"/>
    <w:rPr>
      <w:rFonts w:ascii="仿宋_GB2312" w:eastAsia="仿宋_GB2312"/>
      <w:b/>
      <w:sz w:val="32"/>
      <w:szCs w:val="20"/>
    </w:rPr>
  </w:style>
  <w:style w:type="paragraph" w:customStyle="1" w:styleId="543">
    <w:name w:val="列出段落2"/>
    <w:basedOn w:val="1"/>
    <w:qFormat/>
    <w:uiPriority w:val="0"/>
    <w:pPr>
      <w:adjustRightInd/>
      <w:ind w:firstLine="420" w:firstLineChars="200"/>
    </w:pPr>
    <w:rPr>
      <w:rFonts w:ascii="宋体" w:hAnsi="宋体"/>
      <w:sz w:val="24"/>
    </w:rPr>
  </w:style>
  <w:style w:type="paragraph" w:customStyle="1" w:styleId="544">
    <w:name w:val="默认段落字体 Para Char Char Char Char Char Char Char"/>
    <w:basedOn w:val="1"/>
    <w:qFormat/>
    <w:uiPriority w:val="0"/>
    <w:rPr>
      <w:rFonts w:eastAsia="仿宋_GB2312"/>
      <w:sz w:val="28"/>
      <w:szCs w:val="20"/>
    </w:rPr>
  </w:style>
  <w:style w:type="paragraph" w:customStyle="1" w:styleId="545">
    <w:name w:val="xl74"/>
    <w:basedOn w:val="1"/>
    <w:qFormat/>
    <w:uiPriority w:val="0"/>
    <w:pPr>
      <w:widowControl/>
      <w:adjustRightInd/>
      <w:spacing w:before="100" w:beforeAutospacing="1" w:after="100" w:afterAutospacing="1"/>
      <w:jc w:val="center"/>
    </w:pPr>
    <w:rPr>
      <w:rFonts w:ascii="微软雅黑" w:hAnsi="微软雅黑" w:eastAsia="微软雅黑" w:cs="宋体"/>
      <w:b/>
      <w:bCs/>
      <w:kern w:val="0"/>
      <w:sz w:val="20"/>
      <w:szCs w:val="20"/>
    </w:rPr>
  </w:style>
  <w:style w:type="paragraph" w:customStyle="1" w:styleId="546">
    <w:name w:val="样式 标题 4PIM 4H4h4bulletblbbH41H42H43H44H45H46H47H48...1"/>
    <w:basedOn w:val="6"/>
    <w:qFormat/>
    <w:uiPriority w:val="0"/>
    <w:pPr>
      <w:widowControl/>
      <w:jc w:val="left"/>
    </w:pPr>
    <w:rPr>
      <w:rFonts w:cs="宋体"/>
      <w:sz w:val="24"/>
      <w:szCs w:val="20"/>
    </w:rPr>
  </w:style>
  <w:style w:type="paragraph" w:customStyle="1" w:styleId="547">
    <w:name w:val="彩色列表 - 强调文字颜色 11"/>
    <w:basedOn w:val="1"/>
    <w:qFormat/>
    <w:uiPriority w:val="0"/>
    <w:pPr>
      <w:adjustRightInd/>
      <w:ind w:firstLine="420" w:firstLineChars="200"/>
    </w:pPr>
    <w:rPr>
      <w:rFonts w:ascii="Calibri" w:hAnsi="Calibri"/>
      <w:szCs w:val="22"/>
    </w:rPr>
  </w:style>
  <w:style w:type="paragraph" w:customStyle="1" w:styleId="548">
    <w:name w:val="加粗正文"/>
    <w:basedOn w:val="1"/>
    <w:qFormat/>
    <w:uiPriority w:val="0"/>
    <w:pPr>
      <w:adjustRightInd/>
      <w:spacing w:before="156" w:beforeLines="50" w:after="156" w:afterLines="50" w:line="360" w:lineRule="auto"/>
      <w:ind w:firstLine="422" w:firstLineChars="200"/>
    </w:pPr>
    <w:rPr>
      <w:b/>
      <w:bCs/>
      <w:szCs w:val="21"/>
    </w:rPr>
  </w:style>
  <w:style w:type="paragraph" w:customStyle="1" w:styleId="549">
    <w:name w:val="xl94"/>
    <w:basedOn w:val="1"/>
    <w:qFormat/>
    <w:uiPriority w:val="0"/>
    <w:pPr>
      <w:widowControl/>
      <w:adjustRightInd/>
      <w:spacing w:before="100" w:beforeAutospacing="1" w:after="100" w:afterAutospacing="1"/>
      <w:jc w:val="center"/>
    </w:pPr>
    <w:rPr>
      <w:rFonts w:ascii="仿宋" w:hAnsi="仿宋" w:eastAsia="仿宋" w:cs="宋体"/>
      <w:kern w:val="0"/>
      <w:sz w:val="20"/>
      <w:szCs w:val="20"/>
    </w:rPr>
  </w:style>
  <w:style w:type="paragraph" w:customStyle="1" w:styleId="550">
    <w:name w:val="正文6"/>
    <w:basedOn w:val="1"/>
    <w:qFormat/>
    <w:uiPriority w:val="0"/>
    <w:pPr>
      <w:tabs>
        <w:tab w:val="left" w:pos="0"/>
        <w:tab w:val="left" w:pos="703"/>
      </w:tabs>
      <w:adjustRightInd/>
      <w:spacing w:before="60" w:after="60" w:line="360" w:lineRule="auto"/>
      <w:ind w:left="600" w:leftChars="600"/>
    </w:pPr>
    <w:rPr>
      <w:sz w:val="28"/>
    </w:rPr>
  </w:style>
  <w:style w:type="paragraph" w:customStyle="1" w:styleId="551">
    <w:name w:val="Char Char Char1 Char1"/>
    <w:basedOn w:val="1"/>
    <w:qFormat/>
    <w:uiPriority w:val="6"/>
    <w:rPr>
      <w:szCs w:val="20"/>
    </w:rPr>
  </w:style>
  <w:style w:type="paragraph" w:customStyle="1" w:styleId="552">
    <w:name w:val="xl2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553">
    <w:name w:val="样式 标题 2 + 宋体 左侧:  1.76 厘米 首行缩进:  0 厘米"/>
    <w:basedOn w:val="4"/>
    <w:qFormat/>
    <w:uiPriority w:val="0"/>
    <w:pPr>
      <w:tabs>
        <w:tab w:val="clear" w:pos="432"/>
      </w:tabs>
      <w:spacing w:before="260" w:after="260" w:line="415" w:lineRule="auto"/>
      <w:ind w:left="0" w:firstLine="200" w:firstLineChars="200"/>
      <w:jc w:val="both"/>
    </w:pPr>
    <w:rPr>
      <w:rFonts w:ascii="宋体" w:hAnsi="Cambria" w:eastAsia="宋体" w:cs="宋体"/>
      <w:szCs w:val="20"/>
      <w:lang w:val="en-US"/>
    </w:rPr>
  </w:style>
  <w:style w:type="paragraph" w:customStyle="1" w:styleId="554">
    <w:name w:val="List Paragraph*"/>
    <w:basedOn w:val="1"/>
    <w:qFormat/>
    <w:uiPriority w:val="7"/>
    <w:pPr>
      <w:adjustRightInd/>
      <w:spacing w:line="360" w:lineRule="auto"/>
      <w:ind w:firstLine="420"/>
    </w:pPr>
    <w:rPr>
      <w:rFonts w:ascii="Calibri" w:hAnsi="Calibri" w:cs="Calibri"/>
      <w:color w:val="000000"/>
      <w:kern w:val="1"/>
      <w:sz w:val="24"/>
      <w:szCs w:val="22"/>
    </w:rPr>
  </w:style>
  <w:style w:type="paragraph" w:customStyle="1" w:styleId="555">
    <w:name w:val="Char Char11 Char Char Char Char Char Char Char Char Char Char Char Char Char11"/>
    <w:basedOn w:val="1"/>
    <w:qFormat/>
    <w:uiPriority w:val="6"/>
    <w:pPr>
      <w:adjustRightInd/>
      <w:spacing w:line="360" w:lineRule="auto"/>
    </w:pPr>
    <w:rPr>
      <w:rFonts w:ascii="Arial" w:hAnsi="Arial" w:eastAsia="黑体" w:cs="Arial"/>
      <w:snapToGrid w:val="0"/>
      <w:kern w:val="0"/>
      <w:szCs w:val="21"/>
    </w:rPr>
  </w:style>
  <w:style w:type="paragraph" w:customStyle="1" w:styleId="556">
    <w:name w:val="xl3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557">
    <w:name w:val="CM14"/>
    <w:basedOn w:val="84"/>
    <w:next w:val="84"/>
    <w:qFormat/>
    <w:uiPriority w:val="0"/>
    <w:pPr>
      <w:spacing w:after="68"/>
    </w:pPr>
    <w:rPr>
      <w:rFonts w:ascii="FHLHE E+ Futura Bk" w:eastAsia="FHLHE E+ Futura Bk" w:cs="Times New Roman"/>
      <w:color w:val="auto"/>
    </w:rPr>
  </w:style>
  <w:style w:type="paragraph" w:customStyle="1" w:styleId="558">
    <w:name w:val="xl8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color w:val="000000"/>
      <w:kern w:val="0"/>
      <w:sz w:val="20"/>
      <w:szCs w:val="20"/>
    </w:rPr>
  </w:style>
  <w:style w:type="paragraph" w:customStyle="1" w:styleId="559">
    <w:name w:val="无间隔*"/>
    <w:qFormat/>
    <w:uiPriority w:val="0"/>
    <w:pPr>
      <w:widowControl w:val="0"/>
      <w:jc w:val="both"/>
    </w:pPr>
    <w:rPr>
      <w:rFonts w:ascii="Times New Roman" w:hAnsi="Times New Roman" w:eastAsia="宋体" w:cs="Calibri"/>
      <w:color w:val="000000"/>
      <w:kern w:val="1"/>
      <w:sz w:val="21"/>
      <w:szCs w:val="22"/>
      <w:lang w:val="en-US" w:eastAsia="zh-CN" w:bidi="ar-SA"/>
    </w:rPr>
  </w:style>
  <w:style w:type="paragraph" w:customStyle="1" w:styleId="560">
    <w:name w:val="Char Char Char Char1"/>
    <w:basedOn w:val="1"/>
    <w:qFormat/>
    <w:uiPriority w:val="0"/>
    <w:pPr>
      <w:tabs>
        <w:tab w:val="left" w:pos="0"/>
      </w:tabs>
      <w:adjustRightInd/>
      <w:ind w:firstLine="200" w:firstLineChars="200"/>
    </w:pPr>
    <w:rPr>
      <w:rFonts w:ascii="宋体" w:hAnsi="宋体" w:eastAsia="仿宋_GB2312"/>
      <w:sz w:val="28"/>
    </w:rPr>
  </w:style>
  <w:style w:type="paragraph" w:customStyle="1" w:styleId="561">
    <w:name w:val="正文文字 2"/>
    <w:basedOn w:val="84"/>
    <w:next w:val="84"/>
    <w:qFormat/>
    <w:uiPriority w:val="0"/>
    <w:rPr>
      <w:rFonts w:ascii="宋体" w:eastAsia="宋体" w:cs="Times New Roman"/>
      <w:color w:val="auto"/>
    </w:rPr>
  </w:style>
  <w:style w:type="paragraph" w:customStyle="1" w:styleId="562">
    <w:name w:val="正文首行缩进两字"/>
    <w:qFormat/>
    <w:uiPriority w:val="0"/>
    <w:pPr>
      <w:spacing w:after="156" w:afterLines="50" w:line="300" w:lineRule="auto"/>
      <w:ind w:right="210" w:rightChars="100" w:firstLine="523" w:firstLineChars="218"/>
    </w:pPr>
    <w:rPr>
      <w:rFonts w:ascii="Times New Roman" w:hAnsi="Times New Roman" w:eastAsia="宋体" w:cs="Times New Roman"/>
      <w:sz w:val="24"/>
      <w:szCs w:val="24"/>
      <w:lang w:val="en-US" w:eastAsia="zh-CN" w:bidi="ar-SA"/>
    </w:rPr>
  </w:style>
  <w:style w:type="paragraph" w:customStyle="1" w:styleId="563">
    <w:name w:val="Char Char1 Char"/>
    <w:basedOn w:val="1"/>
    <w:qFormat/>
    <w:uiPriority w:val="0"/>
    <w:rPr>
      <w:rFonts w:ascii="仿宋_GB2312" w:eastAsia="仿宋_GB2312"/>
      <w:b/>
      <w:sz w:val="32"/>
      <w:szCs w:val="32"/>
    </w:rPr>
  </w:style>
  <w:style w:type="paragraph" w:customStyle="1" w:styleId="564">
    <w:name w:val="xl7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565">
    <w:name w:val="Char Char11 Char Char Char Char Char Char Char Char Char Char Char1"/>
    <w:basedOn w:val="1"/>
    <w:qFormat/>
    <w:uiPriority w:val="6"/>
    <w:pPr>
      <w:adjustRightInd/>
      <w:spacing w:line="360" w:lineRule="auto"/>
    </w:pPr>
    <w:rPr>
      <w:rFonts w:ascii="Arial" w:hAnsi="Arial" w:eastAsia="黑体" w:cs="Arial"/>
      <w:snapToGrid w:val="0"/>
      <w:kern w:val="0"/>
      <w:szCs w:val="21"/>
    </w:rPr>
  </w:style>
  <w:style w:type="paragraph" w:customStyle="1" w:styleId="566">
    <w:name w:val="Char Char111"/>
    <w:basedOn w:val="1"/>
    <w:qFormat/>
    <w:uiPriority w:val="0"/>
    <w:pPr>
      <w:spacing w:line="360" w:lineRule="auto"/>
    </w:pPr>
    <w:rPr>
      <w:szCs w:val="20"/>
    </w:rPr>
  </w:style>
  <w:style w:type="paragraph" w:customStyle="1" w:styleId="567">
    <w:name w:val="Char"/>
    <w:basedOn w:val="1"/>
    <w:qFormat/>
    <w:uiPriority w:val="0"/>
    <w:rPr>
      <w:rFonts w:ascii="仿宋_GB2312" w:eastAsia="仿宋_GB2312"/>
      <w:b/>
      <w:sz w:val="32"/>
      <w:szCs w:val="32"/>
    </w:rPr>
  </w:style>
  <w:style w:type="paragraph" w:customStyle="1" w:styleId="568">
    <w:name w:val="RFI Heading 2nd Level"/>
    <w:basedOn w:val="1"/>
    <w:qFormat/>
    <w:uiPriority w:val="0"/>
    <w:pPr>
      <w:widowControl/>
      <w:tabs>
        <w:tab w:val="left" w:pos="1260"/>
      </w:tabs>
      <w:adjustRightInd/>
      <w:ind w:firstLine="200" w:firstLineChars="200"/>
      <w:jc w:val="left"/>
    </w:pPr>
    <w:rPr>
      <w:rFonts w:ascii="Arial (W1)" w:hAnsi="Arial (W1)"/>
      <w:b/>
      <w:bCs/>
      <w:color w:val="0000FF"/>
      <w:kern w:val="0"/>
      <w:sz w:val="28"/>
      <w:lang w:val="en-GB" w:eastAsia="en-US"/>
    </w:rPr>
  </w:style>
  <w:style w:type="paragraph" w:customStyle="1" w:styleId="569">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570">
    <w:name w:val="Char Char Char1 Char"/>
    <w:basedOn w:val="1"/>
    <w:qFormat/>
    <w:uiPriority w:val="0"/>
    <w:rPr>
      <w:szCs w:val="20"/>
    </w:rPr>
  </w:style>
  <w:style w:type="paragraph" w:customStyle="1" w:styleId="571">
    <w:name w:val="正文标准"/>
    <w:basedOn w:val="1"/>
    <w:qFormat/>
    <w:uiPriority w:val="0"/>
    <w:pPr>
      <w:adjustRightInd/>
      <w:spacing w:line="360" w:lineRule="auto"/>
      <w:ind w:firstLine="200" w:firstLineChars="200"/>
    </w:pPr>
    <w:rPr>
      <w:rFonts w:ascii="宋体" w:hAnsi="Calibri"/>
      <w:sz w:val="24"/>
    </w:rPr>
  </w:style>
  <w:style w:type="paragraph" w:customStyle="1" w:styleId="572">
    <w:name w:val="正文格式"/>
    <w:basedOn w:val="1"/>
    <w:qFormat/>
    <w:uiPriority w:val="0"/>
    <w:pPr>
      <w:widowControl/>
      <w:autoSpaceDE w:val="0"/>
      <w:autoSpaceDN w:val="0"/>
      <w:snapToGrid w:val="0"/>
      <w:spacing w:line="360" w:lineRule="atLeast"/>
      <w:ind w:firstLine="200" w:firstLineChars="200"/>
      <w:textAlignment w:val="baseline"/>
    </w:pPr>
    <w:rPr>
      <w:kern w:val="0"/>
      <w:sz w:val="24"/>
      <w:szCs w:val="20"/>
    </w:rPr>
  </w:style>
  <w:style w:type="paragraph" w:customStyle="1" w:styleId="573">
    <w:name w:val="Char Char11 Char Char Char Char Char Char Char Char Char Char Char Char Char Char Char"/>
    <w:basedOn w:val="1"/>
    <w:autoRedefine/>
    <w:qFormat/>
    <w:uiPriority w:val="0"/>
    <w:pPr>
      <w:adjustRightInd/>
      <w:spacing w:line="360" w:lineRule="auto"/>
    </w:pPr>
    <w:rPr>
      <w:rFonts w:ascii="Arial" w:hAnsi="Arial" w:eastAsia="黑体" w:cs="Arial"/>
      <w:snapToGrid w:val="0"/>
      <w:kern w:val="0"/>
      <w:szCs w:val="21"/>
    </w:rPr>
  </w:style>
  <w:style w:type="paragraph" w:customStyle="1" w:styleId="574">
    <w:name w:val="Th"/>
    <w:qFormat/>
    <w:uiPriority w:val="0"/>
    <w:pPr>
      <w:keepNext/>
      <w:keepLines/>
      <w:spacing w:before="20" w:after="60" w:line="220" w:lineRule="exact"/>
      <w:ind w:left="240"/>
    </w:pPr>
    <w:rPr>
      <w:rFonts w:ascii="Times New Roman" w:hAnsi="Times New Roman" w:eastAsia="宋体" w:cs="Times New Roman"/>
      <w:b/>
      <w:sz w:val="19"/>
      <w:lang w:val="en-US" w:eastAsia="en-US" w:bidi="ar-SA"/>
    </w:rPr>
  </w:style>
  <w:style w:type="paragraph" w:customStyle="1" w:styleId="575">
    <w:name w:val="规范正文"/>
    <w:basedOn w:val="1"/>
    <w:qFormat/>
    <w:uiPriority w:val="0"/>
    <w:pPr>
      <w:tabs>
        <w:tab w:val="left" w:pos="840"/>
      </w:tabs>
      <w:spacing w:before="156" w:beforeLines="50" w:line="360" w:lineRule="auto"/>
      <w:ind w:left="840" w:hanging="420"/>
      <w:textAlignment w:val="baseline"/>
    </w:pPr>
    <w:rPr>
      <w:szCs w:val="20"/>
    </w:rPr>
  </w:style>
  <w:style w:type="paragraph" w:customStyle="1" w:styleId="576">
    <w:name w:val="font12"/>
    <w:basedOn w:val="1"/>
    <w:qFormat/>
    <w:uiPriority w:val="0"/>
    <w:pPr>
      <w:widowControl/>
      <w:adjustRightInd/>
      <w:spacing w:before="100" w:beforeAutospacing="1" w:after="100" w:afterAutospacing="1"/>
      <w:jc w:val="left"/>
    </w:pPr>
    <w:rPr>
      <w:rFonts w:ascii="宋体" w:hAnsi="宋体" w:cs="宋体"/>
      <w:kern w:val="0"/>
      <w:sz w:val="18"/>
      <w:szCs w:val="18"/>
    </w:rPr>
  </w:style>
  <w:style w:type="paragraph" w:customStyle="1" w:styleId="577">
    <w:name w:val="Char Char1 Char2"/>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578">
    <w:name w:val="Char Char 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579">
    <w:name w:val="xl42"/>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580">
    <w:name w:val="目录4"/>
    <w:basedOn w:val="1"/>
    <w:qFormat/>
    <w:uiPriority w:val="0"/>
    <w:pPr>
      <w:tabs>
        <w:tab w:val="left" w:leader="dot" w:pos="7370"/>
      </w:tabs>
      <w:autoSpaceDE w:val="0"/>
      <w:autoSpaceDN w:val="0"/>
      <w:spacing w:line="317" w:lineRule="atLeast"/>
      <w:ind w:firstLine="629" w:firstLineChars="200"/>
    </w:pPr>
    <w:rPr>
      <w:color w:val="000000"/>
      <w:kern w:val="0"/>
      <w:szCs w:val="21"/>
    </w:rPr>
  </w:style>
  <w:style w:type="paragraph" w:customStyle="1" w:styleId="581">
    <w:name w:val="xl43"/>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582">
    <w:name w:val="solutionfonts1"/>
    <w:basedOn w:val="1"/>
    <w:qFormat/>
    <w:uiPriority w:val="0"/>
    <w:pPr>
      <w:widowControl/>
      <w:adjustRightInd/>
      <w:spacing w:before="100" w:beforeAutospacing="1" w:after="100" w:afterAutospacing="1"/>
      <w:ind w:firstLine="200" w:firstLineChars="200"/>
      <w:jc w:val="left"/>
    </w:pPr>
    <w:rPr>
      <w:rFonts w:ascii="宋体" w:hAnsi="宋体" w:cs="宋体"/>
      <w:kern w:val="0"/>
      <w:sz w:val="24"/>
    </w:rPr>
  </w:style>
  <w:style w:type="paragraph" w:customStyle="1" w:styleId="583">
    <w:name w:val="标准有序列表（L1）"/>
    <w:basedOn w:val="17"/>
    <w:qFormat/>
    <w:uiPriority w:val="0"/>
    <w:pPr>
      <w:widowControl w:val="0"/>
      <w:tabs>
        <w:tab w:val="left" w:pos="0"/>
        <w:tab w:val="left" w:pos="992"/>
      </w:tabs>
      <w:adjustRightInd/>
      <w:snapToGrid/>
      <w:spacing w:line="360" w:lineRule="auto"/>
      <w:ind w:firstLine="0"/>
    </w:pPr>
    <w:rPr>
      <w:rFonts w:ascii="黑体" w:eastAsia="黑体"/>
      <w:snapToGrid/>
      <w:kern w:val="2"/>
      <w:sz w:val="24"/>
    </w:rPr>
  </w:style>
  <w:style w:type="paragraph" w:customStyle="1" w:styleId="584">
    <w:name w:val="Char Char Char Char Char Char Char Char Char Char"/>
    <w:basedOn w:val="1"/>
    <w:qFormat/>
    <w:uiPriority w:val="0"/>
    <w:rPr>
      <w:rFonts w:ascii="仿宋_GB2312" w:eastAsia="仿宋_GB2312"/>
      <w:b/>
      <w:sz w:val="32"/>
      <w:szCs w:val="32"/>
    </w:rPr>
  </w:style>
  <w:style w:type="paragraph" w:customStyle="1" w:styleId="585">
    <w:name w:val="Char1 Char Char Char Char Char Char Char Char Char Char Char1 Char Char Char Char Char Char Char Char Char Char Char Char Char Char1 Char Char Char Char"/>
    <w:basedOn w:val="1"/>
    <w:qFormat/>
    <w:uiPriority w:val="0"/>
    <w:pPr>
      <w:spacing w:line="360" w:lineRule="auto"/>
    </w:pPr>
    <w:rPr>
      <w:kern w:val="0"/>
      <w:sz w:val="24"/>
      <w:szCs w:val="20"/>
    </w:rPr>
  </w:style>
  <w:style w:type="paragraph" w:customStyle="1" w:styleId="586">
    <w:name w:val="_正文段落"/>
    <w:basedOn w:val="1"/>
    <w:qFormat/>
    <w:uiPriority w:val="0"/>
    <w:pPr>
      <w:adjustRightInd/>
      <w:ind w:firstLine="560"/>
    </w:pPr>
    <w:rPr>
      <w:rFonts w:ascii="仿宋_GB2312" w:hAnsi="仿宋" w:eastAsia="仿宋_GB2312"/>
      <w:kern w:val="0"/>
      <w:sz w:val="28"/>
      <w:szCs w:val="28"/>
    </w:rPr>
  </w:style>
  <w:style w:type="paragraph" w:customStyle="1" w:styleId="587">
    <w:name w:val="列出段落4"/>
    <w:basedOn w:val="1"/>
    <w:qFormat/>
    <w:uiPriority w:val="0"/>
    <w:pPr>
      <w:adjustRightInd/>
      <w:spacing w:line="360" w:lineRule="auto"/>
      <w:ind w:firstLine="420" w:firstLineChars="200"/>
    </w:pPr>
    <w:rPr>
      <w:rFonts w:ascii="Calibri" w:hAnsi="Calibri"/>
      <w:sz w:val="24"/>
      <w:szCs w:val="22"/>
    </w:rPr>
  </w:style>
  <w:style w:type="paragraph" w:customStyle="1" w:styleId="588">
    <w:name w:val="前言、引言标题"/>
    <w:next w:val="1"/>
    <w:qFormat/>
    <w:uiPriority w:val="0"/>
    <w:pPr>
      <w:shd w:val="clear" w:color="FFFFFF" w:fill="FFFFFF"/>
      <w:tabs>
        <w:tab w:val="left" w:pos="840"/>
      </w:tabs>
      <w:spacing w:before="640" w:after="560"/>
      <w:ind w:left="840" w:hanging="420"/>
      <w:jc w:val="center"/>
      <w:outlineLvl w:val="0"/>
    </w:pPr>
    <w:rPr>
      <w:rFonts w:ascii="黑体" w:hAnsi="Times New Roman" w:eastAsia="黑体" w:cs="Times New Roman"/>
      <w:sz w:val="32"/>
      <w:lang w:val="en-US" w:eastAsia="zh-CN" w:bidi="ar-SA"/>
    </w:rPr>
  </w:style>
  <w:style w:type="paragraph" w:customStyle="1" w:styleId="589">
    <w:name w:val="正文（首行缩进）"/>
    <w:basedOn w:val="28"/>
    <w:qFormat/>
    <w:uiPriority w:val="0"/>
    <w:pPr>
      <w:widowControl/>
      <w:tabs>
        <w:tab w:val="left" w:pos="840"/>
      </w:tabs>
      <w:overflowPunct w:val="0"/>
      <w:autoSpaceDE w:val="0"/>
      <w:autoSpaceDN w:val="0"/>
      <w:spacing w:before="156" w:beforeLines="50" w:after="120" w:line="400" w:lineRule="exact"/>
      <w:ind w:left="200" w:leftChars="200" w:firstLine="200"/>
      <w:jc w:val="left"/>
      <w:textAlignment w:val="baseline"/>
    </w:pPr>
    <w:rPr>
      <w:rFonts w:ascii="Times New Roman" w:hAnsi="Times New Roman"/>
      <w:spacing w:val="10"/>
      <w:kern w:val="0"/>
      <w:szCs w:val="20"/>
    </w:rPr>
  </w:style>
  <w:style w:type="paragraph" w:customStyle="1" w:styleId="590">
    <w:name w:val="Char3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591">
    <w:name w:val="font9"/>
    <w:basedOn w:val="1"/>
    <w:qFormat/>
    <w:uiPriority w:val="0"/>
    <w:pPr>
      <w:widowControl/>
      <w:adjustRightInd/>
      <w:spacing w:before="100" w:beforeAutospacing="1" w:after="100" w:afterAutospacing="1"/>
      <w:jc w:val="left"/>
    </w:pPr>
    <w:rPr>
      <w:rFonts w:hint="eastAsia" w:ascii="宋体" w:hAnsi="宋体"/>
      <w:kern w:val="0"/>
      <w:sz w:val="20"/>
      <w:szCs w:val="20"/>
    </w:rPr>
  </w:style>
  <w:style w:type="paragraph" w:customStyle="1" w:styleId="592">
    <w:name w:val="方案正文无缩进"/>
    <w:qFormat/>
    <w:uiPriority w:val="0"/>
    <w:pPr>
      <w:spacing w:line="360" w:lineRule="auto"/>
    </w:pPr>
    <w:rPr>
      <w:rFonts w:ascii="Times New Roman" w:hAnsi="Times New Roman" w:eastAsia="宋体" w:cs="Times New Roman"/>
      <w:kern w:val="2"/>
      <w:sz w:val="24"/>
      <w:szCs w:val="24"/>
      <w:lang w:val="en-US" w:eastAsia="zh-CN" w:bidi="ar-SA"/>
    </w:rPr>
  </w:style>
  <w:style w:type="paragraph" w:customStyle="1" w:styleId="593">
    <w:name w:val="Char Char Char1 Char2"/>
    <w:basedOn w:val="1"/>
    <w:qFormat/>
    <w:uiPriority w:val="0"/>
    <w:rPr>
      <w:szCs w:val="20"/>
    </w:rPr>
  </w:style>
  <w:style w:type="paragraph" w:customStyle="1" w:styleId="594">
    <w:name w:val="Char Char11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595">
    <w:name w:val="默认段落字体 Para Char"/>
    <w:basedOn w:val="1"/>
    <w:qFormat/>
    <w:uiPriority w:val="0"/>
    <w:rPr>
      <w:rFonts w:ascii="Tahoma" w:hAnsi="Tahoma"/>
      <w:sz w:val="24"/>
      <w:szCs w:val="20"/>
    </w:rPr>
  </w:style>
  <w:style w:type="paragraph" w:customStyle="1" w:styleId="596">
    <w:name w:val="标题五"/>
    <w:basedOn w:val="1"/>
    <w:qFormat/>
    <w:uiPriority w:val="0"/>
    <w:pPr>
      <w:adjustRightInd/>
      <w:spacing w:before="156" w:beforeLines="50" w:line="360" w:lineRule="auto"/>
    </w:pPr>
    <w:rPr>
      <w:b/>
      <w:sz w:val="24"/>
    </w:rPr>
  </w:style>
  <w:style w:type="paragraph" w:customStyle="1" w:styleId="597">
    <w:name w:val="Char Char1101"/>
    <w:basedOn w:val="1"/>
    <w:qFormat/>
    <w:uiPriority w:val="0"/>
    <w:pPr>
      <w:spacing w:line="360" w:lineRule="auto"/>
    </w:pPr>
    <w:rPr>
      <w:rFonts w:ascii="Tahoma" w:hAnsi="Tahoma"/>
      <w:sz w:val="24"/>
      <w:szCs w:val="20"/>
    </w:rPr>
  </w:style>
  <w:style w:type="paragraph" w:customStyle="1" w:styleId="598">
    <w:name w:val="Char Char Char Char Char Char Char Char1"/>
    <w:basedOn w:val="1"/>
    <w:qFormat/>
    <w:uiPriority w:val="0"/>
    <w:pPr>
      <w:tabs>
        <w:tab w:val="left" w:pos="360"/>
      </w:tabs>
    </w:pPr>
    <w:rPr>
      <w:sz w:val="24"/>
      <w:szCs w:val="20"/>
    </w:rPr>
  </w:style>
  <w:style w:type="paragraph" w:customStyle="1" w:styleId="599">
    <w:name w:val="Char Char Char 字元 字元"/>
    <w:basedOn w:val="1"/>
    <w:qFormat/>
    <w:uiPriority w:val="0"/>
    <w:pPr>
      <w:adjustRightInd/>
      <w:spacing w:line="360" w:lineRule="auto"/>
      <w:ind w:firstLine="200" w:firstLineChars="200"/>
    </w:pPr>
    <w:rPr>
      <w:szCs w:val="20"/>
    </w:rPr>
  </w:style>
  <w:style w:type="paragraph" w:customStyle="1" w:styleId="600">
    <w:name w:val="xl70"/>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601">
    <w:name w:val="Char Char Char Char Char Char Char"/>
    <w:basedOn w:val="1"/>
    <w:qFormat/>
    <w:uiPriority w:val="0"/>
    <w:rPr>
      <w:rFonts w:ascii="仿宋_GB2312" w:eastAsia="仿宋_GB2312"/>
      <w:b/>
      <w:sz w:val="32"/>
      <w:szCs w:val="32"/>
    </w:rPr>
  </w:style>
  <w:style w:type="paragraph" w:customStyle="1" w:styleId="602">
    <w:name w:val="文章附标题"/>
    <w:basedOn w:val="1"/>
    <w:qFormat/>
    <w:uiPriority w:val="0"/>
    <w:pPr>
      <w:autoSpaceDE w:val="0"/>
      <w:autoSpaceDN w:val="0"/>
      <w:spacing w:before="187" w:after="175" w:line="374" w:lineRule="atLeast"/>
      <w:ind w:firstLine="200" w:firstLineChars="200"/>
      <w:jc w:val="center"/>
    </w:pPr>
    <w:rPr>
      <w:color w:val="000000"/>
      <w:kern w:val="0"/>
      <w:sz w:val="36"/>
      <w:szCs w:val="36"/>
    </w:rPr>
  </w:style>
  <w:style w:type="paragraph" w:customStyle="1" w:styleId="603">
    <w:name w:val="a2"/>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604">
    <w:name w:val="样式 标题 22h2L1 Heading 2H2sect 1.2H21sect 1.21H22sect 1.2..."/>
    <w:basedOn w:val="4"/>
    <w:next w:val="1"/>
    <w:qFormat/>
    <w:uiPriority w:val="0"/>
    <w:pPr>
      <w:tabs>
        <w:tab w:val="clear" w:pos="432"/>
      </w:tabs>
      <w:spacing w:before="260" w:after="260" w:line="415" w:lineRule="auto"/>
      <w:ind w:left="425" w:hanging="425"/>
    </w:pPr>
    <w:rPr>
      <w:rFonts w:ascii="微软雅黑" w:hAnsi="微软雅黑" w:eastAsia="微软雅黑"/>
      <w:lang w:val="en-US"/>
    </w:rPr>
  </w:style>
  <w:style w:type="paragraph" w:customStyle="1" w:styleId="605">
    <w:name w:val="样式6"/>
    <w:basedOn w:val="36"/>
    <w:qFormat/>
    <w:uiPriority w:val="0"/>
    <w:pPr>
      <w:spacing w:line="460" w:lineRule="exact"/>
      <w:outlineLvl w:val="2"/>
    </w:pPr>
    <w:rPr>
      <w:rFonts w:ascii="仿宋_GB2312" w:hAnsi="宋体" w:eastAsia="仿宋_GB2312"/>
      <w:b/>
      <w:bCs/>
      <w:sz w:val="24"/>
      <w:szCs w:val="24"/>
    </w:rPr>
  </w:style>
  <w:style w:type="paragraph" w:customStyle="1" w:styleId="606">
    <w:name w:val="批注框文本 Char Char"/>
    <w:basedOn w:val="1"/>
    <w:qFormat/>
    <w:uiPriority w:val="0"/>
    <w:pPr>
      <w:adjustRightInd/>
    </w:pPr>
    <w:rPr>
      <w:sz w:val="18"/>
      <w:szCs w:val="20"/>
    </w:rPr>
  </w:style>
  <w:style w:type="paragraph" w:customStyle="1" w:styleId="607">
    <w:name w:val="封面华为技术"/>
    <w:basedOn w:val="1"/>
    <w:qFormat/>
    <w:uiPriority w:val="0"/>
    <w:pPr>
      <w:autoSpaceDE w:val="0"/>
      <w:autoSpaceDN w:val="0"/>
      <w:spacing w:line="360" w:lineRule="auto"/>
      <w:ind w:firstLine="200" w:firstLineChars="200"/>
      <w:jc w:val="center"/>
    </w:pPr>
    <w:rPr>
      <w:rFonts w:ascii="Arial" w:hAnsi="Arial" w:eastAsia="黑体"/>
      <w:kern w:val="0"/>
      <w:sz w:val="32"/>
      <w:szCs w:val="32"/>
    </w:rPr>
  </w:style>
  <w:style w:type="paragraph" w:customStyle="1" w:styleId="608">
    <w:name w:val="xl3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609">
    <w:name w:val="Char Char11 Char Char Char Char Char Char Char Char Char Char Char Char Char"/>
    <w:basedOn w:val="1"/>
    <w:qFormat/>
    <w:uiPriority w:val="0"/>
    <w:pPr>
      <w:adjustRightInd/>
      <w:spacing w:line="360" w:lineRule="auto"/>
    </w:pPr>
    <w:rPr>
      <w:rFonts w:ascii="Arial" w:hAnsi="Arial" w:eastAsia="黑体"/>
      <w:snapToGrid w:val="0"/>
      <w:kern w:val="0"/>
      <w:sz w:val="20"/>
      <w:szCs w:val="21"/>
    </w:rPr>
  </w:style>
  <w:style w:type="paragraph" w:customStyle="1" w:styleId="610">
    <w:name w:val="gjt_2"/>
    <w:next w:val="1"/>
    <w:qFormat/>
    <w:uiPriority w:val="0"/>
    <w:pPr>
      <w:keepNext/>
      <w:keepLines/>
      <w:widowControl w:val="0"/>
      <w:spacing w:before="260" w:after="260"/>
      <w:jc w:val="both"/>
      <w:outlineLvl w:val="6"/>
    </w:pPr>
    <w:rPr>
      <w:rFonts w:ascii="Arial" w:hAnsi="Arial" w:eastAsia="黑体" w:cs="Arial"/>
      <w:b/>
      <w:bCs/>
      <w:color w:val="000000"/>
      <w:kern w:val="2"/>
      <w:sz w:val="32"/>
      <w:szCs w:val="32"/>
      <w:u w:color="000000"/>
      <w:lang w:val="en-US" w:eastAsia="zh-CN" w:bidi="ar-SA"/>
    </w:rPr>
  </w:style>
  <w:style w:type="paragraph" w:customStyle="1" w:styleId="611">
    <w:name w:val="索引 11"/>
    <w:basedOn w:val="1"/>
    <w:next w:val="1"/>
    <w:qFormat/>
    <w:uiPriority w:val="99"/>
    <w:pPr>
      <w:adjustRightInd/>
      <w:spacing w:line="360" w:lineRule="auto"/>
    </w:pPr>
    <w:rPr>
      <w:rFonts w:ascii="仿宋_GB2312" w:eastAsia="仿宋_GB2312"/>
      <w:sz w:val="24"/>
      <w:szCs w:val="20"/>
    </w:rPr>
  </w:style>
  <w:style w:type="paragraph" w:customStyle="1" w:styleId="612">
    <w:name w:val="xl6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613">
    <w:name w:val="样式"/>
    <w:basedOn w:val="1"/>
    <w:qFormat/>
    <w:uiPriority w:val="0"/>
    <w:pPr>
      <w:autoSpaceDE w:val="0"/>
      <w:autoSpaceDN w:val="0"/>
      <w:snapToGrid w:val="0"/>
      <w:spacing w:before="120" w:after="120" w:line="360" w:lineRule="auto"/>
    </w:pPr>
    <w:rPr>
      <w:rFonts w:ascii="宋体"/>
      <w:sz w:val="24"/>
      <w:szCs w:val="20"/>
    </w:rPr>
  </w:style>
  <w:style w:type="paragraph" w:customStyle="1" w:styleId="614">
    <w:name w:val="正文文字缩进项目"/>
    <w:basedOn w:val="28"/>
    <w:qFormat/>
    <w:uiPriority w:val="0"/>
    <w:pPr>
      <w:tabs>
        <w:tab w:val="left" w:pos="840"/>
      </w:tabs>
      <w:adjustRightInd/>
      <w:spacing w:after="120" w:line="240" w:lineRule="auto"/>
      <w:ind w:hanging="420" w:firstLineChars="0"/>
    </w:pPr>
    <w:rPr>
      <w:rFonts w:ascii="Tahoma" w:hAnsi="Tahoma"/>
      <w:sz w:val="22"/>
      <w:szCs w:val="20"/>
    </w:rPr>
  </w:style>
  <w:style w:type="paragraph" w:customStyle="1" w:styleId="615">
    <w:name w:val="文档正文"/>
    <w:basedOn w:val="1"/>
    <w:qFormat/>
    <w:uiPriority w:val="0"/>
    <w:pPr>
      <w:spacing w:line="480" w:lineRule="atLeast"/>
      <w:ind w:firstLine="567"/>
      <w:textAlignment w:val="baseline"/>
    </w:pPr>
    <w:rPr>
      <w:kern w:val="0"/>
      <w:sz w:val="24"/>
      <w:szCs w:val="20"/>
    </w:rPr>
  </w:style>
  <w:style w:type="paragraph" w:customStyle="1" w:styleId="616">
    <w:name w:val="正文文字表格居中"/>
    <w:basedOn w:val="1"/>
    <w:next w:val="58"/>
    <w:qFormat/>
    <w:uiPriority w:val="0"/>
    <w:pPr>
      <w:snapToGrid w:val="0"/>
      <w:spacing w:line="360" w:lineRule="auto"/>
    </w:pPr>
    <w:rPr>
      <w:rFonts w:ascii="宋体"/>
      <w:b/>
      <w:sz w:val="24"/>
      <w:szCs w:val="20"/>
    </w:rPr>
  </w:style>
  <w:style w:type="paragraph" w:customStyle="1" w:styleId="617">
    <w:name w:val="规划正文"/>
    <w:basedOn w:val="1"/>
    <w:qFormat/>
    <w:uiPriority w:val="0"/>
    <w:pPr>
      <w:adjustRightInd/>
      <w:spacing w:before="312" w:beforeLines="100" w:line="360" w:lineRule="auto"/>
      <w:jc w:val="left"/>
    </w:pPr>
    <w:rPr>
      <w:rFonts w:ascii="Arial" w:hAnsi="Arial" w:eastAsia="仿宋_GB2312"/>
      <w:bCs/>
      <w:sz w:val="28"/>
    </w:rPr>
  </w:style>
  <w:style w:type="paragraph" w:customStyle="1" w:styleId="618">
    <w:name w:val="小节"/>
    <w:basedOn w:val="5"/>
    <w:qFormat/>
    <w:uiPriority w:val="0"/>
    <w:pPr>
      <w:adjustRightInd/>
      <w:spacing w:before="200" w:after="200" w:line="560" w:lineRule="exact"/>
      <w:jc w:val="left"/>
    </w:pPr>
    <w:rPr>
      <w:rFonts w:ascii="宋体" w:hAnsi="宋体"/>
      <w:bCs w:val="0"/>
      <w:color w:val="000000"/>
      <w:spacing w:val="10"/>
      <w:kern w:val="24"/>
      <w:sz w:val="28"/>
    </w:rPr>
  </w:style>
  <w:style w:type="paragraph" w:customStyle="1" w:styleId="619">
    <w:name w:val="Plain Text1"/>
    <w:basedOn w:val="1"/>
    <w:qFormat/>
    <w:uiPriority w:val="7"/>
    <w:pPr>
      <w:adjustRightInd/>
    </w:pPr>
    <w:rPr>
      <w:rFonts w:ascii="宋体" w:hAnsi="Courier New"/>
    </w:rPr>
  </w:style>
  <w:style w:type="paragraph" w:customStyle="1" w:styleId="620">
    <w:name w:val="Char3"/>
    <w:basedOn w:val="1"/>
    <w:qFormat/>
    <w:uiPriority w:val="0"/>
    <w:pPr>
      <w:adjustRightInd/>
    </w:pPr>
    <w:rPr>
      <w:rFonts w:ascii="仿宋_GB2312" w:eastAsia="仿宋_GB2312"/>
      <w:b/>
      <w:sz w:val="32"/>
      <w:szCs w:val="32"/>
    </w:rPr>
  </w:style>
  <w:style w:type="paragraph" w:customStyle="1" w:styleId="621">
    <w:name w:val="xl2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622">
    <w:name w:val="ÕýÎÄÊ×ÐÐËõ½ø"/>
    <w:basedOn w:val="1"/>
    <w:qFormat/>
    <w:uiPriority w:val="0"/>
    <w:pPr>
      <w:widowControl/>
      <w:overflowPunct w:val="0"/>
      <w:autoSpaceDE w:val="0"/>
      <w:autoSpaceDN w:val="0"/>
      <w:spacing w:line="360" w:lineRule="auto"/>
      <w:ind w:left="1134"/>
      <w:textAlignment w:val="baseline"/>
    </w:pPr>
    <w:rPr>
      <w:rFonts w:eastAsia="Times New Roman"/>
      <w:kern w:val="0"/>
      <w:szCs w:val="20"/>
    </w:rPr>
  </w:style>
  <w:style w:type="paragraph" w:customStyle="1" w:styleId="623">
    <w:name w:val="标题2"/>
    <w:basedOn w:val="4"/>
    <w:next w:val="1"/>
    <w:qFormat/>
    <w:uiPriority w:val="0"/>
    <w:pPr>
      <w:tabs>
        <w:tab w:val="left" w:pos="578"/>
        <w:tab w:val="left" w:pos="900"/>
        <w:tab w:val="left" w:pos="1440"/>
      </w:tabs>
      <w:ind w:left="1440" w:hanging="360"/>
    </w:pPr>
    <w:rPr>
      <w:rFonts w:ascii="仿宋" w:eastAsia="仿宋" w:cs="宋体"/>
      <w:bCs w:val="0"/>
      <w:szCs w:val="28"/>
    </w:rPr>
  </w:style>
  <w:style w:type="paragraph" w:customStyle="1" w:styleId="624">
    <w:name w:val="List Paragraph1"/>
    <w:basedOn w:val="1"/>
    <w:qFormat/>
    <w:uiPriority w:val="0"/>
    <w:pPr>
      <w:spacing w:line="360" w:lineRule="auto"/>
      <w:ind w:firstLine="200" w:firstLineChars="200"/>
    </w:pPr>
    <w:rPr>
      <w:rFonts w:eastAsia="楷体_GB2312" w:cs="Lucida Sans"/>
      <w:sz w:val="24"/>
    </w:rPr>
  </w:style>
  <w:style w:type="paragraph" w:customStyle="1" w:styleId="625">
    <w:name w:val="样式 标题 3标题 3 Char第二层条h33Bold Headbh章标题1小标题level_3PIM 3..."/>
    <w:basedOn w:val="5"/>
    <w:qFormat/>
    <w:uiPriority w:val="0"/>
    <w:pPr>
      <w:snapToGrid w:val="0"/>
      <w:spacing w:before="0" w:after="0" w:line="360" w:lineRule="auto"/>
    </w:pPr>
    <w:rPr>
      <w:rFonts w:ascii="黑体" w:hAnsi="宋体" w:eastAsia="黑体" w:cs="宋体"/>
      <w:b w:val="0"/>
      <w:bCs w:val="0"/>
      <w:color w:val="000000"/>
      <w:kern w:val="0"/>
      <w:sz w:val="28"/>
      <w:szCs w:val="20"/>
    </w:rPr>
  </w:style>
  <w:style w:type="paragraph" w:customStyle="1" w:styleId="626">
    <w:name w:val="xl2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627">
    <w:name w:val="样式 小四 首行缩进:  0.74 厘米 行距: 1.5 倍行距"/>
    <w:basedOn w:val="1"/>
    <w:qFormat/>
    <w:uiPriority w:val="0"/>
    <w:pPr>
      <w:adjustRightInd/>
      <w:spacing w:before="100" w:beforeAutospacing="1" w:after="100" w:afterAutospacing="1" w:line="300" w:lineRule="auto"/>
      <w:ind w:firstLine="480" w:firstLineChars="200"/>
    </w:pPr>
    <w:rPr>
      <w:rFonts w:ascii="宋体" w:hAnsi="宋体" w:eastAsia="微软雅黑"/>
      <w:sz w:val="24"/>
    </w:rPr>
  </w:style>
  <w:style w:type="paragraph" w:customStyle="1" w:styleId="628">
    <w:name w:val="Char3 Char Char Char"/>
    <w:basedOn w:val="1"/>
    <w:qFormat/>
    <w:uiPriority w:val="0"/>
    <w:pPr>
      <w:widowControl/>
      <w:adjustRightInd/>
      <w:spacing w:after="160" w:line="240" w:lineRule="exact"/>
      <w:jc w:val="left"/>
    </w:pPr>
    <w:rPr>
      <w:szCs w:val="20"/>
    </w:rPr>
  </w:style>
  <w:style w:type="paragraph" w:customStyle="1" w:styleId="629">
    <w:name w:val="表格标题2"/>
    <w:basedOn w:val="630"/>
    <w:qFormat/>
    <w:uiPriority w:val="0"/>
    <w:rPr>
      <w:b/>
    </w:rPr>
  </w:style>
  <w:style w:type="paragraph" w:customStyle="1" w:styleId="630">
    <w:name w:val="表格内文"/>
    <w:basedOn w:val="1"/>
    <w:qFormat/>
    <w:uiPriority w:val="0"/>
    <w:pPr>
      <w:adjustRightInd/>
      <w:spacing w:line="360" w:lineRule="auto"/>
    </w:pPr>
    <w:rPr>
      <w:rFonts w:ascii="宋体" w:hAnsi="宋体" w:cs="宋体"/>
      <w:color w:val="000000"/>
      <w:szCs w:val="20"/>
    </w:rPr>
  </w:style>
  <w:style w:type="paragraph" w:customStyle="1" w:styleId="631">
    <w:name w:val="Char Char Char Char Char Char Char Char Char Char2"/>
    <w:basedOn w:val="1"/>
    <w:qFormat/>
    <w:uiPriority w:val="0"/>
    <w:rPr>
      <w:rFonts w:ascii="仿宋_GB2312" w:eastAsia="仿宋_GB2312"/>
      <w:b/>
      <w:sz w:val="32"/>
      <w:szCs w:val="32"/>
    </w:rPr>
  </w:style>
  <w:style w:type="paragraph" w:customStyle="1" w:styleId="632">
    <w:name w:val="正文，首行缩进:  2 字符"/>
    <w:qFormat/>
    <w:uiPriority w:val="0"/>
    <w:pPr>
      <w:spacing w:line="360" w:lineRule="auto"/>
      <w:ind w:firstLine="480" w:firstLineChars="200"/>
    </w:pPr>
    <w:rPr>
      <w:rFonts w:ascii="Arial" w:hAnsi="Arial" w:eastAsia="仿宋_GB2312" w:cs="Times New Roman"/>
      <w:kern w:val="2"/>
      <w:sz w:val="24"/>
      <w:szCs w:val="24"/>
      <w:lang w:val="en-US" w:eastAsia="zh-CN" w:bidi="ar-SA"/>
    </w:rPr>
  </w:style>
  <w:style w:type="paragraph" w:customStyle="1" w:styleId="633">
    <w:name w:val="Char3 Char Char1"/>
    <w:basedOn w:val="1"/>
    <w:qFormat/>
    <w:uiPriority w:val="6"/>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634">
    <w:name w:val="Char Char11 Char Char Char Char Char Char Char Char Char11"/>
    <w:basedOn w:val="1"/>
    <w:qFormat/>
    <w:uiPriority w:val="0"/>
    <w:pPr>
      <w:spacing w:line="360" w:lineRule="auto"/>
    </w:pPr>
    <w:rPr>
      <w:szCs w:val="20"/>
    </w:rPr>
  </w:style>
  <w:style w:type="paragraph" w:customStyle="1" w:styleId="635">
    <w:name w:val="正文 大标"/>
    <w:basedOn w:val="1"/>
    <w:qFormat/>
    <w:uiPriority w:val="0"/>
    <w:pPr>
      <w:tabs>
        <w:tab w:val="left" w:pos="0"/>
      </w:tabs>
      <w:adjustRightInd/>
      <w:spacing w:line="300" w:lineRule="auto"/>
      <w:ind w:left="1021"/>
    </w:pPr>
    <w:rPr>
      <w:rFonts w:ascii="仿宋" w:hAnsi="Calibri" w:eastAsia="仿宋"/>
      <w:sz w:val="24"/>
      <w:szCs w:val="20"/>
    </w:rPr>
  </w:style>
  <w:style w:type="paragraph" w:customStyle="1" w:styleId="636">
    <w:name w:val="样式  + 首行缩进:  2 字符"/>
    <w:basedOn w:val="1"/>
    <w:qFormat/>
    <w:uiPriority w:val="0"/>
    <w:pPr>
      <w:adjustRightInd/>
      <w:spacing w:before="60" w:after="60" w:line="360" w:lineRule="auto"/>
      <w:ind w:firstLine="200" w:firstLineChars="200"/>
    </w:pPr>
    <w:rPr>
      <w:sz w:val="28"/>
      <w:szCs w:val="20"/>
    </w:rPr>
  </w:style>
  <w:style w:type="paragraph" w:customStyle="1" w:styleId="637">
    <w:name w:val="MM Topic 1"/>
    <w:basedOn w:val="3"/>
    <w:qFormat/>
    <w:uiPriority w:val="0"/>
    <w:pPr>
      <w:tabs>
        <w:tab w:val="left" w:pos="840"/>
      </w:tabs>
      <w:adjustRightInd/>
      <w:ind w:left="840" w:hanging="420"/>
    </w:pPr>
  </w:style>
  <w:style w:type="paragraph" w:customStyle="1" w:styleId="638">
    <w:name w:val="样式 标题 2标题2H2Heading 2 HiddenHeading 2 CCBSheading 22nd lev..."/>
    <w:basedOn w:val="4"/>
    <w:qFormat/>
    <w:uiPriority w:val="0"/>
    <w:pPr>
      <w:widowControl/>
      <w:spacing w:before="260" w:after="260" w:line="416" w:lineRule="auto"/>
      <w:ind w:left="0" w:firstLine="0"/>
    </w:pPr>
    <w:rPr>
      <w:rFonts w:ascii="Arial" w:hAnsi="Arial" w:eastAsia="黑体"/>
      <w:sz w:val="30"/>
      <w:szCs w:val="21"/>
    </w:rPr>
  </w:style>
  <w:style w:type="paragraph" w:customStyle="1" w:styleId="639">
    <w:name w:val="文本正文 Char"/>
    <w:basedOn w:val="1"/>
    <w:qFormat/>
    <w:uiPriority w:val="0"/>
    <w:pPr>
      <w:spacing w:line="360" w:lineRule="auto"/>
      <w:ind w:firstLine="200" w:firstLineChars="200"/>
    </w:pPr>
    <w:rPr>
      <w:kern w:val="0"/>
      <w:sz w:val="24"/>
      <w:szCs w:val="20"/>
    </w:rPr>
  </w:style>
  <w:style w:type="paragraph" w:customStyle="1" w:styleId="640">
    <w:name w:val="表格"/>
    <w:basedOn w:val="1"/>
    <w:qFormat/>
    <w:uiPriority w:val="0"/>
    <w:pPr>
      <w:snapToGrid w:val="0"/>
      <w:ind w:firstLine="42" w:firstLineChars="21"/>
    </w:pPr>
    <w:rPr>
      <w:rFonts w:ascii="宋体" w:hAnsi="宋体"/>
      <w:kern w:val="0"/>
      <w:sz w:val="20"/>
      <w:szCs w:val="20"/>
    </w:rPr>
  </w:style>
  <w:style w:type="paragraph" w:customStyle="1" w:styleId="641">
    <w:name w:val="标书标题4"/>
    <w:basedOn w:val="6"/>
    <w:qFormat/>
    <w:uiPriority w:val="0"/>
    <w:pPr>
      <w:keepLines w:val="0"/>
      <w:snapToGrid w:val="0"/>
      <w:spacing w:before="0" w:after="0" w:line="300" w:lineRule="auto"/>
    </w:pPr>
    <w:rPr>
      <w:rFonts w:ascii="Arial Narrow" w:hAnsi="Arial Narrow" w:eastAsia="仿宋_GB2312"/>
      <w:bCs w:val="0"/>
      <w:color w:val="000000"/>
      <w:kern w:val="0"/>
      <w:szCs w:val="32"/>
      <w:lang w:val="en-US"/>
    </w:rPr>
  </w:style>
  <w:style w:type="paragraph" w:customStyle="1" w:styleId="642">
    <w:name w:val="插图题注"/>
    <w:next w:val="1"/>
    <w:qFormat/>
    <w:uiPriority w:val="0"/>
    <w:pPr>
      <w:tabs>
        <w:tab w:val="left" w:pos="3780"/>
      </w:tabs>
      <w:spacing w:after="312" w:afterLines="100"/>
      <w:ind w:left="1089" w:hanging="369"/>
      <w:jc w:val="center"/>
    </w:pPr>
    <w:rPr>
      <w:rFonts w:ascii="Arial" w:hAnsi="Arial" w:eastAsia="宋体" w:cs="Times New Roman"/>
      <w:sz w:val="18"/>
      <w:szCs w:val="18"/>
      <w:lang w:val="en-US" w:eastAsia="zh-CN" w:bidi="ar-SA"/>
    </w:rPr>
  </w:style>
  <w:style w:type="paragraph" w:customStyle="1" w:styleId="643">
    <w:name w:val="xl9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644">
    <w:name w:val="表格项目符号 2"/>
    <w:basedOn w:val="32"/>
    <w:qFormat/>
    <w:uiPriority w:val="0"/>
    <w:pPr>
      <w:tabs>
        <w:tab w:val="left" w:pos="624"/>
      </w:tabs>
      <w:autoSpaceDE/>
      <w:autoSpaceDN/>
      <w:adjustRightInd/>
      <w:snapToGrid w:val="0"/>
      <w:spacing w:line="300" w:lineRule="auto"/>
      <w:ind w:left="623" w:hanging="374"/>
      <w:jc w:val="both"/>
    </w:pPr>
    <w:rPr>
      <w:rFonts w:ascii="Times New Roman" w:hAnsi="Times New Roman"/>
      <w:color w:val="auto"/>
      <w:kern w:val="2"/>
      <w:sz w:val="21"/>
      <w:szCs w:val="24"/>
    </w:rPr>
  </w:style>
  <w:style w:type="paragraph" w:customStyle="1" w:styleId="645">
    <w:name w:val="EB_表格"/>
    <w:basedOn w:val="1"/>
    <w:qFormat/>
    <w:uiPriority w:val="0"/>
    <w:pPr>
      <w:adjustRightInd/>
      <w:spacing w:line="300" w:lineRule="auto"/>
      <w:jc w:val="center"/>
    </w:pPr>
  </w:style>
  <w:style w:type="paragraph" w:customStyle="1" w:styleId="646">
    <w:name w:val="_Style 6"/>
    <w:basedOn w:val="1"/>
    <w:qFormat/>
    <w:uiPriority w:val="34"/>
    <w:pPr>
      <w:adjustRightInd/>
      <w:ind w:firstLine="420" w:firstLineChars="200"/>
    </w:pPr>
    <w:rPr>
      <w:rFonts w:eastAsia="仿宋_GB2312"/>
      <w:sz w:val="28"/>
    </w:rPr>
  </w:style>
  <w:style w:type="paragraph" w:customStyle="1" w:styleId="647">
    <w:name w:val="zTableCellBody"/>
    <w:basedOn w:val="1"/>
    <w:qFormat/>
    <w:uiPriority w:val="0"/>
    <w:pPr>
      <w:keepNext/>
      <w:keepLines/>
      <w:widowControl/>
      <w:adjustRightInd/>
      <w:spacing w:line="320" w:lineRule="exact"/>
      <w:ind w:firstLine="200" w:firstLineChars="200"/>
      <w:jc w:val="left"/>
    </w:pPr>
    <w:rPr>
      <w:rFonts w:ascii="Arial" w:hAnsi="Arial"/>
      <w:kern w:val="0"/>
      <w:sz w:val="24"/>
      <w:lang w:eastAsia="en-US"/>
    </w:rPr>
  </w:style>
  <w:style w:type="paragraph" w:customStyle="1" w:styleId="648">
    <w:name w:val="button"/>
    <w:basedOn w:val="1"/>
    <w:qFormat/>
    <w:uiPriority w:val="0"/>
    <w:pPr>
      <w:widowControl/>
      <w:spacing w:before="100" w:beforeAutospacing="1" w:after="100" w:afterAutospacing="1"/>
      <w:jc w:val="left"/>
    </w:pPr>
    <w:rPr>
      <w:rFonts w:ascii="Arial Unicode MS" w:hAnsi="Arial Unicode MS"/>
      <w:color w:val="000000"/>
      <w:kern w:val="0"/>
      <w:sz w:val="24"/>
    </w:rPr>
  </w:style>
  <w:style w:type="paragraph" w:customStyle="1" w:styleId="649">
    <w:name w:val="!大节"/>
    <w:basedOn w:val="4"/>
    <w:qFormat/>
    <w:uiPriority w:val="0"/>
    <w:pPr>
      <w:spacing w:before="260" w:after="260" w:line="415" w:lineRule="auto"/>
      <w:ind w:left="420" w:hanging="420"/>
    </w:pPr>
    <w:rPr>
      <w:rFonts w:ascii="Arial" w:hAnsi="Arial" w:eastAsia="微软雅黑"/>
      <w:lang w:val="en-US"/>
    </w:rPr>
  </w:style>
  <w:style w:type="paragraph" w:customStyle="1" w:styleId="650">
    <w:name w:val="正文文本 22"/>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651">
    <w:name w:val="正文表标题"/>
    <w:next w:val="88"/>
    <w:qFormat/>
    <w:uiPriority w:val="0"/>
    <w:pPr>
      <w:tabs>
        <w:tab w:val="left" w:pos="840"/>
      </w:tabs>
      <w:ind w:left="840" w:hanging="420"/>
      <w:jc w:val="center"/>
    </w:pPr>
    <w:rPr>
      <w:rFonts w:ascii="黑体" w:hAnsi="Times New Roman" w:eastAsia="黑体" w:cs="Times New Roman"/>
      <w:sz w:val="21"/>
      <w:lang w:val="en-US" w:eastAsia="zh-CN" w:bidi="ar-SA"/>
    </w:rPr>
  </w:style>
  <w:style w:type="paragraph" w:customStyle="1" w:styleId="652">
    <w:name w:val="Char Char Char Char Char Char"/>
    <w:basedOn w:val="1"/>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653">
    <w:name w:val="trademark"/>
    <w:qFormat/>
    <w:uiPriority w:val="0"/>
    <w:pPr>
      <w:spacing w:after="60"/>
    </w:pPr>
    <w:rPr>
      <w:rFonts w:ascii="Futura Bk" w:hAnsi="Futura Bk" w:eastAsia="宋体" w:cs="Times New Roman"/>
      <w:sz w:val="15"/>
      <w:lang w:val="en-US" w:eastAsia="en-US" w:bidi="ar-SA"/>
    </w:rPr>
  </w:style>
  <w:style w:type="paragraph" w:customStyle="1" w:styleId="654">
    <w:name w:val="Bullet with text 4"/>
    <w:basedOn w:val="1"/>
    <w:qFormat/>
    <w:uiPriority w:val="0"/>
    <w:pPr>
      <w:widowControl/>
      <w:tabs>
        <w:tab w:val="left" w:pos="1440"/>
      </w:tabs>
      <w:adjustRightInd/>
      <w:ind w:left="1440" w:hanging="360" w:firstLineChars="200"/>
      <w:jc w:val="left"/>
    </w:pPr>
    <w:rPr>
      <w:rFonts w:ascii="Arial" w:hAnsi="Arial"/>
      <w:kern w:val="0"/>
      <w:sz w:val="20"/>
      <w:szCs w:val="20"/>
      <w:lang w:val="en-GB" w:eastAsia="en-US"/>
    </w:rPr>
  </w:style>
  <w:style w:type="paragraph" w:customStyle="1" w:styleId="655">
    <w:name w:val="Char Char1 Char Char Char Char Char Char1"/>
    <w:basedOn w:val="1"/>
    <w:qFormat/>
    <w:uiPriority w:val="0"/>
    <w:rPr>
      <w:rFonts w:ascii="仿宋_GB2312" w:eastAsia="仿宋_GB2312"/>
      <w:b/>
      <w:sz w:val="32"/>
      <w:szCs w:val="20"/>
    </w:rPr>
  </w:style>
  <w:style w:type="paragraph" w:customStyle="1" w:styleId="656">
    <w:name w:val="大汉方案正文"/>
    <w:basedOn w:val="1"/>
    <w:qFormat/>
    <w:uiPriority w:val="0"/>
    <w:pPr>
      <w:adjustRightInd/>
      <w:spacing w:line="360" w:lineRule="auto"/>
      <w:ind w:firstLine="200" w:firstLineChars="200"/>
    </w:pPr>
    <w:rPr>
      <w:rFonts w:ascii="Arial" w:hAnsi="Arial"/>
      <w:sz w:val="24"/>
      <w:szCs w:val="20"/>
    </w:rPr>
  </w:style>
  <w:style w:type="paragraph" w:customStyle="1" w:styleId="657">
    <w:name w:val="Char1 Char Char Char1"/>
    <w:basedOn w:val="1"/>
    <w:qFormat/>
    <w:uiPriority w:val="0"/>
    <w:pPr>
      <w:adjustRightInd/>
      <w:ind w:firstLine="200" w:firstLineChars="200"/>
    </w:pPr>
    <w:rPr>
      <w:rFonts w:ascii="Tahoma" w:hAnsi="Tahoma"/>
      <w:sz w:val="24"/>
      <w:szCs w:val="20"/>
    </w:rPr>
  </w:style>
  <w:style w:type="paragraph" w:customStyle="1" w:styleId="658">
    <w:name w:val="a1"/>
    <w:basedOn w:val="1"/>
    <w:qFormat/>
    <w:uiPriority w:val="0"/>
    <w:pPr>
      <w:widowControl/>
      <w:spacing w:line="300" w:lineRule="atLeast"/>
      <w:jc w:val="left"/>
    </w:pPr>
    <w:rPr>
      <w:rFonts w:ascii="宋体" w:hAnsi="宋体"/>
      <w:kern w:val="0"/>
      <w:sz w:val="18"/>
      <w:szCs w:val="20"/>
    </w:rPr>
  </w:style>
  <w:style w:type="paragraph" w:customStyle="1" w:styleId="659">
    <w:name w:val="样式7"/>
    <w:basedOn w:val="660"/>
    <w:next w:val="1"/>
    <w:qFormat/>
    <w:uiPriority w:val="0"/>
    <w:pPr>
      <w:spacing w:after="156" w:afterLines="50"/>
      <w:jc w:val="left"/>
      <w:outlineLvl w:val="3"/>
    </w:pPr>
    <w:rPr>
      <w:sz w:val="24"/>
      <w:szCs w:val="24"/>
    </w:rPr>
  </w:style>
  <w:style w:type="paragraph" w:customStyle="1" w:styleId="660">
    <w:name w:val="样式4"/>
    <w:basedOn w:val="1"/>
    <w:qFormat/>
    <w:uiPriority w:val="0"/>
    <w:pPr>
      <w:spacing w:line="360" w:lineRule="auto"/>
      <w:ind w:firstLine="420"/>
      <w:jc w:val="center"/>
      <w:outlineLvl w:val="2"/>
    </w:pPr>
    <w:rPr>
      <w:rFonts w:ascii="仿宋_GB2312" w:hAnsi="仿宋" w:eastAsia="仿宋_GB2312"/>
      <w:b/>
      <w:sz w:val="32"/>
      <w:szCs w:val="32"/>
    </w:rPr>
  </w:style>
  <w:style w:type="paragraph" w:customStyle="1" w:styleId="661">
    <w:name w:val="Char Char11 Char Char Char Char Char Char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662">
    <w:name w:val="main"/>
    <w:basedOn w:val="1"/>
    <w:qFormat/>
    <w:uiPriority w:val="0"/>
    <w:pPr>
      <w:widowControl/>
      <w:adjustRightInd/>
      <w:spacing w:before="100" w:beforeAutospacing="1" w:after="100" w:afterAutospacing="1" w:line="320" w:lineRule="atLeast"/>
      <w:ind w:firstLine="200" w:firstLineChars="200"/>
      <w:jc w:val="left"/>
    </w:pPr>
    <w:rPr>
      <w:rFonts w:ascii="微软雅黑" w:hAnsi="微软雅黑" w:eastAsia="Arial Unicode MS" w:cs="Arial Unicode MS"/>
      <w:kern w:val="0"/>
      <w:sz w:val="23"/>
      <w:szCs w:val="23"/>
    </w:rPr>
  </w:style>
  <w:style w:type="paragraph" w:customStyle="1" w:styleId="663">
    <w:name w:val="样式 样式2 + 左侧:  1 字符 右侧:  1 字符"/>
    <w:basedOn w:val="473"/>
    <w:qFormat/>
    <w:uiPriority w:val="0"/>
    <w:pPr>
      <w:tabs>
        <w:tab w:val="clear" w:pos="2790"/>
        <w:tab w:val="clear" w:pos="4230"/>
      </w:tabs>
      <w:autoSpaceDE/>
      <w:autoSpaceDN/>
      <w:adjustRightInd/>
      <w:snapToGrid/>
      <w:ind w:firstLine="200" w:firstLineChars="200"/>
      <w:jc w:val="left"/>
      <w:outlineLvl w:val="9"/>
    </w:pPr>
    <w:rPr>
      <w:rFonts w:ascii="Times New Roman" w:hAnsi="Times New Roman" w:eastAsia="宋体" w:cs="宋体"/>
      <w:b w:val="0"/>
      <w:bCs w:val="0"/>
      <w:kern w:val="2"/>
      <w:sz w:val="24"/>
      <w:szCs w:val="20"/>
      <w:lang w:val="en-US"/>
    </w:rPr>
  </w:style>
  <w:style w:type="paragraph" w:customStyle="1" w:styleId="664">
    <w:name w:val="Char2 Char Char2"/>
    <w:basedOn w:val="1"/>
    <w:qFormat/>
    <w:uiPriority w:val="0"/>
    <w:pPr>
      <w:adjustRightInd/>
    </w:pPr>
    <w:rPr>
      <w:rFonts w:ascii="Tahoma" w:hAnsi="Tahoma"/>
      <w:sz w:val="24"/>
      <w:szCs w:val="20"/>
    </w:rPr>
  </w:style>
  <w:style w:type="paragraph" w:customStyle="1" w:styleId="665">
    <w:name w:val="Char1 Char Char Char"/>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666">
    <w:name w:val="三级条标题"/>
    <w:basedOn w:val="667"/>
    <w:next w:val="88"/>
    <w:qFormat/>
    <w:uiPriority w:val="0"/>
    <w:pPr>
      <w:tabs>
        <w:tab w:val="left" w:pos="1260"/>
        <w:tab w:val="left" w:pos="1680"/>
        <w:tab w:val="left" w:pos="2100"/>
        <w:tab w:val="left" w:pos="2520"/>
      </w:tabs>
      <w:ind w:left="2520"/>
      <w:outlineLvl w:val="4"/>
    </w:pPr>
  </w:style>
  <w:style w:type="paragraph" w:customStyle="1" w:styleId="667">
    <w:name w:val="二级条标题"/>
    <w:basedOn w:val="668"/>
    <w:next w:val="88"/>
    <w:qFormat/>
    <w:uiPriority w:val="0"/>
    <w:pPr>
      <w:tabs>
        <w:tab w:val="left" w:pos="1260"/>
        <w:tab w:val="left" w:pos="1680"/>
        <w:tab w:val="left" w:pos="2100"/>
      </w:tabs>
      <w:ind w:left="0"/>
      <w:outlineLvl w:val="3"/>
    </w:pPr>
  </w:style>
  <w:style w:type="paragraph" w:customStyle="1" w:styleId="668">
    <w:name w:val="一级条标题"/>
    <w:basedOn w:val="669"/>
    <w:next w:val="88"/>
    <w:qFormat/>
    <w:uiPriority w:val="0"/>
    <w:pPr>
      <w:tabs>
        <w:tab w:val="left" w:pos="1260"/>
        <w:tab w:val="left" w:pos="1680"/>
      </w:tabs>
      <w:spacing w:before="0" w:after="0"/>
      <w:ind w:left="1680"/>
      <w:outlineLvl w:val="2"/>
    </w:pPr>
  </w:style>
  <w:style w:type="paragraph" w:customStyle="1" w:styleId="669">
    <w:name w:val="章标题"/>
    <w:next w:val="88"/>
    <w:qFormat/>
    <w:uiPriority w:val="0"/>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670">
    <w:name w:val="数字标题2"/>
    <w:basedOn w:val="4"/>
    <w:next w:val="1"/>
    <w:qFormat/>
    <w:uiPriority w:val="0"/>
    <w:pPr>
      <w:tabs>
        <w:tab w:val="left" w:pos="480"/>
      </w:tabs>
      <w:ind w:left="480" w:hanging="480"/>
    </w:pPr>
    <w:rPr>
      <w:rFonts w:ascii="Times New Roman" w:eastAsia="宋体"/>
      <w:i/>
      <w:sz w:val="36"/>
      <w:szCs w:val="36"/>
      <w:lang w:val="en-US"/>
    </w:rPr>
  </w:style>
  <w:style w:type="paragraph" w:customStyle="1" w:styleId="671">
    <w:name w:val="table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672">
    <w:name w:val="样式 标题 1Level 1 HeadPIM 1Section Headh1l11Heading 0Datash..."/>
    <w:basedOn w:val="3"/>
    <w:qFormat/>
    <w:uiPriority w:val="0"/>
    <w:pPr>
      <w:keepNext w:val="0"/>
      <w:keepLines w:val="0"/>
      <w:widowControl/>
      <w:overflowPunct w:val="0"/>
      <w:autoSpaceDE w:val="0"/>
      <w:autoSpaceDN w:val="0"/>
      <w:spacing w:before="0" w:after="100" w:line="360" w:lineRule="auto"/>
      <w:ind w:left="0" w:firstLine="0"/>
      <w:jc w:val="left"/>
      <w:textAlignment w:val="baseline"/>
    </w:pPr>
    <w:rPr>
      <w:rFonts w:ascii="宋体" w:hAnsi="宋体"/>
      <w:kern w:val="2"/>
      <w:sz w:val="24"/>
      <w:szCs w:val="20"/>
    </w:rPr>
  </w:style>
  <w:style w:type="paragraph" w:customStyle="1" w:styleId="673">
    <w:name w:val="xl2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674">
    <w:name w:val="样式 标题 1章节第一层h1H"/>
    <w:basedOn w:val="3"/>
    <w:qFormat/>
    <w:uiPriority w:val="0"/>
    <w:pPr>
      <w:keepNext w:val="0"/>
      <w:keepLines w:val="0"/>
      <w:autoSpaceDE w:val="0"/>
      <w:autoSpaceDN w:val="0"/>
      <w:spacing w:before="0" w:after="0" w:line="240" w:lineRule="auto"/>
      <w:ind w:left="0" w:firstLine="0"/>
      <w:jc w:val="left"/>
      <w:outlineLvl w:val="9"/>
    </w:pPr>
    <w:rPr>
      <w:kern w:val="0"/>
      <w:sz w:val="52"/>
      <w:szCs w:val="52"/>
      <w:lang w:val="zh-CN"/>
    </w:rPr>
  </w:style>
  <w:style w:type="paragraph" w:customStyle="1" w:styleId="675">
    <w:name w:val="xl30"/>
    <w:basedOn w:val="1"/>
    <w:qFormat/>
    <w:uiPriority w:val="0"/>
    <w:pPr>
      <w:widowControl/>
      <w:pBdr>
        <w:left w:val="single" w:color="auto" w:sz="4" w:space="0"/>
        <w:right w:val="single" w:color="auto" w:sz="4" w:space="0"/>
      </w:pBdr>
      <w:adjustRightInd/>
      <w:spacing w:before="100" w:beforeAutospacing="1" w:after="100" w:afterAutospacing="1"/>
      <w:jc w:val="center"/>
    </w:pPr>
    <w:rPr>
      <w:rFonts w:eastAsia="Arial Unicode MS"/>
      <w:kern w:val="0"/>
      <w:szCs w:val="21"/>
    </w:rPr>
  </w:style>
  <w:style w:type="paragraph" w:customStyle="1" w:styleId="676">
    <w:name w:val="正文 项目2"/>
    <w:basedOn w:val="677"/>
    <w:qFormat/>
    <w:uiPriority w:val="0"/>
    <w:pPr>
      <w:tabs>
        <w:tab w:val="left" w:pos="840"/>
      </w:tabs>
      <w:spacing w:after="0"/>
      <w:ind w:left="900"/>
    </w:pPr>
  </w:style>
  <w:style w:type="paragraph" w:customStyle="1" w:styleId="677">
    <w:name w:val="正文 项目"/>
    <w:basedOn w:val="1"/>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678">
    <w:name w:val="Body Text 2*"/>
    <w:basedOn w:val="1"/>
    <w:qFormat/>
    <w:uiPriority w:val="6"/>
    <w:pPr>
      <w:widowControl/>
      <w:adjustRightInd/>
      <w:ind w:left="720" w:hanging="720"/>
    </w:pPr>
    <w:rPr>
      <w:color w:val="000000"/>
      <w:kern w:val="0"/>
      <w:sz w:val="24"/>
      <w:szCs w:val="20"/>
      <w:lang w:val="en-GB"/>
    </w:rPr>
  </w:style>
  <w:style w:type="paragraph" w:customStyle="1" w:styleId="679">
    <w:name w:val="表1"/>
    <w:basedOn w:val="1"/>
    <w:qFormat/>
    <w:uiPriority w:val="0"/>
    <w:pPr>
      <w:tabs>
        <w:tab w:val="left" w:pos="703"/>
      </w:tabs>
      <w:adjustRightInd/>
      <w:spacing w:line="360" w:lineRule="auto"/>
      <w:ind w:left="703"/>
      <w:jc w:val="center"/>
    </w:pPr>
  </w:style>
  <w:style w:type="paragraph" w:customStyle="1" w:styleId="680">
    <w:name w:val="_Style 27"/>
    <w:qFormat/>
    <w:uiPriority w:val="1"/>
    <w:pPr>
      <w:widowControl w:val="0"/>
      <w:tabs>
        <w:tab w:val="left" w:pos="480"/>
      </w:tabs>
      <w:autoSpaceDE w:val="0"/>
      <w:autoSpaceDN w:val="0"/>
      <w:adjustRightInd w:val="0"/>
      <w:snapToGrid w:val="0"/>
    </w:pPr>
    <w:rPr>
      <w:rFonts w:ascii="Calibri" w:hAnsi="Calibri" w:eastAsia="宋体" w:cs="Times New Roman"/>
      <w:szCs w:val="24"/>
      <w:lang w:val="en-US" w:eastAsia="zh-CN" w:bidi="ar-SA"/>
    </w:rPr>
  </w:style>
  <w:style w:type="paragraph" w:customStyle="1" w:styleId="681">
    <w:name w:val="样式 样式 标题 4 + 非加粗 + (中文) 黑体 段前: 0 磅 段后: 0 磅 行距: 固定值 22 磅"/>
    <w:basedOn w:val="1"/>
    <w:qFormat/>
    <w:uiPriority w:val="0"/>
    <w:pPr>
      <w:keepNext/>
      <w:keepLines/>
      <w:adjustRightInd/>
      <w:spacing w:beforeLines="50" w:afterLines="50" w:line="500" w:lineRule="exact"/>
      <w:outlineLvl w:val="3"/>
    </w:pPr>
    <w:rPr>
      <w:rFonts w:ascii="Arial" w:hAnsi="Arial"/>
      <w:b/>
      <w:bCs/>
      <w:sz w:val="24"/>
    </w:rPr>
  </w:style>
  <w:style w:type="paragraph" w:customStyle="1" w:styleId="682">
    <w:name w:val="章正文"/>
    <w:basedOn w:val="1"/>
    <w:qFormat/>
    <w:uiPriority w:val="0"/>
    <w:pPr>
      <w:adjustRightInd/>
      <w:spacing w:before="156" w:beforeLines="50" w:after="120" w:line="300" w:lineRule="auto"/>
      <w:ind w:firstLine="480" w:firstLineChars="200"/>
    </w:pPr>
    <w:rPr>
      <w:rFonts w:ascii="Helvetica" w:hAnsi="Helvetica"/>
      <w:kern w:val="0"/>
      <w:sz w:val="24"/>
    </w:rPr>
  </w:style>
  <w:style w:type="paragraph" w:customStyle="1" w:styleId="683">
    <w:name w:val="2级标题"/>
    <w:basedOn w:val="684"/>
    <w:qFormat/>
    <w:uiPriority w:val="0"/>
    <w:pPr>
      <w:jc w:val="left"/>
      <w:outlineLvl w:val="1"/>
    </w:pPr>
    <w:rPr>
      <w:rFonts w:ascii="Times New Roman" w:hAnsi="Times New Roman" w:eastAsia="仿宋"/>
      <w:sz w:val="30"/>
    </w:rPr>
  </w:style>
  <w:style w:type="paragraph" w:customStyle="1" w:styleId="684">
    <w:name w:val="1级标题"/>
    <w:basedOn w:val="1"/>
    <w:qFormat/>
    <w:uiPriority w:val="0"/>
    <w:pPr>
      <w:adjustRightInd/>
      <w:spacing w:before="31" w:beforeLines="10" w:after="31" w:afterLines="10" w:line="360" w:lineRule="auto"/>
      <w:jc w:val="center"/>
      <w:outlineLvl w:val="0"/>
    </w:pPr>
    <w:rPr>
      <w:rFonts w:ascii="Calibri" w:hAnsi="Calibri"/>
      <w:b/>
      <w:sz w:val="44"/>
      <w:szCs w:val="22"/>
    </w:rPr>
  </w:style>
  <w:style w:type="paragraph" w:customStyle="1" w:styleId="685">
    <w:name w:val="正文 New New New New"/>
    <w:qFormat/>
    <w:uiPriority w:val="0"/>
    <w:pPr>
      <w:widowControl w:val="0"/>
      <w:jc w:val="both"/>
    </w:pPr>
    <w:rPr>
      <w:rFonts w:ascii="Times New Roman" w:hAnsi="Times New Roman" w:eastAsia="宋体" w:cs="Times New Roman"/>
      <w:color w:val="000000"/>
      <w:szCs w:val="24"/>
      <w:lang w:val="en-US" w:eastAsia="zh-CN" w:bidi="ar-SA"/>
    </w:rPr>
  </w:style>
  <w:style w:type="paragraph" w:customStyle="1" w:styleId="686">
    <w:name w:val="样式 微软雅黑 行距: 1.5 倍行距"/>
    <w:basedOn w:val="1"/>
    <w:qFormat/>
    <w:uiPriority w:val="0"/>
    <w:pPr>
      <w:adjustRightInd/>
      <w:spacing w:line="360" w:lineRule="auto"/>
      <w:ind w:firstLine="480" w:firstLineChars="200"/>
    </w:pPr>
    <w:rPr>
      <w:rFonts w:ascii="微软雅黑" w:hAnsi="宋体" w:eastAsia="微软雅黑" w:cs="宋体"/>
      <w:sz w:val="24"/>
      <w:szCs w:val="20"/>
    </w:rPr>
  </w:style>
  <w:style w:type="paragraph" w:customStyle="1" w:styleId="687">
    <w:name w:val="xl3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688">
    <w:name w:val="xl3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689">
    <w:name w:val="bullet"/>
    <w:basedOn w:val="1"/>
    <w:qFormat/>
    <w:uiPriority w:val="0"/>
    <w:pPr>
      <w:tabs>
        <w:tab w:val="left" w:pos="840"/>
      </w:tabs>
      <w:adjustRightInd/>
      <w:ind w:left="840" w:hanging="420"/>
    </w:pPr>
  </w:style>
  <w:style w:type="paragraph" w:customStyle="1" w:styleId="690">
    <w:name w:val="f9a style88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691">
    <w:name w:val="普通正文"/>
    <w:basedOn w:val="1"/>
    <w:qFormat/>
    <w:uiPriority w:val="0"/>
    <w:pPr>
      <w:tabs>
        <w:tab w:val="left" w:pos="2280"/>
      </w:tabs>
      <w:spacing w:before="120" w:after="120" w:line="360" w:lineRule="auto"/>
      <w:ind w:firstLine="480" w:firstLineChars="200"/>
      <w:jc w:val="left"/>
      <w:textAlignment w:val="baseline"/>
    </w:pPr>
    <w:rPr>
      <w:rFonts w:ascii="Arial" w:hAnsi="Arial"/>
      <w:kern w:val="0"/>
      <w:sz w:val="24"/>
    </w:rPr>
  </w:style>
  <w:style w:type="paragraph" w:customStyle="1" w:styleId="692">
    <w:name w:val="说明"/>
    <w:basedOn w:val="1"/>
    <w:qFormat/>
    <w:uiPriority w:val="0"/>
    <w:pPr>
      <w:autoSpaceDE w:val="0"/>
      <w:autoSpaceDN w:val="0"/>
      <w:spacing w:line="440" w:lineRule="exact"/>
      <w:ind w:firstLine="200" w:firstLineChars="200"/>
    </w:pPr>
    <w:rPr>
      <w:rFonts w:ascii="宋体"/>
      <w:b/>
      <w:bCs/>
      <w:i/>
      <w:iCs/>
      <w:color w:val="0000FF"/>
      <w:kern w:val="0"/>
      <w:sz w:val="24"/>
    </w:rPr>
  </w:style>
  <w:style w:type="paragraph" w:customStyle="1" w:styleId="693">
    <w:name w:val="xl55"/>
    <w:basedOn w:val="1"/>
    <w:qFormat/>
    <w:uiPriority w:val="0"/>
    <w:pPr>
      <w:widowControl/>
      <w:adjustRightInd/>
      <w:spacing w:before="100" w:beforeAutospacing="1" w:after="100" w:afterAutospacing="1"/>
      <w:jc w:val="center"/>
      <w:textAlignment w:val="center"/>
    </w:pPr>
    <w:rPr>
      <w:rFonts w:ascii="Arial Unicode MS" w:hAnsi="Arial Unicode MS"/>
      <w:kern w:val="0"/>
      <w:sz w:val="24"/>
    </w:rPr>
  </w:style>
  <w:style w:type="paragraph" w:customStyle="1" w:styleId="694">
    <w:name w:val="Preformatted Text"/>
    <w:basedOn w:val="1"/>
    <w:qFormat/>
    <w:uiPriority w:val="0"/>
    <w:pPr>
      <w:suppressAutoHyphens/>
      <w:adjustRightInd/>
      <w:ind w:firstLine="200" w:firstLineChars="200"/>
    </w:pPr>
    <w:rPr>
      <w:rFonts w:ascii="Cumberland" w:hAnsi="Cumberland" w:eastAsia="方正宋体"/>
      <w:kern w:val="1"/>
      <w:sz w:val="20"/>
      <w:szCs w:val="20"/>
      <w:lang w:eastAsia="ar-SA"/>
    </w:rPr>
  </w:style>
  <w:style w:type="paragraph" w:customStyle="1" w:styleId="695">
    <w:name w:val="xl25"/>
    <w:basedOn w:val="1"/>
    <w:qFormat/>
    <w:uiPriority w:val="0"/>
    <w:pPr>
      <w:widowControl/>
      <w:spacing w:before="100" w:beforeAutospacing="1" w:after="100" w:afterAutospacing="1"/>
      <w:jc w:val="center"/>
      <w:textAlignment w:val="center"/>
    </w:pPr>
    <w:rPr>
      <w:rFonts w:hint="eastAsia" w:ascii="楷体_GB2312" w:hAnsi="宋体" w:eastAsia="楷体_GB2312"/>
      <w:kern w:val="0"/>
      <w:sz w:val="24"/>
    </w:rPr>
  </w:style>
  <w:style w:type="paragraph" w:customStyle="1" w:styleId="696">
    <w:name w:val="xl73"/>
    <w:basedOn w:val="1"/>
    <w:qFormat/>
    <w:uiPriority w:val="0"/>
    <w:pPr>
      <w:widowControl/>
      <w:adjustRightInd/>
      <w:spacing w:before="100" w:beforeAutospacing="1" w:after="100" w:afterAutospacing="1"/>
      <w:jc w:val="left"/>
    </w:pPr>
    <w:rPr>
      <w:rFonts w:ascii="微软雅黑" w:hAnsi="微软雅黑" w:eastAsia="微软雅黑" w:cs="宋体"/>
      <w:kern w:val="0"/>
      <w:sz w:val="20"/>
      <w:szCs w:val="20"/>
    </w:rPr>
  </w:style>
  <w:style w:type="paragraph" w:customStyle="1" w:styleId="697">
    <w:name w:val="MM Topic 4"/>
    <w:basedOn w:val="6"/>
    <w:qFormat/>
    <w:uiPriority w:val="0"/>
    <w:pPr>
      <w:tabs>
        <w:tab w:val="left" w:pos="2100"/>
      </w:tabs>
      <w:adjustRightInd/>
      <w:ind w:left="2100" w:hanging="420"/>
    </w:pPr>
    <w:rPr>
      <w:lang w:val="en-US"/>
    </w:rPr>
  </w:style>
  <w:style w:type="paragraph" w:customStyle="1" w:styleId="698">
    <w:name w:val="Char11"/>
    <w:basedOn w:val="1"/>
    <w:qFormat/>
    <w:uiPriority w:val="0"/>
    <w:pPr>
      <w:tabs>
        <w:tab w:val="left" w:pos="432"/>
      </w:tabs>
      <w:adjustRightInd/>
      <w:spacing w:before="156" w:beforeLines="50" w:after="156" w:afterLines="50"/>
      <w:ind w:left="432" w:hanging="432" w:firstLineChars="200"/>
    </w:pPr>
    <w:rPr>
      <w:sz w:val="24"/>
    </w:rPr>
  </w:style>
  <w:style w:type="paragraph" w:customStyle="1" w:styleId="699">
    <w:name w:val="gjt_正文"/>
    <w:qFormat/>
    <w:uiPriority w:val="0"/>
    <w:pPr>
      <w:widowControl w:val="0"/>
      <w:spacing w:line="360" w:lineRule="auto"/>
      <w:ind w:firstLine="420"/>
      <w:jc w:val="both"/>
    </w:pPr>
    <w:rPr>
      <w:rFonts w:ascii="Calibri" w:hAnsi="Calibri" w:eastAsia="仿宋_GB2312" w:cs="Times New Roman"/>
      <w:color w:val="000000"/>
      <w:kern w:val="2"/>
      <w:sz w:val="24"/>
      <w:szCs w:val="24"/>
      <w:u w:color="000000"/>
      <w:lang w:val="en-US" w:eastAsia="zh-CN" w:bidi="ar-SA"/>
    </w:rPr>
  </w:style>
  <w:style w:type="paragraph" w:customStyle="1" w:styleId="700">
    <w:name w:val="Char Char11 Char Char Char Char Char Char Char Char Char1"/>
    <w:basedOn w:val="1"/>
    <w:qFormat/>
    <w:uiPriority w:val="6"/>
    <w:pPr>
      <w:spacing w:line="360" w:lineRule="auto"/>
    </w:pPr>
    <w:rPr>
      <w:szCs w:val="20"/>
    </w:rPr>
  </w:style>
  <w:style w:type="paragraph" w:customStyle="1" w:styleId="701">
    <w:name w:val="金宏发行正文 Char"/>
    <w:basedOn w:val="1"/>
    <w:qFormat/>
    <w:uiPriority w:val="0"/>
    <w:pPr>
      <w:adjustRightInd/>
      <w:spacing w:line="500" w:lineRule="exact"/>
      <w:ind w:firstLine="560" w:firstLineChars="200"/>
    </w:pPr>
    <w:rPr>
      <w:rFonts w:eastAsia="仿宋_GB2312"/>
      <w:sz w:val="28"/>
      <w:szCs w:val="20"/>
    </w:rPr>
  </w:style>
  <w:style w:type="paragraph" w:customStyle="1" w:styleId="702">
    <w:name w:val="批注框文本1"/>
    <w:basedOn w:val="1"/>
    <w:qFormat/>
    <w:uiPriority w:val="0"/>
    <w:pPr>
      <w:autoSpaceDE w:val="0"/>
      <w:autoSpaceDN w:val="0"/>
      <w:spacing w:line="351" w:lineRule="atLeast"/>
      <w:ind w:firstLine="419" w:firstLineChars="200"/>
    </w:pPr>
    <w:rPr>
      <w:color w:val="000000"/>
      <w:kern w:val="0"/>
      <w:sz w:val="18"/>
      <w:szCs w:val="18"/>
    </w:rPr>
  </w:style>
  <w:style w:type="paragraph" w:customStyle="1" w:styleId="703">
    <w:name w:val="body text bold"/>
    <w:basedOn w:val="25"/>
    <w:qFormat/>
    <w:uiPriority w:val="0"/>
    <w:pPr>
      <w:widowControl/>
      <w:autoSpaceDE/>
      <w:autoSpaceDN/>
      <w:adjustRightInd/>
      <w:spacing w:line="240" w:lineRule="auto"/>
      <w:ind w:firstLine="200" w:firstLineChars="200"/>
      <w:jc w:val="left"/>
    </w:pPr>
    <w:rPr>
      <w:rFonts w:ascii="Futura Hv" w:hAnsi="Futura Hv"/>
      <w:kern w:val="0"/>
      <w:sz w:val="18"/>
      <w:szCs w:val="20"/>
      <w:lang w:val="en-US" w:eastAsia="en-US"/>
    </w:rPr>
  </w:style>
  <w:style w:type="paragraph" w:customStyle="1" w:styleId="704">
    <w:name w:val="部分1"/>
    <w:basedOn w:val="1"/>
    <w:qFormat/>
    <w:uiPriority w:val="0"/>
    <w:pPr>
      <w:keepNext/>
      <w:pageBreakBefore/>
      <w:tabs>
        <w:tab w:val="left" w:pos="720"/>
      </w:tabs>
      <w:spacing w:line="360" w:lineRule="auto"/>
      <w:jc w:val="center"/>
      <w:outlineLvl w:val="0"/>
    </w:pPr>
    <w:rPr>
      <w:rFonts w:eastAsia="黑体"/>
      <w:b/>
      <w:kern w:val="44"/>
      <w:sz w:val="36"/>
      <w:szCs w:val="20"/>
    </w:rPr>
  </w:style>
  <w:style w:type="paragraph" w:customStyle="1" w:styleId="705">
    <w:name w:val="xl6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706">
    <w:name w:val="正文文字格式"/>
    <w:basedOn w:val="1"/>
    <w:qFormat/>
    <w:uiPriority w:val="0"/>
    <w:pPr>
      <w:adjustRightInd/>
      <w:spacing w:line="460" w:lineRule="exact"/>
      <w:ind w:firstLine="505"/>
      <w:jc w:val="left"/>
    </w:pPr>
    <w:rPr>
      <w:rFonts w:ascii="宋体"/>
      <w:kern w:val="24"/>
      <w:sz w:val="24"/>
      <w:szCs w:val="20"/>
    </w:rPr>
  </w:style>
  <w:style w:type="paragraph" w:customStyle="1" w:styleId="707">
    <w:name w:val="xl3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708">
    <w:name w:val="xl40"/>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709">
    <w:name w:val="style25"/>
    <w:basedOn w:val="1"/>
    <w:qFormat/>
    <w:uiPriority w:val="0"/>
    <w:pPr>
      <w:widowControl/>
      <w:adjustRightInd/>
      <w:spacing w:before="100" w:beforeAutospacing="1" w:after="100" w:afterAutospacing="1"/>
      <w:ind w:firstLine="200" w:firstLineChars="200"/>
      <w:jc w:val="left"/>
    </w:pPr>
    <w:rPr>
      <w:rFonts w:ascii="宋体" w:hAnsi="宋体" w:cs="宋体"/>
      <w:color w:val="557AAF"/>
      <w:kern w:val="0"/>
      <w:sz w:val="18"/>
      <w:szCs w:val="18"/>
    </w:rPr>
  </w:style>
  <w:style w:type="paragraph" w:customStyle="1" w:styleId="710">
    <w:name w:val="单元格居中"/>
    <w:basedOn w:val="1"/>
    <w:qFormat/>
    <w:uiPriority w:val="0"/>
    <w:pPr>
      <w:adjustRightInd/>
      <w:spacing w:line="360" w:lineRule="auto"/>
      <w:jc w:val="center"/>
    </w:pPr>
    <w:rPr>
      <w:sz w:val="24"/>
    </w:rPr>
  </w:style>
  <w:style w:type="paragraph" w:customStyle="1" w:styleId="711">
    <w:name w:val="正文3"/>
    <w:basedOn w:val="1"/>
    <w:qFormat/>
    <w:uiPriority w:val="0"/>
    <w:pPr>
      <w:adjustRightInd/>
      <w:spacing w:before="156" w:beforeLines="50" w:after="156" w:afterLines="50" w:line="360" w:lineRule="auto"/>
      <w:outlineLvl w:val="8"/>
    </w:pPr>
    <w:rPr>
      <w:rFonts w:ascii="Segoe UI" w:hAnsi="宋体" w:eastAsia="楷体_GB2312" w:cs="Latha"/>
      <w:sz w:val="24"/>
      <w:szCs w:val="21"/>
    </w:rPr>
  </w:style>
  <w:style w:type="paragraph" w:customStyle="1" w:styleId="712">
    <w:name w:val="Char Char Char Char Char Char Char1"/>
    <w:basedOn w:val="1"/>
    <w:qFormat/>
    <w:uiPriority w:val="6"/>
    <w:rPr>
      <w:rFonts w:ascii="仿宋_GB2312" w:eastAsia="仿宋_GB2312"/>
      <w:b/>
      <w:sz w:val="32"/>
      <w:szCs w:val="32"/>
    </w:rPr>
  </w:style>
  <w:style w:type="paragraph" w:customStyle="1" w:styleId="713">
    <w:name w:val="正文缩进1"/>
    <w:basedOn w:val="1"/>
    <w:next w:val="28"/>
    <w:qFormat/>
    <w:uiPriority w:val="0"/>
    <w:pPr>
      <w:autoSpaceDE w:val="0"/>
      <w:autoSpaceDN w:val="0"/>
      <w:snapToGrid w:val="0"/>
      <w:spacing w:after="120" w:line="360" w:lineRule="auto"/>
      <w:ind w:left="420" w:leftChars="200" w:firstLine="480" w:firstLineChars="200"/>
    </w:pPr>
    <w:rPr>
      <w:sz w:val="24"/>
      <w:szCs w:val="21"/>
    </w:rPr>
  </w:style>
  <w:style w:type="paragraph" w:customStyle="1" w:styleId="714">
    <w:name w:val="Ñù"/>
    <w:qFormat/>
    <w:uiPriority w:val="0"/>
    <w:pPr>
      <w:overflowPunct w:val="0"/>
      <w:autoSpaceDE w:val="0"/>
      <w:autoSpaceDN w:val="0"/>
      <w:adjustRightInd w:val="0"/>
      <w:spacing w:line="400" w:lineRule="exact"/>
      <w:jc w:val="both"/>
      <w:textAlignment w:val="baseline"/>
    </w:pPr>
    <w:rPr>
      <w:rFonts w:ascii="Times New Roman" w:hAnsi="Times New Roman" w:eastAsia="宋体" w:cs="Times New Roman"/>
      <w:sz w:val="24"/>
      <w:lang w:val="en-US" w:eastAsia="zh-CN" w:bidi="ar-SA"/>
    </w:rPr>
  </w:style>
  <w:style w:type="paragraph" w:customStyle="1" w:styleId="715">
    <w:name w:val="Char3 Char Char Char11"/>
    <w:basedOn w:val="1"/>
    <w:qFormat/>
    <w:uiPriority w:val="0"/>
    <w:pPr>
      <w:widowControl/>
      <w:adjustRightInd/>
      <w:spacing w:after="160" w:line="240" w:lineRule="exact"/>
      <w:jc w:val="left"/>
    </w:pPr>
    <w:rPr>
      <w:szCs w:val="20"/>
    </w:rPr>
  </w:style>
  <w:style w:type="paragraph" w:customStyle="1" w:styleId="716">
    <w:name w:val="Char Char1121"/>
    <w:basedOn w:val="1"/>
    <w:qFormat/>
    <w:uiPriority w:val="0"/>
    <w:pPr>
      <w:spacing w:line="360" w:lineRule="auto"/>
    </w:pPr>
    <w:rPr>
      <w:szCs w:val="20"/>
    </w:rPr>
  </w:style>
  <w:style w:type="paragraph" w:customStyle="1" w:styleId="717">
    <w:name w:val="小项目标题"/>
    <w:basedOn w:val="1"/>
    <w:qFormat/>
    <w:uiPriority w:val="0"/>
    <w:pPr>
      <w:adjustRightInd/>
      <w:spacing w:before="100" w:beforeAutospacing="1" w:after="100" w:afterAutospacing="1" w:line="360" w:lineRule="auto"/>
      <w:ind w:left="480" w:leftChars="200" w:firstLine="200" w:firstLineChars="200"/>
      <w:jc w:val="left"/>
    </w:pPr>
    <w:rPr>
      <w:sz w:val="24"/>
    </w:rPr>
  </w:style>
  <w:style w:type="paragraph" w:customStyle="1" w:styleId="718">
    <w:name w:val="gjt_4"/>
    <w:next w:val="1"/>
    <w:qFormat/>
    <w:uiPriority w:val="0"/>
    <w:pPr>
      <w:keepNext/>
      <w:keepLines/>
      <w:widowControl w:val="0"/>
      <w:spacing w:before="280" w:after="290"/>
      <w:ind w:left="430" w:hanging="430"/>
      <w:jc w:val="both"/>
      <w:outlineLvl w:val="8"/>
    </w:pPr>
    <w:rPr>
      <w:rFonts w:ascii="Calibri" w:hAnsi="Calibri" w:eastAsia="黑体" w:cs="Times New Roman"/>
      <w:bCs/>
      <w:color w:val="000000"/>
      <w:kern w:val="2"/>
      <w:sz w:val="24"/>
      <w:szCs w:val="24"/>
      <w:u w:color="000000"/>
      <w:lang w:val="en-US" w:eastAsia="zh-CN" w:bidi="ar-SA"/>
    </w:rPr>
  </w:style>
  <w:style w:type="paragraph" w:customStyle="1" w:styleId="719">
    <w:name w:val="Normal0"/>
    <w:qFormat/>
    <w:uiPriority w:val="0"/>
    <w:rPr>
      <w:rFonts w:ascii="Times New Roman" w:hAnsi="Times New Roman" w:eastAsia="宋体" w:cs="Times New Roman"/>
      <w:lang w:val="en-US" w:eastAsia="en-US" w:bidi="ar-SA"/>
    </w:rPr>
  </w:style>
  <w:style w:type="paragraph" w:customStyle="1" w:styleId="720">
    <w:name w:val="带编号样式"/>
    <w:basedOn w:val="639"/>
    <w:qFormat/>
    <w:uiPriority w:val="0"/>
    <w:pPr>
      <w:tabs>
        <w:tab w:val="left" w:pos="840"/>
      </w:tabs>
      <w:snapToGrid w:val="0"/>
      <w:ind w:left="840" w:hanging="420" w:firstLineChars="0"/>
    </w:pPr>
    <w:rPr>
      <w:rFonts w:ascii="仿宋_GB2312" w:eastAsia="仿宋_GB2312"/>
      <w:color w:val="000000"/>
    </w:rPr>
  </w:style>
  <w:style w:type="paragraph" w:customStyle="1" w:styleId="721">
    <w:name w:val="msonormal"/>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722">
    <w:name w:val="方形箭头"/>
    <w:basedOn w:val="1"/>
    <w:qFormat/>
    <w:uiPriority w:val="0"/>
    <w:pPr>
      <w:widowControl/>
      <w:tabs>
        <w:tab w:val="left" w:pos="840"/>
      </w:tabs>
      <w:adjustRightInd/>
      <w:spacing w:before="93" w:line="60" w:lineRule="atLeast"/>
      <w:ind w:left="420" w:right="200" w:hanging="420"/>
      <w:jc w:val="left"/>
    </w:pPr>
    <w:rPr>
      <w:rFonts w:ascii="Calibri" w:hAnsi="Calibri" w:cs="Calibri"/>
      <w:color w:val="000000"/>
      <w:kern w:val="0"/>
      <w:sz w:val="16"/>
      <w:szCs w:val="22"/>
    </w:rPr>
  </w:style>
  <w:style w:type="paragraph" w:customStyle="1" w:styleId="723">
    <w:name w:val="封面"/>
    <w:basedOn w:val="1"/>
    <w:qFormat/>
    <w:uiPriority w:val="0"/>
    <w:pPr>
      <w:spacing w:line="360" w:lineRule="atLeast"/>
      <w:jc w:val="right"/>
      <w:textAlignment w:val="baseline"/>
    </w:pPr>
    <w:rPr>
      <w:rFonts w:ascii="Symbol" w:hAnsi="Symbol"/>
      <w:kern w:val="0"/>
      <w:szCs w:val="20"/>
    </w:rPr>
  </w:style>
  <w:style w:type="paragraph" w:customStyle="1" w:styleId="724">
    <w:name w:val="__正文"/>
    <w:qFormat/>
    <w:uiPriority w:val="0"/>
    <w:pPr>
      <w:spacing w:line="360" w:lineRule="auto"/>
      <w:ind w:firstLine="200" w:firstLineChars="200"/>
    </w:pPr>
    <w:rPr>
      <w:rFonts w:ascii="Times New Roman" w:hAnsi="Times New Roman" w:eastAsia="等线" w:cs="Times New Roman"/>
      <w:kern w:val="2"/>
      <w:sz w:val="24"/>
      <w:szCs w:val="21"/>
      <w:lang w:val="en-US" w:eastAsia="zh-CN" w:bidi="ar-SA"/>
    </w:rPr>
  </w:style>
  <w:style w:type="paragraph" w:customStyle="1" w:styleId="725">
    <w:name w:val="font5"/>
    <w:basedOn w:val="1"/>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18"/>
      <w:szCs w:val="18"/>
    </w:rPr>
  </w:style>
  <w:style w:type="paragraph" w:customStyle="1" w:styleId="726">
    <w:name w:val="默认段落字体 Para Char Char Char1 Char"/>
    <w:basedOn w:val="1"/>
    <w:qFormat/>
    <w:uiPriority w:val="0"/>
    <w:pPr>
      <w:spacing w:line="240" w:lineRule="atLeast"/>
      <w:ind w:left="420" w:firstLine="420"/>
    </w:pPr>
    <w:rPr>
      <w:sz w:val="24"/>
    </w:rPr>
  </w:style>
  <w:style w:type="paragraph" w:customStyle="1" w:styleId="727">
    <w:name w:val="WW-正文文字缩进 2"/>
    <w:basedOn w:val="1"/>
    <w:qFormat/>
    <w:uiPriority w:val="0"/>
    <w:pPr>
      <w:suppressAutoHyphens/>
      <w:adjustRightInd/>
      <w:ind w:firstLine="420"/>
    </w:pPr>
    <w:rPr>
      <w:kern w:val="1"/>
      <w:szCs w:val="20"/>
    </w:rPr>
  </w:style>
  <w:style w:type="paragraph" w:customStyle="1" w:styleId="728">
    <w:name w:val="xl41"/>
    <w:basedOn w:val="1"/>
    <w:qFormat/>
    <w:uiPriority w:val="0"/>
    <w:pPr>
      <w:widowControl/>
      <w:pBdr>
        <w:top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729">
    <w:name w:val="样式 标题 2 + 四号"/>
    <w:basedOn w:val="4"/>
    <w:qFormat/>
    <w:uiPriority w:val="0"/>
    <w:pPr>
      <w:spacing w:before="120" w:after="120"/>
      <w:ind w:left="0" w:firstLine="0"/>
      <w:jc w:val="both"/>
    </w:pPr>
    <w:rPr>
      <w:rFonts w:ascii="宋体" w:hAnsi="Arial" w:eastAsia="宋体"/>
      <w:sz w:val="28"/>
      <w:lang w:val="en-US"/>
    </w:rPr>
  </w:style>
  <w:style w:type="paragraph" w:customStyle="1" w:styleId="730">
    <w:name w:val="有符号正文"/>
    <w:basedOn w:val="1"/>
    <w:qFormat/>
    <w:uiPriority w:val="0"/>
    <w:pPr>
      <w:adjustRightInd/>
      <w:spacing w:line="400" w:lineRule="exact"/>
      <w:ind w:firstLine="200" w:firstLineChars="200"/>
    </w:pPr>
    <w:rPr>
      <w:rFonts w:ascii="Arial" w:hAnsi="Arial"/>
    </w:rPr>
  </w:style>
  <w:style w:type="paragraph" w:customStyle="1" w:styleId="731">
    <w:name w:val="font10"/>
    <w:basedOn w:val="1"/>
    <w:qFormat/>
    <w:uiPriority w:val="0"/>
    <w:pPr>
      <w:widowControl/>
      <w:adjustRightInd/>
      <w:spacing w:before="100" w:beforeAutospacing="1" w:after="100" w:afterAutospacing="1"/>
      <w:jc w:val="left"/>
    </w:pPr>
    <w:rPr>
      <w:rFonts w:ascii="宋体" w:hAnsi="宋体" w:cs="宋体"/>
      <w:kern w:val="0"/>
      <w:sz w:val="18"/>
      <w:szCs w:val="18"/>
    </w:rPr>
  </w:style>
  <w:style w:type="paragraph" w:customStyle="1" w:styleId="732">
    <w:name w:val="样式 样式 正文文本缩进 + 仿宋_GB2312 小四 首行缩进:  0 厘米 行距: 1.5 倍行距 + (中文) 仿宋_GB... Char Char"/>
    <w:basedOn w:val="1"/>
    <w:qFormat/>
    <w:uiPriority w:val="0"/>
    <w:pPr>
      <w:spacing w:line="360" w:lineRule="auto"/>
      <w:ind w:firstLine="480" w:firstLineChars="200"/>
    </w:pPr>
    <w:rPr>
      <w:rFonts w:ascii="仿宋_GB2312" w:eastAsia="新宋体"/>
      <w:sz w:val="24"/>
      <w:szCs w:val="20"/>
    </w:rPr>
  </w:style>
  <w:style w:type="paragraph" w:customStyle="1" w:styleId="733">
    <w:name w:val="4"/>
    <w:basedOn w:val="1"/>
    <w:next w:val="40"/>
    <w:qFormat/>
    <w:uiPriority w:val="0"/>
    <w:pPr>
      <w:spacing w:after="120" w:line="480" w:lineRule="auto"/>
      <w:ind w:left="420" w:leftChars="200"/>
    </w:pPr>
    <w:rPr>
      <w:sz w:val="24"/>
      <w:szCs w:val="20"/>
    </w:rPr>
  </w:style>
  <w:style w:type="paragraph" w:customStyle="1" w:styleId="734">
    <w:name w:val="tableheading"/>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735">
    <w:name w:val="样式1"/>
    <w:basedOn w:val="1"/>
    <w:qFormat/>
    <w:uiPriority w:val="0"/>
    <w:pPr>
      <w:widowControl/>
      <w:tabs>
        <w:tab w:val="left" w:pos="1212"/>
        <w:tab w:val="left" w:pos="3888"/>
      </w:tabs>
      <w:snapToGrid w:val="0"/>
      <w:spacing w:line="336" w:lineRule="auto"/>
      <w:ind w:firstLine="432"/>
      <w:jc w:val="left"/>
    </w:pPr>
    <w:rPr>
      <w:rFonts w:ascii="宋体" w:hAnsi="宋体"/>
      <w:kern w:val="0"/>
      <w:sz w:val="24"/>
      <w:szCs w:val="20"/>
    </w:rPr>
  </w:style>
  <w:style w:type="paragraph" w:customStyle="1" w:styleId="736">
    <w:name w:val="样式 标题 3H3 + 两端对齐"/>
    <w:basedOn w:val="5"/>
    <w:qFormat/>
    <w:uiPriority w:val="0"/>
    <w:pPr>
      <w:keepLines w:val="0"/>
      <w:spacing w:before="0" w:after="0" w:line="240" w:lineRule="auto"/>
      <w:jc w:val="left"/>
    </w:pPr>
    <w:rPr>
      <w:rFonts w:cs="宋体"/>
      <w:sz w:val="21"/>
      <w:szCs w:val="20"/>
    </w:rPr>
  </w:style>
  <w:style w:type="paragraph" w:customStyle="1" w:styleId="737">
    <w:name w:val="样式 仿宋_GB2312 小三 左侧:  1.06 厘米"/>
    <w:basedOn w:val="1"/>
    <w:qFormat/>
    <w:uiPriority w:val="0"/>
    <w:pPr>
      <w:spacing w:line="360" w:lineRule="auto"/>
      <w:ind w:left="601"/>
    </w:pPr>
    <w:rPr>
      <w:rFonts w:ascii="仿宋_GB2312" w:eastAsia="仿宋_GB2312"/>
      <w:sz w:val="24"/>
      <w:szCs w:val="20"/>
    </w:rPr>
  </w:style>
  <w:style w:type="paragraph" w:customStyle="1" w:styleId="738">
    <w:name w:val="小标题"/>
    <w:basedOn w:val="1"/>
    <w:qFormat/>
    <w:uiPriority w:val="0"/>
    <w:pPr>
      <w:spacing w:before="120" w:line="360" w:lineRule="atLeast"/>
      <w:ind w:left="1134"/>
      <w:jc w:val="left"/>
      <w:textAlignment w:val="baseline"/>
    </w:pPr>
    <w:rPr>
      <w:rFonts w:eastAsia="黑体"/>
      <w:kern w:val="0"/>
      <w:szCs w:val="20"/>
    </w:rPr>
  </w:style>
  <w:style w:type="paragraph" w:customStyle="1" w:styleId="739">
    <w:name w:val="节标题"/>
    <w:basedOn w:val="1"/>
    <w:qFormat/>
    <w:uiPriority w:val="0"/>
    <w:pPr>
      <w:autoSpaceDE w:val="0"/>
      <w:autoSpaceDN w:val="0"/>
      <w:spacing w:line="289" w:lineRule="atLeast"/>
      <w:ind w:firstLine="200" w:firstLineChars="200"/>
      <w:jc w:val="center"/>
    </w:pPr>
    <w:rPr>
      <w:color w:val="000000"/>
      <w:kern w:val="0"/>
      <w:sz w:val="28"/>
      <w:szCs w:val="28"/>
    </w:rPr>
  </w:style>
  <w:style w:type="paragraph" w:customStyle="1" w:styleId="740">
    <w:name w:val="表格 表头"/>
    <w:basedOn w:val="1"/>
    <w:qFormat/>
    <w:uiPriority w:val="0"/>
    <w:pPr>
      <w:adjustRightInd/>
      <w:spacing w:before="50" w:beforeLines="50" w:after="50" w:afterLines="50" w:line="360" w:lineRule="auto"/>
      <w:jc w:val="center"/>
    </w:pPr>
    <w:rPr>
      <w:rFonts w:ascii="微软雅黑" w:hAnsi="Calibri" w:eastAsia="微软雅黑"/>
      <w:b/>
      <w:sz w:val="28"/>
      <w:szCs w:val="20"/>
    </w:rPr>
  </w:style>
  <w:style w:type="paragraph" w:customStyle="1" w:styleId="741">
    <w:name w:val="xl7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kern w:val="0"/>
      <w:sz w:val="20"/>
      <w:szCs w:val="20"/>
    </w:rPr>
  </w:style>
  <w:style w:type="paragraph" w:customStyle="1" w:styleId="742">
    <w:name w:val="Char Char1 Char Char Char"/>
    <w:basedOn w:val="1"/>
    <w:qFormat/>
    <w:uiPriority w:val="0"/>
    <w:rPr>
      <w:rFonts w:ascii="仿宋_GB2312" w:eastAsia="仿宋_GB2312"/>
      <w:b/>
      <w:sz w:val="32"/>
      <w:szCs w:val="20"/>
    </w:rPr>
  </w:style>
  <w:style w:type="paragraph" w:customStyle="1" w:styleId="743">
    <w:name w:val="表格题注"/>
    <w:next w:val="1"/>
    <w:qFormat/>
    <w:uiPriority w:val="0"/>
    <w:pPr>
      <w:keepLines/>
      <w:tabs>
        <w:tab w:val="left" w:pos="4200"/>
      </w:tabs>
      <w:spacing w:before="312" w:beforeLines="100"/>
      <w:ind w:left="1089" w:hanging="369"/>
      <w:jc w:val="center"/>
    </w:pPr>
    <w:rPr>
      <w:rFonts w:ascii="Arial" w:hAnsi="Arial" w:eastAsia="宋体" w:cs="Times New Roman"/>
      <w:sz w:val="18"/>
      <w:szCs w:val="18"/>
      <w:lang w:val="en-US" w:eastAsia="zh-CN" w:bidi="ar-SA"/>
    </w:rPr>
  </w:style>
  <w:style w:type="paragraph" w:customStyle="1" w:styleId="744">
    <w:name w:val="Char Char11 Char Char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745">
    <w:name w:val="Picture"/>
    <w:basedOn w:val="1"/>
    <w:next w:val="18"/>
    <w:qFormat/>
    <w:uiPriority w:val="0"/>
    <w:pPr>
      <w:keepNext/>
      <w:widowControl/>
      <w:adjustRightInd/>
      <w:ind w:firstLine="200" w:firstLineChars="200"/>
    </w:pPr>
    <w:rPr>
      <w:rFonts w:ascii="楷体" w:hAnsi="Arial" w:eastAsia="楷体"/>
      <w:b/>
      <w:spacing w:val="-5"/>
      <w:w w:val="98"/>
      <w:kern w:val="0"/>
      <w:sz w:val="24"/>
      <w:szCs w:val="20"/>
    </w:rPr>
  </w:style>
  <w:style w:type="paragraph" w:customStyle="1" w:styleId="746">
    <w:name w:val="Char Char1 Char Char Char2"/>
    <w:basedOn w:val="1"/>
    <w:qFormat/>
    <w:uiPriority w:val="0"/>
    <w:rPr>
      <w:rFonts w:ascii="仿宋_GB2312" w:eastAsia="仿宋_GB2312"/>
      <w:b/>
      <w:sz w:val="32"/>
      <w:szCs w:val="32"/>
    </w:rPr>
  </w:style>
  <w:style w:type="paragraph" w:customStyle="1" w:styleId="747">
    <w:name w:val="Char3 Char Char Char1"/>
    <w:basedOn w:val="1"/>
    <w:qFormat/>
    <w:uiPriority w:val="6"/>
    <w:pPr>
      <w:widowControl/>
      <w:adjustRightInd/>
      <w:spacing w:after="160" w:line="240" w:lineRule="exact"/>
      <w:jc w:val="left"/>
    </w:pPr>
    <w:rPr>
      <w:szCs w:val="20"/>
    </w:rPr>
  </w:style>
  <w:style w:type="paragraph" w:customStyle="1" w:styleId="748">
    <w:name w:val="Char1 Char Char Char21"/>
    <w:basedOn w:val="1"/>
    <w:qFormat/>
    <w:uiPriority w:val="0"/>
    <w:rPr>
      <w:rFonts w:ascii="Tahoma" w:hAnsi="Tahoma"/>
      <w:sz w:val="24"/>
      <w:szCs w:val="20"/>
    </w:rPr>
  </w:style>
  <w:style w:type="paragraph" w:customStyle="1" w:styleId="749">
    <w:name w:val="Char3 Char Char Char Char Char Char11"/>
    <w:basedOn w:val="1"/>
    <w:qFormat/>
    <w:uiPriority w:val="0"/>
    <w:pPr>
      <w:adjustRightInd/>
      <w:spacing w:line="360" w:lineRule="auto"/>
    </w:pPr>
    <w:rPr>
      <w:rFonts w:ascii="Arial" w:hAnsi="Arial" w:eastAsia="黑体" w:cs="Arial"/>
      <w:snapToGrid w:val="0"/>
      <w:kern w:val="0"/>
      <w:szCs w:val="21"/>
    </w:rPr>
  </w:style>
  <w:style w:type="paragraph" w:customStyle="1" w:styleId="750">
    <w:name w:val="正文（标题三）"/>
    <w:basedOn w:val="1"/>
    <w:qFormat/>
    <w:uiPriority w:val="0"/>
    <w:pPr>
      <w:spacing w:line="360" w:lineRule="auto"/>
      <w:ind w:firstLine="200" w:firstLineChars="200"/>
    </w:pPr>
    <w:rPr>
      <w:sz w:val="24"/>
    </w:rPr>
  </w:style>
  <w:style w:type="paragraph" w:customStyle="1" w:styleId="751">
    <w:name w:val="样式 正1 + 首行缩进:  2 字符"/>
    <w:basedOn w:val="1"/>
    <w:qFormat/>
    <w:uiPriority w:val="0"/>
    <w:pPr>
      <w:adjustRightInd/>
      <w:spacing w:line="360" w:lineRule="auto"/>
      <w:ind w:firstLine="480" w:firstLineChars="200"/>
    </w:pPr>
    <w:rPr>
      <w:rFonts w:ascii="仿宋_GB2312" w:eastAsia="仿宋_GB2312"/>
      <w:sz w:val="24"/>
    </w:rPr>
  </w:style>
  <w:style w:type="paragraph" w:customStyle="1" w:styleId="752">
    <w:name w:val="xl66"/>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753">
    <w:name w:val="样式 样式 宋体 小四 段前: 7.8 磅 段后: 7.8 磅 行距: 1.5 倍行距 + 小二 首行缩进:  2 字符"/>
    <w:basedOn w:val="1"/>
    <w:qFormat/>
    <w:uiPriority w:val="0"/>
    <w:pPr>
      <w:adjustRightInd/>
      <w:spacing w:line="360" w:lineRule="auto"/>
      <w:ind w:firstLine="480" w:firstLineChars="200"/>
    </w:pPr>
    <w:rPr>
      <w:rFonts w:ascii="宋体" w:hAnsi="宋体" w:cs="宋体"/>
      <w:sz w:val="24"/>
      <w:szCs w:val="20"/>
    </w:rPr>
  </w:style>
  <w:style w:type="paragraph" w:customStyle="1" w:styleId="754">
    <w:name w:val="Default Text"/>
    <w:basedOn w:val="1"/>
    <w:qFormat/>
    <w:uiPriority w:val="0"/>
    <w:pPr>
      <w:widowControl/>
      <w:overflowPunct w:val="0"/>
      <w:autoSpaceDE w:val="0"/>
      <w:autoSpaceDN w:val="0"/>
      <w:spacing w:line="360" w:lineRule="auto"/>
      <w:ind w:firstLine="480" w:firstLineChars="200"/>
      <w:jc w:val="left"/>
      <w:textAlignment w:val="baseline"/>
    </w:pPr>
    <w:rPr>
      <w:rFonts w:ascii="宋体" w:hAnsi="宋体" w:eastAsia="微软雅黑"/>
      <w:kern w:val="0"/>
      <w:sz w:val="24"/>
      <w:szCs w:val="20"/>
    </w:rPr>
  </w:style>
  <w:style w:type="paragraph" w:customStyle="1" w:styleId="755">
    <w:name w:val="小节标题"/>
    <w:basedOn w:val="1"/>
    <w:qFormat/>
    <w:uiPriority w:val="0"/>
    <w:pPr>
      <w:autoSpaceDE w:val="0"/>
      <w:autoSpaceDN w:val="0"/>
      <w:spacing w:before="175" w:after="102" w:line="351" w:lineRule="atLeast"/>
      <w:ind w:firstLine="200" w:firstLineChars="200"/>
    </w:pPr>
    <w:rPr>
      <w:color w:val="000000"/>
      <w:kern w:val="0"/>
      <w:szCs w:val="21"/>
    </w:rPr>
  </w:style>
  <w:style w:type="paragraph" w:customStyle="1" w:styleId="756">
    <w:name w:val="Char1 Char Char Char4"/>
    <w:basedOn w:val="1"/>
    <w:qFormat/>
    <w:uiPriority w:val="0"/>
    <w:pPr>
      <w:adjustRightInd/>
      <w:ind w:firstLine="200" w:firstLineChars="200"/>
    </w:pPr>
    <w:rPr>
      <w:rFonts w:ascii="Tahoma" w:hAnsi="Tahoma"/>
      <w:sz w:val="24"/>
      <w:szCs w:val="20"/>
    </w:rPr>
  </w:style>
  <w:style w:type="paragraph" w:customStyle="1" w:styleId="757">
    <w:name w:val="_标题2"/>
    <w:basedOn w:val="724"/>
    <w:next w:val="724"/>
    <w:qFormat/>
    <w:uiPriority w:val="0"/>
    <w:pPr>
      <w:widowControl w:val="0"/>
      <w:tabs>
        <w:tab w:val="left" w:pos="480"/>
      </w:tabs>
      <w:spacing w:before="50" w:beforeLines="50" w:after="50" w:afterLines="50"/>
      <w:ind w:left="50" w:leftChars="50" w:hanging="420" w:firstLineChars="0"/>
      <w:outlineLvl w:val="1"/>
    </w:pPr>
    <w:rPr>
      <w:b/>
      <w:sz w:val="36"/>
    </w:rPr>
  </w:style>
  <w:style w:type="paragraph" w:customStyle="1" w:styleId="758">
    <w:name w:val="样式1 + (中宋体"/>
    <w:basedOn w:val="735"/>
    <w:qFormat/>
    <w:uiPriority w:val="0"/>
    <w:pPr>
      <w:widowControl w:val="0"/>
      <w:tabs>
        <w:tab w:val="clear" w:pos="1212"/>
        <w:tab w:val="clear" w:pos="3888"/>
      </w:tabs>
      <w:adjustRightInd/>
      <w:snapToGrid/>
      <w:spacing w:line="360" w:lineRule="auto"/>
      <w:ind w:left="1200" w:hanging="360" w:firstLineChars="200"/>
      <w:jc w:val="both"/>
    </w:pPr>
    <w:rPr>
      <w:kern w:val="2"/>
      <w:szCs w:val="24"/>
    </w:rPr>
  </w:style>
  <w:style w:type="paragraph" w:customStyle="1" w:styleId="759">
    <w:name w:val="xl7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微软雅黑" w:hAnsi="微软雅黑" w:eastAsia="微软雅黑" w:cs="宋体"/>
      <w:b/>
      <w:bCs/>
      <w:color w:val="000000"/>
      <w:kern w:val="0"/>
      <w:sz w:val="20"/>
      <w:szCs w:val="20"/>
    </w:rPr>
  </w:style>
  <w:style w:type="paragraph" w:customStyle="1" w:styleId="760">
    <w:name w:val="La0b"/>
    <w:basedOn w:val="1"/>
    <w:qFormat/>
    <w:uiPriority w:val="0"/>
    <w:pPr>
      <w:tabs>
        <w:tab w:val="left" w:pos="1500"/>
      </w:tabs>
      <w:adjustRightInd/>
      <w:spacing w:after="100" w:line="240" w:lineRule="exact"/>
      <w:ind w:left="1500" w:hanging="420" w:firstLineChars="200"/>
    </w:pPr>
    <w:rPr>
      <w:rFonts w:ascii="宋体" w:hAnsi="宋体" w:eastAsia="微软雅黑"/>
      <w:b/>
      <w:sz w:val="24"/>
      <w:szCs w:val="20"/>
    </w:rPr>
  </w:style>
  <w:style w:type="paragraph" w:customStyle="1" w:styleId="761">
    <w:name w:val="正文 主体"/>
    <w:basedOn w:val="1"/>
    <w:qFormat/>
    <w:uiPriority w:val="0"/>
    <w:pPr>
      <w:adjustRightInd/>
      <w:spacing w:line="360" w:lineRule="auto"/>
      <w:ind w:firstLine="200" w:firstLineChars="200"/>
      <w:jc w:val="left"/>
    </w:pPr>
    <w:rPr>
      <w:rFonts w:ascii="微软雅黑" w:hAnsi="Calibri" w:eastAsia="微软雅黑"/>
      <w:kern w:val="0"/>
      <w:sz w:val="24"/>
      <w:szCs w:val="20"/>
    </w:rPr>
  </w:style>
  <w:style w:type="paragraph" w:customStyle="1" w:styleId="762">
    <w:name w:val="四号　首行缩进"/>
    <w:basedOn w:val="1"/>
    <w:qFormat/>
    <w:uiPriority w:val="0"/>
    <w:pPr>
      <w:adjustRightInd/>
      <w:spacing w:line="360" w:lineRule="auto"/>
    </w:pPr>
    <w:rPr>
      <w:rFonts w:ascii="宋体" w:hAnsi="宋体"/>
      <w:szCs w:val="20"/>
    </w:rPr>
  </w:style>
  <w:style w:type="paragraph" w:customStyle="1" w:styleId="763">
    <w:name w:val="深色列表 - 强调文字颜色 51"/>
    <w:basedOn w:val="1"/>
    <w:qFormat/>
    <w:uiPriority w:val="0"/>
    <w:pPr>
      <w:adjustRightInd/>
      <w:spacing w:line="360" w:lineRule="auto"/>
      <w:ind w:firstLine="200" w:firstLineChars="200"/>
    </w:pPr>
    <w:rPr>
      <w:rFonts w:eastAsia="楷体_GB2312" w:cs="Lucida Sans"/>
      <w:sz w:val="24"/>
    </w:rPr>
  </w:style>
  <w:style w:type="paragraph" w:customStyle="1" w:styleId="764">
    <w:name w:val="Char Char Char Char Char Char Char Char Char Char Char1 Char"/>
    <w:basedOn w:val="1"/>
    <w:qFormat/>
    <w:uiPriority w:val="0"/>
    <w:pPr>
      <w:adjustRightInd/>
    </w:pPr>
    <w:rPr>
      <w:rFonts w:ascii="Tahoma" w:hAnsi="Tahoma"/>
      <w:sz w:val="24"/>
    </w:rPr>
  </w:style>
  <w:style w:type="paragraph" w:customStyle="1" w:styleId="765">
    <w:name w:val="Char Char Char Char11"/>
    <w:basedOn w:val="1"/>
    <w:qFormat/>
    <w:uiPriority w:val="0"/>
    <w:rPr>
      <w:rFonts w:ascii="Tahoma" w:hAnsi="Tahoma"/>
      <w:sz w:val="24"/>
      <w:szCs w:val="20"/>
    </w:rPr>
  </w:style>
  <w:style w:type="paragraph" w:customStyle="1" w:styleId="766">
    <w:name w:val="封面文档标题"/>
    <w:basedOn w:val="1"/>
    <w:qFormat/>
    <w:uiPriority w:val="0"/>
    <w:pPr>
      <w:autoSpaceDE w:val="0"/>
      <w:autoSpaceDN w:val="0"/>
      <w:spacing w:line="360" w:lineRule="auto"/>
      <w:ind w:firstLine="200" w:firstLineChars="200"/>
      <w:jc w:val="center"/>
    </w:pPr>
    <w:rPr>
      <w:rFonts w:ascii="Arial" w:hAnsi="Arial" w:eastAsia="黑体"/>
      <w:bCs/>
      <w:kern w:val="0"/>
      <w:sz w:val="44"/>
      <w:szCs w:val="44"/>
    </w:rPr>
  </w:style>
  <w:style w:type="paragraph" w:customStyle="1" w:styleId="767">
    <w:name w:val="Char Char Char Char"/>
    <w:basedOn w:val="1"/>
    <w:qFormat/>
    <w:uiPriority w:val="0"/>
    <w:rPr>
      <w:rFonts w:ascii="Tahoma" w:hAnsi="Tahoma"/>
      <w:sz w:val="24"/>
      <w:szCs w:val="20"/>
    </w:rPr>
  </w:style>
  <w:style w:type="paragraph" w:customStyle="1" w:styleId="768">
    <w:name w:val="标1"/>
    <w:basedOn w:val="1"/>
    <w:qFormat/>
    <w:uiPriority w:val="0"/>
    <w:pPr>
      <w:widowControl/>
      <w:tabs>
        <w:tab w:val="left" w:pos="1020"/>
      </w:tabs>
      <w:snapToGrid w:val="0"/>
      <w:spacing w:before="312" w:beforeLines="100" w:line="360" w:lineRule="auto"/>
      <w:ind w:left="1020" w:hanging="420" w:firstLineChars="200"/>
      <w:jc w:val="left"/>
      <w:outlineLvl w:val="0"/>
    </w:pPr>
    <w:rPr>
      <w:rFonts w:ascii="Arial Narrow" w:hAnsi="Arial Narrow" w:eastAsia="仿宋_GB2312"/>
      <w:b/>
      <w:spacing w:val="20"/>
      <w:kern w:val="0"/>
      <w:sz w:val="24"/>
    </w:rPr>
  </w:style>
  <w:style w:type="paragraph" w:customStyle="1" w:styleId="769">
    <w:name w:val="Char19"/>
    <w:basedOn w:val="1"/>
    <w:qFormat/>
    <w:uiPriority w:val="0"/>
    <w:pPr>
      <w:adjustRightInd/>
    </w:pPr>
    <w:rPr>
      <w:szCs w:val="20"/>
    </w:rPr>
  </w:style>
  <w:style w:type="paragraph" w:customStyle="1" w:styleId="770">
    <w:name w:val="标书正文格式"/>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771">
    <w:name w:val="样式8"/>
    <w:basedOn w:val="1"/>
    <w:qFormat/>
    <w:uiPriority w:val="0"/>
    <w:pPr>
      <w:spacing w:before="156" w:beforeLines="50" w:after="156" w:afterLines="50"/>
      <w:ind w:firstLine="200" w:firstLineChars="200"/>
      <w:outlineLvl w:val="4"/>
    </w:pPr>
    <w:rPr>
      <w:rFonts w:ascii="仿宋_GB2312" w:hAnsi="宋体" w:eastAsia="仿宋_GB2312"/>
      <w:b/>
      <w:bCs/>
      <w:sz w:val="24"/>
    </w:rPr>
  </w:style>
  <w:style w:type="paragraph" w:customStyle="1" w:styleId="772">
    <w:name w:val="_Style 5"/>
    <w:basedOn w:val="1"/>
    <w:qFormat/>
    <w:uiPriority w:val="34"/>
    <w:pPr>
      <w:adjustRightInd/>
      <w:ind w:firstLine="420" w:firstLineChars="200"/>
    </w:pPr>
    <w:rPr>
      <w:rFonts w:eastAsia="仿宋_GB2312"/>
      <w:sz w:val="28"/>
    </w:rPr>
  </w:style>
  <w:style w:type="paragraph" w:customStyle="1" w:styleId="773">
    <w:name w:val="正文文字缩进"/>
    <w:basedOn w:val="1"/>
    <w:qFormat/>
    <w:uiPriority w:val="0"/>
    <w:pPr>
      <w:widowControl/>
      <w:tabs>
        <w:tab w:val="left" w:pos="180"/>
      </w:tabs>
      <w:adjustRightInd/>
      <w:spacing w:line="240" w:lineRule="exact"/>
      <w:ind w:left="187" w:hanging="187" w:firstLineChars="200"/>
      <w:jc w:val="left"/>
    </w:pPr>
    <w:rPr>
      <w:rFonts w:ascii="Futura Bk" w:hAnsi="Futura Bk" w:cs="Futura Bk"/>
      <w:kern w:val="0"/>
      <w:sz w:val="18"/>
      <w:szCs w:val="18"/>
    </w:rPr>
  </w:style>
  <w:style w:type="paragraph" w:customStyle="1" w:styleId="774">
    <w:name w:val="列出段落*"/>
    <w:basedOn w:val="1"/>
    <w:qFormat/>
    <w:uiPriority w:val="0"/>
    <w:pPr>
      <w:adjustRightInd/>
      <w:spacing w:line="360" w:lineRule="auto"/>
      <w:ind w:firstLine="200"/>
    </w:pPr>
    <w:rPr>
      <w:rFonts w:eastAsia="楷体_GB2312" w:cs="Lucida Sans Unicode"/>
      <w:color w:val="000000"/>
      <w:kern w:val="1"/>
      <w:sz w:val="24"/>
    </w:rPr>
  </w:style>
  <w:style w:type="paragraph" w:customStyle="1" w:styleId="775">
    <w:name w:val="文章总标题"/>
    <w:basedOn w:val="1"/>
    <w:qFormat/>
    <w:uiPriority w:val="0"/>
    <w:pPr>
      <w:autoSpaceDE w:val="0"/>
      <w:autoSpaceDN w:val="0"/>
      <w:spacing w:before="566" w:after="544" w:line="566" w:lineRule="atLeast"/>
      <w:ind w:firstLine="200" w:firstLineChars="200"/>
      <w:jc w:val="center"/>
    </w:pPr>
    <w:rPr>
      <w:rFonts w:ascii="Arial" w:hAnsi="Arial"/>
      <w:color w:val="000000"/>
      <w:kern w:val="0"/>
      <w:sz w:val="54"/>
      <w:szCs w:val="54"/>
    </w:rPr>
  </w:style>
  <w:style w:type="paragraph" w:customStyle="1" w:styleId="776">
    <w:name w:val="标书表格字体格式"/>
    <w:next w:val="770"/>
    <w:qFormat/>
    <w:uiPriority w:val="0"/>
    <w:rPr>
      <w:rFonts w:ascii="Times New Roman" w:hAnsi="Times New Roman" w:eastAsia="宋体" w:cs="Times New Roman"/>
      <w:kern w:val="2"/>
      <w:sz w:val="21"/>
      <w:szCs w:val="24"/>
      <w:lang w:val="en-US" w:eastAsia="zh-CN" w:bidi="ar-SA"/>
    </w:rPr>
  </w:style>
  <w:style w:type="paragraph" w:customStyle="1" w:styleId="777">
    <w:name w:val="Char22"/>
    <w:basedOn w:val="1"/>
    <w:qFormat/>
    <w:uiPriority w:val="0"/>
    <w:pPr>
      <w:adjustRightInd/>
      <w:spacing w:line="360" w:lineRule="auto"/>
      <w:ind w:firstLine="480" w:firstLineChars="200"/>
    </w:pPr>
    <w:rPr>
      <w:rFonts w:ascii="仿宋_GB2312" w:eastAsia="仿宋_GB2312"/>
      <w:b/>
      <w:sz w:val="32"/>
      <w:szCs w:val="32"/>
    </w:rPr>
  </w:style>
  <w:style w:type="paragraph" w:customStyle="1" w:styleId="778">
    <w:name w:val="Char1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79">
    <w:name w:val="修订3"/>
    <w:qFormat/>
    <w:uiPriority w:val="0"/>
    <w:rPr>
      <w:rFonts w:ascii="Times New Roman" w:hAnsi="Times New Roman" w:eastAsia="宋体" w:cs="Times New Roman"/>
      <w:kern w:val="2"/>
      <w:sz w:val="21"/>
      <w:lang w:val="en-US" w:eastAsia="zh-CN" w:bidi="ar-SA"/>
    </w:rPr>
  </w:style>
  <w:style w:type="paragraph" w:customStyle="1" w:styleId="780">
    <w:name w:val="CSS1级正文 Char"/>
    <w:basedOn w:val="25"/>
    <w:qFormat/>
    <w:uiPriority w:val="0"/>
    <w:pPr>
      <w:autoSpaceDE/>
      <w:autoSpaceDN/>
      <w:snapToGrid w:val="0"/>
      <w:ind w:firstLine="480" w:firstLineChars="200"/>
    </w:pPr>
    <w:rPr>
      <w:rFonts w:ascii="Times New Roman"/>
      <w:szCs w:val="24"/>
      <w:lang w:val="en-US"/>
    </w:rPr>
  </w:style>
  <w:style w:type="paragraph" w:customStyle="1" w:styleId="781">
    <w:name w:val="无间隔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782">
    <w:name w:val="表文字"/>
    <w:qFormat/>
    <w:uiPriority w:val="0"/>
    <w:rPr>
      <w:rFonts w:ascii="宋体" w:hAnsi="Times New Roman" w:eastAsia="宋体" w:cs="Times New Roman"/>
      <w:kern w:val="2"/>
      <w:lang w:val="en-US" w:eastAsia="zh-CN" w:bidi="ar-SA"/>
    </w:rPr>
  </w:style>
  <w:style w:type="paragraph" w:customStyle="1" w:styleId="783">
    <w:name w:val="MM Title"/>
    <w:basedOn w:val="61"/>
    <w:qFormat/>
    <w:uiPriority w:val="0"/>
    <w:pPr>
      <w:widowControl w:val="0"/>
      <w:overflowPunct/>
      <w:autoSpaceDE/>
      <w:autoSpaceDN/>
      <w:adjustRightInd/>
      <w:spacing w:before="240" w:after="60"/>
      <w:textAlignment w:val="auto"/>
      <w:outlineLvl w:val="0"/>
    </w:pPr>
    <w:rPr>
      <w:rFonts w:ascii="Arial" w:hAnsi="Arial" w:cs="Arial"/>
      <w:bCs/>
      <w:kern w:val="2"/>
      <w:sz w:val="32"/>
      <w:szCs w:val="32"/>
      <w:lang w:val="en-US"/>
    </w:rPr>
  </w:style>
  <w:style w:type="paragraph" w:customStyle="1" w:styleId="784">
    <w:name w:val="缺省文本"/>
    <w:basedOn w:val="1"/>
    <w:qFormat/>
    <w:uiPriority w:val="0"/>
    <w:pPr>
      <w:widowControl/>
      <w:overflowPunct w:val="0"/>
      <w:autoSpaceDE w:val="0"/>
      <w:autoSpaceDN w:val="0"/>
      <w:spacing w:line="360" w:lineRule="auto"/>
      <w:ind w:firstLine="720" w:firstLineChars="200"/>
      <w:textAlignment w:val="baseline"/>
    </w:pPr>
    <w:rPr>
      <w:rFonts w:ascii="宋体" w:eastAsia="仿宋_GB2312"/>
      <w:kern w:val="0"/>
      <w:sz w:val="28"/>
      <w:szCs w:val="20"/>
    </w:rPr>
  </w:style>
  <w:style w:type="paragraph" w:customStyle="1" w:styleId="785">
    <w:name w:val="Char Char Char Char Char Char1 Char1"/>
    <w:basedOn w:val="1"/>
    <w:qFormat/>
    <w:uiPriority w:val="0"/>
    <w:pPr>
      <w:widowControl/>
      <w:spacing w:after="160" w:line="240" w:lineRule="exact"/>
      <w:jc w:val="left"/>
    </w:pPr>
    <w:rPr>
      <w:rFonts w:ascii="Verdana" w:hAnsi="Verdana"/>
      <w:kern w:val="0"/>
      <w:szCs w:val="20"/>
      <w:lang w:eastAsia="en-US"/>
    </w:rPr>
  </w:style>
  <w:style w:type="paragraph" w:customStyle="1" w:styleId="786">
    <w:name w:val="Char Char Char Char Char Char Char Char2"/>
    <w:basedOn w:val="1"/>
    <w:qFormat/>
    <w:uiPriority w:val="0"/>
    <w:pPr>
      <w:tabs>
        <w:tab w:val="left" w:pos="360"/>
      </w:tabs>
    </w:pPr>
    <w:rPr>
      <w:sz w:val="24"/>
      <w:szCs w:val="20"/>
    </w:rPr>
  </w:style>
  <w:style w:type="paragraph" w:customStyle="1" w:styleId="787">
    <w:name w:val="表内文字"/>
    <w:basedOn w:val="1"/>
    <w:qFormat/>
    <w:uiPriority w:val="0"/>
    <w:pPr>
      <w:tabs>
        <w:tab w:val="left" w:pos="1418"/>
      </w:tabs>
      <w:adjustRightInd/>
      <w:spacing w:line="360" w:lineRule="auto"/>
      <w:ind w:firstLine="420" w:firstLineChars="200"/>
      <w:jc w:val="center"/>
    </w:pPr>
    <w:rPr>
      <w:rFonts w:ascii="仿宋_GB2312" w:eastAsia="仿宋_GB2312"/>
      <w:spacing w:val="-20"/>
      <w:kern w:val="0"/>
      <w:sz w:val="24"/>
    </w:rPr>
  </w:style>
  <w:style w:type="paragraph" w:customStyle="1" w:styleId="788">
    <w:name w:val="正文文本 2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789">
    <w:name w:val="中文标题 3"/>
    <w:basedOn w:val="28"/>
    <w:qFormat/>
    <w:uiPriority w:val="0"/>
    <w:pPr>
      <w:adjustRightInd/>
      <w:spacing w:before="100" w:beforeAutospacing="1" w:after="100" w:afterAutospacing="1" w:line="360" w:lineRule="auto"/>
      <w:ind w:firstLine="482" w:firstLineChars="0"/>
    </w:pPr>
    <w:rPr>
      <w:rFonts w:ascii="Times New Roman" w:hAnsi="Times New Roman" w:eastAsia="楷体_GB2312"/>
      <w:kern w:val="28"/>
    </w:rPr>
  </w:style>
  <w:style w:type="paragraph" w:customStyle="1" w:styleId="790">
    <w:name w:val="bt_content"/>
    <w:basedOn w:val="1"/>
    <w:qFormat/>
    <w:uiPriority w:val="0"/>
    <w:pPr>
      <w:widowControl/>
      <w:adjustRightInd/>
      <w:spacing w:before="100" w:beforeAutospacing="1" w:after="100" w:afterAutospacing="1" w:line="360" w:lineRule="auto"/>
      <w:ind w:firstLine="480" w:firstLineChars="200"/>
      <w:jc w:val="left"/>
    </w:pPr>
    <w:rPr>
      <w:rFonts w:ascii="宋体" w:hAnsi="宋体" w:eastAsia="微软雅黑" w:cs="宋体"/>
      <w:kern w:val="0"/>
      <w:sz w:val="24"/>
    </w:rPr>
  </w:style>
  <w:style w:type="paragraph" w:customStyle="1" w:styleId="791">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792">
    <w:name w:val="正文－恩普"/>
    <w:basedOn w:val="17"/>
    <w:qFormat/>
    <w:uiPriority w:val="0"/>
    <w:pPr>
      <w:adjustRightInd/>
      <w:snapToGrid/>
      <w:spacing w:before="100" w:beforeAutospacing="1" w:after="100" w:afterLines="50" w:afterAutospacing="1" w:line="360" w:lineRule="auto"/>
      <w:ind w:firstLine="480" w:firstLineChars="200"/>
      <w:jc w:val="left"/>
    </w:pPr>
    <w:rPr>
      <w:rFonts w:ascii="Times New Roman"/>
      <w:snapToGrid/>
      <w:color w:val="auto"/>
      <w:kern w:val="0"/>
      <w:sz w:val="24"/>
    </w:rPr>
  </w:style>
  <w:style w:type="paragraph" w:customStyle="1" w:styleId="793">
    <w:name w:val="Char Char11 Char Char Char Char Char Char Char Char Char Char Char Char Char12"/>
    <w:basedOn w:val="1"/>
    <w:qFormat/>
    <w:uiPriority w:val="0"/>
    <w:pPr>
      <w:adjustRightInd/>
      <w:spacing w:line="360" w:lineRule="auto"/>
    </w:pPr>
    <w:rPr>
      <w:rFonts w:ascii="Arial" w:hAnsi="Arial" w:eastAsia="黑体" w:cs="Arial"/>
      <w:snapToGrid w:val="0"/>
      <w:kern w:val="0"/>
      <w:szCs w:val="21"/>
    </w:rPr>
  </w:style>
  <w:style w:type="paragraph" w:customStyle="1" w:styleId="794">
    <w:name w:val="Char4"/>
    <w:basedOn w:val="1"/>
    <w:qFormat/>
    <w:uiPriority w:val="0"/>
    <w:pPr>
      <w:tabs>
        <w:tab w:val="left" w:pos="432"/>
      </w:tabs>
      <w:adjustRightInd/>
      <w:spacing w:before="156" w:beforeLines="50" w:after="156" w:afterLines="50" w:line="360" w:lineRule="auto"/>
      <w:ind w:left="432" w:hanging="432" w:firstLineChars="200"/>
    </w:pPr>
    <w:rPr>
      <w:rFonts w:ascii="宋体" w:hAnsi="宋体" w:eastAsia="微软雅黑"/>
      <w:b/>
      <w:kern w:val="44"/>
      <w:sz w:val="32"/>
      <w:szCs w:val="32"/>
    </w:rPr>
  </w:style>
  <w:style w:type="paragraph" w:customStyle="1" w:styleId="795">
    <w:name w:val="p0"/>
    <w:basedOn w:val="1"/>
    <w:qFormat/>
    <w:uiPriority w:val="0"/>
    <w:pPr>
      <w:widowControl/>
      <w:adjustRightInd/>
    </w:pPr>
    <w:rPr>
      <w:kern w:val="0"/>
      <w:szCs w:val="21"/>
    </w:rPr>
  </w:style>
  <w:style w:type="paragraph" w:customStyle="1" w:styleId="796">
    <w:name w:val="Char6"/>
    <w:basedOn w:val="1"/>
    <w:qFormat/>
    <w:uiPriority w:val="0"/>
    <w:rPr>
      <w:rFonts w:ascii="仿宋_GB2312" w:eastAsia="仿宋_GB2312"/>
      <w:b/>
      <w:sz w:val="32"/>
      <w:szCs w:val="32"/>
    </w:rPr>
  </w:style>
  <w:style w:type="paragraph" w:customStyle="1" w:styleId="797">
    <w:name w:val="Char111"/>
    <w:basedOn w:val="1"/>
    <w:qFormat/>
    <w:uiPriority w:val="0"/>
    <w:rPr>
      <w:rFonts w:ascii="仿宋_GB2312" w:eastAsia="仿宋_GB2312"/>
      <w:b/>
      <w:sz w:val="32"/>
      <w:szCs w:val="32"/>
    </w:rPr>
  </w:style>
  <w:style w:type="paragraph" w:customStyle="1" w:styleId="798">
    <w:name w:val="标题3"/>
    <w:basedOn w:val="5"/>
    <w:next w:val="55"/>
    <w:qFormat/>
    <w:uiPriority w:val="0"/>
    <w:pPr>
      <w:tabs>
        <w:tab w:val="clear" w:pos="900"/>
      </w:tabs>
      <w:spacing w:after="0" w:line="360" w:lineRule="auto"/>
    </w:pPr>
    <w:rPr>
      <w:rFonts w:ascii="仿宋" w:hAnsi="仿宋" w:eastAsia="仿宋" w:cs="仿宋"/>
    </w:rPr>
  </w:style>
  <w:style w:type="paragraph" w:customStyle="1" w:styleId="799">
    <w:name w:val="xl23"/>
    <w:basedOn w:val="1"/>
    <w:qFormat/>
    <w:uiPriority w:val="0"/>
    <w:pPr>
      <w:widowControl/>
      <w:adjustRightInd/>
      <w:spacing w:before="100" w:beforeAutospacing="1" w:after="100" w:afterAutospacing="1" w:line="360" w:lineRule="auto"/>
      <w:ind w:firstLine="200" w:firstLineChars="200"/>
      <w:textAlignment w:val="top"/>
    </w:pPr>
    <w:rPr>
      <w:kern w:val="0"/>
      <w:sz w:val="24"/>
    </w:rPr>
  </w:style>
  <w:style w:type="paragraph" w:customStyle="1" w:styleId="800">
    <w:name w:val="Char Char Char1"/>
    <w:basedOn w:val="1"/>
    <w:qFormat/>
    <w:uiPriority w:val="6"/>
    <w:pPr>
      <w:widowControl/>
      <w:spacing w:after="160" w:line="240" w:lineRule="exact"/>
      <w:jc w:val="left"/>
    </w:pPr>
    <w:rPr>
      <w:rFonts w:ascii="Verdana" w:hAnsi="Verdana"/>
      <w:kern w:val="0"/>
      <w:sz w:val="20"/>
      <w:szCs w:val="20"/>
      <w:lang w:eastAsia="en-US"/>
    </w:rPr>
  </w:style>
  <w:style w:type="paragraph" w:customStyle="1" w:styleId="801">
    <w:name w:val="Char1 Char Char Char2"/>
    <w:basedOn w:val="1"/>
    <w:qFormat/>
    <w:uiPriority w:val="0"/>
    <w:pPr>
      <w:adjustRightInd/>
      <w:ind w:firstLine="200" w:firstLineChars="200"/>
    </w:pPr>
    <w:rPr>
      <w:rFonts w:ascii="Tahoma" w:hAnsi="Tahoma"/>
      <w:sz w:val="24"/>
      <w:szCs w:val="20"/>
    </w:rPr>
  </w:style>
  <w:style w:type="paragraph" w:customStyle="1" w:styleId="802">
    <w:name w:val="列出段落1"/>
    <w:basedOn w:val="1"/>
    <w:qFormat/>
    <w:uiPriority w:val="0"/>
    <w:pPr>
      <w:adjustRightInd/>
      <w:spacing w:line="360" w:lineRule="auto"/>
      <w:ind w:firstLine="420" w:firstLineChars="200"/>
    </w:pPr>
    <w:rPr>
      <w:rFonts w:ascii="Calibri" w:hAnsi="Calibri"/>
      <w:sz w:val="24"/>
      <w:szCs w:val="22"/>
    </w:rPr>
  </w:style>
  <w:style w:type="paragraph" w:customStyle="1" w:styleId="803">
    <w:name w:val="样式 标题 1 + 黑色 段前: 0.5 行 段后: 0.5 行1"/>
    <w:basedOn w:val="3"/>
    <w:qFormat/>
    <w:uiPriority w:val="0"/>
    <w:pPr>
      <w:keepLines w:val="0"/>
      <w:pageBreakBefore/>
      <w:pBdr>
        <w:top w:val="single" w:color="auto" w:sz="4" w:space="1"/>
        <w:left w:val="single" w:color="auto" w:sz="4" w:space="4"/>
        <w:bottom w:val="single" w:color="auto" w:sz="4" w:space="1"/>
        <w:right w:val="single" w:color="auto" w:sz="4" w:space="4"/>
      </w:pBdr>
      <w:shd w:val="clear" w:color="auto" w:fill="333399"/>
      <w:adjustRightInd/>
      <w:spacing w:before="0" w:after="0" w:line="640" w:lineRule="exact"/>
      <w:ind w:left="431" w:hanging="431"/>
      <w:jc w:val="center"/>
    </w:pPr>
    <w:rPr>
      <w:rFonts w:ascii="黑体" w:hAnsi="黑体" w:eastAsia="黑体" w:cs="Arial"/>
      <w:caps/>
      <w:color w:val="FFFFFF"/>
      <w:kern w:val="2"/>
      <w:sz w:val="30"/>
      <w:szCs w:val="20"/>
    </w:rPr>
  </w:style>
  <w:style w:type="paragraph" w:customStyle="1" w:styleId="804">
    <w:name w:val="Char Char Char Char Char Char Char2"/>
    <w:basedOn w:val="1"/>
    <w:qFormat/>
    <w:uiPriority w:val="0"/>
    <w:rPr>
      <w:rFonts w:ascii="仿宋_GB2312" w:eastAsia="仿宋_GB2312"/>
      <w:b/>
      <w:sz w:val="32"/>
      <w:szCs w:val="32"/>
    </w:rPr>
  </w:style>
  <w:style w:type="paragraph" w:customStyle="1" w:styleId="805">
    <w:name w:val="五级条标题"/>
    <w:basedOn w:val="806"/>
    <w:next w:val="88"/>
    <w:qFormat/>
    <w:uiPriority w:val="0"/>
    <w:pPr>
      <w:tabs>
        <w:tab w:val="left" w:pos="1260"/>
        <w:tab w:val="left" w:pos="1680"/>
        <w:tab w:val="left" w:pos="2100"/>
        <w:tab w:val="left" w:pos="2940"/>
        <w:tab w:val="left" w:pos="3360"/>
      </w:tabs>
      <w:ind w:left="3360"/>
      <w:outlineLvl w:val="6"/>
    </w:pPr>
  </w:style>
  <w:style w:type="paragraph" w:customStyle="1" w:styleId="806">
    <w:name w:val="四级条标题"/>
    <w:basedOn w:val="666"/>
    <w:next w:val="88"/>
    <w:qFormat/>
    <w:uiPriority w:val="0"/>
    <w:pPr>
      <w:tabs>
        <w:tab w:val="clear" w:pos="2520"/>
      </w:tabs>
      <w:ind w:left="2940"/>
      <w:outlineLvl w:val="5"/>
    </w:pPr>
  </w:style>
  <w:style w:type="paragraph" w:customStyle="1" w:styleId="807">
    <w:name w:val="目录3"/>
    <w:basedOn w:val="1"/>
    <w:qFormat/>
    <w:uiPriority w:val="0"/>
    <w:pPr>
      <w:tabs>
        <w:tab w:val="left" w:leader="dot" w:pos="7370"/>
      </w:tabs>
      <w:autoSpaceDE w:val="0"/>
      <w:autoSpaceDN w:val="0"/>
      <w:spacing w:line="317" w:lineRule="atLeast"/>
      <w:ind w:firstLine="419" w:firstLineChars="200"/>
    </w:pPr>
    <w:rPr>
      <w:color w:val="000000"/>
      <w:kern w:val="0"/>
      <w:szCs w:val="21"/>
    </w:rPr>
  </w:style>
  <w:style w:type="paragraph" w:customStyle="1" w:styleId="808">
    <w:name w:val="Char23"/>
    <w:basedOn w:val="1"/>
    <w:qFormat/>
    <w:uiPriority w:val="0"/>
    <w:rPr>
      <w:rFonts w:ascii="仿宋_GB2312" w:eastAsia="仿宋_GB2312"/>
      <w:b/>
      <w:sz w:val="32"/>
      <w:szCs w:val="32"/>
    </w:rPr>
  </w:style>
  <w:style w:type="paragraph" w:customStyle="1" w:styleId="809">
    <w:name w:val="style3"/>
    <w:basedOn w:val="1"/>
    <w:qFormat/>
    <w:uiPriority w:val="0"/>
    <w:pPr>
      <w:widowControl/>
      <w:adjustRightInd/>
      <w:spacing w:before="100" w:beforeAutospacing="1" w:after="100" w:afterAutospacing="1" w:line="360" w:lineRule="auto"/>
      <w:ind w:firstLine="480" w:firstLineChars="200"/>
      <w:jc w:val="left"/>
    </w:pPr>
    <w:rPr>
      <w:rFonts w:ascii="宋体" w:hAnsi="宋体" w:eastAsia="微软雅黑"/>
      <w:color w:val="666666"/>
      <w:kern w:val="0"/>
      <w:sz w:val="24"/>
    </w:rPr>
  </w:style>
  <w:style w:type="paragraph" w:customStyle="1" w:styleId="810">
    <w:name w:val="列出段落3"/>
    <w:basedOn w:val="1"/>
    <w:qFormat/>
    <w:uiPriority w:val="34"/>
    <w:pPr>
      <w:adjustRightInd/>
      <w:spacing w:line="360" w:lineRule="auto"/>
      <w:ind w:firstLine="420" w:firstLineChars="200"/>
    </w:pPr>
    <w:rPr>
      <w:rFonts w:ascii="Calibri" w:hAnsi="Calibri"/>
      <w:sz w:val="24"/>
      <w:szCs w:val="22"/>
    </w:rPr>
  </w:style>
  <w:style w:type="paragraph" w:customStyle="1" w:styleId="811">
    <w:name w:val="默认段落字体 Para Char Char Char Char Char Char Char Char Char Char Char Char Char Char Char Char Char Char Char"/>
    <w:basedOn w:val="1"/>
    <w:qFormat/>
    <w:uiPriority w:val="0"/>
    <w:rPr>
      <w:rFonts w:ascii="Tahoma" w:hAnsi="Tahoma"/>
      <w:sz w:val="24"/>
      <w:szCs w:val="20"/>
    </w:rPr>
  </w:style>
  <w:style w:type="paragraph" w:customStyle="1" w:styleId="812">
    <w:name w:val="单元格左对齐"/>
    <w:basedOn w:val="1"/>
    <w:qFormat/>
    <w:uiPriority w:val="0"/>
    <w:pPr>
      <w:adjustRightInd/>
      <w:spacing w:line="360" w:lineRule="auto"/>
    </w:pPr>
    <w:rPr>
      <w:sz w:val="24"/>
    </w:rPr>
  </w:style>
  <w:style w:type="paragraph" w:customStyle="1" w:styleId="813">
    <w:name w:val="正文主体"/>
    <w:basedOn w:val="636"/>
    <w:qFormat/>
    <w:uiPriority w:val="0"/>
  </w:style>
  <w:style w:type="paragraph" w:customStyle="1" w:styleId="814">
    <w:name w:val="font6"/>
    <w:basedOn w:val="1"/>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20"/>
      <w:szCs w:val="20"/>
    </w:rPr>
  </w:style>
  <w:style w:type="paragraph" w:customStyle="1" w:styleId="815">
    <w:name w:val="Char3 Char Char Char Char Char Char1"/>
    <w:basedOn w:val="1"/>
    <w:qFormat/>
    <w:uiPriority w:val="6"/>
    <w:pPr>
      <w:adjustRightInd/>
      <w:spacing w:line="360" w:lineRule="auto"/>
    </w:pPr>
    <w:rPr>
      <w:rFonts w:ascii="Arial" w:hAnsi="Arial" w:eastAsia="黑体" w:cs="Arial"/>
      <w:snapToGrid w:val="0"/>
      <w:kern w:val="0"/>
      <w:szCs w:val="21"/>
    </w:rPr>
  </w:style>
  <w:style w:type="paragraph" w:customStyle="1" w:styleId="816">
    <w:name w:val="样式 首行缩进:  2 字符"/>
    <w:basedOn w:val="1"/>
    <w:qFormat/>
    <w:uiPriority w:val="0"/>
    <w:pPr>
      <w:snapToGrid w:val="0"/>
      <w:spacing w:line="360" w:lineRule="auto"/>
    </w:pPr>
    <w:rPr>
      <w:rFonts w:ascii="仿宋_GB2312" w:hAnsi="宋体" w:eastAsia="仿宋_GB2312" w:cs="宋体"/>
      <w:color w:val="000000"/>
      <w:kern w:val="0"/>
      <w:sz w:val="28"/>
      <w:szCs w:val="21"/>
    </w:rPr>
  </w:style>
  <w:style w:type="paragraph" w:customStyle="1" w:styleId="817">
    <w:name w:val="正文（首行缩进2字符）"/>
    <w:basedOn w:val="1"/>
    <w:qFormat/>
    <w:uiPriority w:val="0"/>
    <w:pPr>
      <w:adjustRightInd/>
      <w:spacing w:line="360" w:lineRule="auto"/>
      <w:ind w:firstLine="480" w:firstLineChars="200"/>
    </w:pPr>
    <w:rPr>
      <w:sz w:val="24"/>
      <w:szCs w:val="20"/>
    </w:rPr>
  </w:style>
  <w:style w:type="paragraph" w:customStyle="1" w:styleId="818">
    <w:name w:val="P1"/>
    <w:basedOn w:val="1"/>
    <w:qFormat/>
    <w:uiPriority w:val="0"/>
    <w:pPr>
      <w:adjustRightInd/>
      <w:spacing w:line="288" w:lineRule="auto"/>
      <w:ind w:firstLine="425" w:firstLineChars="200"/>
    </w:pPr>
  </w:style>
  <w:style w:type="paragraph" w:customStyle="1" w:styleId="819">
    <w:name w:val="列表内容"/>
    <w:basedOn w:val="1"/>
    <w:next w:val="1"/>
    <w:qFormat/>
    <w:uiPriority w:val="0"/>
    <w:pPr>
      <w:widowControl/>
      <w:tabs>
        <w:tab w:val="left" w:pos="840"/>
      </w:tabs>
      <w:ind w:left="840" w:hanging="420"/>
      <w:jc w:val="left"/>
    </w:pPr>
    <w:rPr>
      <w:kern w:val="0"/>
      <w:sz w:val="18"/>
    </w:rPr>
  </w:style>
  <w:style w:type="paragraph" w:customStyle="1" w:styleId="820">
    <w:name w:val="Char Char11 Char Char Char1"/>
    <w:basedOn w:val="1"/>
    <w:qFormat/>
    <w:uiPriority w:val="6"/>
    <w:pPr>
      <w:spacing w:line="360" w:lineRule="auto"/>
    </w:pPr>
    <w:rPr>
      <w:szCs w:val="20"/>
    </w:rPr>
  </w:style>
  <w:style w:type="paragraph" w:customStyle="1" w:styleId="821">
    <w:name w:val="默认段落字体 Para Char Char Char Char Char Char Char Char Char1 Char Char Char Char"/>
    <w:basedOn w:val="1"/>
    <w:qFormat/>
    <w:uiPriority w:val="0"/>
    <w:pPr>
      <w:adjustRightInd/>
    </w:pPr>
    <w:rPr>
      <w:rFonts w:ascii="Tahoma" w:hAnsi="Tahoma"/>
      <w:sz w:val="24"/>
      <w:szCs w:val="20"/>
    </w:rPr>
  </w:style>
  <w:style w:type="paragraph" w:customStyle="1" w:styleId="822">
    <w:name w:val="Char Char Char Char Char Char11"/>
    <w:basedOn w:val="1"/>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823">
    <w:name w:val="标题 41"/>
    <w:basedOn w:val="1"/>
    <w:next w:val="1"/>
    <w:qFormat/>
    <w:uiPriority w:val="9"/>
    <w:pPr>
      <w:keepNext/>
      <w:keepLines/>
      <w:adjustRightInd/>
      <w:spacing w:before="280" w:after="290" w:line="376" w:lineRule="auto"/>
      <w:outlineLvl w:val="3"/>
    </w:pPr>
    <w:rPr>
      <w:rFonts w:ascii="Cambria" w:hAnsi="Cambria"/>
      <w:b/>
      <w:bCs/>
      <w:sz w:val="28"/>
      <w:szCs w:val="28"/>
    </w:rPr>
  </w:style>
  <w:style w:type="paragraph" w:customStyle="1" w:styleId="824">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825">
    <w:name w:val="正文文字缩进2字"/>
    <w:basedOn w:val="25"/>
    <w:qFormat/>
    <w:uiPriority w:val="0"/>
    <w:pPr>
      <w:autoSpaceDE/>
      <w:autoSpaceDN/>
      <w:adjustRightInd/>
      <w:spacing w:before="60" w:after="60"/>
      <w:ind w:firstLine="200" w:firstLineChars="200"/>
    </w:pPr>
    <w:rPr>
      <w:rFonts w:ascii="Times New Roman"/>
      <w:szCs w:val="20"/>
      <w:lang w:val="en-US"/>
    </w:rPr>
  </w:style>
  <w:style w:type="paragraph" w:customStyle="1" w:styleId="826">
    <w:name w:val="默认段落字体 Para Char Char Char Char"/>
    <w:basedOn w:val="1"/>
    <w:qFormat/>
    <w:uiPriority w:val="0"/>
    <w:pPr>
      <w:spacing w:line="360" w:lineRule="auto"/>
    </w:pPr>
    <w:rPr>
      <w:szCs w:val="20"/>
    </w:rPr>
  </w:style>
  <w:style w:type="paragraph" w:customStyle="1" w:styleId="827">
    <w:name w:val="正文4"/>
    <w:basedOn w:val="1"/>
    <w:qFormat/>
    <w:uiPriority w:val="0"/>
    <w:pPr>
      <w:tabs>
        <w:tab w:val="left" w:pos="720"/>
      </w:tabs>
      <w:adjustRightInd/>
      <w:spacing w:before="60" w:after="60" w:line="360" w:lineRule="auto"/>
      <w:ind w:left="575" w:leftChars="400" w:hanging="175" w:hangingChars="175"/>
    </w:pPr>
    <w:rPr>
      <w:sz w:val="24"/>
    </w:rPr>
  </w:style>
  <w:style w:type="paragraph" w:customStyle="1" w:styleId="828">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center"/>
    </w:pPr>
    <w:rPr>
      <w:rFonts w:ascii="仿宋" w:hAnsi="仿宋" w:eastAsia="仿宋" w:cs="宋体"/>
      <w:kern w:val="0"/>
      <w:sz w:val="20"/>
      <w:szCs w:val="20"/>
    </w:rPr>
  </w:style>
  <w:style w:type="paragraph" w:customStyle="1" w:styleId="829">
    <w:name w:val="Char2 Char Char Char2"/>
    <w:basedOn w:val="1"/>
    <w:qFormat/>
    <w:uiPriority w:val="0"/>
    <w:rPr>
      <w:rFonts w:ascii="仿宋_GB2312" w:eastAsia="仿宋_GB2312"/>
      <w:b/>
      <w:sz w:val="32"/>
      <w:szCs w:val="32"/>
    </w:rPr>
  </w:style>
  <w:style w:type="paragraph" w:customStyle="1" w:styleId="830">
    <w:name w:val="Char1 Char Char Char Char Char Char Char Char Char"/>
    <w:basedOn w:val="1"/>
    <w:qFormat/>
    <w:uiPriority w:val="0"/>
    <w:pPr>
      <w:adjustRightInd/>
      <w:spacing w:before="240" w:after="120" w:line="288" w:lineRule="auto"/>
      <w:ind w:firstLine="200" w:firstLineChars="200"/>
      <w:jc w:val="left"/>
    </w:pPr>
    <w:rPr>
      <w:rFonts w:ascii="Tahoma" w:hAnsi="Tahoma"/>
      <w:sz w:val="24"/>
    </w:rPr>
  </w:style>
  <w:style w:type="paragraph" w:customStyle="1" w:styleId="831">
    <w:name w:val="Char Char Char Char2"/>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832">
    <w:name w:val="正文 首行缩进:  2 字符 Char"/>
    <w:basedOn w:val="1"/>
    <w:qFormat/>
    <w:uiPriority w:val="0"/>
    <w:pPr>
      <w:adjustRightInd/>
      <w:spacing w:line="360" w:lineRule="auto"/>
      <w:ind w:firstLine="480"/>
    </w:pPr>
    <w:rPr>
      <w:rFonts w:cs="宋体"/>
      <w:sz w:val="24"/>
      <w:szCs w:val="20"/>
    </w:rPr>
  </w:style>
  <w:style w:type="paragraph" w:customStyle="1" w:styleId="833">
    <w:name w:val="Char Char4 Char Char"/>
    <w:basedOn w:val="1"/>
    <w:qFormat/>
    <w:uiPriority w:val="0"/>
    <w:pPr>
      <w:widowControl/>
      <w:adjustRightInd/>
      <w:spacing w:after="160" w:line="240" w:lineRule="exact"/>
      <w:jc w:val="left"/>
    </w:pPr>
  </w:style>
  <w:style w:type="paragraph" w:customStyle="1" w:styleId="834">
    <w:name w:val="目录2"/>
    <w:basedOn w:val="1"/>
    <w:qFormat/>
    <w:uiPriority w:val="0"/>
    <w:pPr>
      <w:tabs>
        <w:tab w:val="left" w:leader="dot" w:pos="7370"/>
      </w:tabs>
      <w:autoSpaceDE w:val="0"/>
      <w:autoSpaceDN w:val="0"/>
      <w:spacing w:line="317" w:lineRule="atLeast"/>
      <w:ind w:firstLine="209" w:firstLineChars="200"/>
    </w:pPr>
    <w:rPr>
      <w:color w:val="000000"/>
      <w:kern w:val="0"/>
      <w:szCs w:val="21"/>
    </w:rPr>
  </w:style>
  <w:style w:type="paragraph" w:customStyle="1" w:styleId="835">
    <w:name w:val="Char Char11 Char Char Char2"/>
    <w:basedOn w:val="1"/>
    <w:qFormat/>
    <w:uiPriority w:val="0"/>
    <w:pPr>
      <w:spacing w:line="360" w:lineRule="auto"/>
    </w:pPr>
    <w:rPr>
      <w:szCs w:val="20"/>
    </w:rPr>
  </w:style>
  <w:style w:type="paragraph" w:customStyle="1" w:styleId="836">
    <w:name w:val="9"/>
    <w:qFormat/>
    <w:uiPriority w:val="0"/>
    <w:pPr>
      <w:widowControl w:val="0"/>
      <w:autoSpaceDE w:val="0"/>
      <w:autoSpaceDN w:val="0"/>
      <w:adjustRightInd w:val="0"/>
      <w:jc w:val="both"/>
    </w:pPr>
    <w:rPr>
      <w:rFonts w:ascii="宋体" w:hAnsi="Times New Roman" w:eastAsia="宋体" w:cs="Times New Roman"/>
      <w:b/>
      <w:bCs/>
      <w:color w:val="000000"/>
      <w:spacing w:val="15"/>
      <w:sz w:val="18"/>
      <w:szCs w:val="18"/>
      <w:lang w:val="en-US" w:eastAsia="zh-CN" w:bidi="ar-SA"/>
    </w:rPr>
  </w:style>
  <w:style w:type="paragraph" w:customStyle="1" w:styleId="837">
    <w:name w:val="Char3 Char Char2"/>
    <w:basedOn w:val="1"/>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838">
    <w:name w:val="数字标题4"/>
    <w:basedOn w:val="6"/>
    <w:qFormat/>
    <w:uiPriority w:val="0"/>
    <w:pPr>
      <w:tabs>
        <w:tab w:val="clear" w:pos="864"/>
      </w:tabs>
      <w:spacing w:before="0" w:after="0" w:line="360" w:lineRule="auto"/>
      <w:ind w:left="1"/>
    </w:pPr>
    <w:rPr>
      <w:rFonts w:eastAsia="仿宋_GB2312" w:cs="Arial"/>
      <w:b w:val="0"/>
      <w:bCs w:val="0"/>
      <w:color w:val="000000"/>
      <w:kern w:val="0"/>
      <w:sz w:val="24"/>
      <w:szCs w:val="24"/>
      <w:lang w:val="en-US"/>
    </w:rPr>
  </w:style>
  <w:style w:type="paragraph" w:customStyle="1" w:styleId="839">
    <w:name w:val="表格文字（大）"/>
    <w:basedOn w:val="1"/>
    <w:qFormat/>
    <w:uiPriority w:val="0"/>
    <w:pPr>
      <w:adjustRightInd/>
      <w:spacing w:before="20" w:after="20"/>
      <w:ind w:firstLine="200" w:firstLineChars="200"/>
    </w:pPr>
    <w:rPr>
      <w:rFonts w:ascii="Century Gothic" w:hAnsi="Century Gothic"/>
      <w:sz w:val="24"/>
      <w:szCs w:val="20"/>
    </w:rPr>
  </w:style>
  <w:style w:type="paragraph" w:customStyle="1" w:styleId="840">
    <w:name w:val="插图说明"/>
    <w:basedOn w:val="1"/>
    <w:qFormat/>
    <w:uiPriority w:val="0"/>
    <w:pPr>
      <w:spacing w:after="240"/>
      <w:ind w:firstLine="200" w:firstLineChars="200"/>
      <w:jc w:val="center"/>
      <w:textAlignment w:val="baseline"/>
    </w:pPr>
    <w:rPr>
      <w:rFonts w:eastAsia="黑体"/>
      <w:sz w:val="24"/>
      <w:szCs w:val="20"/>
    </w:rPr>
  </w:style>
  <w:style w:type="paragraph" w:customStyle="1" w:styleId="841">
    <w:name w:val="chart text"/>
    <w:basedOn w:val="1"/>
    <w:qFormat/>
    <w:uiPriority w:val="0"/>
    <w:pPr>
      <w:widowControl/>
      <w:adjustRightInd/>
      <w:spacing w:line="180" w:lineRule="exact"/>
      <w:ind w:firstLine="200" w:firstLineChars="200"/>
      <w:jc w:val="left"/>
    </w:pPr>
    <w:rPr>
      <w:rFonts w:ascii="Futura Bk" w:hAnsi="Futura Bk" w:cs="Futura Bk"/>
      <w:kern w:val="0"/>
      <w:sz w:val="14"/>
      <w:szCs w:val="14"/>
    </w:rPr>
  </w:style>
  <w:style w:type="paragraph" w:customStyle="1" w:styleId="842">
    <w:name w:val="Char311"/>
    <w:basedOn w:val="1"/>
    <w:qFormat/>
    <w:uiPriority w:val="0"/>
    <w:pPr>
      <w:adjustRightInd/>
      <w:ind w:firstLine="200" w:firstLineChars="200"/>
    </w:pPr>
    <w:rPr>
      <w:rFonts w:ascii="Tahoma" w:hAnsi="Tahoma"/>
      <w:sz w:val="24"/>
      <w:szCs w:val="20"/>
    </w:rPr>
  </w:style>
  <w:style w:type="paragraph" w:customStyle="1" w:styleId="843">
    <w:name w:val="正文文本 23"/>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844">
    <w:name w:val="dash bullet"/>
    <w:qFormat/>
    <w:uiPriority w:val="0"/>
    <w:pPr>
      <w:tabs>
        <w:tab w:val="left" w:pos="187"/>
        <w:tab w:val="left" w:pos="360"/>
      </w:tabs>
      <w:spacing w:after="20"/>
      <w:ind w:left="374" w:hanging="187"/>
    </w:pPr>
    <w:rPr>
      <w:rFonts w:ascii="Futura Bk" w:hAnsi="Futura Bk" w:eastAsia="宋体" w:cs="Times New Roman"/>
      <w:sz w:val="18"/>
      <w:lang w:val="en-US" w:eastAsia="en-US" w:bidi="ar-SA"/>
    </w:rPr>
  </w:style>
  <w:style w:type="paragraph" w:customStyle="1" w:styleId="845">
    <w:name w:val="正文 内标"/>
    <w:basedOn w:val="761"/>
    <w:qFormat/>
    <w:uiPriority w:val="0"/>
    <w:pPr>
      <w:tabs>
        <w:tab w:val="left" w:pos="0"/>
      </w:tabs>
      <w:ind w:left="900" w:firstLine="0" w:firstLineChars="0"/>
    </w:pPr>
  </w:style>
  <w:style w:type="paragraph" w:customStyle="1" w:styleId="846">
    <w:name w:val="Bulleted List"/>
    <w:basedOn w:val="1"/>
    <w:qFormat/>
    <w:uiPriority w:val="0"/>
    <w:pPr>
      <w:tabs>
        <w:tab w:val="left" w:pos="1260"/>
      </w:tabs>
      <w:adjustRightInd/>
      <w:ind w:left="1260" w:hanging="420"/>
    </w:pPr>
  </w:style>
  <w:style w:type="paragraph" w:customStyle="1" w:styleId="847">
    <w:name w:val="样式 正文文本缩进 2 + 仿宋_GB2312 黑色 行距: 1.5 倍行距"/>
    <w:basedOn w:val="40"/>
    <w:qFormat/>
    <w:uiPriority w:val="0"/>
    <w:pPr>
      <w:adjustRightInd/>
      <w:ind w:firstLine="560" w:firstLineChars="200"/>
      <w:textAlignment w:val="auto"/>
    </w:pPr>
    <w:rPr>
      <w:rFonts w:hAnsi="宋体" w:cs="宋体"/>
      <w:color w:val="000000"/>
      <w:kern w:val="2"/>
      <w:sz w:val="24"/>
    </w:rPr>
  </w:style>
  <w:style w:type="paragraph" w:customStyle="1" w:styleId="848">
    <w:name w:val="样式 左侧:  0.85 厘米"/>
    <w:basedOn w:val="1"/>
    <w:qFormat/>
    <w:uiPriority w:val="2"/>
    <w:pPr>
      <w:adjustRightInd/>
      <w:spacing w:line="360" w:lineRule="auto"/>
    </w:pPr>
    <w:rPr>
      <w:rFonts w:cs="宋体"/>
      <w:sz w:val="24"/>
      <w:szCs w:val="20"/>
    </w:rPr>
  </w:style>
  <w:style w:type="paragraph" w:customStyle="1" w:styleId="849">
    <w:name w:val="Char Char Char Char Char Char Char Char Char Char Char Char1 Char"/>
    <w:basedOn w:val="1"/>
    <w:qFormat/>
    <w:uiPriority w:val="0"/>
    <w:rPr>
      <w:rFonts w:ascii="Tahoma" w:hAnsi="Tahoma" w:cs="仿宋_GB2312"/>
      <w:sz w:val="24"/>
      <w:szCs w:val="20"/>
    </w:rPr>
  </w:style>
  <w:style w:type="paragraph" w:customStyle="1" w:styleId="850">
    <w:name w:val="正文1"/>
    <w:basedOn w:val="35"/>
    <w:qFormat/>
    <w:uiPriority w:val="0"/>
    <w:pPr>
      <w:ind w:left="0" w:leftChars="0" w:firstLine="480" w:firstLineChars="200"/>
    </w:pPr>
    <w:rPr>
      <w:rFonts w:ascii="仿宋_GB2312" w:hAnsi="Courier New" w:eastAsia="仿宋_GB2312"/>
      <w:kern w:val="28"/>
      <w:sz w:val="24"/>
    </w:rPr>
  </w:style>
  <w:style w:type="paragraph" w:customStyle="1" w:styleId="851">
    <w:name w:val="Char Char11 Char Char Char Char Char Char Char Char Char Char Char Char Char2"/>
    <w:basedOn w:val="1"/>
    <w:qFormat/>
    <w:uiPriority w:val="0"/>
    <w:pPr>
      <w:adjustRightInd/>
      <w:spacing w:line="360" w:lineRule="auto"/>
    </w:pPr>
    <w:rPr>
      <w:rFonts w:ascii="Arial" w:hAnsi="Arial" w:eastAsia="黑体"/>
      <w:snapToGrid w:val="0"/>
      <w:kern w:val="0"/>
      <w:sz w:val="20"/>
      <w:szCs w:val="21"/>
    </w:rPr>
  </w:style>
  <w:style w:type="paragraph" w:customStyle="1" w:styleId="852">
    <w:name w:val="xl8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853">
    <w:name w:val="模板普通正文"/>
    <w:basedOn w:val="28"/>
    <w:qFormat/>
    <w:uiPriority w:val="0"/>
    <w:pPr>
      <w:adjustRightInd/>
      <w:spacing w:before="156" w:beforeLines="50" w:after="10" w:line="360" w:lineRule="auto"/>
      <w:ind w:firstLine="175" w:firstLineChars="175"/>
      <w:jc w:val="left"/>
    </w:pPr>
    <w:rPr>
      <w:rFonts w:ascii="Times New Roman" w:hAnsi="Times New Roman"/>
    </w:rPr>
  </w:style>
  <w:style w:type="paragraph" w:customStyle="1" w:styleId="854">
    <w:name w:val="Char Char1 Char Char Char Char Char Char"/>
    <w:basedOn w:val="1"/>
    <w:qFormat/>
    <w:uiPriority w:val="0"/>
    <w:rPr>
      <w:rFonts w:ascii="仿宋_GB2312" w:eastAsia="仿宋_GB2312"/>
      <w:b/>
      <w:sz w:val="32"/>
      <w:szCs w:val="20"/>
    </w:rPr>
  </w:style>
  <w:style w:type="paragraph" w:customStyle="1" w:styleId="855">
    <w:name w:val="font8"/>
    <w:basedOn w:val="1"/>
    <w:qFormat/>
    <w:uiPriority w:val="0"/>
    <w:pPr>
      <w:widowControl/>
      <w:adjustRightInd/>
      <w:spacing w:before="100" w:beforeAutospacing="1" w:after="100" w:afterAutospacing="1"/>
      <w:jc w:val="left"/>
    </w:pPr>
    <w:rPr>
      <w:color w:val="000000"/>
      <w:kern w:val="0"/>
      <w:sz w:val="20"/>
      <w:szCs w:val="20"/>
    </w:rPr>
  </w:style>
  <w:style w:type="paragraph" w:customStyle="1" w:styleId="856">
    <w:name w:val="Char Char1 Char Char Char Char Char Char2"/>
    <w:basedOn w:val="1"/>
    <w:qFormat/>
    <w:uiPriority w:val="0"/>
    <w:rPr>
      <w:rFonts w:ascii="仿宋_GB2312" w:eastAsia="仿宋_GB2312"/>
      <w:b/>
      <w:sz w:val="32"/>
      <w:szCs w:val="20"/>
    </w:rPr>
  </w:style>
  <w:style w:type="paragraph" w:customStyle="1" w:styleId="857">
    <w:name w:val="font13"/>
    <w:basedOn w:val="1"/>
    <w:qFormat/>
    <w:uiPriority w:val="0"/>
    <w:pPr>
      <w:widowControl/>
      <w:adjustRightInd/>
      <w:spacing w:before="100" w:beforeAutospacing="1" w:after="100" w:afterAutospacing="1"/>
      <w:jc w:val="left"/>
    </w:pPr>
    <w:rPr>
      <w:rFonts w:ascii="宋体" w:hAnsi="宋体" w:cs="宋体"/>
      <w:kern w:val="0"/>
      <w:sz w:val="22"/>
      <w:szCs w:val="22"/>
    </w:rPr>
  </w:style>
  <w:style w:type="paragraph" w:customStyle="1" w:styleId="858">
    <w:name w:val="默认段落字体 Para Char Char Char Char Char Char Char Char Char Char"/>
    <w:basedOn w:val="1"/>
    <w:qFormat/>
    <w:uiPriority w:val="0"/>
    <w:pPr>
      <w:adjustRightInd/>
    </w:pPr>
    <w:rPr>
      <w:rFonts w:ascii="Tahoma" w:hAnsi="Tahoma"/>
      <w:color w:val="000000"/>
      <w:sz w:val="24"/>
      <w:szCs w:val="20"/>
    </w:rPr>
  </w:style>
  <w:style w:type="paragraph" w:customStyle="1" w:styleId="859">
    <w:name w:val="legal"/>
    <w:basedOn w:val="1"/>
    <w:qFormat/>
    <w:uiPriority w:val="0"/>
    <w:pPr>
      <w:widowControl/>
      <w:adjustRightInd/>
      <w:spacing w:line="180" w:lineRule="exact"/>
      <w:ind w:firstLine="200" w:firstLineChars="200"/>
      <w:jc w:val="left"/>
    </w:pPr>
    <w:rPr>
      <w:rFonts w:ascii="Futura Bk" w:hAnsi="Futura Bk" w:cs="Futura Bk"/>
      <w:kern w:val="0"/>
      <w:sz w:val="13"/>
      <w:szCs w:val="13"/>
    </w:rPr>
  </w:style>
  <w:style w:type="paragraph" w:customStyle="1" w:styleId="860">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861">
    <w:name w:val="Char Char Char Char Char Char1 Char2"/>
    <w:basedOn w:val="1"/>
    <w:qFormat/>
    <w:uiPriority w:val="0"/>
    <w:pPr>
      <w:widowControl/>
      <w:spacing w:after="160" w:line="240" w:lineRule="exact"/>
      <w:jc w:val="left"/>
    </w:pPr>
    <w:rPr>
      <w:rFonts w:ascii="Verdana" w:hAnsi="Verdana"/>
      <w:kern w:val="0"/>
      <w:szCs w:val="20"/>
      <w:lang w:eastAsia="en-US"/>
    </w:rPr>
  </w:style>
  <w:style w:type="paragraph" w:customStyle="1" w:styleId="862">
    <w:name w:val="样式 首行缩进:  2 字符4"/>
    <w:basedOn w:val="1"/>
    <w:qFormat/>
    <w:uiPriority w:val="0"/>
    <w:pPr>
      <w:adjustRightInd/>
      <w:spacing w:before="120" w:line="360" w:lineRule="auto"/>
      <w:ind w:firstLine="480" w:firstLineChars="200"/>
    </w:pPr>
    <w:rPr>
      <w:rFonts w:eastAsia="仿宋_GB2312" w:cs="宋体"/>
      <w:sz w:val="28"/>
      <w:szCs w:val="20"/>
    </w:rPr>
  </w:style>
  <w:style w:type="paragraph" w:customStyle="1" w:styleId="863">
    <w:name w:val="中等深浅网格 1 - 强调文字颜色 21"/>
    <w:basedOn w:val="1"/>
    <w:qFormat/>
    <w:uiPriority w:val="0"/>
    <w:pPr>
      <w:spacing w:line="360" w:lineRule="auto"/>
      <w:ind w:firstLine="200" w:firstLineChars="200"/>
    </w:pPr>
    <w:rPr>
      <w:rFonts w:eastAsia="楷体_GB2312" w:cs="Lucida Sans"/>
      <w:sz w:val="24"/>
    </w:rPr>
  </w:style>
  <w:style w:type="paragraph" w:customStyle="1" w:styleId="864">
    <w:name w:val="xl8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kern w:val="0"/>
      <w:sz w:val="20"/>
      <w:szCs w:val="20"/>
    </w:rPr>
  </w:style>
  <w:style w:type="paragraph" w:customStyle="1" w:styleId="865">
    <w:name w:val="Body Copy"/>
    <w:basedOn w:val="1"/>
    <w:qFormat/>
    <w:uiPriority w:val="0"/>
    <w:pPr>
      <w:widowControl/>
      <w:tabs>
        <w:tab w:val="left" w:pos="1584"/>
        <w:tab w:val="left" w:pos="1613"/>
        <w:tab w:val="left" w:pos="1728"/>
        <w:tab w:val="left" w:pos="1872"/>
        <w:tab w:val="left" w:pos="2016"/>
      </w:tabs>
      <w:adjustRightInd/>
      <w:spacing w:after="180" w:line="240" w:lineRule="exact"/>
      <w:ind w:left="1440" w:right="115" w:firstLine="200" w:firstLineChars="200"/>
      <w:jc w:val="left"/>
    </w:pPr>
    <w:rPr>
      <w:rFonts w:ascii="Aldine401 BT" w:hAnsi="Aldine401 BT"/>
      <w:kern w:val="0"/>
      <w:sz w:val="20"/>
      <w:szCs w:val="20"/>
    </w:rPr>
  </w:style>
  <w:style w:type="paragraph" w:customStyle="1" w:styleId="866">
    <w:name w:val="Char31"/>
    <w:basedOn w:val="1"/>
    <w:qFormat/>
    <w:uiPriority w:val="0"/>
    <w:pPr>
      <w:adjustRightInd/>
    </w:pPr>
    <w:rPr>
      <w:rFonts w:ascii="仿宋_GB2312" w:eastAsia="仿宋_GB2312"/>
      <w:b/>
      <w:sz w:val="32"/>
      <w:szCs w:val="32"/>
    </w:rPr>
  </w:style>
  <w:style w:type="paragraph" w:customStyle="1" w:styleId="867">
    <w:name w:val="样式 标题 3h33rd level3Heading 3 - oldH3l3CTheading 3Headin..."/>
    <w:basedOn w:val="5"/>
    <w:qFormat/>
    <w:uiPriority w:val="0"/>
    <w:pPr>
      <w:snapToGrid w:val="0"/>
      <w:ind w:left="0" w:firstLine="0"/>
      <w:jc w:val="left"/>
    </w:pPr>
    <w:rPr>
      <w:rFonts w:eastAsia="黑体" w:cs="宋体"/>
      <w:sz w:val="28"/>
      <w:szCs w:val="20"/>
    </w:rPr>
  </w:style>
  <w:style w:type="paragraph" w:customStyle="1" w:styleId="868">
    <w:name w:val="Char Char Char Char Char Char1"/>
    <w:basedOn w:val="1"/>
    <w:qFormat/>
    <w:uiPriority w:val="6"/>
    <w:pPr>
      <w:widowControl/>
      <w:spacing w:beforeLines="50" w:afterLines="50" w:line="240" w:lineRule="exact"/>
      <w:jc w:val="left"/>
    </w:pPr>
    <w:rPr>
      <w:rFonts w:ascii="Verdana" w:hAnsi="Verdana"/>
      <w:kern w:val="0"/>
      <w:sz w:val="20"/>
      <w:szCs w:val="20"/>
      <w:lang w:eastAsia="en-US"/>
    </w:rPr>
  </w:style>
  <w:style w:type="paragraph" w:customStyle="1" w:styleId="869">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center"/>
    </w:pPr>
    <w:rPr>
      <w:rFonts w:ascii="仿宋" w:hAnsi="仿宋" w:eastAsia="仿宋" w:cs="宋体"/>
      <w:kern w:val="0"/>
      <w:sz w:val="20"/>
      <w:szCs w:val="20"/>
    </w:rPr>
  </w:style>
  <w:style w:type="paragraph" w:customStyle="1" w:styleId="870">
    <w:name w:val="Char Char1"/>
    <w:basedOn w:val="1"/>
    <w:qFormat/>
    <w:uiPriority w:val="0"/>
    <w:pPr>
      <w:widowControl/>
      <w:spacing w:after="160" w:line="240" w:lineRule="exact"/>
      <w:jc w:val="left"/>
    </w:pPr>
    <w:rPr>
      <w:rFonts w:eastAsia="仿宋_GB2312"/>
      <w:sz w:val="28"/>
    </w:rPr>
  </w:style>
  <w:style w:type="paragraph" w:customStyle="1" w:styleId="871">
    <w:name w:val="Char21"/>
    <w:basedOn w:val="1"/>
    <w:qFormat/>
    <w:uiPriority w:val="0"/>
    <w:pPr>
      <w:adjustRightInd/>
      <w:ind w:firstLine="200" w:firstLineChars="200"/>
    </w:pPr>
    <w:rPr>
      <w:rFonts w:ascii="仿宋_GB2312" w:eastAsia="仿宋_GB2312"/>
      <w:b/>
      <w:sz w:val="32"/>
      <w:szCs w:val="32"/>
    </w:rPr>
  </w:style>
  <w:style w:type="paragraph" w:customStyle="1" w:styleId="872">
    <w:name w:val="列表段落1"/>
    <w:basedOn w:val="1"/>
    <w:qFormat/>
    <w:uiPriority w:val="34"/>
    <w:pPr>
      <w:adjustRightInd/>
      <w:ind w:right="238" w:firstLine="420"/>
    </w:pPr>
    <w:rPr>
      <w:rFonts w:ascii="Calibri" w:hAnsi="Calibri"/>
      <w:sz w:val="24"/>
    </w:rPr>
  </w:style>
  <w:style w:type="paragraph" w:customStyle="1" w:styleId="873">
    <w:name w:val="Char Char110"/>
    <w:basedOn w:val="1"/>
    <w:qFormat/>
    <w:uiPriority w:val="6"/>
    <w:pPr>
      <w:spacing w:line="360" w:lineRule="auto"/>
    </w:pPr>
    <w:rPr>
      <w:rFonts w:ascii="Tahoma" w:hAnsi="Tahoma"/>
      <w:sz w:val="24"/>
      <w:szCs w:val="20"/>
    </w:rPr>
  </w:style>
  <w:style w:type="paragraph" w:customStyle="1" w:styleId="874">
    <w:name w:val="xl80"/>
    <w:basedOn w:val="1"/>
    <w:qFormat/>
    <w:uiPriority w:val="0"/>
    <w:pPr>
      <w:widowControl/>
      <w:adjustRightInd/>
      <w:spacing w:before="100" w:beforeAutospacing="1" w:after="100" w:afterAutospacing="1"/>
      <w:jc w:val="left"/>
    </w:pPr>
    <w:rPr>
      <w:rFonts w:ascii="仿宋" w:hAnsi="仿宋" w:eastAsia="仿宋" w:cs="宋体"/>
      <w:kern w:val="0"/>
      <w:sz w:val="20"/>
      <w:szCs w:val="20"/>
    </w:rPr>
  </w:style>
  <w:style w:type="paragraph" w:customStyle="1" w:styleId="875">
    <w:name w:val="Char Char11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876">
    <w:name w:val="表正文"/>
    <w:qFormat/>
    <w:uiPriority w:val="0"/>
    <w:pPr>
      <w:snapToGrid w:val="0"/>
      <w:spacing w:line="600" w:lineRule="atLeast"/>
      <w:ind w:firstLine="641"/>
      <w:jc w:val="both"/>
    </w:pPr>
    <w:rPr>
      <w:rFonts w:ascii="Times New Roman" w:hAnsi="Times New Roman" w:eastAsia="仿宋_GB2312" w:cs="Times New Roman"/>
      <w:sz w:val="32"/>
      <w:lang w:val="en-US" w:eastAsia="zh-CN" w:bidi="ar-SA"/>
    </w:rPr>
  </w:style>
  <w:style w:type="paragraph" w:customStyle="1" w:styleId="877">
    <w:name w:val="浅色底纹 - 强调文字颜色 51"/>
    <w:qFormat/>
    <w:uiPriority w:val="0"/>
    <w:rPr>
      <w:rFonts w:ascii="Times New Roman" w:hAnsi="Times New Roman" w:eastAsia="宋体" w:cs="Times New Roman"/>
      <w:kern w:val="2"/>
      <w:sz w:val="21"/>
      <w:szCs w:val="24"/>
      <w:lang w:val="en-US" w:eastAsia="zh-CN" w:bidi="ar-SA"/>
    </w:rPr>
  </w:style>
  <w:style w:type="paragraph" w:customStyle="1" w:styleId="878">
    <w:name w:val="Char Char Char Char Char Char Char Char Char Char Char Char1 Char2"/>
    <w:basedOn w:val="1"/>
    <w:qFormat/>
    <w:uiPriority w:val="0"/>
    <w:rPr>
      <w:rFonts w:ascii="Tahoma" w:hAnsi="Tahoma" w:cs="仿宋_GB2312"/>
      <w:sz w:val="24"/>
      <w:szCs w:val="20"/>
    </w:rPr>
  </w:style>
  <w:style w:type="paragraph" w:customStyle="1" w:styleId="879">
    <w:name w:val="样式9"/>
    <w:basedOn w:val="1"/>
    <w:qFormat/>
    <w:uiPriority w:val="0"/>
    <w:pPr>
      <w:adjustRightInd/>
      <w:spacing w:before="240" w:after="60" w:line="319" w:lineRule="auto"/>
      <w:ind w:firstLine="200" w:firstLineChars="200"/>
      <w:jc w:val="left"/>
      <w:outlineLvl w:val="0"/>
    </w:pPr>
    <w:rPr>
      <w:rFonts w:ascii="仿宋_GB2312" w:hAnsi="Arial" w:eastAsia="仿宋_GB2312" w:cs="Arial"/>
      <w:b/>
      <w:bCs/>
      <w:sz w:val="24"/>
      <w:szCs w:val="32"/>
    </w:rPr>
  </w:style>
  <w:style w:type="paragraph" w:customStyle="1" w:styleId="880">
    <w:name w:val="Char Char281"/>
    <w:basedOn w:val="1"/>
    <w:qFormat/>
    <w:uiPriority w:val="0"/>
    <w:pPr>
      <w:adjustRightInd/>
      <w:snapToGrid w:val="0"/>
      <w:spacing w:line="360" w:lineRule="auto"/>
    </w:pPr>
    <w:rPr>
      <w:rFonts w:ascii="Arial" w:hAnsi="Arial" w:eastAsia="黑体"/>
      <w:snapToGrid w:val="0"/>
      <w:kern w:val="0"/>
      <w:sz w:val="20"/>
      <w:szCs w:val="21"/>
    </w:rPr>
  </w:style>
  <w:style w:type="paragraph" w:customStyle="1" w:styleId="881">
    <w:name w:val="样式 列表编号 + 段后: 0.5 行"/>
    <w:basedOn w:val="16"/>
    <w:qFormat/>
    <w:uiPriority w:val="2"/>
    <w:pPr>
      <w:tabs>
        <w:tab w:val="clear" w:pos="390"/>
        <w:tab w:val="clear" w:pos="454"/>
      </w:tabs>
      <w:spacing w:after="0"/>
      <w:ind w:left="840" w:hanging="420"/>
      <w:contextualSpacing/>
    </w:pPr>
    <w:rPr>
      <w:rFonts w:cs="宋体"/>
    </w:rPr>
  </w:style>
  <w:style w:type="paragraph" w:customStyle="1" w:styleId="882">
    <w:name w:val="Char Char Char Char Char Char Char Char Char"/>
    <w:basedOn w:val="1"/>
    <w:qFormat/>
    <w:uiPriority w:val="0"/>
    <w:pPr>
      <w:adjustRightInd/>
      <w:ind w:firstLine="200" w:firstLineChars="200"/>
    </w:pPr>
    <w:rPr>
      <w:rFonts w:ascii="Tahoma" w:hAnsi="Tahoma"/>
      <w:sz w:val="24"/>
      <w:szCs w:val="20"/>
    </w:rPr>
  </w:style>
  <w:style w:type="paragraph" w:customStyle="1" w:styleId="883">
    <w:name w:val="_Style 12"/>
    <w:basedOn w:val="20"/>
    <w:qFormat/>
    <w:uiPriority w:val="0"/>
    <w:pPr>
      <w:snapToGrid w:val="0"/>
      <w:spacing w:line="360" w:lineRule="auto"/>
    </w:pPr>
  </w:style>
  <w:style w:type="paragraph" w:customStyle="1" w:styleId="884">
    <w:name w:val="样式 首行缩进:  0 字符"/>
    <w:basedOn w:val="1"/>
    <w:qFormat/>
    <w:uiPriority w:val="0"/>
    <w:pPr>
      <w:adjustRightInd/>
      <w:spacing w:line="360" w:lineRule="auto"/>
      <w:ind w:firstLine="200" w:firstLineChars="200"/>
    </w:pPr>
    <w:rPr>
      <w:rFonts w:ascii="Arial" w:hAnsi="Arial" w:cs="宋体"/>
      <w:sz w:val="24"/>
      <w:szCs w:val="20"/>
    </w:rPr>
  </w:style>
  <w:style w:type="paragraph" w:customStyle="1" w:styleId="885">
    <w:name w:val="Char1 Char Char Char6"/>
    <w:basedOn w:val="1"/>
    <w:qFormat/>
    <w:uiPriority w:val="6"/>
    <w:pPr>
      <w:widowControl/>
      <w:snapToGrid w:val="0"/>
      <w:spacing w:before="120" w:after="160" w:line="360" w:lineRule="auto"/>
      <w:ind w:right="-360"/>
      <w:jc w:val="left"/>
    </w:pPr>
    <w:rPr>
      <w:rFonts w:ascii="Arial" w:hAnsi="Arial"/>
      <w:kern w:val="0"/>
      <w:sz w:val="24"/>
      <w:lang w:eastAsia="en-US"/>
    </w:rPr>
  </w:style>
  <w:style w:type="paragraph" w:customStyle="1" w:styleId="886">
    <w:name w:val="_Style 94"/>
    <w:basedOn w:val="1"/>
    <w:next w:val="271"/>
    <w:qFormat/>
    <w:uiPriority w:val="34"/>
    <w:pPr>
      <w:adjustRightInd/>
      <w:spacing w:line="360" w:lineRule="auto"/>
      <w:ind w:firstLine="200" w:firstLineChars="200"/>
    </w:pPr>
    <w:rPr>
      <w:rFonts w:ascii="Calibri" w:hAnsi="Calibri"/>
      <w:sz w:val="28"/>
      <w:szCs w:val="20"/>
    </w:rPr>
  </w:style>
  <w:style w:type="paragraph" w:customStyle="1" w:styleId="887">
    <w:name w:val="方案正文"/>
    <w:basedOn w:val="1"/>
    <w:qFormat/>
    <w:uiPriority w:val="0"/>
    <w:pPr>
      <w:snapToGrid w:val="0"/>
      <w:spacing w:line="324" w:lineRule="auto"/>
      <w:ind w:firstLine="482" w:firstLineChars="200"/>
    </w:pPr>
    <w:rPr>
      <w:rFonts w:ascii="仿宋_GB2312" w:eastAsia="仿宋_GB2312"/>
      <w:b/>
      <w:color w:val="000000"/>
      <w:sz w:val="24"/>
      <w:szCs w:val="20"/>
    </w:rPr>
  </w:style>
  <w:style w:type="paragraph" w:customStyle="1" w:styleId="888">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889">
    <w:name w:val="正文 A 主体"/>
    <w:basedOn w:val="1"/>
    <w:qFormat/>
    <w:uiPriority w:val="0"/>
    <w:pPr>
      <w:widowControl/>
      <w:adjustRightInd/>
      <w:spacing w:line="360" w:lineRule="auto"/>
      <w:ind w:firstLine="200" w:firstLineChars="200"/>
      <w:jc w:val="left"/>
    </w:pPr>
    <w:rPr>
      <w:rFonts w:ascii="仿宋" w:hAnsi="Calibri" w:eastAsia="仿宋"/>
      <w:kern w:val="0"/>
      <w:sz w:val="24"/>
    </w:rPr>
  </w:style>
  <w:style w:type="paragraph" w:customStyle="1" w:styleId="890">
    <w:name w:val="3级标题"/>
    <w:basedOn w:val="683"/>
    <w:qFormat/>
    <w:uiPriority w:val="0"/>
    <w:pPr>
      <w:outlineLvl w:val="2"/>
    </w:pPr>
  </w:style>
  <w:style w:type="paragraph" w:customStyle="1" w:styleId="891">
    <w:name w:val="xl7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892">
    <w:name w:val="Char1 Char Char Char3"/>
    <w:basedOn w:val="1"/>
    <w:qFormat/>
    <w:uiPriority w:val="0"/>
    <w:pPr>
      <w:adjustRightInd/>
      <w:ind w:firstLine="200" w:firstLineChars="200"/>
    </w:pPr>
    <w:rPr>
      <w:rFonts w:ascii="Tahoma" w:hAnsi="Tahoma"/>
      <w:sz w:val="24"/>
      <w:szCs w:val="20"/>
    </w:rPr>
  </w:style>
  <w:style w:type="paragraph" w:customStyle="1" w:styleId="893">
    <w:name w:val="GP正文(首行缩进)"/>
    <w:basedOn w:val="1"/>
    <w:qFormat/>
    <w:uiPriority w:val="0"/>
    <w:pPr>
      <w:adjustRightInd/>
      <w:spacing w:line="360" w:lineRule="auto"/>
      <w:ind w:firstLine="200" w:firstLineChars="200"/>
    </w:pPr>
    <w:rPr>
      <w:rFonts w:eastAsia="仿宋_GB2312"/>
      <w:sz w:val="28"/>
      <w:szCs w:val="21"/>
    </w:rPr>
  </w:style>
  <w:style w:type="paragraph" w:customStyle="1" w:styleId="894">
    <w:name w:val="MM Empty"/>
    <w:basedOn w:val="1"/>
    <w:qFormat/>
    <w:uiPriority w:val="0"/>
    <w:pPr>
      <w:adjustRightInd/>
    </w:pPr>
  </w:style>
  <w:style w:type="paragraph" w:customStyle="1" w:styleId="895">
    <w:name w:val="Char24"/>
    <w:basedOn w:val="1"/>
    <w:qFormat/>
    <w:uiPriority w:val="0"/>
    <w:rPr>
      <w:rFonts w:ascii="仿宋_GB2312" w:eastAsia="仿宋_GB2312"/>
      <w:b/>
      <w:sz w:val="32"/>
      <w:szCs w:val="32"/>
    </w:rPr>
  </w:style>
  <w:style w:type="paragraph" w:customStyle="1" w:styleId="896">
    <w:name w:val="正文箭头"/>
    <w:basedOn w:val="550"/>
    <w:qFormat/>
    <w:uiPriority w:val="0"/>
  </w:style>
  <w:style w:type="paragraph" w:customStyle="1" w:styleId="897">
    <w:name w:val="U_编号2"/>
    <w:basedOn w:val="1"/>
    <w:qFormat/>
    <w:uiPriority w:val="0"/>
    <w:pPr>
      <w:tabs>
        <w:tab w:val="left" w:pos="785"/>
      </w:tabs>
      <w:adjustRightInd/>
      <w:spacing w:beforeLines="10" w:afterLines="10" w:line="300" w:lineRule="auto"/>
    </w:pPr>
    <w:rPr>
      <w:sz w:val="24"/>
    </w:rPr>
  </w:style>
  <w:style w:type="paragraph" w:customStyle="1" w:styleId="898">
    <w:name w:val="xl72"/>
    <w:basedOn w:val="1"/>
    <w:qFormat/>
    <w:uiPriority w:val="0"/>
    <w:pPr>
      <w:widowControl/>
      <w:adjustRightInd/>
      <w:spacing w:before="100" w:beforeAutospacing="1" w:after="100" w:afterAutospacing="1"/>
      <w:jc w:val="center"/>
    </w:pPr>
    <w:rPr>
      <w:rFonts w:ascii="微软雅黑" w:hAnsi="微软雅黑" w:eastAsia="微软雅黑" w:cs="宋体"/>
      <w:kern w:val="0"/>
      <w:sz w:val="20"/>
      <w:szCs w:val="20"/>
    </w:rPr>
  </w:style>
  <w:style w:type="paragraph" w:customStyle="1" w:styleId="899">
    <w:name w:val="trs_edito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900">
    <w:name w:val="标书标题3"/>
    <w:basedOn w:val="5"/>
    <w:qFormat/>
    <w:uiPriority w:val="0"/>
    <w:pPr>
      <w:keepLines w:val="0"/>
      <w:widowControl/>
      <w:snapToGrid w:val="0"/>
      <w:spacing w:before="120" w:after="60" w:line="300" w:lineRule="auto"/>
      <w:jc w:val="left"/>
    </w:pPr>
    <w:rPr>
      <w:rFonts w:ascii="Arial Narrow" w:hAnsi="Arial Narrow" w:eastAsia="仿宋_GB2312"/>
      <w:b w:val="0"/>
      <w:bCs w:val="0"/>
      <w:color w:val="000000"/>
      <w:kern w:val="0"/>
      <w:sz w:val="28"/>
    </w:rPr>
  </w:style>
  <w:style w:type="paragraph" w:customStyle="1" w:styleId="901">
    <w:name w:val="TOC 标题11"/>
    <w:basedOn w:val="3"/>
    <w:next w:val="1"/>
    <w:qFormat/>
    <w:uiPriority w:val="4"/>
    <w:pPr>
      <w:widowControl/>
      <w:adjustRightInd/>
      <w:spacing w:before="480" w:after="0" w:line="276" w:lineRule="auto"/>
      <w:ind w:left="0" w:firstLine="0"/>
      <w:jc w:val="left"/>
      <w:outlineLvl w:val="9"/>
    </w:pPr>
    <w:rPr>
      <w:rFonts w:ascii="Cambria" w:hAnsi="Cambria"/>
      <w:color w:val="365F91"/>
      <w:kern w:val="0"/>
      <w:sz w:val="28"/>
      <w:szCs w:val="28"/>
    </w:rPr>
  </w:style>
  <w:style w:type="paragraph" w:customStyle="1" w:styleId="902">
    <w:name w:val="_Style 1"/>
    <w:basedOn w:val="1"/>
    <w:qFormat/>
    <w:uiPriority w:val="34"/>
    <w:pPr>
      <w:adjustRightInd/>
      <w:ind w:firstLine="420" w:firstLineChars="200"/>
    </w:pPr>
    <w:rPr>
      <w:rFonts w:eastAsia="仿宋_GB2312"/>
      <w:sz w:val="28"/>
    </w:rPr>
  </w:style>
  <w:style w:type="paragraph" w:customStyle="1" w:styleId="903">
    <w:name w:val="表格 内容"/>
    <w:basedOn w:val="740"/>
    <w:qFormat/>
    <w:uiPriority w:val="0"/>
    <w:rPr>
      <w:b w:val="0"/>
      <w:sz w:val="20"/>
    </w:rPr>
  </w:style>
  <w:style w:type="paragraph" w:customStyle="1" w:styleId="904">
    <w:name w:val="正文首行缩进1"/>
    <w:basedOn w:val="25"/>
    <w:qFormat/>
    <w:uiPriority w:val="0"/>
    <w:pPr>
      <w:suppressAutoHyphens/>
      <w:autoSpaceDE/>
      <w:autoSpaceDN/>
      <w:adjustRightInd/>
      <w:spacing w:after="120" w:line="240" w:lineRule="auto"/>
      <w:ind w:firstLine="420"/>
      <w:jc w:val="left"/>
    </w:pPr>
    <w:rPr>
      <w:rFonts w:ascii="Times New Roman"/>
      <w:kern w:val="1"/>
      <w:sz w:val="28"/>
      <w:szCs w:val="24"/>
      <w:lang w:val="en-US" w:eastAsia="ar-SA"/>
    </w:rPr>
  </w:style>
  <w:style w:type="paragraph" w:customStyle="1" w:styleId="905">
    <w:name w:val="标准正文"/>
    <w:basedOn w:val="1"/>
    <w:qFormat/>
    <w:uiPriority w:val="0"/>
    <w:pPr>
      <w:tabs>
        <w:tab w:val="left" w:pos="780"/>
      </w:tabs>
      <w:adjustRightInd/>
      <w:spacing w:line="360" w:lineRule="auto"/>
      <w:ind w:left="200" w:leftChars="200" w:firstLine="200" w:firstLineChars="200"/>
    </w:pPr>
    <w:rPr>
      <w:sz w:val="24"/>
    </w:rPr>
  </w:style>
  <w:style w:type="paragraph" w:customStyle="1" w:styleId="906">
    <w:name w:val="数字标题5"/>
    <w:basedOn w:val="8"/>
    <w:next w:val="1"/>
    <w:qFormat/>
    <w:uiPriority w:val="0"/>
    <w:pPr>
      <w:tabs>
        <w:tab w:val="left" w:pos="1080"/>
      </w:tabs>
      <w:ind w:left="1080" w:hanging="1080"/>
    </w:pPr>
  </w:style>
  <w:style w:type="paragraph" w:customStyle="1" w:styleId="907">
    <w:name w:val="数字标题1"/>
    <w:basedOn w:val="3"/>
    <w:next w:val="1"/>
    <w:qFormat/>
    <w:uiPriority w:val="0"/>
    <w:pPr>
      <w:tabs>
        <w:tab w:val="left" w:pos="480"/>
      </w:tabs>
      <w:ind w:left="480" w:hanging="480"/>
    </w:pPr>
  </w:style>
  <w:style w:type="paragraph" w:customStyle="1" w:styleId="908">
    <w:name w:val="Char1 Char Char Char Char Char Char Char Char Char Char Char1 Char Char Char Char Char Char Char Char Char Char Char Char Char Char1 Char Char Char Char2"/>
    <w:basedOn w:val="1"/>
    <w:qFormat/>
    <w:uiPriority w:val="0"/>
    <w:pPr>
      <w:spacing w:line="360" w:lineRule="auto"/>
    </w:pPr>
    <w:rPr>
      <w:kern w:val="0"/>
      <w:sz w:val="24"/>
      <w:szCs w:val="20"/>
    </w:rPr>
  </w:style>
  <w:style w:type="paragraph" w:customStyle="1" w:styleId="909">
    <w:name w:val="aspnumfaautoadjustrightr"/>
    <w:qFormat/>
    <w:uiPriority w:val="0"/>
    <w:pPr>
      <w:widowControl w:val="0"/>
      <w:autoSpaceDE w:val="0"/>
      <w:autoSpaceDN w:val="0"/>
      <w:adjustRightInd w:val="0"/>
      <w:ind w:firstLine="720"/>
      <w:jc w:val="both"/>
    </w:pPr>
    <w:rPr>
      <w:rFonts w:ascii="Times New Roman" w:hAnsi="Times New Roman" w:eastAsia="宋体" w:cs="Times New Roman"/>
      <w:lang w:val="en-US" w:eastAsia="zh-CN" w:bidi="ar-SA"/>
    </w:rPr>
  </w:style>
  <w:style w:type="paragraph" w:customStyle="1" w:styleId="910">
    <w:name w:val="Body"/>
    <w:basedOn w:val="1"/>
    <w:qFormat/>
    <w:uiPriority w:val="0"/>
    <w:pPr>
      <w:widowControl/>
      <w:adjustRightInd/>
      <w:spacing w:before="120" w:after="120" w:line="240" w:lineRule="exact"/>
      <w:ind w:firstLine="200" w:firstLineChars="200"/>
      <w:jc w:val="left"/>
    </w:pPr>
    <w:rPr>
      <w:rFonts w:ascii="Arial" w:hAnsi="Arial"/>
      <w:kern w:val="0"/>
      <w:sz w:val="20"/>
      <w:szCs w:val="20"/>
      <w:lang w:eastAsia="en-US"/>
    </w:rPr>
  </w:style>
  <w:style w:type="paragraph" w:customStyle="1" w:styleId="911">
    <w:name w:val="RFI Heading 3rd Level"/>
    <w:basedOn w:val="1"/>
    <w:qFormat/>
    <w:uiPriority w:val="0"/>
    <w:pPr>
      <w:widowControl/>
      <w:tabs>
        <w:tab w:val="left" w:pos="840"/>
      </w:tabs>
      <w:adjustRightInd/>
      <w:ind w:firstLine="200" w:firstLineChars="200"/>
      <w:jc w:val="left"/>
    </w:pPr>
    <w:rPr>
      <w:rFonts w:ascii="Arial (W1)" w:hAnsi="Arial (W1)"/>
      <w:color w:val="000000"/>
      <w:kern w:val="0"/>
      <w:sz w:val="24"/>
      <w:lang w:val="en-GB" w:eastAsia="en-US"/>
    </w:rPr>
  </w:style>
  <w:style w:type="paragraph" w:customStyle="1" w:styleId="912">
    <w:name w:val="标准正文格式"/>
    <w:basedOn w:val="1"/>
    <w:qFormat/>
    <w:uiPriority w:val="0"/>
    <w:pPr>
      <w:widowControl/>
      <w:spacing w:before="60" w:after="120" w:line="360" w:lineRule="auto"/>
      <w:ind w:firstLine="200" w:firstLineChars="200"/>
      <w:textAlignment w:val="baseline"/>
    </w:pPr>
    <w:rPr>
      <w:rFonts w:ascii="宋体" w:eastAsia="仿宋_GB2312" w:cs="宋体"/>
      <w:color w:val="000000"/>
      <w:kern w:val="0"/>
      <w:sz w:val="24"/>
      <w:szCs w:val="20"/>
    </w:rPr>
  </w:style>
  <w:style w:type="paragraph" w:customStyle="1" w:styleId="913">
    <w:name w:val="Bullet"/>
    <w:basedOn w:val="1"/>
    <w:qFormat/>
    <w:uiPriority w:val="0"/>
    <w:pPr>
      <w:widowControl/>
      <w:tabs>
        <w:tab w:val="left" w:pos="288"/>
      </w:tabs>
      <w:adjustRightInd/>
      <w:ind w:left="288" w:hanging="360" w:firstLineChars="200"/>
      <w:jc w:val="left"/>
    </w:pPr>
    <w:rPr>
      <w:rFonts w:ascii="Arial" w:hAnsi="Arial"/>
      <w:kern w:val="0"/>
      <w:sz w:val="20"/>
      <w:szCs w:val="20"/>
    </w:rPr>
  </w:style>
  <w:style w:type="paragraph" w:customStyle="1" w:styleId="914">
    <w:name w:val="0"/>
    <w:basedOn w:val="1"/>
    <w:qFormat/>
    <w:uiPriority w:val="0"/>
    <w:pPr>
      <w:widowControl/>
    </w:pPr>
    <w:rPr>
      <w:kern w:val="0"/>
      <w:sz w:val="24"/>
      <w:szCs w:val="20"/>
    </w:rPr>
  </w:style>
  <w:style w:type="paragraph" w:customStyle="1" w:styleId="915">
    <w:name w:val="Char Char113"/>
    <w:basedOn w:val="1"/>
    <w:qFormat/>
    <w:uiPriority w:val="0"/>
    <w:pPr>
      <w:widowControl/>
      <w:spacing w:after="160" w:line="240" w:lineRule="exact"/>
      <w:jc w:val="left"/>
    </w:pPr>
    <w:rPr>
      <w:rFonts w:eastAsia="仿宋_GB2312"/>
      <w:sz w:val="28"/>
    </w:rPr>
  </w:style>
  <w:style w:type="paragraph" w:customStyle="1" w:styleId="916">
    <w:name w:val="样式5"/>
    <w:basedOn w:val="1"/>
    <w:qFormat/>
    <w:uiPriority w:val="0"/>
    <w:pPr>
      <w:spacing w:line="440" w:lineRule="exact"/>
      <w:ind w:left="2" w:firstLine="480" w:firstLineChars="200"/>
    </w:pPr>
    <w:rPr>
      <w:rFonts w:ascii="仿宋_GB2312" w:hAnsi="仿宋" w:eastAsia="仿宋_GB2312"/>
      <w:sz w:val="24"/>
    </w:rPr>
  </w:style>
  <w:style w:type="paragraph" w:customStyle="1" w:styleId="917">
    <w:name w:val="_Style 8"/>
    <w:basedOn w:val="1"/>
    <w:qFormat/>
    <w:uiPriority w:val="34"/>
    <w:pPr>
      <w:adjustRightInd/>
      <w:ind w:firstLine="420" w:firstLineChars="200"/>
    </w:pPr>
    <w:rPr>
      <w:rFonts w:eastAsia="仿宋_GB2312"/>
      <w:sz w:val="28"/>
    </w:rPr>
  </w:style>
  <w:style w:type="paragraph" w:customStyle="1" w:styleId="918">
    <w:name w:val="xl9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pacing w:before="100" w:beforeAutospacing="1" w:after="100" w:afterAutospacing="1"/>
      <w:jc w:val="left"/>
    </w:pPr>
    <w:rPr>
      <w:rFonts w:ascii="仿宋" w:hAnsi="仿宋" w:eastAsia="仿宋" w:cs="宋体"/>
      <w:kern w:val="0"/>
      <w:sz w:val="20"/>
      <w:szCs w:val="20"/>
    </w:rPr>
  </w:style>
  <w:style w:type="paragraph" w:customStyle="1" w:styleId="919">
    <w:name w:val="正文样式 首行缩进:  0.74 厘米"/>
    <w:basedOn w:val="1"/>
    <w:qFormat/>
    <w:uiPriority w:val="0"/>
    <w:pPr>
      <w:adjustRightInd/>
      <w:spacing w:before="156" w:beforeLines="50" w:line="360" w:lineRule="auto"/>
      <w:ind w:firstLine="420"/>
    </w:pPr>
    <w:rPr>
      <w:rFonts w:cs="宋体"/>
      <w:sz w:val="24"/>
      <w:szCs w:val="20"/>
    </w:rPr>
  </w:style>
  <w:style w:type="paragraph" w:customStyle="1" w:styleId="920">
    <w:name w:val="xl2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921">
    <w:name w:val="列出段落31"/>
    <w:basedOn w:val="1"/>
    <w:qFormat/>
    <w:uiPriority w:val="0"/>
    <w:pPr>
      <w:adjustRightInd/>
      <w:spacing w:line="360" w:lineRule="auto"/>
      <w:ind w:firstLine="420" w:firstLineChars="200"/>
    </w:pPr>
    <w:rPr>
      <w:rFonts w:ascii="Calibri" w:hAnsi="Calibri"/>
      <w:sz w:val="24"/>
      <w:szCs w:val="22"/>
    </w:rPr>
  </w:style>
  <w:style w:type="paragraph" w:customStyle="1" w:styleId="922">
    <w:name w:val="Char Char1 Char Char Char Char Char Char Char Char Char Char Char Char Char Char Char"/>
    <w:basedOn w:val="1"/>
    <w:qFormat/>
    <w:uiPriority w:val="0"/>
    <w:pPr>
      <w:widowControl/>
      <w:adjustRightInd/>
      <w:spacing w:after="160" w:line="240" w:lineRule="exact"/>
      <w:ind w:firstLine="200" w:firstLineChars="200"/>
      <w:jc w:val="left"/>
    </w:pPr>
    <w:rPr>
      <w:rFonts w:ascii="Verdana" w:hAnsi="Verdana"/>
      <w:kern w:val="0"/>
      <w:sz w:val="20"/>
      <w:szCs w:val="20"/>
      <w:lang w:eastAsia="en-US"/>
    </w:rPr>
  </w:style>
  <w:style w:type="paragraph" w:customStyle="1" w:styleId="923">
    <w:name w:val="Char Char112"/>
    <w:basedOn w:val="1"/>
    <w:qFormat/>
    <w:uiPriority w:val="6"/>
    <w:pPr>
      <w:widowControl/>
      <w:spacing w:after="160" w:line="240" w:lineRule="exact"/>
      <w:jc w:val="left"/>
    </w:pPr>
    <w:rPr>
      <w:rFonts w:eastAsia="仿宋_GB2312"/>
      <w:sz w:val="28"/>
    </w:rPr>
  </w:style>
  <w:style w:type="paragraph" w:customStyle="1" w:styleId="924">
    <w:name w:val="正文 图"/>
    <w:basedOn w:val="456"/>
    <w:qFormat/>
    <w:uiPriority w:val="0"/>
    <w:pPr>
      <w:adjustRightInd/>
      <w:spacing w:before="0"/>
      <w:ind w:firstLine="0"/>
      <w:jc w:val="center"/>
    </w:pPr>
    <w:rPr>
      <w:rFonts w:ascii="微软雅黑" w:hAnsi="微软雅黑"/>
    </w:rPr>
  </w:style>
  <w:style w:type="paragraph" w:customStyle="1" w:styleId="925">
    <w:name w:val="xl9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left"/>
    </w:pPr>
    <w:rPr>
      <w:rFonts w:ascii="仿宋" w:hAnsi="仿宋" w:eastAsia="仿宋" w:cs="宋体"/>
      <w:color w:val="000000"/>
      <w:kern w:val="0"/>
      <w:sz w:val="20"/>
      <w:szCs w:val="20"/>
    </w:rPr>
  </w:style>
  <w:style w:type="paragraph" w:customStyle="1" w:styleId="926">
    <w:name w:val="±íÑùÊ½"/>
    <w:basedOn w:val="1"/>
    <w:qFormat/>
    <w:uiPriority w:val="0"/>
    <w:pPr>
      <w:widowControl/>
      <w:tabs>
        <w:tab w:val="left" w:pos="840"/>
      </w:tabs>
      <w:overflowPunct w:val="0"/>
      <w:autoSpaceDE w:val="0"/>
      <w:autoSpaceDN w:val="0"/>
      <w:jc w:val="left"/>
      <w:textAlignment w:val="baseline"/>
    </w:pPr>
    <w:rPr>
      <w:rFonts w:ascii="Arial Narrow" w:hAnsi="Arial Narrow"/>
      <w:kern w:val="0"/>
      <w:sz w:val="18"/>
      <w:szCs w:val="20"/>
    </w:rPr>
  </w:style>
  <w:style w:type="paragraph" w:customStyle="1" w:styleId="927">
    <w:name w:val="Thf"/>
    <w:basedOn w:val="574"/>
    <w:qFormat/>
    <w:uiPriority w:val="0"/>
    <w:pPr>
      <w:ind w:left="0"/>
    </w:pPr>
  </w:style>
  <w:style w:type="paragraph" w:customStyle="1" w:styleId="928">
    <w:name w:val="xl7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jc w:val="center"/>
    </w:pPr>
    <w:rPr>
      <w:rFonts w:ascii="仿宋" w:hAnsi="仿宋" w:eastAsia="仿宋" w:cs="宋体"/>
      <w:kern w:val="0"/>
      <w:sz w:val="20"/>
      <w:szCs w:val="20"/>
    </w:rPr>
  </w:style>
  <w:style w:type="paragraph" w:customStyle="1" w:styleId="929">
    <w:name w:val="subhead 2"/>
    <w:qFormat/>
    <w:uiPriority w:val="0"/>
    <w:pPr>
      <w:spacing w:after="60" w:line="240" w:lineRule="exact"/>
    </w:pPr>
    <w:rPr>
      <w:rFonts w:ascii="Arial" w:hAnsi="Arial" w:eastAsia="宋体" w:cs="Times New Roman"/>
      <w:b/>
      <w:sz w:val="22"/>
      <w:lang w:val="en-US" w:eastAsia="en-US" w:bidi="ar-SA"/>
    </w:rPr>
  </w:style>
  <w:style w:type="paragraph" w:customStyle="1" w:styleId="930">
    <w:name w:val="注释"/>
    <w:basedOn w:val="1"/>
    <w:qFormat/>
    <w:uiPriority w:val="0"/>
    <w:pPr>
      <w:adjustRightInd/>
      <w:spacing w:line="360" w:lineRule="auto"/>
      <w:ind w:firstLine="480"/>
    </w:pPr>
    <w:rPr>
      <w:sz w:val="24"/>
    </w:rPr>
  </w:style>
  <w:style w:type="table" w:customStyle="1" w:styleId="931">
    <w:name w:val="网格型2"/>
    <w:basedOn w:val="66"/>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32">
    <w:name w:val="网格型1"/>
    <w:basedOn w:val="66"/>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33">
    <w:name w:val="网格型6"/>
    <w:basedOn w:val="66"/>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34">
    <w:name w:val="网格型3"/>
    <w:basedOn w:val="66"/>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35">
    <w:name w:val="网格型4"/>
    <w:basedOn w:val="66"/>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936">
    <w:name w:val="网格型5"/>
    <w:basedOn w:val="66"/>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37">
    <w:name w:val="列出段落111"/>
    <w:basedOn w:val="1"/>
    <w:qFormat/>
    <w:uiPriority w:val="34"/>
    <w:pPr>
      <w:ind w:firstLine="420" w:firstLineChars="200"/>
    </w:pPr>
  </w:style>
  <w:style w:type="character" w:customStyle="1" w:styleId="938">
    <w:name w:val="交叉引用"/>
    <w:qFormat/>
    <w:uiPriority w:val="1"/>
    <w:rPr>
      <w:rFonts w:ascii="Arial" w:hAnsi="Arial" w:eastAsia="黑体"/>
      <w:snapToGrid w:val="0"/>
      <w:color w:val="0000FF"/>
      <w:kern w:val="0"/>
      <w:sz w:val="20"/>
      <w:szCs w:val="21"/>
      <w:u w:val="single"/>
      <w:lang w:val="en-US" w:eastAsia="zh-CN"/>
    </w:rPr>
  </w:style>
  <w:style w:type="character" w:customStyle="1" w:styleId="939">
    <w:name w:val="正文缩进 字符1"/>
    <w:qFormat/>
    <w:uiPriority w:val="0"/>
    <w:rPr>
      <w:rFonts w:ascii="宋体" w:eastAsia="宋体"/>
      <w:snapToGrid w:val="0"/>
      <w:color w:val="000000"/>
      <w:kern w:val="28"/>
      <w:sz w:val="28"/>
      <w:lang w:val="en-US" w:eastAsia="zh-CN" w:bidi="ar-SA"/>
    </w:rPr>
  </w:style>
  <w:style w:type="character" w:customStyle="1" w:styleId="940">
    <w:name w:val="页脚 字符1"/>
    <w:qFormat/>
    <w:uiPriority w:val="99"/>
    <w:rPr>
      <w:kern w:val="2"/>
      <w:sz w:val="18"/>
      <w:szCs w:val="18"/>
    </w:rPr>
  </w:style>
  <w:style w:type="character" w:customStyle="1" w:styleId="941">
    <w:name w:val="页眉 字符1"/>
    <w:qFormat/>
    <w:uiPriority w:val="99"/>
    <w:rPr>
      <w:kern w:val="2"/>
      <w:sz w:val="18"/>
      <w:szCs w:val="18"/>
    </w:rPr>
  </w:style>
  <w:style w:type="character" w:customStyle="1" w:styleId="942">
    <w:name w:val="尾注文本 Char"/>
    <w:link w:val="41"/>
    <w:qFormat/>
    <w:uiPriority w:val="0"/>
    <w:rPr>
      <w:kern w:val="2"/>
      <w:sz w:val="21"/>
      <w:szCs w:val="24"/>
      <w:lang w:val="zh-CN"/>
    </w:rPr>
  </w:style>
  <w:style w:type="character" w:customStyle="1" w:styleId="943">
    <w:name w:val="无间隔 Char"/>
    <w:link w:val="496"/>
    <w:qFormat/>
    <w:uiPriority w:val="99"/>
    <w:rPr>
      <w:kern w:val="2"/>
      <w:sz w:val="21"/>
      <w:szCs w:val="22"/>
    </w:rPr>
  </w:style>
  <w:style w:type="character" w:customStyle="1" w:styleId="944">
    <w:name w:val="标准文本 Char Char"/>
    <w:link w:val="945"/>
    <w:qFormat/>
    <w:uiPriority w:val="0"/>
    <w:rPr>
      <w:rFonts w:cs="宋体"/>
      <w:kern w:val="2"/>
      <w:sz w:val="24"/>
    </w:rPr>
  </w:style>
  <w:style w:type="paragraph" w:customStyle="1" w:styleId="945">
    <w:name w:val="标准文本"/>
    <w:basedOn w:val="1"/>
    <w:link w:val="944"/>
    <w:qFormat/>
    <w:uiPriority w:val="0"/>
    <w:pPr>
      <w:adjustRightInd/>
      <w:spacing w:line="360" w:lineRule="auto"/>
      <w:ind w:firstLine="480" w:firstLineChars="200"/>
    </w:pPr>
    <w:rPr>
      <w:rFonts w:cs="宋体"/>
      <w:sz w:val="24"/>
      <w:szCs w:val="20"/>
    </w:rPr>
  </w:style>
  <w:style w:type="character" w:customStyle="1" w:styleId="946">
    <w:name w:val="Char Char213"/>
    <w:qFormat/>
    <w:uiPriority w:val="0"/>
    <w:rPr>
      <w:rFonts w:eastAsia="Century Gothic"/>
      <w:b/>
      <w:bCs/>
      <w:kern w:val="44"/>
      <w:sz w:val="32"/>
      <w:szCs w:val="44"/>
      <w:lang w:val="en-US" w:eastAsia="zh-CN" w:bidi="ar-SA"/>
    </w:rPr>
  </w:style>
  <w:style w:type="character" w:customStyle="1" w:styleId="947">
    <w:name w:val="apple-style-span"/>
    <w:qFormat/>
    <w:uiPriority w:val="0"/>
    <w:rPr>
      <w:rFonts w:ascii="Arial" w:hAnsi="Arial" w:eastAsia="黑体" w:cs="Arial"/>
      <w:snapToGrid w:val="0"/>
      <w:kern w:val="0"/>
      <w:szCs w:val="21"/>
    </w:rPr>
  </w:style>
  <w:style w:type="character" w:customStyle="1" w:styleId="948">
    <w:name w:val="15"/>
    <w:qFormat/>
    <w:uiPriority w:val="0"/>
    <w:rPr>
      <w:rFonts w:hint="default" w:ascii="Calibri" w:hAnsi="Calibri"/>
      <w:color w:val="0000FF"/>
      <w:u w:val="single"/>
    </w:rPr>
  </w:style>
  <w:style w:type="character" w:customStyle="1" w:styleId="949">
    <w:name w:val="16"/>
    <w:qFormat/>
    <w:uiPriority w:val="0"/>
    <w:rPr>
      <w:rFonts w:hint="eastAsia" w:ascii="宋体" w:hAnsi="宋体" w:eastAsia="宋体"/>
      <w:color w:val="000000"/>
      <w:sz w:val="20"/>
      <w:szCs w:val="20"/>
    </w:rPr>
  </w:style>
  <w:style w:type="character" w:customStyle="1" w:styleId="950">
    <w:name w:val="edui-unclickable"/>
    <w:qFormat/>
    <w:uiPriority w:val="0"/>
    <w:rPr>
      <w:color w:val="808080"/>
    </w:rPr>
  </w:style>
  <w:style w:type="character" w:customStyle="1" w:styleId="951">
    <w:name w:val="tpc_content1"/>
    <w:qFormat/>
    <w:uiPriority w:val="0"/>
    <w:rPr>
      <w:sz w:val="20"/>
      <w:szCs w:val="20"/>
    </w:rPr>
  </w:style>
  <w:style w:type="character" w:customStyle="1" w:styleId="952">
    <w:name w:val="正文文本缩进 字符"/>
    <w:qFormat/>
    <w:uiPriority w:val="0"/>
    <w:rPr>
      <w:rFonts w:ascii="Century Gothic" w:hAnsi="Century Gothic" w:eastAsia="Century Gothic"/>
      <w:kern w:val="2"/>
      <w:sz w:val="24"/>
      <w:lang w:val="en-US" w:eastAsia="zh-CN" w:bidi="ar-SA"/>
    </w:rPr>
  </w:style>
  <w:style w:type="character" w:customStyle="1" w:styleId="953">
    <w:name w:val="正文文本 2 字符"/>
    <w:qFormat/>
    <w:uiPriority w:val="0"/>
    <w:rPr>
      <w:rFonts w:ascii="Arial" w:hAnsi="Arial" w:eastAsia="宋体"/>
      <w:kern w:val="2"/>
      <w:sz w:val="24"/>
      <w:szCs w:val="24"/>
      <w:lang w:val="en-US" w:eastAsia="zh-CN" w:bidi="ar-SA"/>
    </w:rPr>
  </w:style>
  <w:style w:type="character" w:customStyle="1" w:styleId="954">
    <w:name w:val="edui-clickable2"/>
    <w:qFormat/>
    <w:uiPriority w:val="0"/>
    <w:rPr>
      <w:color w:val="0000FF"/>
      <w:u w:val="single"/>
    </w:rPr>
  </w:style>
  <w:style w:type="character" w:customStyle="1" w:styleId="955">
    <w:name w:val="style1"/>
    <w:qFormat/>
    <w:uiPriority w:val="0"/>
    <w:rPr>
      <w:rFonts w:ascii="Arial" w:hAnsi="Arial" w:eastAsia="黑体" w:cs="Arial"/>
      <w:snapToGrid w:val="0"/>
      <w:kern w:val="0"/>
      <w:szCs w:val="21"/>
    </w:rPr>
  </w:style>
  <w:style w:type="character" w:customStyle="1" w:styleId="956">
    <w:name w:val="zbggtop11 style5"/>
    <w:qFormat/>
    <w:uiPriority w:val="0"/>
    <w:rPr>
      <w:rFonts w:ascii="Arial" w:hAnsi="Arial" w:eastAsia="黑体" w:cs="Arial"/>
      <w:snapToGrid w:val="0"/>
      <w:kern w:val="0"/>
      <w:szCs w:val="21"/>
    </w:rPr>
  </w:style>
  <w:style w:type="character" w:customStyle="1" w:styleId="957">
    <w:name w:val="纯文本 Char Char Char Char Char Char Char Char Char Char Char Char Char Char Char"/>
    <w:qFormat/>
    <w:uiPriority w:val="0"/>
    <w:rPr>
      <w:rFonts w:ascii="宋体" w:hAnsi="Courier New" w:eastAsia="宋体" w:cs="Courier New"/>
      <w:snapToGrid w:val="0"/>
      <w:sz w:val="18"/>
      <w:szCs w:val="21"/>
      <w:lang w:val="en-US" w:eastAsia="zh-CN" w:bidi="ar-SA"/>
    </w:rPr>
  </w:style>
  <w:style w:type="character" w:customStyle="1" w:styleId="958">
    <w:name w:val="bulletintext1"/>
    <w:qFormat/>
    <w:uiPriority w:val="0"/>
    <w:rPr>
      <w:color w:val="000000"/>
      <w:sz w:val="18"/>
    </w:rPr>
  </w:style>
  <w:style w:type="paragraph" w:customStyle="1" w:styleId="959">
    <w:name w:val="_Style 947"/>
    <w:basedOn w:val="1"/>
    <w:next w:val="271"/>
    <w:qFormat/>
    <w:uiPriority w:val="34"/>
    <w:pPr>
      <w:adjustRightInd/>
      <w:ind w:firstLine="420" w:firstLineChars="200"/>
    </w:pPr>
  </w:style>
  <w:style w:type="paragraph" w:customStyle="1" w:styleId="960">
    <w:name w:val="正文5"/>
    <w:qFormat/>
    <w:uiPriority w:val="0"/>
    <w:pPr>
      <w:jc w:val="both"/>
    </w:pPr>
    <w:rPr>
      <w:rFonts w:ascii="Times New Roman" w:hAnsi="Times New Roman" w:eastAsia="宋体" w:cs="宋体"/>
      <w:kern w:val="2"/>
      <w:sz w:val="21"/>
      <w:szCs w:val="21"/>
      <w:lang w:val="en-US" w:eastAsia="zh-CN" w:bidi="ar-SA"/>
    </w:rPr>
  </w:style>
  <w:style w:type="paragraph" w:customStyle="1" w:styleId="961">
    <w:name w:val="纯文本2"/>
    <w:basedOn w:val="1"/>
    <w:qFormat/>
    <w:uiPriority w:val="0"/>
    <w:pPr>
      <w:adjustRightInd/>
      <w:snapToGrid w:val="0"/>
      <w:jc w:val="left"/>
    </w:pPr>
    <w:rPr>
      <w:rFonts w:ascii="Century Gothic" w:hAnsi="楷体_GB2312" w:eastAsia="Century Gothic"/>
      <w:szCs w:val="20"/>
    </w:rPr>
  </w:style>
  <w:style w:type="paragraph" w:customStyle="1" w:styleId="962">
    <w:name w:val="*Body 1"/>
    <w:qFormat/>
    <w:uiPriority w:val="0"/>
    <w:pPr>
      <w:spacing w:after="240" w:line="360" w:lineRule="auto"/>
      <w:ind w:left="-1276" w:firstLine="454"/>
    </w:pPr>
    <w:rPr>
      <w:rFonts w:ascii="Times New Roman" w:hAnsi="Times New Roman" w:eastAsia="宋体" w:cs="Times New Roman"/>
      <w:sz w:val="22"/>
      <w:lang w:val="en-US" w:eastAsia="en-US" w:bidi="ar-SA"/>
    </w:rPr>
  </w:style>
  <w:style w:type="paragraph" w:customStyle="1" w:styleId="963">
    <w:name w:val="font1"/>
    <w:basedOn w:val="1"/>
    <w:qFormat/>
    <w:uiPriority w:val="0"/>
    <w:pPr>
      <w:widowControl/>
      <w:adjustRightInd/>
      <w:spacing w:before="100" w:beforeAutospacing="1" w:after="100" w:afterAutospacing="1"/>
      <w:jc w:val="left"/>
    </w:pPr>
    <w:rPr>
      <w:rFonts w:ascii="Century Gothic" w:hAnsi="Century Gothic"/>
      <w:kern w:val="0"/>
      <w:sz w:val="24"/>
      <w:szCs w:val="20"/>
    </w:rPr>
  </w:style>
  <w:style w:type="paragraph" w:customStyle="1" w:styleId="964">
    <w:name w:val="节"/>
    <w:basedOn w:val="4"/>
    <w:qFormat/>
    <w:uiPriority w:val="0"/>
    <w:pPr>
      <w:tabs>
        <w:tab w:val="clear" w:pos="432"/>
      </w:tabs>
      <w:spacing w:before="160" w:after="160" w:line="720" w:lineRule="exact"/>
      <w:ind w:left="0" w:firstLine="0"/>
      <w:jc w:val="center"/>
    </w:pPr>
    <w:rPr>
      <w:rFonts w:ascii="Arial" w:hAnsi="Arial" w:eastAsia="楷体"/>
      <w:b w:val="0"/>
      <w:color w:val="000000"/>
      <w:spacing w:val="14"/>
      <w:kern w:val="24"/>
      <w:sz w:val="28"/>
      <w:szCs w:val="20"/>
      <w:lang w:val="en-US"/>
    </w:rPr>
  </w:style>
  <w:style w:type="paragraph" w:customStyle="1" w:styleId="965">
    <w:name w:val="Blockquote"/>
    <w:basedOn w:val="1"/>
    <w:qFormat/>
    <w:uiPriority w:val="0"/>
    <w:pPr>
      <w:autoSpaceDE w:val="0"/>
      <w:autoSpaceDN w:val="0"/>
      <w:spacing w:before="100" w:after="100"/>
      <w:ind w:left="360" w:right="360"/>
      <w:jc w:val="left"/>
    </w:pPr>
    <w:rPr>
      <w:kern w:val="0"/>
      <w:sz w:val="24"/>
      <w:szCs w:val="20"/>
    </w:rPr>
  </w:style>
  <w:style w:type="paragraph" w:customStyle="1" w:styleId="966">
    <w:name w:val="p1"/>
    <w:basedOn w:val="1"/>
    <w:qFormat/>
    <w:uiPriority w:val="0"/>
    <w:pPr>
      <w:widowControl/>
      <w:adjustRightInd/>
      <w:jc w:val="left"/>
    </w:pPr>
    <w:rPr>
      <w:rFonts w:ascii=".PingFang SC" w:eastAsia=".PingFang SC"/>
      <w:color w:val="454545"/>
      <w:kern w:val="0"/>
      <w:sz w:val="18"/>
      <w:szCs w:val="18"/>
    </w:rPr>
  </w:style>
  <w:style w:type="paragraph" w:customStyle="1" w:styleId="967">
    <w:name w:val="Table Paragraph"/>
    <w:basedOn w:val="1"/>
    <w:qFormat/>
    <w:uiPriority w:val="0"/>
    <w:pPr>
      <w:adjustRightInd/>
      <w:jc w:val="left"/>
    </w:pPr>
    <w:rPr>
      <w:rFonts w:ascii="Calibri" w:hAnsi="Calibri"/>
      <w:kern w:val="0"/>
      <w:sz w:val="22"/>
      <w:szCs w:val="22"/>
      <w:lang w:eastAsia="en-US"/>
    </w:rPr>
  </w:style>
  <w:style w:type="paragraph" w:customStyle="1" w:styleId="968">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jc w:val="left"/>
    </w:pPr>
    <w:rPr>
      <w:rFonts w:ascii="楷体_GB2312" w:hAnsi="楷体_GB2312"/>
      <w:kern w:val="0"/>
      <w:sz w:val="20"/>
      <w:szCs w:val="20"/>
    </w:rPr>
  </w:style>
  <w:style w:type="paragraph" w:customStyle="1" w:styleId="969">
    <w:name w:val="xl22"/>
    <w:basedOn w:val="1"/>
    <w:qFormat/>
    <w:uiPriority w:val="0"/>
    <w:pPr>
      <w:widowControl/>
      <w:pBdr>
        <w:left w:val="single" w:color="auto" w:sz="4" w:space="0"/>
        <w:bottom w:val="single" w:color="auto" w:sz="4" w:space="0"/>
        <w:right w:val="single" w:color="auto" w:sz="4" w:space="0"/>
      </w:pBdr>
      <w:adjustRightInd/>
      <w:spacing w:before="100" w:beforeAutospacing="1" w:after="100" w:afterAutospacing="1"/>
      <w:jc w:val="center"/>
    </w:pPr>
    <w:rPr>
      <w:rFonts w:hint="eastAsia" w:ascii="Arial Unicode MS" w:hAnsi="Arial Unicode MS" w:eastAsia="Arial Unicode MS"/>
      <w:kern w:val="0"/>
      <w:sz w:val="24"/>
      <w:szCs w:val="20"/>
    </w:rPr>
  </w:style>
  <w:style w:type="paragraph" w:customStyle="1" w:styleId="970">
    <w:name w:val="text-tag"/>
    <w:basedOn w:val="1"/>
    <w:qFormat/>
    <w:uiPriority w:val="99"/>
    <w:pPr>
      <w:widowControl/>
      <w:adjustRightInd/>
      <w:spacing w:before="100" w:beforeAutospacing="1" w:after="100" w:afterAutospacing="1"/>
      <w:jc w:val="left"/>
    </w:pPr>
    <w:rPr>
      <w:rFonts w:ascii="宋体" w:hAnsi="宋体" w:cs="宋体"/>
      <w:kern w:val="0"/>
      <w:sz w:val="24"/>
    </w:rPr>
  </w:style>
  <w:style w:type="character" w:customStyle="1" w:styleId="971">
    <w:name w:val="ksfind_class_select1"/>
    <w:basedOn w:val="73"/>
    <w:qFormat/>
    <w:uiPriority w:val="0"/>
    <w:rPr>
      <w:color w:val="000000"/>
      <w:shd w:val="clear" w:color="auto" w:fill="EFD200"/>
    </w:rPr>
  </w:style>
  <w:style w:type="character" w:customStyle="1" w:styleId="972">
    <w:name w:val="font71"/>
    <w:basedOn w:val="73"/>
    <w:qFormat/>
    <w:uiPriority w:val="0"/>
    <w:rPr>
      <w:rFonts w:hint="eastAsia" w:ascii="宋体" w:hAnsi="宋体" w:eastAsia="宋体" w:cs="宋体"/>
      <w:color w:val="000000"/>
      <w:sz w:val="22"/>
      <w:szCs w:val="22"/>
      <w:u w:val="none"/>
    </w:rPr>
  </w:style>
  <w:style w:type="character" w:customStyle="1" w:styleId="973">
    <w:name w:val="font91"/>
    <w:basedOn w:val="73"/>
    <w:qFormat/>
    <w:uiPriority w:val="0"/>
    <w:rPr>
      <w:rFonts w:hint="eastAsia" w:ascii="仿宋" w:hAnsi="仿宋" w:eastAsia="仿宋" w:cs="仿宋"/>
      <w:color w:val="000000"/>
      <w:sz w:val="22"/>
      <w:szCs w:val="22"/>
      <w:u w:val="none"/>
    </w:rPr>
  </w:style>
  <w:style w:type="paragraph" w:customStyle="1" w:styleId="974">
    <w:name w:val="修订4"/>
    <w:qFormat/>
    <w:uiPriority w:val="99"/>
    <w:rPr>
      <w:rFonts w:ascii="Times New Roman" w:hAnsi="Times New Roman" w:eastAsia="宋体" w:cs="Times New Roman"/>
      <w:kern w:val="2"/>
      <w:sz w:val="21"/>
      <w:szCs w:val="24"/>
      <w:lang w:val="en-US" w:eastAsia="zh-CN" w:bidi="ar-SA"/>
    </w:rPr>
  </w:style>
  <w:style w:type="paragraph" w:customStyle="1" w:styleId="975">
    <w:name w:val="[Normal]"/>
    <w:unhideWhenUsed/>
    <w:qFormat/>
    <w:uiPriority w:val="0"/>
    <w:pPr>
      <w:widowControl w:val="0"/>
      <w:autoSpaceDE w:val="0"/>
      <w:autoSpaceDN w:val="0"/>
      <w:adjustRightInd w:val="0"/>
      <w:spacing w:beforeLines="0" w:afterLines="0"/>
    </w:pPr>
    <w:rPr>
      <w:rFonts w:hint="eastAsia" w:ascii="宋体" w:hAnsi="Times New Roman" w:eastAsia="宋体" w:cs="宋体"/>
      <w:sz w:val="24"/>
      <w:szCs w:val="24"/>
      <w:lang w:val="en-US" w:eastAsia="zh-CN" w:bidi="ar-SA"/>
    </w:rPr>
  </w:style>
  <w:style w:type="paragraph" w:customStyle="1" w:styleId="976">
    <w:name w:val="Plain Text"/>
    <w:basedOn w:val="977"/>
    <w:qFormat/>
    <w:uiPriority w:val="0"/>
    <w:pPr>
      <w:widowControl/>
      <w:jc w:val="left"/>
    </w:pPr>
    <w:rPr>
      <w:rFonts w:hint="eastAsia" w:ascii="宋体" w:hAnsi="Courier New"/>
    </w:rPr>
  </w:style>
  <w:style w:type="paragraph" w:customStyle="1" w:styleId="977">
    <w:name w:val="Normal"/>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978">
    <w:name w:val="Body Text First Indent 2"/>
    <w:basedOn w:val="979"/>
    <w:qFormat/>
    <w:uiPriority w:val="0"/>
    <w:pPr>
      <w:spacing w:after="120" w:afterLines="0" w:line="240" w:lineRule="auto"/>
      <w:ind w:left="420" w:leftChars="200" w:firstLine="420"/>
    </w:pPr>
    <w:rPr>
      <w:rFonts w:ascii="Times New Roman" w:hAnsi="Times New Roman" w:eastAsia="宋体" w:cs="宋体"/>
      <w:sz w:val="21"/>
      <w:szCs w:val="21"/>
    </w:rPr>
  </w:style>
  <w:style w:type="paragraph" w:customStyle="1" w:styleId="979">
    <w:name w:val="Body Text Indent1"/>
    <w:basedOn w:val="1"/>
    <w:next w:val="1"/>
    <w:qFormat/>
    <w:uiPriority w:val="0"/>
    <w:pPr>
      <w:spacing w:after="120" w:afterLines="0"/>
      <w:ind w:left="420" w:leftChars="200"/>
    </w:pPr>
    <w:rPr>
      <w:color w:val="000000"/>
      <w:sz w:val="21"/>
      <w:szCs w:val="21"/>
    </w:rPr>
  </w:style>
  <w:style w:type="paragraph" w:customStyle="1" w:styleId="980">
    <w:name w:val="正文首行缩进 21"/>
    <w:basedOn w:val="1"/>
    <w:qFormat/>
    <w:uiPriority w:val="0"/>
    <w:pPr>
      <w:spacing w:after="120"/>
      <w:ind w:left="420" w:leftChars="200" w:firstLine="420"/>
    </w:pPr>
    <w:rPr>
      <w:rFonts w:ascii="Times New Roman" w:hAnsi="Times New Roman" w:cs="宋体"/>
    </w:rPr>
  </w:style>
  <w:style w:type="paragraph" w:customStyle="1" w:styleId="981">
    <w:name w:val="列出段落11"/>
    <w:basedOn w:val="1"/>
    <w:qFormat/>
    <w:uiPriority w:val="0"/>
    <w:pPr>
      <w:adjustRightInd/>
      <w:spacing w:line="360" w:lineRule="auto"/>
      <w:ind w:firstLine="420" w:firstLineChars="200"/>
    </w:pPr>
    <w:rPr>
      <w:rFonts w:ascii="Calibri" w:hAnsi="Calibri"/>
      <w:sz w:val="24"/>
      <w:szCs w:val="22"/>
    </w:rPr>
  </w:style>
  <w:style w:type="character" w:customStyle="1" w:styleId="982">
    <w:name w:val="textfont1"/>
    <w:basedOn w:val="73"/>
    <w:qFormat/>
    <w:uiPriority w:val="0"/>
    <w:rPr>
      <w:rFonts w:ascii="Tahoma" w:hAnsi="Tahoma"/>
      <w:sz w:val="22"/>
      <w:szCs w:val="22"/>
    </w:rPr>
  </w:style>
  <w:style w:type="character" w:customStyle="1" w:styleId="983">
    <w:name w:val="font141"/>
    <w:basedOn w:val="73"/>
    <w:qFormat/>
    <w:uiPriority w:val="0"/>
    <w:rPr>
      <w:rFonts w:hint="eastAsia" w:ascii="宋体" w:hAnsi="宋体" w:eastAsia="宋体" w:cs="宋体"/>
      <w:color w:val="000000"/>
      <w:sz w:val="22"/>
      <w:szCs w:val="22"/>
      <w:u w:val="none"/>
    </w:rPr>
  </w:style>
  <w:style w:type="character" w:customStyle="1" w:styleId="984">
    <w:name w:val="font131"/>
    <w:basedOn w:val="73"/>
    <w:qFormat/>
    <w:uiPriority w:val="0"/>
    <w:rPr>
      <w:rFonts w:ascii="Tahoma" w:hAnsi="Tahoma" w:eastAsia="Tahoma" w:cs="Tahoma"/>
      <w:color w:val="000000"/>
      <w:sz w:val="22"/>
      <w:szCs w:val="22"/>
      <w:u w:val="none"/>
    </w:rPr>
  </w:style>
  <w:style w:type="character" w:customStyle="1" w:styleId="985">
    <w:name w:val="font101"/>
    <w:basedOn w:val="73"/>
    <w:qFormat/>
    <w:uiPriority w:val="0"/>
    <w:rPr>
      <w:rFonts w:hint="eastAsia" w:ascii="宋体" w:hAnsi="宋体" w:eastAsia="宋体" w:cs="宋体"/>
      <w:b/>
      <w:bCs/>
      <w:color w:val="000000"/>
      <w:sz w:val="24"/>
      <w:szCs w:val="24"/>
      <w:u w:val="none"/>
    </w:rPr>
  </w:style>
  <w:style w:type="paragraph" w:customStyle="1" w:styleId="986">
    <w:name w:val="普通(网站)_0"/>
    <w:basedOn w:val="1"/>
    <w:qFormat/>
    <w:uiPriority w:val="0"/>
    <w:pPr>
      <w:widowControl/>
      <w:spacing w:before="100" w:beforeAutospacing="1" w:after="100" w:afterAutospacing="1"/>
      <w:jc w:val="left"/>
    </w:pPr>
    <w:rPr>
      <w:rFonts w:ascii="宋体" w:hAnsi="宋体"/>
      <w:kern w:val="0"/>
      <w:sz w:val="24"/>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theme" Target="theme/theme1.xml"/><Relationship Id="rId22" Type="http://schemas.openxmlformats.org/officeDocument/2006/relationships/footer" Target="footer17.xml"/><Relationship Id="rId21" Type="http://schemas.openxmlformats.org/officeDocument/2006/relationships/footer" Target="footer16.xml"/><Relationship Id="rId20" Type="http://schemas.openxmlformats.org/officeDocument/2006/relationships/footer" Target="footer15.xml"/><Relationship Id="rId2" Type="http://schemas.openxmlformats.org/officeDocument/2006/relationships/settings" Target="settings.xml"/><Relationship Id="rId19" Type="http://schemas.openxmlformats.org/officeDocument/2006/relationships/footer" Target="footer14.xml"/><Relationship Id="rId18" Type="http://schemas.openxmlformats.org/officeDocument/2006/relationships/footer" Target="footer13.xml"/><Relationship Id="rId17" Type="http://schemas.openxmlformats.org/officeDocument/2006/relationships/footer" Target="footer12.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杭州市国内经济合作办公室</Company>
  <Pages>72</Pages>
  <Words>15256</Words>
  <Characters>16618</Characters>
  <Paragraphs>1943</Paragraphs>
  <TotalTime>11</TotalTime>
  <ScaleCrop>false</ScaleCrop>
  <LinksUpToDate>false</LinksUpToDate>
  <CharactersWithSpaces>16929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2021-07-31T16:22:00Z</dcterms:created>
  <dc:creator>玥</dc:creator>
  <cp:lastModifiedBy>糖糖</cp:lastModifiedBy>
  <cp:lastPrinted>2025-07-28T09:10:00Z</cp:lastPrinted>
  <dcterms:modified xsi:type="dcterms:W3CDTF">2025-07-31T02:19:08Z</dcterms:modified>
  <dc:title>杭州市市民卡扩大发卡工程</dc:title>
  <cp:revision>303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GSEDS_HWMT_d46a6755">
    <vt:lpwstr>f2457d6f_mFV3wj85ICk2PcpOlXv8qsw06JI=_8QYrr2VhfDcyPdtMkXn/ruCF9SbXjqsuRT1EWYdN+PaXKs34pWlbGrclnUJln8EcEDduLncMnr6reYXMNrvy9pkjJg==_920deeff</vt:lpwstr>
  </property>
  <property fmtid="{D5CDD505-2E9C-101B-9397-08002B2CF9AE}" pid="4" name="ICV">
    <vt:lpwstr>AC91AB4AD0EF433681F63C1D9AF26A90</vt:lpwstr>
  </property>
  <property fmtid="{D5CDD505-2E9C-101B-9397-08002B2CF9AE}" pid="5" name="KSOTemplateDocerSaveRecord">
    <vt:lpwstr>eyJoZGlkIjoiNTJkYjFkZDQ1YzNhN2FlYmI1YzY3MmE4MjdlZGIyN2MiLCJ1c2VySWQiOiI1Njg4NTk2MzIifQ==</vt:lpwstr>
  </property>
</Properties>
</file>