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84FA">
      <w:pPr>
        <w:pStyle w:val="2"/>
        <w:bidi w:val="0"/>
      </w:pPr>
      <w:bookmarkStart w:id="0" w:name="_GoBack"/>
      <w:r>
        <w:rPr>
          <w:rFonts w:hint="eastAsia"/>
        </w:rPr>
        <w:t>中国银行股份有限公司马鞍山分行2025年-2027年国际快递服务项目招标公告</w:t>
      </w:r>
    </w:p>
    <w:p w14:paraId="77C7A41F">
      <w:pPr>
        <w:pStyle w:val="2"/>
        <w:bidi w:val="0"/>
      </w:pPr>
      <w:r>
        <w:rPr>
          <w:rFonts w:hint="eastAsia"/>
        </w:rPr>
        <w:t>中捷通信有限公司（招标代理机构）受中国银行股份有限公司马鞍山分行（招标人）委托，就中国银行股份有限公司马鞍山分行2025年-2027年国际快递服务项目进行公开招标。</w:t>
      </w:r>
    </w:p>
    <w:p w14:paraId="582F9BA5">
      <w:pPr>
        <w:pStyle w:val="2"/>
        <w:bidi w:val="0"/>
      </w:pPr>
      <w:r>
        <w:rPr>
          <w:rFonts w:hint="eastAsia"/>
        </w:rPr>
        <w:t> </w:t>
      </w:r>
    </w:p>
    <w:p w14:paraId="00B5992B">
      <w:pPr>
        <w:pStyle w:val="2"/>
        <w:bidi w:val="0"/>
      </w:pPr>
      <w:r>
        <w:rPr>
          <w:rFonts w:hint="eastAsia"/>
        </w:rPr>
        <w:t>一、项目名称：</w:t>
      </w:r>
    </w:p>
    <w:p w14:paraId="617B2BDD">
      <w:pPr>
        <w:pStyle w:val="2"/>
        <w:bidi w:val="0"/>
      </w:pPr>
      <w:r>
        <w:rPr>
          <w:rFonts w:hint="eastAsia"/>
        </w:rPr>
        <w:t>中国银行股份有限公司马鞍山分行2025年-2027年国际快递服务项目</w:t>
      </w:r>
    </w:p>
    <w:p w14:paraId="1F51D5BE">
      <w:pPr>
        <w:pStyle w:val="2"/>
        <w:bidi w:val="0"/>
      </w:pPr>
      <w:r>
        <w:rPr>
          <w:rFonts w:hint="eastAsia"/>
        </w:rPr>
        <w:t>二、招标编号：</w:t>
      </w:r>
    </w:p>
    <w:p w14:paraId="16480A6D">
      <w:pPr>
        <w:pStyle w:val="2"/>
        <w:bidi w:val="0"/>
      </w:pPr>
      <w:r>
        <w:rPr>
          <w:rFonts w:hint="eastAsia"/>
        </w:rPr>
        <w:t>ZJZB-2025-17832</w:t>
      </w:r>
    </w:p>
    <w:p w14:paraId="17F75DB4">
      <w:pPr>
        <w:pStyle w:val="2"/>
        <w:bidi w:val="0"/>
      </w:pPr>
      <w:r>
        <w:rPr>
          <w:rFonts w:hint="eastAsia"/>
        </w:rPr>
        <w:t>三、项目情况：</w:t>
      </w:r>
    </w:p>
    <w:p w14:paraId="6479EFEA">
      <w:pPr>
        <w:pStyle w:val="2"/>
        <w:bidi w:val="0"/>
      </w:pPr>
      <w:r>
        <w:rPr>
          <w:rFonts w:hint="eastAsia"/>
        </w:rPr>
        <w:t>（一）采购内容：</w:t>
      </w:r>
    </w:p>
    <w:p w14:paraId="25EE548D">
      <w:pPr>
        <w:pStyle w:val="2"/>
        <w:bidi w:val="0"/>
      </w:pPr>
      <w:r>
        <w:rPr>
          <w:rFonts w:hint="eastAsia"/>
        </w:rPr>
        <w:t>马鞍山分行拟采购1家供应商负责国际信用证、托收文件的收发及运输工作，具体内容详见招标文件第五部分采购需求书。</w:t>
      </w:r>
    </w:p>
    <w:p w14:paraId="24D640EE">
      <w:pPr>
        <w:pStyle w:val="2"/>
        <w:bidi w:val="0"/>
      </w:pPr>
      <w:r>
        <w:rPr>
          <w:rFonts w:hint="eastAsia"/>
        </w:rPr>
        <w:t>本项目预算56万元（含税），按实际发生量为准据实结算。</w:t>
      </w:r>
    </w:p>
    <w:p w14:paraId="0FA0CF90">
      <w:pPr>
        <w:pStyle w:val="2"/>
        <w:bidi w:val="0"/>
      </w:pPr>
      <w:r>
        <w:rPr>
          <w:rFonts w:hint="eastAsia"/>
        </w:rPr>
        <w:t>标包划分：共分为1个标包。</w:t>
      </w:r>
    </w:p>
    <w:p w14:paraId="1A5C9EB3">
      <w:pPr>
        <w:pStyle w:val="2"/>
        <w:bidi w:val="0"/>
      </w:pPr>
      <w:r>
        <w:rPr>
          <w:rFonts w:hint="eastAsia"/>
        </w:rPr>
        <w:t>响应缺漏项处理：</w:t>
      </w:r>
    </w:p>
    <w:p w14:paraId="2F873F84">
      <w:pPr>
        <w:pStyle w:val="2"/>
        <w:bidi w:val="0"/>
      </w:pPr>
      <w:r>
        <w:rPr>
          <w:rFonts w:hint="eastAsia"/>
        </w:rPr>
        <w:t>■投标人须对本项目所有货物及服务进行响应及报价，否则其投标将被拒绝。</w:t>
      </w:r>
    </w:p>
    <w:p w14:paraId="66AC093E">
      <w:pPr>
        <w:pStyle w:val="2"/>
        <w:bidi w:val="0"/>
      </w:pPr>
      <w:r>
        <w:rPr>
          <w:rFonts w:hint="eastAsia"/>
        </w:rPr>
        <w:t>□其他情形</w:t>
      </w:r>
    </w:p>
    <w:p w14:paraId="77281D22">
      <w:pPr>
        <w:pStyle w:val="2"/>
        <w:bidi w:val="0"/>
      </w:pPr>
      <w:r>
        <w:rPr>
          <w:rFonts w:hint="eastAsia"/>
        </w:rPr>
        <w:t>中标人数量：1家</w:t>
      </w:r>
    </w:p>
    <w:p w14:paraId="17570E96">
      <w:pPr>
        <w:pStyle w:val="2"/>
        <w:bidi w:val="0"/>
      </w:pPr>
      <w:r>
        <w:rPr>
          <w:rFonts w:hint="eastAsia"/>
        </w:rPr>
        <w:t>服务期：自合同签订时间起2年。</w:t>
      </w:r>
    </w:p>
    <w:p w14:paraId="24AF02DC">
      <w:pPr>
        <w:pStyle w:val="2"/>
        <w:bidi w:val="0"/>
      </w:pPr>
      <w:r>
        <w:rPr>
          <w:rFonts w:hint="eastAsia"/>
        </w:rPr>
        <w:t>资金来源：企业自筹。</w:t>
      </w:r>
    </w:p>
    <w:p w14:paraId="1A459BFF">
      <w:pPr>
        <w:pStyle w:val="2"/>
        <w:bidi w:val="0"/>
      </w:pPr>
      <w:r>
        <w:rPr>
          <w:rFonts w:hint="eastAsia"/>
        </w:rPr>
        <w:t>最高投标限价：本项目设置最高投标限价（统一折扣系数（ON））100.00%，投标人报价不得超过最高投标限价，否则否决投标。</w:t>
      </w:r>
    </w:p>
    <w:p w14:paraId="2A8C993A">
      <w:pPr>
        <w:pStyle w:val="2"/>
        <w:bidi w:val="0"/>
      </w:pPr>
      <w:r>
        <w:rPr>
          <w:rFonts w:hint="eastAsia"/>
        </w:rPr>
        <w:t>续签管理：不涉及。</w:t>
      </w:r>
    </w:p>
    <w:p w14:paraId="440036BF">
      <w:pPr>
        <w:pStyle w:val="2"/>
        <w:bidi w:val="0"/>
      </w:pPr>
      <w:r>
        <w:rPr>
          <w:rFonts w:hint="eastAsia"/>
        </w:rPr>
        <w:t>（二）采购流程：</w:t>
      </w:r>
    </w:p>
    <w:p w14:paraId="74C10265">
      <w:pPr>
        <w:pStyle w:val="2"/>
        <w:bidi w:val="0"/>
      </w:pPr>
      <w:r>
        <w:rPr>
          <w:rFonts w:hint="eastAsia"/>
        </w:rPr>
        <w:t>特别说明：投标人需认真研读招标文件，一旦中标/入围，应能严格按照合同及招标文件等要求履约，否则，招标人有权按照合同及相关法律法规要求中标人赔偿损失，并且根据内部管理要求进行处理，处理结果可能会是：暂停中标/入围资格3-6个月、取消中标/入围资格、禁止参与本行采购活动6个月-3年。必要时，可将投标人不良行为通报行业主管部门、工商行政管理部门或政府采购主管部门。</w:t>
      </w:r>
    </w:p>
    <w:p w14:paraId="3DDACD5A">
      <w:pPr>
        <w:pStyle w:val="2"/>
        <w:bidi w:val="0"/>
      </w:pPr>
      <w:r>
        <w:rPr>
          <w:rFonts w:hint="eastAsia"/>
        </w:rPr>
        <w:t>四、合格投标人的基本资质要求（须同时满足）：</w:t>
      </w:r>
    </w:p>
    <w:p w14:paraId="426E594B">
      <w:pPr>
        <w:pStyle w:val="2"/>
        <w:bidi w:val="0"/>
      </w:pPr>
      <w:r>
        <w:rPr>
          <w:rFonts w:hint="eastAsia"/>
        </w:rPr>
        <w:t>（一）投标人及所报产品/服务的资质要求如下：</w:t>
      </w:r>
    </w:p>
    <w:p w14:paraId="5FEE269D">
      <w:pPr>
        <w:pStyle w:val="2"/>
        <w:bidi w:val="0"/>
      </w:pPr>
      <w:r>
        <w:rPr>
          <w:rFonts w:hint="eastAsia"/>
        </w:rPr>
        <w:t>1.    投标人须具有独立承担民事责任的能力，遵守法律、法规，具有良好的商业信誉和健全的财务会计制度，投标人如为分支机构，投标时须提供法人（总公司）针对本项目的授权书并同时提供分支机构和法人（总公司）营业执照。</w:t>
      </w:r>
    </w:p>
    <w:p w14:paraId="4D667A93">
      <w:pPr>
        <w:pStyle w:val="2"/>
        <w:bidi w:val="0"/>
      </w:pPr>
      <w:r>
        <w:rPr>
          <w:rFonts w:hint="eastAsia"/>
        </w:rPr>
        <w:t>2.    投标人须具备有效的行政主管部门颁发的快递业务经营许可证（经营范围包含“国际快递业务”或“代理国际快递业务”，下同），投标人如为分支机构，投标时须提供分支机构营业证明材料和法人（总公司）快递业务经营许可证（经营范围要求同上）。</w:t>
      </w:r>
    </w:p>
    <w:p w14:paraId="1227869C">
      <w:pPr>
        <w:pStyle w:val="2"/>
        <w:bidi w:val="0"/>
      </w:pPr>
      <w:r>
        <w:rPr>
          <w:rFonts w:hint="eastAsia"/>
        </w:rPr>
        <w:t>3.    投标人近三年（2022年1月1日至招标公告发布之日止，以合同签订时间为准）须具有至少1份类似项目业绩（指：国际快递服务）。投标人须如实提供与最终用户签订或最终用户盖章出具的业绩证明材料，业绩证明材料如为框架协议或入围协议复印件，还须同时提供该框架协议或入围协议项下的最终用户盖章的订单复印件，或同时提供最终用户订货电子页面截图和增值税发票复印件。业绩证明材料中一般应包含合同或协议标的物、货物/服务名称、品牌/型号、数量、签订时间、合同或协议正文第一页等关键信息，如评标委员会认定提供材料不能完整提供上述信息，则可能被视为证明无效。合同或协议的买方必须为最终用户。</w:t>
      </w:r>
    </w:p>
    <w:p w14:paraId="3BC960A2">
      <w:pPr>
        <w:pStyle w:val="2"/>
        <w:bidi w:val="0"/>
      </w:pPr>
      <w:r>
        <w:rPr>
          <w:rFonts w:hint="eastAsia"/>
        </w:rPr>
        <w:t>（二）其他必须满足的要求：</w:t>
      </w:r>
    </w:p>
    <w:p w14:paraId="0DE0732F">
      <w:pPr>
        <w:pStyle w:val="2"/>
        <w:bidi w:val="0"/>
      </w:pPr>
      <w:r>
        <w:rPr>
          <w:rFonts w:hint="eastAsia"/>
        </w:rPr>
        <w:t>1.   投标人须在法律和财务上独立、合法运作并独立于招标人和招标代理机构，不得直接或间接地与招标人为本项目所委托的咨询公司或其附属机构有任何关联。</w:t>
      </w:r>
    </w:p>
    <w:p w14:paraId="0314636F">
      <w:pPr>
        <w:pStyle w:val="2"/>
        <w:bidi w:val="0"/>
      </w:pPr>
      <w:r>
        <w:rPr>
          <w:rFonts w:hint="eastAsia"/>
        </w:rPr>
        <w:t>2.   投标人必须从招标代理机构获得招标文件并登记备案，否则不能参加本次招标。</w:t>
      </w:r>
    </w:p>
    <w:p w14:paraId="392932FE">
      <w:pPr>
        <w:pStyle w:val="2"/>
        <w:bidi w:val="0"/>
      </w:pPr>
      <w:r>
        <w:rPr>
          <w:rFonts w:hint="eastAsia"/>
        </w:rPr>
        <w:t>3.   联合体投标：</w:t>
      </w:r>
    </w:p>
    <w:p w14:paraId="2ED712A4">
      <w:pPr>
        <w:pStyle w:val="2"/>
        <w:bidi w:val="0"/>
      </w:pPr>
      <w:r>
        <w:rPr>
          <w:rFonts w:hint="eastAsia"/>
        </w:rPr>
        <w:t>■本项目不接受联合体投标</w:t>
      </w:r>
    </w:p>
    <w:p w14:paraId="000D0CC7">
      <w:pPr>
        <w:pStyle w:val="2"/>
        <w:bidi w:val="0"/>
      </w:pPr>
      <w:r>
        <w:rPr>
          <w:rFonts w:hint="eastAsia"/>
        </w:rPr>
        <w:t>□其他情形</w:t>
      </w:r>
    </w:p>
    <w:p w14:paraId="488C04C2">
      <w:pPr>
        <w:pStyle w:val="2"/>
        <w:bidi w:val="0"/>
      </w:pPr>
      <w:r>
        <w:rPr>
          <w:rFonts w:hint="eastAsia"/>
        </w:rPr>
        <w:t>4.   项目分包：</w:t>
      </w:r>
    </w:p>
    <w:p w14:paraId="7BB97110">
      <w:pPr>
        <w:pStyle w:val="2"/>
        <w:bidi w:val="0"/>
      </w:pPr>
      <w:r>
        <w:rPr>
          <w:rFonts w:hint="eastAsia"/>
        </w:rPr>
        <w:t>■未经招标人允许，投标人不得将本项目采购内容以任何方式进行分包。</w:t>
      </w:r>
    </w:p>
    <w:p w14:paraId="34565963">
      <w:pPr>
        <w:pStyle w:val="2"/>
        <w:bidi w:val="0"/>
      </w:pPr>
      <w:r>
        <w:rPr>
          <w:rFonts w:hint="eastAsia"/>
        </w:rPr>
        <w:t>□投标人不得将本项目采购内容以任何方式进行分包。</w:t>
      </w:r>
    </w:p>
    <w:p w14:paraId="2934176D">
      <w:pPr>
        <w:pStyle w:val="2"/>
        <w:bidi w:val="0"/>
      </w:pPr>
      <w:r>
        <w:rPr>
          <w:rFonts w:hint="eastAsia"/>
        </w:rPr>
        <w:t>5.   投标人不得将本项目采购内容以任何方式进行转包。</w:t>
      </w:r>
    </w:p>
    <w:p w14:paraId="0E8C7D3A">
      <w:pPr>
        <w:pStyle w:val="2"/>
        <w:bidi w:val="0"/>
      </w:pPr>
      <w:r>
        <w:rPr>
          <w:rFonts w:hint="eastAsia"/>
        </w:rPr>
        <w:t>6.   截至招标公告发布之日（不含）止，投标人未被“信用中国”网站（http://www.creditchina.gov.cn）列入失信被执行人、重大税收违法失信主体、政府采购严重违法失信行为记录名单。</w:t>
      </w:r>
    </w:p>
    <w:p w14:paraId="2450F9BE">
      <w:pPr>
        <w:pStyle w:val="2"/>
        <w:bidi w:val="0"/>
      </w:pPr>
      <w:r>
        <w:rPr>
          <w:rFonts w:hint="eastAsia"/>
        </w:rPr>
        <w:t>7.   近3年（2022年1月1日至招标公告发布之日（不含）止），投标人经营活动中没有重大违法违规记录或涉及环境保护、劳动用工、消费者权益保护等方面的重大违法违规行为。重大违法违规，是指投标人因违法经营受到刑事处罚或者责令停产停业、吊销许可证或者执照、人民币200万元以上（含）的罚款等行政处罚。</w:t>
      </w:r>
    </w:p>
    <w:p w14:paraId="5DEFED84">
      <w:pPr>
        <w:pStyle w:val="2"/>
        <w:bidi w:val="0"/>
      </w:pPr>
      <w:r>
        <w:rPr>
          <w:rFonts w:hint="eastAsia"/>
        </w:rPr>
        <w:t>8.   截至递交投标文件截止日，投标人未处于中国银行供应商不良行为禁止准入处罚期内。</w:t>
      </w:r>
    </w:p>
    <w:p w14:paraId="1B7EFC09">
      <w:pPr>
        <w:pStyle w:val="2"/>
        <w:bidi w:val="0"/>
      </w:pPr>
      <w:r>
        <w:rPr>
          <w:rFonts w:hint="eastAsia"/>
        </w:rPr>
        <w:t>9.   投标人须保证：招标人在使用其提供的服务时，在使用的国家/地区不存在任何已知的不合法的情形，也不存在任何已知的与第三方专利权、著作权、商标权等知识产权、肖像权等民事权利相关的侵权行为。如果有任何因招标人使用投标人提供的服务而提起的侵权指控，投标人须依法承担全部责任。</w:t>
      </w:r>
    </w:p>
    <w:p w14:paraId="3F27C1D6">
      <w:pPr>
        <w:pStyle w:val="2"/>
        <w:bidi w:val="0"/>
      </w:pPr>
      <w:r>
        <w:rPr>
          <w:rFonts w:hint="eastAsia"/>
        </w:rPr>
        <w:t>10. 存在关联关系的投标人不同时参与：</w:t>
      </w:r>
    </w:p>
    <w:p w14:paraId="428BD1C1">
      <w:pPr>
        <w:pStyle w:val="2"/>
        <w:bidi w:val="0"/>
      </w:pPr>
      <w:r>
        <w:rPr>
          <w:rFonts w:hint="eastAsia"/>
        </w:rPr>
        <w:t>■本项目</w:t>
      </w:r>
    </w:p>
    <w:p w14:paraId="2808A7A1">
      <w:pPr>
        <w:pStyle w:val="2"/>
        <w:bidi w:val="0"/>
      </w:pPr>
      <w:r>
        <w:rPr>
          <w:rFonts w:hint="eastAsia"/>
        </w:rPr>
        <w:t>□本项目的同一标段/分包。</w:t>
      </w:r>
    </w:p>
    <w:p w14:paraId="0742D31D">
      <w:pPr>
        <w:pStyle w:val="2"/>
        <w:bidi w:val="0"/>
      </w:pPr>
      <w:r>
        <w:rPr>
          <w:rFonts w:hint="eastAsia"/>
        </w:rPr>
        <w:t>关联关系投标人包含以下情况：</w:t>
      </w:r>
    </w:p>
    <w:p w14:paraId="20F54A11">
      <w:pPr>
        <w:pStyle w:val="2"/>
        <w:bidi w:val="0"/>
      </w:pPr>
      <w:r>
        <w:rPr>
          <w:rFonts w:hint="eastAsia"/>
        </w:rPr>
        <w:t>与本投标人单位法定代表人/负责人为同一人的其他投标人；</w:t>
      </w:r>
    </w:p>
    <w:p w14:paraId="44869B84">
      <w:pPr>
        <w:pStyle w:val="2"/>
        <w:bidi w:val="0"/>
      </w:pPr>
      <w:r>
        <w:rPr>
          <w:rFonts w:hint="eastAsia"/>
        </w:rPr>
        <w:t>与本投标人存在直接控股、管理关系的其他投标人。</w:t>
      </w:r>
    </w:p>
    <w:p w14:paraId="72C71E1D">
      <w:pPr>
        <w:pStyle w:val="2"/>
        <w:bidi w:val="0"/>
      </w:pPr>
      <w:r>
        <w:rPr>
          <w:rFonts w:hint="eastAsia"/>
        </w:rPr>
        <w:t>投标人应向招标人如实披露与本投标人存在关联关系的其他投标人。招标人有权取消关联关系投标人参与本项目的资格或重新组织招标。</w:t>
      </w:r>
    </w:p>
    <w:p w14:paraId="7AEFC963">
      <w:pPr>
        <w:pStyle w:val="2"/>
        <w:bidi w:val="0"/>
      </w:pPr>
      <w:r>
        <w:rPr>
          <w:rFonts w:hint="eastAsia"/>
        </w:rPr>
        <w:t>11. 投标人之间不得相互串通投标报价，不得排挤其他投标人的公平竞争，损害招标人或者其他投标人的合法权益。</w:t>
      </w:r>
    </w:p>
    <w:p w14:paraId="66A70A17">
      <w:pPr>
        <w:pStyle w:val="2"/>
        <w:bidi w:val="0"/>
      </w:pPr>
      <w:r>
        <w:rPr>
          <w:rFonts w:hint="eastAsia"/>
        </w:rPr>
        <w:t>12. 投标人提供的全部材料必须真实有效，投标人如提供虚假材料或存在弄虚作假行为，其投标将被拒绝，招标人有权将其列入中国银行供应商不良行为名单。</w:t>
      </w:r>
    </w:p>
    <w:p w14:paraId="3A89D464">
      <w:pPr>
        <w:pStyle w:val="2"/>
        <w:bidi w:val="0"/>
      </w:pPr>
      <w:r>
        <w:rPr>
          <w:rFonts w:hint="eastAsia"/>
        </w:rPr>
        <w:t>13. 投标人应未受到联合国、中国或其他招标人认为需适用的制裁发布主体的制裁，也未被前述制裁对象拥有或实际控制。</w:t>
      </w:r>
    </w:p>
    <w:p w14:paraId="7CCE1647">
      <w:pPr>
        <w:pStyle w:val="2"/>
        <w:bidi w:val="0"/>
      </w:pPr>
      <w:r>
        <w:rPr>
          <w:rFonts w:hint="eastAsia"/>
        </w:rPr>
        <w:t>14. 截至招标公告发布之日（不含）止，投标人未被国家企业信用信息公示系统（https://www.gsxt.gov.cn）列入严重违法失信名单（黑名单）。</w:t>
      </w:r>
    </w:p>
    <w:p w14:paraId="6BB34621">
      <w:pPr>
        <w:pStyle w:val="2"/>
        <w:bidi w:val="0"/>
      </w:pPr>
      <w:r>
        <w:rPr>
          <w:rFonts w:hint="eastAsia"/>
        </w:rPr>
        <w:t>五、招标文件发售：</w:t>
      </w:r>
    </w:p>
    <w:p w14:paraId="6D101044">
      <w:pPr>
        <w:pStyle w:val="2"/>
        <w:bidi w:val="0"/>
      </w:pPr>
      <w:r>
        <w:rPr>
          <w:rFonts w:hint="eastAsia"/>
        </w:rPr>
        <w:t>发售时间：2025年8月5日至2025年8月12日17：00止，每日上午9:00-11:00，下午14:00-17:00（北京时间，节假日除外）。未购买招标文件的投标人不得参加投标。</w:t>
      </w:r>
    </w:p>
    <w:p w14:paraId="54A0CD3D">
      <w:pPr>
        <w:pStyle w:val="2"/>
        <w:bidi w:val="0"/>
      </w:pPr>
      <w:r>
        <w:rPr>
          <w:rFonts w:hint="eastAsia"/>
        </w:rPr>
        <w:t>出  售：本项目采取网上获取方式。投标人登录“（链捷招）电子招标系统”（zjzb.chinaccsscm.cn），具体获取操作指南详见该网址“工作动态-供应商使用系统需知”。投标人应在规定的招标文件申领时间内进行文件获取，否则逾期系统自动关闭，无法获取；获取过程中有任何疑问或问题，请在工作时间（周一至周五，上午9:00至12:00，下午14:00至17:00）拨打服务电话（020-83806127）咨询。投标人应合理安排招标文件获取时间，特别是网络速度慢的地区防止在系统关闭前网络拥堵无法操作。如果因计算机及网络故障造成无法完成采购文件获取，责任自负。</w:t>
      </w:r>
    </w:p>
    <w:p w14:paraId="1896021E">
      <w:pPr>
        <w:pStyle w:val="2"/>
        <w:bidi w:val="0"/>
      </w:pPr>
      <w:r>
        <w:rPr>
          <w:rFonts w:hint="eastAsia"/>
        </w:rPr>
        <w:t>售  价：150元人民币（招标文件售后不退）。</w:t>
      </w:r>
    </w:p>
    <w:p w14:paraId="1C440201">
      <w:pPr>
        <w:pStyle w:val="2"/>
        <w:bidi w:val="0"/>
      </w:pPr>
      <w:r>
        <w:rPr>
          <w:rFonts w:hint="eastAsia"/>
        </w:rPr>
        <w:t>重要提醒：本项目实施全流程电子化交易（投标人应及时办理CA，CA办理指引详见本章第十一条），已持有CA证书的投标人应确保CA证书有效。CA证书办理不影响招标文件的获取，但影响投标文件的递交。</w:t>
      </w:r>
    </w:p>
    <w:p w14:paraId="5D2B0045">
      <w:pPr>
        <w:pStyle w:val="2"/>
        <w:bidi w:val="0"/>
      </w:pPr>
      <w:r>
        <w:rPr>
          <w:rFonts w:hint="eastAsia"/>
        </w:rPr>
        <w:t>六、发布公告的媒介：</w:t>
      </w:r>
    </w:p>
    <w:p w14:paraId="5EB2D2E1">
      <w:pPr>
        <w:pStyle w:val="2"/>
        <w:bidi w:val="0"/>
      </w:pPr>
      <w:r>
        <w:rPr>
          <w:rFonts w:hint="eastAsia"/>
        </w:rPr>
        <w:t>本公告同时在中国招标投标公共服务平台（www.cebpubservice.com）、安徽省招标投标信息网（www.ahtba.org.cn）、招标网（）、（链捷招）电子招标系统（zjzb.chinaccsscm.cn）上进行发布。</w:t>
      </w:r>
    </w:p>
    <w:p w14:paraId="02B88326">
      <w:pPr>
        <w:pStyle w:val="2"/>
        <w:bidi w:val="0"/>
      </w:pPr>
      <w:r>
        <w:rPr>
          <w:rFonts w:hint="eastAsia"/>
        </w:rPr>
        <w:t>七、项目说明会</w:t>
      </w:r>
    </w:p>
    <w:p w14:paraId="22F53095">
      <w:pPr>
        <w:pStyle w:val="2"/>
        <w:bidi w:val="0"/>
      </w:pPr>
      <w:r>
        <w:rPr>
          <w:rFonts w:hint="eastAsia"/>
        </w:rPr>
        <w:t>不举行。</w:t>
      </w:r>
    </w:p>
    <w:p w14:paraId="71E31093">
      <w:pPr>
        <w:pStyle w:val="2"/>
        <w:bidi w:val="0"/>
      </w:pPr>
      <w:r>
        <w:rPr>
          <w:rFonts w:hint="eastAsia"/>
        </w:rPr>
        <w:t>八、踏勘</w:t>
      </w:r>
    </w:p>
    <w:p w14:paraId="591A8B3B">
      <w:pPr>
        <w:pStyle w:val="2"/>
        <w:bidi w:val="0"/>
      </w:pPr>
      <w:r>
        <w:rPr>
          <w:rFonts w:hint="eastAsia"/>
        </w:rPr>
        <w:t>不组织。</w:t>
      </w:r>
    </w:p>
    <w:p w14:paraId="5399D593">
      <w:pPr>
        <w:pStyle w:val="2"/>
        <w:bidi w:val="0"/>
      </w:pPr>
      <w:r>
        <w:rPr>
          <w:rFonts w:hint="eastAsia"/>
        </w:rPr>
        <w:t>九、开标及投标：</w:t>
      </w:r>
    </w:p>
    <w:p w14:paraId="466A6F70">
      <w:pPr>
        <w:pStyle w:val="2"/>
        <w:bidi w:val="0"/>
      </w:pPr>
      <w:r>
        <w:rPr>
          <w:rFonts w:hint="eastAsia"/>
        </w:rPr>
        <w:t>投标文件递交时间：2025年8月26日上午09:30（北京时间）。</w:t>
      </w:r>
    </w:p>
    <w:p w14:paraId="174119EA">
      <w:pPr>
        <w:pStyle w:val="2"/>
        <w:bidi w:val="0"/>
      </w:pPr>
      <w:r>
        <w:rPr>
          <w:rFonts w:hint="eastAsia"/>
        </w:rPr>
        <w:t>开标及递交投标文件截止时间：2025年8月26日上午09:30（北京时间）。</w:t>
      </w:r>
    </w:p>
    <w:p w14:paraId="2B8D366B">
      <w:pPr>
        <w:pStyle w:val="2"/>
        <w:bidi w:val="0"/>
      </w:pPr>
      <w:r>
        <w:rPr>
          <w:rFonts w:hint="eastAsia"/>
        </w:rPr>
        <w:t>递交投标文件地点：本项目采用不见面开标，投标人应在截止时间前通过“链捷招”电子招标系统上传电子投标文件。</w:t>
      </w:r>
    </w:p>
    <w:p w14:paraId="2C5272F1">
      <w:pPr>
        <w:pStyle w:val="2"/>
        <w:bidi w:val="0"/>
      </w:pPr>
      <w:r>
        <w:rPr>
          <w:rFonts w:hint="eastAsia"/>
        </w:rPr>
        <w:t>开标地点：“链捷招”电子招标系统开标大厅</w:t>
      </w:r>
    </w:p>
    <w:p w14:paraId="4D86D45D">
      <w:pPr>
        <w:pStyle w:val="2"/>
        <w:bidi w:val="0"/>
      </w:pPr>
      <w:r>
        <w:rPr>
          <w:rFonts w:hint="eastAsia"/>
        </w:rPr>
        <w:t>电子投标文件的解密：解密开始时间同开标及递交投标文件截止时间，解密时长30分钟，若投标人未能在以上解密时长内完成相应项目/解密的，视为撤销该项目/采购包应答文件。</w:t>
      </w:r>
    </w:p>
    <w:p w14:paraId="792CB61D">
      <w:pPr>
        <w:pStyle w:val="2"/>
        <w:bidi w:val="0"/>
      </w:pPr>
      <w:r>
        <w:rPr>
          <w:rFonts w:hint="eastAsia"/>
        </w:rPr>
        <w:t>出现以下情形时，招标人/招标代理机构不予接收投标文件：逾期送达或者未送达指定地点或者未按招标文件要求上传的；未按照招标文件要求密封（加密）的；未按照本公告要求获得本项目招标文件的。</w:t>
      </w:r>
    </w:p>
    <w:p w14:paraId="1FE502BB">
      <w:pPr>
        <w:pStyle w:val="2"/>
        <w:bidi w:val="0"/>
      </w:pPr>
      <w:r>
        <w:rPr>
          <w:rFonts w:hint="eastAsia"/>
        </w:rPr>
        <w:t>本项目将于上述同一时间、地点（平台）进行开标，招标人/招标代理机构邀请投标人的法定代表人或者其委托的代理人准时参加。</w:t>
      </w:r>
    </w:p>
    <w:p w14:paraId="3304710C">
      <w:pPr>
        <w:pStyle w:val="2"/>
        <w:bidi w:val="0"/>
      </w:pPr>
      <w:r>
        <w:rPr>
          <w:rFonts w:hint="eastAsia"/>
        </w:rPr>
        <w:t>十、监督举报方式：</w:t>
      </w:r>
    </w:p>
    <w:p w14:paraId="7E8F2E25">
      <w:pPr>
        <w:pStyle w:val="2"/>
        <w:bidi w:val="0"/>
      </w:pPr>
      <w:r>
        <w:rPr>
          <w:rFonts w:hint="eastAsia"/>
        </w:rPr>
        <w:t>投标人与招标人在接触及合作过程中，如遇招标人部门或员工的违法、违纪、违规等问题，可向招标人纪委办公室反映和举报。招标人保护举报人的合法权益，严肃处理打击报复的行为。</w:t>
      </w:r>
    </w:p>
    <w:p w14:paraId="4C2EC725">
      <w:pPr>
        <w:pStyle w:val="2"/>
        <w:bidi w:val="0"/>
      </w:pPr>
      <w:r>
        <w:rPr>
          <w:rFonts w:hint="eastAsia"/>
        </w:rPr>
        <w:t>举报电话：0555-2151927</w:t>
      </w:r>
    </w:p>
    <w:p w14:paraId="77365D63">
      <w:pPr>
        <w:pStyle w:val="2"/>
        <w:bidi w:val="0"/>
      </w:pPr>
      <w:r>
        <w:rPr>
          <w:rFonts w:hint="eastAsia"/>
        </w:rPr>
        <w:t>举报邮箱：jcbmas_ah@bank-of-china.com</w:t>
      </w:r>
    </w:p>
    <w:p w14:paraId="08AB42C5">
      <w:pPr>
        <w:pStyle w:val="2"/>
        <w:bidi w:val="0"/>
      </w:pPr>
      <w:r>
        <w:rPr>
          <w:rFonts w:hint="eastAsia"/>
        </w:rPr>
        <w:t>信函地址：安徽省马鞍山市花山区花雨路1号中行金融大厦12楼纪委办公室</w:t>
      </w:r>
    </w:p>
    <w:p w14:paraId="13FA5580">
      <w:pPr>
        <w:pStyle w:val="2"/>
        <w:bidi w:val="0"/>
      </w:pPr>
      <w:r>
        <w:rPr>
          <w:rFonts w:hint="eastAsia"/>
        </w:rPr>
        <w:t>十一、其他：</w:t>
      </w:r>
    </w:p>
    <w:p w14:paraId="78193EF4">
      <w:pPr>
        <w:pStyle w:val="2"/>
        <w:bidi w:val="0"/>
      </w:pPr>
      <w:r>
        <w:rPr>
          <w:rFonts w:hint="eastAsia"/>
        </w:rPr>
        <w:t>本项目不属于依法必须进行招标的项目，也不属于政府采购项目，为招标人自行采购的项目。</w:t>
      </w:r>
    </w:p>
    <w:p w14:paraId="67A345BF">
      <w:pPr>
        <w:pStyle w:val="2"/>
        <w:bidi w:val="0"/>
      </w:pPr>
      <w:r>
        <w:rPr>
          <w:rFonts w:hint="eastAsia"/>
        </w:rPr>
        <w:t>数字证书（CA）的办理网址：</w:t>
      </w:r>
    </w:p>
    <w:p w14:paraId="721D9C6D">
      <w:pPr>
        <w:pStyle w:val="2"/>
        <w:bidi w:val="0"/>
      </w:pPr>
      <w:r>
        <w:rPr>
          <w:rFonts w:hint="eastAsia"/>
        </w:rPr>
        <w:t>【https://bpms.cnca.net/usercertservice/index.jsp?serviceId=94f32147b542441e】，详细可以打开【证书使用】看上面的新申请，续期、补办和变更等流程指引。</w:t>
      </w:r>
    </w:p>
    <w:p w14:paraId="6CCA1223">
      <w:pPr>
        <w:pStyle w:val="2"/>
        <w:bidi w:val="0"/>
      </w:pPr>
      <w:r>
        <w:rPr>
          <w:rFonts w:hint="eastAsia"/>
        </w:rPr>
        <w:t>常见办理和使用问答网址：</w:t>
      </w:r>
    </w:p>
    <w:p w14:paraId="2176A101">
      <w:pPr>
        <w:pStyle w:val="2"/>
        <w:bidi w:val="0"/>
      </w:pPr>
      <w:r>
        <w:rPr>
          <w:rFonts w:hint="eastAsia"/>
        </w:rPr>
        <w:t>https://mp.weixin.qq.com/s/4T89ATcQmrLckabUnIVhRg。</w:t>
      </w:r>
    </w:p>
    <w:p w14:paraId="4FD408D9">
      <w:pPr>
        <w:pStyle w:val="2"/>
        <w:bidi w:val="0"/>
      </w:pPr>
      <w:r>
        <w:rPr>
          <w:rFonts w:hint="eastAsia"/>
        </w:rPr>
        <w:t>【特别提示】：潜在投标人在下载电子版招标文件后，确认继续参加本项目投标，须在投标截止时间至少2个工作日在中国银行中银智采平台（https://ctpch.fmscop.bankofchina.com）（以下简称“中银智采平台”，可以看到中国银行系统内发布的采购信息）进行免费注册（须准备、提交盖章材料），注册方式详见中银智采平台“最新动态”中的“供应商注册登录操作手册”。中国银行将对投标人提交材料进行注册审核，审核通过后投标人才注册成功。请投标人于提交材料当日晚些时间或第二日进行注册审核情况查询，实时关注注册审核结果，以免影响使用。因投标人提交材料质量等原因，无法保证投标人注册审核通过，所造成的影响由投标人自行承担。未注册成功将影响投标人参加中国银行的招标项目。中银智采平台技术支持联系电话：010-66593459，工作时间（工作日）：8:30-11:30、13:30-17:30，其他时间及法定节假日不提供技术支持。</w:t>
      </w:r>
    </w:p>
    <w:p w14:paraId="2A71806E">
      <w:pPr>
        <w:pStyle w:val="2"/>
        <w:bidi w:val="0"/>
      </w:pPr>
      <w:r>
        <w:rPr>
          <w:rFonts w:hint="eastAsia"/>
        </w:rPr>
        <w:t>十二、联系方式：</w:t>
      </w:r>
    </w:p>
    <w:p w14:paraId="7B90AEB0">
      <w:pPr>
        <w:pStyle w:val="2"/>
        <w:bidi w:val="0"/>
      </w:pPr>
      <w:r>
        <w:rPr>
          <w:rFonts w:hint="eastAsia"/>
        </w:rPr>
        <w:t>招标代理机构名称：中捷通信有限公司</w:t>
      </w:r>
    </w:p>
    <w:p w14:paraId="5E4F55D0">
      <w:pPr>
        <w:pStyle w:val="2"/>
        <w:bidi w:val="0"/>
      </w:pPr>
      <w:r>
        <w:rPr>
          <w:rFonts w:hint="eastAsia"/>
        </w:rPr>
        <w:t>地    址：安徽省合肥市黄山路601号科技创新公共服务中心5楼</w:t>
      </w:r>
    </w:p>
    <w:p w14:paraId="1184E556">
      <w:pPr>
        <w:pStyle w:val="2"/>
        <w:bidi w:val="0"/>
      </w:pPr>
      <w:r>
        <w:rPr>
          <w:rFonts w:hint="eastAsia"/>
        </w:rPr>
        <w:t>邮    编：230031</w:t>
      </w:r>
    </w:p>
    <w:p w14:paraId="6EB2A821">
      <w:pPr>
        <w:pStyle w:val="2"/>
        <w:bidi w:val="0"/>
      </w:pPr>
      <w:r>
        <w:rPr>
          <w:rFonts w:hint="eastAsia"/>
        </w:rPr>
        <w:t>联 系 人：覃杨、倪升华、乔渊邦、辛夏洋、吴凡</w:t>
      </w:r>
    </w:p>
    <w:p w14:paraId="3431713F">
      <w:pPr>
        <w:pStyle w:val="2"/>
        <w:bidi w:val="0"/>
      </w:pPr>
      <w:r>
        <w:rPr>
          <w:rFonts w:hint="eastAsia"/>
        </w:rPr>
        <w:t>联系方式：18715072239、18456528994、18656151809</w:t>
      </w:r>
    </w:p>
    <w:p w14:paraId="45627136">
      <w:pPr>
        <w:pStyle w:val="2"/>
        <w:bidi w:val="0"/>
      </w:pPr>
      <w:r>
        <w:rPr>
          <w:rFonts w:hint="eastAsia"/>
        </w:rPr>
        <w:t>电子函件：wfhbchina@163.com</w:t>
      </w:r>
    </w:p>
    <w:p w14:paraId="106736A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2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3671</Words>
  <Characters>4224</Characters>
  <Lines>0</Lines>
  <Paragraphs>0</Paragraphs>
  <TotalTime>0</TotalTime>
  <ScaleCrop>false</ScaleCrop>
  <LinksUpToDate>false</LinksUpToDate>
  <CharactersWithSpaces>4283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2025-08-05T07:56:31Z</dcterms:created>
  <dc:creator>28039</dc:creator>
  <cp:lastModifiedBy>萱萱湜了aUUkH</cp:lastModifiedBy>
  <dcterms:modified xsi:type="dcterms:W3CDTF">2025-08-05T07:56:37Z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eyJoZGlkIjoiMGM2Y2JhNTI2ODZhZDhlNDdiZWJlOWMzN2NmM2E2N2QiLCJ1c2VySWQiOiIxNzEzMzI1MjU0In0=</vt:lpwstr>
  </property>
  <property fmtid="{D5CDD505-2E9C-101B-9397-08002B2CF9AE}" pid="4" name="ICV">
    <vt:lpwstr>187DA2F9766F4A77A895220011E3C11E_12</vt:lpwstr>
  </property>
</Properties>
</file>