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9AC6D">
      <w:pPr>
        <w:pStyle w:val="2"/>
        <w:bidi w:val="0"/>
      </w:pPr>
      <w:bookmarkStart w:id="0" w:name="_GoBack"/>
      <w:r>
        <w:t>成都局集团公司成都铁路川之味旅服有限责任公司2025年-2026年贵阳地区站内</w:t>
      </w:r>
      <w:r>
        <w:rPr>
          <w:rFonts w:hint="eastAsia"/>
        </w:rPr>
        <w:t>配送业务外包公开招标（第二次）公告</w:t>
      </w:r>
    </w:p>
    <w:p w14:paraId="16192B52">
      <w:pPr>
        <w:pStyle w:val="2"/>
        <w:bidi w:val="0"/>
      </w:pPr>
      <w:r>
        <w:rPr>
          <w:rFonts w:hint="eastAsia"/>
        </w:rPr>
        <w:t>（项目编号：202507110202104703202）</w:t>
      </w:r>
    </w:p>
    <w:p w14:paraId="1F2CBA82">
      <w:pPr>
        <w:pStyle w:val="2"/>
        <w:bidi w:val="0"/>
      </w:pPr>
      <w:r>
        <w:rPr>
          <w:rFonts w:hint="eastAsia"/>
        </w:rPr>
        <w:t> </w:t>
      </w:r>
    </w:p>
    <w:p w14:paraId="3DC59720">
      <w:pPr>
        <w:pStyle w:val="2"/>
        <w:bidi w:val="0"/>
      </w:pPr>
      <w:r>
        <w:rPr>
          <w:rFonts w:hint="eastAsia"/>
        </w:rPr>
        <w:t>*重要提示：国铁采购平台自2024年3月28日起上线会员服务功能并向平台供应商试行收取会员服务费和单次项目使用费，具体事项可登录国铁采购平台查看《关于开展国铁采购平台会员服务和收费工作的通知》或下载招标公告相关附件，了解有关内容和要求，也可通过010-95306-8进行咨询。请有意参加项目的投标人按照国铁采购平台要求提前缴纳会员服务费或单次项目使用费，以免影响各投标人参与项目投标。</w:t>
      </w:r>
    </w:p>
    <w:p w14:paraId="67A09EAD">
      <w:pPr>
        <w:pStyle w:val="2"/>
        <w:bidi w:val="0"/>
        <w:rPr>
          <w:rFonts w:hint="eastAsia"/>
        </w:rPr>
      </w:pPr>
      <w:r>
        <w:rPr>
          <w:rFonts w:hint="eastAsia"/>
          <w:lang w:val="en-US" w:eastAsia="zh-CN"/>
        </w:rPr>
        <w:t>  1．招标条件</w:t>
      </w:r>
    </w:p>
    <w:p w14:paraId="7C76F4B0">
      <w:pPr>
        <w:pStyle w:val="2"/>
        <w:bidi w:val="0"/>
      </w:pPr>
      <w:r>
        <w:rPr>
          <w:rFonts w:hint="eastAsia"/>
        </w:rPr>
        <w:t>受成都铁路路川之味旅服有限责任公司委托，成都西南铁路物资有限公司作为招标代理机构，现就成都铁路川之味旅服有限责任公司2025年-2026年贵阳地区站内配送业务外包采购项目进行公开招标。</w:t>
      </w:r>
    </w:p>
    <w:p w14:paraId="2BCDB228">
      <w:pPr>
        <w:pStyle w:val="2"/>
        <w:bidi w:val="0"/>
      </w:pPr>
      <w:r>
        <w:rPr>
          <w:rFonts w:hint="eastAsia"/>
        </w:rPr>
        <w:t>本项目采购资金已落实，具备招标条件。</w:t>
      </w:r>
    </w:p>
    <w:p w14:paraId="698EE1EE">
      <w:pPr>
        <w:pStyle w:val="2"/>
        <w:bidi w:val="0"/>
      </w:pPr>
      <w:r>
        <w:rPr>
          <w:rFonts w:hint="eastAsia"/>
          <w:lang w:val="en-US" w:eastAsia="zh-CN"/>
        </w:rPr>
        <w:t>2．项目概况与招标范围</w:t>
      </w:r>
    </w:p>
    <w:p w14:paraId="2A9B3FAB">
      <w:pPr>
        <w:pStyle w:val="2"/>
        <w:bidi w:val="0"/>
      </w:pPr>
      <w:r>
        <w:rPr>
          <w:rFonts w:hint="eastAsia"/>
        </w:rPr>
        <w:t>项目概况：</w:t>
      </w:r>
    </w:p>
    <w:p w14:paraId="7C2FE6A5">
      <w:pPr>
        <w:pStyle w:val="2"/>
        <w:bidi w:val="0"/>
      </w:pPr>
      <w:r>
        <w:rPr>
          <w:rFonts w:hint="eastAsia"/>
        </w:rPr>
        <w:t>1.服务范围及内容：</w:t>
      </w:r>
    </w:p>
    <w:p w14:paraId="0FA7AF48">
      <w:pPr>
        <w:pStyle w:val="2"/>
        <w:bidi w:val="0"/>
      </w:pPr>
      <w:r>
        <w:rPr>
          <w:rFonts w:hint="eastAsia"/>
        </w:rPr>
        <w:t>负责承接招标人在贵阳地区站区内物资仓储及配送等工作,包括冷（热）链产品、12306网络订餐（含列车订餐、商务热链餐等）、轻食简餐（含小碗菜、饭团、卷饼、便当、面食、小酥肉等）、列车商品（含备品、耗材、水果等）等仓储配送及管理。</w:t>
      </w:r>
    </w:p>
    <w:p w14:paraId="65530CB7">
      <w:pPr>
        <w:pStyle w:val="2"/>
        <w:bidi w:val="0"/>
      </w:pPr>
      <w:r>
        <w:rPr>
          <w:rFonts w:hint="eastAsia"/>
        </w:rPr>
        <w:t>（1）列车商品（含商品、备品、耗材、水果等）配送作业及库房日常管理内容：作业范围包含但不限于贵阳地区高铁站站内商品库房以及临时动态调整点位。</w:t>
      </w:r>
    </w:p>
    <w:p w14:paraId="0BB09745">
      <w:pPr>
        <w:pStyle w:val="2"/>
        <w:bidi w:val="0"/>
      </w:pPr>
      <w:r>
        <w:rPr>
          <w:rFonts w:hint="eastAsia"/>
        </w:rPr>
        <w:t>①负责贵阳地区始发或途径列车的商品（包含但不限于含商品、耗材、水果等物资）的配送工作。</w:t>
      </w:r>
    </w:p>
    <w:p w14:paraId="48541DAC">
      <w:pPr>
        <w:pStyle w:val="2"/>
        <w:bidi w:val="0"/>
      </w:pPr>
      <w:r>
        <w:rPr>
          <w:rFonts w:hint="eastAsia"/>
        </w:rPr>
        <w:t>②负责贵阳地区站内商品库的日常管理，包含但不限于库房物资的仓储管理、订单管理等工作。如：负责商品进站入库、商品数量盘点、订单审核、签收、班组对接等。</w:t>
      </w:r>
    </w:p>
    <w:p w14:paraId="51429C40">
      <w:pPr>
        <w:pStyle w:val="2"/>
        <w:bidi w:val="0"/>
      </w:pPr>
      <w:r>
        <w:rPr>
          <w:rFonts w:hint="eastAsia"/>
        </w:rPr>
        <w:t>③负责临时性物资（含重点任务等）的物流短驳、装卸、配送等工作。</w:t>
      </w:r>
    </w:p>
    <w:p w14:paraId="185A3A0D">
      <w:pPr>
        <w:pStyle w:val="2"/>
        <w:bidi w:val="0"/>
      </w:pPr>
      <w:r>
        <w:rPr>
          <w:rFonts w:hint="eastAsia"/>
        </w:rPr>
        <w:t>④其他临时性工作。</w:t>
      </w:r>
    </w:p>
    <w:p w14:paraId="5960B2CF">
      <w:pPr>
        <w:pStyle w:val="2"/>
        <w:bidi w:val="0"/>
      </w:pPr>
      <w:r>
        <w:rPr>
          <w:rFonts w:hint="eastAsia"/>
        </w:rPr>
        <w:t>（2）冷热链产品、12306网络订餐（含列车订餐、商务热链餐等）、轻食简餐（小碗菜、饭团、卷饼、便当、面食、小酥肉等）配送作业及日常管理内容。作业范围包含但不限于招标人在贵阳地区高铁站站内的分拨点、12306集配点以及临时动态调整点位。</w:t>
      </w:r>
    </w:p>
    <w:p w14:paraId="6C2649FD">
      <w:pPr>
        <w:pStyle w:val="2"/>
        <w:bidi w:val="0"/>
      </w:pPr>
      <w:r>
        <w:rPr>
          <w:rFonts w:hint="eastAsia"/>
        </w:rPr>
        <w:t>①负责分拨点配送及日常管理等工作，负责在站内始发、途径的列车的冷（热）链产品配送及其它临时指定地点的配送作业。</w:t>
      </w:r>
    </w:p>
    <w:p w14:paraId="5616681B">
      <w:pPr>
        <w:pStyle w:val="2"/>
        <w:bidi w:val="0"/>
      </w:pPr>
      <w:r>
        <w:rPr>
          <w:rFonts w:hint="eastAsia"/>
        </w:rPr>
        <w:t>②负责根据招标人现场作业需求，按照招标人动态调整的指定地点接货，转运至指定分拣区域进行配送作业，负责站台机具值守服务；</w:t>
      </w:r>
    </w:p>
    <w:p w14:paraId="5447072E">
      <w:pPr>
        <w:pStyle w:val="2"/>
        <w:bidi w:val="0"/>
      </w:pPr>
      <w:r>
        <w:rPr>
          <w:rFonts w:hint="eastAsia"/>
        </w:rPr>
        <w:t>③负责对长途动车折返站销售的冷（热）链产品的保温箱、冰排及温度记录仪的回收、更换作业；负责回收报损产品；负责列车班组未开箱的冷链标准箱的接送工作。</w:t>
      </w:r>
    </w:p>
    <w:p w14:paraId="63BA58A2">
      <w:pPr>
        <w:pStyle w:val="2"/>
        <w:bidi w:val="0"/>
      </w:pPr>
      <w:r>
        <w:rPr>
          <w:rFonts w:hint="eastAsia"/>
        </w:rPr>
        <w:t>④根据招标人要求完成冷链盒饭复热工作；</w:t>
      </w:r>
    </w:p>
    <w:p w14:paraId="28EB2A9F">
      <w:pPr>
        <w:pStyle w:val="2"/>
        <w:bidi w:val="0"/>
      </w:pPr>
      <w:r>
        <w:rPr>
          <w:rFonts w:hint="eastAsia"/>
        </w:rPr>
        <w:t>⑤负责招标人网络订餐集配点配送及日常管理等工作，包含但不限于12306网络订餐（含列车订餐、商务热链餐等）的接单、制单、分餐、配送及因突发状况需作退单处理的售后工作等。</w:t>
      </w:r>
    </w:p>
    <w:p w14:paraId="1EC00DFA">
      <w:pPr>
        <w:pStyle w:val="2"/>
        <w:bidi w:val="0"/>
      </w:pPr>
      <w:r>
        <w:rPr>
          <w:rFonts w:hint="eastAsia"/>
        </w:rPr>
        <w:t>⑥其他临时性工作。</w:t>
      </w:r>
    </w:p>
    <w:p w14:paraId="479DAE01">
      <w:pPr>
        <w:pStyle w:val="2"/>
        <w:bidi w:val="0"/>
      </w:pPr>
      <w:r>
        <w:rPr>
          <w:rFonts w:hint="eastAsia"/>
        </w:rPr>
        <w:t>2.服务地点：贵阳地区（包含但不限于贵阳站、贵阳北站、贵阳东站及临时动态调整点位）。</w:t>
      </w:r>
    </w:p>
    <w:p w14:paraId="3CBD2530">
      <w:pPr>
        <w:pStyle w:val="2"/>
        <w:bidi w:val="0"/>
      </w:pPr>
      <w:r>
        <w:rPr>
          <w:rFonts w:hint="eastAsia"/>
        </w:rPr>
        <w:t>3.服务期限：自签订之日起1年。</w:t>
      </w:r>
    </w:p>
    <w:p w14:paraId="2A7307F7">
      <w:pPr>
        <w:pStyle w:val="2"/>
        <w:bidi w:val="0"/>
      </w:pPr>
      <w:r>
        <w:rPr>
          <w:rFonts w:hint="eastAsia"/>
        </w:rPr>
        <w:t>本次招标服务名称、服务内容、包件划分、计量单位、数量、服务期限、服务地点等见服务需求明细表（见附件2）。</w:t>
      </w:r>
    </w:p>
    <w:p w14:paraId="7809AE0A">
      <w:pPr>
        <w:pStyle w:val="2"/>
        <w:bidi w:val="0"/>
      </w:pPr>
      <w:r>
        <w:rPr>
          <w:rFonts w:hint="eastAsia"/>
          <w:lang w:val="en-US" w:eastAsia="zh-CN"/>
        </w:rPr>
        <w:t>3．投标人资格要求</w:t>
      </w:r>
    </w:p>
    <w:p w14:paraId="685032F2">
      <w:pPr>
        <w:pStyle w:val="2"/>
        <w:bidi w:val="0"/>
      </w:pPr>
      <w:r>
        <w:rPr>
          <w:rFonts w:hint="eastAsia"/>
        </w:rPr>
        <w:t>3.1资质要求：投标人须为在中华人民共和国境内依法登记注册，具备独立法人资格的企业。（须提供有效期内营业执照及法人复印件）。</w:t>
      </w:r>
    </w:p>
    <w:p w14:paraId="6873EBB8">
      <w:pPr>
        <w:pStyle w:val="2"/>
        <w:bidi w:val="0"/>
      </w:pPr>
      <w:r>
        <w:rPr>
          <w:rFonts w:hint="eastAsia"/>
        </w:rPr>
        <w:t>3.2财务要求：</w:t>
      </w:r>
    </w:p>
    <w:p w14:paraId="47207407">
      <w:pPr>
        <w:pStyle w:val="2"/>
        <w:bidi w:val="0"/>
      </w:pPr>
      <w:r>
        <w:rPr>
          <w:rFonts w:hint="eastAsia"/>
        </w:rPr>
        <w:t>3.2.1具有一般纳税人资格，能开具增值税专用发票，须提供一般纳税人证明（如：一般纳税人资格证或三个月内自行开具的增值税发票复印件或电子税务局截图证明，若国家相关政策调整，须按新政策执行）。</w:t>
      </w:r>
    </w:p>
    <w:p w14:paraId="2FEC7755">
      <w:pPr>
        <w:pStyle w:val="2"/>
        <w:bidi w:val="0"/>
      </w:pPr>
      <w:r>
        <w:rPr>
          <w:rFonts w:hint="eastAsia"/>
        </w:rPr>
        <w:t>3.2.2须提供2023年度和2024年度会计师事务所出具的审计报告，并附会计师事务所的营业执照及执业证书。</w:t>
      </w:r>
    </w:p>
    <w:p w14:paraId="2A3B3007">
      <w:pPr>
        <w:pStyle w:val="2"/>
        <w:bidi w:val="0"/>
      </w:pPr>
      <w:r>
        <w:rPr>
          <w:rFonts w:hint="eastAsia"/>
        </w:rPr>
        <w:t>3.3业绩要求：投标人须提供近2年（2023年至2025年）已完成或正在履行中不少于2个同类服务业绩，须提供中标/成交通知书或服务合同及不低于合同约定金额70%的部分结算发票复印件。</w:t>
      </w:r>
    </w:p>
    <w:p w14:paraId="4A75BC8D">
      <w:pPr>
        <w:pStyle w:val="2"/>
        <w:bidi w:val="0"/>
      </w:pPr>
      <w:r>
        <w:rPr>
          <w:rFonts w:hint="eastAsia"/>
        </w:rPr>
        <w:t>3.4信誉要求：</w:t>
      </w:r>
    </w:p>
    <w:p w14:paraId="587CC5D2">
      <w:pPr>
        <w:pStyle w:val="2"/>
        <w:bidi w:val="0"/>
      </w:pPr>
      <w:r>
        <w:rPr>
          <w:rFonts w:hint="eastAsia"/>
        </w:rPr>
        <w:t>3.4.1.本项目不接受在中国国家铁路集团公司“信用评价结果”中被确定为在处罚期内的投标人参与（须提供国铁采购平台https://cg.95306.cn/）查询结果截图；在国家企业信用信息公示系统中（网址：http://www.gsxt.gov.cn/index.html），不得存在列入严重违法失信企业名单信息情况（投标人须提供本企业的“严重违法失信企业名单信息”查询结果截图）。</w:t>
      </w:r>
    </w:p>
    <w:p w14:paraId="17C56FA5">
      <w:pPr>
        <w:pStyle w:val="2"/>
        <w:bidi w:val="0"/>
      </w:pPr>
      <w:r>
        <w:rPr>
          <w:rFonts w:hint="eastAsia"/>
        </w:rPr>
        <w:t>3.4.2.投标单位及其法定代表人（单位负责人）未被列入失信被执行人（须提供投标单位及其法定代表人（单位负责人）在中国执行信息公开网（http://zxgk.court.gov.cn/）查询结果截图）。</w:t>
      </w:r>
    </w:p>
    <w:p w14:paraId="4A4A004A">
      <w:pPr>
        <w:pStyle w:val="2"/>
        <w:bidi w:val="0"/>
      </w:pPr>
      <w:r>
        <w:rPr>
          <w:rFonts w:hint="eastAsia"/>
        </w:rPr>
        <w:t>3.4.3.投标单位及其法定代表人（单位负责人）近三年（2022年至今）不存在行贿犯罪记录（须提供中国裁判文书网（wenshu.court.gov.cn）对“行贿”（个人）、“单位行贿”（单位）的查询结果截图）。</w:t>
      </w:r>
    </w:p>
    <w:p w14:paraId="4C6F00E0">
      <w:pPr>
        <w:pStyle w:val="2"/>
        <w:bidi w:val="0"/>
      </w:pPr>
      <w:r>
        <w:rPr>
          <w:rFonts w:hint="eastAsia"/>
        </w:rPr>
        <w:t>3.5其他要求：</w:t>
      </w:r>
    </w:p>
    <w:p w14:paraId="78CF78BF">
      <w:pPr>
        <w:pStyle w:val="2"/>
        <w:bidi w:val="0"/>
      </w:pPr>
      <w:r>
        <w:rPr>
          <w:rFonts w:hint="eastAsia"/>
        </w:rPr>
        <w:t>3.5.1在与中国国家铁路集团有限公司（以下简称“国铁集团”）管辖范围内有业务关系的企业不存在合同纠纷行为，未出现过重大安全、质量事故；不存在恶意拖欠工资的情况（须提供投标人书面承诺书）。</w:t>
      </w:r>
    </w:p>
    <w:p w14:paraId="71C1D47D">
      <w:pPr>
        <w:pStyle w:val="2"/>
        <w:bidi w:val="0"/>
      </w:pPr>
      <w:r>
        <w:rPr>
          <w:rFonts w:hint="eastAsia"/>
        </w:rPr>
        <w:t>3.5.2.投标人所提供的复印件及相关证明资料，均须加盖公司鲜章。</w:t>
      </w:r>
    </w:p>
    <w:p w14:paraId="05DD7F6C">
      <w:pPr>
        <w:pStyle w:val="2"/>
        <w:bidi w:val="0"/>
      </w:pPr>
      <w:r>
        <w:rPr>
          <w:rFonts w:hint="eastAsia"/>
          <w:lang w:val="en-US" w:eastAsia="zh-CN"/>
        </w:rPr>
        <w:t>3.5.3本次招标不接受联合体投标，不允许分包、转包。 4．诚信要求</w:t>
      </w:r>
    </w:p>
    <w:p w14:paraId="6398BA3A">
      <w:pPr>
        <w:pStyle w:val="2"/>
        <w:bidi w:val="0"/>
      </w:pPr>
      <w:r>
        <w:rPr>
          <w:rFonts w:hint="eastAsia"/>
        </w:rPr>
        <w:t>本次招标不接受具有行贿犯罪记录、失信被执行人等失信情形的潜在投标人参加投标。</w:t>
      </w:r>
    </w:p>
    <w:p w14:paraId="4258FDDA">
      <w:pPr>
        <w:pStyle w:val="2"/>
        <w:bidi w:val="0"/>
      </w:pPr>
      <w:r>
        <w:rPr>
          <w:rFonts w:hint="eastAsia"/>
          <w:lang w:val="en-US" w:eastAsia="zh-CN"/>
        </w:rPr>
        <w:t>5．获取招标文件</w:t>
      </w:r>
    </w:p>
    <w:p w14:paraId="0D863807">
      <w:pPr>
        <w:pStyle w:val="2"/>
        <w:bidi w:val="0"/>
      </w:pPr>
      <w:r>
        <w:rPr>
          <w:rFonts w:hint="eastAsia"/>
        </w:rPr>
        <w:t>5.1凡有意参加投标者，须在国铁采购平台（https://cg.95306.cn/）进行企业用户注册并审核通过后方可参与投标。注册及操作过程如有问题，请联系国铁采购平台客服，联系电话：010-95306-8，客服服务时间：周一至周日（8时至18时）。请投标人通过国铁采购平台（帮助中心）下载电子招采系统用户操作手册，熟悉电子招采系统的使用流程及规范。</w:t>
      </w:r>
    </w:p>
    <w:p w14:paraId="7FF9E5F0">
      <w:pPr>
        <w:pStyle w:val="2"/>
        <w:bidi w:val="0"/>
      </w:pPr>
      <w:r>
        <w:rPr>
          <w:rFonts w:hint="eastAsia"/>
        </w:rPr>
        <w:t>5.2招标文件发售期：从2025年8月7日00时00分起至8月12日00时00分止。招标文件公开出售，每包售价0元人民币。</w:t>
      </w:r>
    </w:p>
    <w:p w14:paraId="4E9F0B67">
      <w:pPr>
        <w:pStyle w:val="2"/>
        <w:bidi w:val="0"/>
      </w:pPr>
      <w:r>
        <w:rPr>
          <w:rFonts w:hint="eastAsia"/>
        </w:rPr>
        <w:t>购买电子招标文件后，如果还需购买纸质招标文件的，请在招标文件发售时间内，联系招标代理机构进行现场购买（纸质招标文件的发售将收取印刷费用）。本项目招标文件不采用邮购方式发售。</w:t>
      </w:r>
    </w:p>
    <w:p w14:paraId="550F9DE7">
      <w:pPr>
        <w:pStyle w:val="2"/>
        <w:bidi w:val="0"/>
      </w:pPr>
      <w:r>
        <w:rPr>
          <w:rFonts w:hint="eastAsia"/>
        </w:rPr>
        <w:t>5.3获取招标文件：招标文件发售期内，投标人登录国铁采购平台选择参与的项目包件，获取招标文件及相关招标资料。投标人登录国铁账号后，须在首页点击右侧图标【物资采购】——【电子招投标（试）】，选择投标项目点击【我要参与】，成功后在国铁采购平台电子招标采购系统【参与的项目】中下载本项目的招标文件。</w:t>
      </w:r>
    </w:p>
    <w:p w14:paraId="4FC44A2C">
      <w:pPr>
        <w:pStyle w:val="2"/>
        <w:bidi w:val="0"/>
      </w:pPr>
      <w:r>
        <w:rPr>
          <w:rFonts w:hint="eastAsia"/>
        </w:rPr>
        <w:t>同时投标人在获取招标文件时须在发售期内通过当面或电子邮件将《投标人信息表（word版和加盖投标人公章PDF版）》（见附件）递交至招标代理机构。电子邮箱：2457648572@qq.com（邮件主题格式如下：项目编号，公司简称，包件号)。</w:t>
      </w:r>
    </w:p>
    <w:p w14:paraId="505D6D97">
      <w:pPr>
        <w:pStyle w:val="2"/>
        <w:bidi w:val="0"/>
      </w:pPr>
      <w:r>
        <w:rPr>
          <w:rFonts w:hint="eastAsia"/>
        </w:rPr>
        <w:t>5.4投标人购买招标文件成功后如不能按时递交投标文件或放弃参与投标的，请在递交投标文件截止时间至少3日前，出具放弃投标的书面说明（须加盖公章，注明不参加项目的包件号），当面递交或通过电子邮件发至5.3条款指定邮箱，并与代理机构联系人进行确认。</w:t>
      </w:r>
    </w:p>
    <w:p w14:paraId="4CC2A11C">
      <w:pPr>
        <w:pStyle w:val="2"/>
        <w:bidi w:val="0"/>
      </w:pPr>
      <w:r>
        <w:rPr>
          <w:rFonts w:hint="eastAsia"/>
          <w:lang w:val="en-US" w:eastAsia="zh-CN"/>
        </w:rPr>
        <w:t>6．投标文件的递交</w:t>
      </w:r>
    </w:p>
    <w:p w14:paraId="7C6083B6">
      <w:pPr>
        <w:pStyle w:val="2"/>
        <w:bidi w:val="0"/>
      </w:pPr>
      <w:r>
        <w:rPr>
          <w:rFonts w:hint="eastAsia"/>
        </w:rPr>
        <w:t>6.1投标文件递交时间为2025年8月27日9时00分至9时30分（北京时间），递交地点为成都西南铁路物资有限公司招投标代理中心本项目开标室（成都市成华区驷马桥路2号附1号成都铁路综合大楼11楼）。被委托人在递交投标文件时须同时递交授权委托书（与本项目授权委托书一致）并出示被授权人身份证；法定代表人递交文件时须递交营业执照复印件并出示本人身份证。</w:t>
      </w:r>
    </w:p>
    <w:p w14:paraId="6DB2BF33">
      <w:pPr>
        <w:pStyle w:val="2"/>
        <w:bidi w:val="0"/>
      </w:pPr>
      <w:r>
        <w:rPr>
          <w:rFonts w:hint="eastAsia"/>
        </w:rPr>
        <w:t>6.2逾期送达的、未送达指定地点的或者不按照招标文件要求密封的投标文件，招标人将予以拒收。</w:t>
      </w:r>
    </w:p>
    <w:p w14:paraId="71C4E97B">
      <w:pPr>
        <w:pStyle w:val="2"/>
        <w:bidi w:val="0"/>
      </w:pPr>
      <w:r>
        <w:rPr>
          <w:rFonts w:hint="eastAsia"/>
        </w:rPr>
        <w:t>6.3投标人不符合招标公告6.1条款要求的，无法参与后续投标事宜。</w:t>
      </w:r>
    </w:p>
    <w:p w14:paraId="08C611FF">
      <w:pPr>
        <w:pStyle w:val="2"/>
        <w:bidi w:val="0"/>
      </w:pPr>
      <w:r>
        <w:rPr>
          <w:rFonts w:hint="eastAsia"/>
          <w:lang w:val="en-US" w:eastAsia="zh-CN"/>
        </w:rPr>
        <w:t>7.开标时间和地点</w:t>
      </w:r>
    </w:p>
    <w:p w14:paraId="00484616">
      <w:pPr>
        <w:pStyle w:val="2"/>
        <w:bidi w:val="0"/>
      </w:pPr>
      <w:r>
        <w:rPr>
          <w:rFonts w:hint="eastAsia"/>
        </w:rPr>
        <w:t>请各投标人代表于2025年8月27日9时30分（北京时间）准时出席开标仪式。开标地点：成都西南铁路物资有限公司招投标代理中心本项目开标室（成都市成华区驷马桥路 2 号附1号成都铁路综合大楼 11 楼）。</w:t>
      </w:r>
    </w:p>
    <w:p w14:paraId="4B117EB4">
      <w:pPr>
        <w:pStyle w:val="2"/>
        <w:bidi w:val="0"/>
      </w:pPr>
      <w:r>
        <w:rPr>
          <w:rFonts w:hint="eastAsia"/>
          <w:lang w:val="en-US" w:eastAsia="zh-CN"/>
        </w:rPr>
        <w:t>8.招标代理服务费支付</w:t>
      </w:r>
    </w:p>
    <w:p w14:paraId="10779F6A">
      <w:pPr>
        <w:pStyle w:val="2"/>
        <w:bidi w:val="0"/>
      </w:pPr>
      <w:r>
        <w:rPr>
          <w:rFonts w:hint="eastAsia"/>
        </w:rPr>
        <w:t>中标人在收到《代理服务费收取函》后按规定向招标代理机构支付代理服务费。代理服务费按差额定率累进法收取，即按包件中标金额大小划分代理服务费收取档次，分档计算代理服务费金额，各档累加为代理服务费总额。具体标准如下：</w:t>
      </w:r>
    </w:p>
    <w:tbl>
      <w:tblPr>
        <w:tblW w:w="0" w:type="auto"/>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837"/>
        <w:gridCol w:w="1565"/>
        <w:gridCol w:w="1807"/>
        <w:gridCol w:w="1807"/>
        <w:gridCol w:w="1584"/>
        <w:gridCol w:w="806"/>
      </w:tblGrid>
      <w:tr w14:paraId="4F105B2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06DFE0AA">
            <w:pPr>
              <w:pStyle w:val="2"/>
              <w:bidi w:val="0"/>
            </w:pPr>
            <w:r>
              <w:t>中标金额</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40C79D72">
            <w:pPr>
              <w:pStyle w:val="2"/>
              <w:bidi w:val="0"/>
            </w:pPr>
            <w:r>
              <w:t>1000万元以下（含1000万元）</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7A2CE042">
            <w:pPr>
              <w:pStyle w:val="2"/>
              <w:bidi w:val="0"/>
            </w:pPr>
            <w:r>
              <w:t>1000～3000万元（含3000万元）</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5E43B09C">
            <w:pPr>
              <w:pStyle w:val="2"/>
              <w:bidi w:val="0"/>
            </w:pPr>
            <w:r>
              <w:t>3000～5000万元（含5000万元）</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722F63ED">
            <w:pPr>
              <w:pStyle w:val="2"/>
              <w:bidi w:val="0"/>
            </w:pPr>
            <w:r>
              <w:t>5000万元～1亿元（含1亿元）</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7420A884">
            <w:pPr>
              <w:pStyle w:val="2"/>
              <w:bidi w:val="0"/>
            </w:pPr>
            <w:r>
              <w:t>1亿元以上</w:t>
            </w:r>
          </w:p>
        </w:tc>
      </w:tr>
      <w:tr w14:paraId="071800D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7E599F16">
            <w:pPr>
              <w:pStyle w:val="2"/>
              <w:bidi w:val="0"/>
            </w:pPr>
            <w:r>
              <w:t>代理服务费费率</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3703388">
            <w:pPr>
              <w:pStyle w:val="2"/>
              <w:bidi w:val="0"/>
            </w:pPr>
            <w:r>
              <w:t>1.5%</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1B62B1F9">
            <w:pPr>
              <w:pStyle w:val="2"/>
              <w:bidi w:val="0"/>
            </w:pPr>
            <w:r>
              <w:t>1.3%</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B39982B">
            <w:pPr>
              <w:pStyle w:val="2"/>
              <w:bidi w:val="0"/>
            </w:pPr>
            <w:r>
              <w:t>1.0%</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5186AFFC">
            <w:pPr>
              <w:pStyle w:val="2"/>
              <w:bidi w:val="0"/>
            </w:pPr>
            <w:r>
              <w:t>0.7%</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0C9B7B0">
            <w:pPr>
              <w:pStyle w:val="2"/>
              <w:bidi w:val="0"/>
            </w:pPr>
            <w:r>
              <w:t>0.5%</w:t>
            </w:r>
          </w:p>
        </w:tc>
      </w:tr>
    </w:tbl>
    <w:p w14:paraId="1CDD2DA5">
      <w:pPr>
        <w:pStyle w:val="2"/>
        <w:bidi w:val="0"/>
      </w:pPr>
      <w:r>
        <w:rPr>
          <w:rFonts w:hint="eastAsia"/>
          <w:lang w:val="en-US" w:eastAsia="zh-CN"/>
        </w:rPr>
        <w:t>9．发布公告的媒介</w:t>
      </w:r>
    </w:p>
    <w:p w14:paraId="5FD9F689">
      <w:pPr>
        <w:pStyle w:val="2"/>
        <w:bidi w:val="0"/>
      </w:pPr>
      <w:r>
        <w:rPr>
          <w:rFonts w:hint="eastAsia"/>
        </w:rPr>
        <w:t>本公告在国铁采购平台(https://cg.95306.cn/)、中国采购与招标网（http://www.chinabidding.com.cn/）发布。 </w:t>
      </w:r>
    </w:p>
    <w:p w14:paraId="41D492BF">
      <w:pPr>
        <w:pStyle w:val="2"/>
        <w:bidi w:val="0"/>
      </w:pPr>
      <w:r>
        <w:rPr>
          <w:rFonts w:hint="eastAsia"/>
          <w:lang w:val="en-US" w:eastAsia="zh-CN"/>
        </w:rPr>
        <w:t>10．联系方式</w:t>
      </w:r>
    </w:p>
    <w:p w14:paraId="5C9B8DC7">
      <w:pPr>
        <w:pStyle w:val="2"/>
        <w:bidi w:val="0"/>
      </w:pPr>
      <w:r>
        <w:rPr>
          <w:rFonts w:hint="eastAsia"/>
        </w:rPr>
        <w:t>招标人：成都铁路路川之味旅服有限责任公司</w:t>
      </w:r>
    </w:p>
    <w:p w14:paraId="45BC302A">
      <w:pPr>
        <w:pStyle w:val="2"/>
        <w:bidi w:val="0"/>
      </w:pPr>
      <w:r>
        <w:rPr>
          <w:rFonts w:hint="eastAsia"/>
        </w:rPr>
        <w:t>详细地址：成都市金牛区新村河边街9号</w:t>
      </w:r>
    </w:p>
    <w:p w14:paraId="6F972792">
      <w:pPr>
        <w:pStyle w:val="2"/>
        <w:bidi w:val="0"/>
      </w:pPr>
      <w:r>
        <w:rPr>
          <w:rFonts w:hint="eastAsia"/>
        </w:rPr>
        <w:t>联系人：甘老师</w:t>
      </w:r>
    </w:p>
    <w:p w14:paraId="7EE1D620">
      <w:pPr>
        <w:pStyle w:val="2"/>
        <w:bidi w:val="0"/>
      </w:pPr>
      <w:r>
        <w:rPr>
          <w:rFonts w:hint="eastAsia"/>
        </w:rPr>
        <w:t>联系电话：18683917798</w:t>
      </w:r>
    </w:p>
    <w:p w14:paraId="21879238">
      <w:pPr>
        <w:pStyle w:val="2"/>
        <w:bidi w:val="0"/>
      </w:pPr>
      <w:r>
        <w:rPr>
          <w:rFonts w:hint="eastAsia"/>
        </w:rPr>
        <w:t>招标代理机构：成都西南铁路物资有限公司</w:t>
      </w:r>
    </w:p>
    <w:p w14:paraId="195B52CF">
      <w:pPr>
        <w:pStyle w:val="2"/>
        <w:bidi w:val="0"/>
      </w:pPr>
      <w:r>
        <w:rPr>
          <w:rFonts w:hint="eastAsia"/>
        </w:rPr>
        <w:t>详细地址：成都市成华区驷马桥路2号附1号成都铁路综合大楼11楼</w:t>
      </w:r>
    </w:p>
    <w:p w14:paraId="1EA96CDE">
      <w:pPr>
        <w:pStyle w:val="2"/>
        <w:bidi w:val="0"/>
      </w:pPr>
      <w:r>
        <w:rPr>
          <w:rFonts w:hint="eastAsia"/>
        </w:rPr>
        <w:t>邮政编码：610051 </w:t>
      </w:r>
    </w:p>
    <w:p w14:paraId="7522B7BE">
      <w:pPr>
        <w:pStyle w:val="2"/>
        <w:bidi w:val="0"/>
      </w:pPr>
      <w:r>
        <w:rPr>
          <w:rFonts w:hint="eastAsia"/>
        </w:rPr>
        <w:t>项目联系人：何玉洁</w:t>
      </w:r>
    </w:p>
    <w:p w14:paraId="71372BEE">
      <w:pPr>
        <w:pStyle w:val="2"/>
        <w:bidi w:val="0"/>
      </w:pPr>
      <w:r>
        <w:rPr>
          <w:rFonts w:hint="eastAsia"/>
        </w:rPr>
        <w:t>代理机构项目自编号：202507110202104703202</w:t>
      </w:r>
    </w:p>
    <w:p w14:paraId="3057FFF9">
      <w:pPr>
        <w:pStyle w:val="2"/>
        <w:bidi w:val="0"/>
      </w:pPr>
      <w:r>
        <w:rPr>
          <w:rFonts w:hint="eastAsia"/>
        </w:rPr>
        <w:t>联系电话：18583468339</w:t>
      </w:r>
    </w:p>
    <w:p w14:paraId="15595CCC">
      <w:pPr>
        <w:pStyle w:val="2"/>
        <w:bidi w:val="0"/>
      </w:pPr>
      <w:r>
        <w:rPr>
          <w:rFonts w:hint="eastAsia"/>
        </w:rPr>
        <w:t>邮箱：2457648572@qq.com                         </w:t>
      </w:r>
    </w:p>
    <w:p w14:paraId="5273A3E7">
      <w:pPr>
        <w:pStyle w:val="2"/>
        <w:bidi w:val="0"/>
      </w:pPr>
      <w:r>
        <w:rPr>
          <w:rFonts w:hint="eastAsia"/>
          <w:lang w:val="en-US" w:eastAsia="zh-CN"/>
        </w:rPr>
        <w:t>11.其它</w:t>
      </w:r>
    </w:p>
    <w:p w14:paraId="528673F0">
      <w:pPr>
        <w:pStyle w:val="2"/>
        <w:bidi w:val="0"/>
      </w:pPr>
      <w:r>
        <w:rPr>
          <w:rFonts w:hint="eastAsia"/>
        </w:rPr>
        <w:t>11.1凡有意参加投标者，请通过智慧保证金系统（https://www.gtwzzb.com）按照参与包件每包一次性单笔缴纳足额投标保证金。保证金应当一包一缴，每包缴纳的保证金账号信息详见智慧保证金系统自动生成的对应包件虚拟账号信息。请勿汇至招标代理机构建设银行账户。</w:t>
      </w:r>
    </w:p>
    <w:p w14:paraId="3CA9D52A">
      <w:pPr>
        <w:pStyle w:val="2"/>
        <w:bidi w:val="0"/>
      </w:pPr>
      <w:r>
        <w:rPr>
          <w:rFonts w:hint="eastAsia"/>
        </w:rPr>
        <w:t>投标人须在智慧保证金系统（https://www.gtwzzb.com）进行账户注册并审核通过后，方可登录系统缴纳保证金。请投标人在递交投标文件截止时间前2个工作日提交注册申请，提交后审核时间原则上不超过24小时（工作日）。</w:t>
      </w:r>
    </w:p>
    <w:p w14:paraId="52B9A75D">
      <w:pPr>
        <w:pStyle w:val="2"/>
        <w:bidi w:val="0"/>
      </w:pPr>
      <w:r>
        <w:rPr>
          <w:rFonts w:hint="eastAsia"/>
        </w:rPr>
        <w:t>投标人登录成功后，点击系统页面左侧导航中的“项目管理”菜单进入“项目列表”页面，查询参与项目名称后，点击所报包件对应的【参与】按钮，该包件【参与】按钮变为【已参与】按钮后，再点击页面左侧导航中的“项目管理”菜单进入“参与项目”页面，点击页面中的【缴纳】按钮，可进入“缴纳页面”查看已参与的项目详细信息，点击对应包件进行银行转账（转账时请备注：项目编号，包件号）。具体注册及操作过程详见供应商操作手册（保证金系统首页自行下载），如有问题，请及时联系项目联系人。</w:t>
      </w:r>
    </w:p>
    <w:p w14:paraId="149F8C31">
      <w:pPr>
        <w:pStyle w:val="2"/>
        <w:bidi w:val="0"/>
      </w:pPr>
      <w:r>
        <w:rPr>
          <w:rFonts w:hint="eastAsia"/>
        </w:rPr>
        <w:t>11.2投标保证金银行转账须从投标人基本账户转出，不允许现金缴款和个人缴款。</w:t>
      </w:r>
    </w:p>
    <w:p w14:paraId="5C815913">
      <w:pPr>
        <w:pStyle w:val="2"/>
        <w:bidi w:val="0"/>
      </w:pPr>
      <w:r>
        <w:rPr>
          <w:rFonts w:hint="eastAsia"/>
        </w:rPr>
        <w:t>如招标人要求中标人缴纳履约保证金，请勿错误支付至招标代理机构。</w:t>
      </w:r>
    </w:p>
    <w:p w14:paraId="1801959A">
      <w:pPr>
        <w:pStyle w:val="2"/>
        <w:bidi w:val="0"/>
      </w:pPr>
      <w:r>
        <w:rPr>
          <w:rFonts w:hint="eastAsia"/>
        </w:rPr>
        <w:t> </w:t>
      </w:r>
    </w:p>
    <w:p w14:paraId="0AC637E3">
      <w:pPr>
        <w:pStyle w:val="2"/>
        <w:bidi w:val="0"/>
      </w:pPr>
      <w:r>
        <w:rPr>
          <w:rFonts w:hint="eastAsia"/>
        </w:rPr>
        <w:t>2025年8月6日</w:t>
      </w:r>
    </w:p>
    <w:p w14:paraId="0A69AD42">
      <w:pPr>
        <w:pStyle w:val="2"/>
        <w:bidi w:val="0"/>
      </w:pPr>
      <w:r>
        <w:rPr>
          <w:rFonts w:hint="eastAsia"/>
        </w:rPr>
        <w:br w:type="textWrapping"/>
      </w:r>
      <w:r>
        <w:rPr>
          <w:rFonts w:hint="eastAsia"/>
        </w:rPr>
        <w:t>附件1：</w:t>
      </w:r>
    </w:p>
    <w:p w14:paraId="1AF43A95">
      <w:pPr>
        <w:pStyle w:val="2"/>
        <w:bidi w:val="0"/>
      </w:pPr>
      <w:r>
        <w:rPr>
          <w:rFonts w:hint="eastAsia"/>
        </w:rPr>
        <w:t>投标人信息表</w:t>
      </w:r>
    </w:p>
    <w:p w14:paraId="74721225">
      <w:pPr>
        <w:pStyle w:val="2"/>
        <w:bidi w:val="0"/>
      </w:pPr>
      <w:r>
        <w:rPr>
          <w:rFonts w:hint="eastAsia"/>
        </w:rPr>
        <w:t>（加盖公章）</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4750"/>
        <w:gridCol w:w="3656"/>
      </w:tblGrid>
      <w:tr w14:paraId="4F1AB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0BFE3E7F">
            <w:pPr>
              <w:pStyle w:val="2"/>
              <w:bidi w:val="0"/>
            </w:pPr>
            <w:r>
              <w:t>单位名称</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55D3C459">
            <w:pPr>
              <w:pStyle w:val="2"/>
              <w:bidi w:val="0"/>
            </w:pPr>
            <w:r>
              <w:t> </w:t>
            </w:r>
          </w:p>
        </w:tc>
      </w:tr>
      <w:tr w14:paraId="03EC0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E4FC5C8">
            <w:pPr>
              <w:pStyle w:val="2"/>
              <w:bidi w:val="0"/>
            </w:pPr>
            <w:r>
              <w:t>联系人及电话</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top"/>
          </w:tcPr>
          <w:p w14:paraId="43FCFC6B">
            <w:pPr>
              <w:pStyle w:val="2"/>
              <w:bidi w:val="0"/>
            </w:pPr>
            <w:r>
              <w:t> </w:t>
            </w:r>
          </w:p>
        </w:tc>
      </w:tr>
      <w:tr w14:paraId="7B9B2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75536DD7">
            <w:pPr>
              <w:pStyle w:val="2"/>
              <w:bidi w:val="0"/>
            </w:pPr>
            <w:r>
              <w:t>电子邮箱</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top"/>
          </w:tcPr>
          <w:p w14:paraId="17E96D9E">
            <w:pPr>
              <w:pStyle w:val="2"/>
              <w:bidi w:val="0"/>
            </w:pPr>
            <w:r>
              <w:t> </w:t>
            </w:r>
          </w:p>
        </w:tc>
      </w:tr>
      <w:tr w14:paraId="5FF07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0B3BACCD">
            <w:pPr>
              <w:pStyle w:val="2"/>
              <w:bidi w:val="0"/>
            </w:pPr>
            <w:r>
              <w:t>邮寄地址</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top"/>
          </w:tcPr>
          <w:p w14:paraId="2D6BA97B">
            <w:pPr>
              <w:pStyle w:val="2"/>
              <w:bidi w:val="0"/>
            </w:pPr>
            <w:r>
              <w:t> </w:t>
            </w:r>
          </w:p>
        </w:tc>
      </w:tr>
      <w:tr w14:paraId="712FD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B3E339C">
            <w:pPr>
              <w:pStyle w:val="2"/>
              <w:bidi w:val="0"/>
            </w:pPr>
            <w:r>
              <w:t>项目名称及项目编号</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top"/>
          </w:tcPr>
          <w:p w14:paraId="7F0A8F39">
            <w:pPr>
              <w:pStyle w:val="2"/>
              <w:bidi w:val="0"/>
            </w:pPr>
            <w:r>
              <w:t> </w:t>
            </w:r>
          </w:p>
        </w:tc>
      </w:tr>
      <w:tr w14:paraId="752DB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09FCDF93">
            <w:pPr>
              <w:pStyle w:val="2"/>
              <w:bidi w:val="0"/>
            </w:pPr>
            <w:r>
              <w:t>包件号</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top"/>
          </w:tcPr>
          <w:p w14:paraId="17F645DF">
            <w:pPr>
              <w:pStyle w:val="2"/>
              <w:bidi w:val="0"/>
            </w:pPr>
            <w:r>
              <w:t> </w:t>
            </w:r>
          </w:p>
        </w:tc>
      </w:tr>
      <w:tr w14:paraId="5B1A4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4C357DA8">
            <w:pPr>
              <w:pStyle w:val="2"/>
              <w:bidi w:val="0"/>
            </w:pPr>
            <w:r>
              <w:t>开票信息（提供与税务登记一致的有效信息）</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top"/>
          </w:tcPr>
          <w:p w14:paraId="5AF4B5A0">
            <w:pPr>
              <w:pStyle w:val="2"/>
              <w:bidi w:val="0"/>
            </w:pPr>
            <w:r>
              <w:t>单位名称：</w:t>
            </w:r>
          </w:p>
          <w:p w14:paraId="30DCBDBB">
            <w:pPr>
              <w:pStyle w:val="2"/>
              <w:bidi w:val="0"/>
            </w:pPr>
            <w:r>
              <w:t>地址及电话：</w:t>
            </w:r>
          </w:p>
          <w:p w14:paraId="651ADB7E">
            <w:pPr>
              <w:pStyle w:val="2"/>
              <w:bidi w:val="0"/>
            </w:pPr>
            <w:r>
              <w:t>纳税人识别号：              </w:t>
            </w:r>
          </w:p>
          <w:p w14:paraId="14D150D0">
            <w:pPr>
              <w:pStyle w:val="2"/>
              <w:bidi w:val="0"/>
            </w:pPr>
            <w:r>
              <w:t>基本账户开户行：**省**市              </w:t>
            </w:r>
          </w:p>
          <w:p w14:paraId="6D8D1E6F">
            <w:pPr>
              <w:pStyle w:val="2"/>
              <w:bidi w:val="0"/>
            </w:pPr>
            <w:r>
              <w:t>银行账号：</w:t>
            </w:r>
          </w:p>
          <w:p w14:paraId="34A13513">
            <w:pPr>
              <w:pStyle w:val="2"/>
              <w:bidi w:val="0"/>
            </w:pPr>
            <w:r>
              <w:t>开户行行号：               </w:t>
            </w:r>
          </w:p>
          <w:p w14:paraId="0937DDB6">
            <w:pPr>
              <w:pStyle w:val="2"/>
              <w:bidi w:val="0"/>
            </w:pPr>
            <w:r>
              <w:t>（用于开票及退还投标保证金）</w:t>
            </w:r>
          </w:p>
        </w:tc>
      </w:tr>
    </w:tbl>
    <w:p w14:paraId="150A5FFF">
      <w:pPr>
        <w:pStyle w:val="2"/>
        <w:bidi w:val="0"/>
      </w:pPr>
      <w:r>
        <w:rPr>
          <w:rFonts w:hint="eastAsia"/>
        </w:rPr>
        <w:t>                    年   月   日</w:t>
      </w:r>
    </w:p>
    <w:p w14:paraId="26395B3A">
      <w:pPr>
        <w:pStyle w:val="2"/>
        <w:bidi w:val="0"/>
      </w:pPr>
      <w:r>
        <w:rPr>
          <w:rFonts w:hint="eastAsia"/>
        </w:rPr>
        <w:t>备注：1.不得修改本表格格式；</w:t>
      </w:r>
    </w:p>
    <w:p w14:paraId="6D33A13F">
      <w:pPr>
        <w:pStyle w:val="2"/>
        <w:bidi w:val="0"/>
      </w:pPr>
      <w:r>
        <w:rPr>
          <w:rFonts w:hint="eastAsia"/>
        </w:rPr>
        <w:t>2.务必确保本表信息准确无误，信息错误造成的后果自负。</w:t>
      </w:r>
    </w:p>
    <w:p w14:paraId="7BF46187">
      <w:pPr>
        <w:pStyle w:val="2"/>
        <w:bidi w:val="0"/>
        <w:rPr>
          <w:rFonts w:hint="eastAsia"/>
        </w:rPr>
      </w:pPr>
      <w:r>
        <w:rPr>
          <w:rFonts w:hint="eastAsia"/>
        </w:rPr>
        <w:t> </w:t>
      </w:r>
    </w:p>
    <w:p w14:paraId="08702CAE">
      <w:pPr>
        <w:pStyle w:val="2"/>
        <w:bidi w:val="0"/>
        <w:rPr>
          <w:rFonts w:hint="eastAsia"/>
        </w:rPr>
      </w:pPr>
      <w:r>
        <w:rPr>
          <w:rFonts w:hint="eastAsia"/>
        </w:rPr>
        <w:t>附件2.服务需求明细表</w:t>
      </w:r>
    </w:p>
    <w:tbl>
      <w:tblP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292"/>
        <w:gridCol w:w="481"/>
        <w:gridCol w:w="481"/>
        <w:gridCol w:w="290"/>
        <w:gridCol w:w="679"/>
        <w:gridCol w:w="775"/>
        <w:gridCol w:w="630"/>
        <w:gridCol w:w="481"/>
        <w:gridCol w:w="481"/>
        <w:gridCol w:w="2003"/>
        <w:gridCol w:w="1813"/>
      </w:tblGrid>
      <w:tr w14:paraId="4EF46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46665063">
            <w:pPr>
              <w:pStyle w:val="2"/>
              <w:bidi w:val="0"/>
            </w:pPr>
            <w:r>
              <w:t>包件号</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6B393D7">
            <w:pPr>
              <w:pStyle w:val="2"/>
              <w:bidi w:val="0"/>
            </w:pPr>
            <w:r>
              <w:t>服务名称</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80C6CFF">
            <w:pPr>
              <w:pStyle w:val="2"/>
              <w:bidi w:val="0"/>
            </w:pPr>
            <w:r>
              <w:t>服务类别</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978A285">
            <w:pPr>
              <w:pStyle w:val="2"/>
              <w:bidi w:val="0"/>
            </w:pPr>
            <w:r>
              <w:t>计量单位</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79DE74D">
            <w:pPr>
              <w:pStyle w:val="2"/>
              <w:bidi w:val="0"/>
            </w:pPr>
            <w:r>
              <w:t>预计每月平均工作量</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037FFA7C">
            <w:pPr>
              <w:pStyle w:val="2"/>
              <w:bidi w:val="0"/>
            </w:pPr>
            <w:r>
              <w:t>预计总工作量（1个自然年）</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E5D67DC">
            <w:pPr>
              <w:pStyle w:val="2"/>
              <w:bidi w:val="0"/>
            </w:pPr>
            <w:r>
              <w:t>单价最高限价（含税，元）</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4AA1C17E">
            <w:pPr>
              <w:pStyle w:val="2"/>
              <w:bidi w:val="0"/>
            </w:pPr>
            <w:r>
              <w:t>固定单价（含税，元）</w:t>
            </w:r>
          </w:p>
        </w:tc>
        <w:tc>
          <w:tcPr>
            <w:tcW w:w="0" w:type="auto"/>
            <w:tcBorders>
              <w:top w:val="single" w:color="E1E1E1" w:sz="4" w:space="0"/>
              <w:left w:val="single" w:color="E1E1E1" w:sz="4" w:space="0"/>
              <w:bottom w:val="single" w:color="E1E1E1" w:sz="4" w:space="0"/>
              <w:right w:val="single" w:color="E1E1E1" w:sz="4" w:space="0"/>
            </w:tcBorders>
            <w:shd w:val="clear"/>
            <w:noWrap/>
            <w:tcMar>
              <w:top w:w="50" w:type="dxa"/>
              <w:left w:w="50" w:type="dxa"/>
              <w:bottom w:w="50" w:type="dxa"/>
              <w:right w:w="50" w:type="dxa"/>
            </w:tcMar>
            <w:vAlign w:val="center"/>
          </w:tcPr>
          <w:p w14:paraId="4ECFBB5F">
            <w:pPr>
              <w:pStyle w:val="2"/>
              <w:bidi w:val="0"/>
            </w:pPr>
            <w:r>
              <w:t>税率</w:t>
            </w:r>
          </w:p>
        </w:tc>
        <w:tc>
          <w:tcPr>
            <w:tcW w:w="0" w:type="auto"/>
            <w:tcBorders>
              <w:top w:val="single" w:color="E1E1E1" w:sz="4" w:space="0"/>
              <w:left w:val="single" w:color="E1E1E1" w:sz="4" w:space="0"/>
              <w:bottom w:val="single" w:color="E1E1E1" w:sz="4" w:space="0"/>
              <w:right w:val="single" w:color="E1E1E1" w:sz="4" w:space="0"/>
            </w:tcBorders>
            <w:shd w:val="clear"/>
            <w:noWrap/>
            <w:tcMar>
              <w:top w:w="50" w:type="dxa"/>
              <w:left w:w="50" w:type="dxa"/>
              <w:bottom w:w="50" w:type="dxa"/>
              <w:right w:w="50" w:type="dxa"/>
            </w:tcMar>
            <w:vAlign w:val="center"/>
          </w:tcPr>
          <w:p w14:paraId="6B4367CD">
            <w:pPr>
              <w:pStyle w:val="2"/>
              <w:bidi w:val="0"/>
            </w:pPr>
            <w:r>
              <w:t>预估包件金额（含税）</w:t>
            </w:r>
          </w:p>
        </w:tc>
        <w:tc>
          <w:tcPr>
            <w:tcW w:w="0" w:type="auto"/>
            <w:tcBorders>
              <w:top w:val="single" w:color="E1E1E1" w:sz="4" w:space="0"/>
              <w:left w:val="single" w:color="E1E1E1" w:sz="4" w:space="0"/>
              <w:bottom w:val="single" w:color="E1E1E1" w:sz="4" w:space="0"/>
              <w:right w:val="single" w:color="E1E1E1" w:sz="4" w:space="0"/>
            </w:tcBorders>
            <w:shd w:val="clear"/>
            <w:noWrap/>
            <w:tcMar>
              <w:top w:w="50" w:type="dxa"/>
              <w:left w:w="50" w:type="dxa"/>
              <w:bottom w:w="50" w:type="dxa"/>
              <w:right w:w="50" w:type="dxa"/>
            </w:tcMar>
            <w:vAlign w:val="center"/>
          </w:tcPr>
          <w:p w14:paraId="4A44D078">
            <w:pPr>
              <w:pStyle w:val="2"/>
              <w:bidi w:val="0"/>
            </w:pPr>
            <w:r>
              <w:t>投标保证金（万元）</w:t>
            </w:r>
          </w:p>
        </w:tc>
      </w:tr>
      <w:tr w14:paraId="5E35D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0" w:type="auto"/>
            <w:vMerge w:val="restart"/>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A3FA9EA">
            <w:pPr>
              <w:pStyle w:val="2"/>
              <w:bidi w:val="0"/>
            </w:pPr>
            <w:r>
              <w:t>01</w:t>
            </w:r>
          </w:p>
        </w:tc>
        <w:tc>
          <w:tcPr>
            <w:tcW w:w="0" w:type="auto"/>
            <w:vMerge w:val="restart"/>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58FDD30B">
            <w:pPr>
              <w:pStyle w:val="2"/>
              <w:bidi w:val="0"/>
            </w:pPr>
            <w:r>
              <w:t>贵阳地区，包括但不限于贵阳北站、贵阳东站、 贵阳站等站内配送、转运业务搬运服务</w:t>
            </w:r>
          </w:p>
          <w:p w14:paraId="59882BEC">
            <w:pPr>
              <w:pStyle w:val="2"/>
              <w:bidi w:val="0"/>
            </w:pPr>
            <w:r>
              <w:t> </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7A90B2A7">
            <w:pPr>
              <w:pStyle w:val="2"/>
              <w:bidi w:val="0"/>
            </w:pPr>
            <w:r>
              <w:t>盒饭配送及管理服务（含冷热链餐食）</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44D9F889">
            <w:pPr>
              <w:pStyle w:val="2"/>
              <w:bidi w:val="0"/>
            </w:pPr>
            <w:r>
              <w:t>份</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CCF196B">
            <w:pPr>
              <w:pStyle w:val="2"/>
              <w:bidi w:val="0"/>
            </w:pPr>
            <w:r>
              <w:t>153455</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12BD37E0">
            <w:pPr>
              <w:pStyle w:val="2"/>
              <w:bidi w:val="0"/>
            </w:pPr>
            <w:r>
              <w:t>1841460</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3E01F97">
            <w:pPr>
              <w:pStyle w:val="2"/>
              <w:bidi w:val="0"/>
            </w:pPr>
            <w:r>
              <w:t>1.25</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2F3271F">
            <w:pPr>
              <w:pStyle w:val="2"/>
              <w:bidi w:val="0"/>
            </w:pPr>
            <w:r>
              <w:t>/</w:t>
            </w:r>
          </w:p>
        </w:tc>
        <w:tc>
          <w:tcPr>
            <w:tcW w:w="0" w:type="auto"/>
            <w:vMerge w:val="restart"/>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F4ADEBC">
            <w:pPr>
              <w:pStyle w:val="2"/>
              <w:bidi w:val="0"/>
            </w:pPr>
            <w:r>
              <w:t>6%</w:t>
            </w:r>
          </w:p>
        </w:tc>
        <w:tc>
          <w:tcPr>
            <w:tcW w:w="0" w:type="auto"/>
            <w:vMerge w:val="restart"/>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204902E">
            <w:pPr>
              <w:pStyle w:val="2"/>
              <w:bidi w:val="0"/>
            </w:pPr>
            <w:r>
              <w:t>478.68万元</w:t>
            </w:r>
          </w:p>
        </w:tc>
        <w:tc>
          <w:tcPr>
            <w:tcW w:w="0" w:type="auto"/>
            <w:vMerge w:val="restart"/>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05498830">
            <w:pPr>
              <w:pStyle w:val="2"/>
              <w:bidi w:val="0"/>
            </w:pPr>
            <w:r>
              <w:t>7.2</w:t>
            </w:r>
          </w:p>
        </w:tc>
      </w:tr>
      <w:tr w14:paraId="5517F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D9D433D">
            <w:pPr>
              <w:pStyle w:val="2"/>
              <w:bidi w:val="0"/>
              <w:rPr>
                <w:rFonts w:hint="eastAsia"/>
              </w:rPr>
            </w:pP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72C33D02">
            <w:pPr>
              <w:pStyle w:val="2"/>
              <w:bidi w:val="0"/>
              <w:rPr>
                <w:rFonts w:hint="eastAsia"/>
              </w:rPr>
            </w:pP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534A3638">
            <w:pPr>
              <w:pStyle w:val="2"/>
              <w:bidi w:val="0"/>
            </w:pPr>
            <w:r>
              <w:t>网络订餐配送及管理服务（含列车订餐、商务热链餐等）</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E972877">
            <w:pPr>
              <w:pStyle w:val="2"/>
              <w:bidi w:val="0"/>
            </w:pPr>
            <w:r>
              <w:t>单</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E03B501">
            <w:pPr>
              <w:pStyle w:val="2"/>
              <w:bidi w:val="0"/>
            </w:pPr>
            <w:r>
              <w:t>1831</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1DDC602C">
            <w:pPr>
              <w:pStyle w:val="2"/>
              <w:bidi w:val="0"/>
            </w:pPr>
            <w:r>
              <w:t>21972</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06A89721">
            <w:pPr>
              <w:pStyle w:val="2"/>
              <w:bidi w:val="0"/>
            </w:pPr>
            <w:r>
              <w:t>/</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4B806158">
            <w:pPr>
              <w:pStyle w:val="2"/>
              <w:bidi w:val="0"/>
            </w:pPr>
            <w:r>
              <w:t>4.00</w:t>
            </w: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91535DC">
            <w:pPr>
              <w:pStyle w:val="2"/>
              <w:bidi w:val="0"/>
              <w:rPr>
                <w:rFonts w:hint="eastAsia"/>
              </w:rPr>
            </w:pP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1BD9E15">
            <w:pPr>
              <w:pStyle w:val="2"/>
              <w:bidi w:val="0"/>
              <w:rPr>
                <w:rFonts w:hint="eastAsia"/>
              </w:rPr>
            </w:pP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1D872BDA">
            <w:pPr>
              <w:pStyle w:val="2"/>
              <w:bidi w:val="0"/>
              <w:rPr>
                <w:rFonts w:hint="eastAsia"/>
              </w:rPr>
            </w:pPr>
          </w:p>
        </w:tc>
      </w:tr>
      <w:tr w14:paraId="2F7B3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589DF12D">
            <w:pPr>
              <w:pStyle w:val="2"/>
              <w:bidi w:val="0"/>
              <w:rPr>
                <w:rFonts w:hint="eastAsia"/>
              </w:rPr>
            </w:pP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0B54BB75">
            <w:pPr>
              <w:pStyle w:val="2"/>
              <w:bidi w:val="0"/>
              <w:rPr>
                <w:rFonts w:hint="eastAsia"/>
              </w:rPr>
            </w:pP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682AA9E">
            <w:pPr>
              <w:pStyle w:val="2"/>
              <w:bidi w:val="0"/>
            </w:pPr>
            <w:r>
              <w:t>轻食简餐配送及管理服务（含小碗菜、饭团、卷饼、便当、面食、小酥肉等）</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44E86F5D">
            <w:pPr>
              <w:pStyle w:val="2"/>
              <w:bidi w:val="0"/>
            </w:pPr>
            <w:r>
              <w:t>份</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0375ABEF">
            <w:pPr>
              <w:pStyle w:val="2"/>
              <w:bidi w:val="0"/>
            </w:pPr>
            <w:r>
              <w:t>7787</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56916EEA">
            <w:pPr>
              <w:pStyle w:val="2"/>
              <w:bidi w:val="0"/>
            </w:pPr>
            <w:r>
              <w:t>93444</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E7A6BC5">
            <w:pPr>
              <w:pStyle w:val="2"/>
              <w:bidi w:val="0"/>
            </w:pPr>
            <w:r>
              <w:t>/</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18F6787C">
            <w:pPr>
              <w:pStyle w:val="2"/>
              <w:bidi w:val="0"/>
            </w:pPr>
            <w:r>
              <w:t>0.30</w:t>
            </w: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7B9AE301">
            <w:pPr>
              <w:pStyle w:val="2"/>
              <w:bidi w:val="0"/>
              <w:rPr>
                <w:rFonts w:hint="eastAsia"/>
              </w:rPr>
            </w:pP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7D53E03">
            <w:pPr>
              <w:pStyle w:val="2"/>
              <w:bidi w:val="0"/>
              <w:rPr>
                <w:rFonts w:hint="eastAsia"/>
              </w:rPr>
            </w:pP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03E63E8D">
            <w:pPr>
              <w:pStyle w:val="2"/>
              <w:bidi w:val="0"/>
              <w:rPr>
                <w:rFonts w:hint="eastAsia"/>
              </w:rPr>
            </w:pPr>
          </w:p>
        </w:tc>
      </w:tr>
      <w:tr w14:paraId="288DA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3FA3E49">
            <w:pPr>
              <w:pStyle w:val="2"/>
              <w:bidi w:val="0"/>
              <w:rPr>
                <w:rFonts w:hint="eastAsia"/>
              </w:rPr>
            </w:pP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DA25A43">
            <w:pPr>
              <w:pStyle w:val="2"/>
              <w:bidi w:val="0"/>
              <w:rPr>
                <w:rFonts w:hint="eastAsia"/>
              </w:rPr>
            </w:pP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C257D4E">
            <w:pPr>
              <w:pStyle w:val="2"/>
              <w:bidi w:val="0"/>
            </w:pPr>
            <w:r>
              <w:t>贵阳地区（贵阳北站、贵阳东站、贵阳站以及临时动态调整点位）的商品、耗材、水果等物资配送及管理服务</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FC6A3F1">
            <w:pPr>
              <w:pStyle w:val="2"/>
              <w:bidi w:val="0"/>
            </w:pPr>
            <w:r>
              <w:t>单组</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5EE143D">
            <w:pPr>
              <w:pStyle w:val="2"/>
              <w:bidi w:val="0"/>
            </w:pPr>
            <w:r>
              <w:t>1673</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82244D6">
            <w:pPr>
              <w:pStyle w:val="2"/>
              <w:bidi w:val="0"/>
            </w:pPr>
            <w:r>
              <w:t>20076</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D18CC7A">
            <w:pPr>
              <w:pStyle w:val="2"/>
              <w:bidi w:val="0"/>
            </w:pPr>
            <w:r>
              <w:t>118.00</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0B532E07">
            <w:pPr>
              <w:pStyle w:val="2"/>
              <w:bidi w:val="0"/>
            </w:pPr>
            <w:r>
              <w:t>/</w:t>
            </w: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4AEFDCD2">
            <w:pPr>
              <w:pStyle w:val="2"/>
              <w:bidi w:val="0"/>
              <w:rPr>
                <w:rFonts w:hint="eastAsia"/>
              </w:rPr>
            </w:pP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22A764B">
            <w:pPr>
              <w:pStyle w:val="2"/>
              <w:bidi w:val="0"/>
              <w:rPr>
                <w:rFonts w:hint="eastAsia"/>
              </w:rPr>
            </w:pP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49D68D8">
            <w:pPr>
              <w:pStyle w:val="2"/>
              <w:bidi w:val="0"/>
              <w:rPr>
                <w:rFonts w:hint="eastAsia"/>
              </w:rPr>
            </w:pPr>
          </w:p>
        </w:tc>
      </w:tr>
      <w:tr w14:paraId="5144F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0" w:type="auto"/>
            <w:gridSpan w:val="11"/>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0BFCB4D3">
            <w:pPr>
              <w:pStyle w:val="2"/>
              <w:bidi w:val="0"/>
            </w:pPr>
            <w:r>
              <w:t>注：</w:t>
            </w:r>
            <w:r>
              <w:br w:type="textWrapping"/>
            </w:r>
            <w:r>
              <w:t>1.冷（热）链餐食、轻食简餐（如：小碗菜等）一盒为一份，其中部分含米饭包，米饭包不单独计费；网络订餐（商务热链餐、列车订餐）等热链餐食均按单结算，每单超过300元按2单计算。</w:t>
            </w:r>
            <w:r>
              <w:br w:type="textWrapping"/>
            </w:r>
            <w:r>
              <w:t>2.上述单价应包含但不限于人工费、设施设备维修费、平板车自备及维修费用、交通费、作业人员食宿费、管理费、培训费、利润及税费等，按单价及配送量据实结算。</w:t>
            </w:r>
            <w:r>
              <w:br w:type="textWrapping"/>
            </w:r>
            <w:r>
              <w:t>3.固定单价不参与报价。（合同同步）</w:t>
            </w:r>
            <w:r>
              <w:br w:type="textWrapping"/>
            </w:r>
            <w:r>
              <w:t>4.单组为 8 列动车组；重联和长编为 16 列动车组，重联和长编折算为 2 组单组进行结算。</w:t>
            </w:r>
            <w:r>
              <w:br w:type="textWrapping"/>
            </w:r>
            <w:r>
              <w:t>5.由于运输计划调整、市场需求变化等原因导致配送工作内容进行调整时，双方协商一致后以函件进行确认结算，函件经双方确认后视作合同不可分割的部分。</w:t>
            </w:r>
            <w:r>
              <w:br w:type="textWrapping"/>
            </w:r>
            <w:r>
              <w:t>6.投标人应自行承担由于本项目实际发生工作量或产生金额不足所带来的一切风险，本项目预估总价和本表所述预计工作量不作为结算依据，也不构成招标人对投标人采购标的额的承诺；本项目服务期限预估为一年，若在合同履行期间，因招标人业务调整导致业务终止，招标人可提前1个月通知成交人结束合同或终止部分点位服务。</w:t>
            </w:r>
          </w:p>
          <w:p w14:paraId="09C90C4D">
            <w:pPr>
              <w:pStyle w:val="2"/>
              <w:bidi w:val="0"/>
            </w:pPr>
            <w:r>
              <w:t>7.单价中包含始发、途补、接车等作业。</w:t>
            </w:r>
          </w:p>
        </w:tc>
      </w:tr>
    </w:tbl>
    <w:p w14:paraId="2D4DAFA8">
      <w:pPr>
        <w:pStyle w:val="2"/>
        <w:bidi w:val="0"/>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0F3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4741</Words>
  <Characters>5336</Characters>
  <Lines>0</Lines>
  <Paragraphs>0</Paragraphs>
  <TotalTime>0</TotalTime>
  <ScaleCrop>false</ScaleCrop>
  <LinksUpToDate>false</LinksUpToDate>
  <CharactersWithSpaces>5456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2025-08-07T03:19:13Z</dcterms:created>
  <dc:creator>28039</dc:creator>
  <cp:lastModifiedBy>璇儿</cp:lastModifiedBy>
  <dcterms:modified xsi:type="dcterms:W3CDTF">2025-08-07T03:19:21Z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eyJoZGlkIjoiMGM2Y2JhNTI2ODZhZDhlNDdiZWJlOWMzN2NmM2E2N2QiLCJ1c2VySWQiOiI5NjU3NTMzMzUifQ==</vt:lpwstr>
  </property>
  <property fmtid="{D5CDD505-2E9C-101B-9397-08002B2CF9AE}" pid="4" name="ICV">
    <vt:lpwstr>CC6A8221FF1E4C1F82A15B585D259BC3_12</vt:lpwstr>
  </property>
</Properties>
</file>