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48226">
      <w:pPr>
        <w:pStyle w:val="2"/>
        <w:bidi w:val="0"/>
      </w:pPr>
      <w:bookmarkStart w:id="0" w:name="_GoBack"/>
      <w:r>
        <w:rPr>
          <w:rFonts w:hint="eastAsia"/>
        </w:rPr>
        <w:t>贵州邮政省内干线委办邮路运输业务外包项目第二次</w:t>
      </w:r>
    </w:p>
    <w:p w14:paraId="1A311F51">
      <w:pPr>
        <w:pStyle w:val="2"/>
        <w:bidi w:val="0"/>
        <w:rPr>
          <w:rFonts w:hint="eastAsia"/>
        </w:rPr>
      </w:pPr>
      <w:r>
        <w:rPr>
          <w:rFonts w:hint="eastAsia"/>
        </w:rPr>
        <w:t>招标公告</w:t>
      </w:r>
    </w:p>
    <w:p w14:paraId="62BE53AC">
      <w:pPr>
        <w:pStyle w:val="2"/>
        <w:bidi w:val="0"/>
        <w:rPr>
          <w:rFonts w:hint="eastAsia"/>
        </w:rPr>
      </w:pPr>
      <w:r>
        <w:rPr>
          <w:rFonts w:hint="eastAsia"/>
        </w:rPr>
        <w:t> </w:t>
      </w:r>
    </w:p>
    <w:p w14:paraId="38D2BC76">
      <w:pPr>
        <w:pStyle w:val="2"/>
        <w:bidi w:val="0"/>
        <w:rPr>
          <w:rFonts w:hint="eastAsia"/>
        </w:rPr>
      </w:pPr>
      <w:r>
        <w:rPr>
          <w:rFonts w:hint="eastAsia"/>
        </w:rPr>
        <w:t> 贵州君杰聚锦招标有限公司（以下简称“招标代理”）受中国邮政集团有限公司贵州省分公司（以下简称“招标人”）委托，就贵州邮政省内干线委办邮路运输业务外包项目第二次采购项目项下的服务进行国内公开招标。现邀请合格的投标人前来投标。本项目采用电子化招投标，对投标人在“中国邮政电子采购与供应平台”上传的电子版</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宋体" w:hAnsi="宋体" w:eastAsia="宋体" w:cs="宋体"/>
          <w:i w:val="0"/>
          <w:iCs w:val="0"/>
          <w:caps w:val="0"/>
          <w:color w:val="4577DC"/>
          <w:spacing w:val="0"/>
          <w:szCs w:val="24"/>
          <w:u w:val="none"/>
          <w:bdr w:val="none" w:color="auto" w:sz="0" w:space="0"/>
          <w:shd w:val="clear" w:fill="FAFAFA"/>
        </w:rPr>
        <w:t>投标文件</w:t>
      </w:r>
      <w:r>
        <w:rPr>
          <w:rFonts w:hint="eastAsia"/>
        </w:rPr>
        <w:fldChar w:fldCharType="end"/>
      </w:r>
      <w:r>
        <w:rPr>
          <w:rFonts w:hint="eastAsia"/>
        </w:rPr>
        <w:t>进行审查。</w:t>
      </w:r>
    </w:p>
    <w:p w14:paraId="7E35141C">
      <w:pPr>
        <w:pStyle w:val="2"/>
        <w:bidi w:val="0"/>
        <w:rPr>
          <w:rFonts w:hint="eastAsia"/>
        </w:rPr>
      </w:pPr>
      <w:r>
        <w:rPr>
          <w:rFonts w:hint="eastAsia"/>
        </w:rPr>
        <w:t>1、</w:t>
      </w:r>
      <w:r>
        <w:t>     </w:t>
      </w:r>
      <w:r>
        <w:rPr>
          <w:rFonts w:hint="eastAsia"/>
        </w:rPr>
        <w:t>项目名称：贵州邮政省内干线委办邮路运输业务外包项目第二次采购</w:t>
      </w:r>
    </w:p>
    <w:p w14:paraId="679E5AC7">
      <w:pPr>
        <w:pStyle w:val="2"/>
        <w:bidi w:val="0"/>
        <w:rPr>
          <w:rFonts w:hint="eastAsia"/>
        </w:rPr>
      </w:pPr>
      <w:r>
        <w:rPr>
          <w:rFonts w:hint="eastAsia"/>
        </w:rPr>
        <w:t>2、</w:t>
      </w:r>
      <w:r>
        <w:rPr>
          <w:rFonts w:hint="default"/>
        </w:rPr>
        <w:t>     </w:t>
      </w:r>
      <w:r>
        <w:rPr>
          <w:rFonts w:hint="eastAsia"/>
        </w:rPr>
        <w:t>项目编号：GQ-GZJJ2025-0808</w:t>
      </w:r>
    </w:p>
    <w:p w14:paraId="2CB3EDC5">
      <w:pPr>
        <w:pStyle w:val="2"/>
        <w:bidi w:val="0"/>
        <w:rPr>
          <w:rFonts w:hint="eastAsia"/>
        </w:rPr>
      </w:pPr>
      <w:r>
        <w:rPr>
          <w:rFonts w:hint="eastAsia"/>
        </w:rPr>
        <w:t>3、</w:t>
      </w:r>
      <w:r>
        <w:rPr>
          <w:rFonts w:hint="default"/>
        </w:rPr>
        <w:t>     </w:t>
      </w:r>
      <w:r>
        <w:rPr>
          <w:rFonts w:hint="eastAsia"/>
        </w:rPr>
        <w:t>项目概述：采购遵义、凯里已组开邮路的省内干线运输外包服务，两年预计总体费用</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宋体" w:hAnsi="宋体" w:eastAsia="宋体" w:cs="宋体"/>
          <w:i w:val="0"/>
          <w:iCs w:val="0"/>
          <w:caps w:val="0"/>
          <w:color w:val="4577DC"/>
          <w:spacing w:val="0"/>
          <w:szCs w:val="24"/>
          <w:u w:val="none"/>
          <w:bdr w:val="none" w:color="auto" w:sz="0" w:space="0"/>
          <w:shd w:val="clear" w:fill="FAFAFA"/>
        </w:rPr>
        <w:t>预算</w:t>
      </w:r>
      <w:r>
        <w:rPr>
          <w:rFonts w:hint="eastAsia"/>
        </w:rPr>
        <w:fldChar w:fldCharType="end"/>
      </w:r>
      <w:r>
        <w:rPr>
          <w:rFonts w:hint="eastAsia"/>
        </w:rPr>
        <w:t>9277万元（含旺季上浮预算成本），采购限价及权重详见第五章技术（规范服务）。</w:t>
      </w:r>
    </w:p>
    <w:p w14:paraId="6F7A9DFC">
      <w:pPr>
        <w:pStyle w:val="2"/>
        <w:bidi w:val="0"/>
        <w:rPr>
          <w:rFonts w:hint="eastAsia"/>
        </w:rPr>
      </w:pPr>
      <w:r>
        <w:rPr>
          <w:rFonts w:hint="eastAsia"/>
        </w:rPr>
        <w:t>4、</w:t>
      </w:r>
      <w:r>
        <w:rPr>
          <w:rFonts w:hint="default"/>
        </w:rPr>
        <w:t>     </w:t>
      </w:r>
      <w:r>
        <w:rPr>
          <w:rFonts w:hint="eastAsia"/>
        </w:rPr>
        <w:t>招标内容：</w:t>
      </w:r>
    </w:p>
    <w:tbl>
      <w:tblPr>
        <w:tblW w:w="7297"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Layout w:type="autofit"/>
        <w:tblCellMar>
          <w:top w:w="0" w:type="dxa"/>
          <w:left w:w="0" w:type="dxa"/>
          <w:bottom w:w="0" w:type="dxa"/>
          <w:right w:w="0" w:type="dxa"/>
        </w:tblCellMar>
      </w:tblPr>
      <w:tblGrid>
        <w:gridCol w:w="615"/>
        <w:gridCol w:w="3734"/>
        <w:gridCol w:w="1474"/>
        <w:gridCol w:w="1474"/>
      </w:tblGrid>
      <w:tr w14:paraId="2D030490">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rPr>
          <w:trHeight w:val="826" w:hRule="atLeast"/>
        </w:trPr>
        <w:tc>
          <w:tcPr>
            <w:tcW w:w="567" w:type="dxa"/>
            <w:tcBorders>
              <w:top w:val="single" w:color="D1D1D1" w:sz="4"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1CB111A2">
            <w:pPr>
              <w:pStyle w:val="2"/>
              <w:bidi w:val="0"/>
              <w:rPr>
                <w:rFonts w:hint="eastAsia"/>
              </w:rPr>
            </w:pPr>
            <w:r>
              <w:rPr>
                <w:rFonts w:hint="eastAsia"/>
              </w:rPr>
              <w:t>包号</w:t>
            </w:r>
          </w:p>
        </w:tc>
        <w:tc>
          <w:tcPr>
            <w:tcW w:w="3443" w:type="dxa"/>
            <w:tcBorders>
              <w:top w:val="single" w:color="D1D1D1" w:sz="4"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59606A3B">
            <w:pPr>
              <w:pStyle w:val="2"/>
              <w:bidi w:val="0"/>
              <w:rPr>
                <w:rFonts w:hint="eastAsia"/>
              </w:rPr>
            </w:pPr>
            <w:r>
              <w:rPr>
                <w:rFonts w:hint="eastAsia"/>
              </w:rPr>
              <w:t>包名称</w:t>
            </w:r>
          </w:p>
        </w:tc>
        <w:tc>
          <w:tcPr>
            <w:tcW w:w="1359" w:type="dxa"/>
            <w:tcBorders>
              <w:top w:val="single" w:color="D1D1D1" w:sz="4"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09B0D0AF">
            <w:pPr>
              <w:pStyle w:val="2"/>
              <w:bidi w:val="0"/>
              <w:rPr>
                <w:rFonts w:hint="eastAsia"/>
              </w:rPr>
            </w:pPr>
            <w:r>
              <w:rPr>
                <w:rFonts w:hint="eastAsia"/>
              </w:rPr>
              <w:t>两年总预算</w:t>
            </w:r>
          </w:p>
          <w:p w14:paraId="36AFF9CF">
            <w:pPr>
              <w:pStyle w:val="2"/>
              <w:bidi w:val="0"/>
              <w:rPr>
                <w:rFonts w:hint="eastAsia"/>
              </w:rPr>
            </w:pPr>
            <w:r>
              <w:rPr>
                <w:rFonts w:hint="eastAsia"/>
              </w:rPr>
              <w:t>（万元）</w:t>
            </w:r>
          </w:p>
        </w:tc>
        <w:tc>
          <w:tcPr>
            <w:tcW w:w="1359" w:type="dxa"/>
            <w:tcBorders>
              <w:top w:val="single" w:color="D1D1D1" w:sz="4"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15C50F1E">
            <w:pPr>
              <w:pStyle w:val="2"/>
              <w:bidi w:val="0"/>
              <w:rPr>
                <w:rFonts w:hint="eastAsia"/>
              </w:rPr>
            </w:pPr>
            <w:r>
              <w:rPr>
                <w:rFonts w:hint="eastAsia"/>
              </w:rPr>
              <w:t>履约起始时间</w:t>
            </w:r>
          </w:p>
        </w:tc>
      </w:tr>
      <w:tr w14:paraId="4B6E64BB">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1167" w:hRule="atLeast"/>
        </w:trPr>
        <w:tc>
          <w:tcPr>
            <w:tcW w:w="567" w:type="dxa"/>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3A53FC23">
            <w:pPr>
              <w:pStyle w:val="2"/>
              <w:bidi w:val="0"/>
              <w:rPr>
                <w:rFonts w:hint="eastAsia"/>
              </w:rPr>
            </w:pPr>
            <w:r>
              <w:rPr>
                <w:rFonts w:hint="eastAsia"/>
              </w:rPr>
              <w:t>包1</w:t>
            </w:r>
          </w:p>
        </w:tc>
        <w:tc>
          <w:tcPr>
            <w:tcW w:w="3443"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30E1173B">
            <w:pPr>
              <w:pStyle w:val="2"/>
              <w:bidi w:val="0"/>
              <w:rPr>
                <w:rFonts w:hint="eastAsia"/>
              </w:rPr>
            </w:pPr>
            <w:r>
              <w:rPr>
                <w:rFonts w:hint="eastAsia"/>
              </w:rPr>
              <w:t>贵阳邮区中心2025年省内干线运输外包服务（包1：贵阳始发至黔东南、黔南等地区）</w:t>
            </w:r>
          </w:p>
        </w:tc>
        <w:tc>
          <w:tcPr>
            <w:tcW w:w="135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5557106">
            <w:pPr>
              <w:pStyle w:val="2"/>
              <w:bidi w:val="0"/>
              <w:rPr>
                <w:rFonts w:hint="eastAsia"/>
              </w:rPr>
            </w:pPr>
            <w:r>
              <w:rPr>
                <w:rFonts w:hint="eastAsia"/>
              </w:rPr>
              <w:t>5859</w:t>
            </w:r>
          </w:p>
        </w:tc>
        <w:tc>
          <w:tcPr>
            <w:tcW w:w="1359" w:type="dxa"/>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054F829E">
            <w:pPr>
              <w:pStyle w:val="2"/>
              <w:bidi w:val="0"/>
              <w:rPr>
                <w:rFonts w:hint="eastAsia"/>
              </w:rPr>
            </w:pPr>
            <w:r>
              <w:rPr>
                <w:rFonts w:hint="eastAsia"/>
              </w:rPr>
              <w:t>2025年11月1日</w:t>
            </w:r>
          </w:p>
        </w:tc>
      </w:tr>
      <w:tr w14:paraId="2AE09A9C">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1167" w:hRule="atLeast"/>
        </w:trPr>
        <w:tc>
          <w:tcPr>
            <w:tcW w:w="567" w:type="dxa"/>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37F3A1A0">
            <w:pPr>
              <w:pStyle w:val="2"/>
              <w:bidi w:val="0"/>
              <w:rPr>
                <w:rFonts w:hint="eastAsia"/>
              </w:rPr>
            </w:pPr>
            <w:r>
              <w:rPr>
                <w:rFonts w:hint="eastAsia"/>
              </w:rPr>
              <w:t>包2</w:t>
            </w:r>
          </w:p>
        </w:tc>
        <w:tc>
          <w:tcPr>
            <w:tcW w:w="3443"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5040875">
            <w:pPr>
              <w:pStyle w:val="2"/>
              <w:bidi w:val="0"/>
              <w:rPr>
                <w:rFonts w:hint="eastAsia"/>
              </w:rPr>
            </w:pPr>
            <w:r>
              <w:rPr>
                <w:rFonts w:hint="eastAsia"/>
              </w:rPr>
              <w:t>贵阳邮区中心2025年省内干线运输外包服务（包2：遵义始发至遵义市所辖行政区县等）</w:t>
            </w:r>
          </w:p>
        </w:tc>
        <w:tc>
          <w:tcPr>
            <w:tcW w:w="135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0DFCA79B">
            <w:pPr>
              <w:pStyle w:val="2"/>
              <w:bidi w:val="0"/>
              <w:rPr>
                <w:rFonts w:hint="eastAsia"/>
              </w:rPr>
            </w:pPr>
            <w:r>
              <w:rPr>
                <w:rFonts w:hint="default"/>
              </w:rPr>
              <w:t>1703</w:t>
            </w:r>
          </w:p>
        </w:tc>
        <w:tc>
          <w:tcPr>
            <w:tcW w:w="1359" w:type="dxa"/>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7094B688">
            <w:pPr>
              <w:pStyle w:val="2"/>
              <w:bidi w:val="0"/>
              <w:rPr>
                <w:rFonts w:hint="eastAsia"/>
              </w:rPr>
            </w:pPr>
            <w:r>
              <w:rPr>
                <w:rFonts w:hint="default"/>
              </w:rPr>
              <w:t>2025</w:t>
            </w:r>
            <w:r>
              <w:rPr>
                <w:rFonts w:hint="eastAsia"/>
              </w:rPr>
              <w:t>年</w:t>
            </w:r>
            <w:r>
              <w:rPr>
                <w:rFonts w:hint="default"/>
              </w:rPr>
              <w:t>11</w:t>
            </w:r>
            <w:r>
              <w:rPr>
                <w:rFonts w:hint="eastAsia"/>
              </w:rPr>
              <w:t>月</w:t>
            </w:r>
            <w:r>
              <w:rPr>
                <w:rFonts w:hint="default"/>
              </w:rPr>
              <w:t>1</w:t>
            </w:r>
            <w:r>
              <w:rPr>
                <w:rFonts w:hint="eastAsia"/>
              </w:rPr>
              <w:t>日</w:t>
            </w:r>
          </w:p>
        </w:tc>
      </w:tr>
      <w:tr w14:paraId="31B85453">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rPr>
          <w:trHeight w:val="1167" w:hRule="atLeast"/>
        </w:trPr>
        <w:tc>
          <w:tcPr>
            <w:tcW w:w="567" w:type="dxa"/>
            <w:tcBorders>
              <w:top w:val="single" w:color="D1D1D1" w:sz="6" w:space="0"/>
              <w:left w:val="single" w:color="D1D1D1" w:sz="4" w:space="0"/>
              <w:bottom w:val="single" w:color="D1D1D1" w:sz="4" w:space="0"/>
              <w:right w:val="single" w:color="D1D1D1" w:sz="6" w:space="0"/>
            </w:tcBorders>
            <w:shd w:val="clear" w:color="auto" w:fill="FFFFFF"/>
            <w:tcMar>
              <w:left w:w="101" w:type="dxa"/>
              <w:right w:w="101" w:type="dxa"/>
            </w:tcMar>
            <w:vAlign w:val="center"/>
          </w:tcPr>
          <w:p w14:paraId="3AAAE59A">
            <w:pPr>
              <w:pStyle w:val="2"/>
              <w:bidi w:val="0"/>
              <w:rPr>
                <w:rFonts w:hint="eastAsia"/>
              </w:rPr>
            </w:pPr>
            <w:r>
              <w:rPr>
                <w:rFonts w:hint="eastAsia"/>
              </w:rPr>
              <w:t>包3</w:t>
            </w:r>
          </w:p>
        </w:tc>
        <w:tc>
          <w:tcPr>
            <w:tcW w:w="3443" w:type="dxa"/>
            <w:tcBorders>
              <w:top w:val="single" w:color="D1D1D1" w:sz="6" w:space="0"/>
              <w:left w:val="single" w:color="D1D1D1" w:sz="6" w:space="0"/>
              <w:bottom w:val="single" w:color="D1D1D1" w:sz="4" w:space="0"/>
              <w:right w:val="single" w:color="D1D1D1" w:sz="6" w:space="0"/>
            </w:tcBorders>
            <w:shd w:val="clear" w:color="auto" w:fill="FFFFFF"/>
            <w:tcMar>
              <w:left w:w="101" w:type="dxa"/>
              <w:right w:w="101" w:type="dxa"/>
            </w:tcMar>
            <w:vAlign w:val="center"/>
          </w:tcPr>
          <w:p w14:paraId="1DA0F5F2">
            <w:pPr>
              <w:pStyle w:val="2"/>
              <w:bidi w:val="0"/>
              <w:rPr>
                <w:rFonts w:hint="eastAsia"/>
              </w:rPr>
            </w:pPr>
            <w:r>
              <w:rPr>
                <w:rFonts w:hint="eastAsia"/>
              </w:rPr>
              <w:t>贵阳邮区中心2025年省内干线运输外包服务（包3：凯里始发至黔东南州所辖行政区县等）</w:t>
            </w:r>
          </w:p>
        </w:tc>
        <w:tc>
          <w:tcPr>
            <w:tcW w:w="1359" w:type="dxa"/>
            <w:tcBorders>
              <w:top w:val="single" w:color="D1D1D1" w:sz="6" w:space="0"/>
              <w:left w:val="single" w:color="D1D1D1" w:sz="6" w:space="0"/>
              <w:bottom w:val="single" w:color="D1D1D1" w:sz="4" w:space="0"/>
              <w:right w:val="single" w:color="D1D1D1" w:sz="6" w:space="0"/>
            </w:tcBorders>
            <w:shd w:val="clear" w:color="auto" w:fill="FFFFFF"/>
            <w:tcMar>
              <w:left w:w="101" w:type="dxa"/>
              <w:right w:w="101" w:type="dxa"/>
            </w:tcMar>
            <w:vAlign w:val="center"/>
          </w:tcPr>
          <w:p w14:paraId="7B0BE7CE">
            <w:pPr>
              <w:pStyle w:val="2"/>
              <w:bidi w:val="0"/>
              <w:rPr>
                <w:rFonts w:hint="eastAsia"/>
              </w:rPr>
            </w:pPr>
            <w:r>
              <w:rPr>
                <w:rFonts w:hint="default"/>
              </w:rPr>
              <w:t>1715</w:t>
            </w:r>
          </w:p>
        </w:tc>
        <w:tc>
          <w:tcPr>
            <w:tcW w:w="1359" w:type="dxa"/>
            <w:tcBorders>
              <w:top w:val="single" w:color="D1D1D1" w:sz="6" w:space="0"/>
              <w:left w:val="single" w:color="D1D1D1" w:sz="6" w:space="0"/>
              <w:bottom w:val="single" w:color="D1D1D1" w:sz="4" w:space="0"/>
              <w:right w:val="single" w:color="D1D1D1" w:sz="4" w:space="0"/>
            </w:tcBorders>
            <w:shd w:val="clear" w:color="auto" w:fill="FFFFFF"/>
            <w:tcMar>
              <w:left w:w="101" w:type="dxa"/>
              <w:right w:w="101" w:type="dxa"/>
            </w:tcMar>
            <w:vAlign w:val="center"/>
          </w:tcPr>
          <w:p w14:paraId="038DE09B">
            <w:pPr>
              <w:pStyle w:val="2"/>
              <w:bidi w:val="0"/>
              <w:rPr>
                <w:rFonts w:hint="eastAsia"/>
              </w:rPr>
            </w:pPr>
            <w:r>
              <w:rPr>
                <w:rFonts w:hint="default"/>
              </w:rPr>
              <w:t>2025</w:t>
            </w:r>
            <w:r>
              <w:rPr>
                <w:rFonts w:hint="eastAsia"/>
              </w:rPr>
              <w:t>年</w:t>
            </w:r>
            <w:r>
              <w:rPr>
                <w:rFonts w:hint="default"/>
              </w:rPr>
              <w:t>11</w:t>
            </w:r>
            <w:r>
              <w:rPr>
                <w:rFonts w:hint="eastAsia"/>
              </w:rPr>
              <w:t>月</w:t>
            </w:r>
            <w:r>
              <w:rPr>
                <w:rFonts w:hint="default"/>
              </w:rPr>
              <w:t>1</w:t>
            </w:r>
            <w:r>
              <w:rPr>
                <w:rFonts w:hint="eastAsia"/>
              </w:rPr>
              <w:t>日</w:t>
            </w:r>
          </w:p>
        </w:tc>
      </w:tr>
    </w:tbl>
    <w:p w14:paraId="3CE2F875">
      <w:pPr>
        <w:pStyle w:val="2"/>
        <w:bidi w:val="0"/>
        <w:rPr>
          <w:rFonts w:hint="eastAsia"/>
        </w:rPr>
      </w:pPr>
      <w:r>
        <w:rPr>
          <w:rFonts w:hint="eastAsia"/>
        </w:rPr>
        <w:t> </w:t>
      </w:r>
    </w:p>
    <w:p w14:paraId="1944DF0D">
      <w:pPr>
        <w:pStyle w:val="2"/>
        <w:bidi w:val="0"/>
        <w:rPr>
          <w:rFonts w:hint="eastAsia"/>
        </w:rPr>
      </w:pPr>
      <w:r>
        <w:rPr>
          <w:rFonts w:hint="eastAsia"/>
        </w:rPr>
        <w:t>注：（1）投标人须以“包”为单位参加本项目的投标，并以“包”为单位提供投标文件。</w:t>
      </w:r>
    </w:p>
    <w:p w14:paraId="643A64DB">
      <w:pPr>
        <w:pStyle w:val="2"/>
        <w:bidi w:val="0"/>
        <w:rPr>
          <w:rFonts w:hint="eastAsia"/>
        </w:rPr>
      </w:pPr>
      <w:r>
        <w:rPr>
          <w:rFonts w:hint="eastAsia"/>
        </w:rPr>
        <w:t>（2）本次招标项目共分为3个包，同一投标人可同时参加3个包中一个或多个包的投标，其中包1至包2采用独立中标原则，既每个中标的供应商不得重复，任一供应商仅可在包1-2中中标一个包。包3采用非排他性中标原则，允许已中标包1-2的供应商参与并中标。</w:t>
      </w:r>
    </w:p>
    <w:p w14:paraId="4CC2ADAB">
      <w:pPr>
        <w:pStyle w:val="2"/>
        <w:bidi w:val="0"/>
        <w:rPr>
          <w:rFonts w:hint="eastAsia"/>
        </w:rPr>
      </w:pPr>
      <w:r>
        <w:rPr>
          <w:rFonts w:hint="eastAsia"/>
        </w:rPr>
        <w:t> </w:t>
      </w:r>
    </w:p>
    <w:p w14:paraId="6EEE2D07">
      <w:pPr>
        <w:pStyle w:val="2"/>
        <w:bidi w:val="0"/>
        <w:rPr>
          <w:rFonts w:hint="eastAsia"/>
        </w:rPr>
      </w:pPr>
      <w:r>
        <w:rPr>
          <w:rFonts w:hint="eastAsia"/>
        </w:rPr>
        <w:t>5、</w:t>
      </w:r>
      <w:r>
        <w:rPr>
          <w:rFonts w:hint="default"/>
        </w:rPr>
        <w:t>     </w:t>
      </w:r>
      <w:r>
        <w:rPr>
          <w:rFonts w:hint="eastAsia"/>
        </w:rPr>
        <w:t>投标人资格条件：</w:t>
      </w:r>
    </w:p>
    <w:p w14:paraId="289BEA72">
      <w:pPr>
        <w:pStyle w:val="2"/>
        <w:bidi w:val="0"/>
        <w:rPr>
          <w:rFonts w:hint="eastAsia"/>
        </w:rPr>
      </w:pPr>
      <w:r>
        <w:rPr>
          <w:rFonts w:hint="eastAsia"/>
        </w:rPr>
        <w:t>(1)承运商必须是在中华人民共和国境内(港澳台除外)依法注册的、具有独立法人资格的、能独立承担民事责任的、有能力为本项目提供货物和服务的单位。</w:t>
      </w:r>
    </w:p>
    <w:p w14:paraId="3B875C3E">
      <w:pPr>
        <w:pStyle w:val="2"/>
        <w:bidi w:val="0"/>
        <w:rPr>
          <w:rFonts w:hint="eastAsia"/>
        </w:rPr>
      </w:pPr>
      <w:r>
        <w:rPr>
          <w:rFonts w:hint="eastAsia"/>
        </w:rPr>
        <w:t>(2)必须遵守《中华人民共和国招标投标法》及其它相关的国家法律、行政法规的规定，具有良好的</w:t>
      </w:r>
      <w:r>
        <w:rPr>
          <w:rFonts w:hint="eastAsia"/>
        </w:rPr>
        <w:fldChar w:fldCharType="begin"/>
      </w:r>
      <w:r>
        <w:rPr>
          <w:rFonts w:hint="eastAsia"/>
        </w:rPr>
        <w:instrText xml:space="preserve"> HYPERLINK "javascript:setPayZixun()" </w:instrText>
      </w:r>
      <w:r>
        <w:rPr>
          <w:rFonts w:hint="eastAsia"/>
        </w:rPr>
        <w:fldChar w:fldCharType="separate"/>
      </w:r>
      <w:r>
        <w:rPr>
          <w:rStyle w:val="5"/>
          <w:rFonts w:hint="eastAsia" w:ascii="宋体" w:hAnsi="宋体" w:eastAsia="宋体" w:cs="宋体"/>
          <w:i w:val="0"/>
          <w:iCs w:val="0"/>
          <w:caps w:val="0"/>
          <w:color w:val="4577DC"/>
          <w:spacing w:val="0"/>
          <w:szCs w:val="24"/>
          <w:u w:val="none"/>
          <w:bdr w:val="none" w:color="auto" w:sz="0" w:space="0"/>
          <w:shd w:val="clear" w:fill="FAFAFA"/>
        </w:rPr>
        <w:t>信誉</w:t>
      </w:r>
      <w:r>
        <w:rPr>
          <w:rFonts w:hint="eastAsia"/>
        </w:rPr>
        <w:fldChar w:fldCharType="end"/>
      </w:r>
      <w:r>
        <w:rPr>
          <w:rFonts w:hint="eastAsia"/>
        </w:rPr>
        <w:t>和诚实的商业道德。</w:t>
      </w:r>
    </w:p>
    <w:p w14:paraId="3E1B3E2B">
      <w:pPr>
        <w:pStyle w:val="2"/>
        <w:bidi w:val="0"/>
        <w:rPr>
          <w:rFonts w:hint="eastAsia"/>
        </w:rPr>
      </w:pPr>
      <w:r>
        <w:rPr>
          <w:rFonts w:hint="eastAsia"/>
        </w:rPr>
        <w:t>(3)投标人必须通过ISO9001质量管理体系认证。</w:t>
      </w:r>
    </w:p>
    <w:p w14:paraId="20891AAE">
      <w:pPr>
        <w:pStyle w:val="2"/>
        <w:bidi w:val="0"/>
        <w:rPr>
          <w:rFonts w:hint="eastAsia"/>
        </w:rPr>
      </w:pPr>
      <w:r>
        <w:rPr>
          <w:rFonts w:hint="eastAsia"/>
        </w:rPr>
        <w:t>(4)车辆要求：</w:t>
      </w:r>
    </w:p>
    <w:tbl>
      <w:tblPr>
        <w:tblW w:w="7297"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Layout w:type="autofit"/>
        <w:tblCellMar>
          <w:top w:w="0" w:type="dxa"/>
          <w:left w:w="0" w:type="dxa"/>
          <w:bottom w:w="0" w:type="dxa"/>
          <w:right w:w="0" w:type="dxa"/>
        </w:tblCellMar>
      </w:tblPr>
      <w:tblGrid>
        <w:gridCol w:w="827"/>
        <w:gridCol w:w="2237"/>
        <w:gridCol w:w="2756"/>
        <w:gridCol w:w="1477"/>
      </w:tblGrid>
      <w:tr w14:paraId="2B46051D">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587" w:type="dxa"/>
            <w:tcBorders>
              <w:top w:val="single" w:color="D1D1D1" w:sz="4"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0E28E910">
            <w:pPr>
              <w:pStyle w:val="2"/>
              <w:bidi w:val="0"/>
              <w:rPr>
                <w:rFonts w:hint="eastAsia"/>
              </w:rPr>
            </w:pPr>
            <w:r>
              <w:rPr>
                <w:rFonts w:hint="eastAsia"/>
              </w:rPr>
              <w:t>标段序号</w:t>
            </w:r>
          </w:p>
        </w:tc>
        <w:tc>
          <w:tcPr>
            <w:tcW w:w="2109" w:type="dxa"/>
            <w:tcBorders>
              <w:top w:val="single" w:color="D1D1D1" w:sz="4"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6F4FA8C1">
            <w:pPr>
              <w:pStyle w:val="2"/>
              <w:bidi w:val="0"/>
              <w:rPr>
                <w:rFonts w:hint="eastAsia"/>
              </w:rPr>
            </w:pPr>
            <w:r>
              <w:rPr>
                <w:rFonts w:hint="eastAsia"/>
              </w:rPr>
              <w:t>标段名称</w:t>
            </w:r>
          </w:p>
        </w:tc>
        <w:tc>
          <w:tcPr>
            <w:tcW w:w="2632" w:type="dxa"/>
            <w:tcBorders>
              <w:top w:val="single" w:color="D1D1D1" w:sz="4"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57036971">
            <w:pPr>
              <w:pStyle w:val="2"/>
              <w:bidi w:val="0"/>
              <w:rPr>
                <w:rFonts w:hint="eastAsia"/>
              </w:rPr>
            </w:pPr>
            <w:r>
              <w:rPr>
                <w:rFonts w:hint="eastAsia"/>
              </w:rPr>
              <w:t>车辆要求</w:t>
            </w:r>
          </w:p>
        </w:tc>
        <w:tc>
          <w:tcPr>
            <w:tcW w:w="1400" w:type="dxa"/>
            <w:tcBorders>
              <w:top w:val="single" w:color="D1D1D1" w:sz="4"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2FD1629E">
            <w:pPr>
              <w:pStyle w:val="2"/>
              <w:bidi w:val="0"/>
              <w:rPr>
                <w:rFonts w:hint="eastAsia"/>
              </w:rPr>
            </w:pPr>
            <w:r>
              <w:rPr>
                <w:rFonts w:hint="eastAsia"/>
              </w:rPr>
              <w:t>是否允许使用非自有车辆投标</w:t>
            </w:r>
          </w:p>
        </w:tc>
      </w:tr>
      <w:tr w14:paraId="48ED225E">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587" w:type="dxa"/>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1DF30476">
            <w:pPr>
              <w:pStyle w:val="2"/>
              <w:bidi w:val="0"/>
              <w:rPr>
                <w:rFonts w:hint="eastAsia"/>
              </w:rPr>
            </w:pPr>
            <w:r>
              <w:rPr>
                <w:rFonts w:hint="eastAsia"/>
              </w:rPr>
              <w:t>1标段</w:t>
            </w:r>
          </w:p>
        </w:tc>
        <w:tc>
          <w:tcPr>
            <w:tcW w:w="210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0AE3A447">
            <w:pPr>
              <w:pStyle w:val="2"/>
              <w:bidi w:val="0"/>
              <w:rPr>
                <w:rFonts w:hint="eastAsia"/>
              </w:rPr>
            </w:pPr>
            <w:r>
              <w:rPr>
                <w:rFonts w:hint="eastAsia"/>
              </w:rPr>
              <w:t>贵阳始发至黔东南、黔南等地区</w:t>
            </w:r>
          </w:p>
        </w:tc>
        <w:tc>
          <w:tcPr>
            <w:tcW w:w="2632"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4CE421E5">
            <w:pPr>
              <w:pStyle w:val="2"/>
              <w:bidi w:val="0"/>
              <w:rPr>
                <w:rFonts w:hint="eastAsia"/>
              </w:rPr>
            </w:pPr>
            <w:r>
              <w:rPr>
                <w:rFonts w:hint="eastAsia"/>
              </w:rPr>
              <w:t>提供厢式货车数量不低于90台，其中9.6米厢式货车总数量不低于60台、20吨及以上车型不低于20台。</w:t>
            </w:r>
          </w:p>
        </w:tc>
        <w:tc>
          <w:tcPr>
            <w:tcW w:w="1400" w:type="dxa"/>
            <w:vMerge w:val="restart"/>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61F98AAF">
            <w:pPr>
              <w:pStyle w:val="2"/>
              <w:bidi w:val="0"/>
              <w:rPr>
                <w:rFonts w:hint="eastAsia"/>
              </w:rPr>
            </w:pPr>
            <w:r>
              <w:rPr>
                <w:rFonts w:hint="eastAsia"/>
              </w:rPr>
              <w:t>不允许</w:t>
            </w:r>
          </w:p>
        </w:tc>
      </w:tr>
      <w:tr w14:paraId="0ADB0E49">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587" w:type="dxa"/>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42CCF398">
            <w:pPr>
              <w:pStyle w:val="2"/>
              <w:bidi w:val="0"/>
              <w:rPr>
                <w:rFonts w:hint="eastAsia"/>
              </w:rPr>
            </w:pPr>
            <w:r>
              <w:rPr>
                <w:rFonts w:hint="eastAsia"/>
              </w:rPr>
              <w:t>2标段</w:t>
            </w:r>
          </w:p>
        </w:tc>
        <w:tc>
          <w:tcPr>
            <w:tcW w:w="210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11425320">
            <w:pPr>
              <w:pStyle w:val="2"/>
              <w:bidi w:val="0"/>
              <w:rPr>
                <w:rFonts w:hint="eastAsia"/>
              </w:rPr>
            </w:pPr>
            <w:r>
              <w:rPr>
                <w:rFonts w:hint="eastAsia"/>
              </w:rPr>
              <w:t>遵义始发至遵义市所辖行政区县等</w:t>
            </w:r>
          </w:p>
        </w:tc>
        <w:tc>
          <w:tcPr>
            <w:tcW w:w="2632"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5D13243B">
            <w:pPr>
              <w:pStyle w:val="2"/>
              <w:bidi w:val="0"/>
              <w:rPr>
                <w:rFonts w:hint="eastAsia"/>
              </w:rPr>
            </w:pPr>
            <w:r>
              <w:rPr>
                <w:rFonts w:hint="eastAsia"/>
              </w:rPr>
              <w:t>提供厢式货车数量不低于50台，其中9.6米厢式货车总数量不低于40台,7.5米及以下车型不低于10台。</w:t>
            </w:r>
          </w:p>
        </w:tc>
        <w:tc>
          <w:tcPr>
            <w:tcW w:w="1400" w:type="dxa"/>
            <w:vMerge w:val="continue"/>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015DA410">
            <w:pPr>
              <w:pStyle w:val="2"/>
              <w:bidi w:val="0"/>
              <w:rPr>
                <w:rFonts w:hint="eastAsia"/>
              </w:rPr>
            </w:pPr>
          </w:p>
        </w:tc>
      </w:tr>
      <w:tr w14:paraId="3505F717">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587" w:type="dxa"/>
            <w:tcBorders>
              <w:top w:val="single" w:color="D1D1D1" w:sz="6" w:space="0"/>
              <w:left w:val="single" w:color="D1D1D1" w:sz="4" w:space="0"/>
              <w:bottom w:val="single" w:color="D1D1D1" w:sz="6" w:space="0"/>
              <w:right w:val="single" w:color="D1D1D1" w:sz="6" w:space="0"/>
            </w:tcBorders>
            <w:shd w:val="clear" w:color="auto" w:fill="FFFFFF"/>
            <w:tcMar>
              <w:left w:w="101" w:type="dxa"/>
              <w:right w:w="101" w:type="dxa"/>
            </w:tcMar>
            <w:vAlign w:val="center"/>
          </w:tcPr>
          <w:p w14:paraId="3CC028F1">
            <w:pPr>
              <w:pStyle w:val="2"/>
              <w:bidi w:val="0"/>
              <w:rPr>
                <w:rFonts w:hint="eastAsia"/>
              </w:rPr>
            </w:pPr>
            <w:r>
              <w:rPr>
                <w:rFonts w:hint="eastAsia"/>
              </w:rPr>
              <w:t>3标段</w:t>
            </w:r>
          </w:p>
        </w:tc>
        <w:tc>
          <w:tcPr>
            <w:tcW w:w="2109"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57789696">
            <w:pPr>
              <w:pStyle w:val="2"/>
              <w:bidi w:val="0"/>
              <w:rPr>
                <w:rFonts w:hint="eastAsia"/>
              </w:rPr>
            </w:pPr>
            <w:r>
              <w:rPr>
                <w:rFonts w:hint="eastAsia"/>
              </w:rPr>
              <w:t>凯里始发至黔东南州所辖行政区县等</w:t>
            </w:r>
          </w:p>
        </w:tc>
        <w:tc>
          <w:tcPr>
            <w:tcW w:w="2632" w:type="dxa"/>
            <w:tcBorders>
              <w:top w:val="single" w:color="D1D1D1" w:sz="6" w:space="0"/>
              <w:left w:val="single" w:color="D1D1D1" w:sz="6" w:space="0"/>
              <w:bottom w:val="single" w:color="D1D1D1" w:sz="6" w:space="0"/>
              <w:right w:val="single" w:color="D1D1D1" w:sz="6" w:space="0"/>
            </w:tcBorders>
            <w:shd w:val="clear" w:color="auto" w:fill="FFFFFF"/>
            <w:tcMar>
              <w:left w:w="101" w:type="dxa"/>
              <w:right w:w="101" w:type="dxa"/>
            </w:tcMar>
            <w:vAlign w:val="center"/>
          </w:tcPr>
          <w:p w14:paraId="020CD737">
            <w:pPr>
              <w:pStyle w:val="2"/>
              <w:bidi w:val="0"/>
              <w:rPr>
                <w:rFonts w:hint="eastAsia"/>
              </w:rPr>
            </w:pPr>
            <w:r>
              <w:rPr>
                <w:rFonts w:hint="eastAsia"/>
              </w:rPr>
              <w:t>提供厢式货车数量不低于40台，其中9.6米厢式货车总数量不低于20台,7.5米及以下车型不低于20台。</w:t>
            </w:r>
          </w:p>
        </w:tc>
        <w:tc>
          <w:tcPr>
            <w:tcW w:w="1400" w:type="dxa"/>
            <w:vMerge w:val="continue"/>
            <w:tcBorders>
              <w:top w:val="single" w:color="D1D1D1" w:sz="6" w:space="0"/>
              <w:left w:val="single" w:color="D1D1D1" w:sz="6" w:space="0"/>
              <w:bottom w:val="single" w:color="D1D1D1" w:sz="6" w:space="0"/>
              <w:right w:val="single" w:color="D1D1D1" w:sz="4" w:space="0"/>
            </w:tcBorders>
            <w:shd w:val="clear" w:color="auto" w:fill="FFFFFF"/>
            <w:tcMar>
              <w:left w:w="101" w:type="dxa"/>
              <w:right w:w="101" w:type="dxa"/>
            </w:tcMar>
            <w:vAlign w:val="center"/>
          </w:tcPr>
          <w:p w14:paraId="6AC25626">
            <w:pPr>
              <w:pStyle w:val="2"/>
              <w:bidi w:val="0"/>
              <w:rPr>
                <w:rFonts w:hint="eastAsia"/>
              </w:rPr>
            </w:pPr>
          </w:p>
        </w:tc>
      </w:tr>
      <w:tr w14:paraId="30945A05">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0" w:type="auto"/>
            <w:gridSpan w:val="4"/>
            <w:tcBorders>
              <w:top w:val="single" w:color="D1D1D1" w:sz="6" w:space="0"/>
              <w:left w:val="single" w:color="D1D1D1" w:sz="4" w:space="0"/>
              <w:bottom w:val="single" w:color="D1D1D1" w:sz="4" w:space="0"/>
              <w:right w:val="single" w:color="D1D1D1" w:sz="4" w:space="0"/>
            </w:tcBorders>
            <w:shd w:val="clear" w:color="auto" w:fill="FFFFFF"/>
            <w:tcMar>
              <w:left w:w="101" w:type="dxa"/>
              <w:right w:w="101" w:type="dxa"/>
            </w:tcMar>
            <w:vAlign w:val="top"/>
          </w:tcPr>
          <w:p w14:paraId="651E4F0E">
            <w:pPr>
              <w:pStyle w:val="2"/>
              <w:bidi w:val="0"/>
              <w:rPr>
                <w:rFonts w:hint="eastAsia"/>
              </w:rPr>
            </w:pPr>
            <w:r>
              <w:rPr>
                <w:rFonts w:hint="eastAsia"/>
              </w:rPr>
              <w:t>1 A.承运商提供的车辆应符合以下条件之一（以下均视为自有车辆）：</w:t>
            </w:r>
          </w:p>
          <w:p w14:paraId="038813F6">
            <w:pPr>
              <w:pStyle w:val="2"/>
              <w:bidi w:val="0"/>
              <w:rPr>
                <w:rFonts w:hint="eastAsia"/>
              </w:rPr>
            </w:pPr>
            <w:r>
              <w:rPr>
                <w:rFonts w:hint="eastAsia"/>
              </w:rPr>
              <w:t>（1）承运商所有车辆（此种情形，承运商提供证明材料须证明车辆属于承运商或承运商分公司所有，即提供登记在承运商及其分公司名下的车辆）；</w:t>
            </w:r>
          </w:p>
          <w:p w14:paraId="36EA3617">
            <w:pPr>
              <w:pStyle w:val="2"/>
              <w:bidi w:val="0"/>
              <w:rPr>
                <w:rFonts w:hint="eastAsia"/>
              </w:rPr>
            </w:pPr>
            <w:r>
              <w:rPr>
                <w:rFonts w:hint="eastAsia"/>
              </w:rPr>
              <w:t>（2）承运商的子公司、控股公司所有车辆（此种情形，承运商提供证明材料须证明相关子公司、控股公司与承运商的所属关系，且提供证明材料须证明车辆属于相关子公司、控股公司所有）；</w:t>
            </w:r>
          </w:p>
          <w:p w14:paraId="333CA0E2">
            <w:pPr>
              <w:pStyle w:val="2"/>
              <w:bidi w:val="0"/>
              <w:rPr>
                <w:rFonts w:hint="eastAsia"/>
              </w:rPr>
            </w:pPr>
            <w:r>
              <w:rPr>
                <w:rFonts w:hint="eastAsia"/>
              </w:rPr>
              <w:t>（3）与承运商的法定代表人为同一人的其他企业法人所拥有的车辆（此种情形，承运商提供证明材料须证明相关企业的法定代表人与承运商的法定代表人为同一人，且提供证明材料须证明车辆属于相关企业所有）。</w:t>
            </w:r>
          </w:p>
          <w:p w14:paraId="2B2FD46D">
            <w:pPr>
              <w:pStyle w:val="2"/>
              <w:bidi w:val="0"/>
              <w:rPr>
                <w:rFonts w:hint="eastAsia"/>
              </w:rPr>
            </w:pPr>
            <w:r>
              <w:rPr>
                <w:rFonts w:hint="eastAsia"/>
              </w:rPr>
              <w:t>如发现存在伪造车辆信息的企业，在开标前按否决其投标资格处理，在实际运营过程中按全部扣除违约保证金处理。</w:t>
            </w:r>
          </w:p>
          <w:p w14:paraId="2F50ADEC">
            <w:pPr>
              <w:pStyle w:val="2"/>
              <w:bidi w:val="0"/>
              <w:rPr>
                <w:rFonts w:hint="eastAsia"/>
              </w:rPr>
            </w:pPr>
            <w:r>
              <w:rPr>
                <w:rFonts w:hint="eastAsia"/>
              </w:rPr>
              <w:t>B.承运商在实际邮运生产过程中，可以使用非自有车辆提供服务，但自有车辆使用占比不能低于60%（对租赁使用符合运邮以及装载容间的新能源货车，不纳入自有车辆限制范围），非自有车辆须属于法人单位，同时须承诺对所有车辆的运输服务承担全部责任。</w:t>
            </w:r>
          </w:p>
          <w:p w14:paraId="0C1F204F">
            <w:pPr>
              <w:pStyle w:val="2"/>
              <w:bidi w:val="0"/>
              <w:rPr>
                <w:rFonts w:hint="eastAsia"/>
              </w:rPr>
            </w:pPr>
            <w:r>
              <w:rPr>
                <w:rFonts w:hint="eastAsia"/>
              </w:rPr>
              <w:t>注：承运商提供的自有车辆以及提供车辆的承运商子公司、控股公司、与承运商的法定代表人为同一人的其他企业法人和非自有车辆的所有单位均必须具备《道路运输经营许可证》，不具备《道路运输经营许可证》的单位所提供的车辆不予认可。上述标段提供的车辆</w:t>
            </w:r>
          </w:p>
        </w:tc>
      </w:tr>
    </w:tbl>
    <w:p w14:paraId="0F5C6D1B">
      <w:pPr>
        <w:pStyle w:val="2"/>
        <w:bidi w:val="0"/>
        <w:rPr>
          <w:rFonts w:hint="eastAsia"/>
        </w:rPr>
      </w:pPr>
      <w:r>
        <w:rPr>
          <w:rFonts w:hint="eastAsia"/>
        </w:rPr>
        <w:t>(五)投标人必须承诺为承运车辆投保机动车交通事故责任强制保险、不低于200万元的第三者商业责任险和不低于 100 万元的座位险（驾乘人员险），为承运邮件投保赔付额不得低于300万元/车的货物保险，并提供承诺书。</w:t>
      </w:r>
    </w:p>
    <w:p w14:paraId="64D44F8D">
      <w:pPr>
        <w:pStyle w:val="2"/>
        <w:bidi w:val="0"/>
        <w:rPr>
          <w:rFonts w:hint="eastAsia"/>
        </w:rPr>
      </w:pPr>
      <w:r>
        <w:rPr>
          <w:rFonts w:hint="eastAsia"/>
        </w:rPr>
        <w:t>(六)投标人须承诺承担邮件干线运输任务的车辆累计行驶里程在60万公里以下，且使用年限在4年以内（注册时间为2021年当年及以后）。</w:t>
      </w:r>
    </w:p>
    <w:p w14:paraId="3DE83D6F">
      <w:pPr>
        <w:pStyle w:val="2"/>
        <w:bidi w:val="0"/>
        <w:rPr>
          <w:rFonts w:hint="eastAsia"/>
        </w:rPr>
      </w:pPr>
      <w:r>
        <w:rPr>
          <w:rFonts w:hint="eastAsia"/>
        </w:rPr>
        <w:t>（七）投标人应具有足够的车源、运输渠道、多种车型（如大容积牵引挂车、小吨位厢式货车等）确保运力。在特殊时期（如自然灾害期间、邮政生产旺季等）应能迅速组织车辆，并具有较强的应急处理能力，并提供承诺书。</w:t>
      </w:r>
    </w:p>
    <w:p w14:paraId="60463A77">
      <w:pPr>
        <w:pStyle w:val="2"/>
        <w:bidi w:val="0"/>
        <w:rPr>
          <w:rFonts w:hint="eastAsia"/>
        </w:rPr>
      </w:pPr>
      <w:r>
        <w:rPr>
          <w:rFonts w:hint="eastAsia"/>
        </w:rPr>
        <w:t>(八)投标人须承诺提供的承担邮件干线运输任务车辆，严禁悬挂、喷涂“中国邮政”“邮政速递”“EMS”相关标志。</w:t>
      </w:r>
    </w:p>
    <w:p w14:paraId="16C844E5">
      <w:pPr>
        <w:pStyle w:val="2"/>
        <w:bidi w:val="0"/>
        <w:rPr>
          <w:rFonts w:hint="eastAsia"/>
        </w:rPr>
      </w:pPr>
      <w:r>
        <w:rPr>
          <w:rFonts w:hint="eastAsia"/>
        </w:rPr>
        <w:t>(九)投标人须为增值税一般纳税人，本项目需开具9%的物流运输类增值税专用发票（证明材料为税务部门出具的一般纳税人认定表等材料或承运商2024年1月1日以后开具的增值税专用发票，提供有效复印件）。</w:t>
      </w:r>
    </w:p>
    <w:p w14:paraId="288636BF">
      <w:pPr>
        <w:pStyle w:val="2"/>
        <w:bidi w:val="0"/>
        <w:rPr>
          <w:rFonts w:hint="eastAsia"/>
        </w:rPr>
      </w:pPr>
      <w:r>
        <w:rPr>
          <w:rFonts w:hint="eastAsia"/>
        </w:rPr>
        <w:t>(十)投标人须承诺成交后在承运地（承运地指接货地和货物送达地）设立固定的办公地点、指派专人负责日常调度管理工作并提供相关承诺。</w:t>
      </w:r>
    </w:p>
    <w:p w14:paraId="312762B1">
      <w:pPr>
        <w:pStyle w:val="2"/>
        <w:bidi w:val="0"/>
        <w:rPr>
          <w:rFonts w:hint="eastAsia"/>
        </w:rPr>
      </w:pPr>
      <w:r>
        <w:rPr>
          <w:rFonts w:hint="eastAsia"/>
        </w:rPr>
        <w:t>(十一)投标人须提供自2023年1月1日起至少1个累计结算人民币500万元以上的快递物流行业委托运输业绩，（须提供合同协议书，合同内容必须涉及邮件运输相关内容，若合同不能体现金额的须补充提供合计发票金额或银行流水等证明材料）。</w:t>
      </w:r>
    </w:p>
    <w:p w14:paraId="295A3D5A">
      <w:pPr>
        <w:pStyle w:val="2"/>
        <w:bidi w:val="0"/>
        <w:rPr>
          <w:rFonts w:hint="eastAsia"/>
        </w:rPr>
      </w:pPr>
      <w:r>
        <w:rPr>
          <w:rFonts w:hint="eastAsia"/>
        </w:rPr>
        <w:t>(十二)在运邮过程中，承运商须承诺对承担干线运输任务的车辆必须配备满足交通运输部道路运输车辆卫星定位系统部标协议的北斗/GPS设备，具备接入中国邮政车辆运行管控平台条件，驾驶人员具备在手机端使用司机帮APP技能条件，并提供承诺书。</w:t>
      </w:r>
    </w:p>
    <w:p w14:paraId="22983E7A">
      <w:pPr>
        <w:pStyle w:val="2"/>
        <w:bidi w:val="0"/>
        <w:rPr>
          <w:rFonts w:hint="eastAsia"/>
        </w:rPr>
      </w:pPr>
      <w:r>
        <w:rPr>
          <w:rFonts w:hint="eastAsia"/>
        </w:rPr>
        <w:t>(十三)承运商承诺按照国家法律、法规相关规定招录并使用驾驶人员，为其购买相应社会保险和提供相应福利及待遇，并承担用工主体责任，否则造成的一切损失皆由承运商负责。</w:t>
      </w:r>
    </w:p>
    <w:p w14:paraId="2B655742">
      <w:pPr>
        <w:pStyle w:val="2"/>
        <w:bidi w:val="0"/>
        <w:rPr>
          <w:rFonts w:hint="eastAsia"/>
        </w:rPr>
      </w:pPr>
      <w:r>
        <w:rPr>
          <w:rFonts w:hint="eastAsia"/>
        </w:rPr>
        <w:t>(十四)评标时承运商未被列入国家信息中心“</w:t>
      </w:r>
      <w:r>
        <w:rPr>
          <w:rFonts w:hint="eastAsia"/>
        </w:rPr>
        <w:fldChar w:fldCharType="begin"/>
      </w:r>
      <w:r>
        <w:rPr>
          <w:rFonts w:hint="eastAsia"/>
        </w:rPr>
        <w:instrText xml:space="preserve"> HYPERLINK "javascript:setPayZixun()" </w:instrText>
      </w:r>
      <w:r>
        <w:rPr>
          <w:rFonts w:hint="eastAsia"/>
        </w:rPr>
        <w:fldChar w:fldCharType="separate"/>
      </w:r>
      <w:r>
        <w:rPr>
          <w:rStyle w:val="5"/>
          <w:rFonts w:hint="eastAsia" w:ascii="宋体" w:hAnsi="宋体" w:eastAsia="宋体" w:cs="宋体"/>
          <w:i w:val="0"/>
          <w:iCs w:val="0"/>
          <w:caps w:val="0"/>
          <w:color w:val="4577DC"/>
          <w:spacing w:val="0"/>
          <w:szCs w:val="24"/>
          <w:u w:val="none"/>
          <w:bdr w:val="none" w:color="auto" w:sz="0" w:space="0"/>
          <w:shd w:val="clear" w:fill="FAFAFA"/>
        </w:rPr>
        <w:t>信用</w:t>
      </w:r>
      <w:r>
        <w:rPr>
          <w:rFonts w:hint="eastAsia"/>
        </w:rPr>
        <w:fldChar w:fldCharType="end"/>
      </w:r>
      <w:r>
        <w:rPr>
          <w:rFonts w:hint="eastAsia"/>
        </w:rPr>
        <w:t>中国”</w:t>
      </w:r>
      <w:r>
        <w:rPr>
          <w:rFonts w:hint="eastAsia"/>
        </w:rPr>
        <w:fldChar w:fldCharType="begin"/>
      </w:r>
      <w:r>
        <w:rPr>
          <w:rFonts w:hint="eastAsia"/>
        </w:rPr>
        <w:instrText xml:space="preserve"> HYPERLINK "javascript:setPayZixun()" </w:instrText>
      </w:r>
      <w:r>
        <w:rPr>
          <w:rFonts w:hint="eastAsia"/>
        </w:rPr>
        <w:fldChar w:fldCharType="separate"/>
      </w:r>
      <w:r>
        <w:rPr>
          <w:rStyle w:val="5"/>
          <w:rFonts w:hint="eastAsia" w:ascii="宋体" w:hAnsi="宋体" w:eastAsia="宋体" w:cs="宋体"/>
          <w:i w:val="0"/>
          <w:iCs w:val="0"/>
          <w:caps w:val="0"/>
          <w:color w:val="4577DC"/>
          <w:spacing w:val="0"/>
          <w:szCs w:val="24"/>
          <w:u w:val="none"/>
          <w:bdr w:val="none" w:color="auto" w:sz="0" w:space="0"/>
          <w:shd w:val="clear" w:fill="FAFAFA"/>
        </w:rPr>
        <w:t>失信</w:t>
      </w:r>
      <w:r>
        <w:rPr>
          <w:rFonts w:hint="eastAsia"/>
        </w:rPr>
        <w:fldChar w:fldCharType="end"/>
      </w:r>
      <w:r>
        <w:rPr>
          <w:rFonts w:hint="eastAsia"/>
        </w:rPr>
        <w:t>被执行人名单、企业经营异常名录、重大税收违法案件当事人名单。</w:t>
      </w:r>
    </w:p>
    <w:p w14:paraId="34917B9A">
      <w:pPr>
        <w:pStyle w:val="2"/>
        <w:bidi w:val="0"/>
        <w:rPr>
          <w:rFonts w:hint="eastAsia"/>
        </w:rPr>
      </w:pPr>
      <w:r>
        <w:rPr>
          <w:rFonts w:hint="eastAsia"/>
        </w:rPr>
        <w:t>(十五)针对应急事项，如：车辆发生故障，要在3小时内更换车辆并完成邮件倒换等内容，提供承诺书。</w:t>
      </w:r>
    </w:p>
    <w:p w14:paraId="3270D253">
      <w:pPr>
        <w:pStyle w:val="2"/>
        <w:bidi w:val="0"/>
        <w:rPr>
          <w:rFonts w:hint="eastAsia"/>
        </w:rPr>
      </w:pPr>
      <w:r>
        <w:rPr>
          <w:rFonts w:hint="eastAsia"/>
        </w:rPr>
        <w:t>(十六)本次采购不接受联合体投标。</w:t>
      </w:r>
    </w:p>
    <w:p w14:paraId="42227940">
      <w:pPr>
        <w:pStyle w:val="2"/>
        <w:bidi w:val="0"/>
        <w:rPr>
          <w:rFonts w:hint="eastAsia"/>
        </w:rPr>
      </w:pPr>
      <w:r>
        <w:rPr>
          <w:rFonts w:hint="eastAsia"/>
        </w:rPr>
        <w:t>(十七)投标人报价不得超过最高限价</w:t>
      </w:r>
    </w:p>
    <w:p w14:paraId="596FEA6C">
      <w:pPr>
        <w:pStyle w:val="2"/>
        <w:bidi w:val="0"/>
        <w:rPr>
          <w:rFonts w:hint="eastAsia"/>
        </w:rPr>
      </w:pPr>
      <w:r>
        <w:rPr>
          <w:rFonts w:hint="eastAsia"/>
        </w:rPr>
        <w:t>(十八)本次投标人需根据中标情况，需在中国邮政储蓄银行开户，采购方与承运商之间的运费结算和其他往来账款均需要通过此账户。</w:t>
      </w:r>
    </w:p>
    <w:p w14:paraId="245522A5">
      <w:pPr>
        <w:pStyle w:val="2"/>
        <w:bidi w:val="0"/>
        <w:rPr>
          <w:rFonts w:hint="eastAsia"/>
        </w:rPr>
      </w:pPr>
      <w:r>
        <w:rPr>
          <w:rFonts w:hint="eastAsia"/>
        </w:rPr>
        <w:t>(十九)中标供应商在合同签订时，按照年度采购预算的10%以银行转账的方式缴纳履约保证金，确保服务质量和合同履行。</w:t>
      </w:r>
    </w:p>
    <w:p w14:paraId="42CFB72E">
      <w:pPr>
        <w:pStyle w:val="2"/>
        <w:bidi w:val="0"/>
        <w:rPr>
          <w:rFonts w:hint="eastAsia"/>
        </w:rPr>
      </w:pPr>
      <w:r>
        <w:rPr>
          <w:rFonts w:hint="eastAsia"/>
        </w:rPr>
        <w:t>上述资格要求均需要提供证明或书面承诺。</w:t>
      </w:r>
    </w:p>
    <w:p w14:paraId="55798B99">
      <w:pPr>
        <w:pStyle w:val="2"/>
        <w:bidi w:val="0"/>
        <w:rPr>
          <w:rFonts w:hint="eastAsia"/>
        </w:rPr>
      </w:pPr>
      <w:r>
        <w:rPr>
          <w:rFonts w:hint="eastAsia"/>
        </w:rPr>
        <w:t>注：投标人须按照“第四章 投标文件格式”的要求提供上述资格要求的有效证明材料，否则，其投标将被否决。</w:t>
      </w:r>
    </w:p>
    <w:p w14:paraId="655E42EB">
      <w:pPr>
        <w:pStyle w:val="2"/>
        <w:bidi w:val="0"/>
        <w:rPr>
          <w:rFonts w:hint="eastAsia"/>
        </w:rPr>
      </w:pPr>
      <w:r>
        <w:rPr>
          <w:rFonts w:hint="eastAsia"/>
        </w:rPr>
        <w:t>6、</w:t>
      </w:r>
      <w:r>
        <w:rPr>
          <w:rFonts w:hint="default"/>
        </w:rPr>
        <w:t>     </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5"/>
          <w:rFonts w:hint="eastAsia" w:ascii="宋体" w:hAnsi="宋体" w:eastAsia="宋体" w:cs="宋体"/>
          <w:i w:val="0"/>
          <w:iCs w:val="0"/>
          <w:caps w:val="0"/>
          <w:color w:val="4577DC"/>
          <w:spacing w:val="0"/>
          <w:szCs w:val="24"/>
          <w:u w:val="none"/>
          <w:bdr w:val="none" w:color="auto" w:sz="0" w:space="0"/>
          <w:shd w:val="clear" w:fill="FAFAFA"/>
        </w:rPr>
        <w:t>招标文件</w:t>
      </w:r>
      <w:r>
        <w:rPr>
          <w:rFonts w:hint="eastAsia"/>
        </w:rPr>
        <w:fldChar w:fldCharType="end"/>
      </w:r>
      <w:r>
        <w:rPr>
          <w:rFonts w:hint="eastAsia"/>
        </w:rPr>
        <w:t>的获取方式：</w:t>
      </w:r>
    </w:p>
    <w:p w14:paraId="7FB609E4">
      <w:pPr>
        <w:pStyle w:val="2"/>
        <w:bidi w:val="0"/>
        <w:rPr>
          <w:rFonts w:hint="eastAsia"/>
        </w:rPr>
      </w:pPr>
      <w:r>
        <w:rPr>
          <w:rFonts w:hint="eastAsia"/>
        </w:rPr>
        <w:t>（一）办理CA证书</w:t>
      </w:r>
    </w:p>
    <w:p w14:paraId="1DAA1722">
      <w:pPr>
        <w:pStyle w:val="2"/>
        <w:bidi w:val="0"/>
        <w:rPr>
          <w:rFonts w:hint="eastAsia"/>
        </w:rPr>
      </w:pPr>
      <w:r>
        <w:rPr>
          <w:rFonts w:hint="eastAsia"/>
        </w:rPr>
        <w:t>登录“中国邮政电子采购与供应平台”（网址：https://cg.11185.cn）办理CA证书等。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-898-8881CA客服电话：4007888550 （周一～周五9:00-17:00）。</w:t>
      </w:r>
    </w:p>
    <w:p w14:paraId="675EF764">
      <w:pPr>
        <w:pStyle w:val="2"/>
        <w:bidi w:val="0"/>
        <w:rPr>
          <w:rFonts w:hint="eastAsia"/>
        </w:rPr>
      </w:pPr>
      <w:r>
        <w:rPr>
          <w:rFonts w:hint="eastAsia"/>
        </w:rPr>
        <w:t>（二）获取招标文件</w:t>
      </w:r>
    </w:p>
    <w:p w14:paraId="2BDDC498">
      <w:pPr>
        <w:pStyle w:val="2"/>
        <w:bidi w:val="0"/>
        <w:rPr>
          <w:rFonts w:hint="eastAsia"/>
        </w:rPr>
      </w:pPr>
      <w:r>
        <w:rPr>
          <w:rFonts w:hint="eastAsia"/>
        </w:rPr>
        <w:t>获取文件流程：进入平台—注册并办理CA—（审批通过）—选择参加投标的项目—购买招标文件—填写并上传订单信息（支付凭证）—（审批通过）—下载招标文件（具体参照平台页面右下角“投标人操作指南”）。</w:t>
      </w:r>
    </w:p>
    <w:p w14:paraId="0E795B31">
      <w:pPr>
        <w:pStyle w:val="2"/>
        <w:bidi w:val="0"/>
        <w:rPr>
          <w:rFonts w:hint="eastAsia"/>
        </w:rPr>
      </w:pPr>
      <w:r>
        <w:rPr>
          <w:rFonts w:hint="eastAsia"/>
        </w:rPr>
        <w:t>凡有意参加投标者，请于 2025 年</w:t>
      </w:r>
      <w:r>
        <w:t> </w:t>
      </w:r>
      <w:r>
        <w:rPr>
          <w:rFonts w:hint="eastAsia"/>
        </w:rPr>
        <w:t> 08  月   12  日至</w:t>
      </w:r>
      <w:r>
        <w:rPr>
          <w:rFonts w:hint="default"/>
        </w:rPr>
        <w:t>  </w:t>
      </w:r>
      <w:r>
        <w:rPr>
          <w:rFonts w:hint="eastAsia"/>
        </w:rPr>
        <w:t>2025年  08月18  日，每日09:00分至17:00分（北京时间，下同），在？？？？？？？？？？？？？ 中国邮政电子采购与供应平台获取招标文件。投标人应将获取文件时的支付凭证同步上传至“中国邮政电子采购与供应平台”对应的报名项目中，经审核后即可下载招标文件。</w:t>
      </w:r>
    </w:p>
    <w:p w14:paraId="619DF8E1">
      <w:pPr>
        <w:pStyle w:val="2"/>
        <w:bidi w:val="0"/>
        <w:rPr>
          <w:rFonts w:hint="eastAsia"/>
        </w:rPr>
      </w:pPr>
      <w:r>
        <w:rPr>
          <w:rFonts w:hint="eastAsia"/>
        </w:rPr>
        <w:t>报名费：500元/包；报名资料：请上传营业执照及授权委托书（格式自拟并加盖公章）到中国邮政电子采购与供应平台进行审核。审核通过后请支付报名费用至我公司账户，支付成功后请上传支付凭证至报名系统进行审核。</w:t>
      </w:r>
    </w:p>
    <w:p w14:paraId="59C9174D">
      <w:pPr>
        <w:pStyle w:val="2"/>
        <w:bidi w:val="0"/>
        <w:rPr>
          <w:rFonts w:hint="eastAsia"/>
        </w:rPr>
      </w:pPr>
      <w:r>
        <w:rPr>
          <w:rFonts w:hint="eastAsia"/>
        </w:rPr>
        <w:t>注：投标人须在“中国邮政电子采购与供应平台”（网址：https://cg.11185.cn）完成“下载招标文件”的操作。</w:t>
      </w:r>
    </w:p>
    <w:p w14:paraId="309D0B8E">
      <w:pPr>
        <w:pStyle w:val="2"/>
        <w:bidi w:val="0"/>
        <w:rPr>
          <w:rFonts w:hint="eastAsia"/>
        </w:rPr>
      </w:pPr>
      <w:r>
        <w:rPr>
          <w:rFonts w:hint="eastAsia"/>
        </w:rPr>
        <w:t>7、</w:t>
      </w:r>
      <w:r>
        <w:rPr>
          <w:rFonts w:hint="default"/>
        </w:rPr>
        <w:t>     </w:t>
      </w:r>
      <w:r>
        <w:rPr>
          <w:rFonts w:hint="eastAsia"/>
        </w:rPr>
        <w:t>投标文件的递交：</w:t>
      </w:r>
    </w:p>
    <w:p w14:paraId="44B817CB">
      <w:pPr>
        <w:pStyle w:val="2"/>
        <w:bidi w:val="0"/>
        <w:rPr>
          <w:rFonts w:hint="eastAsia"/>
        </w:rPr>
      </w:pPr>
      <w:r>
        <w:rPr>
          <w:rFonts w:hint="eastAsia"/>
        </w:rPr>
        <w:t>（1）递交平台、递交时间及签到：线上电子版与纸质版投标文件递交的截止时间均为2025年  9  月  1 日上午10:30（北京时间），投标人应在截止时间前通过“中国邮政电子采购与供应平台”（网址：https://cg.11185.cn）递交加密的线上电子版投标文件，并在2025年  09  月  01 日上午10:00-10:30（北京时间）完成线上电子版投标文件“签到”流程。投标人未完成“电子版投标文件递交”及“签到”流程，投标将被拒绝。请投标人准备签到、解密所需CA、电脑等必备设备，投标人应通过制作电子版投标文件的电脑解密电子版投标文件，保证网络畅通、运行环境良好、介质完好等，逾期递交的线上电子版投标文件以及不符合规定的线上电子版投标文件将被拒绝。</w:t>
      </w:r>
    </w:p>
    <w:p w14:paraId="008193E8">
      <w:pPr>
        <w:pStyle w:val="2"/>
        <w:bidi w:val="0"/>
        <w:rPr>
          <w:rFonts w:hint="eastAsia"/>
        </w:rPr>
      </w:pPr>
      <w:r>
        <w:rPr>
          <w:rFonts w:hint="eastAsia"/>
        </w:rPr>
        <w:t>（2）递交及解密地点：贵阳市观山湖区绿地联盛国际3号楼1单元21楼16-17号（开评标区）。投标人可派代表当面递交纸质版投标文件或邮寄纸质版文件递交，并且通过制作线上电子版投标文件的电脑解密线上电子版投标文件，保证网络畅通、运行环境良好、介质完好等。逾期递交的纸质版和线上电子版投标文件以及不符合规定的纸质版和线上电子版投标文件将被拒绝。</w:t>
      </w:r>
    </w:p>
    <w:p w14:paraId="514D7574">
      <w:pPr>
        <w:pStyle w:val="2"/>
        <w:bidi w:val="0"/>
        <w:rPr>
          <w:rFonts w:hint="eastAsia"/>
        </w:rPr>
      </w:pPr>
      <w:r>
        <w:rPr>
          <w:rFonts w:hint="eastAsia"/>
        </w:rPr>
        <w:t>（3）线上电子版投标文件加密、解密：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开标时，尽快使用CA证书完成线上电子版投标文件的解密。</w:t>
      </w:r>
    </w:p>
    <w:p w14:paraId="47A9B517">
      <w:pPr>
        <w:pStyle w:val="2"/>
        <w:bidi w:val="0"/>
        <w:rPr>
          <w:rFonts w:hint="eastAsia"/>
        </w:rPr>
      </w:pPr>
      <w:r>
        <w:rPr>
          <w:rFonts w:hint="eastAsia"/>
        </w:rPr>
        <w:t>（4）线上电子版投标文件与纸质版投标文件内容须相同。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p>
    <w:p w14:paraId="614FFAD1">
      <w:pPr>
        <w:pStyle w:val="2"/>
        <w:bidi w:val="0"/>
        <w:rPr>
          <w:rFonts w:hint="eastAsia"/>
        </w:rPr>
      </w:pPr>
      <w:r>
        <w:rPr>
          <w:rFonts w:hint="eastAsia"/>
        </w:rPr>
        <w:t>注：</w:t>
      </w:r>
    </w:p>
    <w:p w14:paraId="5C3D3DA4">
      <w:pPr>
        <w:pStyle w:val="2"/>
        <w:bidi w:val="0"/>
        <w:rPr>
          <w:rFonts w:hint="eastAsia"/>
        </w:rPr>
      </w:pPr>
      <w:r>
        <w:rPr>
          <w:rFonts w:hint="eastAsia"/>
        </w:rPr>
        <w:t>线上电子版投标文件指：按招标文件要求通过《中国邮政投标管家》工具编制、加密、上传至“中国邮政电子采购与供应平台”（网址：https://cg.11185.cn）的电子版投标文件。</w:t>
      </w:r>
    </w:p>
    <w:p w14:paraId="484F873B">
      <w:pPr>
        <w:pStyle w:val="2"/>
        <w:bidi w:val="0"/>
        <w:rPr>
          <w:rFonts w:hint="eastAsia"/>
        </w:rPr>
      </w:pPr>
      <w:r>
        <w:rPr>
          <w:rFonts w:hint="eastAsia"/>
        </w:rPr>
        <w:t>纸质版投标文件指：纸质版投标文件应为线上电子版投标文件的打印版。</w:t>
      </w:r>
    </w:p>
    <w:p w14:paraId="0DF557C7">
      <w:pPr>
        <w:pStyle w:val="2"/>
        <w:bidi w:val="0"/>
        <w:rPr>
          <w:rFonts w:hint="eastAsia"/>
        </w:rPr>
      </w:pPr>
      <w:r>
        <w:rPr>
          <w:rFonts w:hint="eastAsia"/>
        </w:rPr>
        <w:t>纸质版投标文件应与线上电子版投标文件保持一致，如不一致以线上电子版投标文件为准。</w:t>
      </w:r>
    </w:p>
    <w:p w14:paraId="22C38A14">
      <w:pPr>
        <w:pStyle w:val="2"/>
        <w:bidi w:val="0"/>
        <w:rPr>
          <w:rFonts w:hint="eastAsia"/>
        </w:rPr>
      </w:pPr>
      <w:r>
        <w:rPr>
          <w:rFonts w:hint="eastAsia"/>
        </w:rPr>
        <w:t>8、</w:t>
      </w:r>
      <w:r>
        <w:rPr>
          <w:rFonts w:hint="default"/>
        </w:rPr>
        <w:t>     </w:t>
      </w:r>
      <w:r>
        <w:rPr>
          <w:rFonts w:hint="eastAsia"/>
        </w:rPr>
        <w:t>开标：</w:t>
      </w:r>
    </w:p>
    <w:p w14:paraId="3492D10F">
      <w:pPr>
        <w:pStyle w:val="2"/>
        <w:bidi w:val="0"/>
        <w:rPr>
          <w:rFonts w:hint="eastAsia"/>
        </w:rPr>
      </w:pPr>
      <w:r>
        <w:rPr>
          <w:rFonts w:hint="eastAsia"/>
        </w:rPr>
        <w:t>（1）开标形式：本项目采用在“中国邮政电子采购与供应平台”（网址：https://cg.11185.cn）线上解密开标，递交投标文件的设备需为投标人自主可控的电脑终端设备，不得与其他投标人使用同一台电脑递交投标文件。</w:t>
      </w:r>
    </w:p>
    <w:p w14:paraId="6C758A34">
      <w:pPr>
        <w:pStyle w:val="2"/>
        <w:bidi w:val="0"/>
        <w:rPr>
          <w:rFonts w:hint="eastAsia"/>
        </w:rPr>
      </w:pPr>
      <w:r>
        <w:rPr>
          <w:rFonts w:hint="eastAsia"/>
        </w:rPr>
        <w:t>（2）开标时间：2025年 09 月 01  日上午10:30分（北京时间）。线上电子版投标文件现场解密时间为：2025年  09  月 01  日上午10：30分（北京时间）。投标人须自行考虑互联网网络及运行环境不畅、介质损坏等因素造成的风险。投标人未在规定时间内完成线上电子版投标文件解密流程，投标将被拒绝。（签到后安排的系统解密预留操作时间不少于半小时，可根据项目规模及报名人数适当延长）</w:t>
      </w:r>
    </w:p>
    <w:p w14:paraId="348922E1">
      <w:pPr>
        <w:pStyle w:val="2"/>
        <w:bidi w:val="0"/>
        <w:rPr>
          <w:rFonts w:hint="eastAsia"/>
        </w:rPr>
      </w:pPr>
      <w:r>
        <w:rPr>
          <w:rFonts w:hint="eastAsia"/>
        </w:rPr>
        <w:t>（3）投标文件递交及开标地点：本项目不设现场开标环节，以远程开标进行线上开标，纸质版投标文件需以邮寄或者现场方式递交，须在递交截止时间前送到贵阳市观山湖区绿地联盛国际3号楼1单元21楼16-17号（开评标区），并与招标代理确认投标文件已被接收。注：纸质版投标文件应为线上电子版投标文件的打印版。</w:t>
      </w:r>
    </w:p>
    <w:p w14:paraId="4A2286AE">
      <w:pPr>
        <w:pStyle w:val="2"/>
        <w:bidi w:val="0"/>
        <w:rPr>
          <w:rFonts w:hint="eastAsia"/>
        </w:rPr>
      </w:pPr>
      <w:r>
        <w:rPr>
          <w:rFonts w:hint="eastAsia"/>
        </w:rPr>
        <w:t>9、</w:t>
      </w:r>
      <w:r>
        <w:rPr>
          <w:rFonts w:hint="default"/>
        </w:rPr>
        <w:t>     </w:t>
      </w:r>
      <w:r>
        <w:rPr>
          <w:rFonts w:hint="eastAsia"/>
        </w:rPr>
        <w:t>发布公告的媒体：</w:t>
      </w:r>
    </w:p>
    <w:p w14:paraId="1E88C3C2">
      <w:pPr>
        <w:pStyle w:val="2"/>
        <w:bidi w:val="0"/>
        <w:rPr>
          <w:rFonts w:hint="eastAsia"/>
        </w:rPr>
      </w:pPr>
      <w:r>
        <w:rPr>
          <w:rFonts w:hint="eastAsia"/>
        </w:rPr>
        <w:t>本次招标公告同时在中国邮政集团有限公司官网、中国邮政电子采购与供应平台、贵州省招标投标公共服务平台发布。</w:t>
      </w:r>
    </w:p>
    <w:p w14:paraId="6C7C81D0">
      <w:pPr>
        <w:pStyle w:val="2"/>
        <w:bidi w:val="0"/>
        <w:rPr>
          <w:rFonts w:hint="eastAsia"/>
        </w:rPr>
      </w:pPr>
      <w:r>
        <w:rPr>
          <w:rFonts w:hint="eastAsia"/>
        </w:rPr>
        <w:t>10、</w:t>
      </w:r>
      <w:r>
        <w:rPr>
          <w:rFonts w:hint="default"/>
        </w:rPr>
        <w:t> </w:t>
      </w:r>
      <w:r>
        <w:rPr>
          <w:rFonts w:hint="eastAsia"/>
        </w:rPr>
        <w:t>联系方式：</w:t>
      </w:r>
    </w:p>
    <w:p w14:paraId="6D680023">
      <w:pPr>
        <w:pStyle w:val="2"/>
        <w:bidi w:val="0"/>
        <w:rPr>
          <w:rFonts w:hint="eastAsia"/>
        </w:rPr>
      </w:pPr>
      <w:r>
        <w:rPr>
          <w:rFonts w:hint="eastAsia"/>
        </w:rPr>
        <w:t>采购人名称：中国邮政集团有限公司贵州省分公司</w:t>
      </w:r>
    </w:p>
    <w:p w14:paraId="1F669482">
      <w:pPr>
        <w:pStyle w:val="2"/>
        <w:bidi w:val="0"/>
        <w:rPr>
          <w:rFonts w:hint="eastAsia"/>
        </w:rPr>
      </w:pPr>
      <w:r>
        <w:rPr>
          <w:rFonts w:hint="eastAsia"/>
        </w:rPr>
        <w:t>采购人地址：贵州省贵阳市云岩区中华北路2号</w:t>
      </w:r>
    </w:p>
    <w:p w14:paraId="46FF25E6">
      <w:pPr>
        <w:pStyle w:val="2"/>
        <w:bidi w:val="0"/>
        <w:rPr>
          <w:rFonts w:hint="eastAsia"/>
        </w:rPr>
      </w:pPr>
      <w:r>
        <w:rPr>
          <w:rFonts w:hint="eastAsia"/>
        </w:rPr>
        <w:t>联系人：孙老师</w:t>
      </w:r>
    </w:p>
    <w:p w14:paraId="661A7FA5">
      <w:pPr>
        <w:pStyle w:val="2"/>
        <w:bidi w:val="0"/>
        <w:rPr>
          <w:rFonts w:hint="eastAsia"/>
        </w:rPr>
      </w:pPr>
      <w:r>
        <w:rPr>
          <w:rFonts w:hint="eastAsia"/>
        </w:rPr>
        <w:t>联系电话：0851-86810636</w:t>
      </w:r>
    </w:p>
    <w:p w14:paraId="4DECC123">
      <w:pPr>
        <w:pStyle w:val="2"/>
        <w:bidi w:val="0"/>
        <w:rPr>
          <w:rFonts w:hint="eastAsia"/>
        </w:rPr>
      </w:pPr>
      <w:r>
        <w:rPr>
          <w:rFonts w:hint="eastAsia"/>
        </w:rPr>
        <w:t>代理机构名称：贵州君杰聚锦招标有限公司</w:t>
      </w:r>
    </w:p>
    <w:p w14:paraId="15D82CAF">
      <w:pPr>
        <w:pStyle w:val="2"/>
        <w:bidi w:val="0"/>
        <w:rPr>
          <w:rFonts w:hint="eastAsia"/>
        </w:rPr>
      </w:pPr>
      <w:r>
        <w:rPr>
          <w:rFonts w:hint="eastAsia"/>
        </w:rPr>
        <w:t>代理机构地址：贵阳市观山湖区绿地联盛国际3号楼1单元21楼16-17号。</w:t>
      </w:r>
    </w:p>
    <w:p w14:paraId="5DDF473F">
      <w:pPr>
        <w:pStyle w:val="2"/>
        <w:bidi w:val="0"/>
        <w:rPr>
          <w:rFonts w:hint="eastAsia"/>
        </w:rPr>
      </w:pPr>
      <w:r>
        <w:rPr>
          <w:rFonts w:hint="eastAsia"/>
        </w:rPr>
        <w:t>项目联系人：刘煜露、陈龙、吴忠君</w:t>
      </w:r>
    </w:p>
    <w:p w14:paraId="5E7B92EB">
      <w:pPr>
        <w:pStyle w:val="2"/>
        <w:bidi w:val="0"/>
        <w:rPr>
          <w:rFonts w:hint="eastAsia"/>
        </w:rPr>
      </w:pPr>
      <w:r>
        <w:rPr>
          <w:rFonts w:hint="eastAsia"/>
        </w:rPr>
        <w:t>联系方式：13329602720</w:t>
      </w:r>
    </w:p>
    <w:p w14:paraId="5A60D8E6">
      <w:pPr>
        <w:pStyle w:val="2"/>
        <w:bidi w:val="0"/>
        <w:rPr>
          <w:rFonts w:hint="eastAsia"/>
        </w:rPr>
      </w:pPr>
      <w:r>
        <w:rPr>
          <w:rFonts w:hint="eastAsia"/>
        </w:rPr>
        <w:t>对公账户：</w:t>
      </w:r>
    </w:p>
    <w:p w14:paraId="340F46FF">
      <w:pPr>
        <w:pStyle w:val="2"/>
        <w:bidi w:val="0"/>
        <w:rPr>
          <w:rFonts w:hint="eastAsia"/>
        </w:rPr>
      </w:pPr>
      <w:r>
        <w:rPr>
          <w:rFonts w:hint="eastAsia"/>
        </w:rPr>
        <w:t>--户名：贵州君杰聚锦招标有限公司</w:t>
      </w:r>
    </w:p>
    <w:p w14:paraId="0CC21BEC">
      <w:pPr>
        <w:pStyle w:val="2"/>
        <w:bidi w:val="0"/>
        <w:rPr>
          <w:rFonts w:hint="eastAsia"/>
        </w:rPr>
      </w:pPr>
      <w:r>
        <w:rPr>
          <w:rFonts w:hint="eastAsia"/>
        </w:rPr>
        <w:t>--开户银行：中国邮政储蓄银行股份有限公司贵州省分行直属支行</w:t>
      </w:r>
    </w:p>
    <w:p w14:paraId="4F653C21">
      <w:pPr>
        <w:pStyle w:val="2"/>
        <w:bidi w:val="0"/>
        <w:rPr>
          <w:rFonts w:hint="eastAsia"/>
        </w:rPr>
      </w:pPr>
      <w:r>
        <w:rPr>
          <w:rFonts w:hint="eastAsia"/>
        </w:rPr>
        <w:t>--账    号：952015013000290667</w:t>
      </w:r>
    </w:p>
    <w:p w14:paraId="11FE7AB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Lucida Console">
    <w:panose1 w:val="020B0609040504020204"/>
    <w:charset w:val="00"/>
    <w:family w:val="auto"/>
    <w:pitch w:val="default"/>
    <w:sig w:usb0="8000028F" w:usb1="00001800" w:usb2="00000000" w:usb3="00000000" w:csb0="0000001F" w:csb1="D7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713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4748</Words>
  <Characters>5131</Characters>
  <Lines>0</Lines>
  <Paragraphs>0</Paragraphs>
  <TotalTime>0</TotalTime>
  <ScaleCrop>false</ScaleCrop>
  <LinksUpToDate>false</LinksUpToDate>
  <CharactersWithSpaces>5234</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2025-08-11T05:38:45Z</dcterms:created>
  <dc:creator>28039</dc:creator>
  <cp:lastModifiedBy>璇儿</cp:lastModifiedBy>
  <dcterms:modified xsi:type="dcterms:W3CDTF">2025-08-11T05:38:50Z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BBD928DF341340FF85D4573145E4D743_12</vt:lpwstr>
  </property>
</Properties>
</file>