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7C21B8">
      <w:pPr>
        <w:adjustRightInd w:val="0"/>
        <w:snapToGrid w:val="0"/>
        <w:spacing w:line="288" w:lineRule="auto"/>
        <w:rPr>
          <w:rFonts w:ascii="楷体" w:hAnsi="楷体" w:eastAsia="楷体" w:cs="Times New Roman"/>
          <w:b/>
          <w:color w:val="auto"/>
          <w:spacing w:val="-6"/>
          <w:sz w:val="44"/>
          <w:szCs w:val="44"/>
          <w:highlight w:val="none"/>
        </w:rPr>
      </w:pPr>
    </w:p>
    <w:p w14:paraId="704DA0FA">
      <w:pPr>
        <w:adjustRightInd w:val="0"/>
        <w:snapToGrid w:val="0"/>
        <w:spacing w:line="288" w:lineRule="auto"/>
        <w:rPr>
          <w:rFonts w:ascii="楷体" w:hAnsi="楷体" w:eastAsia="楷体" w:cs="Times New Roman"/>
          <w:b/>
          <w:color w:val="auto"/>
          <w:spacing w:val="-6"/>
          <w:sz w:val="44"/>
          <w:szCs w:val="44"/>
          <w:highlight w:val="none"/>
        </w:rPr>
      </w:pPr>
    </w:p>
    <w:p w14:paraId="2C2C45AE">
      <w:pPr>
        <w:adjustRightInd w:val="0"/>
        <w:snapToGrid w:val="0"/>
        <w:spacing w:line="288" w:lineRule="auto"/>
        <w:rPr>
          <w:rFonts w:ascii="楷体" w:hAnsi="楷体" w:eastAsia="楷体" w:cs="Times New Roman"/>
          <w:b/>
          <w:color w:val="auto"/>
          <w:spacing w:val="-6"/>
          <w:sz w:val="44"/>
          <w:szCs w:val="44"/>
          <w:highlight w:val="none"/>
        </w:rPr>
      </w:pPr>
    </w:p>
    <w:p w14:paraId="5A6DF4AD">
      <w:pPr>
        <w:adjustRightInd w:val="0"/>
        <w:snapToGrid w:val="0"/>
        <w:spacing w:line="288" w:lineRule="auto"/>
        <w:jc w:val="center"/>
        <w:rPr>
          <w:rFonts w:ascii="楷体" w:hAnsi="楷体" w:eastAsia="楷体" w:cs="Times New Roman"/>
          <w:b/>
          <w:color w:val="auto"/>
          <w:spacing w:val="-6"/>
          <w:sz w:val="48"/>
          <w:szCs w:val="48"/>
          <w:highlight w:val="none"/>
        </w:rPr>
      </w:pPr>
      <w:r>
        <w:rPr>
          <w:rFonts w:hint="eastAsia" w:ascii="楷体" w:hAnsi="楷体" w:eastAsia="楷体" w:cs="Times New Roman"/>
          <w:b/>
          <w:color w:val="auto"/>
          <w:spacing w:val="-6"/>
          <w:sz w:val="48"/>
          <w:szCs w:val="48"/>
          <w:highlight w:val="none"/>
        </w:rPr>
        <w:t>中国计量大学</w:t>
      </w:r>
    </w:p>
    <w:p w14:paraId="43358E44">
      <w:pPr>
        <w:adjustRightInd w:val="0"/>
        <w:snapToGrid w:val="0"/>
        <w:spacing w:line="288" w:lineRule="auto"/>
        <w:jc w:val="center"/>
        <w:rPr>
          <w:rFonts w:ascii="楷体" w:hAnsi="楷体" w:eastAsia="楷体" w:cs="Times New Roman"/>
          <w:b/>
          <w:color w:val="auto"/>
          <w:spacing w:val="-6"/>
          <w:sz w:val="48"/>
          <w:szCs w:val="48"/>
          <w:highlight w:val="none"/>
        </w:rPr>
      </w:pPr>
      <w:r>
        <w:rPr>
          <w:rFonts w:hint="eastAsia" w:ascii="楷体" w:hAnsi="楷体" w:eastAsia="楷体" w:cs="Times New Roman"/>
          <w:b/>
          <w:color w:val="auto"/>
          <w:spacing w:val="-6"/>
          <w:sz w:val="48"/>
          <w:szCs w:val="48"/>
          <w:highlight w:val="none"/>
        </w:rPr>
        <w:t>2025~2026年度零星维修材料配送供应商选定</w:t>
      </w:r>
    </w:p>
    <w:p w14:paraId="24662BD9">
      <w:pPr>
        <w:adjustRightInd w:val="0"/>
        <w:snapToGrid w:val="0"/>
        <w:spacing w:line="288" w:lineRule="auto"/>
        <w:jc w:val="center"/>
        <w:rPr>
          <w:rFonts w:ascii="楷体" w:hAnsi="楷体" w:eastAsia="楷体" w:cs="Times New Roman"/>
          <w:b/>
          <w:color w:val="auto"/>
          <w:spacing w:val="-6"/>
          <w:sz w:val="48"/>
          <w:szCs w:val="48"/>
          <w:highlight w:val="none"/>
        </w:rPr>
      </w:pPr>
    </w:p>
    <w:p w14:paraId="28666449">
      <w:pPr>
        <w:adjustRightInd w:val="0"/>
        <w:snapToGrid w:val="0"/>
        <w:spacing w:line="288" w:lineRule="auto"/>
        <w:jc w:val="center"/>
        <w:rPr>
          <w:rFonts w:ascii="楷体" w:hAnsi="楷体" w:eastAsia="楷体" w:cs="Times New Roman"/>
          <w:b/>
          <w:color w:val="auto"/>
          <w:spacing w:val="-6"/>
          <w:sz w:val="48"/>
          <w:szCs w:val="48"/>
          <w:highlight w:val="none"/>
        </w:rPr>
      </w:pPr>
    </w:p>
    <w:p w14:paraId="619D7D51">
      <w:pPr>
        <w:adjustRightInd w:val="0"/>
        <w:snapToGrid w:val="0"/>
        <w:spacing w:line="288" w:lineRule="auto"/>
        <w:jc w:val="center"/>
        <w:rPr>
          <w:rFonts w:ascii="楷体" w:hAnsi="楷体" w:eastAsia="楷体" w:cs="Times New Roman"/>
          <w:b/>
          <w:color w:val="auto"/>
          <w:spacing w:val="-6"/>
          <w:sz w:val="72"/>
          <w:szCs w:val="72"/>
          <w:highlight w:val="none"/>
        </w:rPr>
      </w:pPr>
      <w:r>
        <w:rPr>
          <w:rFonts w:hint="eastAsia" w:ascii="楷体" w:hAnsi="楷体" w:eastAsia="楷体" w:cs="Times New Roman"/>
          <w:b/>
          <w:color w:val="auto"/>
          <w:spacing w:val="-6"/>
          <w:sz w:val="72"/>
          <w:szCs w:val="72"/>
          <w:highlight w:val="none"/>
        </w:rPr>
        <w:t>招 标 文 件</w:t>
      </w:r>
    </w:p>
    <w:p w14:paraId="7E3B1F1B">
      <w:pPr>
        <w:widowControl/>
        <w:adjustRightInd w:val="0"/>
        <w:snapToGrid w:val="0"/>
        <w:spacing w:line="288" w:lineRule="auto"/>
        <w:ind w:right="-2"/>
        <w:jc w:val="center"/>
        <w:rPr>
          <w:rFonts w:ascii="楷体" w:hAnsi="楷体" w:eastAsia="楷体" w:cs="Times New Roman"/>
          <w:b/>
          <w:color w:val="auto"/>
          <w:sz w:val="36"/>
          <w:szCs w:val="24"/>
          <w:highlight w:val="none"/>
        </w:rPr>
      </w:pPr>
      <w:r>
        <w:rPr>
          <w:rFonts w:hint="eastAsia" w:ascii="楷体" w:hAnsi="楷体" w:eastAsia="楷体" w:cs="Times New Roman"/>
          <w:b/>
          <w:color w:val="auto"/>
          <w:sz w:val="36"/>
          <w:szCs w:val="24"/>
          <w:highlight w:val="none"/>
        </w:rPr>
        <w:t>（线上电子招投标）</w:t>
      </w:r>
    </w:p>
    <w:p w14:paraId="38921949">
      <w:pPr>
        <w:adjustRightInd w:val="0"/>
        <w:snapToGrid w:val="0"/>
        <w:spacing w:line="288" w:lineRule="auto"/>
        <w:jc w:val="center"/>
        <w:rPr>
          <w:rFonts w:ascii="楷体" w:hAnsi="楷体" w:eastAsia="楷体" w:cs="Times New Roman"/>
          <w:color w:val="auto"/>
          <w:sz w:val="44"/>
          <w:szCs w:val="44"/>
          <w:highlight w:val="none"/>
        </w:rPr>
      </w:pPr>
    </w:p>
    <w:p w14:paraId="4F456422">
      <w:pPr>
        <w:adjustRightInd w:val="0"/>
        <w:snapToGrid w:val="0"/>
        <w:spacing w:line="288" w:lineRule="auto"/>
        <w:jc w:val="center"/>
        <w:rPr>
          <w:rFonts w:ascii="楷体" w:hAnsi="楷体" w:eastAsia="楷体" w:cs="Times New Roman"/>
          <w:color w:val="auto"/>
          <w:sz w:val="44"/>
          <w:szCs w:val="44"/>
          <w:highlight w:val="none"/>
        </w:rPr>
      </w:pPr>
    </w:p>
    <w:p w14:paraId="1823B7EA">
      <w:pPr>
        <w:adjustRightInd w:val="0"/>
        <w:snapToGrid w:val="0"/>
        <w:spacing w:line="288" w:lineRule="auto"/>
        <w:rPr>
          <w:rFonts w:ascii="楷体" w:hAnsi="楷体" w:eastAsia="楷体" w:cs="Times New Roman"/>
          <w:b/>
          <w:color w:val="auto"/>
          <w:spacing w:val="-6"/>
          <w:sz w:val="30"/>
          <w:szCs w:val="30"/>
          <w:highlight w:val="none"/>
        </w:rPr>
      </w:pPr>
      <w:r>
        <w:rPr>
          <w:rFonts w:hint="eastAsia" w:ascii="楷体" w:hAnsi="楷体" w:eastAsia="楷体" w:cs="Times New Roman"/>
          <w:b/>
          <w:color w:val="auto"/>
          <w:spacing w:val="-6"/>
          <w:sz w:val="30"/>
          <w:szCs w:val="30"/>
          <w:highlight w:val="none"/>
        </w:rPr>
        <w:t>项目名称：2025~2026年度零星维修材料配送供应商选定</w:t>
      </w:r>
    </w:p>
    <w:p w14:paraId="0EC9F46D">
      <w:pPr>
        <w:adjustRightInd w:val="0"/>
        <w:snapToGrid w:val="0"/>
        <w:spacing w:line="288" w:lineRule="auto"/>
        <w:rPr>
          <w:rFonts w:ascii="楷体" w:hAnsi="楷体" w:eastAsia="楷体" w:cs="Times New Roman"/>
          <w:b/>
          <w:color w:val="auto"/>
          <w:spacing w:val="-6"/>
          <w:sz w:val="30"/>
          <w:szCs w:val="30"/>
          <w:highlight w:val="none"/>
        </w:rPr>
      </w:pPr>
      <w:r>
        <w:rPr>
          <w:rFonts w:hint="eastAsia" w:ascii="楷体" w:hAnsi="楷体" w:eastAsia="楷体" w:cs="Times New Roman"/>
          <w:b/>
          <w:color w:val="auto"/>
          <w:spacing w:val="-6"/>
          <w:sz w:val="30"/>
          <w:szCs w:val="30"/>
          <w:highlight w:val="none"/>
        </w:rPr>
        <w:t>项目编号：</w:t>
      </w:r>
      <w:bookmarkStart w:id="57" w:name="_GoBack"/>
      <w:r>
        <w:rPr>
          <w:rFonts w:hint="eastAsia" w:ascii="楷体" w:hAnsi="楷体" w:eastAsia="楷体" w:cs="Times New Roman"/>
          <w:b/>
          <w:color w:val="auto"/>
          <w:spacing w:val="-6"/>
          <w:sz w:val="30"/>
          <w:szCs w:val="30"/>
          <w:highlight w:val="none"/>
        </w:rPr>
        <w:t>QSZBB250187ZHGK</w:t>
      </w:r>
      <w:bookmarkEnd w:id="57"/>
    </w:p>
    <w:p w14:paraId="73A3FEEE">
      <w:pPr>
        <w:adjustRightInd w:val="0"/>
        <w:snapToGrid w:val="0"/>
        <w:spacing w:line="288" w:lineRule="auto"/>
        <w:rPr>
          <w:rFonts w:ascii="楷体" w:hAnsi="楷体" w:eastAsia="楷体" w:cs="Times New Roman"/>
          <w:b/>
          <w:color w:val="auto"/>
          <w:spacing w:val="-6"/>
          <w:sz w:val="30"/>
          <w:szCs w:val="30"/>
          <w:highlight w:val="none"/>
        </w:rPr>
      </w:pPr>
      <w:r>
        <w:rPr>
          <w:rFonts w:hint="eastAsia" w:ascii="楷体" w:hAnsi="楷体" w:eastAsia="楷体" w:cs="Times New Roman"/>
          <w:b/>
          <w:color w:val="auto"/>
          <w:spacing w:val="-6"/>
          <w:sz w:val="30"/>
          <w:szCs w:val="30"/>
          <w:highlight w:val="none"/>
        </w:rPr>
        <w:t>采 购 人：中国计量大学</w:t>
      </w:r>
    </w:p>
    <w:p w14:paraId="533BECDC">
      <w:pPr>
        <w:adjustRightInd w:val="0"/>
        <w:snapToGrid w:val="0"/>
        <w:spacing w:line="288" w:lineRule="auto"/>
        <w:rPr>
          <w:rFonts w:ascii="楷体" w:hAnsi="楷体" w:eastAsia="楷体" w:cs="Times New Roman"/>
          <w:b/>
          <w:color w:val="auto"/>
          <w:spacing w:val="-6"/>
          <w:sz w:val="30"/>
          <w:szCs w:val="30"/>
          <w:highlight w:val="none"/>
        </w:rPr>
      </w:pPr>
      <w:r>
        <w:rPr>
          <w:rFonts w:hint="eastAsia" w:ascii="楷体" w:hAnsi="楷体" w:eastAsia="楷体" w:cs="Times New Roman"/>
          <w:b/>
          <w:color w:val="auto"/>
          <w:spacing w:val="-6"/>
          <w:sz w:val="30"/>
          <w:szCs w:val="30"/>
          <w:highlight w:val="none"/>
        </w:rPr>
        <w:t>采购代理机构：浙江求是招标代理有限公司</w:t>
      </w:r>
    </w:p>
    <w:p w14:paraId="6469D911">
      <w:pPr>
        <w:adjustRightInd w:val="0"/>
        <w:snapToGrid w:val="0"/>
        <w:spacing w:line="288" w:lineRule="auto"/>
        <w:rPr>
          <w:rFonts w:ascii="楷体" w:hAnsi="楷体" w:eastAsia="楷体" w:cs="Times New Roman"/>
          <w:b/>
          <w:color w:val="auto"/>
          <w:spacing w:val="-6"/>
          <w:sz w:val="30"/>
          <w:szCs w:val="30"/>
          <w:highlight w:val="none"/>
        </w:rPr>
      </w:pPr>
      <w:r>
        <w:rPr>
          <w:rFonts w:ascii="楷体" w:hAnsi="楷体" w:eastAsia="楷体" w:cs="Times New Roman"/>
          <w:b/>
          <w:color w:val="auto"/>
          <w:spacing w:val="-6"/>
          <w:sz w:val="30"/>
          <w:szCs w:val="30"/>
          <w:highlight w:val="none"/>
        </w:rPr>
        <w:t>采购计划文号：</w:t>
      </w:r>
      <w:r>
        <w:rPr>
          <w:rFonts w:hint="eastAsia" w:ascii="楷体" w:hAnsi="楷体" w:eastAsia="楷体" w:cs="Times New Roman"/>
          <w:b/>
          <w:color w:val="auto"/>
          <w:spacing w:val="-6"/>
          <w:sz w:val="30"/>
          <w:szCs w:val="30"/>
          <w:highlight w:val="none"/>
        </w:rPr>
        <w:t>[2025]50482号</w:t>
      </w:r>
    </w:p>
    <w:p w14:paraId="0175FF8C">
      <w:pPr>
        <w:adjustRightInd w:val="0"/>
        <w:snapToGrid w:val="0"/>
        <w:spacing w:line="288" w:lineRule="auto"/>
        <w:rPr>
          <w:rFonts w:ascii="楷体" w:hAnsi="楷体" w:eastAsia="楷体" w:cs="Times New Roman"/>
          <w:b/>
          <w:color w:val="auto"/>
          <w:szCs w:val="21"/>
          <w:highlight w:val="none"/>
        </w:rPr>
      </w:pPr>
    </w:p>
    <w:p w14:paraId="523BEFB1">
      <w:pPr>
        <w:adjustRightInd w:val="0"/>
        <w:snapToGrid w:val="0"/>
        <w:spacing w:line="288" w:lineRule="auto"/>
        <w:rPr>
          <w:rFonts w:ascii="楷体" w:hAnsi="楷体" w:eastAsia="楷体" w:cs="Times New Roman"/>
          <w:b/>
          <w:color w:val="auto"/>
          <w:szCs w:val="21"/>
          <w:highlight w:val="none"/>
        </w:rPr>
        <w:sectPr>
          <w:headerReference r:id="rId3" w:type="default"/>
          <w:footerReference r:id="rId4" w:type="default"/>
          <w:pgSz w:w="11906" w:h="16838"/>
          <w:pgMar w:top="1247" w:right="1247" w:bottom="1247" w:left="1247" w:header="0" w:footer="694" w:gutter="0"/>
          <w:pgNumType w:start="1"/>
          <w:cols w:space="720" w:num="1"/>
          <w:docGrid w:linePitch="381" w:charSpace="0"/>
        </w:sectPr>
      </w:pPr>
    </w:p>
    <w:p w14:paraId="6CAE5C56">
      <w:pPr>
        <w:adjustRightInd w:val="0"/>
        <w:snapToGrid w:val="0"/>
        <w:spacing w:line="288" w:lineRule="auto"/>
        <w:rPr>
          <w:rFonts w:ascii="楷体" w:hAnsi="楷体" w:eastAsia="楷体" w:cs="Times New Roman"/>
          <w:b/>
          <w:color w:val="auto"/>
          <w:sz w:val="30"/>
          <w:szCs w:val="30"/>
          <w:highlight w:val="none"/>
        </w:rPr>
      </w:pPr>
    </w:p>
    <w:p w14:paraId="65E02DE5">
      <w:pPr>
        <w:adjustRightInd w:val="0"/>
        <w:snapToGrid w:val="0"/>
        <w:spacing w:line="288" w:lineRule="auto"/>
        <w:jc w:val="center"/>
        <w:outlineLvl w:val="0"/>
        <w:rPr>
          <w:rFonts w:ascii="楷体" w:hAnsi="楷体" w:eastAsia="楷体" w:cs="Times New Roman"/>
          <w:b/>
          <w:color w:val="auto"/>
          <w:sz w:val="30"/>
          <w:szCs w:val="30"/>
          <w:highlight w:val="none"/>
        </w:rPr>
      </w:pPr>
      <w:r>
        <w:rPr>
          <w:rFonts w:ascii="楷体" w:hAnsi="楷体" w:eastAsia="楷体" w:cs="Times New Roman"/>
          <w:b/>
          <w:color w:val="auto"/>
          <w:sz w:val="30"/>
          <w:szCs w:val="30"/>
          <w:highlight w:val="none"/>
        </w:rPr>
        <w:t>目</w:t>
      </w:r>
      <w:r>
        <w:rPr>
          <w:rFonts w:hint="eastAsia" w:ascii="楷体" w:hAnsi="楷体" w:eastAsia="楷体" w:cs="Times New Roman"/>
          <w:b/>
          <w:color w:val="auto"/>
          <w:sz w:val="30"/>
          <w:szCs w:val="30"/>
          <w:highlight w:val="none"/>
        </w:rPr>
        <w:t xml:space="preserve">    </w:t>
      </w:r>
      <w:r>
        <w:rPr>
          <w:rFonts w:ascii="楷体" w:hAnsi="楷体" w:eastAsia="楷体" w:cs="Times New Roman"/>
          <w:b/>
          <w:color w:val="auto"/>
          <w:sz w:val="30"/>
          <w:szCs w:val="30"/>
          <w:highlight w:val="none"/>
        </w:rPr>
        <w:t>录</w:t>
      </w:r>
    </w:p>
    <w:p w14:paraId="7326C41C">
      <w:pPr>
        <w:adjustRightInd w:val="0"/>
        <w:snapToGrid w:val="0"/>
        <w:spacing w:line="288" w:lineRule="auto"/>
        <w:rPr>
          <w:rFonts w:ascii="楷体" w:hAnsi="楷体" w:eastAsia="楷体" w:cs="Times New Roman"/>
          <w:b/>
          <w:color w:val="auto"/>
          <w:sz w:val="30"/>
          <w:szCs w:val="30"/>
          <w:highlight w:val="none"/>
        </w:rPr>
      </w:pPr>
    </w:p>
    <w:p w14:paraId="2FD2AE6B">
      <w:pPr>
        <w:adjustRightInd w:val="0"/>
        <w:snapToGrid w:val="0"/>
        <w:spacing w:line="288" w:lineRule="auto"/>
        <w:ind w:firstLine="578" w:firstLineChars="200"/>
        <w:rPr>
          <w:rFonts w:ascii="楷体" w:hAnsi="楷体" w:eastAsia="楷体" w:cs="Times New Roman"/>
          <w:b/>
          <w:color w:val="auto"/>
          <w:spacing w:val="-6"/>
          <w:sz w:val="30"/>
          <w:szCs w:val="30"/>
          <w:highlight w:val="none"/>
        </w:rPr>
      </w:pPr>
      <w:r>
        <w:rPr>
          <w:rFonts w:hint="eastAsia" w:ascii="楷体" w:hAnsi="楷体" w:eastAsia="楷体" w:cs="Times New Roman"/>
          <w:b/>
          <w:color w:val="auto"/>
          <w:spacing w:val="-6"/>
          <w:sz w:val="30"/>
          <w:szCs w:val="30"/>
          <w:highlight w:val="none"/>
        </w:rPr>
        <w:t>第一章  投标邀请</w:t>
      </w:r>
    </w:p>
    <w:p w14:paraId="5A446B1A">
      <w:pPr>
        <w:adjustRightInd w:val="0"/>
        <w:snapToGrid w:val="0"/>
        <w:spacing w:line="288" w:lineRule="auto"/>
        <w:ind w:firstLine="578" w:firstLineChars="200"/>
        <w:rPr>
          <w:rFonts w:ascii="楷体" w:hAnsi="楷体" w:eastAsia="楷体" w:cs="Times New Roman"/>
          <w:b/>
          <w:color w:val="auto"/>
          <w:spacing w:val="-6"/>
          <w:sz w:val="30"/>
          <w:szCs w:val="30"/>
          <w:highlight w:val="none"/>
        </w:rPr>
      </w:pPr>
      <w:r>
        <w:rPr>
          <w:rFonts w:hint="eastAsia" w:ascii="楷体" w:hAnsi="楷体" w:eastAsia="楷体" w:cs="Times New Roman"/>
          <w:b/>
          <w:color w:val="auto"/>
          <w:spacing w:val="-6"/>
          <w:sz w:val="30"/>
          <w:szCs w:val="30"/>
          <w:highlight w:val="none"/>
        </w:rPr>
        <w:t>第二章  采购需求</w:t>
      </w:r>
    </w:p>
    <w:p w14:paraId="052E0BAB">
      <w:pPr>
        <w:adjustRightInd w:val="0"/>
        <w:snapToGrid w:val="0"/>
        <w:spacing w:line="288" w:lineRule="auto"/>
        <w:ind w:firstLine="578" w:firstLineChars="200"/>
        <w:rPr>
          <w:rFonts w:ascii="楷体" w:hAnsi="楷体" w:eastAsia="楷体" w:cs="Times New Roman"/>
          <w:b/>
          <w:color w:val="auto"/>
          <w:spacing w:val="-6"/>
          <w:sz w:val="30"/>
          <w:szCs w:val="30"/>
          <w:highlight w:val="none"/>
        </w:rPr>
      </w:pPr>
      <w:r>
        <w:rPr>
          <w:rFonts w:hint="eastAsia" w:ascii="楷体" w:hAnsi="楷体" w:eastAsia="楷体" w:cs="Times New Roman"/>
          <w:b/>
          <w:color w:val="auto"/>
          <w:spacing w:val="-6"/>
          <w:sz w:val="30"/>
          <w:szCs w:val="30"/>
          <w:highlight w:val="none"/>
        </w:rPr>
        <w:t>第三章  投标人须知</w:t>
      </w:r>
    </w:p>
    <w:p w14:paraId="792B1EB2">
      <w:pPr>
        <w:adjustRightInd w:val="0"/>
        <w:snapToGrid w:val="0"/>
        <w:spacing w:line="288" w:lineRule="auto"/>
        <w:ind w:firstLine="578" w:firstLineChars="200"/>
        <w:rPr>
          <w:rFonts w:ascii="楷体" w:hAnsi="楷体" w:eastAsia="楷体" w:cs="Times New Roman"/>
          <w:b/>
          <w:color w:val="auto"/>
          <w:spacing w:val="-6"/>
          <w:sz w:val="30"/>
          <w:szCs w:val="30"/>
          <w:highlight w:val="none"/>
        </w:rPr>
      </w:pPr>
      <w:r>
        <w:rPr>
          <w:rFonts w:hint="eastAsia" w:ascii="楷体" w:hAnsi="楷体" w:eastAsia="楷体" w:cs="Times New Roman"/>
          <w:b/>
          <w:color w:val="auto"/>
          <w:spacing w:val="-6"/>
          <w:sz w:val="30"/>
          <w:szCs w:val="30"/>
          <w:highlight w:val="none"/>
        </w:rPr>
        <w:t>第四章  评标方法和评标标准</w:t>
      </w:r>
    </w:p>
    <w:p w14:paraId="113F8646">
      <w:pPr>
        <w:adjustRightInd w:val="0"/>
        <w:snapToGrid w:val="0"/>
        <w:spacing w:line="288" w:lineRule="auto"/>
        <w:ind w:firstLine="578" w:firstLineChars="200"/>
        <w:rPr>
          <w:rFonts w:ascii="楷体" w:hAnsi="楷体" w:eastAsia="楷体" w:cs="Times New Roman"/>
          <w:b/>
          <w:color w:val="auto"/>
          <w:spacing w:val="-6"/>
          <w:sz w:val="30"/>
          <w:szCs w:val="30"/>
          <w:highlight w:val="none"/>
        </w:rPr>
      </w:pPr>
      <w:r>
        <w:rPr>
          <w:rFonts w:hint="eastAsia" w:ascii="楷体" w:hAnsi="楷体" w:eastAsia="楷体" w:cs="Times New Roman"/>
          <w:b/>
          <w:color w:val="auto"/>
          <w:spacing w:val="-6"/>
          <w:sz w:val="30"/>
          <w:szCs w:val="30"/>
          <w:highlight w:val="none"/>
        </w:rPr>
        <w:t>第五章  拟签订的合同文本</w:t>
      </w:r>
    </w:p>
    <w:p w14:paraId="1A4B472E">
      <w:pPr>
        <w:adjustRightInd w:val="0"/>
        <w:snapToGrid w:val="0"/>
        <w:spacing w:line="288" w:lineRule="auto"/>
        <w:ind w:firstLine="578" w:firstLineChars="200"/>
        <w:rPr>
          <w:rFonts w:ascii="楷体" w:hAnsi="楷体" w:eastAsia="楷体" w:cs="Times New Roman"/>
          <w:b/>
          <w:color w:val="auto"/>
          <w:spacing w:val="-6"/>
          <w:sz w:val="30"/>
          <w:szCs w:val="30"/>
          <w:highlight w:val="none"/>
        </w:rPr>
      </w:pPr>
      <w:r>
        <w:rPr>
          <w:rFonts w:hint="eastAsia" w:ascii="楷体" w:hAnsi="楷体" w:eastAsia="楷体" w:cs="Times New Roman"/>
          <w:b/>
          <w:color w:val="auto"/>
          <w:spacing w:val="-6"/>
          <w:sz w:val="30"/>
          <w:szCs w:val="30"/>
          <w:highlight w:val="none"/>
        </w:rPr>
        <w:t>第六章  投标文件格式</w:t>
      </w:r>
    </w:p>
    <w:p w14:paraId="4CBA098E">
      <w:pPr>
        <w:widowControl/>
        <w:adjustRightInd w:val="0"/>
        <w:snapToGrid w:val="0"/>
        <w:spacing w:line="288" w:lineRule="auto"/>
        <w:jc w:val="left"/>
        <w:rPr>
          <w:rFonts w:ascii="宋体" w:hAnsi="宋体" w:eastAsia="宋体" w:cs="Times New Roman"/>
          <w:color w:val="auto"/>
          <w:szCs w:val="21"/>
          <w:highlight w:val="none"/>
        </w:rPr>
      </w:pPr>
    </w:p>
    <w:p w14:paraId="45246407">
      <w:pPr>
        <w:widowControl/>
        <w:adjustRightInd w:val="0"/>
        <w:snapToGrid w:val="0"/>
        <w:spacing w:line="288" w:lineRule="auto"/>
        <w:jc w:val="left"/>
        <w:rPr>
          <w:rFonts w:ascii="宋体" w:hAnsi="宋体" w:eastAsia="宋体" w:cs="Times New Roman"/>
          <w:color w:val="auto"/>
          <w:szCs w:val="21"/>
          <w:highlight w:val="none"/>
        </w:rPr>
        <w:sectPr>
          <w:footerReference r:id="rId5" w:type="default"/>
          <w:pgSz w:w="11906" w:h="16838"/>
          <w:pgMar w:top="1247" w:right="1247" w:bottom="1247" w:left="1247" w:header="0" w:footer="694" w:gutter="0"/>
          <w:cols w:space="720" w:num="1"/>
          <w:docGrid w:linePitch="381" w:charSpace="0"/>
        </w:sectPr>
      </w:pPr>
    </w:p>
    <w:p w14:paraId="7F1E5555">
      <w:pPr>
        <w:adjustRightInd w:val="0"/>
        <w:snapToGrid w:val="0"/>
        <w:spacing w:line="288" w:lineRule="auto"/>
        <w:jc w:val="center"/>
        <w:outlineLvl w:val="0"/>
        <w:rPr>
          <w:rFonts w:ascii="宋体" w:hAnsi="宋体" w:eastAsia="宋体" w:cs="Times New Roman"/>
          <w:b/>
          <w:color w:val="auto"/>
          <w:spacing w:val="-6"/>
          <w:sz w:val="32"/>
          <w:szCs w:val="32"/>
          <w:highlight w:val="none"/>
        </w:rPr>
      </w:pPr>
      <w:r>
        <w:rPr>
          <w:rFonts w:ascii="宋体" w:hAnsi="宋体" w:eastAsia="宋体" w:cs="Times New Roman"/>
          <w:b/>
          <w:color w:val="auto"/>
          <w:spacing w:val="-6"/>
          <w:sz w:val="32"/>
          <w:szCs w:val="32"/>
          <w:highlight w:val="none"/>
        </w:rPr>
        <w:t>第一章  投标邀请</w:t>
      </w:r>
    </w:p>
    <w:p w14:paraId="759631C8">
      <w:pPr>
        <w:pBdr>
          <w:top w:val="single" w:color="auto" w:sz="4" w:space="1"/>
          <w:left w:val="single" w:color="auto" w:sz="4" w:space="4"/>
          <w:bottom w:val="single" w:color="auto" w:sz="4" w:space="1"/>
          <w:right w:val="single" w:color="auto" w:sz="4" w:space="4"/>
        </w:pBdr>
        <w:adjustRightInd w:val="0"/>
        <w:snapToGrid w:val="0"/>
        <w:spacing w:line="288" w:lineRule="auto"/>
        <w:ind w:firstLine="422" w:firstLineChars="200"/>
        <w:rPr>
          <w:rFonts w:ascii="宋体" w:hAnsi="宋体" w:eastAsia="宋体" w:cs="Times New Roman"/>
          <w:b/>
          <w:color w:val="auto"/>
          <w:szCs w:val="21"/>
          <w:highlight w:val="none"/>
        </w:rPr>
      </w:pPr>
      <w:r>
        <w:rPr>
          <w:rFonts w:hint="eastAsia" w:ascii="宋体" w:hAnsi="宋体" w:eastAsia="宋体" w:cs="Times New Roman"/>
          <w:b/>
          <w:color w:val="auto"/>
          <w:szCs w:val="21"/>
          <w:highlight w:val="none"/>
        </w:rPr>
        <w:t>项目概况</w:t>
      </w:r>
    </w:p>
    <w:p w14:paraId="4F6B08B5">
      <w:pPr>
        <w:pBdr>
          <w:top w:val="single" w:color="auto" w:sz="4" w:space="1"/>
          <w:left w:val="single" w:color="auto" w:sz="4" w:space="4"/>
          <w:bottom w:val="single" w:color="auto" w:sz="4" w:space="1"/>
          <w:right w:val="single" w:color="auto" w:sz="4" w:space="4"/>
        </w:pBdr>
        <w:adjustRightInd w:val="0"/>
        <w:snapToGrid w:val="0"/>
        <w:spacing w:line="288" w:lineRule="auto"/>
        <w:ind w:firstLine="422" w:firstLineChars="200"/>
        <w:jc w:val="left"/>
        <w:rPr>
          <w:rFonts w:ascii="宋体" w:hAnsi="宋体" w:eastAsia="宋体" w:cs="Times New Roman"/>
          <w:b/>
          <w:color w:val="auto"/>
          <w:szCs w:val="21"/>
          <w:highlight w:val="none"/>
        </w:rPr>
      </w:pPr>
      <w:r>
        <w:rPr>
          <w:rFonts w:hint="eastAsia" w:ascii="宋体" w:hAnsi="宋体" w:eastAsia="宋体" w:cs="Times New Roman"/>
          <w:b/>
          <w:color w:val="auto"/>
          <w:szCs w:val="21"/>
          <w:highlight w:val="none"/>
          <w:u w:val="single"/>
        </w:rPr>
        <w:t xml:space="preserve"> 2025~2026年度零星维修材料配送供应商选定 </w:t>
      </w:r>
      <w:r>
        <w:rPr>
          <w:rFonts w:hint="eastAsia" w:ascii="宋体" w:hAnsi="宋体" w:eastAsia="宋体" w:cs="Times New Roman"/>
          <w:b/>
          <w:color w:val="auto"/>
          <w:szCs w:val="21"/>
          <w:highlight w:val="none"/>
        </w:rPr>
        <w:t>招标项目的潜在投标人应在</w:t>
      </w:r>
      <w:r>
        <w:rPr>
          <w:rFonts w:hint="eastAsia" w:ascii="宋体" w:hAnsi="宋体" w:eastAsia="宋体" w:cs="Times New Roman"/>
          <w:b/>
          <w:color w:val="auto"/>
          <w:szCs w:val="21"/>
          <w:highlight w:val="none"/>
          <w:u w:val="single"/>
        </w:rPr>
        <w:t xml:space="preserve"> 政府采购云平台（https://www.zcygov.cn）</w:t>
      </w:r>
      <w:r>
        <w:rPr>
          <w:rFonts w:hint="eastAsia" w:ascii="宋体" w:hAnsi="宋体" w:eastAsia="宋体" w:cs="Times New Roman"/>
          <w:b/>
          <w:color w:val="auto"/>
          <w:szCs w:val="21"/>
          <w:highlight w:val="none"/>
        </w:rPr>
        <w:t>获取（下载）招标文件，并于</w:t>
      </w:r>
      <w:r>
        <w:rPr>
          <w:rFonts w:hint="eastAsia" w:ascii="宋体" w:hAnsi="宋体" w:eastAsia="宋体" w:cs="Times New Roman"/>
          <w:b/>
          <w:color w:val="auto"/>
          <w:szCs w:val="21"/>
          <w:highlight w:val="none"/>
          <w:u w:val="single"/>
        </w:rPr>
        <w:t>2025年</w:t>
      </w:r>
      <w:r>
        <w:rPr>
          <w:rFonts w:hint="eastAsia" w:ascii="宋体" w:hAnsi="宋体" w:eastAsia="宋体" w:cs="Times New Roman"/>
          <w:b/>
          <w:color w:val="auto"/>
          <w:szCs w:val="21"/>
          <w:highlight w:val="none"/>
          <w:u w:val="single"/>
          <w:lang w:eastAsia="zh-CN"/>
        </w:rPr>
        <w:t>9月16日13:30:00</w:t>
      </w:r>
      <w:r>
        <w:rPr>
          <w:rFonts w:hint="eastAsia" w:ascii="宋体" w:hAnsi="宋体" w:eastAsia="宋体" w:cs="Times New Roman"/>
          <w:b/>
          <w:color w:val="auto"/>
          <w:szCs w:val="21"/>
          <w:highlight w:val="none"/>
          <w:u w:val="single"/>
        </w:rPr>
        <w:t>（北京时间）</w:t>
      </w:r>
      <w:r>
        <w:rPr>
          <w:rFonts w:hint="eastAsia" w:ascii="宋体" w:hAnsi="宋体" w:eastAsia="宋体" w:cs="Times New Roman"/>
          <w:b/>
          <w:bCs/>
          <w:color w:val="auto"/>
          <w:szCs w:val="21"/>
          <w:highlight w:val="none"/>
        </w:rPr>
        <w:t>前递交（上传）投标</w:t>
      </w:r>
      <w:r>
        <w:rPr>
          <w:rFonts w:ascii="宋体" w:hAnsi="宋体" w:eastAsia="宋体" w:cs="Times New Roman"/>
          <w:b/>
          <w:bCs/>
          <w:color w:val="auto"/>
          <w:szCs w:val="21"/>
          <w:highlight w:val="none"/>
        </w:rPr>
        <w:t>文件</w:t>
      </w:r>
      <w:r>
        <w:rPr>
          <w:rFonts w:hint="eastAsia" w:ascii="宋体" w:hAnsi="宋体" w:eastAsia="宋体" w:cs="Times New Roman"/>
          <w:b/>
          <w:color w:val="auto"/>
          <w:szCs w:val="21"/>
          <w:highlight w:val="none"/>
        </w:rPr>
        <w:t>。</w:t>
      </w:r>
    </w:p>
    <w:p w14:paraId="0408183D">
      <w:pPr>
        <w:adjustRightInd w:val="0"/>
        <w:snapToGrid w:val="0"/>
        <w:spacing w:line="288" w:lineRule="auto"/>
        <w:rPr>
          <w:rFonts w:ascii="宋体" w:hAnsi="宋体" w:eastAsia="宋体" w:cs="宋体"/>
          <w:b/>
          <w:color w:val="auto"/>
          <w:szCs w:val="21"/>
          <w:highlight w:val="none"/>
        </w:rPr>
      </w:pPr>
      <w:bookmarkStart w:id="0" w:name="_Toc28359002"/>
      <w:bookmarkStart w:id="1" w:name="_Toc28359079"/>
      <w:bookmarkStart w:id="2" w:name="_Toc35393621"/>
      <w:bookmarkStart w:id="3" w:name="_Toc35393790"/>
      <w:bookmarkStart w:id="4" w:name="_Hlk24379207"/>
      <w:r>
        <w:rPr>
          <w:rFonts w:hint="eastAsia" w:ascii="宋体" w:hAnsi="宋体" w:eastAsia="宋体" w:cs="宋体"/>
          <w:b/>
          <w:color w:val="auto"/>
          <w:szCs w:val="21"/>
          <w:highlight w:val="none"/>
        </w:rPr>
        <w:t>一、项目基本情况</w:t>
      </w:r>
      <w:bookmarkEnd w:id="0"/>
      <w:bookmarkEnd w:id="1"/>
      <w:bookmarkEnd w:id="2"/>
      <w:bookmarkEnd w:id="3"/>
    </w:p>
    <w:p w14:paraId="6491EF0A">
      <w:pPr>
        <w:adjustRightInd w:val="0"/>
        <w:snapToGrid w:val="0"/>
        <w:spacing w:line="288"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1.项目编号：QSZBB250187ZHGK</w:t>
      </w:r>
    </w:p>
    <w:p w14:paraId="35D31192">
      <w:pPr>
        <w:adjustRightInd w:val="0"/>
        <w:snapToGrid w:val="0"/>
        <w:spacing w:line="288" w:lineRule="auto"/>
        <w:ind w:firstLine="420" w:firstLineChars="200"/>
        <w:rPr>
          <w:rFonts w:ascii="宋体" w:hAnsi="宋体" w:eastAsia="宋体" w:cs="Times New Roman"/>
          <w:color w:val="auto"/>
          <w:szCs w:val="21"/>
          <w:highlight w:val="none"/>
        </w:rPr>
      </w:pPr>
      <w:r>
        <w:rPr>
          <w:rFonts w:ascii="宋体" w:hAnsi="宋体" w:eastAsia="宋体" w:cs="Times New Roman"/>
          <w:color w:val="auto"/>
          <w:szCs w:val="21"/>
          <w:highlight w:val="none"/>
        </w:rPr>
        <w:t>2</w:t>
      </w:r>
      <w:r>
        <w:rPr>
          <w:rFonts w:hint="eastAsia" w:ascii="宋体" w:hAnsi="宋体" w:eastAsia="宋体" w:cs="Times New Roman"/>
          <w:color w:val="auto"/>
          <w:szCs w:val="21"/>
          <w:highlight w:val="none"/>
        </w:rPr>
        <w:t>.项目名称：2025~2026年度零星维修材料配送供应商选定</w:t>
      </w:r>
    </w:p>
    <w:bookmarkEnd w:id="4"/>
    <w:p w14:paraId="3A8688AF">
      <w:pPr>
        <w:adjustRightInd w:val="0"/>
        <w:snapToGrid w:val="0"/>
        <w:spacing w:line="288" w:lineRule="auto"/>
        <w:ind w:firstLine="420" w:firstLineChars="200"/>
        <w:rPr>
          <w:rFonts w:ascii="宋体" w:hAnsi="宋体" w:eastAsia="宋体" w:cs="Times New Roman"/>
          <w:color w:val="auto"/>
          <w:szCs w:val="21"/>
          <w:highlight w:val="none"/>
        </w:rPr>
      </w:pPr>
      <w:r>
        <w:rPr>
          <w:rFonts w:ascii="宋体" w:hAnsi="宋体" w:eastAsia="宋体" w:cs="Times New Roman"/>
          <w:color w:val="auto"/>
          <w:szCs w:val="21"/>
          <w:highlight w:val="none"/>
        </w:rPr>
        <w:t>3</w:t>
      </w:r>
      <w:r>
        <w:rPr>
          <w:rFonts w:hint="eastAsia" w:ascii="宋体" w:hAnsi="宋体" w:eastAsia="宋体" w:cs="Times New Roman"/>
          <w:color w:val="auto"/>
          <w:szCs w:val="21"/>
          <w:highlight w:val="none"/>
        </w:rPr>
        <w:t>.预算金额：850000元</w:t>
      </w:r>
    </w:p>
    <w:p w14:paraId="3801D114">
      <w:pPr>
        <w:adjustRightInd w:val="0"/>
        <w:snapToGrid w:val="0"/>
        <w:spacing w:line="288" w:lineRule="auto"/>
        <w:ind w:firstLine="420" w:firstLineChars="200"/>
        <w:rPr>
          <w:rFonts w:ascii="宋体" w:hAnsi="宋体" w:eastAsia="宋体" w:cs="Times New Roman"/>
          <w:color w:val="auto"/>
          <w:szCs w:val="21"/>
          <w:highlight w:val="none"/>
        </w:rPr>
      </w:pPr>
      <w:r>
        <w:rPr>
          <w:rFonts w:ascii="宋体" w:hAnsi="宋体" w:eastAsia="宋体" w:cs="Times New Roman"/>
          <w:color w:val="auto"/>
          <w:szCs w:val="21"/>
          <w:highlight w:val="none"/>
        </w:rPr>
        <w:t>4</w:t>
      </w:r>
      <w:r>
        <w:rPr>
          <w:rFonts w:hint="eastAsia" w:ascii="宋体" w:hAnsi="宋体" w:eastAsia="宋体" w:cs="Times New Roman"/>
          <w:color w:val="auto"/>
          <w:szCs w:val="21"/>
          <w:highlight w:val="none"/>
        </w:rPr>
        <w:t>.最高限价：850000元</w:t>
      </w:r>
    </w:p>
    <w:p w14:paraId="3D79594F">
      <w:pPr>
        <w:adjustRightInd w:val="0"/>
        <w:snapToGrid w:val="0"/>
        <w:spacing w:line="288" w:lineRule="auto"/>
        <w:ind w:firstLine="420" w:firstLineChars="200"/>
        <w:rPr>
          <w:rFonts w:ascii="宋体" w:hAnsi="宋体" w:eastAsia="宋体" w:cs="Times New Roman"/>
          <w:color w:val="auto"/>
          <w:szCs w:val="21"/>
          <w:highlight w:val="none"/>
          <w:u w:val="single"/>
        </w:rPr>
      </w:pPr>
      <w:r>
        <w:rPr>
          <w:rFonts w:ascii="宋体" w:hAnsi="宋体" w:eastAsia="宋体" w:cs="Times New Roman"/>
          <w:color w:val="auto"/>
          <w:szCs w:val="21"/>
          <w:highlight w:val="none"/>
        </w:rPr>
        <w:t>5</w:t>
      </w:r>
      <w:r>
        <w:rPr>
          <w:rFonts w:hint="eastAsia" w:ascii="宋体" w:hAnsi="宋体" w:eastAsia="宋体" w:cs="Times New Roman"/>
          <w:color w:val="auto"/>
          <w:szCs w:val="21"/>
          <w:highlight w:val="none"/>
        </w:rPr>
        <w:t>.合同履约期限：自合同签订之日起一年。</w:t>
      </w:r>
    </w:p>
    <w:p w14:paraId="44363A7B">
      <w:pPr>
        <w:adjustRightInd w:val="0"/>
        <w:snapToGrid w:val="0"/>
        <w:spacing w:line="288" w:lineRule="auto"/>
        <w:ind w:firstLine="420" w:firstLineChars="200"/>
        <w:rPr>
          <w:rFonts w:ascii="宋体" w:hAnsi="宋体" w:eastAsia="宋体" w:cs="Times New Roman"/>
          <w:bCs/>
          <w:color w:val="auto"/>
          <w:szCs w:val="21"/>
          <w:highlight w:val="none"/>
        </w:rPr>
      </w:pPr>
      <w:r>
        <w:rPr>
          <w:rFonts w:ascii="宋体" w:hAnsi="宋体" w:eastAsia="宋体" w:cs="Times New Roman"/>
          <w:bCs/>
          <w:color w:val="auto"/>
          <w:szCs w:val="21"/>
          <w:highlight w:val="none"/>
        </w:rPr>
        <w:t>6</w:t>
      </w:r>
      <w:r>
        <w:rPr>
          <w:rFonts w:hint="eastAsia" w:ascii="宋体" w:hAnsi="宋体" w:eastAsia="宋体" w:cs="Times New Roman"/>
          <w:bCs/>
          <w:color w:val="auto"/>
          <w:szCs w:val="21"/>
          <w:highlight w:val="none"/>
        </w:rPr>
        <w:t>.本项目（是）接受联合体投标。</w:t>
      </w:r>
    </w:p>
    <w:p w14:paraId="6B546791">
      <w:pPr>
        <w:adjustRightInd w:val="0"/>
        <w:snapToGrid w:val="0"/>
        <w:spacing w:line="288" w:lineRule="auto"/>
        <w:ind w:firstLine="420" w:firstLineChars="200"/>
        <w:rPr>
          <w:rFonts w:ascii="宋体" w:hAnsi="宋体" w:eastAsia="宋体" w:cs="Times New Roman"/>
          <w:color w:val="auto"/>
          <w:szCs w:val="21"/>
          <w:highlight w:val="none"/>
        </w:rPr>
      </w:pPr>
      <w:r>
        <w:rPr>
          <w:rFonts w:ascii="宋体" w:hAnsi="宋体" w:eastAsia="宋体" w:cs="Times New Roman"/>
          <w:color w:val="auto"/>
          <w:szCs w:val="21"/>
          <w:highlight w:val="none"/>
        </w:rPr>
        <w:t>7</w:t>
      </w:r>
      <w:r>
        <w:rPr>
          <w:rFonts w:hint="eastAsia" w:ascii="宋体" w:hAnsi="宋体" w:eastAsia="宋体" w:cs="Times New Roman"/>
          <w:color w:val="auto"/>
          <w:szCs w:val="21"/>
          <w:highlight w:val="none"/>
        </w:rPr>
        <w:t>.采购需求：</w:t>
      </w:r>
    </w:p>
    <w:tbl>
      <w:tblPr>
        <w:tblStyle w:val="24"/>
        <w:tblW w:w="949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3006"/>
        <w:gridCol w:w="708"/>
        <w:gridCol w:w="709"/>
        <w:gridCol w:w="3119"/>
        <w:gridCol w:w="1276"/>
      </w:tblGrid>
      <w:tr w14:paraId="2DE74C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9" w:hRule="atLeast"/>
        </w:trPr>
        <w:tc>
          <w:tcPr>
            <w:tcW w:w="675" w:type="dxa"/>
            <w:tcBorders>
              <w:tl2br w:val="nil"/>
              <w:tr2bl w:val="nil"/>
            </w:tcBorders>
            <w:vAlign w:val="center"/>
          </w:tcPr>
          <w:p w14:paraId="159D3E3C">
            <w:pPr>
              <w:adjustRightInd w:val="0"/>
              <w:snapToGrid w:val="0"/>
              <w:spacing w:line="288" w:lineRule="auto"/>
              <w:jc w:val="center"/>
              <w:rPr>
                <w:rFonts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3006" w:type="dxa"/>
            <w:tcBorders>
              <w:right w:val="single" w:color="auto" w:sz="4" w:space="0"/>
              <w:tl2br w:val="nil"/>
              <w:tr2bl w:val="nil"/>
            </w:tcBorders>
            <w:vAlign w:val="center"/>
          </w:tcPr>
          <w:p w14:paraId="5CECC0C3">
            <w:pPr>
              <w:adjustRightInd w:val="0"/>
              <w:snapToGrid w:val="0"/>
              <w:spacing w:line="288" w:lineRule="auto"/>
              <w:jc w:val="center"/>
              <w:rPr>
                <w:rFonts w:ascii="宋体" w:hAnsi="宋体" w:eastAsia="宋体" w:cs="宋体"/>
                <w:b/>
                <w:bCs/>
                <w:color w:val="auto"/>
                <w:szCs w:val="21"/>
                <w:highlight w:val="none"/>
              </w:rPr>
            </w:pPr>
            <w:r>
              <w:rPr>
                <w:rFonts w:hint="eastAsia" w:ascii="宋体" w:hAnsi="宋体" w:eastAsia="宋体" w:cs="宋体"/>
                <w:b/>
                <w:bCs/>
                <w:color w:val="auto"/>
                <w:szCs w:val="21"/>
                <w:highlight w:val="none"/>
              </w:rPr>
              <w:t>名称</w:t>
            </w:r>
          </w:p>
        </w:tc>
        <w:tc>
          <w:tcPr>
            <w:tcW w:w="708" w:type="dxa"/>
            <w:tcBorders>
              <w:tl2br w:val="nil"/>
              <w:tr2bl w:val="nil"/>
            </w:tcBorders>
            <w:vAlign w:val="center"/>
          </w:tcPr>
          <w:p w14:paraId="3542F8C6">
            <w:pPr>
              <w:adjustRightInd w:val="0"/>
              <w:snapToGrid w:val="0"/>
              <w:spacing w:line="288" w:lineRule="auto"/>
              <w:jc w:val="center"/>
              <w:rPr>
                <w:rFonts w:ascii="宋体" w:hAnsi="宋体" w:eastAsia="宋体" w:cs="宋体"/>
                <w:b/>
                <w:bCs/>
                <w:color w:val="auto"/>
                <w:szCs w:val="21"/>
                <w:highlight w:val="none"/>
              </w:rPr>
            </w:pPr>
            <w:r>
              <w:rPr>
                <w:rFonts w:hint="eastAsia" w:ascii="宋体" w:hAnsi="宋体" w:eastAsia="宋体" w:cs="宋体"/>
                <w:b/>
                <w:bCs/>
                <w:color w:val="auto"/>
                <w:szCs w:val="21"/>
                <w:highlight w:val="none"/>
              </w:rPr>
              <w:t>数量</w:t>
            </w:r>
          </w:p>
        </w:tc>
        <w:tc>
          <w:tcPr>
            <w:tcW w:w="709" w:type="dxa"/>
            <w:tcBorders>
              <w:tl2br w:val="nil"/>
              <w:tr2bl w:val="nil"/>
            </w:tcBorders>
            <w:vAlign w:val="center"/>
          </w:tcPr>
          <w:p w14:paraId="0E2901C6">
            <w:pPr>
              <w:adjustRightInd w:val="0"/>
              <w:snapToGrid w:val="0"/>
              <w:spacing w:line="288" w:lineRule="auto"/>
              <w:jc w:val="center"/>
              <w:rPr>
                <w:rFonts w:ascii="宋体" w:hAnsi="宋体" w:eastAsia="宋体" w:cs="宋体"/>
                <w:b/>
                <w:bCs/>
                <w:color w:val="auto"/>
                <w:szCs w:val="21"/>
                <w:highlight w:val="none"/>
              </w:rPr>
            </w:pPr>
            <w:r>
              <w:rPr>
                <w:rFonts w:hint="eastAsia" w:ascii="宋体" w:hAnsi="宋体" w:eastAsia="宋体" w:cs="宋体"/>
                <w:b/>
                <w:bCs/>
                <w:color w:val="auto"/>
                <w:szCs w:val="21"/>
                <w:highlight w:val="none"/>
              </w:rPr>
              <w:t>单位</w:t>
            </w:r>
          </w:p>
        </w:tc>
        <w:tc>
          <w:tcPr>
            <w:tcW w:w="3119" w:type="dxa"/>
            <w:tcBorders>
              <w:right w:val="single" w:color="auto" w:sz="4" w:space="0"/>
              <w:tl2br w:val="nil"/>
              <w:tr2bl w:val="nil"/>
            </w:tcBorders>
            <w:vAlign w:val="center"/>
          </w:tcPr>
          <w:p w14:paraId="480215FA">
            <w:pPr>
              <w:adjustRightInd w:val="0"/>
              <w:snapToGrid w:val="0"/>
              <w:spacing w:line="288" w:lineRule="auto"/>
              <w:jc w:val="center"/>
              <w:rPr>
                <w:rFonts w:ascii="宋体" w:hAnsi="宋体" w:eastAsia="宋体" w:cs="宋体"/>
                <w:b/>
                <w:bCs/>
                <w:color w:val="auto"/>
                <w:szCs w:val="21"/>
                <w:highlight w:val="none"/>
              </w:rPr>
            </w:pPr>
            <w:r>
              <w:rPr>
                <w:rFonts w:hint="eastAsia" w:ascii="宋体" w:hAnsi="宋体" w:eastAsia="宋体" w:cs="宋体"/>
                <w:b/>
                <w:bCs/>
                <w:color w:val="auto"/>
                <w:szCs w:val="21"/>
                <w:highlight w:val="none"/>
              </w:rPr>
              <w:t>简要技术需求或服务要求</w:t>
            </w:r>
          </w:p>
        </w:tc>
        <w:tc>
          <w:tcPr>
            <w:tcW w:w="1276" w:type="dxa"/>
            <w:tcBorders>
              <w:right w:val="single" w:color="auto" w:sz="4" w:space="0"/>
              <w:tl2br w:val="nil"/>
              <w:tr2bl w:val="nil"/>
            </w:tcBorders>
            <w:vAlign w:val="center"/>
          </w:tcPr>
          <w:p w14:paraId="34B55C8B">
            <w:pPr>
              <w:adjustRightInd w:val="0"/>
              <w:snapToGrid w:val="0"/>
              <w:spacing w:line="288" w:lineRule="auto"/>
              <w:jc w:val="center"/>
              <w:rPr>
                <w:rFonts w:ascii="宋体" w:hAnsi="宋体" w:eastAsia="宋体" w:cs="宋体"/>
                <w:b/>
                <w:bCs/>
                <w:color w:val="auto"/>
                <w:szCs w:val="21"/>
                <w:highlight w:val="none"/>
              </w:rPr>
            </w:pPr>
            <w:r>
              <w:rPr>
                <w:rFonts w:hint="eastAsia" w:ascii="宋体" w:hAnsi="宋体" w:eastAsia="宋体" w:cs="宋体"/>
                <w:b/>
                <w:color w:val="auto"/>
                <w:szCs w:val="21"/>
                <w:highlight w:val="none"/>
              </w:rPr>
              <w:t>是否允许采购进口产品</w:t>
            </w:r>
          </w:p>
        </w:tc>
      </w:tr>
      <w:tr w14:paraId="5A49FA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75" w:type="dxa"/>
            <w:tcBorders>
              <w:tl2br w:val="nil"/>
              <w:tr2bl w:val="nil"/>
            </w:tcBorders>
            <w:vAlign w:val="center"/>
          </w:tcPr>
          <w:p w14:paraId="314CC690">
            <w:pPr>
              <w:adjustRightInd w:val="0"/>
              <w:snapToGrid w:val="0"/>
              <w:spacing w:line="288" w:lineRule="auto"/>
              <w:jc w:val="center"/>
              <w:rPr>
                <w:rFonts w:ascii="宋体" w:hAnsi="宋体" w:eastAsia="宋体" w:cs="宋体"/>
                <w:bCs/>
                <w:color w:val="auto"/>
                <w:szCs w:val="21"/>
                <w:highlight w:val="none"/>
              </w:rPr>
            </w:pPr>
            <w:r>
              <w:rPr>
                <w:rFonts w:hint="eastAsia" w:ascii="宋体" w:hAnsi="宋体" w:eastAsia="宋体" w:cs="宋体"/>
                <w:bCs/>
                <w:color w:val="auto"/>
                <w:szCs w:val="21"/>
                <w:highlight w:val="none"/>
              </w:rPr>
              <w:t>1</w:t>
            </w:r>
          </w:p>
        </w:tc>
        <w:tc>
          <w:tcPr>
            <w:tcW w:w="3006" w:type="dxa"/>
            <w:tcBorders>
              <w:right w:val="single" w:color="auto" w:sz="4" w:space="0"/>
              <w:tl2br w:val="nil"/>
              <w:tr2bl w:val="nil"/>
            </w:tcBorders>
            <w:vAlign w:val="center"/>
          </w:tcPr>
          <w:p w14:paraId="3F0734C1">
            <w:pPr>
              <w:adjustRightInd w:val="0"/>
              <w:snapToGrid w:val="0"/>
              <w:spacing w:line="288" w:lineRule="auto"/>
              <w:jc w:val="center"/>
              <w:rPr>
                <w:rFonts w:ascii="宋体" w:hAnsi="宋体" w:eastAsia="宋体" w:cs="宋体"/>
                <w:bCs/>
                <w:color w:val="auto"/>
                <w:szCs w:val="21"/>
                <w:highlight w:val="none"/>
              </w:rPr>
            </w:pPr>
            <w:r>
              <w:rPr>
                <w:rFonts w:hint="eastAsia" w:ascii="宋体" w:hAnsi="宋体" w:eastAsia="宋体" w:cs="宋体"/>
                <w:bCs/>
                <w:color w:val="auto"/>
                <w:szCs w:val="21"/>
                <w:highlight w:val="none"/>
              </w:rPr>
              <w:t>2025~2026年度零星维修材料</w:t>
            </w:r>
          </w:p>
        </w:tc>
        <w:tc>
          <w:tcPr>
            <w:tcW w:w="708" w:type="dxa"/>
            <w:tcBorders>
              <w:tl2br w:val="nil"/>
              <w:tr2bl w:val="nil"/>
            </w:tcBorders>
            <w:vAlign w:val="center"/>
          </w:tcPr>
          <w:p w14:paraId="0F5D39CF">
            <w:pPr>
              <w:adjustRightInd w:val="0"/>
              <w:snapToGrid w:val="0"/>
              <w:spacing w:line="288" w:lineRule="auto"/>
              <w:jc w:val="center"/>
              <w:rPr>
                <w:rFonts w:ascii="宋体" w:hAnsi="宋体" w:eastAsia="宋体" w:cs="宋体"/>
                <w:bCs/>
                <w:color w:val="auto"/>
                <w:szCs w:val="21"/>
                <w:highlight w:val="none"/>
              </w:rPr>
            </w:pPr>
            <w:r>
              <w:rPr>
                <w:rFonts w:hint="eastAsia" w:ascii="宋体" w:hAnsi="宋体" w:eastAsia="宋体" w:cs="宋体"/>
                <w:bCs/>
                <w:color w:val="auto"/>
                <w:szCs w:val="21"/>
                <w:highlight w:val="none"/>
              </w:rPr>
              <w:t>1</w:t>
            </w:r>
          </w:p>
        </w:tc>
        <w:tc>
          <w:tcPr>
            <w:tcW w:w="709" w:type="dxa"/>
            <w:tcBorders>
              <w:tl2br w:val="nil"/>
              <w:tr2bl w:val="nil"/>
            </w:tcBorders>
            <w:vAlign w:val="center"/>
          </w:tcPr>
          <w:p w14:paraId="069F34A6">
            <w:pPr>
              <w:adjustRightInd w:val="0"/>
              <w:snapToGrid w:val="0"/>
              <w:spacing w:line="288" w:lineRule="auto"/>
              <w:jc w:val="center"/>
              <w:rPr>
                <w:rFonts w:ascii="宋体" w:hAnsi="宋体" w:eastAsia="宋体" w:cs="宋体"/>
                <w:bCs/>
                <w:color w:val="auto"/>
                <w:szCs w:val="21"/>
                <w:highlight w:val="none"/>
              </w:rPr>
            </w:pPr>
            <w:r>
              <w:rPr>
                <w:rFonts w:hint="eastAsia" w:ascii="宋体" w:hAnsi="宋体" w:eastAsia="宋体" w:cs="宋体"/>
                <w:bCs/>
                <w:color w:val="auto"/>
                <w:szCs w:val="21"/>
                <w:highlight w:val="none"/>
              </w:rPr>
              <w:t>批</w:t>
            </w:r>
          </w:p>
        </w:tc>
        <w:tc>
          <w:tcPr>
            <w:tcW w:w="3119" w:type="dxa"/>
            <w:tcBorders>
              <w:right w:val="single" w:color="auto" w:sz="4" w:space="0"/>
              <w:tl2br w:val="nil"/>
              <w:tr2bl w:val="nil"/>
            </w:tcBorders>
            <w:vAlign w:val="center"/>
          </w:tcPr>
          <w:p w14:paraId="3CB64FC5">
            <w:pPr>
              <w:adjustRightInd w:val="0"/>
              <w:snapToGrid w:val="0"/>
              <w:spacing w:line="288" w:lineRule="auto"/>
              <w:jc w:val="center"/>
              <w:rPr>
                <w:rFonts w:ascii="宋体" w:hAnsi="宋体" w:eastAsia="宋体" w:cs="宋体"/>
                <w:bCs/>
                <w:color w:val="auto"/>
                <w:szCs w:val="21"/>
                <w:highlight w:val="none"/>
              </w:rPr>
            </w:pPr>
            <w:r>
              <w:rPr>
                <w:rFonts w:hint="eastAsia" w:ascii="宋体" w:hAnsi="宋体" w:eastAsia="宋体" w:cs="宋体"/>
                <w:bCs/>
                <w:color w:val="auto"/>
                <w:szCs w:val="21"/>
                <w:highlight w:val="none"/>
              </w:rPr>
              <w:t>详见第二章 采购需求</w:t>
            </w:r>
          </w:p>
        </w:tc>
        <w:tc>
          <w:tcPr>
            <w:tcW w:w="1276" w:type="dxa"/>
            <w:tcBorders>
              <w:right w:val="single" w:color="auto" w:sz="4" w:space="0"/>
              <w:tl2br w:val="nil"/>
              <w:tr2bl w:val="nil"/>
            </w:tcBorders>
            <w:vAlign w:val="center"/>
          </w:tcPr>
          <w:p w14:paraId="04368DB3">
            <w:pPr>
              <w:adjustRightInd w:val="0"/>
              <w:snapToGrid w:val="0"/>
              <w:spacing w:line="288" w:lineRule="auto"/>
              <w:jc w:val="center"/>
              <w:rPr>
                <w:rFonts w:ascii="宋体" w:hAnsi="宋体" w:eastAsia="宋体" w:cs="宋体"/>
                <w:color w:val="auto"/>
                <w:szCs w:val="21"/>
                <w:highlight w:val="none"/>
              </w:rPr>
            </w:pPr>
            <w:r>
              <w:rPr>
                <w:rFonts w:hint="eastAsia" w:ascii="宋体" w:hAnsi="宋体" w:eastAsia="宋体" w:cs="宋体"/>
                <w:color w:val="auto"/>
                <w:szCs w:val="21"/>
                <w:highlight w:val="none"/>
              </w:rPr>
              <w:t>否</w:t>
            </w:r>
          </w:p>
        </w:tc>
      </w:tr>
    </w:tbl>
    <w:p w14:paraId="07752498">
      <w:pPr>
        <w:adjustRightInd w:val="0"/>
        <w:snapToGrid w:val="0"/>
        <w:spacing w:line="288" w:lineRule="auto"/>
        <w:rPr>
          <w:rFonts w:ascii="宋体" w:hAnsi="宋体" w:eastAsia="宋体" w:cs="宋体"/>
          <w:b/>
          <w:color w:val="auto"/>
          <w:szCs w:val="21"/>
          <w:highlight w:val="none"/>
        </w:rPr>
      </w:pPr>
      <w:bookmarkStart w:id="5" w:name="_Toc35393791"/>
      <w:bookmarkStart w:id="6" w:name="_Toc28359080"/>
      <w:bookmarkStart w:id="7" w:name="_Toc35393622"/>
      <w:bookmarkStart w:id="8" w:name="_Toc28359003"/>
      <w:r>
        <w:rPr>
          <w:rFonts w:hint="eastAsia" w:ascii="宋体" w:hAnsi="宋体" w:eastAsia="宋体" w:cs="宋体"/>
          <w:b/>
          <w:color w:val="auto"/>
          <w:szCs w:val="21"/>
          <w:highlight w:val="none"/>
        </w:rPr>
        <w:t>二、申请人的资格要求</w:t>
      </w:r>
      <w:bookmarkEnd w:id="5"/>
      <w:bookmarkEnd w:id="6"/>
      <w:bookmarkEnd w:id="7"/>
      <w:bookmarkEnd w:id="8"/>
    </w:p>
    <w:p w14:paraId="0C4CDB5B">
      <w:pPr>
        <w:adjustRightInd w:val="0"/>
        <w:snapToGrid w:val="0"/>
        <w:spacing w:line="288" w:lineRule="auto"/>
        <w:ind w:firstLine="420" w:firstLineChars="200"/>
        <w:rPr>
          <w:rFonts w:ascii="宋体" w:hAnsi="宋体" w:eastAsia="宋体" w:cs="Times New Roman"/>
          <w:bCs/>
          <w:color w:val="auto"/>
          <w:szCs w:val="21"/>
          <w:highlight w:val="none"/>
        </w:rPr>
      </w:pPr>
      <w:r>
        <w:rPr>
          <w:rFonts w:hint="eastAsia" w:ascii="宋体" w:hAnsi="宋体" w:eastAsia="宋体" w:cs="Times New Roman"/>
          <w:bCs/>
          <w:color w:val="auto"/>
          <w:szCs w:val="21"/>
          <w:highlight w:val="none"/>
        </w:rPr>
        <w:t>1.满足《中华人民共和国政府采购法》第二十二条规定，未被“信用中国”（www.creditchina.gov.cn）</w:t>
      </w:r>
      <w:r>
        <w:rPr>
          <w:rFonts w:ascii="宋体" w:hAnsi="宋体" w:eastAsia="宋体" w:cs="Times New Roman"/>
          <w:bCs/>
          <w:color w:val="auto"/>
          <w:szCs w:val="21"/>
          <w:highlight w:val="none"/>
        </w:rPr>
        <w:t>、中国政府采购网（www.ccgp.gov.cn）列入失信被执行人、重大税收违法案件当事人名单、政府采购严重违法失信行为记录名单</w:t>
      </w:r>
      <w:r>
        <w:rPr>
          <w:rFonts w:hint="eastAsia" w:ascii="宋体" w:hAnsi="宋体" w:eastAsia="宋体" w:cs="Times New Roman"/>
          <w:bCs/>
          <w:color w:val="auto"/>
          <w:szCs w:val="21"/>
          <w:highlight w:val="none"/>
        </w:rPr>
        <w:t>；</w:t>
      </w:r>
    </w:p>
    <w:p w14:paraId="74374C80">
      <w:pPr>
        <w:adjustRightInd w:val="0"/>
        <w:snapToGrid w:val="0"/>
        <w:spacing w:line="288" w:lineRule="auto"/>
        <w:ind w:firstLine="420" w:firstLineChars="200"/>
        <w:rPr>
          <w:rFonts w:ascii="宋体" w:hAnsi="宋体" w:eastAsia="宋体" w:cs="Times New Roman"/>
          <w:color w:val="auto"/>
          <w:szCs w:val="21"/>
          <w:highlight w:val="none"/>
        </w:rPr>
      </w:pPr>
      <w:bookmarkStart w:id="9" w:name="_Toc28359081"/>
      <w:bookmarkStart w:id="10" w:name="_Toc28359004"/>
      <w:r>
        <w:rPr>
          <w:rFonts w:hint="eastAsia" w:ascii="宋体" w:hAnsi="宋体" w:eastAsia="宋体" w:cs="Times New Roman"/>
          <w:color w:val="auto"/>
          <w:szCs w:val="21"/>
          <w:highlight w:val="none"/>
        </w:rPr>
        <w:t>2.落实政府采购政策需满足的资格要求：无；</w:t>
      </w:r>
    </w:p>
    <w:p w14:paraId="7AF80A72">
      <w:pPr>
        <w:adjustRightInd w:val="0"/>
        <w:snapToGrid w:val="0"/>
        <w:spacing w:line="288"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3.本项目的特定资格要求：无。</w:t>
      </w:r>
    </w:p>
    <w:p w14:paraId="24AE91CE">
      <w:pPr>
        <w:adjustRightInd w:val="0"/>
        <w:snapToGrid w:val="0"/>
        <w:spacing w:line="288" w:lineRule="auto"/>
        <w:rPr>
          <w:rFonts w:ascii="宋体" w:hAnsi="宋体" w:eastAsia="宋体" w:cs="宋体"/>
          <w:b/>
          <w:color w:val="auto"/>
          <w:szCs w:val="21"/>
          <w:highlight w:val="none"/>
        </w:rPr>
      </w:pPr>
      <w:bookmarkStart w:id="11" w:name="_Toc35393623"/>
      <w:bookmarkStart w:id="12" w:name="_Toc35393792"/>
      <w:r>
        <w:rPr>
          <w:rFonts w:hint="eastAsia" w:ascii="宋体" w:hAnsi="宋体" w:eastAsia="宋体" w:cs="宋体"/>
          <w:b/>
          <w:color w:val="auto"/>
          <w:szCs w:val="21"/>
          <w:highlight w:val="none"/>
        </w:rPr>
        <w:t>三、获取招标文件</w:t>
      </w:r>
      <w:bookmarkEnd w:id="9"/>
      <w:bookmarkEnd w:id="10"/>
      <w:bookmarkEnd w:id="11"/>
      <w:bookmarkEnd w:id="12"/>
    </w:p>
    <w:p w14:paraId="705E7AB3">
      <w:pPr>
        <w:adjustRightInd w:val="0"/>
        <w:snapToGrid w:val="0"/>
        <w:spacing w:line="288" w:lineRule="auto"/>
        <w:ind w:firstLine="420" w:firstLineChars="200"/>
        <w:rPr>
          <w:rFonts w:ascii="宋体" w:hAnsi="宋体" w:eastAsia="宋体" w:cs="Times New Roman"/>
          <w:color w:val="auto"/>
          <w:szCs w:val="21"/>
          <w:highlight w:val="none"/>
        </w:rPr>
      </w:pPr>
      <w:bookmarkStart w:id="13" w:name="_Toc28359005"/>
      <w:bookmarkStart w:id="14" w:name="_Toc28359082"/>
      <w:bookmarkStart w:id="15" w:name="_Toc35393624"/>
      <w:bookmarkStart w:id="16" w:name="_Toc35393793"/>
      <w:r>
        <w:rPr>
          <w:rFonts w:hint="eastAsia" w:ascii="宋体" w:hAnsi="宋体" w:eastAsia="宋体" w:cs="Times New Roman"/>
          <w:color w:val="auto"/>
          <w:szCs w:val="21"/>
          <w:highlight w:val="none"/>
        </w:rPr>
        <w:t>1</w:t>
      </w:r>
      <w:r>
        <w:rPr>
          <w:rFonts w:ascii="宋体" w:hAnsi="宋体" w:eastAsia="宋体" w:cs="Times New Roman"/>
          <w:color w:val="auto"/>
          <w:szCs w:val="21"/>
          <w:highlight w:val="none"/>
        </w:rPr>
        <w:t>.</w:t>
      </w:r>
      <w:r>
        <w:rPr>
          <w:rFonts w:hint="eastAsia" w:ascii="宋体" w:hAnsi="宋体" w:eastAsia="宋体" w:cs="Times New Roman"/>
          <w:color w:val="auto"/>
          <w:szCs w:val="21"/>
          <w:highlight w:val="none"/>
        </w:rPr>
        <w:t>时间：2025年</w:t>
      </w:r>
      <w:r>
        <w:rPr>
          <w:rFonts w:hint="eastAsia" w:ascii="宋体" w:hAnsi="宋体" w:eastAsia="宋体" w:cs="Times New Roman"/>
          <w:color w:val="auto"/>
          <w:szCs w:val="21"/>
          <w:highlight w:val="none"/>
          <w:lang w:val="en-US" w:eastAsia="zh-CN"/>
        </w:rPr>
        <w:t>8</w:t>
      </w:r>
      <w:r>
        <w:rPr>
          <w:rFonts w:hint="eastAsia" w:ascii="宋体" w:hAnsi="宋体" w:eastAsia="宋体" w:cs="Times New Roman"/>
          <w:color w:val="auto"/>
          <w:szCs w:val="21"/>
          <w:highlight w:val="none"/>
        </w:rPr>
        <w:t>月</w:t>
      </w:r>
      <w:r>
        <w:rPr>
          <w:rFonts w:hint="eastAsia" w:ascii="宋体" w:hAnsi="宋体" w:eastAsia="宋体" w:cs="Times New Roman"/>
          <w:color w:val="auto"/>
          <w:szCs w:val="21"/>
          <w:highlight w:val="none"/>
          <w:lang w:val="en-US" w:eastAsia="zh-CN"/>
        </w:rPr>
        <w:t>25</w:t>
      </w:r>
      <w:r>
        <w:rPr>
          <w:rFonts w:hint="eastAsia" w:ascii="宋体" w:hAnsi="宋体" w:eastAsia="宋体" w:cs="Times New Roman"/>
          <w:color w:val="auto"/>
          <w:szCs w:val="21"/>
          <w:highlight w:val="none"/>
        </w:rPr>
        <w:t>日至2025年</w:t>
      </w:r>
      <w:r>
        <w:rPr>
          <w:rFonts w:hint="eastAsia" w:ascii="宋体" w:hAnsi="宋体" w:eastAsia="宋体" w:cs="Times New Roman"/>
          <w:color w:val="auto"/>
          <w:szCs w:val="21"/>
          <w:highlight w:val="none"/>
          <w:lang w:eastAsia="zh-CN"/>
        </w:rPr>
        <w:t>9月16日</w:t>
      </w:r>
      <w:r>
        <w:rPr>
          <w:rFonts w:hint="eastAsia" w:ascii="宋体" w:hAnsi="宋体" w:eastAsia="宋体" w:cs="Times New Roman"/>
          <w:color w:val="auto"/>
          <w:szCs w:val="21"/>
          <w:highlight w:val="none"/>
        </w:rPr>
        <w:t>，上午</w:t>
      </w:r>
      <w:r>
        <w:rPr>
          <w:rFonts w:hint="eastAsia" w:ascii="宋体" w:hAnsi="宋体" w:eastAsia="宋体" w:cs="Times New Roman"/>
          <w:bCs/>
          <w:color w:val="auto"/>
          <w:szCs w:val="21"/>
          <w:highlight w:val="none"/>
        </w:rPr>
        <w:t>00:00至12:00，下午12:00至23:59（北京时间，线上获取法定节假日均可，线下获取文件法定节假日除外）</w:t>
      </w:r>
    </w:p>
    <w:p w14:paraId="3CB1DC86">
      <w:pPr>
        <w:adjustRightInd w:val="0"/>
        <w:snapToGrid w:val="0"/>
        <w:spacing w:line="288"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2</w:t>
      </w:r>
      <w:r>
        <w:rPr>
          <w:rFonts w:ascii="宋体" w:hAnsi="宋体" w:eastAsia="宋体" w:cs="Times New Roman"/>
          <w:color w:val="auto"/>
          <w:szCs w:val="21"/>
          <w:highlight w:val="none"/>
        </w:rPr>
        <w:t>.</w:t>
      </w:r>
      <w:r>
        <w:rPr>
          <w:rFonts w:hint="eastAsia" w:ascii="宋体" w:hAnsi="宋体" w:eastAsia="宋体" w:cs="Times New Roman"/>
          <w:color w:val="auto"/>
          <w:szCs w:val="21"/>
          <w:highlight w:val="none"/>
        </w:rPr>
        <w:t>地点（网址）：政府采购云平台（https://www.zcygov.cn）</w:t>
      </w:r>
    </w:p>
    <w:p w14:paraId="5E868132">
      <w:pPr>
        <w:adjustRightInd w:val="0"/>
        <w:snapToGrid w:val="0"/>
        <w:spacing w:line="288"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3</w:t>
      </w:r>
      <w:r>
        <w:rPr>
          <w:rFonts w:ascii="宋体" w:hAnsi="宋体" w:eastAsia="宋体" w:cs="Times New Roman"/>
          <w:color w:val="auto"/>
          <w:szCs w:val="21"/>
          <w:highlight w:val="none"/>
        </w:rPr>
        <w:t>.</w:t>
      </w:r>
      <w:r>
        <w:rPr>
          <w:rFonts w:hint="eastAsia" w:ascii="宋体" w:hAnsi="宋体" w:eastAsia="宋体" w:cs="Times New Roman"/>
          <w:color w:val="auto"/>
          <w:szCs w:val="21"/>
          <w:highlight w:val="none"/>
        </w:rPr>
        <w:t>方式：供应商登录政采云平台（https://www.zcygov.cn）</w:t>
      </w:r>
      <w:r>
        <w:rPr>
          <w:rFonts w:ascii="宋体" w:hAnsi="宋体" w:eastAsia="宋体" w:cs="Times New Roman"/>
          <w:color w:val="auto"/>
          <w:szCs w:val="21"/>
          <w:highlight w:val="none"/>
        </w:rPr>
        <w:t>在线申请获取采购文件（进入“项目采购”应用，在获取采购文件菜单中选择项目，申请获取采购文件）。</w:t>
      </w:r>
    </w:p>
    <w:p w14:paraId="1E72B0BA">
      <w:pPr>
        <w:adjustRightInd w:val="0"/>
        <w:snapToGrid w:val="0"/>
        <w:spacing w:line="288"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4</w:t>
      </w:r>
      <w:r>
        <w:rPr>
          <w:rFonts w:ascii="宋体" w:hAnsi="宋体" w:eastAsia="宋体" w:cs="Times New Roman"/>
          <w:color w:val="auto"/>
          <w:szCs w:val="21"/>
          <w:highlight w:val="none"/>
        </w:rPr>
        <w:t>.</w:t>
      </w:r>
      <w:r>
        <w:rPr>
          <w:rFonts w:hint="eastAsia" w:ascii="宋体" w:hAnsi="宋体" w:eastAsia="宋体" w:cs="Times New Roman"/>
          <w:color w:val="auto"/>
          <w:szCs w:val="21"/>
          <w:highlight w:val="none"/>
        </w:rPr>
        <w:t>售价（元）：0</w:t>
      </w:r>
    </w:p>
    <w:p w14:paraId="5A46F620">
      <w:pPr>
        <w:adjustRightInd w:val="0"/>
        <w:snapToGrid w:val="0"/>
        <w:spacing w:line="288" w:lineRule="auto"/>
        <w:rPr>
          <w:rFonts w:ascii="宋体" w:hAnsi="宋体" w:eastAsia="宋体" w:cs="宋体"/>
          <w:b/>
          <w:color w:val="auto"/>
          <w:szCs w:val="21"/>
          <w:highlight w:val="none"/>
        </w:rPr>
      </w:pPr>
      <w:r>
        <w:rPr>
          <w:rFonts w:hint="eastAsia" w:ascii="宋体" w:hAnsi="宋体" w:eastAsia="宋体" w:cs="宋体"/>
          <w:b/>
          <w:color w:val="auto"/>
          <w:szCs w:val="21"/>
          <w:highlight w:val="none"/>
        </w:rPr>
        <w:t>四、提交（上传）投标文件</w:t>
      </w:r>
      <w:bookmarkEnd w:id="13"/>
      <w:bookmarkEnd w:id="14"/>
      <w:r>
        <w:rPr>
          <w:rFonts w:hint="eastAsia" w:ascii="宋体" w:hAnsi="宋体" w:eastAsia="宋体" w:cs="宋体"/>
          <w:b/>
          <w:color w:val="auto"/>
          <w:szCs w:val="21"/>
          <w:highlight w:val="none"/>
        </w:rPr>
        <w:t>截止时间、开标时间和地点</w:t>
      </w:r>
      <w:bookmarkEnd w:id="15"/>
      <w:bookmarkEnd w:id="16"/>
    </w:p>
    <w:p w14:paraId="67FEF437">
      <w:pPr>
        <w:adjustRightInd w:val="0"/>
        <w:snapToGrid w:val="0"/>
        <w:spacing w:line="288" w:lineRule="auto"/>
        <w:ind w:firstLine="420" w:firstLineChars="200"/>
        <w:rPr>
          <w:rFonts w:ascii="宋体" w:hAnsi="宋体" w:eastAsia="宋体" w:cs="Times New Roman"/>
          <w:bCs/>
          <w:color w:val="auto"/>
          <w:szCs w:val="21"/>
          <w:highlight w:val="none"/>
        </w:rPr>
      </w:pPr>
      <w:bookmarkStart w:id="17" w:name="_Hlk81212057"/>
      <w:r>
        <w:rPr>
          <w:rFonts w:hint="eastAsia" w:ascii="宋体" w:hAnsi="宋体" w:eastAsia="宋体" w:cs="Times New Roman"/>
          <w:bCs/>
          <w:color w:val="auto"/>
          <w:szCs w:val="21"/>
          <w:highlight w:val="none"/>
        </w:rPr>
        <w:t>提交投标文件截止时间：2025年</w:t>
      </w:r>
      <w:r>
        <w:rPr>
          <w:rFonts w:hint="eastAsia" w:ascii="宋体" w:hAnsi="宋体" w:eastAsia="宋体" w:cs="Times New Roman"/>
          <w:bCs/>
          <w:color w:val="auto"/>
          <w:szCs w:val="21"/>
          <w:highlight w:val="none"/>
          <w:lang w:eastAsia="zh-CN"/>
        </w:rPr>
        <w:t>9月16日13:30:00</w:t>
      </w:r>
      <w:r>
        <w:rPr>
          <w:rFonts w:hint="eastAsia" w:ascii="宋体" w:hAnsi="宋体" w:eastAsia="宋体" w:cs="Times New Roman"/>
          <w:bCs/>
          <w:color w:val="auto"/>
          <w:szCs w:val="21"/>
          <w:highlight w:val="none"/>
        </w:rPr>
        <w:t>（北京时间）</w:t>
      </w:r>
    </w:p>
    <w:p w14:paraId="58D01414">
      <w:pPr>
        <w:adjustRightInd w:val="0"/>
        <w:snapToGrid w:val="0"/>
        <w:spacing w:line="288" w:lineRule="auto"/>
        <w:ind w:firstLine="420" w:firstLineChars="200"/>
        <w:rPr>
          <w:rFonts w:ascii="宋体" w:hAnsi="宋体" w:eastAsia="宋体" w:cs="Times New Roman"/>
          <w:bCs/>
          <w:color w:val="auto"/>
          <w:szCs w:val="21"/>
          <w:highlight w:val="none"/>
        </w:rPr>
      </w:pPr>
      <w:r>
        <w:rPr>
          <w:rFonts w:ascii="宋体" w:hAnsi="宋体" w:eastAsia="宋体" w:cs="Times New Roman"/>
          <w:bCs/>
          <w:color w:val="auto"/>
          <w:szCs w:val="21"/>
          <w:highlight w:val="none"/>
        </w:rPr>
        <w:t>投标地点（网址）：</w:t>
      </w:r>
      <w:r>
        <w:rPr>
          <w:rFonts w:hint="eastAsia" w:ascii="宋体" w:hAnsi="宋体" w:eastAsia="宋体" w:cs="Times New Roman"/>
          <w:color w:val="auto"/>
          <w:szCs w:val="21"/>
          <w:highlight w:val="none"/>
        </w:rPr>
        <w:t>政府采购云平台（https://www.zcygov.cn）</w:t>
      </w:r>
    </w:p>
    <w:p w14:paraId="193ECEA6">
      <w:pPr>
        <w:adjustRightInd w:val="0"/>
        <w:snapToGrid w:val="0"/>
        <w:spacing w:line="288" w:lineRule="auto"/>
        <w:ind w:firstLine="420" w:firstLineChars="200"/>
        <w:rPr>
          <w:rFonts w:ascii="宋体" w:hAnsi="宋体" w:eastAsia="宋体" w:cs="Times New Roman"/>
          <w:bCs/>
          <w:color w:val="auto"/>
          <w:szCs w:val="21"/>
          <w:highlight w:val="none"/>
        </w:rPr>
      </w:pPr>
      <w:r>
        <w:rPr>
          <w:rFonts w:ascii="宋体" w:hAnsi="宋体" w:eastAsia="宋体" w:cs="Times New Roman"/>
          <w:bCs/>
          <w:color w:val="auto"/>
          <w:szCs w:val="21"/>
          <w:highlight w:val="none"/>
        </w:rPr>
        <w:t>开标时间：</w:t>
      </w:r>
      <w:r>
        <w:rPr>
          <w:rFonts w:hint="eastAsia" w:ascii="宋体" w:hAnsi="宋体" w:eastAsia="宋体" w:cs="Times New Roman"/>
          <w:bCs/>
          <w:color w:val="auto"/>
          <w:szCs w:val="21"/>
          <w:highlight w:val="none"/>
        </w:rPr>
        <w:t>2025年</w:t>
      </w:r>
      <w:r>
        <w:rPr>
          <w:rFonts w:hint="eastAsia" w:ascii="宋体" w:hAnsi="宋体" w:eastAsia="宋体" w:cs="Times New Roman"/>
          <w:bCs/>
          <w:color w:val="auto"/>
          <w:szCs w:val="21"/>
          <w:highlight w:val="none"/>
          <w:lang w:eastAsia="zh-CN"/>
        </w:rPr>
        <w:t>9月16日13:30:00</w:t>
      </w:r>
      <w:r>
        <w:rPr>
          <w:rFonts w:hint="eastAsia" w:ascii="宋体" w:hAnsi="宋体" w:eastAsia="宋体" w:cs="Times New Roman"/>
          <w:bCs/>
          <w:color w:val="auto"/>
          <w:szCs w:val="21"/>
          <w:highlight w:val="none"/>
        </w:rPr>
        <w:t>（北京时间）</w:t>
      </w:r>
    </w:p>
    <w:p w14:paraId="182F6B62">
      <w:pPr>
        <w:adjustRightInd w:val="0"/>
        <w:snapToGrid w:val="0"/>
        <w:spacing w:line="288" w:lineRule="auto"/>
        <w:ind w:firstLine="420" w:firstLineChars="200"/>
        <w:rPr>
          <w:rFonts w:ascii="宋体" w:hAnsi="宋体" w:eastAsia="宋体" w:cs="Times New Roman"/>
          <w:bCs/>
          <w:color w:val="auto"/>
          <w:szCs w:val="21"/>
          <w:highlight w:val="none"/>
        </w:rPr>
      </w:pPr>
      <w:r>
        <w:rPr>
          <w:rFonts w:ascii="宋体" w:hAnsi="宋体" w:eastAsia="宋体" w:cs="Times New Roman"/>
          <w:bCs/>
          <w:color w:val="auto"/>
          <w:szCs w:val="21"/>
          <w:highlight w:val="none"/>
        </w:rPr>
        <w:t>开标地点（网址）：</w:t>
      </w:r>
      <w:r>
        <w:rPr>
          <w:rFonts w:hint="eastAsia" w:ascii="宋体" w:hAnsi="宋体" w:eastAsia="宋体" w:cs="Times New Roman"/>
          <w:color w:val="auto"/>
          <w:szCs w:val="21"/>
          <w:highlight w:val="none"/>
        </w:rPr>
        <w:t>政府采购云平台（https://www.zcygov.cn）</w:t>
      </w:r>
      <w:bookmarkStart w:id="18" w:name="_Hlk81212131"/>
      <w:r>
        <w:rPr>
          <w:rFonts w:hint="eastAsia" w:ascii="宋体" w:hAnsi="宋体" w:eastAsia="宋体" w:cs="Times New Roman"/>
          <w:color w:val="auto"/>
          <w:szCs w:val="21"/>
          <w:highlight w:val="none"/>
        </w:rPr>
        <w:t>/杭州市西湖区玉古路173号中田大厦</w:t>
      </w:r>
      <w:r>
        <w:rPr>
          <w:rFonts w:hint="eastAsia" w:ascii="宋体" w:hAnsi="宋体" w:eastAsia="宋体" w:cs="Times New Roman"/>
          <w:color w:val="auto"/>
          <w:szCs w:val="21"/>
          <w:highlight w:val="none"/>
          <w:lang w:val="en-US" w:eastAsia="zh-CN"/>
        </w:rPr>
        <w:t>21</w:t>
      </w:r>
      <w:r>
        <w:rPr>
          <w:rFonts w:hint="eastAsia" w:ascii="宋体" w:hAnsi="宋体" w:eastAsia="宋体" w:cs="Times New Roman"/>
          <w:color w:val="auto"/>
          <w:szCs w:val="21"/>
          <w:highlight w:val="none"/>
        </w:rPr>
        <w:t>楼（求是招标会议室</w:t>
      </w:r>
      <w:r>
        <w:rPr>
          <w:rFonts w:hint="eastAsia" w:ascii="宋体" w:hAnsi="宋体" w:eastAsia="宋体" w:cs="Times New Roman"/>
          <w:color w:val="auto"/>
          <w:szCs w:val="21"/>
          <w:highlight w:val="none"/>
          <w:lang w:val="en-US" w:eastAsia="zh-CN"/>
        </w:rPr>
        <w:t>1</w:t>
      </w:r>
      <w:r>
        <w:rPr>
          <w:rFonts w:hint="eastAsia" w:ascii="宋体" w:hAnsi="宋体" w:eastAsia="宋体" w:cs="Times New Roman"/>
          <w:color w:val="auto"/>
          <w:szCs w:val="21"/>
          <w:highlight w:val="none"/>
        </w:rPr>
        <w:t>）</w:t>
      </w:r>
      <w:bookmarkEnd w:id="18"/>
    </w:p>
    <w:bookmarkEnd w:id="17"/>
    <w:p w14:paraId="620A71B6">
      <w:pPr>
        <w:adjustRightInd w:val="0"/>
        <w:snapToGrid w:val="0"/>
        <w:spacing w:line="288" w:lineRule="auto"/>
        <w:rPr>
          <w:rFonts w:ascii="宋体" w:hAnsi="宋体" w:eastAsia="宋体" w:cs="宋体"/>
          <w:b/>
          <w:color w:val="auto"/>
          <w:szCs w:val="21"/>
          <w:highlight w:val="none"/>
        </w:rPr>
      </w:pPr>
      <w:bookmarkStart w:id="19" w:name="_Toc35393625"/>
      <w:bookmarkStart w:id="20" w:name="_Toc35393794"/>
      <w:bookmarkStart w:id="21" w:name="_Toc28359084"/>
      <w:bookmarkStart w:id="22" w:name="_Toc28359007"/>
      <w:r>
        <w:rPr>
          <w:rFonts w:hint="eastAsia" w:ascii="宋体" w:hAnsi="宋体" w:eastAsia="宋体" w:cs="宋体"/>
          <w:b/>
          <w:color w:val="auto"/>
          <w:szCs w:val="21"/>
          <w:highlight w:val="none"/>
        </w:rPr>
        <w:t>五、公告期限</w:t>
      </w:r>
      <w:bookmarkEnd w:id="19"/>
      <w:bookmarkEnd w:id="20"/>
      <w:bookmarkEnd w:id="21"/>
      <w:bookmarkEnd w:id="22"/>
    </w:p>
    <w:p w14:paraId="53CFF0FA">
      <w:pPr>
        <w:adjustRightInd w:val="0"/>
        <w:snapToGrid w:val="0"/>
        <w:spacing w:line="288"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自本公告发布之日起5个工作日。</w:t>
      </w:r>
    </w:p>
    <w:p w14:paraId="48750563">
      <w:pPr>
        <w:adjustRightInd w:val="0"/>
        <w:snapToGrid w:val="0"/>
        <w:spacing w:line="288" w:lineRule="auto"/>
        <w:rPr>
          <w:rFonts w:ascii="宋体" w:hAnsi="宋体" w:eastAsia="宋体" w:cs="宋体"/>
          <w:b/>
          <w:color w:val="auto"/>
          <w:szCs w:val="21"/>
          <w:highlight w:val="none"/>
        </w:rPr>
      </w:pPr>
      <w:bookmarkStart w:id="23" w:name="_Toc35393795"/>
      <w:bookmarkStart w:id="24" w:name="_Toc35393626"/>
      <w:r>
        <w:rPr>
          <w:rFonts w:hint="eastAsia" w:ascii="宋体" w:hAnsi="宋体" w:eastAsia="宋体" w:cs="宋体"/>
          <w:b/>
          <w:color w:val="auto"/>
          <w:szCs w:val="21"/>
          <w:highlight w:val="none"/>
        </w:rPr>
        <w:t>六、其他补充事宜</w:t>
      </w:r>
      <w:bookmarkEnd w:id="23"/>
      <w:bookmarkEnd w:id="24"/>
    </w:p>
    <w:p w14:paraId="691F0E37">
      <w:pPr>
        <w:adjustRightInd w:val="0"/>
        <w:snapToGrid w:val="0"/>
        <w:spacing w:line="288" w:lineRule="auto"/>
        <w:ind w:firstLine="420" w:firstLineChars="200"/>
        <w:rPr>
          <w:rFonts w:ascii="宋体" w:hAnsi="宋体" w:eastAsia="宋体" w:cs="Times New Roman"/>
          <w:color w:val="auto"/>
          <w:szCs w:val="21"/>
          <w:highlight w:val="none"/>
        </w:rPr>
      </w:pPr>
      <w:bookmarkStart w:id="25" w:name="_Hlk92271231"/>
      <w:r>
        <w:rPr>
          <w:rFonts w:hint="eastAsia" w:ascii="宋体" w:hAnsi="宋体" w:eastAsia="宋体" w:cs="Times New Roman"/>
          <w:color w:val="auto"/>
          <w:szCs w:val="21"/>
          <w:highlight w:val="none"/>
        </w:rPr>
        <w:t>1.《浙江省财政厅关于进一步发挥政府采购政策功能全力推动经济稳进提质的通知》（浙财采监（2022）3号）、《浙江省财政厅关于进一步促进政府采购公平竞争打造最优营商环境的通知》（浙财采监（2021）22号）、《浙江省财政厅关于进一步加大政府采购支持中小企业力度助力扎实稳住经济的通知》（浙财采监（2022）8号）已分别于2022年1月29日、2022年2月1日和2022年7月1日开始实施，此前有关规定与上述文件内容不一致的，按上述文件要求执行。</w:t>
      </w:r>
    </w:p>
    <w:p w14:paraId="1D9AA340">
      <w:pPr>
        <w:adjustRightInd w:val="0"/>
        <w:snapToGrid w:val="0"/>
        <w:spacing w:line="288" w:lineRule="auto"/>
        <w:ind w:firstLine="420" w:firstLineChars="200"/>
        <w:rPr>
          <w:rFonts w:ascii="宋体" w:hAnsi="宋体" w:eastAsia="宋体" w:cs="Times New Roman"/>
          <w:color w:val="auto"/>
          <w:szCs w:val="21"/>
          <w:highlight w:val="none"/>
        </w:rPr>
      </w:pPr>
      <w:r>
        <w:rPr>
          <w:rFonts w:ascii="宋体" w:hAnsi="宋体" w:eastAsia="宋体" w:cs="Times New Roman"/>
          <w:color w:val="auto"/>
          <w:szCs w:val="21"/>
          <w:highlight w:val="none"/>
        </w:rPr>
        <w:t>2.根据《浙江省财政厅关于进一步促进政府采购公平竞争打造最优营商环境的通知》（浙财采监（2021）22号）文件关于“健全行政裁决机制”要求，鼓励供应商在线提起询问，路径为：政采云-项目采购-询问质疑投诉-询问列表:鼓励供应商在线提起质疑，路径为：政采云-项目采购-询问质疑投诉-质疑列表。质疑供应商对在线质疑答复不满意的，可在线提起投诉，路径为：浙江政府服务网-政府采购投诉处理-在线办理。</w:t>
      </w:r>
    </w:p>
    <w:p w14:paraId="1165382E">
      <w:pPr>
        <w:adjustRightInd w:val="0"/>
        <w:snapToGrid w:val="0"/>
        <w:spacing w:line="288" w:lineRule="auto"/>
        <w:ind w:firstLine="420" w:firstLineChars="200"/>
        <w:rPr>
          <w:rFonts w:ascii="宋体" w:hAnsi="宋体" w:eastAsia="宋体" w:cs="Times New Roman"/>
          <w:color w:val="auto"/>
          <w:szCs w:val="21"/>
          <w:highlight w:val="none"/>
        </w:rPr>
      </w:pPr>
      <w:r>
        <w:rPr>
          <w:rFonts w:ascii="宋体" w:hAnsi="宋体" w:eastAsia="宋体" w:cs="Times New Roman"/>
          <w:color w:val="auto"/>
          <w:szCs w:val="21"/>
          <w:highlight w:val="none"/>
        </w:rPr>
        <w:t>3.供应商认为采购文件使自己的权益受到损害的，可以自获取采购文件之日或者采购公告期限届满之日（公告期限届满后获取采购文件的，以公告期限届满之日为准）起7个工作日内，对采购文件需求的以书面形式向采购人提出质疑，对其他内容的以书面形式向采购人和采购代理机构提出质疑。质疑供应商对采购人、采购代理机构的答复不满意或者采购人、采购代理机构未在规定的时间内作出答复的，可以在答复期满后十五个工作日内向同级政府采购监督管理部门投诉。质疑函范本、投诉书范本请到浙江政府采购网下载专区下载。</w:t>
      </w:r>
    </w:p>
    <w:p w14:paraId="64553563">
      <w:pPr>
        <w:adjustRightInd w:val="0"/>
        <w:snapToGrid w:val="0"/>
        <w:spacing w:line="288" w:lineRule="auto"/>
        <w:ind w:firstLine="420" w:firstLineChars="200"/>
        <w:rPr>
          <w:rFonts w:ascii="宋体" w:hAnsi="宋体" w:eastAsia="宋体" w:cs="Times New Roman"/>
          <w:color w:val="auto"/>
          <w:szCs w:val="21"/>
          <w:highlight w:val="none"/>
        </w:rPr>
      </w:pPr>
      <w:r>
        <w:rPr>
          <w:rFonts w:ascii="宋体" w:hAnsi="宋体" w:eastAsia="宋体" w:cs="Times New Roman"/>
          <w:color w:val="auto"/>
          <w:szCs w:val="21"/>
          <w:highlight w:val="none"/>
        </w:rPr>
        <w:t>4.其他事项：</w:t>
      </w:r>
      <w:bookmarkStart w:id="26" w:name="_Hlk92271331"/>
    </w:p>
    <w:p w14:paraId="6808FDC6">
      <w:pPr>
        <w:adjustRightInd w:val="0"/>
        <w:snapToGrid w:val="0"/>
        <w:spacing w:line="288"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（1）</w:t>
      </w:r>
      <w:r>
        <w:rPr>
          <w:rFonts w:ascii="宋体" w:hAnsi="宋体" w:eastAsia="宋体" w:cs="Times New Roman"/>
          <w:color w:val="auto"/>
          <w:szCs w:val="21"/>
          <w:highlight w:val="none"/>
        </w:rPr>
        <w:t>需要落实的政府采购政策：包括节约资源、保护环境、</w:t>
      </w:r>
      <w:bookmarkStart w:id="27" w:name="_Hlk106877787"/>
      <w:r>
        <w:rPr>
          <w:rFonts w:hint="eastAsia" w:ascii="宋体" w:hAnsi="宋体" w:eastAsia="宋体" w:cs="Times New Roman"/>
          <w:color w:val="auto"/>
          <w:szCs w:val="21"/>
          <w:highlight w:val="none"/>
        </w:rPr>
        <w:t>支持科技创新、</w:t>
      </w:r>
      <w:bookmarkEnd w:id="27"/>
      <w:r>
        <w:rPr>
          <w:rFonts w:ascii="宋体" w:hAnsi="宋体" w:eastAsia="宋体" w:cs="Times New Roman"/>
          <w:color w:val="auto"/>
          <w:szCs w:val="21"/>
          <w:highlight w:val="none"/>
        </w:rPr>
        <w:t>促进中小企业发展等。详见招标文件的第</w:t>
      </w:r>
      <w:r>
        <w:rPr>
          <w:rFonts w:hint="eastAsia" w:ascii="宋体" w:hAnsi="宋体" w:eastAsia="宋体" w:cs="Times New Roman"/>
          <w:color w:val="auto"/>
          <w:szCs w:val="21"/>
          <w:highlight w:val="none"/>
        </w:rPr>
        <w:t>三章-采购项目需要落实的政府采购政策</w:t>
      </w:r>
      <w:r>
        <w:rPr>
          <w:rFonts w:ascii="宋体" w:hAnsi="宋体" w:eastAsia="宋体" w:cs="Times New Roman"/>
          <w:color w:val="auto"/>
          <w:szCs w:val="21"/>
          <w:highlight w:val="none"/>
        </w:rPr>
        <w:t>。</w:t>
      </w:r>
    </w:p>
    <w:p w14:paraId="3A0F190C">
      <w:pPr>
        <w:adjustRightInd w:val="0"/>
        <w:snapToGrid w:val="0"/>
        <w:spacing w:line="288"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w:t>
      </w:r>
      <w:bookmarkStart w:id="28" w:name="_Hlk92271072"/>
      <w:r>
        <w:rPr>
          <w:rFonts w:hint="eastAsia" w:ascii="宋体" w:hAnsi="宋体" w:eastAsia="宋体" w:cs="Times New Roman"/>
          <w:color w:val="auto"/>
          <w:szCs w:val="21"/>
          <w:highlight w:val="none"/>
        </w:rPr>
        <w:t>（2）</w:t>
      </w:r>
      <w:r>
        <w:rPr>
          <w:rFonts w:ascii="宋体" w:hAnsi="宋体" w:eastAsia="宋体" w:cs="Times New Roman"/>
          <w:color w:val="auto"/>
          <w:szCs w:val="21"/>
          <w:highlight w:val="none"/>
        </w:rPr>
        <w:t>单位负责人为同一人或者存在直接控股、管理关系的不同供应商，不得参加同一合同项下的政府采购活动；为采购项目提供整体设计、规范编制或者项目管理、监理、检测等服务后不得再参加该采购项目的其他采购活动。</w:t>
      </w:r>
      <w:bookmarkEnd w:id="28"/>
    </w:p>
    <w:bookmarkEnd w:id="25"/>
    <w:bookmarkEnd w:id="26"/>
    <w:p w14:paraId="3E3A4192">
      <w:pPr>
        <w:adjustRightInd w:val="0"/>
        <w:snapToGrid w:val="0"/>
        <w:spacing w:line="288" w:lineRule="auto"/>
        <w:rPr>
          <w:rFonts w:ascii="宋体" w:hAnsi="宋体" w:eastAsia="宋体" w:cs="Times New Roman"/>
          <w:b/>
          <w:color w:val="auto"/>
          <w:szCs w:val="21"/>
          <w:highlight w:val="none"/>
        </w:rPr>
      </w:pPr>
      <w:bookmarkStart w:id="29" w:name="_Toc28359085"/>
      <w:bookmarkStart w:id="30" w:name="_Toc28359008"/>
      <w:bookmarkStart w:id="31" w:name="_Toc35393627"/>
      <w:bookmarkStart w:id="32" w:name="_Toc35393796"/>
      <w:r>
        <w:rPr>
          <w:rFonts w:hint="eastAsia" w:ascii="宋体" w:hAnsi="宋体" w:eastAsia="宋体" w:cs="宋体"/>
          <w:b/>
          <w:color w:val="auto"/>
          <w:szCs w:val="21"/>
          <w:highlight w:val="none"/>
        </w:rPr>
        <w:t>七、对本次招标提出询问、质疑、投诉请按</w:t>
      </w:r>
      <w:r>
        <w:rPr>
          <w:rFonts w:ascii="宋体" w:hAnsi="宋体" w:eastAsia="宋体" w:cs="宋体"/>
          <w:b/>
          <w:color w:val="auto"/>
          <w:szCs w:val="21"/>
          <w:highlight w:val="none"/>
        </w:rPr>
        <w:t>以下方式</w:t>
      </w:r>
      <w:r>
        <w:rPr>
          <w:rFonts w:hint="eastAsia" w:ascii="宋体" w:hAnsi="宋体" w:eastAsia="宋体" w:cs="宋体"/>
          <w:b/>
          <w:color w:val="auto"/>
          <w:szCs w:val="21"/>
          <w:highlight w:val="none"/>
        </w:rPr>
        <w:t>联系</w:t>
      </w:r>
      <w:bookmarkEnd w:id="29"/>
      <w:bookmarkEnd w:id="30"/>
      <w:bookmarkEnd w:id="31"/>
      <w:bookmarkEnd w:id="32"/>
    </w:p>
    <w:p w14:paraId="411818AA">
      <w:pPr>
        <w:adjustRightInd w:val="0"/>
        <w:snapToGrid w:val="0"/>
        <w:spacing w:line="288" w:lineRule="auto"/>
        <w:ind w:firstLine="424" w:firstLineChars="202"/>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1.采购人信息</w:t>
      </w:r>
    </w:p>
    <w:p w14:paraId="583EAAE2">
      <w:pPr>
        <w:adjustRightInd w:val="0"/>
        <w:snapToGrid w:val="0"/>
        <w:spacing w:line="288" w:lineRule="auto"/>
        <w:ind w:firstLine="424" w:firstLineChars="202"/>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名称：中国计量大学</w:t>
      </w:r>
    </w:p>
    <w:p w14:paraId="68AD1649">
      <w:pPr>
        <w:adjustRightInd w:val="0"/>
        <w:snapToGrid w:val="0"/>
        <w:spacing w:line="288" w:lineRule="auto"/>
        <w:ind w:firstLine="424" w:firstLineChars="202"/>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地址：杭州市下沙高教园区学源街258号</w:t>
      </w:r>
    </w:p>
    <w:p w14:paraId="264F21F8">
      <w:pPr>
        <w:adjustRightInd w:val="0"/>
        <w:snapToGrid w:val="0"/>
        <w:spacing w:line="288" w:lineRule="auto"/>
        <w:ind w:firstLine="424" w:firstLineChars="202"/>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传真：/</w:t>
      </w:r>
    </w:p>
    <w:p w14:paraId="00322BD7">
      <w:pPr>
        <w:adjustRightInd w:val="0"/>
        <w:snapToGrid w:val="0"/>
        <w:spacing w:line="288" w:lineRule="auto"/>
        <w:ind w:firstLine="424" w:firstLineChars="202"/>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项目联系人（询问）：胡老师</w:t>
      </w:r>
    </w:p>
    <w:p w14:paraId="60C284BB">
      <w:pPr>
        <w:adjustRightInd w:val="0"/>
        <w:snapToGrid w:val="0"/>
        <w:spacing w:line="288" w:lineRule="auto"/>
        <w:ind w:firstLine="424" w:firstLineChars="202"/>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项目联系方式（询问）：0</w:t>
      </w:r>
      <w:r>
        <w:rPr>
          <w:rFonts w:ascii="宋体" w:hAnsi="宋体" w:eastAsia="宋体" w:cs="Times New Roman"/>
          <w:color w:val="auto"/>
          <w:szCs w:val="21"/>
          <w:highlight w:val="none"/>
        </w:rPr>
        <w:t>571-86875799</w:t>
      </w:r>
    </w:p>
    <w:p w14:paraId="458F7E03">
      <w:pPr>
        <w:adjustRightInd w:val="0"/>
        <w:snapToGrid w:val="0"/>
        <w:spacing w:line="288" w:lineRule="auto"/>
        <w:ind w:firstLine="424" w:firstLineChars="202"/>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质疑联系人：崔老师</w:t>
      </w:r>
    </w:p>
    <w:p w14:paraId="3F410A36">
      <w:pPr>
        <w:adjustRightInd w:val="0"/>
        <w:snapToGrid w:val="0"/>
        <w:spacing w:line="288" w:lineRule="auto"/>
        <w:ind w:firstLine="424" w:firstLineChars="202"/>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质疑联系方式：0571-86836055</w:t>
      </w:r>
    </w:p>
    <w:p w14:paraId="5F90C2D1">
      <w:pPr>
        <w:adjustRightInd w:val="0"/>
        <w:snapToGrid w:val="0"/>
        <w:spacing w:line="288" w:lineRule="auto"/>
        <w:ind w:firstLine="424" w:firstLineChars="202"/>
        <w:rPr>
          <w:rFonts w:ascii="宋体" w:hAnsi="宋体" w:eastAsia="宋体" w:cs="Times New Roman"/>
          <w:color w:val="auto"/>
          <w:szCs w:val="21"/>
          <w:highlight w:val="none"/>
        </w:rPr>
      </w:pPr>
    </w:p>
    <w:p w14:paraId="08A44891">
      <w:pPr>
        <w:adjustRightInd w:val="0"/>
        <w:snapToGrid w:val="0"/>
        <w:spacing w:line="288" w:lineRule="auto"/>
        <w:ind w:firstLine="424" w:firstLineChars="202"/>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2.采购代理机构信息</w:t>
      </w:r>
    </w:p>
    <w:p w14:paraId="00C6DB52">
      <w:pPr>
        <w:adjustRightInd w:val="0"/>
        <w:snapToGrid w:val="0"/>
        <w:spacing w:line="288" w:lineRule="auto"/>
        <w:ind w:firstLine="424" w:firstLineChars="202"/>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名称：浙江求是招标代理有限公司</w:t>
      </w:r>
    </w:p>
    <w:p w14:paraId="059F60FD">
      <w:pPr>
        <w:adjustRightInd w:val="0"/>
        <w:snapToGrid w:val="0"/>
        <w:spacing w:line="288" w:lineRule="auto"/>
        <w:ind w:firstLine="424" w:firstLineChars="202"/>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地址：杭州市西湖区玉古路173号中田大厦21楼</w:t>
      </w:r>
    </w:p>
    <w:p w14:paraId="0BDBAE81">
      <w:pPr>
        <w:adjustRightInd w:val="0"/>
        <w:snapToGrid w:val="0"/>
        <w:spacing w:line="288" w:lineRule="auto"/>
        <w:ind w:firstLine="424" w:firstLineChars="202"/>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传真：/</w:t>
      </w:r>
    </w:p>
    <w:p w14:paraId="3D9EF31B">
      <w:pPr>
        <w:adjustRightInd w:val="0"/>
        <w:snapToGrid w:val="0"/>
        <w:spacing w:line="288" w:lineRule="auto"/>
        <w:ind w:firstLine="424" w:firstLineChars="202"/>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项目联系人（询问）：</w:t>
      </w:r>
      <w:r>
        <w:rPr>
          <w:rFonts w:hint="eastAsia" w:ascii="宋体" w:hAnsi="宋体" w:eastAsia="宋体" w:cs="Times New Roman"/>
          <w:bCs/>
          <w:color w:val="auto"/>
          <w:spacing w:val="-6"/>
          <w:szCs w:val="21"/>
          <w:highlight w:val="none"/>
        </w:rPr>
        <w:t>陈应俭、俞炳、林心怡</w:t>
      </w:r>
    </w:p>
    <w:p w14:paraId="2E0B7F4C">
      <w:pPr>
        <w:adjustRightInd w:val="0"/>
        <w:snapToGrid w:val="0"/>
        <w:spacing w:line="288" w:lineRule="auto"/>
        <w:ind w:firstLine="424" w:firstLineChars="202"/>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项目联系方式（询问）：0571-87670302</w:t>
      </w:r>
    </w:p>
    <w:p w14:paraId="6B4EC5BB">
      <w:pPr>
        <w:adjustRightInd w:val="0"/>
        <w:snapToGrid w:val="0"/>
        <w:spacing w:line="288" w:lineRule="auto"/>
        <w:ind w:firstLine="424" w:firstLineChars="202"/>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质疑联系人：周安琪</w:t>
      </w:r>
    </w:p>
    <w:p w14:paraId="7DD1D99F">
      <w:pPr>
        <w:adjustRightInd w:val="0"/>
        <w:snapToGrid w:val="0"/>
        <w:spacing w:line="288" w:lineRule="auto"/>
        <w:ind w:firstLine="424" w:firstLineChars="202"/>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质疑联系方式：0571-81110356</w:t>
      </w:r>
    </w:p>
    <w:p w14:paraId="3BF8BF26">
      <w:pPr>
        <w:adjustRightInd w:val="0"/>
        <w:snapToGrid w:val="0"/>
        <w:spacing w:line="288" w:lineRule="auto"/>
        <w:ind w:firstLine="424" w:firstLineChars="202"/>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质疑邮箱：</w:t>
      </w:r>
      <w:r>
        <w:rPr>
          <w:rFonts w:ascii="宋体" w:hAnsi="宋体" w:eastAsia="宋体" w:cs="Times New Roman"/>
          <w:color w:val="auto"/>
          <w:szCs w:val="21"/>
          <w:highlight w:val="none"/>
        </w:rPr>
        <w:t>jdkh@qszb.net</w:t>
      </w:r>
    </w:p>
    <w:p w14:paraId="72346220">
      <w:pPr>
        <w:adjustRightInd w:val="0"/>
        <w:snapToGrid w:val="0"/>
        <w:spacing w:line="288" w:lineRule="auto"/>
        <w:ind w:firstLine="424" w:firstLineChars="202"/>
        <w:rPr>
          <w:rFonts w:ascii="宋体" w:hAnsi="宋体" w:eastAsia="宋体" w:cs="Times New Roman"/>
          <w:color w:val="auto"/>
          <w:szCs w:val="21"/>
          <w:highlight w:val="none"/>
        </w:rPr>
      </w:pPr>
      <w:bookmarkStart w:id="33" w:name="_Hlk124147873"/>
    </w:p>
    <w:p w14:paraId="312BC510">
      <w:pPr>
        <w:adjustRightInd w:val="0"/>
        <w:snapToGrid w:val="0"/>
        <w:spacing w:line="288" w:lineRule="auto"/>
        <w:ind w:firstLine="425" w:firstLineChars="215"/>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3.同级政府采购监督管理部门</w:t>
      </w:r>
    </w:p>
    <w:p w14:paraId="65A69BEF">
      <w:pPr>
        <w:adjustRightInd w:val="0"/>
        <w:snapToGrid w:val="0"/>
        <w:spacing w:line="288" w:lineRule="auto"/>
        <w:ind w:firstLine="425" w:firstLineChars="215"/>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名称：中国计量大学纪检监察室</w:t>
      </w:r>
    </w:p>
    <w:p w14:paraId="1F25950B">
      <w:pPr>
        <w:adjustRightInd w:val="0"/>
        <w:snapToGrid w:val="0"/>
        <w:spacing w:line="288" w:lineRule="auto"/>
        <w:ind w:firstLine="425" w:firstLineChars="215"/>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地址：杭州市下沙高教园区学源街258号</w:t>
      </w:r>
    </w:p>
    <w:p w14:paraId="518BAE4A">
      <w:pPr>
        <w:adjustRightInd w:val="0"/>
        <w:snapToGrid w:val="0"/>
        <w:spacing w:line="288" w:lineRule="auto"/>
        <w:ind w:firstLine="425" w:firstLineChars="215"/>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传真：/</w:t>
      </w:r>
    </w:p>
    <w:p w14:paraId="3ED3B3BA">
      <w:pPr>
        <w:adjustRightInd w:val="0"/>
        <w:snapToGrid w:val="0"/>
        <w:spacing w:line="288" w:lineRule="auto"/>
        <w:ind w:firstLine="425" w:firstLineChars="215"/>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联系人：涂老师</w:t>
      </w:r>
    </w:p>
    <w:p w14:paraId="0DC278F0">
      <w:pPr>
        <w:adjustRightInd w:val="0"/>
        <w:snapToGrid w:val="0"/>
        <w:spacing w:line="288" w:lineRule="auto"/>
        <w:ind w:firstLine="425" w:firstLineChars="215"/>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监督投诉电话：0571-86836044</w:t>
      </w:r>
    </w:p>
    <w:p w14:paraId="28DCA0E7">
      <w:pPr>
        <w:adjustRightInd w:val="0"/>
        <w:snapToGrid w:val="0"/>
        <w:spacing w:line="288" w:lineRule="auto"/>
        <w:ind w:firstLine="425" w:firstLineChars="215"/>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政策咨询：何一平、冯华，0571-87058424、87055741</w:t>
      </w:r>
    </w:p>
    <w:p w14:paraId="57D00070">
      <w:pPr>
        <w:adjustRightInd w:val="0"/>
        <w:snapToGrid w:val="0"/>
        <w:spacing w:line="288" w:lineRule="auto"/>
        <w:ind w:firstLine="370"/>
        <w:rPr>
          <w:rFonts w:ascii="宋体" w:hAnsi="宋体" w:eastAsia="宋体" w:cs="Times New Roman"/>
          <w:color w:val="auto"/>
          <w:spacing w:val="-6"/>
          <w:szCs w:val="21"/>
          <w:highlight w:val="none"/>
        </w:rPr>
      </w:pPr>
    </w:p>
    <w:p w14:paraId="3A93995B">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若对项目采购电子交易系统操作有疑问，可登录政采云（</w:t>
      </w:r>
      <w:r>
        <w:rPr>
          <w:rFonts w:ascii="宋体" w:hAnsi="宋体" w:eastAsia="宋体" w:cs="Times New Roman"/>
          <w:color w:val="auto"/>
          <w:spacing w:val="-6"/>
          <w:szCs w:val="21"/>
          <w:highlight w:val="none"/>
        </w:rPr>
        <w:t>https://www.zcygov.cn/），点击右侧咨询小采，获取采小蜜智能服务管家帮助，或拨打政采云服务热线</w:t>
      </w:r>
      <w:r>
        <w:rPr>
          <w:rFonts w:hint="eastAsia" w:ascii="宋体" w:hAnsi="宋体" w:eastAsia="宋体" w:cs="Times New Roman"/>
          <w:color w:val="auto"/>
          <w:spacing w:val="-6"/>
          <w:szCs w:val="21"/>
          <w:highlight w:val="none"/>
        </w:rPr>
        <w:t>95763</w:t>
      </w:r>
      <w:r>
        <w:rPr>
          <w:rFonts w:ascii="宋体" w:hAnsi="宋体" w:eastAsia="宋体" w:cs="Times New Roman"/>
          <w:color w:val="auto"/>
          <w:spacing w:val="-6"/>
          <w:szCs w:val="21"/>
          <w:highlight w:val="none"/>
        </w:rPr>
        <w:t>获取热线服务帮助。</w:t>
      </w:r>
    </w:p>
    <w:p w14:paraId="63C78861">
      <w:pPr>
        <w:adjustRightInd w:val="0"/>
        <w:snapToGrid w:val="0"/>
        <w:spacing w:line="288" w:lineRule="auto"/>
        <w:ind w:firstLine="396" w:firstLineChars="200"/>
        <w:rPr>
          <w:rFonts w:ascii="宋体" w:hAnsi="宋体" w:eastAsia="宋体" w:cs="Times New Roman"/>
          <w:color w:val="auto"/>
          <w:szCs w:val="21"/>
          <w:highlight w:val="none"/>
        </w:rPr>
      </w:pPr>
      <w:r>
        <w:rPr>
          <w:rFonts w:ascii="宋体" w:hAnsi="宋体" w:eastAsia="宋体" w:cs="Times New Roman"/>
          <w:color w:val="auto"/>
          <w:spacing w:val="-6"/>
          <w:szCs w:val="21"/>
          <w:highlight w:val="none"/>
        </w:rPr>
        <w:t>CA问题联系电话（人工）：汇信CA400-888-4636；天谷CA400-087-8198。</w:t>
      </w:r>
    </w:p>
    <w:bookmarkEnd w:id="33"/>
    <w:p w14:paraId="467AB4FF">
      <w:pPr>
        <w:adjustRightInd w:val="0"/>
        <w:snapToGrid w:val="0"/>
        <w:spacing w:line="288" w:lineRule="auto"/>
        <w:ind w:left="238"/>
        <w:jc w:val="center"/>
        <w:outlineLvl w:val="0"/>
        <w:rPr>
          <w:rFonts w:ascii="宋体" w:hAnsi="宋体" w:eastAsia="宋体" w:cs="Times New Roman"/>
          <w:b/>
          <w:bCs/>
          <w:color w:val="auto"/>
          <w:sz w:val="32"/>
          <w:szCs w:val="32"/>
          <w:highlight w:val="none"/>
        </w:rPr>
      </w:pPr>
      <w:r>
        <w:rPr>
          <w:rFonts w:hint="eastAsia" w:ascii="宋体" w:hAnsi="宋体" w:eastAsia="宋体" w:cs="Times New Roman"/>
          <w:color w:val="auto"/>
          <w:szCs w:val="21"/>
          <w:highlight w:val="none"/>
        </w:rPr>
        <w:br w:type="page"/>
      </w:r>
      <w:r>
        <w:rPr>
          <w:rFonts w:hint="eastAsia" w:ascii="宋体" w:hAnsi="宋体" w:eastAsia="宋体" w:cs="Times New Roman"/>
          <w:b/>
          <w:color w:val="auto"/>
          <w:sz w:val="32"/>
          <w:szCs w:val="32"/>
          <w:highlight w:val="none"/>
        </w:rPr>
        <w:t xml:space="preserve">第二章  </w:t>
      </w:r>
      <w:r>
        <w:rPr>
          <w:rFonts w:hint="eastAsia" w:ascii="宋体" w:hAnsi="宋体" w:eastAsia="宋体" w:cs="Times New Roman"/>
          <w:b/>
          <w:bCs/>
          <w:color w:val="auto"/>
          <w:sz w:val="32"/>
          <w:szCs w:val="32"/>
          <w:highlight w:val="none"/>
        </w:rPr>
        <w:t>采购需求</w:t>
      </w:r>
    </w:p>
    <w:p w14:paraId="012EA1A5">
      <w:pPr>
        <w:adjustRightInd w:val="0"/>
        <w:snapToGrid w:val="0"/>
        <w:spacing w:line="288" w:lineRule="auto"/>
        <w:outlineLvl w:val="1"/>
        <w:rPr>
          <w:rFonts w:ascii="宋体" w:hAnsi="宋体" w:eastAsia="宋体" w:cs="Times New Roman"/>
          <w:b/>
          <w:color w:val="auto"/>
          <w:szCs w:val="21"/>
          <w:highlight w:val="none"/>
        </w:rPr>
      </w:pPr>
      <w:r>
        <w:rPr>
          <w:rFonts w:hint="eastAsia" w:ascii="宋体" w:hAnsi="宋体" w:eastAsia="宋体" w:cs="Times New Roman"/>
          <w:b/>
          <w:color w:val="auto"/>
          <w:szCs w:val="21"/>
          <w:highlight w:val="none"/>
        </w:rPr>
        <w:t>一、为落实政府采购政策需满足的要求</w:t>
      </w:r>
    </w:p>
    <w:tbl>
      <w:tblPr>
        <w:tblStyle w:val="24"/>
        <w:tblW w:w="9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3256"/>
        <w:gridCol w:w="5529"/>
      </w:tblGrid>
      <w:tr w14:paraId="66942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08" w:type="dxa"/>
            <w:vAlign w:val="center"/>
          </w:tcPr>
          <w:p w14:paraId="25B625F1">
            <w:pPr>
              <w:adjustRightInd w:val="0"/>
              <w:snapToGrid w:val="0"/>
              <w:spacing w:line="288" w:lineRule="auto"/>
              <w:jc w:val="center"/>
              <w:rPr>
                <w:rFonts w:ascii="宋体" w:hAnsi="宋体" w:eastAsia="宋体" w:cs="宋体"/>
                <w:b/>
                <w:bCs/>
                <w:color w:val="auto"/>
                <w:szCs w:val="21"/>
                <w:highlight w:val="none"/>
              </w:rPr>
            </w:pPr>
            <w:bookmarkStart w:id="34" w:name="_Hlk45005599"/>
            <w:r>
              <w:rPr>
                <w:rFonts w:hint="eastAsia" w:ascii="宋体" w:hAnsi="宋体" w:eastAsia="宋体" w:cs="宋体"/>
                <w:b/>
                <w:bCs/>
                <w:color w:val="auto"/>
                <w:szCs w:val="21"/>
                <w:highlight w:val="none"/>
              </w:rPr>
              <w:t>序号</w:t>
            </w:r>
          </w:p>
        </w:tc>
        <w:tc>
          <w:tcPr>
            <w:tcW w:w="3256" w:type="dxa"/>
            <w:vAlign w:val="center"/>
          </w:tcPr>
          <w:p w14:paraId="78E8C268">
            <w:pPr>
              <w:adjustRightInd w:val="0"/>
              <w:snapToGrid w:val="0"/>
              <w:spacing w:line="288" w:lineRule="auto"/>
              <w:jc w:val="center"/>
              <w:rPr>
                <w:rFonts w:ascii="宋体" w:hAnsi="宋体" w:eastAsia="宋体" w:cs="宋体"/>
                <w:b/>
                <w:bCs/>
                <w:color w:val="auto"/>
                <w:szCs w:val="21"/>
                <w:highlight w:val="none"/>
              </w:rPr>
            </w:pPr>
            <w:r>
              <w:rPr>
                <w:rFonts w:hint="eastAsia" w:ascii="宋体" w:hAnsi="宋体" w:eastAsia="宋体" w:cs="宋体"/>
                <w:b/>
                <w:bCs/>
                <w:color w:val="auto"/>
                <w:szCs w:val="21"/>
                <w:highlight w:val="none"/>
              </w:rPr>
              <w:t>政策名称</w:t>
            </w:r>
          </w:p>
        </w:tc>
        <w:tc>
          <w:tcPr>
            <w:tcW w:w="5529" w:type="dxa"/>
            <w:vAlign w:val="center"/>
          </w:tcPr>
          <w:p w14:paraId="29ABB4E0">
            <w:pPr>
              <w:adjustRightInd w:val="0"/>
              <w:snapToGrid w:val="0"/>
              <w:spacing w:line="288" w:lineRule="auto"/>
              <w:jc w:val="center"/>
              <w:rPr>
                <w:rFonts w:ascii="宋体" w:hAnsi="宋体" w:eastAsia="宋体" w:cs="宋体"/>
                <w:b/>
                <w:bCs/>
                <w:color w:val="auto"/>
                <w:szCs w:val="21"/>
                <w:highlight w:val="none"/>
              </w:rPr>
            </w:pPr>
            <w:r>
              <w:rPr>
                <w:rFonts w:hint="eastAsia" w:ascii="宋体" w:hAnsi="宋体" w:eastAsia="宋体" w:cs="宋体"/>
                <w:b/>
                <w:bCs/>
                <w:color w:val="auto"/>
                <w:szCs w:val="21"/>
                <w:highlight w:val="none"/>
              </w:rPr>
              <w:t>内容</w:t>
            </w:r>
          </w:p>
        </w:tc>
      </w:tr>
      <w:tr w14:paraId="60B19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08" w:type="dxa"/>
            <w:vAlign w:val="center"/>
          </w:tcPr>
          <w:p w14:paraId="17492068">
            <w:pPr>
              <w:adjustRightInd w:val="0"/>
              <w:snapToGrid w:val="0"/>
              <w:spacing w:line="288" w:lineRule="auto"/>
              <w:jc w:val="center"/>
              <w:rPr>
                <w:rFonts w:ascii="宋体" w:hAnsi="宋体" w:eastAsia="宋体" w:cs="宋体"/>
                <w:b/>
                <w:bCs/>
                <w:color w:val="auto"/>
                <w:szCs w:val="21"/>
                <w:highlight w:val="none"/>
              </w:rPr>
            </w:pPr>
            <w:r>
              <w:rPr>
                <w:rFonts w:hint="eastAsia" w:ascii="宋体" w:hAnsi="宋体" w:eastAsia="宋体" w:cs="宋体"/>
                <w:color w:val="auto"/>
                <w:szCs w:val="21"/>
                <w:highlight w:val="none"/>
              </w:rPr>
              <w:t>1</w:t>
            </w:r>
          </w:p>
        </w:tc>
        <w:tc>
          <w:tcPr>
            <w:tcW w:w="3256" w:type="dxa"/>
            <w:vAlign w:val="center"/>
          </w:tcPr>
          <w:p w14:paraId="504EE516">
            <w:pPr>
              <w:adjustRightInd w:val="0"/>
              <w:snapToGrid w:val="0"/>
              <w:spacing w:line="288" w:lineRule="auto"/>
              <w:jc w:val="left"/>
              <w:rPr>
                <w:rFonts w:ascii="宋体" w:hAnsi="宋体" w:eastAsia="宋体" w:cs="宋体"/>
                <w:b/>
                <w:bCs/>
                <w:color w:val="auto"/>
                <w:szCs w:val="21"/>
                <w:highlight w:val="none"/>
              </w:rPr>
            </w:pPr>
            <w:r>
              <w:rPr>
                <w:rFonts w:hint="eastAsia" w:ascii="宋体" w:hAnsi="宋体" w:eastAsia="宋体" w:cs="宋体"/>
                <w:color w:val="auto"/>
                <w:szCs w:val="21"/>
                <w:highlight w:val="none"/>
              </w:rPr>
              <w:t>政府采购进口产品</w:t>
            </w:r>
          </w:p>
        </w:tc>
        <w:tc>
          <w:tcPr>
            <w:tcW w:w="5529" w:type="dxa"/>
            <w:vAlign w:val="center"/>
          </w:tcPr>
          <w:p w14:paraId="254EB836">
            <w:pPr>
              <w:adjustRightInd w:val="0"/>
              <w:snapToGrid w:val="0"/>
              <w:spacing w:line="288" w:lineRule="auto"/>
              <w:jc w:val="left"/>
              <w:rPr>
                <w:rFonts w:ascii="宋体" w:hAnsi="宋体" w:eastAsia="宋体" w:cs="宋体"/>
                <w:b/>
                <w:bCs/>
                <w:color w:val="auto"/>
                <w:szCs w:val="21"/>
                <w:highlight w:val="none"/>
              </w:rPr>
            </w:pPr>
            <w:r>
              <w:rPr>
                <w:rFonts w:hint="eastAsia" w:ascii="宋体" w:hAnsi="宋体" w:eastAsia="宋体" w:cs="宋体"/>
                <w:color w:val="auto"/>
                <w:szCs w:val="21"/>
                <w:highlight w:val="none"/>
              </w:rPr>
              <w:t>不允许采购进口产品</w:t>
            </w:r>
          </w:p>
        </w:tc>
      </w:tr>
      <w:tr w14:paraId="70C11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08" w:type="dxa"/>
            <w:vAlign w:val="center"/>
          </w:tcPr>
          <w:p w14:paraId="4566AC44">
            <w:pPr>
              <w:adjustRightInd w:val="0"/>
              <w:snapToGrid w:val="0"/>
              <w:spacing w:line="288" w:lineRule="auto"/>
              <w:jc w:val="center"/>
              <w:rPr>
                <w:rFonts w:ascii="宋体" w:hAnsi="宋体" w:eastAsia="宋体" w:cs="宋体"/>
                <w:b/>
                <w:bCs/>
                <w:color w:val="auto"/>
                <w:szCs w:val="21"/>
                <w:highlight w:val="none"/>
              </w:rPr>
            </w:pPr>
            <w:r>
              <w:rPr>
                <w:rFonts w:hint="eastAsia" w:ascii="宋体" w:hAnsi="宋体" w:eastAsia="宋体" w:cs="宋体"/>
                <w:color w:val="auto"/>
                <w:szCs w:val="21"/>
                <w:highlight w:val="none"/>
              </w:rPr>
              <w:t>2</w:t>
            </w:r>
          </w:p>
        </w:tc>
        <w:tc>
          <w:tcPr>
            <w:tcW w:w="3256" w:type="dxa"/>
            <w:vAlign w:val="center"/>
          </w:tcPr>
          <w:p w14:paraId="22D65B30">
            <w:pPr>
              <w:adjustRightInd w:val="0"/>
              <w:snapToGrid w:val="0"/>
              <w:spacing w:line="288" w:lineRule="auto"/>
              <w:jc w:val="left"/>
              <w:rPr>
                <w:rFonts w:ascii="宋体" w:hAnsi="宋体" w:eastAsia="宋体" w:cs="宋体"/>
                <w:b/>
                <w:bCs/>
                <w:color w:val="auto"/>
                <w:szCs w:val="21"/>
                <w:highlight w:val="none"/>
              </w:rPr>
            </w:pPr>
            <w:r>
              <w:rPr>
                <w:rFonts w:hint="eastAsia" w:ascii="宋体" w:hAnsi="宋体" w:eastAsia="宋体" w:cs="宋体"/>
                <w:color w:val="auto"/>
                <w:szCs w:val="21"/>
                <w:highlight w:val="none"/>
              </w:rPr>
              <w:t>政府强制采购节能产品</w:t>
            </w:r>
          </w:p>
        </w:tc>
        <w:tc>
          <w:tcPr>
            <w:tcW w:w="5529" w:type="dxa"/>
            <w:vAlign w:val="center"/>
          </w:tcPr>
          <w:p w14:paraId="1DF9BCC1">
            <w:pPr>
              <w:adjustRightInd w:val="0"/>
              <w:snapToGrid w:val="0"/>
              <w:spacing w:line="288" w:lineRule="auto"/>
              <w:jc w:val="left"/>
              <w:rPr>
                <w:rFonts w:ascii="宋体" w:hAnsi="宋体" w:eastAsia="宋体" w:cs="宋体"/>
                <w:b/>
                <w:bCs/>
                <w:color w:val="auto"/>
                <w:szCs w:val="21"/>
                <w:highlight w:val="none"/>
              </w:rPr>
            </w:pPr>
            <w:r>
              <w:rPr>
                <w:rFonts w:hint="eastAsia" w:ascii="宋体" w:hAnsi="宋体" w:eastAsia="宋体" w:cs="宋体"/>
                <w:color w:val="auto"/>
                <w:szCs w:val="21"/>
                <w:highlight w:val="none"/>
              </w:rPr>
              <w:t>不适用</w:t>
            </w:r>
          </w:p>
        </w:tc>
      </w:tr>
      <w:tr w14:paraId="5A631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08" w:type="dxa"/>
            <w:vAlign w:val="center"/>
          </w:tcPr>
          <w:p w14:paraId="0AFB53D5">
            <w:pPr>
              <w:adjustRightInd w:val="0"/>
              <w:snapToGrid w:val="0"/>
              <w:spacing w:line="288" w:lineRule="auto"/>
              <w:jc w:val="center"/>
              <w:rPr>
                <w:rFonts w:ascii="宋体" w:hAnsi="宋体" w:eastAsia="宋体" w:cs="宋体"/>
                <w:b/>
                <w:bCs/>
                <w:color w:val="auto"/>
                <w:szCs w:val="21"/>
                <w:highlight w:val="none"/>
              </w:rPr>
            </w:pPr>
            <w:r>
              <w:rPr>
                <w:rFonts w:hint="eastAsia" w:ascii="宋体" w:hAnsi="宋体" w:eastAsia="宋体" w:cs="宋体"/>
                <w:color w:val="auto"/>
                <w:szCs w:val="21"/>
                <w:highlight w:val="none"/>
              </w:rPr>
              <w:t>3</w:t>
            </w:r>
          </w:p>
        </w:tc>
        <w:tc>
          <w:tcPr>
            <w:tcW w:w="3256" w:type="dxa"/>
            <w:vAlign w:val="center"/>
          </w:tcPr>
          <w:p w14:paraId="34B852D2">
            <w:pPr>
              <w:adjustRightInd w:val="0"/>
              <w:snapToGrid w:val="0"/>
              <w:spacing w:line="288" w:lineRule="auto"/>
              <w:jc w:val="left"/>
              <w:rPr>
                <w:rFonts w:ascii="宋体" w:hAnsi="宋体" w:eastAsia="宋体" w:cs="宋体"/>
                <w:b/>
                <w:bCs/>
                <w:color w:val="auto"/>
                <w:szCs w:val="21"/>
                <w:highlight w:val="none"/>
              </w:rPr>
            </w:pPr>
            <w:r>
              <w:rPr>
                <w:rFonts w:hint="eastAsia" w:ascii="宋体" w:hAnsi="宋体" w:eastAsia="宋体" w:cs="宋体"/>
                <w:color w:val="auto"/>
                <w:szCs w:val="21"/>
                <w:highlight w:val="none"/>
              </w:rPr>
              <w:t>政府优先采购节能、环保产品</w:t>
            </w:r>
          </w:p>
        </w:tc>
        <w:tc>
          <w:tcPr>
            <w:tcW w:w="5529" w:type="dxa"/>
            <w:vAlign w:val="center"/>
          </w:tcPr>
          <w:p w14:paraId="5F41C432">
            <w:pPr>
              <w:adjustRightInd w:val="0"/>
              <w:snapToGrid w:val="0"/>
              <w:spacing w:line="288" w:lineRule="auto"/>
              <w:jc w:val="left"/>
              <w:rPr>
                <w:rFonts w:ascii="宋体" w:hAnsi="宋体" w:eastAsia="宋体" w:cs="宋体"/>
                <w:b/>
                <w:bCs/>
                <w:color w:val="auto"/>
                <w:szCs w:val="21"/>
                <w:highlight w:val="none"/>
              </w:rPr>
            </w:pPr>
            <w:r>
              <w:rPr>
                <w:rFonts w:hint="eastAsia" w:ascii="宋体" w:hAnsi="宋体" w:eastAsia="宋体" w:cs="宋体"/>
                <w:color w:val="auto"/>
                <w:szCs w:val="21"/>
                <w:highlight w:val="none"/>
              </w:rPr>
              <w:t>提供材料详见招标文件第六章“商务和技术文件”</w:t>
            </w:r>
          </w:p>
        </w:tc>
      </w:tr>
      <w:tr w14:paraId="3530B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08" w:type="dxa"/>
            <w:vAlign w:val="center"/>
          </w:tcPr>
          <w:p w14:paraId="5ED6747C">
            <w:pPr>
              <w:adjustRightInd w:val="0"/>
              <w:snapToGrid w:val="0"/>
              <w:spacing w:line="288" w:lineRule="auto"/>
              <w:jc w:val="center"/>
              <w:rPr>
                <w:rFonts w:ascii="宋体" w:hAnsi="宋体" w:eastAsia="宋体" w:cs="宋体"/>
                <w:color w:val="auto"/>
                <w:szCs w:val="21"/>
                <w:highlight w:val="none"/>
              </w:rPr>
            </w:pPr>
            <w:r>
              <w:rPr>
                <w:rFonts w:hint="eastAsia" w:ascii="宋体" w:hAnsi="宋体" w:eastAsia="宋体" w:cs="宋体"/>
                <w:color w:val="auto"/>
                <w:szCs w:val="21"/>
                <w:highlight w:val="none"/>
              </w:rPr>
              <w:t>4</w:t>
            </w:r>
          </w:p>
        </w:tc>
        <w:tc>
          <w:tcPr>
            <w:tcW w:w="3256" w:type="dxa"/>
            <w:vAlign w:val="center"/>
          </w:tcPr>
          <w:p w14:paraId="17B66753">
            <w:pPr>
              <w:adjustRightInd w:val="0"/>
              <w:snapToGrid w:val="0"/>
              <w:spacing w:line="288" w:lineRule="auto"/>
              <w:jc w:val="left"/>
              <w:rPr>
                <w:rFonts w:ascii="宋体" w:hAnsi="宋体" w:eastAsia="宋体" w:cs="宋体"/>
                <w:color w:val="auto"/>
                <w:szCs w:val="21"/>
                <w:highlight w:val="none"/>
              </w:rPr>
            </w:pPr>
            <w:r>
              <w:rPr>
                <w:rFonts w:hint="eastAsia" w:ascii="宋体" w:hAnsi="宋体" w:eastAsia="宋体" w:cs="宋体"/>
                <w:color w:val="auto"/>
                <w:szCs w:val="21"/>
                <w:highlight w:val="none"/>
              </w:rPr>
              <w:t>政府采购支持科技创新</w:t>
            </w:r>
          </w:p>
        </w:tc>
        <w:tc>
          <w:tcPr>
            <w:tcW w:w="5529" w:type="dxa"/>
            <w:vAlign w:val="center"/>
          </w:tcPr>
          <w:p w14:paraId="56A1DE8A">
            <w:pPr>
              <w:adjustRightInd w:val="0"/>
              <w:snapToGrid w:val="0"/>
              <w:spacing w:line="288" w:lineRule="auto"/>
              <w:jc w:val="left"/>
              <w:rPr>
                <w:rFonts w:ascii="宋体" w:hAnsi="宋体" w:eastAsia="宋体" w:cs="宋体"/>
                <w:color w:val="auto"/>
                <w:szCs w:val="21"/>
                <w:highlight w:val="none"/>
              </w:rPr>
            </w:pPr>
            <w:r>
              <w:rPr>
                <w:rFonts w:hint="eastAsia" w:ascii="宋体" w:hAnsi="宋体" w:eastAsia="宋体" w:cs="宋体"/>
                <w:color w:val="auto"/>
                <w:szCs w:val="21"/>
                <w:highlight w:val="none"/>
              </w:rPr>
              <w:t>提供材料详见招标文件第六章“商务和技术文件”</w:t>
            </w:r>
          </w:p>
        </w:tc>
      </w:tr>
      <w:tr w14:paraId="64971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08" w:type="dxa"/>
            <w:vAlign w:val="center"/>
          </w:tcPr>
          <w:p w14:paraId="30478260">
            <w:pPr>
              <w:adjustRightInd w:val="0"/>
              <w:snapToGrid w:val="0"/>
              <w:spacing w:line="288" w:lineRule="auto"/>
              <w:jc w:val="center"/>
              <w:rPr>
                <w:rFonts w:ascii="宋体" w:hAnsi="宋体" w:eastAsia="宋体" w:cs="宋体"/>
                <w:b/>
                <w:bCs/>
                <w:color w:val="auto"/>
                <w:szCs w:val="21"/>
                <w:highlight w:val="none"/>
              </w:rPr>
            </w:pPr>
            <w:r>
              <w:rPr>
                <w:rFonts w:hint="eastAsia" w:ascii="宋体" w:hAnsi="宋体" w:eastAsia="宋体" w:cs="宋体"/>
                <w:color w:val="auto"/>
                <w:szCs w:val="21"/>
                <w:highlight w:val="none"/>
              </w:rPr>
              <w:t>5</w:t>
            </w:r>
          </w:p>
        </w:tc>
        <w:tc>
          <w:tcPr>
            <w:tcW w:w="3256" w:type="dxa"/>
            <w:vAlign w:val="center"/>
          </w:tcPr>
          <w:p w14:paraId="5E0C1F44">
            <w:pPr>
              <w:adjustRightInd w:val="0"/>
              <w:snapToGrid w:val="0"/>
              <w:spacing w:line="288" w:lineRule="auto"/>
              <w:jc w:val="left"/>
              <w:rPr>
                <w:rFonts w:ascii="宋体" w:hAnsi="宋体" w:eastAsia="宋体" w:cs="宋体"/>
                <w:color w:val="auto"/>
                <w:szCs w:val="21"/>
                <w:highlight w:val="none"/>
              </w:rPr>
            </w:pPr>
            <w:r>
              <w:rPr>
                <w:rFonts w:hint="eastAsia" w:ascii="宋体" w:hAnsi="宋体" w:eastAsia="宋体" w:cs="宋体"/>
                <w:color w:val="auto"/>
                <w:szCs w:val="21"/>
                <w:highlight w:val="none"/>
              </w:rPr>
              <w:t>政府采购促进中小企业发展</w:t>
            </w:r>
          </w:p>
        </w:tc>
        <w:tc>
          <w:tcPr>
            <w:tcW w:w="5529" w:type="dxa"/>
            <w:vAlign w:val="center"/>
          </w:tcPr>
          <w:p w14:paraId="19188A44">
            <w:pPr>
              <w:adjustRightInd w:val="0"/>
              <w:snapToGrid w:val="0"/>
              <w:spacing w:line="288" w:lineRule="auto"/>
              <w:jc w:val="left"/>
              <w:rPr>
                <w:rFonts w:ascii="宋体" w:hAnsi="宋体" w:eastAsia="宋体" w:cs="宋体"/>
                <w:color w:val="auto"/>
                <w:szCs w:val="21"/>
                <w:highlight w:val="none"/>
              </w:rPr>
            </w:pPr>
            <w:r>
              <w:rPr>
                <w:rFonts w:hint="eastAsia" w:ascii="宋体" w:hAnsi="宋体" w:eastAsia="宋体" w:cs="宋体"/>
                <w:color w:val="auto"/>
                <w:szCs w:val="21"/>
                <w:highlight w:val="none"/>
              </w:rPr>
              <w:t>提供材料详见招标文件第六章“报价文件”</w:t>
            </w:r>
          </w:p>
          <w:p w14:paraId="2B9B3876">
            <w:pPr>
              <w:adjustRightInd w:val="0"/>
              <w:snapToGrid w:val="0"/>
              <w:spacing w:line="288" w:lineRule="auto"/>
              <w:jc w:val="left"/>
              <w:rPr>
                <w:rFonts w:ascii="宋体" w:hAnsi="宋体" w:eastAsia="宋体" w:cs="Times New Roman"/>
                <w:b/>
                <w:bCs/>
                <w:color w:val="auto"/>
                <w:szCs w:val="21"/>
                <w:highlight w:val="none"/>
              </w:rPr>
            </w:pPr>
            <w:r>
              <w:rPr>
                <w:rFonts w:hint="eastAsia" w:ascii="宋体" w:hAnsi="宋体" w:eastAsia="宋体" w:cs="Times New Roman"/>
                <w:b/>
                <w:bCs/>
                <w:color w:val="auto"/>
                <w:szCs w:val="21"/>
                <w:highlight w:val="none"/>
              </w:rPr>
              <w:t>本项目属性为：货物</w:t>
            </w:r>
          </w:p>
          <w:p w14:paraId="7F645EDC">
            <w:pPr>
              <w:adjustRightInd w:val="0"/>
              <w:snapToGrid w:val="0"/>
              <w:spacing w:line="288" w:lineRule="auto"/>
              <w:jc w:val="left"/>
              <w:rPr>
                <w:rFonts w:ascii="宋体" w:hAnsi="宋体" w:eastAsia="宋体" w:cs="Times New Roman"/>
                <w:b/>
                <w:bCs/>
                <w:color w:val="auto"/>
                <w:szCs w:val="21"/>
                <w:highlight w:val="none"/>
              </w:rPr>
            </w:pPr>
            <w:r>
              <w:rPr>
                <w:rFonts w:hint="eastAsia" w:ascii="宋体" w:hAnsi="宋体" w:eastAsia="宋体" w:cs="Times New Roman"/>
                <w:b/>
                <w:bCs/>
                <w:color w:val="auto"/>
                <w:szCs w:val="21"/>
                <w:highlight w:val="none"/>
              </w:rPr>
              <w:t>采购标的对应的中小企业划分标准所属行业：工业</w:t>
            </w:r>
          </w:p>
          <w:p w14:paraId="2D6B138C">
            <w:pPr>
              <w:adjustRightInd w:val="0"/>
              <w:snapToGrid w:val="0"/>
              <w:spacing w:line="288" w:lineRule="auto"/>
              <w:jc w:val="left"/>
              <w:rPr>
                <w:rFonts w:ascii="宋体" w:hAnsi="宋体" w:eastAsia="宋体" w:cs="宋体"/>
                <w:b/>
                <w:bCs/>
                <w:color w:val="auto"/>
                <w:szCs w:val="21"/>
                <w:highlight w:val="none"/>
              </w:rPr>
            </w:pPr>
            <w:r>
              <w:rPr>
                <w:rFonts w:hint="eastAsia" w:ascii="宋体" w:hAnsi="宋体" w:eastAsia="宋体" w:cs="Times New Roman"/>
                <w:b/>
                <w:bCs/>
                <w:color w:val="auto"/>
                <w:szCs w:val="21"/>
                <w:highlight w:val="none"/>
              </w:rPr>
              <w:t>中小企业划型标准：从业人员1000人以下或营业收入40000万元以下的为</w:t>
            </w:r>
            <w:bookmarkStart w:id="35" w:name="_Hlk186791821"/>
            <w:r>
              <w:rPr>
                <w:rFonts w:hint="eastAsia" w:ascii="宋体" w:hAnsi="宋体" w:eastAsia="宋体" w:cs="Times New Roman"/>
                <w:b/>
                <w:bCs/>
                <w:color w:val="auto"/>
                <w:szCs w:val="21"/>
                <w:highlight w:val="none"/>
              </w:rPr>
              <w:t>中小微型企业</w:t>
            </w:r>
            <w:bookmarkEnd w:id="35"/>
            <w:r>
              <w:rPr>
                <w:rFonts w:hint="eastAsia" w:ascii="宋体" w:hAnsi="宋体" w:eastAsia="宋体" w:cs="Times New Roman"/>
                <w:b/>
                <w:bCs/>
                <w:color w:val="auto"/>
                <w:szCs w:val="21"/>
                <w:highlight w:val="none"/>
              </w:rPr>
              <w:t>。其中，从业人员300人及以上，且营业收入2000万元及以上的为中型企业；从业人员20人及以上，且营业收入300万元及以上的为小型企业；从业人员20人以下或营业收入300万元以下的为微型企业。</w:t>
            </w:r>
          </w:p>
        </w:tc>
      </w:tr>
      <w:tr w14:paraId="477E3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08" w:type="dxa"/>
            <w:vAlign w:val="center"/>
          </w:tcPr>
          <w:p w14:paraId="18DF439C">
            <w:pPr>
              <w:adjustRightInd w:val="0"/>
              <w:snapToGrid w:val="0"/>
              <w:spacing w:line="288" w:lineRule="auto"/>
              <w:jc w:val="center"/>
              <w:rPr>
                <w:rFonts w:ascii="宋体" w:hAnsi="宋体" w:eastAsia="宋体" w:cs="宋体"/>
                <w:color w:val="auto"/>
                <w:szCs w:val="21"/>
                <w:highlight w:val="none"/>
              </w:rPr>
            </w:pPr>
            <w:r>
              <w:rPr>
                <w:rFonts w:hint="eastAsia" w:ascii="宋体" w:hAnsi="宋体" w:eastAsia="宋体" w:cs="宋体"/>
                <w:color w:val="auto"/>
                <w:szCs w:val="21"/>
                <w:highlight w:val="none"/>
              </w:rPr>
              <w:t>6</w:t>
            </w:r>
          </w:p>
        </w:tc>
        <w:tc>
          <w:tcPr>
            <w:tcW w:w="3256" w:type="dxa"/>
            <w:vAlign w:val="center"/>
          </w:tcPr>
          <w:p w14:paraId="4532E73E">
            <w:pPr>
              <w:adjustRightInd w:val="0"/>
              <w:snapToGrid w:val="0"/>
              <w:spacing w:line="288" w:lineRule="auto"/>
              <w:jc w:val="left"/>
              <w:rPr>
                <w:rFonts w:ascii="宋体" w:hAnsi="宋体" w:eastAsia="宋体" w:cs="宋体"/>
                <w:color w:val="auto"/>
                <w:szCs w:val="21"/>
                <w:highlight w:val="none"/>
              </w:rPr>
            </w:pPr>
            <w:r>
              <w:rPr>
                <w:rFonts w:hint="eastAsia" w:ascii="宋体" w:hAnsi="宋体" w:eastAsia="宋体" w:cs="宋体"/>
                <w:color w:val="auto"/>
                <w:szCs w:val="21"/>
                <w:highlight w:val="none"/>
              </w:rPr>
              <w:t>政府采购支持监狱企业发展</w:t>
            </w:r>
          </w:p>
        </w:tc>
        <w:tc>
          <w:tcPr>
            <w:tcW w:w="5529" w:type="dxa"/>
            <w:vAlign w:val="center"/>
          </w:tcPr>
          <w:p w14:paraId="261C8450">
            <w:pPr>
              <w:adjustRightInd w:val="0"/>
              <w:snapToGrid w:val="0"/>
              <w:spacing w:line="288" w:lineRule="auto"/>
              <w:jc w:val="left"/>
              <w:rPr>
                <w:rFonts w:ascii="宋体" w:hAnsi="宋体" w:eastAsia="宋体" w:cs="Times New Roman"/>
                <w:b/>
                <w:bCs/>
                <w:color w:val="auto"/>
                <w:szCs w:val="21"/>
                <w:highlight w:val="none"/>
              </w:rPr>
            </w:pPr>
            <w:r>
              <w:rPr>
                <w:rFonts w:hint="eastAsia" w:ascii="宋体" w:hAnsi="宋体" w:eastAsia="宋体" w:cs="宋体"/>
                <w:color w:val="auto"/>
                <w:szCs w:val="21"/>
                <w:highlight w:val="none"/>
              </w:rPr>
              <w:t>提供材料详见招标文件第六章“报价文件”</w:t>
            </w:r>
          </w:p>
        </w:tc>
      </w:tr>
      <w:tr w14:paraId="38D45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708" w:type="dxa"/>
            <w:vAlign w:val="center"/>
          </w:tcPr>
          <w:p w14:paraId="4FA7AB5F">
            <w:pPr>
              <w:adjustRightInd w:val="0"/>
              <w:snapToGrid w:val="0"/>
              <w:spacing w:line="288" w:lineRule="auto"/>
              <w:jc w:val="center"/>
              <w:rPr>
                <w:rFonts w:ascii="宋体" w:hAnsi="宋体" w:eastAsia="宋体" w:cs="宋体"/>
                <w:color w:val="auto"/>
                <w:szCs w:val="21"/>
                <w:highlight w:val="none"/>
              </w:rPr>
            </w:pPr>
            <w:r>
              <w:rPr>
                <w:rFonts w:hint="eastAsia" w:ascii="宋体" w:hAnsi="宋体" w:eastAsia="宋体" w:cs="宋体"/>
                <w:color w:val="auto"/>
                <w:szCs w:val="21"/>
                <w:highlight w:val="none"/>
              </w:rPr>
              <w:t>7</w:t>
            </w:r>
          </w:p>
        </w:tc>
        <w:tc>
          <w:tcPr>
            <w:tcW w:w="3256" w:type="dxa"/>
            <w:vAlign w:val="center"/>
          </w:tcPr>
          <w:p w14:paraId="21165CB2">
            <w:pPr>
              <w:adjustRightInd w:val="0"/>
              <w:snapToGrid w:val="0"/>
              <w:spacing w:line="288" w:lineRule="auto"/>
              <w:jc w:val="left"/>
              <w:rPr>
                <w:rFonts w:ascii="宋体" w:hAnsi="宋体" w:eastAsia="宋体" w:cs="宋体"/>
                <w:color w:val="auto"/>
                <w:szCs w:val="21"/>
                <w:highlight w:val="none"/>
              </w:rPr>
            </w:pPr>
            <w:r>
              <w:rPr>
                <w:rFonts w:hint="eastAsia" w:ascii="宋体" w:hAnsi="宋体" w:eastAsia="宋体" w:cs="宋体"/>
                <w:color w:val="auto"/>
                <w:szCs w:val="21"/>
                <w:highlight w:val="none"/>
              </w:rPr>
              <w:t>政府采购促进残疾人就业</w:t>
            </w:r>
          </w:p>
        </w:tc>
        <w:tc>
          <w:tcPr>
            <w:tcW w:w="5529" w:type="dxa"/>
            <w:vAlign w:val="center"/>
          </w:tcPr>
          <w:p w14:paraId="0C6A6054">
            <w:pPr>
              <w:adjustRightInd w:val="0"/>
              <w:snapToGrid w:val="0"/>
              <w:spacing w:line="288" w:lineRule="auto"/>
              <w:jc w:val="left"/>
              <w:rPr>
                <w:rFonts w:ascii="宋体" w:hAnsi="宋体" w:eastAsia="宋体" w:cs="宋体"/>
                <w:color w:val="auto"/>
                <w:szCs w:val="21"/>
                <w:highlight w:val="none"/>
              </w:rPr>
            </w:pPr>
            <w:r>
              <w:rPr>
                <w:rFonts w:hint="eastAsia" w:ascii="宋体" w:hAnsi="宋体" w:eastAsia="宋体" w:cs="宋体"/>
                <w:color w:val="auto"/>
                <w:szCs w:val="21"/>
                <w:highlight w:val="none"/>
              </w:rPr>
              <w:t>提供材料详见招标文件第六章“报价文件”</w:t>
            </w:r>
          </w:p>
        </w:tc>
      </w:tr>
      <w:bookmarkEnd w:id="34"/>
    </w:tbl>
    <w:p w14:paraId="396B554B">
      <w:pPr>
        <w:adjustRightInd w:val="0"/>
        <w:snapToGrid w:val="0"/>
        <w:spacing w:line="288" w:lineRule="auto"/>
        <w:rPr>
          <w:rFonts w:ascii="宋体" w:hAnsi="宋体" w:eastAsia="宋体" w:cs="Times New Roman"/>
          <w:b/>
          <w:color w:val="auto"/>
          <w:spacing w:val="-4"/>
          <w:szCs w:val="21"/>
          <w:highlight w:val="none"/>
        </w:rPr>
      </w:pPr>
    </w:p>
    <w:p w14:paraId="4AC87BBC">
      <w:pPr>
        <w:adjustRightInd w:val="0"/>
        <w:snapToGrid w:val="0"/>
        <w:spacing w:line="288" w:lineRule="auto"/>
        <w:outlineLvl w:val="1"/>
        <w:rPr>
          <w:rFonts w:ascii="宋体" w:hAnsi="宋体" w:eastAsia="宋体" w:cs="Times New Roman"/>
          <w:b/>
          <w:color w:val="auto"/>
          <w:szCs w:val="21"/>
          <w:highlight w:val="none"/>
        </w:rPr>
      </w:pPr>
      <w:r>
        <w:rPr>
          <w:rFonts w:hint="eastAsia" w:ascii="宋体" w:hAnsi="宋体" w:eastAsia="宋体" w:cs="Times New Roman"/>
          <w:b/>
          <w:color w:val="auto"/>
          <w:szCs w:val="21"/>
          <w:highlight w:val="none"/>
        </w:rPr>
        <w:t>二、采购资金的支付方式、时间、条件</w:t>
      </w:r>
    </w:p>
    <w:tbl>
      <w:tblPr>
        <w:tblStyle w:val="24"/>
        <w:tblW w:w="9493"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43"/>
        <w:gridCol w:w="7650"/>
      </w:tblGrid>
      <w:tr w14:paraId="5734285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843" w:type="dxa"/>
            <w:tcBorders>
              <w:top w:val="single" w:color="auto" w:sz="4" w:space="0"/>
              <w:left w:val="single" w:color="auto" w:sz="4" w:space="0"/>
              <w:bottom w:val="single" w:color="auto" w:sz="4" w:space="0"/>
              <w:right w:val="single" w:color="auto" w:sz="4" w:space="0"/>
            </w:tcBorders>
            <w:vAlign w:val="center"/>
          </w:tcPr>
          <w:p w14:paraId="79080611">
            <w:pPr>
              <w:adjustRightInd w:val="0"/>
              <w:snapToGrid w:val="0"/>
              <w:spacing w:line="288" w:lineRule="auto"/>
              <w:jc w:val="center"/>
              <w:rPr>
                <w:rFonts w:ascii="宋体" w:hAnsi="宋体" w:eastAsia="宋体" w:cs="Times New Roman"/>
                <w:b/>
                <w:color w:val="auto"/>
                <w:spacing w:val="-6"/>
                <w:szCs w:val="21"/>
                <w:highlight w:val="none"/>
              </w:rPr>
            </w:pPr>
            <w:bookmarkStart w:id="36" w:name="_Hlk45005608"/>
            <w:r>
              <w:rPr>
                <w:rFonts w:hint="eastAsia" w:ascii="宋体" w:hAnsi="宋体" w:eastAsia="宋体" w:cs="Times New Roman"/>
                <w:b/>
                <w:color w:val="auto"/>
                <w:spacing w:val="-6"/>
                <w:szCs w:val="21"/>
                <w:highlight w:val="none"/>
              </w:rPr>
              <w:t>▲履约保证金</w:t>
            </w:r>
          </w:p>
        </w:tc>
        <w:tc>
          <w:tcPr>
            <w:tcW w:w="7650" w:type="dxa"/>
            <w:tcBorders>
              <w:top w:val="single" w:color="auto" w:sz="4" w:space="0"/>
              <w:left w:val="single" w:color="auto" w:sz="4" w:space="0"/>
              <w:bottom w:val="single" w:color="auto" w:sz="4" w:space="0"/>
              <w:right w:val="single" w:color="auto" w:sz="4" w:space="0"/>
            </w:tcBorders>
            <w:vAlign w:val="center"/>
          </w:tcPr>
          <w:p w14:paraId="57F033D4">
            <w:pPr>
              <w:adjustRightInd w:val="0"/>
              <w:snapToGrid w:val="0"/>
              <w:spacing w:line="288" w:lineRule="auto"/>
              <w:rPr>
                <w:rFonts w:ascii="宋体" w:hAnsi="宋体" w:eastAsia="宋体" w:cs="宋体"/>
                <w:color w:val="auto"/>
                <w:spacing w:val="-6"/>
                <w:kern w:val="0"/>
                <w:szCs w:val="21"/>
                <w:highlight w:val="none"/>
              </w:rPr>
            </w:pPr>
            <w:r>
              <w:rPr>
                <w:rFonts w:hint="eastAsia" w:ascii="宋体" w:hAnsi="宋体" w:eastAsia="宋体" w:cs="宋体"/>
                <w:color w:val="auto"/>
                <w:spacing w:val="-6"/>
                <w:kern w:val="0"/>
                <w:szCs w:val="21"/>
                <w:highlight w:val="none"/>
              </w:rPr>
              <w:t>1.中标人须于合同签订后七个工作日内向采购人支付合同总价 1% 的履约保证金。履约保证金在合同履约期间无违约情形的，项目验收结束后，于七个工作日内无息退还。</w:t>
            </w:r>
          </w:p>
          <w:p w14:paraId="08F89DED">
            <w:pPr>
              <w:adjustRightInd w:val="0"/>
              <w:snapToGrid w:val="0"/>
              <w:spacing w:line="288" w:lineRule="auto"/>
              <w:rPr>
                <w:rFonts w:ascii="宋体" w:hAnsi="宋体" w:eastAsia="宋体" w:cs="宋体"/>
                <w:color w:val="auto"/>
                <w:spacing w:val="-6"/>
                <w:kern w:val="0"/>
                <w:szCs w:val="21"/>
                <w:highlight w:val="none"/>
              </w:rPr>
            </w:pPr>
            <w:r>
              <w:rPr>
                <w:rFonts w:hint="eastAsia" w:ascii="宋体" w:hAnsi="宋体" w:eastAsia="宋体" w:cs="宋体"/>
                <w:color w:val="auto"/>
                <w:spacing w:val="-6"/>
                <w:kern w:val="0"/>
                <w:szCs w:val="21"/>
                <w:highlight w:val="none"/>
              </w:rPr>
              <w:t>2.履约保证金形式：银行转账或电汇或银行、保险公司出具的保函。</w:t>
            </w:r>
          </w:p>
        </w:tc>
      </w:tr>
      <w:tr w14:paraId="21DED12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8" w:hRule="atLeast"/>
        </w:trPr>
        <w:tc>
          <w:tcPr>
            <w:tcW w:w="1843" w:type="dxa"/>
            <w:tcBorders>
              <w:top w:val="single" w:color="auto" w:sz="4" w:space="0"/>
              <w:left w:val="single" w:color="auto" w:sz="4" w:space="0"/>
              <w:bottom w:val="single" w:color="auto" w:sz="4" w:space="0"/>
              <w:right w:val="single" w:color="auto" w:sz="4" w:space="0"/>
            </w:tcBorders>
            <w:vAlign w:val="center"/>
          </w:tcPr>
          <w:p w14:paraId="416D1EEF">
            <w:pPr>
              <w:adjustRightInd w:val="0"/>
              <w:snapToGrid w:val="0"/>
              <w:spacing w:line="288" w:lineRule="auto"/>
              <w:jc w:val="center"/>
              <w:rPr>
                <w:rFonts w:ascii="宋体" w:hAnsi="宋体" w:eastAsia="宋体" w:cs="Times New Roman"/>
                <w:b/>
                <w:color w:val="auto"/>
                <w:spacing w:val="-6"/>
                <w:szCs w:val="21"/>
                <w:highlight w:val="none"/>
              </w:rPr>
            </w:pPr>
            <w:r>
              <w:rPr>
                <w:rFonts w:hint="eastAsia" w:ascii="宋体" w:hAnsi="宋体" w:eastAsia="宋体" w:cs="Times New Roman"/>
                <w:b/>
                <w:color w:val="auto"/>
                <w:spacing w:val="-6"/>
                <w:szCs w:val="21"/>
                <w:highlight w:val="none"/>
              </w:rPr>
              <w:t>▲付款方式</w:t>
            </w:r>
          </w:p>
        </w:tc>
        <w:tc>
          <w:tcPr>
            <w:tcW w:w="7650" w:type="dxa"/>
            <w:tcBorders>
              <w:top w:val="single" w:color="auto" w:sz="4" w:space="0"/>
              <w:left w:val="single" w:color="auto" w:sz="4" w:space="0"/>
              <w:bottom w:val="single" w:color="auto" w:sz="4" w:space="0"/>
              <w:right w:val="single" w:color="auto" w:sz="4" w:space="0"/>
            </w:tcBorders>
            <w:vAlign w:val="center"/>
          </w:tcPr>
          <w:p w14:paraId="03ED642D">
            <w:pPr>
              <w:autoSpaceDE w:val="0"/>
              <w:autoSpaceDN w:val="0"/>
              <w:adjustRightInd w:val="0"/>
              <w:snapToGrid w:val="0"/>
              <w:spacing w:line="288" w:lineRule="auto"/>
              <w:jc w:val="left"/>
              <w:rPr>
                <w:rFonts w:ascii="宋体" w:hAnsi="宋体" w:eastAsia="宋体" w:cs="宋体"/>
                <w:color w:val="auto"/>
                <w:spacing w:val="-6"/>
                <w:kern w:val="0"/>
                <w:szCs w:val="21"/>
                <w:highlight w:val="none"/>
              </w:rPr>
            </w:pPr>
            <w:r>
              <w:rPr>
                <w:rFonts w:hint="eastAsia" w:ascii="宋体" w:hAnsi="宋体" w:eastAsia="宋体" w:cs="宋体"/>
                <w:color w:val="auto"/>
                <w:spacing w:val="-6"/>
                <w:kern w:val="0"/>
                <w:szCs w:val="21"/>
                <w:highlight w:val="none"/>
              </w:rPr>
              <w:t>1.本项目采用按月定期结算，根据当月实际供货费用按月结算（其中6和7月的费用在9月份支付，12月和1月的费用在3月份支付），次月30日前支付上月费用。</w:t>
            </w:r>
          </w:p>
          <w:p w14:paraId="2E0E7CF7">
            <w:pPr>
              <w:autoSpaceDE w:val="0"/>
              <w:autoSpaceDN w:val="0"/>
              <w:adjustRightInd w:val="0"/>
              <w:snapToGrid w:val="0"/>
              <w:spacing w:line="288" w:lineRule="auto"/>
              <w:jc w:val="left"/>
              <w:rPr>
                <w:rFonts w:ascii="宋体" w:hAnsi="宋体" w:cs="宋体"/>
                <w:color w:val="auto"/>
                <w:spacing w:val="-6"/>
                <w:kern w:val="0"/>
                <w:szCs w:val="21"/>
                <w:highlight w:val="none"/>
              </w:rPr>
            </w:pPr>
            <w:r>
              <w:rPr>
                <w:rFonts w:hint="eastAsia" w:ascii="宋体" w:hAnsi="宋体" w:eastAsia="宋体" w:cs="宋体"/>
                <w:color w:val="auto"/>
                <w:highlight w:val="none"/>
              </w:rPr>
              <w:t>2.中标人应开具增值税普通发票。</w:t>
            </w:r>
          </w:p>
        </w:tc>
      </w:tr>
      <w:bookmarkEnd w:id="36"/>
    </w:tbl>
    <w:p w14:paraId="79E2DCEB">
      <w:pPr>
        <w:adjustRightInd w:val="0"/>
        <w:snapToGrid w:val="0"/>
        <w:spacing w:line="288" w:lineRule="auto"/>
        <w:rPr>
          <w:rFonts w:ascii="宋体" w:hAnsi="宋体" w:eastAsia="宋体" w:cs="Times New Roman"/>
          <w:color w:val="auto"/>
          <w:spacing w:val="-4"/>
          <w:szCs w:val="21"/>
          <w:highlight w:val="none"/>
        </w:rPr>
      </w:pPr>
    </w:p>
    <w:p w14:paraId="5AFD4538">
      <w:pPr>
        <w:adjustRightInd w:val="0"/>
        <w:snapToGrid w:val="0"/>
        <w:spacing w:line="288" w:lineRule="auto"/>
        <w:outlineLvl w:val="1"/>
        <w:rPr>
          <w:rFonts w:ascii="宋体" w:hAnsi="宋体" w:eastAsia="宋体" w:cs="Times New Roman"/>
          <w:b/>
          <w:color w:val="auto"/>
          <w:szCs w:val="21"/>
          <w:highlight w:val="none"/>
        </w:rPr>
      </w:pPr>
      <w:r>
        <w:rPr>
          <w:rFonts w:hint="eastAsia" w:ascii="宋体" w:hAnsi="宋体" w:eastAsia="宋体" w:cs="Times New Roman"/>
          <w:b/>
          <w:color w:val="auto"/>
          <w:szCs w:val="21"/>
          <w:highlight w:val="none"/>
        </w:rPr>
        <w:t>三、服务要求（技术要求里另有注明的以技术要求为准）</w:t>
      </w:r>
    </w:p>
    <w:tbl>
      <w:tblPr>
        <w:tblStyle w:val="24"/>
        <w:tblW w:w="9501"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44"/>
        <w:gridCol w:w="7657"/>
      </w:tblGrid>
      <w:tr w14:paraId="6FFF9B6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69" w:hRule="atLeast"/>
        </w:trPr>
        <w:tc>
          <w:tcPr>
            <w:tcW w:w="1844" w:type="dxa"/>
            <w:tcBorders>
              <w:top w:val="single" w:color="auto" w:sz="4" w:space="0"/>
              <w:left w:val="single" w:color="auto" w:sz="4" w:space="0"/>
              <w:right w:val="single" w:color="auto" w:sz="4" w:space="0"/>
            </w:tcBorders>
            <w:vAlign w:val="center"/>
          </w:tcPr>
          <w:p w14:paraId="71B6D5AC">
            <w:pPr>
              <w:spacing w:line="288" w:lineRule="auto"/>
              <w:jc w:val="center"/>
              <w:rPr>
                <w:rFonts w:ascii="宋体" w:hAnsi="宋体" w:eastAsia="宋体" w:cs="Times New Roman"/>
                <w:b/>
                <w:bCs/>
                <w:color w:val="auto"/>
                <w:spacing w:val="-6"/>
                <w:szCs w:val="21"/>
                <w:highlight w:val="none"/>
              </w:rPr>
            </w:pPr>
            <w:r>
              <w:rPr>
                <w:rFonts w:hint="eastAsia" w:ascii="宋体" w:hAnsi="宋体" w:eastAsia="宋体" w:cs="Times New Roman"/>
                <w:b/>
                <w:bCs/>
                <w:color w:val="auto"/>
                <w:spacing w:val="-6"/>
                <w:szCs w:val="21"/>
                <w:highlight w:val="none"/>
              </w:rPr>
              <w:t>▲质保期</w:t>
            </w:r>
          </w:p>
        </w:tc>
        <w:tc>
          <w:tcPr>
            <w:tcW w:w="7657" w:type="dxa"/>
            <w:tcBorders>
              <w:top w:val="single" w:color="auto" w:sz="4" w:space="0"/>
              <w:left w:val="single" w:color="auto" w:sz="4" w:space="0"/>
              <w:bottom w:val="single" w:color="auto" w:sz="4" w:space="0"/>
              <w:right w:val="single" w:color="auto" w:sz="4" w:space="0"/>
            </w:tcBorders>
            <w:vAlign w:val="center"/>
          </w:tcPr>
          <w:p w14:paraId="0F380902">
            <w:pPr>
              <w:spacing w:line="288" w:lineRule="auto"/>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按国家相关规定执行，国家未明确质保期的，质保期为当批货物验收合格之日起1年。</w:t>
            </w:r>
          </w:p>
        </w:tc>
      </w:tr>
      <w:tr w14:paraId="17AD811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55" w:hRule="atLeast"/>
        </w:trPr>
        <w:tc>
          <w:tcPr>
            <w:tcW w:w="1844" w:type="dxa"/>
            <w:tcBorders>
              <w:top w:val="single" w:color="auto" w:sz="4" w:space="0"/>
              <w:left w:val="single" w:color="auto" w:sz="4" w:space="0"/>
              <w:bottom w:val="single" w:color="auto" w:sz="4" w:space="0"/>
              <w:right w:val="single" w:color="auto" w:sz="4" w:space="0"/>
            </w:tcBorders>
            <w:vAlign w:val="center"/>
          </w:tcPr>
          <w:p w14:paraId="6DA7B6E0">
            <w:pPr>
              <w:spacing w:line="288" w:lineRule="auto"/>
              <w:jc w:val="center"/>
              <w:rPr>
                <w:rFonts w:ascii="宋体" w:hAnsi="宋体" w:eastAsia="宋体" w:cs="Times New Roman"/>
                <w:b/>
                <w:bCs/>
                <w:color w:val="auto"/>
                <w:szCs w:val="21"/>
                <w:highlight w:val="none"/>
              </w:rPr>
            </w:pPr>
            <w:r>
              <w:rPr>
                <w:rFonts w:hint="eastAsia" w:ascii="宋体" w:hAnsi="宋体" w:eastAsia="宋体" w:cs="Times New Roman"/>
                <w:b/>
                <w:bCs/>
                <w:color w:val="auto"/>
                <w:szCs w:val="21"/>
                <w:highlight w:val="none"/>
              </w:rPr>
              <w:t>服务</w:t>
            </w:r>
            <w:r>
              <w:rPr>
                <w:rFonts w:ascii="宋体" w:hAnsi="宋体" w:eastAsia="宋体" w:cs="Times New Roman"/>
                <w:b/>
                <w:bCs/>
                <w:color w:val="auto"/>
                <w:szCs w:val="21"/>
                <w:highlight w:val="none"/>
              </w:rPr>
              <w:t>效率</w:t>
            </w:r>
          </w:p>
        </w:tc>
        <w:tc>
          <w:tcPr>
            <w:tcW w:w="7657" w:type="dxa"/>
            <w:tcBorders>
              <w:top w:val="single" w:color="auto" w:sz="4" w:space="0"/>
              <w:left w:val="single" w:color="auto" w:sz="4" w:space="0"/>
              <w:bottom w:val="single" w:color="auto" w:sz="4" w:space="0"/>
              <w:right w:val="single" w:color="auto" w:sz="4" w:space="0"/>
            </w:tcBorders>
            <w:vAlign w:val="center"/>
          </w:tcPr>
          <w:p w14:paraId="55CC62D0">
            <w:pPr>
              <w:spacing w:line="288" w:lineRule="auto"/>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1.供应商在接到采购人供货通知后，须在规定时间内将供货产品送至采购人指定地点，并负责所需的安装调试（如有）。原则上采购人提前1天通知供应商送货，定制类材料（包括但不限于大理石、定制钥匙的锁芯）下单之日起24小时内到货；应急抢修或采购人有特殊需求情况下，供应商须积极配合，在采购人要求时间内送达。</w:t>
            </w:r>
          </w:p>
          <w:p w14:paraId="3CD6E29D">
            <w:pPr>
              <w:spacing w:line="288" w:lineRule="auto"/>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2.所供货物交付使用时，需提供必备的相关资料和必备的附件。</w:t>
            </w:r>
          </w:p>
          <w:p w14:paraId="7281A285">
            <w:pPr>
              <w:spacing w:line="288" w:lineRule="auto"/>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3.材料不符合质量要求，或在保修期内出现质量问题，或采购的商品与招标文件需求不一致，供应商须负责更换或退货。退换货响应时间须在24小时内，更换或退货所产生的费用均由供应商自行承担。</w:t>
            </w:r>
          </w:p>
        </w:tc>
      </w:tr>
      <w:tr w14:paraId="2705094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55" w:hRule="atLeast"/>
        </w:trPr>
        <w:tc>
          <w:tcPr>
            <w:tcW w:w="1844" w:type="dxa"/>
            <w:tcBorders>
              <w:top w:val="single" w:color="auto" w:sz="4" w:space="0"/>
              <w:left w:val="single" w:color="auto" w:sz="4" w:space="0"/>
              <w:bottom w:val="single" w:color="auto" w:sz="4" w:space="0"/>
              <w:right w:val="single" w:color="auto" w:sz="4" w:space="0"/>
            </w:tcBorders>
            <w:vAlign w:val="center"/>
          </w:tcPr>
          <w:p w14:paraId="4A6F0B19">
            <w:pPr>
              <w:spacing w:line="288" w:lineRule="auto"/>
              <w:jc w:val="center"/>
              <w:rPr>
                <w:rFonts w:ascii="宋体" w:hAnsi="宋体" w:eastAsia="宋体" w:cs="Times New Roman"/>
                <w:b/>
                <w:bCs/>
                <w:color w:val="auto"/>
                <w:szCs w:val="21"/>
                <w:highlight w:val="none"/>
              </w:rPr>
            </w:pPr>
            <w:r>
              <w:rPr>
                <w:rFonts w:hint="eastAsia" w:ascii="宋体" w:hAnsi="宋体" w:eastAsia="宋体" w:cs="Times New Roman"/>
                <w:b/>
                <w:bCs/>
                <w:color w:val="auto"/>
                <w:szCs w:val="21"/>
                <w:highlight w:val="none"/>
              </w:rPr>
              <w:t>服务标准</w:t>
            </w:r>
          </w:p>
        </w:tc>
        <w:tc>
          <w:tcPr>
            <w:tcW w:w="7657" w:type="dxa"/>
            <w:tcBorders>
              <w:top w:val="single" w:color="auto" w:sz="4" w:space="0"/>
              <w:left w:val="single" w:color="auto" w:sz="4" w:space="0"/>
              <w:bottom w:val="single" w:color="auto" w:sz="4" w:space="0"/>
              <w:right w:val="single" w:color="auto" w:sz="4" w:space="0"/>
            </w:tcBorders>
            <w:vAlign w:val="center"/>
          </w:tcPr>
          <w:p w14:paraId="51C52D45">
            <w:pPr>
              <w:spacing w:line="288" w:lineRule="auto"/>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质保期内因货物本身缺陷造成各种故障应由中标人免费予以更换，否则将扣除履约保证金作为对采购人的补偿。</w:t>
            </w:r>
          </w:p>
        </w:tc>
      </w:tr>
      <w:tr w14:paraId="63DBB99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55" w:hRule="atLeast"/>
        </w:trPr>
        <w:tc>
          <w:tcPr>
            <w:tcW w:w="1844" w:type="dxa"/>
            <w:tcBorders>
              <w:top w:val="single" w:color="auto" w:sz="4" w:space="0"/>
              <w:left w:val="single" w:color="auto" w:sz="4" w:space="0"/>
              <w:bottom w:val="single" w:color="auto" w:sz="4" w:space="0"/>
              <w:right w:val="single" w:color="auto" w:sz="4" w:space="0"/>
            </w:tcBorders>
            <w:vAlign w:val="center"/>
          </w:tcPr>
          <w:p w14:paraId="14561F65">
            <w:pPr>
              <w:spacing w:line="288" w:lineRule="auto"/>
              <w:jc w:val="center"/>
              <w:rPr>
                <w:rFonts w:ascii="宋体" w:hAnsi="宋体" w:eastAsia="宋体" w:cs="Times New Roman"/>
                <w:b/>
                <w:bCs/>
                <w:color w:val="auto"/>
                <w:spacing w:val="-6"/>
                <w:szCs w:val="21"/>
                <w:highlight w:val="none"/>
              </w:rPr>
            </w:pPr>
            <w:r>
              <w:rPr>
                <w:rFonts w:hint="eastAsia" w:ascii="宋体" w:hAnsi="宋体" w:eastAsia="宋体" w:cs="Times New Roman"/>
                <w:b/>
                <w:bCs/>
                <w:color w:val="auto"/>
                <w:spacing w:val="-6"/>
                <w:szCs w:val="21"/>
                <w:highlight w:val="none"/>
              </w:rPr>
              <w:t>合同履约期限和地点</w:t>
            </w:r>
          </w:p>
        </w:tc>
        <w:tc>
          <w:tcPr>
            <w:tcW w:w="7657" w:type="dxa"/>
            <w:tcBorders>
              <w:top w:val="single" w:color="auto" w:sz="4" w:space="0"/>
              <w:left w:val="single" w:color="auto" w:sz="4" w:space="0"/>
              <w:bottom w:val="single" w:color="auto" w:sz="4" w:space="0"/>
              <w:right w:val="single" w:color="auto" w:sz="4" w:space="0"/>
            </w:tcBorders>
            <w:vAlign w:val="center"/>
          </w:tcPr>
          <w:p w14:paraId="70A3CBC3">
            <w:pPr>
              <w:spacing w:line="288" w:lineRule="auto"/>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1.合同履约期限：自合同签订之日起一年。</w:t>
            </w:r>
          </w:p>
          <w:p w14:paraId="6F5F51E4">
            <w:pPr>
              <w:spacing w:line="288" w:lineRule="auto"/>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2.合同履约地点：杭州市钱塘新区学源街258号中国计量大学。</w:t>
            </w:r>
          </w:p>
        </w:tc>
      </w:tr>
      <w:tr w14:paraId="7C7B0BA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6" w:hRule="atLeast"/>
        </w:trPr>
        <w:tc>
          <w:tcPr>
            <w:tcW w:w="1844" w:type="dxa"/>
            <w:tcBorders>
              <w:top w:val="single" w:color="auto" w:sz="4" w:space="0"/>
              <w:left w:val="single" w:color="auto" w:sz="4" w:space="0"/>
              <w:bottom w:val="single" w:color="auto" w:sz="4" w:space="0"/>
              <w:right w:val="single" w:color="auto" w:sz="4" w:space="0"/>
            </w:tcBorders>
            <w:vAlign w:val="center"/>
          </w:tcPr>
          <w:p w14:paraId="3906C0CF">
            <w:pPr>
              <w:spacing w:line="288" w:lineRule="auto"/>
              <w:jc w:val="center"/>
              <w:rPr>
                <w:rFonts w:ascii="宋体" w:hAnsi="宋体" w:eastAsia="宋体" w:cs="Times New Roman"/>
                <w:b/>
                <w:bCs/>
                <w:color w:val="auto"/>
                <w:spacing w:val="-6"/>
                <w:szCs w:val="21"/>
                <w:highlight w:val="none"/>
              </w:rPr>
            </w:pPr>
            <w:r>
              <w:rPr>
                <w:rFonts w:hint="eastAsia" w:ascii="宋体" w:hAnsi="宋体" w:eastAsia="宋体" w:cs="Times New Roman"/>
                <w:b/>
                <w:bCs/>
                <w:color w:val="auto"/>
                <w:spacing w:val="-6"/>
                <w:szCs w:val="21"/>
                <w:highlight w:val="none"/>
              </w:rPr>
              <w:t>材料技术标准</w:t>
            </w:r>
          </w:p>
        </w:tc>
        <w:tc>
          <w:tcPr>
            <w:tcW w:w="7657" w:type="dxa"/>
            <w:tcBorders>
              <w:top w:val="single" w:color="auto" w:sz="4" w:space="0"/>
              <w:left w:val="single" w:color="auto" w:sz="4" w:space="0"/>
              <w:bottom w:val="single" w:color="auto" w:sz="4" w:space="0"/>
              <w:right w:val="single" w:color="auto" w:sz="4" w:space="0"/>
            </w:tcBorders>
            <w:vAlign w:val="center"/>
          </w:tcPr>
          <w:p w14:paraId="1CD8A6A6">
            <w:pPr>
              <w:spacing w:line="288" w:lineRule="auto"/>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1.本次招标的货物是日常维修电类、五金、灯具；水暖、管材类材料供货及配送服务，要求投标人的投标货物必须是合格的产品。供应商应确保供货产品的质量符合国家相关标准（无国家标准而有部颁标准的，按部颁标准执行；无国家标准或部颁标准的按企业标准执行）；</w:t>
            </w:r>
          </w:p>
          <w:p w14:paraId="74E577E6">
            <w:pPr>
              <w:spacing w:line="288" w:lineRule="auto"/>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2.采购人有特殊要求的，按双方商定的技术条件、样品或补充的技术要求执行；</w:t>
            </w:r>
          </w:p>
          <w:p w14:paraId="6EA27F6F">
            <w:pPr>
              <w:spacing w:line="288" w:lineRule="auto"/>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3.本项目在合同期内出现供应商提供的货物停产或其他何种原因无法采购到时,由供应商提出替代品牌，并经采购人确认方可替换，费用不作调整。</w:t>
            </w:r>
          </w:p>
          <w:p w14:paraId="60F42A9E">
            <w:pPr>
              <w:spacing w:line="288" w:lineRule="auto"/>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4.本项目在招标过程中，因维修原材料的型号，规格很难描述清楚，现场勘查的时间局限性等，供应商虽已报价但在合同执行过程中多次送（换）货，仍无法达到或满足学校零星维修服务质量要求和技术功能匹配的兼容性，采购人有权自行采购，以确保学校教学科研正常运行。</w:t>
            </w:r>
          </w:p>
        </w:tc>
      </w:tr>
      <w:tr w14:paraId="04DEF2D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6" w:hRule="atLeast"/>
        </w:trPr>
        <w:tc>
          <w:tcPr>
            <w:tcW w:w="1844" w:type="dxa"/>
            <w:tcBorders>
              <w:top w:val="single" w:color="auto" w:sz="4" w:space="0"/>
              <w:left w:val="single" w:color="auto" w:sz="4" w:space="0"/>
              <w:bottom w:val="single" w:color="auto" w:sz="4" w:space="0"/>
              <w:right w:val="single" w:color="auto" w:sz="4" w:space="0"/>
            </w:tcBorders>
            <w:vAlign w:val="center"/>
          </w:tcPr>
          <w:p w14:paraId="6D6E4BA8">
            <w:pPr>
              <w:spacing w:line="288" w:lineRule="auto"/>
              <w:jc w:val="center"/>
              <w:rPr>
                <w:rFonts w:ascii="宋体" w:hAnsi="宋体" w:eastAsia="宋体" w:cs="Times New Roman"/>
                <w:b/>
                <w:bCs/>
                <w:color w:val="auto"/>
                <w:spacing w:val="-6"/>
                <w:szCs w:val="21"/>
                <w:highlight w:val="none"/>
              </w:rPr>
            </w:pPr>
            <w:r>
              <w:rPr>
                <w:rFonts w:hint="eastAsia" w:ascii="宋体" w:hAnsi="宋体" w:eastAsia="宋体" w:cs="Times New Roman"/>
                <w:b/>
                <w:bCs/>
                <w:color w:val="auto"/>
                <w:spacing w:val="-6"/>
                <w:szCs w:val="21"/>
                <w:highlight w:val="none"/>
              </w:rPr>
              <w:t>材料生产日期要求</w:t>
            </w:r>
          </w:p>
        </w:tc>
        <w:tc>
          <w:tcPr>
            <w:tcW w:w="7657" w:type="dxa"/>
            <w:tcBorders>
              <w:top w:val="single" w:color="auto" w:sz="4" w:space="0"/>
              <w:left w:val="single" w:color="auto" w:sz="4" w:space="0"/>
              <w:bottom w:val="single" w:color="auto" w:sz="4" w:space="0"/>
              <w:right w:val="single" w:color="auto" w:sz="4" w:space="0"/>
            </w:tcBorders>
            <w:vAlign w:val="center"/>
          </w:tcPr>
          <w:p w14:paraId="490C64C0">
            <w:pPr>
              <w:spacing w:line="288" w:lineRule="auto"/>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电器类、结构胶、玻璃胶、白胶、堵漏王、PVC胶水、水泥等材料出厂时间至交付之日应≤3个月，LED灯管、灯泡、五金配件出厂时间至交付之日应≤6个月，超出时间范围的产品采购人有权拒收。所有存在质量问题、款式型号与采购人实物安装不匹配的原材料，采购人有权在收货之日起30天内无条件退换。</w:t>
            </w:r>
          </w:p>
        </w:tc>
      </w:tr>
      <w:tr w14:paraId="0DE5515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6" w:hRule="atLeast"/>
        </w:trPr>
        <w:tc>
          <w:tcPr>
            <w:tcW w:w="1844" w:type="dxa"/>
            <w:tcBorders>
              <w:top w:val="single" w:color="auto" w:sz="4" w:space="0"/>
              <w:left w:val="single" w:color="auto" w:sz="4" w:space="0"/>
              <w:bottom w:val="single" w:color="auto" w:sz="4" w:space="0"/>
              <w:right w:val="single" w:color="auto" w:sz="4" w:space="0"/>
            </w:tcBorders>
            <w:vAlign w:val="center"/>
          </w:tcPr>
          <w:p w14:paraId="71CFFCD2">
            <w:pPr>
              <w:spacing w:line="288" w:lineRule="auto"/>
              <w:jc w:val="center"/>
              <w:rPr>
                <w:rFonts w:ascii="宋体" w:hAnsi="宋体" w:eastAsia="宋体" w:cs="Times New Roman"/>
                <w:b/>
                <w:bCs/>
                <w:color w:val="auto"/>
                <w:spacing w:val="-6"/>
                <w:szCs w:val="21"/>
                <w:highlight w:val="none"/>
              </w:rPr>
            </w:pPr>
            <w:r>
              <w:rPr>
                <w:rFonts w:hint="eastAsia" w:ascii="宋体" w:hAnsi="宋体" w:eastAsia="宋体" w:cs="Times New Roman"/>
                <w:b/>
                <w:bCs/>
                <w:color w:val="auto"/>
                <w:spacing w:val="-6"/>
                <w:szCs w:val="21"/>
                <w:highlight w:val="none"/>
              </w:rPr>
              <w:t>验收标准</w:t>
            </w:r>
          </w:p>
        </w:tc>
        <w:tc>
          <w:tcPr>
            <w:tcW w:w="7657" w:type="dxa"/>
            <w:tcBorders>
              <w:top w:val="single" w:color="auto" w:sz="4" w:space="0"/>
              <w:left w:val="single" w:color="auto" w:sz="4" w:space="0"/>
              <w:bottom w:val="single" w:color="auto" w:sz="4" w:space="0"/>
              <w:right w:val="single" w:color="auto" w:sz="4" w:space="0"/>
            </w:tcBorders>
            <w:vAlign w:val="center"/>
          </w:tcPr>
          <w:p w14:paraId="0B87FA93">
            <w:pPr>
              <w:spacing w:line="288" w:lineRule="auto"/>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1.中标人将所供货物运至交货地点后，由采购人当场负责验收。</w:t>
            </w:r>
          </w:p>
          <w:p w14:paraId="222FCF3F">
            <w:pPr>
              <w:spacing w:line="288" w:lineRule="auto"/>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2.验收时，中标人须向采购人提供所有产品的出货证明及检测合格证明、验收标准，同时交付货物的质量标准必须和招标文件要求及采购人认可的样品相一致。</w:t>
            </w:r>
          </w:p>
        </w:tc>
      </w:tr>
    </w:tbl>
    <w:p w14:paraId="000138A3">
      <w:pPr>
        <w:adjustRightInd w:val="0"/>
        <w:snapToGrid w:val="0"/>
        <w:spacing w:line="288" w:lineRule="auto"/>
        <w:rPr>
          <w:rFonts w:ascii="宋体" w:hAnsi="宋体" w:eastAsia="宋体" w:cs="Times New Roman"/>
          <w:b/>
          <w:color w:val="auto"/>
          <w:szCs w:val="21"/>
          <w:highlight w:val="none"/>
        </w:rPr>
      </w:pPr>
    </w:p>
    <w:p w14:paraId="0AA361A6">
      <w:pPr>
        <w:adjustRightInd w:val="0"/>
        <w:snapToGrid w:val="0"/>
        <w:spacing w:line="288" w:lineRule="auto"/>
        <w:outlineLvl w:val="1"/>
        <w:rPr>
          <w:rFonts w:ascii="宋体" w:hAnsi="宋体" w:eastAsia="宋体" w:cs="Times New Roman"/>
          <w:b/>
          <w:color w:val="auto"/>
          <w:szCs w:val="21"/>
          <w:highlight w:val="none"/>
        </w:rPr>
      </w:pPr>
      <w:r>
        <w:rPr>
          <w:rFonts w:hint="eastAsia" w:ascii="宋体" w:hAnsi="宋体" w:eastAsia="宋体" w:cs="Times New Roman"/>
          <w:b/>
          <w:color w:val="auto"/>
          <w:szCs w:val="21"/>
          <w:highlight w:val="none"/>
        </w:rPr>
        <w:t>四、技术要求</w:t>
      </w:r>
    </w:p>
    <w:p w14:paraId="7E2D271D">
      <w:pPr>
        <w:adjustRightInd w:val="0"/>
        <w:snapToGrid w:val="0"/>
        <w:spacing w:line="288" w:lineRule="auto"/>
        <w:ind w:firstLine="422" w:firstLineChars="200"/>
        <w:rPr>
          <w:rFonts w:ascii="宋体" w:hAnsi="宋体" w:eastAsia="宋体" w:cs="宋体"/>
          <w:b/>
          <w:bCs/>
          <w:color w:val="auto"/>
          <w:szCs w:val="21"/>
          <w:highlight w:val="none"/>
        </w:rPr>
      </w:pPr>
      <w:bookmarkStart w:id="37" w:name="_Hlk92271413"/>
      <w:r>
        <w:rPr>
          <w:rFonts w:hint="eastAsia" w:ascii="宋体" w:hAnsi="宋体" w:eastAsia="宋体" w:cs="宋体"/>
          <w:b/>
          <w:bCs/>
          <w:color w:val="auto"/>
          <w:szCs w:val="21"/>
          <w:highlight w:val="none"/>
        </w:rPr>
        <w:t>1</w:t>
      </w:r>
      <w:r>
        <w:rPr>
          <w:rFonts w:ascii="宋体" w:hAnsi="宋体" w:eastAsia="宋体" w:cs="宋体"/>
          <w:b/>
          <w:bCs/>
          <w:color w:val="auto"/>
          <w:szCs w:val="21"/>
          <w:highlight w:val="none"/>
        </w:rPr>
        <w:t>.</w:t>
      </w:r>
      <w:r>
        <w:rPr>
          <w:rFonts w:hint="eastAsia" w:ascii="宋体" w:hAnsi="宋体" w:eastAsia="宋体" w:cs="宋体"/>
          <w:b/>
          <w:bCs/>
          <w:color w:val="auto"/>
          <w:szCs w:val="21"/>
          <w:highlight w:val="none"/>
        </w:rPr>
        <w:t>需执行的国家相关标准、行业标准、地方标准或者其他标准、规范：</w:t>
      </w:r>
      <w:bookmarkStart w:id="38" w:name="_Hlk94018176"/>
      <w:r>
        <w:rPr>
          <w:rFonts w:hint="eastAsia" w:ascii="宋体" w:hAnsi="宋体" w:eastAsia="宋体" w:cs="宋体"/>
          <w:color w:val="auto"/>
          <w:szCs w:val="21"/>
          <w:highlight w:val="none"/>
        </w:rPr>
        <w:t>如技术要求中未注明需执行的国家相关标准、行业标准、地方标准或者其他标准、规范的，执行最新标准、规范。</w:t>
      </w:r>
      <w:bookmarkEnd w:id="38"/>
    </w:p>
    <w:bookmarkEnd w:id="37"/>
    <w:p w14:paraId="239B9816">
      <w:pPr>
        <w:adjustRightInd w:val="0"/>
        <w:snapToGrid w:val="0"/>
        <w:spacing w:line="288" w:lineRule="auto"/>
        <w:ind w:firstLine="422" w:firstLineChars="200"/>
        <w:rPr>
          <w:rFonts w:ascii="宋体" w:hAnsi="宋体" w:eastAsia="宋体" w:cs="宋体"/>
          <w:b/>
          <w:bCs/>
          <w:color w:val="auto"/>
          <w:szCs w:val="21"/>
          <w:highlight w:val="none"/>
        </w:rPr>
      </w:pPr>
      <w:r>
        <w:rPr>
          <w:rFonts w:ascii="宋体" w:hAnsi="宋体" w:eastAsia="宋体" w:cs="宋体"/>
          <w:b/>
          <w:bCs/>
          <w:color w:val="auto"/>
          <w:szCs w:val="21"/>
          <w:highlight w:val="none"/>
        </w:rPr>
        <w:t>2</w:t>
      </w:r>
      <w:r>
        <w:rPr>
          <w:rFonts w:hint="eastAsia" w:ascii="宋体" w:hAnsi="宋体" w:eastAsia="宋体" w:cs="宋体"/>
          <w:b/>
          <w:bCs/>
          <w:color w:val="auto"/>
          <w:szCs w:val="21"/>
          <w:highlight w:val="none"/>
        </w:rPr>
        <w:t>.需实现的功能或者目标：满足零星维修材料的使用需求。</w:t>
      </w:r>
    </w:p>
    <w:p w14:paraId="142062E9">
      <w:pPr>
        <w:adjustRightInd w:val="0"/>
        <w:snapToGrid w:val="0"/>
        <w:spacing w:line="288" w:lineRule="auto"/>
        <w:ind w:firstLine="406" w:firstLineChars="200"/>
        <w:rPr>
          <w:rFonts w:ascii="宋体" w:hAnsi="宋体" w:eastAsia="宋体" w:cs="Times New Roman"/>
          <w:b/>
          <w:bCs/>
          <w:color w:val="auto"/>
          <w:spacing w:val="-4"/>
          <w:szCs w:val="21"/>
          <w:highlight w:val="none"/>
        </w:rPr>
      </w:pPr>
      <w:r>
        <w:rPr>
          <w:rFonts w:ascii="宋体" w:hAnsi="宋体" w:eastAsia="宋体" w:cs="Times New Roman"/>
          <w:b/>
          <w:bCs/>
          <w:color w:val="auto"/>
          <w:spacing w:val="-4"/>
          <w:szCs w:val="21"/>
          <w:highlight w:val="none"/>
        </w:rPr>
        <w:t>3.</w:t>
      </w:r>
      <w:r>
        <w:rPr>
          <w:rFonts w:hint="eastAsia" w:ascii="宋体" w:hAnsi="宋体" w:eastAsia="宋体" w:cs="Times New Roman"/>
          <w:b/>
          <w:bCs/>
          <w:color w:val="auto"/>
          <w:spacing w:val="-4"/>
          <w:szCs w:val="21"/>
          <w:highlight w:val="none"/>
        </w:rPr>
        <w:t>需满足的质量、安全、技术规格、物理特性等要求：</w:t>
      </w:r>
    </w:p>
    <w:p w14:paraId="2337AE3C">
      <w:pPr>
        <w:adjustRightInd w:val="0"/>
        <w:snapToGrid w:val="0"/>
        <w:spacing w:line="288" w:lineRule="auto"/>
        <w:ind w:firstLine="406" w:firstLineChars="200"/>
        <w:rPr>
          <w:rFonts w:ascii="宋体" w:hAnsi="宋体" w:eastAsia="宋体" w:cs="Times New Roman"/>
          <w:b/>
          <w:bCs/>
          <w:color w:val="auto"/>
          <w:spacing w:val="-4"/>
          <w:szCs w:val="21"/>
          <w:highlight w:val="none"/>
        </w:rPr>
      </w:pPr>
      <w:r>
        <w:rPr>
          <w:rFonts w:hint="eastAsia" w:ascii="宋体" w:hAnsi="宋体" w:eastAsia="宋体" w:cs="Times New Roman"/>
          <w:b/>
          <w:bCs/>
          <w:color w:val="auto"/>
          <w:spacing w:val="-4"/>
          <w:szCs w:val="21"/>
          <w:highlight w:val="none"/>
        </w:rPr>
        <w:t>3.1 本项目核心产品：集成吊顶LED平板灯300x300MM（清单序号：五金-321）；</w:t>
      </w:r>
    </w:p>
    <w:p w14:paraId="339C9F6C">
      <w:pPr>
        <w:autoSpaceDE w:val="0"/>
        <w:spacing w:line="288"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3.2 具体采购清单详见附件；</w:t>
      </w:r>
    </w:p>
    <w:p w14:paraId="4F4E7BDA">
      <w:pPr>
        <w:autoSpaceDE w:val="0"/>
        <w:spacing w:line="288"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3.3 采购清单中的数量仅为预估，投标总价为本项目的评审价，最终结算总价根据实际采购数量按实结算。</w:t>
      </w:r>
    </w:p>
    <w:p w14:paraId="3CA186EA">
      <w:pPr>
        <w:autoSpaceDE w:val="0"/>
        <w:spacing w:line="288"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4.样品：</w:t>
      </w:r>
    </w:p>
    <w:p w14:paraId="64542FC8">
      <w:pPr>
        <w:autoSpaceDE w:val="0"/>
        <w:spacing w:line="288" w:lineRule="auto"/>
        <w:ind w:firstLine="422" w:firstLineChars="200"/>
        <w:rPr>
          <w:rFonts w:ascii="宋体" w:hAnsi="宋体" w:eastAsia="宋体" w:cs="宋体"/>
          <w:b/>
          <w:color w:val="auto"/>
          <w:szCs w:val="21"/>
          <w:highlight w:val="none"/>
          <w:lang w:bidi="ar"/>
        </w:rPr>
      </w:pPr>
      <w:r>
        <w:rPr>
          <w:rFonts w:hint="eastAsia" w:ascii="宋体" w:hAnsi="宋体" w:eastAsia="宋体" w:cs="宋体"/>
          <w:b/>
          <w:color w:val="auto"/>
          <w:szCs w:val="21"/>
          <w:highlight w:val="none"/>
          <w:lang w:bidi="ar"/>
        </w:rPr>
        <w:t>4.1 投标人需提供以下样品：</w:t>
      </w:r>
    </w:p>
    <w:tbl>
      <w:tblPr>
        <w:tblStyle w:val="24"/>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496"/>
        <w:gridCol w:w="1965"/>
        <w:gridCol w:w="3163"/>
      </w:tblGrid>
      <w:tr w14:paraId="2177E0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3" w:hRule="atLeast"/>
        </w:trPr>
        <w:tc>
          <w:tcPr>
            <w:tcW w:w="2336" w:type="pct"/>
            <w:tcBorders>
              <w:tl2br w:val="nil"/>
              <w:tr2bl w:val="nil"/>
            </w:tcBorders>
            <w:shd w:val="clear" w:color="auto" w:fill="auto"/>
            <w:noWrap/>
            <w:vAlign w:val="center"/>
          </w:tcPr>
          <w:p w14:paraId="1E8B4A17">
            <w:pPr>
              <w:widowControl/>
              <w:jc w:val="center"/>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产品名称</w:t>
            </w:r>
          </w:p>
        </w:tc>
        <w:tc>
          <w:tcPr>
            <w:tcW w:w="1021" w:type="pct"/>
            <w:tcBorders>
              <w:tl2br w:val="nil"/>
              <w:tr2bl w:val="nil"/>
            </w:tcBorders>
            <w:shd w:val="clear" w:color="auto" w:fill="auto"/>
            <w:noWrap/>
            <w:vAlign w:val="center"/>
          </w:tcPr>
          <w:p w14:paraId="3136F66D">
            <w:pPr>
              <w:widowControl/>
              <w:jc w:val="center"/>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清单序号</w:t>
            </w:r>
          </w:p>
        </w:tc>
        <w:tc>
          <w:tcPr>
            <w:tcW w:w="1643" w:type="pct"/>
            <w:tcBorders>
              <w:tl2br w:val="nil"/>
              <w:tr2bl w:val="nil"/>
            </w:tcBorders>
            <w:shd w:val="clear" w:color="auto" w:fill="auto"/>
            <w:noWrap/>
            <w:vAlign w:val="center"/>
          </w:tcPr>
          <w:p w14:paraId="60A60BCD">
            <w:pPr>
              <w:widowControl/>
              <w:jc w:val="center"/>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数量</w:t>
            </w:r>
          </w:p>
        </w:tc>
      </w:tr>
      <w:tr w14:paraId="5C59FC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3" w:hRule="atLeast"/>
        </w:trPr>
        <w:tc>
          <w:tcPr>
            <w:tcW w:w="2336" w:type="pct"/>
            <w:tcBorders>
              <w:tl2br w:val="nil"/>
              <w:tr2bl w:val="nil"/>
            </w:tcBorders>
            <w:shd w:val="clear" w:color="000000" w:fill="FFFFFF"/>
            <w:vAlign w:val="center"/>
          </w:tcPr>
          <w:p w14:paraId="29C37B3D">
            <w:pPr>
              <w:widowControl/>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明德楼、格致楼、赛博楼、仰仪楼半自动门锁</w:t>
            </w:r>
          </w:p>
        </w:tc>
        <w:tc>
          <w:tcPr>
            <w:tcW w:w="1021" w:type="pct"/>
            <w:tcBorders>
              <w:tl2br w:val="nil"/>
              <w:tr2bl w:val="nil"/>
            </w:tcBorders>
            <w:shd w:val="clear" w:color="000000" w:fill="FFFFFF"/>
            <w:noWrap/>
            <w:vAlign w:val="center"/>
          </w:tcPr>
          <w:p w14:paraId="476953BE">
            <w:pPr>
              <w:widowControl/>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五金-4</w:t>
            </w:r>
          </w:p>
        </w:tc>
        <w:tc>
          <w:tcPr>
            <w:tcW w:w="1643" w:type="pct"/>
            <w:tcBorders>
              <w:tl2br w:val="nil"/>
              <w:tr2bl w:val="nil"/>
            </w:tcBorders>
            <w:shd w:val="clear" w:color="000000" w:fill="FFFFFF"/>
            <w:noWrap/>
            <w:vAlign w:val="center"/>
          </w:tcPr>
          <w:p w14:paraId="4B5BA43B">
            <w:pPr>
              <w:widowControl/>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1把</w:t>
            </w:r>
          </w:p>
        </w:tc>
      </w:tr>
      <w:tr w14:paraId="6DA967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2" w:hRule="atLeast"/>
        </w:trPr>
        <w:tc>
          <w:tcPr>
            <w:tcW w:w="2336" w:type="pct"/>
            <w:tcBorders>
              <w:tl2br w:val="nil"/>
              <w:tr2bl w:val="nil"/>
            </w:tcBorders>
            <w:shd w:val="clear" w:color="000000" w:fill="FFFFFF"/>
            <w:vAlign w:val="center"/>
          </w:tcPr>
          <w:p w14:paraId="738A89F3">
            <w:pPr>
              <w:widowControl/>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翔宇楼LED照明驱动变压适配器</w:t>
            </w:r>
          </w:p>
        </w:tc>
        <w:tc>
          <w:tcPr>
            <w:tcW w:w="1021" w:type="pct"/>
            <w:tcBorders>
              <w:tl2br w:val="nil"/>
              <w:tr2bl w:val="nil"/>
            </w:tcBorders>
            <w:shd w:val="clear" w:color="000000" w:fill="FFFFFF"/>
            <w:noWrap/>
            <w:vAlign w:val="center"/>
          </w:tcPr>
          <w:p w14:paraId="24DB322E">
            <w:pPr>
              <w:widowControl/>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五金-329</w:t>
            </w:r>
          </w:p>
        </w:tc>
        <w:tc>
          <w:tcPr>
            <w:tcW w:w="1643" w:type="pct"/>
            <w:tcBorders>
              <w:tl2br w:val="nil"/>
              <w:tr2bl w:val="nil"/>
            </w:tcBorders>
            <w:shd w:val="clear" w:color="000000" w:fill="FFFFFF"/>
            <w:noWrap/>
            <w:vAlign w:val="center"/>
          </w:tcPr>
          <w:p w14:paraId="2833DE61">
            <w:pPr>
              <w:widowControl/>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1个</w:t>
            </w:r>
          </w:p>
        </w:tc>
      </w:tr>
      <w:tr w14:paraId="31773D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3" w:hRule="atLeast"/>
        </w:trPr>
        <w:tc>
          <w:tcPr>
            <w:tcW w:w="2336" w:type="pct"/>
            <w:tcBorders>
              <w:tl2br w:val="nil"/>
              <w:tr2bl w:val="nil"/>
            </w:tcBorders>
            <w:shd w:val="clear" w:color="000000" w:fill="FFFFFF"/>
            <w:noWrap/>
            <w:vAlign w:val="center"/>
          </w:tcPr>
          <w:p w14:paraId="28C45DC0">
            <w:pPr>
              <w:widowControl/>
              <w:jc w:val="center"/>
              <w:rPr>
                <w:rFonts w:ascii="宋体" w:hAnsi="宋体" w:eastAsia="宋体" w:cs="宋体"/>
                <w:color w:val="auto"/>
                <w:kern w:val="0"/>
                <w:szCs w:val="21"/>
                <w:highlight w:val="none"/>
              </w:rPr>
            </w:pPr>
            <w:r>
              <w:rPr>
                <w:rFonts w:hint="eastAsia" w:ascii="宋体" w:hAnsi="宋体" w:eastAsia="宋体" w:cs="宋体"/>
                <w:color w:val="auto"/>
                <w:szCs w:val="21"/>
                <w:highlight w:val="none"/>
                <w:lang w:bidi="ar"/>
              </w:rPr>
              <w:t>2.5平方单芯线</w:t>
            </w:r>
          </w:p>
        </w:tc>
        <w:tc>
          <w:tcPr>
            <w:tcW w:w="1021" w:type="pct"/>
            <w:tcBorders>
              <w:tl2br w:val="nil"/>
              <w:tr2bl w:val="nil"/>
            </w:tcBorders>
            <w:shd w:val="clear" w:color="000000" w:fill="FFFFFF"/>
            <w:noWrap/>
            <w:vAlign w:val="center"/>
          </w:tcPr>
          <w:p w14:paraId="104D4D9E">
            <w:pPr>
              <w:widowControl/>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五金-415</w:t>
            </w:r>
          </w:p>
        </w:tc>
        <w:tc>
          <w:tcPr>
            <w:tcW w:w="1643" w:type="pct"/>
            <w:tcBorders>
              <w:tl2br w:val="nil"/>
              <w:tr2bl w:val="nil"/>
            </w:tcBorders>
            <w:shd w:val="clear" w:color="000000" w:fill="FFFFFF"/>
            <w:noWrap/>
            <w:vAlign w:val="center"/>
          </w:tcPr>
          <w:p w14:paraId="7D6A6D31">
            <w:pPr>
              <w:widowControl/>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1卷</w:t>
            </w:r>
          </w:p>
        </w:tc>
      </w:tr>
      <w:tr w14:paraId="161A52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3" w:hRule="atLeast"/>
        </w:trPr>
        <w:tc>
          <w:tcPr>
            <w:tcW w:w="2336" w:type="pct"/>
            <w:tcBorders>
              <w:tl2br w:val="nil"/>
              <w:tr2bl w:val="nil"/>
            </w:tcBorders>
            <w:shd w:val="clear" w:color="000000" w:fill="FFFFFF"/>
            <w:noWrap/>
            <w:vAlign w:val="center"/>
          </w:tcPr>
          <w:p w14:paraId="2B870A45">
            <w:pPr>
              <w:widowControl/>
              <w:jc w:val="center"/>
              <w:rPr>
                <w:rFonts w:ascii="宋体" w:hAnsi="宋体" w:eastAsia="宋体" w:cs="Times New Roman"/>
                <w:color w:val="auto"/>
                <w:szCs w:val="21"/>
                <w:highlight w:val="none"/>
              </w:rPr>
            </w:pPr>
            <w:r>
              <w:rPr>
                <w:rFonts w:hint="eastAsia" w:ascii="宋体" w:hAnsi="宋体" w:eastAsia="宋体" w:cs="宋体"/>
                <w:color w:val="auto"/>
                <w:szCs w:val="21"/>
                <w:highlight w:val="none"/>
                <w:lang w:bidi="ar"/>
              </w:rPr>
              <w:t>水箱扳手（铜杆通用）</w:t>
            </w:r>
          </w:p>
        </w:tc>
        <w:tc>
          <w:tcPr>
            <w:tcW w:w="1021" w:type="pct"/>
            <w:tcBorders>
              <w:tl2br w:val="nil"/>
              <w:tr2bl w:val="nil"/>
            </w:tcBorders>
            <w:shd w:val="clear" w:color="000000" w:fill="FFFFFF"/>
            <w:noWrap/>
            <w:vAlign w:val="center"/>
          </w:tcPr>
          <w:p w14:paraId="76A1C2F1">
            <w:pPr>
              <w:widowControl/>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水暖-38</w:t>
            </w:r>
          </w:p>
        </w:tc>
        <w:tc>
          <w:tcPr>
            <w:tcW w:w="1643" w:type="pct"/>
            <w:tcBorders>
              <w:tl2br w:val="nil"/>
              <w:tr2bl w:val="nil"/>
            </w:tcBorders>
            <w:shd w:val="clear" w:color="000000" w:fill="FFFFFF"/>
            <w:noWrap/>
            <w:vAlign w:val="center"/>
          </w:tcPr>
          <w:p w14:paraId="03821AFE">
            <w:pPr>
              <w:widowControl/>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1个</w:t>
            </w:r>
          </w:p>
        </w:tc>
      </w:tr>
      <w:tr w14:paraId="53D9CD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3" w:hRule="atLeast"/>
        </w:trPr>
        <w:tc>
          <w:tcPr>
            <w:tcW w:w="2336" w:type="pct"/>
            <w:tcBorders>
              <w:tl2br w:val="nil"/>
              <w:tr2bl w:val="nil"/>
            </w:tcBorders>
            <w:shd w:val="clear" w:color="000000" w:fill="FFFFFF"/>
            <w:noWrap/>
            <w:vAlign w:val="center"/>
          </w:tcPr>
          <w:p w14:paraId="145FC31B">
            <w:pPr>
              <w:widowControl/>
              <w:jc w:val="center"/>
              <w:rPr>
                <w:rFonts w:ascii="宋体" w:hAnsi="宋体" w:eastAsia="宋体" w:cs="宋体"/>
                <w:color w:val="auto"/>
                <w:kern w:val="0"/>
                <w:szCs w:val="21"/>
                <w:highlight w:val="none"/>
              </w:rPr>
            </w:pPr>
            <w:r>
              <w:rPr>
                <w:rFonts w:hint="eastAsia" w:ascii="宋体" w:hAnsi="宋体" w:eastAsia="宋体" w:cs="宋体"/>
                <w:color w:val="auto"/>
                <w:szCs w:val="21"/>
                <w:highlight w:val="none"/>
                <w:lang w:bidi="ar"/>
              </w:rPr>
              <w:t>编织软管（60cm）</w:t>
            </w:r>
          </w:p>
        </w:tc>
        <w:tc>
          <w:tcPr>
            <w:tcW w:w="1021" w:type="pct"/>
            <w:tcBorders>
              <w:tl2br w:val="nil"/>
              <w:tr2bl w:val="nil"/>
            </w:tcBorders>
            <w:shd w:val="clear" w:color="000000" w:fill="FFFFFF"/>
            <w:noWrap/>
            <w:vAlign w:val="center"/>
          </w:tcPr>
          <w:p w14:paraId="38CC8F77">
            <w:pPr>
              <w:widowControl/>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水暖-5</w:t>
            </w:r>
          </w:p>
        </w:tc>
        <w:tc>
          <w:tcPr>
            <w:tcW w:w="1643" w:type="pct"/>
            <w:tcBorders>
              <w:tl2br w:val="nil"/>
              <w:tr2bl w:val="nil"/>
            </w:tcBorders>
            <w:shd w:val="clear" w:color="000000" w:fill="FFFFFF"/>
            <w:noWrap/>
            <w:vAlign w:val="center"/>
          </w:tcPr>
          <w:p w14:paraId="45AE2C96">
            <w:pPr>
              <w:widowControl/>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1根</w:t>
            </w:r>
          </w:p>
        </w:tc>
      </w:tr>
      <w:tr w14:paraId="32DE30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3" w:hRule="atLeast"/>
        </w:trPr>
        <w:tc>
          <w:tcPr>
            <w:tcW w:w="2336" w:type="pct"/>
            <w:tcBorders>
              <w:tl2br w:val="nil"/>
              <w:tr2bl w:val="nil"/>
            </w:tcBorders>
            <w:shd w:val="clear" w:color="000000" w:fill="FFFFFF"/>
            <w:noWrap/>
            <w:vAlign w:val="center"/>
          </w:tcPr>
          <w:p w14:paraId="2364EA1A">
            <w:pPr>
              <w:widowControl/>
              <w:jc w:val="center"/>
              <w:rPr>
                <w:rFonts w:ascii="宋体" w:hAnsi="宋体" w:eastAsia="宋体" w:cs="宋体"/>
                <w:color w:val="auto"/>
                <w:kern w:val="0"/>
                <w:szCs w:val="21"/>
                <w:highlight w:val="none"/>
              </w:rPr>
            </w:pPr>
            <w:r>
              <w:rPr>
                <w:rFonts w:hint="eastAsia" w:ascii="宋体" w:hAnsi="宋体" w:eastAsia="宋体" w:cs="宋体"/>
                <w:color w:val="auto"/>
                <w:szCs w:val="21"/>
                <w:highlight w:val="none"/>
                <w:lang w:bidi="ar"/>
              </w:rPr>
              <w:t>加厚可伸缩下水软管</w:t>
            </w:r>
          </w:p>
        </w:tc>
        <w:tc>
          <w:tcPr>
            <w:tcW w:w="1021" w:type="pct"/>
            <w:tcBorders>
              <w:tl2br w:val="nil"/>
              <w:tr2bl w:val="nil"/>
            </w:tcBorders>
            <w:shd w:val="clear" w:color="000000" w:fill="FFFFFF"/>
            <w:noWrap/>
            <w:vAlign w:val="center"/>
          </w:tcPr>
          <w:p w14:paraId="7175B751">
            <w:pPr>
              <w:widowControl/>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水暖-14</w:t>
            </w:r>
          </w:p>
        </w:tc>
        <w:tc>
          <w:tcPr>
            <w:tcW w:w="1643" w:type="pct"/>
            <w:tcBorders>
              <w:tl2br w:val="nil"/>
              <w:tr2bl w:val="nil"/>
            </w:tcBorders>
            <w:shd w:val="clear" w:color="000000" w:fill="FFFFFF"/>
            <w:noWrap/>
            <w:vAlign w:val="center"/>
          </w:tcPr>
          <w:p w14:paraId="4E56D3B4">
            <w:pPr>
              <w:widowControl/>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1根</w:t>
            </w:r>
          </w:p>
        </w:tc>
      </w:tr>
      <w:tr w14:paraId="006148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8" w:hRule="atLeast"/>
        </w:trPr>
        <w:tc>
          <w:tcPr>
            <w:tcW w:w="2336" w:type="pct"/>
            <w:tcBorders>
              <w:tl2br w:val="nil"/>
              <w:tr2bl w:val="nil"/>
            </w:tcBorders>
            <w:shd w:val="clear" w:color="000000" w:fill="FFFFFF"/>
            <w:vAlign w:val="center"/>
          </w:tcPr>
          <w:p w14:paraId="301B0F3C">
            <w:pPr>
              <w:widowControl/>
              <w:jc w:val="center"/>
              <w:rPr>
                <w:rFonts w:ascii="宋体" w:hAnsi="宋体" w:eastAsia="宋体" w:cs="宋体"/>
                <w:color w:val="auto"/>
                <w:kern w:val="0"/>
                <w:szCs w:val="21"/>
                <w:highlight w:val="none"/>
              </w:rPr>
            </w:pPr>
            <w:r>
              <w:rPr>
                <w:rFonts w:hint="eastAsia" w:ascii="宋体" w:hAnsi="宋体" w:eastAsia="宋体" w:cs="宋体"/>
                <w:color w:val="auto"/>
                <w:szCs w:val="21"/>
                <w:highlight w:val="none"/>
                <w:lang w:bidi="ar"/>
              </w:rPr>
              <w:t>台盆单孔单冷脸池龙头</w:t>
            </w:r>
          </w:p>
        </w:tc>
        <w:tc>
          <w:tcPr>
            <w:tcW w:w="1021" w:type="pct"/>
            <w:tcBorders>
              <w:tl2br w:val="nil"/>
              <w:tr2bl w:val="nil"/>
            </w:tcBorders>
            <w:shd w:val="clear" w:color="000000" w:fill="FFFFFF"/>
            <w:noWrap/>
            <w:vAlign w:val="center"/>
          </w:tcPr>
          <w:p w14:paraId="19243B34">
            <w:pPr>
              <w:widowControl/>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水暖-41</w:t>
            </w:r>
          </w:p>
        </w:tc>
        <w:tc>
          <w:tcPr>
            <w:tcW w:w="1643" w:type="pct"/>
            <w:tcBorders>
              <w:tl2br w:val="nil"/>
              <w:tr2bl w:val="nil"/>
            </w:tcBorders>
            <w:shd w:val="clear" w:color="000000" w:fill="FFFFFF"/>
            <w:noWrap/>
            <w:vAlign w:val="center"/>
          </w:tcPr>
          <w:p w14:paraId="451B060D">
            <w:pPr>
              <w:widowControl/>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1个</w:t>
            </w:r>
          </w:p>
        </w:tc>
      </w:tr>
      <w:tr w14:paraId="6AFD79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9" w:hRule="atLeast"/>
        </w:trPr>
        <w:tc>
          <w:tcPr>
            <w:tcW w:w="2336" w:type="pct"/>
            <w:tcBorders>
              <w:tl2br w:val="nil"/>
              <w:tr2bl w:val="nil"/>
            </w:tcBorders>
            <w:shd w:val="clear" w:color="000000" w:fill="FFFFFF"/>
            <w:vAlign w:val="center"/>
          </w:tcPr>
          <w:p w14:paraId="2644F991">
            <w:pPr>
              <w:widowControl/>
              <w:jc w:val="center"/>
              <w:rPr>
                <w:rFonts w:ascii="宋体" w:hAnsi="宋体" w:eastAsia="宋体" w:cs="宋体"/>
                <w:color w:val="auto"/>
                <w:kern w:val="0"/>
                <w:szCs w:val="21"/>
                <w:highlight w:val="none"/>
              </w:rPr>
            </w:pPr>
            <w:r>
              <w:rPr>
                <w:rFonts w:hint="eastAsia" w:ascii="宋体" w:hAnsi="宋体" w:eastAsia="宋体" w:cs="宋体"/>
                <w:color w:val="auto"/>
                <w:szCs w:val="21"/>
                <w:highlight w:val="none"/>
                <w:lang w:bidi="ar"/>
              </w:rPr>
              <w:t>台盆混合龙头（单孔冷热）</w:t>
            </w:r>
          </w:p>
        </w:tc>
        <w:tc>
          <w:tcPr>
            <w:tcW w:w="1021" w:type="pct"/>
            <w:tcBorders>
              <w:tl2br w:val="nil"/>
              <w:tr2bl w:val="nil"/>
            </w:tcBorders>
            <w:shd w:val="clear" w:color="000000" w:fill="FFFFFF"/>
            <w:noWrap/>
            <w:vAlign w:val="center"/>
          </w:tcPr>
          <w:p w14:paraId="3F270984">
            <w:pPr>
              <w:widowControl/>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水暖-42</w:t>
            </w:r>
          </w:p>
        </w:tc>
        <w:tc>
          <w:tcPr>
            <w:tcW w:w="1643" w:type="pct"/>
            <w:tcBorders>
              <w:tl2br w:val="nil"/>
              <w:tr2bl w:val="nil"/>
            </w:tcBorders>
            <w:shd w:val="clear" w:color="000000" w:fill="FFFFFF"/>
            <w:noWrap/>
            <w:vAlign w:val="center"/>
          </w:tcPr>
          <w:p w14:paraId="4AD2E62C">
            <w:pPr>
              <w:widowControl/>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1个</w:t>
            </w:r>
          </w:p>
        </w:tc>
      </w:tr>
      <w:tr w14:paraId="608600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3" w:hRule="atLeast"/>
        </w:trPr>
        <w:tc>
          <w:tcPr>
            <w:tcW w:w="2336" w:type="pct"/>
            <w:tcBorders>
              <w:tl2br w:val="nil"/>
              <w:tr2bl w:val="nil"/>
            </w:tcBorders>
            <w:shd w:val="clear" w:color="000000" w:fill="FFFFFF"/>
            <w:noWrap/>
            <w:vAlign w:val="center"/>
          </w:tcPr>
          <w:p w14:paraId="7B34B434">
            <w:pPr>
              <w:widowControl/>
              <w:jc w:val="center"/>
              <w:rPr>
                <w:rFonts w:ascii="宋体" w:hAnsi="宋体" w:eastAsia="宋体" w:cs="宋体"/>
                <w:color w:val="auto"/>
                <w:kern w:val="0"/>
                <w:szCs w:val="21"/>
                <w:highlight w:val="none"/>
              </w:rPr>
            </w:pPr>
            <w:r>
              <w:rPr>
                <w:rFonts w:hint="eastAsia" w:ascii="宋体" w:hAnsi="宋体" w:eastAsia="宋体" w:cs="宋体"/>
                <w:color w:val="auto"/>
                <w:szCs w:val="21"/>
                <w:highlight w:val="none"/>
                <w:lang w:bidi="ar"/>
              </w:rPr>
              <w:t>台盆万向落水头</w:t>
            </w:r>
          </w:p>
        </w:tc>
        <w:tc>
          <w:tcPr>
            <w:tcW w:w="1021" w:type="pct"/>
            <w:tcBorders>
              <w:tl2br w:val="nil"/>
              <w:tr2bl w:val="nil"/>
            </w:tcBorders>
            <w:shd w:val="clear" w:color="000000" w:fill="FFFFFF"/>
            <w:noWrap/>
            <w:vAlign w:val="center"/>
          </w:tcPr>
          <w:p w14:paraId="2FF23623">
            <w:pPr>
              <w:widowControl/>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水暖-47</w:t>
            </w:r>
          </w:p>
        </w:tc>
        <w:tc>
          <w:tcPr>
            <w:tcW w:w="1643" w:type="pct"/>
            <w:tcBorders>
              <w:tl2br w:val="nil"/>
              <w:tr2bl w:val="nil"/>
            </w:tcBorders>
            <w:shd w:val="clear" w:color="000000" w:fill="FFFFFF"/>
            <w:noWrap/>
            <w:vAlign w:val="center"/>
          </w:tcPr>
          <w:p w14:paraId="69DF6E54">
            <w:pPr>
              <w:widowControl/>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1个</w:t>
            </w:r>
          </w:p>
        </w:tc>
      </w:tr>
      <w:tr w14:paraId="719AB0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3" w:hRule="atLeast"/>
        </w:trPr>
        <w:tc>
          <w:tcPr>
            <w:tcW w:w="2336" w:type="pct"/>
            <w:tcBorders>
              <w:tl2br w:val="nil"/>
              <w:tr2bl w:val="nil"/>
            </w:tcBorders>
            <w:shd w:val="clear" w:color="000000" w:fill="FFFFFF"/>
            <w:vAlign w:val="center"/>
          </w:tcPr>
          <w:p w14:paraId="51A496CC">
            <w:pPr>
              <w:widowControl/>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4分快开龙头</w:t>
            </w:r>
          </w:p>
        </w:tc>
        <w:tc>
          <w:tcPr>
            <w:tcW w:w="1021" w:type="pct"/>
            <w:tcBorders>
              <w:tl2br w:val="nil"/>
              <w:tr2bl w:val="nil"/>
            </w:tcBorders>
            <w:shd w:val="clear" w:color="000000" w:fill="FFFFFF"/>
            <w:noWrap/>
            <w:vAlign w:val="center"/>
          </w:tcPr>
          <w:p w14:paraId="3239F304">
            <w:pPr>
              <w:widowControl/>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水暖-64</w:t>
            </w:r>
          </w:p>
        </w:tc>
        <w:tc>
          <w:tcPr>
            <w:tcW w:w="1643" w:type="pct"/>
            <w:tcBorders>
              <w:tl2br w:val="nil"/>
              <w:tr2bl w:val="nil"/>
            </w:tcBorders>
            <w:shd w:val="clear" w:color="000000" w:fill="FFFFFF"/>
            <w:noWrap/>
            <w:vAlign w:val="center"/>
          </w:tcPr>
          <w:p w14:paraId="13E42C44">
            <w:pPr>
              <w:widowControl/>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1只</w:t>
            </w:r>
          </w:p>
        </w:tc>
      </w:tr>
    </w:tbl>
    <w:p w14:paraId="638D8DD8">
      <w:pPr>
        <w:autoSpaceDE w:val="0"/>
        <w:spacing w:line="288" w:lineRule="auto"/>
        <w:ind w:firstLine="420" w:firstLineChars="200"/>
        <w:rPr>
          <w:rFonts w:ascii="宋体" w:hAnsi="宋体" w:eastAsia="宋体" w:cs="Times New Roman"/>
          <w:bCs/>
          <w:color w:val="auto"/>
          <w:szCs w:val="21"/>
          <w:highlight w:val="none"/>
        </w:rPr>
      </w:pPr>
      <w:r>
        <w:rPr>
          <w:rFonts w:hint="eastAsia" w:ascii="宋体" w:hAnsi="宋体" w:eastAsia="宋体" w:cs="宋体"/>
          <w:bCs/>
          <w:color w:val="auto"/>
          <w:szCs w:val="21"/>
          <w:highlight w:val="none"/>
          <w:lang w:bidi="ar"/>
        </w:rPr>
        <w:t>4.2 样品递交截止时间：同开标时间；递交地点：同开标地点，逾期送达将予以拒收，收样联系人：俞炳，0571-87670302。</w:t>
      </w:r>
    </w:p>
    <w:p w14:paraId="59A8F428">
      <w:pPr>
        <w:autoSpaceDE w:val="0"/>
        <w:spacing w:line="288" w:lineRule="auto"/>
        <w:ind w:firstLine="420" w:firstLineChars="200"/>
        <w:rPr>
          <w:rFonts w:ascii="宋体" w:hAnsi="宋体" w:eastAsia="宋体" w:cs="Times New Roman"/>
          <w:bCs/>
          <w:color w:val="auto"/>
          <w:szCs w:val="21"/>
          <w:highlight w:val="none"/>
        </w:rPr>
      </w:pPr>
      <w:r>
        <w:rPr>
          <w:rFonts w:hint="eastAsia" w:ascii="宋体" w:hAnsi="宋体" w:eastAsia="宋体" w:cs="宋体"/>
          <w:bCs/>
          <w:color w:val="auto"/>
          <w:szCs w:val="21"/>
          <w:highlight w:val="none"/>
          <w:lang w:bidi="ar"/>
        </w:rPr>
        <w:t>4.3 中标人的样品将被封存作为货物验收的实物质量验收标准，未中标人的样品开标后作废弃处理。</w:t>
      </w:r>
    </w:p>
    <w:p w14:paraId="1E5F3DFF">
      <w:pPr>
        <w:ind w:firstLine="420" w:firstLineChars="200"/>
        <w:rPr>
          <w:rFonts w:ascii="宋体" w:hAnsi="宋体" w:eastAsia="宋体" w:cs="Times New Roman"/>
          <w:b/>
          <w:color w:val="auto"/>
          <w:sz w:val="32"/>
          <w:szCs w:val="32"/>
          <w:highlight w:val="none"/>
        </w:rPr>
      </w:pPr>
      <w:r>
        <w:rPr>
          <w:rFonts w:hint="eastAsia" w:ascii="宋体" w:hAnsi="宋体" w:eastAsia="宋体" w:cs="宋体"/>
          <w:bCs/>
          <w:color w:val="auto"/>
          <w:szCs w:val="21"/>
          <w:highlight w:val="none"/>
          <w:lang w:bidi="ar"/>
        </w:rPr>
        <w:t>▲4.4 未提供样品或样品提供不全的，投标无效。</w:t>
      </w:r>
      <w:r>
        <w:rPr>
          <w:rFonts w:hint="eastAsia" w:ascii="宋体" w:hAnsi="宋体" w:eastAsia="宋体" w:cs="Times New Roman"/>
          <w:b/>
          <w:color w:val="auto"/>
          <w:sz w:val="32"/>
          <w:szCs w:val="32"/>
          <w:highlight w:val="none"/>
        </w:rPr>
        <w:br w:type="page"/>
      </w:r>
    </w:p>
    <w:p w14:paraId="23270E14">
      <w:pPr>
        <w:adjustRightInd w:val="0"/>
        <w:snapToGrid w:val="0"/>
        <w:spacing w:line="288" w:lineRule="auto"/>
        <w:jc w:val="center"/>
        <w:outlineLvl w:val="0"/>
        <w:rPr>
          <w:rFonts w:ascii="宋体" w:hAnsi="宋体" w:eastAsia="宋体" w:cs="Times New Roman"/>
          <w:color w:val="auto"/>
          <w:sz w:val="32"/>
          <w:szCs w:val="32"/>
          <w:highlight w:val="none"/>
        </w:rPr>
      </w:pPr>
      <w:r>
        <w:rPr>
          <w:rFonts w:hint="eastAsia" w:ascii="宋体" w:hAnsi="宋体" w:eastAsia="宋体" w:cs="Times New Roman"/>
          <w:b/>
          <w:color w:val="auto"/>
          <w:sz w:val="32"/>
          <w:szCs w:val="32"/>
          <w:highlight w:val="none"/>
        </w:rPr>
        <w:t>第三章  投标人须知</w:t>
      </w:r>
    </w:p>
    <w:p w14:paraId="288BA7C2">
      <w:pPr>
        <w:adjustRightInd w:val="0"/>
        <w:snapToGrid w:val="0"/>
        <w:spacing w:line="288" w:lineRule="auto"/>
        <w:ind w:left="238"/>
        <w:jc w:val="center"/>
        <w:outlineLvl w:val="1"/>
        <w:rPr>
          <w:rFonts w:ascii="宋体" w:hAnsi="宋体" w:eastAsia="宋体" w:cs="Times New Roman"/>
          <w:b/>
          <w:color w:val="auto"/>
          <w:szCs w:val="21"/>
          <w:highlight w:val="none"/>
        </w:rPr>
      </w:pPr>
      <w:r>
        <w:rPr>
          <w:rFonts w:hint="eastAsia" w:ascii="宋体" w:hAnsi="宋体" w:eastAsia="宋体" w:cs="Times New Roman"/>
          <w:b/>
          <w:color w:val="auto"/>
          <w:szCs w:val="21"/>
          <w:highlight w:val="none"/>
        </w:rPr>
        <w:t>投标人</w:t>
      </w:r>
      <w:r>
        <w:rPr>
          <w:rFonts w:ascii="宋体" w:hAnsi="宋体" w:eastAsia="宋体" w:cs="Times New Roman"/>
          <w:b/>
          <w:color w:val="auto"/>
          <w:szCs w:val="21"/>
          <w:highlight w:val="none"/>
        </w:rPr>
        <w:t>须知</w:t>
      </w:r>
      <w:r>
        <w:rPr>
          <w:rFonts w:hint="eastAsia" w:ascii="宋体" w:hAnsi="宋体" w:eastAsia="宋体" w:cs="Times New Roman"/>
          <w:b/>
          <w:color w:val="auto"/>
          <w:szCs w:val="21"/>
          <w:highlight w:val="none"/>
        </w:rPr>
        <w:t>前附表</w:t>
      </w:r>
    </w:p>
    <w:tbl>
      <w:tblPr>
        <w:tblStyle w:val="24"/>
        <w:tblW w:w="9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1701"/>
        <w:gridCol w:w="6663"/>
      </w:tblGrid>
      <w:tr w14:paraId="6C76C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9" w:type="dxa"/>
            <w:vAlign w:val="center"/>
          </w:tcPr>
          <w:p w14:paraId="799AC31E">
            <w:pPr>
              <w:adjustRightInd w:val="0"/>
              <w:snapToGrid w:val="0"/>
              <w:spacing w:line="288" w:lineRule="auto"/>
              <w:jc w:val="center"/>
              <w:rPr>
                <w:rFonts w:ascii="宋体" w:hAnsi="宋体" w:eastAsia="宋体"/>
                <w:b/>
                <w:bCs/>
                <w:color w:val="auto"/>
                <w:szCs w:val="21"/>
                <w:highlight w:val="none"/>
              </w:rPr>
            </w:pPr>
            <w:r>
              <w:rPr>
                <w:rFonts w:hint="eastAsia" w:ascii="宋体" w:hAnsi="宋体" w:eastAsia="宋体"/>
                <w:b/>
                <w:bCs/>
                <w:color w:val="auto"/>
                <w:szCs w:val="21"/>
                <w:highlight w:val="none"/>
              </w:rPr>
              <w:t>条款号</w:t>
            </w:r>
          </w:p>
        </w:tc>
        <w:tc>
          <w:tcPr>
            <w:tcW w:w="1701" w:type="dxa"/>
            <w:vAlign w:val="center"/>
          </w:tcPr>
          <w:p w14:paraId="144ED39E">
            <w:pPr>
              <w:adjustRightInd w:val="0"/>
              <w:snapToGrid w:val="0"/>
              <w:spacing w:line="288" w:lineRule="auto"/>
              <w:jc w:val="center"/>
              <w:rPr>
                <w:rFonts w:ascii="宋体" w:hAnsi="宋体" w:eastAsia="宋体"/>
                <w:b/>
                <w:bCs/>
                <w:color w:val="auto"/>
                <w:szCs w:val="21"/>
                <w:highlight w:val="none"/>
              </w:rPr>
            </w:pPr>
            <w:r>
              <w:rPr>
                <w:rFonts w:hint="eastAsia" w:ascii="宋体" w:hAnsi="宋体" w:eastAsia="宋体"/>
                <w:b/>
                <w:bCs/>
                <w:color w:val="auto"/>
                <w:szCs w:val="21"/>
                <w:highlight w:val="none"/>
              </w:rPr>
              <w:t>内容</w:t>
            </w:r>
          </w:p>
        </w:tc>
        <w:tc>
          <w:tcPr>
            <w:tcW w:w="6663" w:type="dxa"/>
            <w:vAlign w:val="center"/>
          </w:tcPr>
          <w:p w14:paraId="20B57582">
            <w:pPr>
              <w:adjustRightInd w:val="0"/>
              <w:snapToGrid w:val="0"/>
              <w:spacing w:line="288" w:lineRule="auto"/>
              <w:jc w:val="center"/>
              <w:rPr>
                <w:rFonts w:ascii="宋体" w:hAnsi="宋体" w:eastAsia="宋体"/>
                <w:b/>
                <w:bCs/>
                <w:color w:val="auto"/>
                <w:szCs w:val="21"/>
                <w:highlight w:val="none"/>
              </w:rPr>
            </w:pPr>
            <w:r>
              <w:rPr>
                <w:rFonts w:hint="eastAsia" w:ascii="宋体" w:hAnsi="宋体" w:eastAsia="宋体"/>
                <w:b/>
                <w:bCs/>
                <w:color w:val="auto"/>
                <w:szCs w:val="21"/>
                <w:highlight w:val="none"/>
              </w:rPr>
              <w:t>说明与要求</w:t>
            </w:r>
          </w:p>
        </w:tc>
      </w:tr>
      <w:tr w14:paraId="7931A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9" w:type="dxa"/>
            <w:vAlign w:val="center"/>
          </w:tcPr>
          <w:p w14:paraId="053C0D18">
            <w:pPr>
              <w:adjustRightInd w:val="0"/>
              <w:snapToGrid w:val="0"/>
              <w:spacing w:line="288" w:lineRule="auto"/>
              <w:jc w:val="center"/>
              <w:rPr>
                <w:rFonts w:ascii="宋体" w:hAnsi="宋体" w:eastAsia="宋体"/>
                <w:color w:val="auto"/>
                <w:szCs w:val="21"/>
                <w:highlight w:val="none"/>
              </w:rPr>
            </w:pPr>
            <w:r>
              <w:rPr>
                <w:rFonts w:hint="eastAsia" w:ascii="宋体" w:hAnsi="宋体" w:eastAsia="宋体"/>
                <w:color w:val="auto"/>
                <w:szCs w:val="21"/>
                <w:highlight w:val="none"/>
              </w:rPr>
              <w:t>（一）</w:t>
            </w:r>
          </w:p>
        </w:tc>
        <w:tc>
          <w:tcPr>
            <w:tcW w:w="1701" w:type="dxa"/>
            <w:vAlign w:val="center"/>
          </w:tcPr>
          <w:p w14:paraId="0AE14D79">
            <w:pPr>
              <w:adjustRightInd w:val="0"/>
              <w:snapToGrid w:val="0"/>
              <w:spacing w:line="288" w:lineRule="auto"/>
              <w:jc w:val="center"/>
              <w:rPr>
                <w:rFonts w:ascii="宋体" w:hAnsi="宋体" w:eastAsia="宋体"/>
                <w:color w:val="auto"/>
                <w:szCs w:val="21"/>
                <w:highlight w:val="none"/>
              </w:rPr>
            </w:pPr>
            <w:r>
              <w:rPr>
                <w:rFonts w:hint="eastAsia" w:ascii="宋体" w:hAnsi="宋体" w:eastAsia="宋体"/>
                <w:color w:val="auto"/>
                <w:szCs w:val="21"/>
                <w:highlight w:val="none"/>
              </w:rPr>
              <w:t>适用范围</w:t>
            </w:r>
          </w:p>
        </w:tc>
        <w:tc>
          <w:tcPr>
            <w:tcW w:w="6663" w:type="dxa"/>
            <w:vAlign w:val="center"/>
          </w:tcPr>
          <w:p w14:paraId="6E7F085A">
            <w:pPr>
              <w:adjustRightInd w:val="0"/>
              <w:snapToGrid w:val="0"/>
              <w:spacing w:line="288" w:lineRule="auto"/>
              <w:rPr>
                <w:rFonts w:ascii="宋体" w:hAnsi="宋体" w:eastAsia="宋体"/>
                <w:color w:val="auto"/>
                <w:szCs w:val="21"/>
                <w:highlight w:val="none"/>
              </w:rPr>
            </w:pPr>
            <w:r>
              <w:rPr>
                <w:rFonts w:hint="eastAsia" w:ascii="宋体" w:hAnsi="宋体" w:eastAsia="宋体"/>
                <w:color w:val="auto"/>
                <w:szCs w:val="21"/>
                <w:highlight w:val="none"/>
              </w:rPr>
              <w:t>本招标文件适用于中国计量大学2025~2026年度零星维修材料配送供应商选定的招标、评标、定标、验收、合同履约、付款等（法律、法规另有规定的，从其规定）。</w:t>
            </w:r>
          </w:p>
        </w:tc>
      </w:tr>
      <w:tr w14:paraId="427AA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9" w:type="dxa"/>
            <w:vAlign w:val="center"/>
          </w:tcPr>
          <w:p w14:paraId="1135E0AC">
            <w:pPr>
              <w:adjustRightInd w:val="0"/>
              <w:snapToGrid w:val="0"/>
              <w:spacing w:line="288" w:lineRule="auto"/>
              <w:jc w:val="center"/>
              <w:rPr>
                <w:rFonts w:ascii="宋体" w:hAnsi="宋体" w:eastAsia="宋体"/>
                <w:color w:val="auto"/>
                <w:szCs w:val="21"/>
                <w:highlight w:val="none"/>
              </w:rPr>
            </w:pPr>
            <w:r>
              <w:rPr>
                <w:rFonts w:hint="eastAsia" w:ascii="宋体" w:hAnsi="宋体" w:eastAsia="宋体"/>
                <w:color w:val="auto"/>
                <w:szCs w:val="21"/>
                <w:highlight w:val="none"/>
              </w:rPr>
              <w:t>（二）</w:t>
            </w:r>
          </w:p>
        </w:tc>
        <w:tc>
          <w:tcPr>
            <w:tcW w:w="1701" w:type="dxa"/>
            <w:vAlign w:val="center"/>
          </w:tcPr>
          <w:p w14:paraId="53E3D3AE">
            <w:pPr>
              <w:adjustRightInd w:val="0"/>
              <w:snapToGrid w:val="0"/>
              <w:spacing w:line="288" w:lineRule="auto"/>
              <w:jc w:val="center"/>
              <w:rPr>
                <w:rFonts w:ascii="宋体" w:hAnsi="宋体" w:eastAsia="宋体"/>
                <w:color w:val="auto"/>
                <w:szCs w:val="21"/>
                <w:highlight w:val="none"/>
              </w:rPr>
            </w:pPr>
            <w:r>
              <w:rPr>
                <w:rFonts w:hint="eastAsia" w:ascii="宋体" w:hAnsi="宋体" w:eastAsia="宋体"/>
                <w:color w:val="auto"/>
                <w:szCs w:val="21"/>
                <w:highlight w:val="none"/>
              </w:rPr>
              <w:t>招标方式</w:t>
            </w:r>
          </w:p>
        </w:tc>
        <w:tc>
          <w:tcPr>
            <w:tcW w:w="6663" w:type="dxa"/>
            <w:vAlign w:val="center"/>
          </w:tcPr>
          <w:p w14:paraId="082C90FF">
            <w:pPr>
              <w:adjustRightInd w:val="0"/>
              <w:snapToGrid w:val="0"/>
              <w:spacing w:line="288" w:lineRule="auto"/>
              <w:rPr>
                <w:rFonts w:ascii="宋体" w:hAnsi="宋体" w:eastAsia="宋体"/>
                <w:color w:val="auto"/>
                <w:szCs w:val="21"/>
                <w:highlight w:val="none"/>
              </w:rPr>
            </w:pPr>
            <w:r>
              <w:rPr>
                <w:rFonts w:hint="eastAsia" w:ascii="宋体" w:hAnsi="宋体" w:eastAsia="宋体"/>
                <w:color w:val="auto"/>
                <w:szCs w:val="21"/>
                <w:highlight w:val="none"/>
              </w:rPr>
              <w:t>本次招标采用公开招标（线上电子招投标）方式进行。</w:t>
            </w:r>
          </w:p>
        </w:tc>
      </w:tr>
      <w:tr w14:paraId="5F064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9" w:type="dxa"/>
            <w:vAlign w:val="center"/>
          </w:tcPr>
          <w:p w14:paraId="14830DD7">
            <w:pPr>
              <w:adjustRightInd w:val="0"/>
              <w:snapToGrid w:val="0"/>
              <w:spacing w:line="288" w:lineRule="auto"/>
              <w:jc w:val="center"/>
              <w:rPr>
                <w:rFonts w:ascii="宋体" w:hAnsi="宋体" w:eastAsia="宋体"/>
                <w:color w:val="auto"/>
                <w:szCs w:val="21"/>
                <w:highlight w:val="none"/>
              </w:rPr>
            </w:pPr>
            <w:r>
              <w:rPr>
                <w:rFonts w:hint="eastAsia" w:ascii="宋体" w:hAnsi="宋体" w:eastAsia="宋体"/>
                <w:color w:val="auto"/>
                <w:szCs w:val="21"/>
                <w:highlight w:val="none"/>
              </w:rPr>
              <w:t>（三）</w:t>
            </w:r>
          </w:p>
        </w:tc>
        <w:tc>
          <w:tcPr>
            <w:tcW w:w="1701" w:type="dxa"/>
            <w:vAlign w:val="center"/>
          </w:tcPr>
          <w:p w14:paraId="1DDF0DA3">
            <w:pPr>
              <w:adjustRightInd w:val="0"/>
              <w:snapToGrid w:val="0"/>
              <w:spacing w:line="288" w:lineRule="auto"/>
              <w:jc w:val="center"/>
              <w:rPr>
                <w:rFonts w:ascii="宋体" w:hAnsi="宋体" w:eastAsia="宋体"/>
                <w:color w:val="auto"/>
                <w:szCs w:val="21"/>
                <w:highlight w:val="none"/>
              </w:rPr>
            </w:pPr>
            <w:r>
              <w:rPr>
                <w:rFonts w:hint="eastAsia" w:ascii="宋体" w:hAnsi="宋体" w:eastAsia="宋体"/>
                <w:color w:val="auto"/>
                <w:szCs w:val="21"/>
                <w:highlight w:val="none"/>
              </w:rPr>
              <w:t>投标委托</w:t>
            </w:r>
          </w:p>
        </w:tc>
        <w:tc>
          <w:tcPr>
            <w:tcW w:w="6663" w:type="dxa"/>
            <w:vAlign w:val="center"/>
          </w:tcPr>
          <w:p w14:paraId="7C5E9080">
            <w:pPr>
              <w:adjustRightInd w:val="0"/>
              <w:snapToGrid w:val="0"/>
              <w:spacing w:line="288" w:lineRule="auto"/>
              <w:rPr>
                <w:rFonts w:ascii="宋体" w:hAnsi="宋体" w:eastAsia="宋体"/>
                <w:color w:val="auto"/>
                <w:szCs w:val="21"/>
                <w:highlight w:val="none"/>
              </w:rPr>
            </w:pPr>
            <w:r>
              <w:rPr>
                <w:rFonts w:hint="eastAsia" w:ascii="宋体" w:hAnsi="宋体" w:eastAsia="宋体"/>
                <w:color w:val="auto"/>
                <w:szCs w:val="21"/>
                <w:highlight w:val="none"/>
              </w:rPr>
              <w:t>▲1</w:t>
            </w:r>
            <w:r>
              <w:rPr>
                <w:rFonts w:ascii="宋体" w:hAnsi="宋体" w:eastAsia="宋体"/>
                <w:color w:val="auto"/>
                <w:szCs w:val="21"/>
                <w:highlight w:val="none"/>
              </w:rPr>
              <w:t>.投标人代表是法定代表人</w:t>
            </w:r>
            <w:r>
              <w:rPr>
                <w:rFonts w:hint="eastAsia" w:ascii="宋体" w:hAnsi="宋体" w:eastAsia="宋体"/>
                <w:color w:val="auto"/>
                <w:szCs w:val="21"/>
                <w:highlight w:val="none"/>
              </w:rPr>
              <w:t>（单位负责人、自然人本人）的，须提供本人身份证明。</w:t>
            </w:r>
          </w:p>
          <w:p w14:paraId="2BB88545">
            <w:pPr>
              <w:adjustRightInd w:val="0"/>
              <w:snapToGrid w:val="0"/>
              <w:spacing w:line="288" w:lineRule="auto"/>
              <w:rPr>
                <w:rFonts w:ascii="宋体" w:hAnsi="宋体" w:eastAsia="宋体"/>
                <w:color w:val="auto"/>
                <w:szCs w:val="21"/>
                <w:highlight w:val="none"/>
              </w:rPr>
            </w:pPr>
            <w:r>
              <w:rPr>
                <w:rFonts w:hint="eastAsia" w:ascii="宋体" w:hAnsi="宋体" w:eastAsia="宋体"/>
                <w:color w:val="auto"/>
                <w:szCs w:val="21"/>
                <w:highlight w:val="none"/>
              </w:rPr>
              <w:t>▲</w:t>
            </w:r>
            <w:r>
              <w:rPr>
                <w:rFonts w:ascii="宋体" w:hAnsi="宋体" w:eastAsia="宋体"/>
                <w:color w:val="auto"/>
                <w:szCs w:val="21"/>
                <w:highlight w:val="none"/>
              </w:rPr>
              <w:t>2</w:t>
            </w:r>
            <w:r>
              <w:rPr>
                <w:rFonts w:hint="eastAsia" w:ascii="宋体" w:hAnsi="宋体" w:eastAsia="宋体"/>
                <w:color w:val="auto"/>
                <w:szCs w:val="21"/>
                <w:highlight w:val="none"/>
              </w:rPr>
              <w:t>.</w:t>
            </w:r>
            <w:r>
              <w:rPr>
                <w:rFonts w:ascii="宋体" w:hAnsi="宋体" w:eastAsia="宋体"/>
                <w:color w:val="auto"/>
                <w:szCs w:val="21"/>
                <w:highlight w:val="none"/>
              </w:rPr>
              <w:t>投标人代表不是法定代表人</w:t>
            </w:r>
            <w:r>
              <w:rPr>
                <w:rFonts w:hint="eastAsia" w:ascii="宋体" w:hAnsi="宋体" w:eastAsia="宋体"/>
                <w:color w:val="auto"/>
                <w:szCs w:val="21"/>
                <w:highlight w:val="none"/>
              </w:rPr>
              <w:t>（单位负责人、自然人本人）的</w:t>
            </w:r>
            <w:r>
              <w:rPr>
                <w:rFonts w:ascii="宋体" w:hAnsi="宋体" w:eastAsia="宋体"/>
                <w:color w:val="auto"/>
                <w:szCs w:val="21"/>
                <w:highlight w:val="none"/>
              </w:rPr>
              <w:t>，须提供</w:t>
            </w:r>
            <w:r>
              <w:rPr>
                <w:rFonts w:ascii="宋体" w:hAnsi="宋体" w:eastAsia="宋体"/>
                <w:bCs/>
                <w:color w:val="auto"/>
                <w:szCs w:val="21"/>
                <w:highlight w:val="none"/>
              </w:rPr>
              <w:t>授权</w:t>
            </w:r>
            <w:r>
              <w:rPr>
                <w:rFonts w:hint="eastAsia" w:ascii="宋体" w:hAnsi="宋体" w:eastAsia="宋体"/>
                <w:bCs/>
                <w:color w:val="auto"/>
                <w:szCs w:val="21"/>
                <w:highlight w:val="none"/>
              </w:rPr>
              <w:t>委托</w:t>
            </w:r>
            <w:r>
              <w:rPr>
                <w:rFonts w:ascii="宋体" w:hAnsi="宋体" w:eastAsia="宋体"/>
                <w:bCs/>
                <w:color w:val="auto"/>
                <w:szCs w:val="21"/>
                <w:highlight w:val="none"/>
              </w:rPr>
              <w:t>书</w:t>
            </w:r>
            <w:r>
              <w:rPr>
                <w:rFonts w:hint="eastAsia" w:ascii="宋体" w:hAnsi="宋体" w:eastAsia="宋体"/>
                <w:color w:val="auto"/>
                <w:szCs w:val="21"/>
                <w:highlight w:val="none"/>
              </w:rPr>
              <w:t>（格式详见招标文件第六章）和授权代表社保缴纳证明（2024年7月（含）</w:t>
            </w:r>
            <w:r>
              <w:rPr>
                <w:rFonts w:ascii="宋体" w:hAnsi="宋体" w:eastAsia="宋体"/>
                <w:color w:val="auto"/>
                <w:szCs w:val="21"/>
                <w:highlight w:val="none"/>
              </w:rPr>
              <w:t>以后任意一月）</w:t>
            </w:r>
            <w:r>
              <w:rPr>
                <w:rFonts w:hint="eastAsia" w:ascii="宋体" w:hAnsi="宋体" w:eastAsia="宋体"/>
                <w:color w:val="auto"/>
                <w:szCs w:val="21"/>
                <w:highlight w:val="none"/>
              </w:rPr>
              <w:t>；</w:t>
            </w:r>
          </w:p>
          <w:p w14:paraId="7172BC8F">
            <w:pPr>
              <w:adjustRightInd w:val="0"/>
              <w:snapToGrid w:val="0"/>
              <w:spacing w:line="288" w:lineRule="auto"/>
              <w:rPr>
                <w:rFonts w:ascii="宋体" w:hAnsi="宋体" w:eastAsia="宋体"/>
                <w:color w:val="auto"/>
                <w:szCs w:val="21"/>
                <w:highlight w:val="none"/>
              </w:rPr>
            </w:pPr>
            <w:r>
              <w:rPr>
                <w:rFonts w:hint="eastAsia" w:ascii="宋体" w:hAnsi="宋体" w:eastAsia="宋体"/>
                <w:color w:val="auto"/>
                <w:szCs w:val="21"/>
                <w:highlight w:val="none"/>
              </w:rPr>
              <w:t>▲</w:t>
            </w:r>
            <w:r>
              <w:rPr>
                <w:rFonts w:ascii="宋体" w:hAnsi="宋体" w:eastAsia="宋体"/>
                <w:color w:val="auto"/>
                <w:szCs w:val="21"/>
                <w:highlight w:val="none"/>
              </w:rPr>
              <w:t>3.</w:t>
            </w:r>
            <w:r>
              <w:rPr>
                <w:rFonts w:hint="eastAsia" w:ascii="宋体" w:hAnsi="宋体" w:eastAsia="宋体"/>
                <w:color w:val="auto"/>
                <w:szCs w:val="21"/>
                <w:highlight w:val="none"/>
              </w:rPr>
              <w:t>投标人委派不在本单位缴纳社保的人员作为授权代表的，应当在投标文件中，说明具体原因、授权代表缴纳社保的单位，并附列该授权代表缴纳社保清单。</w:t>
            </w:r>
          </w:p>
        </w:tc>
      </w:tr>
      <w:tr w14:paraId="46DBA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9" w:type="dxa"/>
            <w:vAlign w:val="center"/>
          </w:tcPr>
          <w:p w14:paraId="52C18E00">
            <w:pPr>
              <w:adjustRightInd w:val="0"/>
              <w:snapToGrid w:val="0"/>
              <w:spacing w:line="288" w:lineRule="auto"/>
              <w:jc w:val="center"/>
              <w:rPr>
                <w:rFonts w:ascii="宋体" w:hAnsi="宋体" w:eastAsia="宋体"/>
                <w:color w:val="auto"/>
                <w:szCs w:val="21"/>
                <w:highlight w:val="none"/>
              </w:rPr>
            </w:pPr>
            <w:r>
              <w:rPr>
                <w:rFonts w:hint="eastAsia" w:ascii="宋体" w:hAnsi="宋体" w:eastAsia="宋体"/>
                <w:color w:val="auto"/>
                <w:szCs w:val="21"/>
                <w:highlight w:val="none"/>
              </w:rPr>
              <w:t>（四）</w:t>
            </w:r>
          </w:p>
        </w:tc>
        <w:tc>
          <w:tcPr>
            <w:tcW w:w="1701" w:type="dxa"/>
            <w:vAlign w:val="center"/>
          </w:tcPr>
          <w:p w14:paraId="29669CF9">
            <w:pPr>
              <w:adjustRightInd w:val="0"/>
              <w:snapToGrid w:val="0"/>
              <w:spacing w:line="288" w:lineRule="auto"/>
              <w:jc w:val="center"/>
              <w:rPr>
                <w:rFonts w:ascii="宋体" w:hAnsi="宋体" w:eastAsia="宋体"/>
                <w:color w:val="auto"/>
                <w:szCs w:val="21"/>
                <w:highlight w:val="none"/>
              </w:rPr>
            </w:pPr>
            <w:r>
              <w:rPr>
                <w:rFonts w:hint="eastAsia" w:ascii="宋体" w:hAnsi="宋体" w:eastAsia="宋体"/>
                <w:color w:val="auto"/>
                <w:szCs w:val="21"/>
                <w:highlight w:val="none"/>
              </w:rPr>
              <w:t>投标费用</w:t>
            </w:r>
          </w:p>
        </w:tc>
        <w:tc>
          <w:tcPr>
            <w:tcW w:w="6663" w:type="dxa"/>
            <w:vAlign w:val="center"/>
          </w:tcPr>
          <w:p w14:paraId="6F85E209">
            <w:pPr>
              <w:adjustRightInd w:val="0"/>
              <w:snapToGrid w:val="0"/>
              <w:spacing w:line="288" w:lineRule="auto"/>
              <w:rPr>
                <w:rFonts w:ascii="宋体" w:hAnsi="宋体" w:eastAsia="宋体"/>
                <w:color w:val="auto"/>
                <w:szCs w:val="21"/>
                <w:highlight w:val="none"/>
              </w:rPr>
            </w:pPr>
            <w:r>
              <w:rPr>
                <w:rFonts w:hint="eastAsia" w:ascii="宋体" w:hAnsi="宋体" w:eastAsia="宋体"/>
                <w:color w:val="auto"/>
                <w:szCs w:val="21"/>
                <w:highlight w:val="none"/>
              </w:rPr>
              <w:t>1.不论投标结果如何，投标人均应自行承担所有与投标有关的全部费用；</w:t>
            </w:r>
          </w:p>
          <w:p w14:paraId="0B5F773F">
            <w:pPr>
              <w:adjustRightInd w:val="0"/>
              <w:snapToGrid w:val="0"/>
              <w:spacing w:line="288" w:lineRule="auto"/>
              <w:rPr>
                <w:rFonts w:ascii="宋体" w:hAnsi="宋体" w:eastAsia="宋体"/>
                <w:color w:val="auto"/>
                <w:szCs w:val="21"/>
                <w:highlight w:val="none"/>
              </w:rPr>
            </w:pPr>
            <w:r>
              <w:rPr>
                <w:rFonts w:hint="eastAsia" w:ascii="宋体" w:hAnsi="宋体" w:eastAsia="宋体"/>
                <w:color w:val="auto"/>
                <w:szCs w:val="21"/>
                <w:highlight w:val="none"/>
              </w:rPr>
              <w:t>2.中标人在中标通知书发出之日起七个工作日内，向采购代理机构交纳代理服务费；</w:t>
            </w:r>
          </w:p>
          <w:p w14:paraId="385F1C3F">
            <w:pPr>
              <w:adjustRightInd w:val="0"/>
              <w:snapToGrid w:val="0"/>
              <w:spacing w:line="288" w:lineRule="auto"/>
              <w:rPr>
                <w:rFonts w:ascii="宋体" w:hAnsi="宋体" w:eastAsia="宋体"/>
                <w:color w:val="auto"/>
                <w:szCs w:val="21"/>
                <w:highlight w:val="none"/>
              </w:rPr>
            </w:pPr>
            <w:r>
              <w:rPr>
                <w:rFonts w:hint="eastAsia" w:ascii="宋体" w:hAnsi="宋体" w:eastAsia="宋体"/>
                <w:color w:val="auto"/>
                <w:szCs w:val="21"/>
                <w:highlight w:val="none"/>
              </w:rPr>
              <w:t>3.中标人逾期支付代理服务费，须承担代理服务费每日百分之三的违约金，逾期十日未支付的，采购代理机构有权向杭州仲裁委员会对中标人提起仲裁，仲裁费用（包括仲裁受理费和仲裁处理费）均由中标人承担。</w:t>
            </w:r>
          </w:p>
          <w:p w14:paraId="3F4A95DC">
            <w:pPr>
              <w:adjustRightInd w:val="0"/>
              <w:snapToGrid w:val="0"/>
              <w:spacing w:line="288" w:lineRule="auto"/>
              <w:rPr>
                <w:rFonts w:ascii="宋体" w:hAnsi="宋体" w:eastAsia="宋体"/>
                <w:color w:val="auto"/>
                <w:szCs w:val="21"/>
                <w:highlight w:val="none"/>
              </w:rPr>
            </w:pPr>
            <w:r>
              <w:rPr>
                <w:rFonts w:hint="eastAsia" w:ascii="宋体" w:hAnsi="宋体" w:eastAsia="宋体"/>
                <w:color w:val="auto"/>
                <w:szCs w:val="21"/>
                <w:highlight w:val="none"/>
              </w:rPr>
              <w:t>4</w:t>
            </w:r>
            <w:r>
              <w:rPr>
                <w:rFonts w:ascii="宋体" w:hAnsi="宋体" w:eastAsia="宋体"/>
                <w:color w:val="auto"/>
                <w:szCs w:val="21"/>
                <w:highlight w:val="none"/>
              </w:rPr>
              <w:t>.</w:t>
            </w:r>
            <w:r>
              <w:rPr>
                <w:rFonts w:hint="eastAsia" w:ascii="宋体" w:hAnsi="宋体" w:eastAsia="宋体"/>
                <w:color w:val="auto"/>
                <w:szCs w:val="21"/>
                <w:highlight w:val="none"/>
              </w:rPr>
              <w:t>收费标准：</w:t>
            </w:r>
          </w:p>
          <w:tbl>
            <w:tblPr>
              <w:tblStyle w:val="24"/>
              <w:tblW w:w="5621"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2201"/>
              <w:gridCol w:w="3420"/>
            </w:tblGrid>
            <w:tr w14:paraId="43D413D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0" w:hRule="atLeast"/>
                <w:jc w:val="center"/>
              </w:trPr>
              <w:tc>
                <w:tcPr>
                  <w:tcW w:w="2201" w:type="dxa"/>
                  <w:tcMar>
                    <w:top w:w="0" w:type="dxa"/>
                    <w:left w:w="108" w:type="dxa"/>
                    <w:bottom w:w="0" w:type="dxa"/>
                    <w:right w:w="108" w:type="dxa"/>
                  </w:tcMar>
                  <w:vAlign w:val="center"/>
                </w:tcPr>
                <w:p w14:paraId="1E32D00C">
                  <w:pPr>
                    <w:adjustRightInd w:val="0"/>
                    <w:snapToGrid w:val="0"/>
                    <w:spacing w:line="288" w:lineRule="auto"/>
                    <w:jc w:val="center"/>
                    <w:rPr>
                      <w:rFonts w:ascii="宋体" w:hAnsi="宋体" w:eastAsia="宋体"/>
                      <w:color w:val="auto"/>
                      <w:szCs w:val="21"/>
                      <w:highlight w:val="none"/>
                    </w:rPr>
                  </w:pPr>
                  <w:r>
                    <w:rPr>
                      <w:rFonts w:hint="eastAsia" w:ascii="宋体" w:hAnsi="宋体" w:eastAsia="宋体"/>
                      <w:color w:val="auto"/>
                      <w:szCs w:val="21"/>
                      <w:highlight w:val="none"/>
                    </w:rPr>
                    <w:t>中标金额（万元）</w:t>
                  </w:r>
                </w:p>
              </w:tc>
              <w:tc>
                <w:tcPr>
                  <w:tcW w:w="3420" w:type="dxa"/>
                  <w:tcMar>
                    <w:top w:w="0" w:type="dxa"/>
                    <w:left w:w="108" w:type="dxa"/>
                    <w:bottom w:w="0" w:type="dxa"/>
                    <w:right w:w="108" w:type="dxa"/>
                  </w:tcMar>
                  <w:vAlign w:val="center"/>
                </w:tcPr>
                <w:p w14:paraId="3FC1BA4C">
                  <w:pPr>
                    <w:adjustRightInd w:val="0"/>
                    <w:snapToGrid w:val="0"/>
                    <w:spacing w:line="288" w:lineRule="auto"/>
                    <w:jc w:val="center"/>
                    <w:rPr>
                      <w:rFonts w:ascii="宋体" w:hAnsi="宋体" w:eastAsia="宋体"/>
                      <w:color w:val="auto"/>
                      <w:szCs w:val="21"/>
                      <w:highlight w:val="none"/>
                    </w:rPr>
                  </w:pPr>
                  <w:r>
                    <w:rPr>
                      <w:rFonts w:hint="eastAsia" w:ascii="宋体" w:hAnsi="宋体" w:eastAsia="宋体"/>
                      <w:color w:val="auto"/>
                      <w:szCs w:val="21"/>
                      <w:highlight w:val="none"/>
                    </w:rPr>
                    <w:t>收费标准（费率，%）</w:t>
                  </w:r>
                </w:p>
              </w:tc>
            </w:tr>
            <w:tr w14:paraId="7A22473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0" w:hRule="atLeast"/>
                <w:jc w:val="center"/>
              </w:trPr>
              <w:tc>
                <w:tcPr>
                  <w:tcW w:w="2201" w:type="dxa"/>
                  <w:tcMar>
                    <w:top w:w="0" w:type="dxa"/>
                    <w:left w:w="108" w:type="dxa"/>
                    <w:bottom w:w="0" w:type="dxa"/>
                    <w:right w:w="108" w:type="dxa"/>
                  </w:tcMar>
                  <w:vAlign w:val="center"/>
                </w:tcPr>
                <w:p w14:paraId="2A9677AB">
                  <w:pPr>
                    <w:adjustRightInd w:val="0"/>
                    <w:snapToGrid w:val="0"/>
                    <w:spacing w:line="288" w:lineRule="auto"/>
                    <w:jc w:val="center"/>
                    <w:rPr>
                      <w:rFonts w:ascii="宋体" w:hAnsi="宋体" w:eastAsia="宋体"/>
                      <w:color w:val="auto"/>
                      <w:szCs w:val="21"/>
                      <w:highlight w:val="none"/>
                    </w:rPr>
                  </w:pPr>
                  <w:r>
                    <w:rPr>
                      <w:rFonts w:hint="eastAsia" w:ascii="宋体" w:hAnsi="宋体" w:eastAsia="宋体"/>
                      <w:color w:val="auto"/>
                      <w:szCs w:val="21"/>
                      <w:highlight w:val="none"/>
                    </w:rPr>
                    <w:t>100以下</w:t>
                  </w:r>
                </w:p>
              </w:tc>
              <w:tc>
                <w:tcPr>
                  <w:tcW w:w="3420" w:type="dxa"/>
                  <w:tcMar>
                    <w:top w:w="0" w:type="dxa"/>
                    <w:left w:w="108" w:type="dxa"/>
                    <w:bottom w:w="0" w:type="dxa"/>
                    <w:right w:w="108" w:type="dxa"/>
                  </w:tcMar>
                  <w:vAlign w:val="center"/>
                </w:tcPr>
                <w:p w14:paraId="3D69E021">
                  <w:pPr>
                    <w:adjustRightInd w:val="0"/>
                    <w:snapToGrid w:val="0"/>
                    <w:spacing w:line="288" w:lineRule="auto"/>
                    <w:jc w:val="center"/>
                    <w:rPr>
                      <w:rFonts w:ascii="宋体" w:hAnsi="宋体" w:eastAsia="宋体"/>
                      <w:color w:val="auto"/>
                      <w:szCs w:val="21"/>
                      <w:highlight w:val="none"/>
                    </w:rPr>
                  </w:pPr>
                  <w:r>
                    <w:rPr>
                      <w:rFonts w:hint="eastAsia" w:ascii="宋体" w:hAnsi="宋体" w:eastAsia="宋体"/>
                      <w:color w:val="auto"/>
                      <w:szCs w:val="21"/>
                      <w:highlight w:val="none"/>
                    </w:rPr>
                    <w:t>1.05（不足3000元的按3000元计）</w:t>
                  </w:r>
                </w:p>
              </w:tc>
            </w:tr>
            <w:tr w14:paraId="69778B1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0" w:hRule="atLeast"/>
                <w:jc w:val="center"/>
              </w:trPr>
              <w:tc>
                <w:tcPr>
                  <w:tcW w:w="2201" w:type="dxa"/>
                  <w:tcMar>
                    <w:top w:w="0" w:type="dxa"/>
                    <w:left w:w="108" w:type="dxa"/>
                    <w:bottom w:w="0" w:type="dxa"/>
                    <w:right w:w="108" w:type="dxa"/>
                  </w:tcMar>
                  <w:vAlign w:val="center"/>
                </w:tcPr>
                <w:p w14:paraId="39922583">
                  <w:pPr>
                    <w:adjustRightInd w:val="0"/>
                    <w:snapToGrid w:val="0"/>
                    <w:spacing w:line="288" w:lineRule="auto"/>
                    <w:jc w:val="center"/>
                    <w:rPr>
                      <w:rFonts w:ascii="宋体" w:hAnsi="宋体" w:eastAsia="宋体"/>
                      <w:color w:val="auto"/>
                      <w:szCs w:val="21"/>
                      <w:highlight w:val="none"/>
                    </w:rPr>
                  </w:pPr>
                  <w:r>
                    <w:rPr>
                      <w:rFonts w:hint="eastAsia" w:ascii="宋体" w:hAnsi="宋体" w:eastAsia="宋体"/>
                      <w:color w:val="auto"/>
                      <w:szCs w:val="21"/>
                      <w:highlight w:val="none"/>
                    </w:rPr>
                    <w:t>100-500</w:t>
                  </w:r>
                </w:p>
              </w:tc>
              <w:tc>
                <w:tcPr>
                  <w:tcW w:w="3420" w:type="dxa"/>
                  <w:tcMar>
                    <w:top w:w="0" w:type="dxa"/>
                    <w:left w:w="108" w:type="dxa"/>
                    <w:bottom w:w="0" w:type="dxa"/>
                    <w:right w:w="108" w:type="dxa"/>
                  </w:tcMar>
                  <w:vAlign w:val="center"/>
                </w:tcPr>
                <w:p w14:paraId="0436C277">
                  <w:pPr>
                    <w:adjustRightInd w:val="0"/>
                    <w:snapToGrid w:val="0"/>
                    <w:spacing w:line="288" w:lineRule="auto"/>
                    <w:jc w:val="center"/>
                    <w:rPr>
                      <w:rFonts w:ascii="宋体" w:hAnsi="宋体" w:eastAsia="宋体"/>
                      <w:color w:val="auto"/>
                      <w:szCs w:val="21"/>
                      <w:highlight w:val="none"/>
                    </w:rPr>
                  </w:pPr>
                  <w:r>
                    <w:rPr>
                      <w:rFonts w:hint="eastAsia" w:ascii="宋体" w:hAnsi="宋体" w:eastAsia="宋体"/>
                      <w:color w:val="auto"/>
                      <w:szCs w:val="21"/>
                      <w:highlight w:val="none"/>
                    </w:rPr>
                    <w:t>0.77</w:t>
                  </w:r>
                </w:p>
              </w:tc>
            </w:tr>
          </w:tbl>
          <w:p w14:paraId="67D7D8D3">
            <w:pPr>
              <w:adjustRightInd w:val="0"/>
              <w:snapToGrid w:val="0"/>
              <w:spacing w:line="288" w:lineRule="auto"/>
              <w:rPr>
                <w:rFonts w:ascii="宋体" w:hAnsi="宋体" w:eastAsia="宋体"/>
                <w:color w:val="auto"/>
                <w:szCs w:val="21"/>
                <w:highlight w:val="none"/>
              </w:rPr>
            </w:pPr>
          </w:p>
        </w:tc>
      </w:tr>
      <w:tr w14:paraId="07ECE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9" w:type="dxa"/>
            <w:vAlign w:val="center"/>
          </w:tcPr>
          <w:p w14:paraId="2E35850F">
            <w:pPr>
              <w:adjustRightInd w:val="0"/>
              <w:snapToGrid w:val="0"/>
              <w:spacing w:line="288" w:lineRule="auto"/>
              <w:jc w:val="center"/>
              <w:rPr>
                <w:rFonts w:ascii="宋体" w:hAnsi="宋体" w:eastAsia="宋体"/>
                <w:color w:val="auto"/>
                <w:szCs w:val="21"/>
                <w:highlight w:val="none"/>
              </w:rPr>
            </w:pPr>
            <w:r>
              <w:rPr>
                <w:rFonts w:hint="eastAsia" w:ascii="宋体" w:hAnsi="宋体" w:eastAsia="宋体"/>
                <w:color w:val="auto"/>
                <w:szCs w:val="21"/>
                <w:highlight w:val="none"/>
              </w:rPr>
              <w:t>（五）</w:t>
            </w:r>
          </w:p>
        </w:tc>
        <w:tc>
          <w:tcPr>
            <w:tcW w:w="1701" w:type="dxa"/>
            <w:vAlign w:val="center"/>
          </w:tcPr>
          <w:p w14:paraId="428E7069">
            <w:pPr>
              <w:adjustRightInd w:val="0"/>
              <w:snapToGrid w:val="0"/>
              <w:spacing w:line="288" w:lineRule="auto"/>
              <w:ind w:right="-105" w:rightChars="-50"/>
              <w:jc w:val="center"/>
              <w:rPr>
                <w:rFonts w:ascii="宋体" w:hAnsi="宋体" w:eastAsia="宋体"/>
                <w:color w:val="auto"/>
                <w:szCs w:val="21"/>
                <w:highlight w:val="none"/>
              </w:rPr>
            </w:pPr>
            <w:r>
              <w:rPr>
                <w:rFonts w:hint="eastAsia" w:ascii="宋体" w:hAnsi="宋体" w:eastAsia="宋体" w:cs="Times New Roman"/>
                <w:color w:val="auto"/>
                <w:spacing w:val="-6"/>
                <w:szCs w:val="21"/>
                <w:highlight w:val="none"/>
              </w:rPr>
              <w:t>投标保证金（元）</w:t>
            </w:r>
          </w:p>
        </w:tc>
        <w:tc>
          <w:tcPr>
            <w:tcW w:w="6663" w:type="dxa"/>
            <w:vAlign w:val="center"/>
          </w:tcPr>
          <w:p w14:paraId="3708E06D">
            <w:pPr>
              <w:adjustRightInd w:val="0"/>
              <w:snapToGrid w:val="0"/>
              <w:spacing w:line="288" w:lineRule="auto"/>
              <w:rPr>
                <w:rFonts w:ascii="宋体" w:hAnsi="宋体" w:eastAsia="宋体"/>
                <w:color w:val="auto"/>
                <w:szCs w:val="21"/>
                <w:highlight w:val="none"/>
              </w:rPr>
            </w:pPr>
            <w:r>
              <w:rPr>
                <w:rFonts w:hint="eastAsia" w:ascii="宋体" w:hAnsi="宋体" w:eastAsia="宋体" w:cs="Times New Roman"/>
                <w:color w:val="auto"/>
                <w:spacing w:val="-6"/>
                <w:szCs w:val="21"/>
                <w:highlight w:val="none"/>
              </w:rPr>
              <w:t>无。</w:t>
            </w:r>
          </w:p>
        </w:tc>
      </w:tr>
      <w:tr w14:paraId="3E130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9" w:type="dxa"/>
            <w:vAlign w:val="center"/>
          </w:tcPr>
          <w:p w14:paraId="0000F2BF">
            <w:pPr>
              <w:adjustRightInd w:val="0"/>
              <w:snapToGrid w:val="0"/>
              <w:spacing w:line="288" w:lineRule="auto"/>
              <w:jc w:val="center"/>
              <w:rPr>
                <w:rFonts w:ascii="宋体" w:hAnsi="宋体" w:eastAsia="宋体"/>
                <w:color w:val="auto"/>
                <w:szCs w:val="21"/>
                <w:highlight w:val="none"/>
              </w:rPr>
            </w:pPr>
            <w:r>
              <w:rPr>
                <w:rFonts w:hint="eastAsia" w:ascii="宋体" w:hAnsi="宋体" w:eastAsia="宋体"/>
                <w:color w:val="auto"/>
                <w:szCs w:val="21"/>
                <w:highlight w:val="none"/>
              </w:rPr>
              <w:t>（六）</w:t>
            </w:r>
          </w:p>
        </w:tc>
        <w:tc>
          <w:tcPr>
            <w:tcW w:w="1701" w:type="dxa"/>
            <w:vAlign w:val="center"/>
          </w:tcPr>
          <w:p w14:paraId="52421171">
            <w:pPr>
              <w:adjustRightInd w:val="0"/>
              <w:snapToGrid w:val="0"/>
              <w:spacing w:line="288" w:lineRule="auto"/>
              <w:jc w:val="center"/>
              <w:rPr>
                <w:rFonts w:ascii="宋体" w:hAnsi="宋体" w:eastAsia="宋体"/>
                <w:color w:val="auto"/>
                <w:szCs w:val="21"/>
                <w:highlight w:val="none"/>
              </w:rPr>
            </w:pPr>
            <w:r>
              <w:rPr>
                <w:rFonts w:hint="eastAsia" w:ascii="宋体" w:hAnsi="宋体" w:eastAsia="宋体"/>
                <w:color w:val="auto"/>
                <w:szCs w:val="21"/>
                <w:highlight w:val="none"/>
              </w:rPr>
              <w:t>联合体投标</w:t>
            </w:r>
          </w:p>
        </w:tc>
        <w:tc>
          <w:tcPr>
            <w:tcW w:w="6663" w:type="dxa"/>
            <w:vAlign w:val="center"/>
          </w:tcPr>
          <w:p w14:paraId="3FFC32EA">
            <w:pPr>
              <w:adjustRightInd w:val="0"/>
              <w:snapToGrid w:val="0"/>
              <w:spacing w:line="288" w:lineRule="auto"/>
              <w:rPr>
                <w:rFonts w:ascii="宋体" w:hAnsi="宋体" w:eastAsia="宋体"/>
                <w:color w:val="auto"/>
                <w:szCs w:val="21"/>
                <w:highlight w:val="none"/>
              </w:rPr>
            </w:pPr>
            <w:r>
              <w:rPr>
                <w:rFonts w:hint="eastAsia" w:ascii="宋体" w:hAnsi="宋体" w:eastAsia="宋体"/>
                <w:color w:val="auto"/>
                <w:szCs w:val="21"/>
                <w:highlight w:val="none"/>
              </w:rPr>
              <w:t>本项目（是）接受联合体投标。</w:t>
            </w:r>
          </w:p>
        </w:tc>
      </w:tr>
      <w:tr w14:paraId="37ECD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9" w:type="dxa"/>
            <w:vAlign w:val="center"/>
          </w:tcPr>
          <w:p w14:paraId="2107D8D4">
            <w:pPr>
              <w:adjustRightInd w:val="0"/>
              <w:snapToGrid w:val="0"/>
              <w:spacing w:line="288" w:lineRule="auto"/>
              <w:jc w:val="center"/>
              <w:rPr>
                <w:rFonts w:ascii="宋体" w:hAnsi="宋体" w:eastAsia="宋体"/>
                <w:color w:val="auto"/>
                <w:szCs w:val="21"/>
                <w:highlight w:val="none"/>
              </w:rPr>
            </w:pPr>
            <w:r>
              <w:rPr>
                <w:rFonts w:hint="eastAsia" w:ascii="宋体" w:hAnsi="宋体" w:eastAsia="宋体"/>
                <w:color w:val="auto"/>
                <w:szCs w:val="21"/>
                <w:highlight w:val="none"/>
              </w:rPr>
              <w:t>（七）</w:t>
            </w:r>
          </w:p>
        </w:tc>
        <w:tc>
          <w:tcPr>
            <w:tcW w:w="1701" w:type="dxa"/>
            <w:vAlign w:val="center"/>
          </w:tcPr>
          <w:p w14:paraId="38C8B0D9">
            <w:pPr>
              <w:adjustRightInd w:val="0"/>
              <w:snapToGrid w:val="0"/>
              <w:spacing w:line="288" w:lineRule="auto"/>
              <w:jc w:val="center"/>
              <w:rPr>
                <w:rFonts w:ascii="宋体" w:hAnsi="宋体" w:eastAsia="宋体"/>
                <w:color w:val="auto"/>
                <w:szCs w:val="21"/>
                <w:highlight w:val="none"/>
              </w:rPr>
            </w:pPr>
            <w:r>
              <w:rPr>
                <w:rFonts w:hint="eastAsia" w:ascii="宋体" w:hAnsi="宋体" w:eastAsia="宋体"/>
                <w:color w:val="auto"/>
                <w:szCs w:val="21"/>
                <w:highlight w:val="none"/>
              </w:rPr>
              <w:t>转包与分包</w:t>
            </w:r>
          </w:p>
        </w:tc>
        <w:tc>
          <w:tcPr>
            <w:tcW w:w="6663" w:type="dxa"/>
            <w:vAlign w:val="center"/>
          </w:tcPr>
          <w:p w14:paraId="6495AA02">
            <w:pPr>
              <w:adjustRightInd w:val="0"/>
              <w:snapToGrid w:val="0"/>
              <w:spacing w:line="288" w:lineRule="auto"/>
              <w:rPr>
                <w:rFonts w:ascii="宋体" w:hAnsi="宋体" w:eastAsia="宋体"/>
                <w:color w:val="auto"/>
                <w:szCs w:val="21"/>
                <w:highlight w:val="none"/>
              </w:rPr>
            </w:pPr>
            <w:r>
              <w:rPr>
                <w:rFonts w:hint="eastAsia" w:ascii="宋体" w:hAnsi="宋体" w:eastAsia="宋体"/>
                <w:color w:val="auto"/>
                <w:szCs w:val="21"/>
                <w:highlight w:val="none"/>
              </w:rPr>
              <w:t>1</w:t>
            </w:r>
            <w:r>
              <w:rPr>
                <w:rFonts w:ascii="宋体" w:hAnsi="宋体" w:eastAsia="宋体"/>
                <w:color w:val="auto"/>
                <w:szCs w:val="21"/>
                <w:highlight w:val="none"/>
              </w:rPr>
              <w:t>.</w:t>
            </w:r>
            <w:r>
              <w:rPr>
                <w:rFonts w:hint="eastAsia" w:ascii="宋体" w:hAnsi="宋体" w:eastAsia="宋体"/>
                <w:color w:val="auto"/>
                <w:szCs w:val="21"/>
                <w:highlight w:val="none"/>
              </w:rPr>
              <w:t>本项目不允许转包；</w:t>
            </w:r>
          </w:p>
          <w:p w14:paraId="45DB9797">
            <w:pPr>
              <w:adjustRightInd w:val="0"/>
              <w:snapToGrid w:val="0"/>
              <w:spacing w:line="288" w:lineRule="auto"/>
              <w:rPr>
                <w:rFonts w:ascii="宋体" w:hAnsi="宋体" w:eastAsia="宋体"/>
                <w:color w:val="auto"/>
                <w:szCs w:val="21"/>
                <w:highlight w:val="none"/>
              </w:rPr>
            </w:pPr>
            <w:r>
              <w:rPr>
                <w:rFonts w:ascii="宋体" w:hAnsi="宋体" w:eastAsia="宋体"/>
                <w:color w:val="auto"/>
                <w:szCs w:val="21"/>
                <w:highlight w:val="none"/>
              </w:rPr>
              <w:t>2.</w:t>
            </w:r>
            <w:r>
              <w:rPr>
                <w:rFonts w:hint="eastAsia" w:ascii="宋体" w:hAnsi="宋体" w:eastAsia="宋体"/>
                <w:color w:val="auto"/>
                <w:szCs w:val="21"/>
                <w:highlight w:val="none"/>
              </w:rPr>
              <w:t>本项目</w:t>
            </w:r>
            <w:r>
              <w:rPr>
                <w:rFonts w:hint="eastAsia" w:ascii="宋体" w:hAnsi="宋体" w:eastAsia="宋体"/>
                <w:b/>
                <w:bCs/>
                <w:color w:val="auto"/>
                <w:szCs w:val="21"/>
                <w:highlight w:val="none"/>
                <w:u w:val="single"/>
              </w:rPr>
              <w:t>允许</w:t>
            </w:r>
            <w:r>
              <w:rPr>
                <w:rFonts w:hint="eastAsia" w:ascii="宋体" w:hAnsi="宋体" w:eastAsia="宋体"/>
                <w:color w:val="auto"/>
                <w:szCs w:val="21"/>
                <w:highlight w:val="none"/>
              </w:rPr>
              <w:t>分包，</w:t>
            </w:r>
            <w:r>
              <w:rPr>
                <w:rFonts w:ascii="宋体" w:hAnsi="宋体" w:eastAsia="宋体"/>
                <w:color w:val="auto"/>
                <w:szCs w:val="21"/>
                <w:highlight w:val="none"/>
              </w:rPr>
              <w:t>可以分包履行的（非主体、非关键性的工作）具体内容、金额或者比例：</w:t>
            </w:r>
            <w:r>
              <w:rPr>
                <w:rFonts w:hint="eastAsia" w:ascii="宋体" w:hAnsi="宋体" w:eastAsia="宋体"/>
                <w:color w:val="auto"/>
                <w:szCs w:val="21"/>
                <w:highlight w:val="none"/>
                <w:u w:val="single"/>
              </w:rPr>
              <w:t>货物运输</w:t>
            </w:r>
            <w:r>
              <w:rPr>
                <w:rFonts w:ascii="宋体" w:hAnsi="宋体" w:eastAsia="宋体"/>
                <w:color w:val="auto"/>
                <w:szCs w:val="21"/>
                <w:highlight w:val="none"/>
                <w:u w:val="single"/>
              </w:rPr>
              <w:t>。</w:t>
            </w:r>
          </w:p>
          <w:p w14:paraId="4E4C05B6">
            <w:pPr>
              <w:adjustRightInd w:val="0"/>
              <w:snapToGrid w:val="0"/>
              <w:spacing w:line="288" w:lineRule="auto"/>
              <w:rPr>
                <w:rFonts w:ascii="宋体" w:hAnsi="宋体" w:eastAsia="宋体" w:cs="Times New Roman"/>
                <w:color w:val="auto"/>
                <w:spacing w:val="-6"/>
                <w:szCs w:val="21"/>
                <w:highlight w:val="none"/>
              </w:rPr>
            </w:pPr>
            <w:r>
              <w:rPr>
                <w:rFonts w:hint="eastAsia" w:ascii="宋体" w:hAnsi="宋体" w:eastAsia="宋体"/>
                <w:color w:val="auto"/>
                <w:szCs w:val="21"/>
                <w:highlight w:val="none"/>
              </w:rPr>
              <w:t>说明：投标人根据招标文件的规定和采购项目的实际情况，拟在中标后将中标项目的非主体、非关键性工作分包的，应当在投标文件中载明分包承担主体，分包承担主体应当具备相应资质条件且不得再次分包。</w:t>
            </w:r>
          </w:p>
        </w:tc>
      </w:tr>
      <w:tr w14:paraId="48C89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9" w:type="dxa"/>
            <w:vAlign w:val="center"/>
          </w:tcPr>
          <w:p w14:paraId="51F2C8C2">
            <w:pPr>
              <w:adjustRightInd w:val="0"/>
              <w:snapToGrid w:val="0"/>
              <w:spacing w:line="288" w:lineRule="auto"/>
              <w:jc w:val="center"/>
              <w:rPr>
                <w:rFonts w:ascii="宋体" w:hAnsi="宋体" w:eastAsia="宋体"/>
                <w:color w:val="auto"/>
                <w:szCs w:val="21"/>
                <w:highlight w:val="none"/>
              </w:rPr>
            </w:pPr>
            <w:r>
              <w:rPr>
                <w:rFonts w:hint="eastAsia" w:ascii="宋体" w:hAnsi="宋体" w:eastAsia="宋体"/>
                <w:color w:val="auto"/>
                <w:szCs w:val="21"/>
                <w:highlight w:val="none"/>
              </w:rPr>
              <w:t>（八）</w:t>
            </w:r>
          </w:p>
        </w:tc>
        <w:tc>
          <w:tcPr>
            <w:tcW w:w="1701" w:type="dxa"/>
            <w:vAlign w:val="center"/>
          </w:tcPr>
          <w:p w14:paraId="50727E56">
            <w:pPr>
              <w:adjustRightInd w:val="0"/>
              <w:snapToGrid w:val="0"/>
              <w:spacing w:line="288" w:lineRule="auto"/>
              <w:jc w:val="center"/>
              <w:rPr>
                <w:rFonts w:ascii="宋体" w:hAnsi="宋体" w:eastAsia="宋体"/>
                <w:color w:val="auto"/>
                <w:szCs w:val="21"/>
                <w:highlight w:val="none"/>
              </w:rPr>
            </w:pPr>
            <w:r>
              <w:rPr>
                <w:rFonts w:hint="eastAsia" w:ascii="宋体" w:hAnsi="宋体" w:eastAsia="宋体"/>
                <w:b/>
                <w:bCs/>
                <w:color w:val="auto"/>
                <w:szCs w:val="21"/>
                <w:highlight w:val="none"/>
              </w:rPr>
              <w:t>信用记录</w:t>
            </w:r>
          </w:p>
        </w:tc>
        <w:tc>
          <w:tcPr>
            <w:tcW w:w="6663" w:type="dxa"/>
            <w:vAlign w:val="center"/>
          </w:tcPr>
          <w:p w14:paraId="1EC42E14">
            <w:pPr>
              <w:adjustRightInd w:val="0"/>
              <w:snapToGrid w:val="0"/>
              <w:spacing w:line="288" w:lineRule="auto"/>
              <w:rPr>
                <w:rFonts w:ascii="宋体" w:hAnsi="宋体" w:eastAsia="宋体"/>
                <w:color w:val="auto"/>
                <w:szCs w:val="21"/>
                <w:highlight w:val="none"/>
              </w:rPr>
            </w:pPr>
            <w:r>
              <w:rPr>
                <w:rFonts w:hint="eastAsia" w:ascii="宋体" w:hAnsi="宋体" w:eastAsia="宋体"/>
                <w:bCs/>
                <w:color w:val="auto"/>
                <w:szCs w:val="21"/>
                <w:highlight w:val="none"/>
              </w:rPr>
              <w:t>根据财库[2016]125号《关于在政府采购活动中查询及使用信用记录有关问题的通知》要求，采购代理机构会对投标人信用记录进行查询并甄别。信用</w:t>
            </w:r>
            <w:r>
              <w:rPr>
                <w:rFonts w:hint="eastAsia" w:ascii="宋体" w:hAnsi="宋体" w:eastAsia="宋体"/>
                <w:color w:val="auto"/>
                <w:szCs w:val="21"/>
                <w:highlight w:val="none"/>
              </w:rPr>
              <w:t>信息查询的截止时点：投标截止时间；</w:t>
            </w:r>
          </w:p>
          <w:p w14:paraId="549902B8">
            <w:pPr>
              <w:adjustRightInd w:val="0"/>
              <w:snapToGrid w:val="0"/>
              <w:spacing w:line="288" w:lineRule="auto"/>
              <w:rPr>
                <w:rFonts w:ascii="宋体" w:hAnsi="宋体" w:eastAsia="宋体"/>
                <w:color w:val="auto"/>
                <w:szCs w:val="21"/>
                <w:highlight w:val="none"/>
              </w:rPr>
            </w:pPr>
            <w:r>
              <w:rPr>
                <w:rFonts w:hint="eastAsia" w:ascii="宋体" w:hAnsi="宋体" w:eastAsia="宋体"/>
                <w:color w:val="auto"/>
                <w:szCs w:val="21"/>
                <w:highlight w:val="none"/>
              </w:rPr>
              <w:t>（</w:t>
            </w:r>
            <w:r>
              <w:rPr>
                <w:rFonts w:ascii="宋体" w:hAnsi="宋体" w:eastAsia="宋体"/>
                <w:color w:val="auto"/>
                <w:szCs w:val="21"/>
                <w:highlight w:val="none"/>
              </w:rPr>
              <w:t>1</w:t>
            </w:r>
            <w:r>
              <w:rPr>
                <w:rFonts w:hint="eastAsia" w:ascii="宋体" w:hAnsi="宋体" w:eastAsia="宋体"/>
                <w:color w:val="auto"/>
                <w:szCs w:val="21"/>
                <w:highlight w:val="none"/>
              </w:rPr>
              <w:t>）查询渠道：“信用中国”（www.creditchina.gov.cn）、“中国政府采购网”（www.ccgp.gov.cn）；</w:t>
            </w:r>
          </w:p>
          <w:p w14:paraId="4164E6DD">
            <w:pPr>
              <w:adjustRightInd w:val="0"/>
              <w:snapToGrid w:val="0"/>
              <w:spacing w:line="288" w:lineRule="auto"/>
              <w:rPr>
                <w:rFonts w:ascii="宋体" w:hAnsi="宋体" w:eastAsia="宋体"/>
                <w:color w:val="auto"/>
                <w:szCs w:val="21"/>
                <w:highlight w:val="none"/>
              </w:rPr>
            </w:pPr>
            <w:r>
              <w:rPr>
                <w:rFonts w:hint="eastAsia" w:ascii="宋体" w:hAnsi="宋体" w:eastAsia="宋体"/>
                <w:color w:val="auto"/>
                <w:szCs w:val="21"/>
                <w:highlight w:val="none"/>
              </w:rPr>
              <w:t>（</w:t>
            </w:r>
            <w:r>
              <w:rPr>
                <w:rFonts w:ascii="宋体" w:hAnsi="宋体" w:eastAsia="宋体"/>
                <w:color w:val="auto"/>
                <w:szCs w:val="21"/>
                <w:highlight w:val="none"/>
              </w:rPr>
              <w:t>2</w:t>
            </w:r>
            <w:r>
              <w:rPr>
                <w:rFonts w:hint="eastAsia" w:ascii="宋体" w:hAnsi="宋体" w:eastAsia="宋体"/>
                <w:color w:val="auto"/>
                <w:szCs w:val="21"/>
                <w:highlight w:val="none"/>
              </w:rPr>
              <w:t>）信用信息查询记录和证据留存具体方式：采购代理机构经办人和监督人员将查询网页打印、签名与其他采购文件一并保存；</w:t>
            </w:r>
          </w:p>
          <w:p w14:paraId="0205BBBC">
            <w:pPr>
              <w:adjustRightInd w:val="0"/>
              <w:snapToGrid w:val="0"/>
              <w:spacing w:line="288" w:lineRule="auto"/>
              <w:rPr>
                <w:rFonts w:ascii="宋体" w:hAnsi="宋体" w:eastAsia="宋体"/>
                <w:color w:val="auto"/>
                <w:szCs w:val="21"/>
                <w:highlight w:val="none"/>
              </w:rPr>
            </w:pPr>
            <w:r>
              <w:rPr>
                <w:rFonts w:hint="eastAsia" w:ascii="宋体" w:hAnsi="宋体" w:eastAsia="宋体"/>
                <w:color w:val="auto"/>
                <w:szCs w:val="21"/>
                <w:highlight w:val="none"/>
              </w:rPr>
              <w:t>（</w:t>
            </w:r>
            <w:r>
              <w:rPr>
                <w:rFonts w:ascii="宋体" w:hAnsi="宋体" w:eastAsia="宋体"/>
                <w:color w:val="auto"/>
                <w:szCs w:val="21"/>
                <w:highlight w:val="none"/>
              </w:rPr>
              <w:t>3</w:t>
            </w:r>
            <w:r>
              <w:rPr>
                <w:rFonts w:hint="eastAsia" w:ascii="宋体" w:hAnsi="宋体" w:eastAsia="宋体"/>
                <w:bCs/>
                <w:color w:val="auto"/>
                <w:szCs w:val="21"/>
                <w:highlight w:val="none"/>
              </w:rPr>
              <w:t>）信用信息的使用规则：投标人被列入失信被执行人、重大税收违法案件当事人名单、政府采购严重违法失信行为记录名单的，拒绝其参与政府采购活动。</w:t>
            </w:r>
          </w:p>
        </w:tc>
      </w:tr>
      <w:tr w14:paraId="6AE81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9" w:type="dxa"/>
            <w:vAlign w:val="center"/>
          </w:tcPr>
          <w:p w14:paraId="1B73EBDF">
            <w:pPr>
              <w:adjustRightInd w:val="0"/>
              <w:snapToGrid w:val="0"/>
              <w:spacing w:line="288" w:lineRule="auto"/>
              <w:jc w:val="center"/>
              <w:rPr>
                <w:rFonts w:ascii="宋体" w:hAnsi="宋体" w:eastAsia="宋体"/>
                <w:color w:val="auto"/>
                <w:szCs w:val="21"/>
                <w:highlight w:val="none"/>
              </w:rPr>
            </w:pPr>
            <w:r>
              <w:rPr>
                <w:rFonts w:hint="eastAsia" w:ascii="宋体" w:hAnsi="宋体" w:eastAsia="宋体"/>
                <w:color w:val="auto"/>
                <w:szCs w:val="21"/>
                <w:highlight w:val="none"/>
              </w:rPr>
              <w:t>（九）</w:t>
            </w:r>
          </w:p>
        </w:tc>
        <w:tc>
          <w:tcPr>
            <w:tcW w:w="1701" w:type="dxa"/>
            <w:vAlign w:val="center"/>
          </w:tcPr>
          <w:p w14:paraId="0E39892C">
            <w:pPr>
              <w:adjustRightInd w:val="0"/>
              <w:snapToGrid w:val="0"/>
              <w:spacing w:line="288" w:lineRule="auto"/>
              <w:jc w:val="center"/>
              <w:rPr>
                <w:rFonts w:ascii="宋体" w:hAnsi="宋体" w:eastAsia="宋体"/>
                <w:color w:val="auto"/>
                <w:szCs w:val="21"/>
                <w:highlight w:val="none"/>
              </w:rPr>
            </w:pPr>
            <w:r>
              <w:rPr>
                <w:rFonts w:hint="eastAsia" w:ascii="宋体" w:hAnsi="宋体" w:eastAsia="宋体"/>
                <w:color w:val="auto"/>
                <w:szCs w:val="21"/>
                <w:highlight w:val="none"/>
              </w:rPr>
              <w:t>资格审查要求的资格证明材料</w:t>
            </w:r>
          </w:p>
        </w:tc>
        <w:tc>
          <w:tcPr>
            <w:tcW w:w="6663" w:type="dxa"/>
            <w:vAlign w:val="center"/>
          </w:tcPr>
          <w:p w14:paraId="617EF227">
            <w:pPr>
              <w:adjustRightInd w:val="0"/>
              <w:snapToGrid w:val="0"/>
              <w:spacing w:line="288" w:lineRule="auto"/>
              <w:rPr>
                <w:rFonts w:ascii="宋体" w:hAnsi="宋体" w:eastAsia="宋体" w:cs="Times New Roman"/>
                <w:b/>
                <w:color w:val="auto"/>
                <w:spacing w:val="-6"/>
                <w:szCs w:val="21"/>
                <w:highlight w:val="none"/>
              </w:rPr>
            </w:pPr>
            <w:r>
              <w:rPr>
                <w:rFonts w:hint="eastAsia" w:ascii="宋体" w:hAnsi="宋体" w:eastAsia="宋体" w:cs="Times New Roman"/>
                <w:b/>
                <w:color w:val="auto"/>
                <w:spacing w:val="-6"/>
                <w:szCs w:val="21"/>
                <w:highlight w:val="none"/>
              </w:rPr>
              <w:t>资格审查要求的资格证明材料（均需加盖公章）</w:t>
            </w:r>
          </w:p>
          <w:p w14:paraId="42974AEB">
            <w:pPr>
              <w:adjustRightInd w:val="0"/>
              <w:snapToGrid w:val="0"/>
              <w:spacing w:line="288" w:lineRule="auto"/>
              <w:rPr>
                <w:rFonts w:ascii="宋体" w:hAnsi="宋体" w:eastAsia="宋体"/>
                <w:bCs/>
                <w:color w:val="auto"/>
                <w:szCs w:val="21"/>
                <w:highlight w:val="none"/>
              </w:rPr>
            </w:pPr>
            <w:r>
              <w:rPr>
                <w:rFonts w:hint="eastAsia" w:ascii="宋体" w:hAnsi="宋体" w:eastAsia="宋体"/>
                <w:color w:val="auto"/>
                <w:szCs w:val="21"/>
                <w:highlight w:val="none"/>
              </w:rPr>
              <w:t>（</w:t>
            </w:r>
            <w:r>
              <w:rPr>
                <w:rFonts w:hint="eastAsia" w:ascii="宋体" w:hAnsi="宋体" w:eastAsia="宋体"/>
                <w:bCs/>
                <w:color w:val="auto"/>
                <w:szCs w:val="21"/>
                <w:highlight w:val="none"/>
              </w:rPr>
              <w:t>1）有效的法人或者其他组织的营业执照等证明文件，自然人的身份证明</w:t>
            </w:r>
          </w:p>
          <w:p w14:paraId="284355F2">
            <w:pPr>
              <w:adjustRightInd w:val="0"/>
              <w:snapToGrid w:val="0"/>
              <w:spacing w:line="288" w:lineRule="auto"/>
              <w:rPr>
                <w:rFonts w:ascii="宋体" w:hAnsi="宋体" w:eastAsia="宋体"/>
                <w:bCs/>
                <w:color w:val="auto"/>
                <w:szCs w:val="21"/>
                <w:highlight w:val="none"/>
              </w:rPr>
            </w:pPr>
            <w:r>
              <w:rPr>
                <w:rFonts w:hint="eastAsia" w:ascii="宋体" w:hAnsi="宋体" w:eastAsia="宋体"/>
                <w:color w:val="auto"/>
                <w:szCs w:val="21"/>
                <w:highlight w:val="none"/>
              </w:rPr>
              <w:t>（</w:t>
            </w:r>
            <w:r>
              <w:rPr>
                <w:rFonts w:hint="eastAsia" w:ascii="宋体" w:hAnsi="宋体" w:eastAsia="宋体"/>
                <w:bCs/>
                <w:color w:val="auto"/>
                <w:szCs w:val="21"/>
                <w:highlight w:val="none"/>
              </w:rPr>
              <w:t>2）符合参加政府采购活动应当具备的一般条件的承诺函</w:t>
            </w:r>
          </w:p>
          <w:p w14:paraId="69E238BD">
            <w:pPr>
              <w:adjustRightInd w:val="0"/>
              <w:snapToGrid w:val="0"/>
              <w:spacing w:line="288" w:lineRule="auto"/>
              <w:rPr>
                <w:rFonts w:ascii="宋体" w:hAnsi="宋体" w:eastAsia="宋体"/>
                <w:bCs/>
                <w:color w:val="auto"/>
                <w:szCs w:val="21"/>
                <w:highlight w:val="none"/>
              </w:rPr>
            </w:pPr>
            <w:r>
              <w:rPr>
                <w:rFonts w:hint="eastAsia" w:ascii="宋体" w:hAnsi="宋体" w:eastAsia="宋体"/>
                <w:bCs/>
                <w:color w:val="auto"/>
                <w:szCs w:val="21"/>
                <w:highlight w:val="none"/>
              </w:rPr>
              <w:t>（</w:t>
            </w:r>
            <w:r>
              <w:rPr>
                <w:rFonts w:ascii="宋体" w:hAnsi="宋体" w:eastAsia="宋体"/>
                <w:bCs/>
                <w:color w:val="auto"/>
                <w:szCs w:val="21"/>
                <w:highlight w:val="none"/>
              </w:rPr>
              <w:t>3</w:t>
            </w:r>
            <w:r>
              <w:rPr>
                <w:rFonts w:hint="eastAsia" w:ascii="宋体" w:hAnsi="宋体" w:eastAsia="宋体"/>
                <w:bCs/>
                <w:color w:val="auto"/>
                <w:szCs w:val="21"/>
                <w:highlight w:val="none"/>
              </w:rPr>
              <w:t>）</w:t>
            </w:r>
            <w:r>
              <w:rPr>
                <w:rFonts w:ascii="宋体" w:hAnsi="宋体" w:eastAsia="宋体"/>
                <w:bCs/>
                <w:color w:val="auto"/>
                <w:szCs w:val="21"/>
                <w:highlight w:val="none"/>
              </w:rPr>
              <w:t>落实政府采购政策需满足的资格要求：</w:t>
            </w:r>
            <w:r>
              <w:rPr>
                <w:rFonts w:hint="eastAsia" w:ascii="宋体" w:hAnsi="宋体" w:eastAsia="宋体"/>
                <w:bCs/>
                <w:color w:val="auto"/>
                <w:szCs w:val="21"/>
                <w:highlight w:val="none"/>
              </w:rPr>
              <w:t>无</w:t>
            </w:r>
          </w:p>
          <w:p w14:paraId="7E7D455D">
            <w:pPr>
              <w:adjustRightInd w:val="0"/>
              <w:snapToGrid w:val="0"/>
              <w:spacing w:line="288" w:lineRule="auto"/>
              <w:rPr>
                <w:rFonts w:ascii="宋体" w:hAnsi="宋体" w:eastAsia="宋体"/>
                <w:bCs/>
                <w:color w:val="auto"/>
                <w:szCs w:val="21"/>
                <w:highlight w:val="none"/>
              </w:rPr>
            </w:pPr>
            <w:r>
              <w:rPr>
                <w:rFonts w:hint="eastAsia" w:ascii="宋体" w:hAnsi="宋体" w:eastAsia="宋体"/>
                <w:color w:val="auto"/>
                <w:szCs w:val="21"/>
                <w:highlight w:val="none"/>
              </w:rPr>
              <w:t>（</w:t>
            </w:r>
            <w:r>
              <w:rPr>
                <w:rFonts w:ascii="宋体" w:hAnsi="宋体" w:eastAsia="宋体"/>
                <w:color w:val="auto"/>
                <w:szCs w:val="21"/>
                <w:highlight w:val="none"/>
              </w:rPr>
              <w:t>4）</w:t>
            </w:r>
            <w:r>
              <w:rPr>
                <w:rFonts w:hint="eastAsia" w:ascii="宋体" w:hAnsi="宋体" w:eastAsia="宋体"/>
                <w:color w:val="auto"/>
                <w:szCs w:val="21"/>
                <w:highlight w:val="none"/>
              </w:rPr>
              <w:t>本项目的特定资格要求</w:t>
            </w:r>
            <w:r>
              <w:rPr>
                <w:rFonts w:ascii="宋体" w:hAnsi="宋体" w:eastAsia="宋体"/>
                <w:color w:val="auto"/>
                <w:szCs w:val="21"/>
                <w:highlight w:val="none"/>
              </w:rPr>
              <w:t>证明材料</w:t>
            </w:r>
            <w:r>
              <w:rPr>
                <w:rFonts w:ascii="宋体" w:hAnsi="宋体" w:eastAsia="宋体"/>
                <w:bCs/>
                <w:color w:val="auto"/>
                <w:szCs w:val="21"/>
                <w:highlight w:val="none"/>
              </w:rPr>
              <w:t>：</w:t>
            </w:r>
            <w:r>
              <w:rPr>
                <w:rFonts w:hint="eastAsia" w:ascii="宋体" w:hAnsi="宋体" w:eastAsia="宋体"/>
                <w:bCs/>
                <w:color w:val="auto"/>
                <w:szCs w:val="21"/>
                <w:highlight w:val="none"/>
              </w:rPr>
              <w:t>无</w:t>
            </w:r>
          </w:p>
        </w:tc>
      </w:tr>
      <w:tr w14:paraId="046FD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9" w:type="dxa"/>
            <w:vAlign w:val="center"/>
          </w:tcPr>
          <w:p w14:paraId="6AFDACAE">
            <w:pPr>
              <w:adjustRightInd w:val="0"/>
              <w:snapToGrid w:val="0"/>
              <w:spacing w:line="288" w:lineRule="auto"/>
              <w:jc w:val="center"/>
              <w:rPr>
                <w:rFonts w:ascii="宋体" w:hAnsi="宋体" w:eastAsia="宋体"/>
                <w:color w:val="auto"/>
                <w:szCs w:val="21"/>
                <w:highlight w:val="none"/>
              </w:rPr>
            </w:pPr>
            <w:r>
              <w:rPr>
                <w:rFonts w:hint="eastAsia" w:ascii="宋体" w:hAnsi="宋体" w:eastAsia="宋体"/>
                <w:color w:val="auto"/>
                <w:szCs w:val="21"/>
                <w:highlight w:val="none"/>
              </w:rPr>
              <w:t>（十）</w:t>
            </w:r>
          </w:p>
        </w:tc>
        <w:tc>
          <w:tcPr>
            <w:tcW w:w="1701" w:type="dxa"/>
            <w:vAlign w:val="center"/>
          </w:tcPr>
          <w:p w14:paraId="50899179">
            <w:pPr>
              <w:adjustRightInd w:val="0"/>
              <w:snapToGrid w:val="0"/>
              <w:spacing w:line="288" w:lineRule="auto"/>
              <w:jc w:val="center"/>
              <w:rPr>
                <w:rFonts w:ascii="宋体" w:hAnsi="宋体" w:eastAsia="宋体"/>
                <w:color w:val="auto"/>
                <w:szCs w:val="21"/>
                <w:highlight w:val="none"/>
              </w:rPr>
            </w:pPr>
            <w:r>
              <w:rPr>
                <w:rFonts w:hint="eastAsia" w:ascii="宋体" w:hAnsi="宋体" w:eastAsia="宋体"/>
                <w:color w:val="auto"/>
                <w:szCs w:val="21"/>
                <w:highlight w:val="none"/>
              </w:rPr>
              <w:t>投标文件份数</w:t>
            </w:r>
          </w:p>
        </w:tc>
        <w:tc>
          <w:tcPr>
            <w:tcW w:w="6663" w:type="dxa"/>
            <w:vAlign w:val="center"/>
          </w:tcPr>
          <w:p w14:paraId="20C1119D">
            <w:pPr>
              <w:adjustRightInd w:val="0"/>
              <w:snapToGrid w:val="0"/>
              <w:spacing w:line="288" w:lineRule="auto"/>
              <w:jc w:val="left"/>
              <w:rPr>
                <w:rFonts w:ascii="宋体" w:hAnsi="宋体" w:eastAsia="宋体"/>
                <w:bCs/>
                <w:color w:val="auto"/>
                <w:spacing w:val="-6"/>
                <w:szCs w:val="21"/>
                <w:highlight w:val="none"/>
              </w:rPr>
            </w:pPr>
            <w:r>
              <w:rPr>
                <w:rFonts w:hint="eastAsia" w:ascii="宋体" w:hAnsi="宋体" w:eastAsia="宋体"/>
                <w:bCs/>
                <w:color w:val="auto"/>
                <w:spacing w:val="-6"/>
                <w:szCs w:val="21"/>
                <w:highlight w:val="none"/>
              </w:rPr>
              <w:t>电子加密投标文件：政府采购云平台在线上传一份；</w:t>
            </w:r>
          </w:p>
          <w:p w14:paraId="11269425">
            <w:pPr>
              <w:adjustRightInd w:val="0"/>
              <w:snapToGrid w:val="0"/>
              <w:spacing w:line="288" w:lineRule="auto"/>
              <w:jc w:val="left"/>
              <w:rPr>
                <w:rFonts w:ascii="宋体" w:hAnsi="宋体" w:eastAsia="宋体" w:cs="宋体"/>
                <w:bCs/>
                <w:color w:val="auto"/>
                <w:szCs w:val="21"/>
                <w:highlight w:val="none"/>
              </w:rPr>
            </w:pPr>
            <w:r>
              <w:rPr>
                <w:rFonts w:hint="eastAsia" w:ascii="宋体" w:hAnsi="宋体" w:eastAsia="宋体"/>
                <w:bCs/>
                <w:color w:val="auto"/>
                <w:spacing w:val="-6"/>
                <w:szCs w:val="21"/>
                <w:highlight w:val="none"/>
              </w:rPr>
              <w:t>备份投标文件：密封包装后EMS或顺丰邮寄形式递交一份（邮寄地址：</w:t>
            </w:r>
            <w:r>
              <w:rPr>
                <w:rFonts w:hint="eastAsia" w:ascii="宋体" w:hAnsi="宋体" w:eastAsia="宋体" w:cs="宋体"/>
                <w:bCs/>
                <w:color w:val="auto"/>
                <w:szCs w:val="21"/>
                <w:highlight w:val="none"/>
              </w:rPr>
              <w:t>杭州市西湖区玉古路173号中田大厦21楼H室，浙江求是招标代理有限公司（陈应俭、俞炳）收，电话：0571-87670302，寄出后将（快递单号、项目名称、公司名称、联系方式等相关信息）发至：zb02@qszb.net，以便查收）。</w:t>
            </w:r>
          </w:p>
          <w:p w14:paraId="04AC8B73">
            <w:pPr>
              <w:adjustRightInd w:val="0"/>
              <w:snapToGrid w:val="0"/>
              <w:spacing w:line="288" w:lineRule="auto"/>
              <w:jc w:val="left"/>
              <w:rPr>
                <w:rFonts w:ascii="宋体" w:hAnsi="宋体" w:eastAsia="宋体"/>
                <w:bCs/>
                <w:color w:val="auto"/>
                <w:spacing w:val="-6"/>
                <w:szCs w:val="21"/>
                <w:highlight w:val="none"/>
              </w:rPr>
            </w:pPr>
            <w:r>
              <w:rPr>
                <w:rFonts w:hint="eastAsia" w:ascii="宋体" w:hAnsi="宋体" w:eastAsia="宋体" w:cs="宋体"/>
                <w:b/>
                <w:color w:val="auto"/>
                <w:szCs w:val="21"/>
                <w:highlight w:val="none"/>
              </w:rPr>
              <w:t>特别说明：双休日和法定节假日不收件，投标人自行承担邮寄风险。</w:t>
            </w:r>
          </w:p>
        </w:tc>
      </w:tr>
      <w:tr w14:paraId="5EE69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9" w:type="dxa"/>
            <w:vAlign w:val="center"/>
          </w:tcPr>
          <w:p w14:paraId="74A16ACA">
            <w:pPr>
              <w:adjustRightInd w:val="0"/>
              <w:snapToGrid w:val="0"/>
              <w:spacing w:line="288" w:lineRule="auto"/>
              <w:jc w:val="center"/>
              <w:rPr>
                <w:rFonts w:ascii="宋体" w:hAnsi="宋体" w:eastAsia="宋体"/>
                <w:color w:val="auto"/>
                <w:szCs w:val="21"/>
                <w:highlight w:val="none"/>
              </w:rPr>
            </w:pPr>
            <w:r>
              <w:rPr>
                <w:rFonts w:hint="eastAsia" w:ascii="宋体" w:hAnsi="宋体" w:eastAsia="宋体"/>
                <w:color w:val="auto"/>
                <w:szCs w:val="21"/>
                <w:highlight w:val="none"/>
              </w:rPr>
              <w:t>（十一）</w:t>
            </w:r>
          </w:p>
        </w:tc>
        <w:tc>
          <w:tcPr>
            <w:tcW w:w="1701" w:type="dxa"/>
            <w:vAlign w:val="center"/>
          </w:tcPr>
          <w:p w14:paraId="54E6BDAE">
            <w:pPr>
              <w:adjustRightInd w:val="0"/>
              <w:snapToGrid w:val="0"/>
              <w:spacing w:line="288" w:lineRule="auto"/>
              <w:jc w:val="center"/>
              <w:rPr>
                <w:rFonts w:ascii="宋体" w:hAnsi="宋体" w:eastAsia="宋体"/>
                <w:color w:val="auto"/>
                <w:szCs w:val="21"/>
                <w:highlight w:val="none"/>
              </w:rPr>
            </w:pPr>
            <w:r>
              <w:rPr>
                <w:rFonts w:hint="eastAsia" w:ascii="宋体" w:hAnsi="宋体" w:eastAsia="宋体"/>
                <w:color w:val="auto"/>
                <w:szCs w:val="21"/>
                <w:highlight w:val="none"/>
              </w:rPr>
              <w:t>投标报价</w:t>
            </w:r>
          </w:p>
        </w:tc>
        <w:tc>
          <w:tcPr>
            <w:tcW w:w="6663" w:type="dxa"/>
            <w:vAlign w:val="center"/>
          </w:tcPr>
          <w:p w14:paraId="3FC517E1">
            <w:pPr>
              <w:adjustRightInd w:val="0"/>
              <w:snapToGrid w:val="0"/>
              <w:spacing w:line="288" w:lineRule="auto"/>
              <w:rPr>
                <w:rFonts w:ascii="宋体" w:hAnsi="宋体" w:eastAsia="宋体"/>
                <w:color w:val="auto"/>
                <w:szCs w:val="21"/>
                <w:highlight w:val="none"/>
              </w:rPr>
            </w:pPr>
            <w:bookmarkStart w:id="39" w:name="OLE_LINK1"/>
            <w:r>
              <w:rPr>
                <w:rFonts w:hint="eastAsia" w:ascii="宋体" w:hAnsi="宋体" w:eastAsia="宋体"/>
                <w:color w:val="auto"/>
                <w:szCs w:val="21"/>
                <w:highlight w:val="none"/>
              </w:rPr>
              <w:t>1.报价应按招标文件要求的格式编制、填写报价内容（可自行增行），未按招标文件要求编制、填写的投标文件可能被拒绝；</w:t>
            </w:r>
          </w:p>
          <w:p w14:paraId="3E6F101C">
            <w:pPr>
              <w:adjustRightInd w:val="0"/>
              <w:snapToGrid w:val="0"/>
              <w:spacing w:line="288" w:lineRule="auto"/>
              <w:rPr>
                <w:rFonts w:ascii="宋体" w:hAnsi="宋体" w:eastAsia="宋体"/>
                <w:color w:val="auto"/>
                <w:szCs w:val="21"/>
                <w:highlight w:val="none"/>
              </w:rPr>
            </w:pPr>
            <w:r>
              <w:rPr>
                <w:rFonts w:hint="eastAsia" w:ascii="宋体" w:hAnsi="宋体" w:eastAsia="宋体"/>
                <w:color w:val="auto"/>
                <w:szCs w:val="21"/>
                <w:highlight w:val="none"/>
              </w:rPr>
              <w:t>2.以人民币报价；</w:t>
            </w:r>
          </w:p>
          <w:p w14:paraId="3CE4311B">
            <w:pPr>
              <w:adjustRightInd w:val="0"/>
              <w:snapToGrid w:val="0"/>
              <w:spacing w:line="288" w:lineRule="auto"/>
              <w:rPr>
                <w:rFonts w:ascii="宋体" w:hAnsi="宋体" w:eastAsia="宋体"/>
                <w:color w:val="auto"/>
                <w:szCs w:val="21"/>
                <w:highlight w:val="none"/>
              </w:rPr>
            </w:pPr>
            <w:r>
              <w:rPr>
                <w:rFonts w:hint="eastAsia" w:ascii="宋体" w:hAnsi="宋体" w:eastAsia="宋体"/>
                <w:color w:val="auto"/>
                <w:szCs w:val="21"/>
                <w:highlight w:val="none"/>
              </w:rPr>
              <w:t>3.投标报价是履行合同的最终价格，有关本项目实施所涉及的一切费用均计入报价；总价不为零，分项报价中部分产品、服务单价为零的，视作已包含在总价中；</w:t>
            </w:r>
          </w:p>
          <w:p w14:paraId="6AFFF7F5">
            <w:pPr>
              <w:adjustRightInd w:val="0"/>
              <w:snapToGrid w:val="0"/>
              <w:spacing w:line="288" w:lineRule="auto"/>
              <w:rPr>
                <w:rFonts w:ascii="宋体" w:hAnsi="宋体" w:eastAsia="宋体"/>
                <w:color w:val="auto"/>
                <w:szCs w:val="21"/>
                <w:highlight w:val="none"/>
              </w:rPr>
            </w:pPr>
            <w:r>
              <w:rPr>
                <w:rFonts w:hint="eastAsia" w:ascii="宋体" w:hAnsi="宋体" w:eastAsia="宋体"/>
                <w:color w:val="auto"/>
                <w:szCs w:val="21"/>
                <w:highlight w:val="none"/>
              </w:rPr>
              <w:t>4.投标文件只允许有一个报价，有选择的报价将不予接受。</w:t>
            </w:r>
          </w:p>
          <w:p w14:paraId="463C4CF8">
            <w:pPr>
              <w:pStyle w:val="13"/>
              <w:adjustRightInd w:val="0"/>
              <w:snapToGrid w:val="0"/>
              <w:spacing w:beforeLines="0" w:afterLines="0" w:line="288" w:lineRule="auto"/>
              <w:jc w:val="left"/>
              <w:rPr>
                <w:rFonts w:hAnsi="宋体" w:eastAsia="宋体" w:cs="宋体"/>
                <w:color w:val="auto"/>
                <w:sz w:val="21"/>
                <w:szCs w:val="21"/>
                <w:highlight w:val="none"/>
              </w:rPr>
            </w:pPr>
            <w:r>
              <w:rPr>
                <w:rFonts w:hint="eastAsia" w:hAnsi="宋体" w:eastAsia="宋体" w:cs="宋体"/>
                <w:color w:val="auto"/>
                <w:sz w:val="21"/>
                <w:szCs w:val="21"/>
                <w:highlight w:val="none"/>
              </w:rPr>
              <w:t>▲5</w:t>
            </w:r>
            <w:r>
              <w:rPr>
                <w:rFonts w:hAnsi="宋体" w:eastAsia="宋体" w:cs="宋体"/>
                <w:color w:val="auto"/>
                <w:sz w:val="21"/>
                <w:szCs w:val="21"/>
                <w:highlight w:val="none"/>
              </w:rPr>
              <w:t>.</w:t>
            </w:r>
            <w:r>
              <w:rPr>
                <w:rFonts w:hint="eastAsia" w:hAnsi="宋体" w:eastAsia="宋体" w:cs="宋体"/>
                <w:color w:val="auto"/>
                <w:sz w:val="21"/>
                <w:szCs w:val="21"/>
                <w:highlight w:val="none"/>
              </w:rPr>
              <w:t>采购人将以合同形式有偿取得货物或服务，不接受投标人给予的赠品、回扣或者与采购无关的其他商品、服务</w:t>
            </w:r>
            <w:r>
              <w:rPr>
                <w:rFonts w:hAnsi="宋体" w:eastAsia="宋体" w:cs="宋体"/>
                <w:color w:val="auto"/>
                <w:sz w:val="21"/>
                <w:szCs w:val="21"/>
                <w:highlight w:val="none"/>
              </w:rPr>
              <w:t>。</w:t>
            </w:r>
            <w:bookmarkEnd w:id="39"/>
          </w:p>
        </w:tc>
      </w:tr>
      <w:tr w14:paraId="1CE78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9" w:type="dxa"/>
            <w:vAlign w:val="center"/>
          </w:tcPr>
          <w:p w14:paraId="41AC148A">
            <w:pPr>
              <w:adjustRightInd w:val="0"/>
              <w:snapToGrid w:val="0"/>
              <w:spacing w:line="288" w:lineRule="auto"/>
              <w:jc w:val="center"/>
              <w:rPr>
                <w:rFonts w:ascii="宋体" w:hAnsi="宋体" w:eastAsia="宋体"/>
                <w:color w:val="auto"/>
                <w:szCs w:val="21"/>
                <w:highlight w:val="none"/>
              </w:rPr>
            </w:pPr>
            <w:r>
              <w:rPr>
                <w:rFonts w:hint="eastAsia" w:ascii="宋体" w:hAnsi="宋体" w:eastAsia="宋体"/>
                <w:color w:val="auto"/>
                <w:szCs w:val="21"/>
                <w:highlight w:val="none"/>
              </w:rPr>
              <w:t>（十二）</w:t>
            </w:r>
          </w:p>
        </w:tc>
        <w:tc>
          <w:tcPr>
            <w:tcW w:w="1701" w:type="dxa"/>
            <w:vAlign w:val="center"/>
          </w:tcPr>
          <w:p w14:paraId="7F4B9CE7">
            <w:pPr>
              <w:adjustRightInd w:val="0"/>
              <w:snapToGrid w:val="0"/>
              <w:spacing w:line="288" w:lineRule="auto"/>
              <w:jc w:val="center"/>
              <w:rPr>
                <w:rFonts w:ascii="宋体" w:hAnsi="宋体" w:eastAsia="宋体"/>
                <w:color w:val="auto"/>
                <w:szCs w:val="21"/>
                <w:highlight w:val="none"/>
              </w:rPr>
            </w:pPr>
            <w:r>
              <w:rPr>
                <w:rFonts w:hint="eastAsia" w:ascii="宋体" w:hAnsi="宋体" w:eastAsia="宋体"/>
                <w:color w:val="auto"/>
                <w:szCs w:val="21"/>
                <w:highlight w:val="none"/>
              </w:rPr>
              <w:t>投标有效期</w:t>
            </w:r>
          </w:p>
        </w:tc>
        <w:tc>
          <w:tcPr>
            <w:tcW w:w="6663" w:type="dxa"/>
            <w:vAlign w:val="center"/>
          </w:tcPr>
          <w:p w14:paraId="2AACEDEA">
            <w:pPr>
              <w:adjustRightInd w:val="0"/>
              <w:snapToGrid w:val="0"/>
              <w:spacing w:line="288" w:lineRule="auto"/>
              <w:rPr>
                <w:rFonts w:ascii="宋体" w:hAnsi="宋体" w:eastAsia="宋体"/>
                <w:color w:val="auto"/>
                <w:szCs w:val="21"/>
                <w:highlight w:val="none"/>
              </w:rPr>
            </w:pPr>
            <w:r>
              <w:rPr>
                <w:rFonts w:hint="eastAsia" w:ascii="宋体" w:hAnsi="宋体" w:eastAsia="宋体"/>
                <w:color w:val="auto"/>
                <w:szCs w:val="21"/>
                <w:highlight w:val="none"/>
              </w:rPr>
              <w:t>▲从提交投标文件的截止之日起</w:t>
            </w:r>
            <w:r>
              <w:rPr>
                <w:rFonts w:ascii="宋体" w:hAnsi="宋体" w:eastAsia="宋体"/>
                <w:color w:val="auto"/>
                <w:szCs w:val="21"/>
                <w:highlight w:val="none"/>
              </w:rPr>
              <w:t>90天，在原投标有效期满之前，如果出现特殊情况，采购人或采购代理机构以书面形式通知投标人延长投标有效期。</w:t>
            </w:r>
          </w:p>
        </w:tc>
      </w:tr>
      <w:tr w14:paraId="2A1CB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9" w:type="dxa"/>
            <w:vAlign w:val="center"/>
          </w:tcPr>
          <w:p w14:paraId="34498474">
            <w:pPr>
              <w:adjustRightInd w:val="0"/>
              <w:snapToGrid w:val="0"/>
              <w:spacing w:line="288" w:lineRule="auto"/>
              <w:jc w:val="center"/>
              <w:rPr>
                <w:rFonts w:ascii="宋体" w:hAnsi="宋体" w:eastAsia="宋体"/>
                <w:color w:val="auto"/>
                <w:szCs w:val="21"/>
                <w:highlight w:val="none"/>
              </w:rPr>
            </w:pPr>
            <w:r>
              <w:rPr>
                <w:rFonts w:hint="eastAsia" w:ascii="宋体" w:hAnsi="宋体" w:eastAsia="宋体"/>
                <w:color w:val="auto"/>
                <w:szCs w:val="21"/>
                <w:highlight w:val="none"/>
              </w:rPr>
              <w:t>（十三）</w:t>
            </w:r>
          </w:p>
        </w:tc>
        <w:tc>
          <w:tcPr>
            <w:tcW w:w="1701" w:type="dxa"/>
            <w:vAlign w:val="center"/>
          </w:tcPr>
          <w:p w14:paraId="60B7E73C">
            <w:pPr>
              <w:adjustRightInd w:val="0"/>
              <w:snapToGrid w:val="0"/>
              <w:spacing w:line="288" w:lineRule="auto"/>
              <w:jc w:val="center"/>
              <w:rPr>
                <w:rFonts w:ascii="宋体" w:hAnsi="宋体" w:eastAsia="宋体"/>
                <w:color w:val="auto"/>
                <w:szCs w:val="21"/>
                <w:highlight w:val="none"/>
              </w:rPr>
            </w:pPr>
            <w:r>
              <w:rPr>
                <w:rFonts w:hint="eastAsia" w:ascii="宋体" w:hAnsi="宋体" w:eastAsia="宋体"/>
                <w:color w:val="auto"/>
                <w:szCs w:val="21"/>
                <w:highlight w:val="none"/>
              </w:rPr>
              <w:t>评标方法和评标标准</w:t>
            </w:r>
          </w:p>
        </w:tc>
        <w:tc>
          <w:tcPr>
            <w:tcW w:w="6663" w:type="dxa"/>
            <w:vAlign w:val="center"/>
          </w:tcPr>
          <w:p w14:paraId="3536BAE3">
            <w:pPr>
              <w:adjustRightInd w:val="0"/>
              <w:snapToGrid w:val="0"/>
              <w:spacing w:line="288" w:lineRule="auto"/>
              <w:rPr>
                <w:rFonts w:ascii="宋体" w:hAnsi="宋体" w:eastAsia="宋体"/>
                <w:color w:val="auto"/>
                <w:szCs w:val="21"/>
                <w:highlight w:val="none"/>
              </w:rPr>
            </w:pPr>
            <w:r>
              <w:rPr>
                <w:rFonts w:ascii="宋体" w:hAnsi="宋体" w:eastAsia="宋体"/>
                <w:color w:val="auto"/>
                <w:szCs w:val="21"/>
                <w:highlight w:val="none"/>
              </w:rPr>
              <w:t>详见“</w:t>
            </w:r>
            <w:r>
              <w:rPr>
                <w:rFonts w:hint="eastAsia" w:ascii="宋体" w:hAnsi="宋体" w:eastAsia="宋体"/>
                <w:color w:val="auto"/>
                <w:szCs w:val="21"/>
                <w:highlight w:val="none"/>
              </w:rPr>
              <w:t>第四章  评标方法和评标标准</w:t>
            </w:r>
            <w:r>
              <w:rPr>
                <w:rFonts w:ascii="宋体" w:hAnsi="宋体" w:eastAsia="宋体"/>
                <w:color w:val="auto"/>
                <w:szCs w:val="21"/>
                <w:highlight w:val="none"/>
              </w:rPr>
              <w:t>”</w:t>
            </w:r>
            <w:r>
              <w:rPr>
                <w:rFonts w:hint="eastAsia" w:ascii="宋体" w:hAnsi="宋体" w:eastAsia="宋体"/>
                <w:color w:val="auto"/>
                <w:szCs w:val="21"/>
                <w:highlight w:val="none"/>
              </w:rPr>
              <w:t>。</w:t>
            </w:r>
          </w:p>
        </w:tc>
      </w:tr>
      <w:tr w14:paraId="2B422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9" w:type="dxa"/>
            <w:vAlign w:val="center"/>
          </w:tcPr>
          <w:p w14:paraId="716900AF">
            <w:pPr>
              <w:adjustRightInd w:val="0"/>
              <w:snapToGrid w:val="0"/>
              <w:spacing w:line="288" w:lineRule="auto"/>
              <w:jc w:val="center"/>
              <w:rPr>
                <w:rFonts w:ascii="宋体" w:hAnsi="宋体" w:eastAsia="宋体"/>
                <w:color w:val="auto"/>
                <w:szCs w:val="21"/>
                <w:highlight w:val="none"/>
              </w:rPr>
            </w:pPr>
            <w:r>
              <w:rPr>
                <w:rFonts w:ascii="宋体" w:hAnsi="宋体" w:eastAsia="宋体"/>
                <w:color w:val="auto"/>
                <w:szCs w:val="21"/>
                <w:highlight w:val="none"/>
              </w:rPr>
              <w:t>（</w:t>
            </w:r>
            <w:r>
              <w:rPr>
                <w:rFonts w:hint="eastAsia" w:ascii="宋体" w:hAnsi="宋体" w:eastAsia="宋体"/>
                <w:color w:val="auto"/>
                <w:szCs w:val="21"/>
                <w:highlight w:val="none"/>
              </w:rPr>
              <w:t>十四</w:t>
            </w:r>
            <w:r>
              <w:rPr>
                <w:rFonts w:ascii="宋体" w:hAnsi="宋体" w:eastAsia="宋体"/>
                <w:color w:val="auto"/>
                <w:szCs w:val="21"/>
                <w:highlight w:val="none"/>
              </w:rPr>
              <w:t>）</w:t>
            </w:r>
          </w:p>
        </w:tc>
        <w:tc>
          <w:tcPr>
            <w:tcW w:w="1701" w:type="dxa"/>
            <w:vAlign w:val="center"/>
          </w:tcPr>
          <w:p w14:paraId="174A6146">
            <w:pPr>
              <w:adjustRightInd w:val="0"/>
              <w:snapToGrid w:val="0"/>
              <w:spacing w:line="288" w:lineRule="auto"/>
              <w:jc w:val="center"/>
              <w:rPr>
                <w:rFonts w:ascii="宋体" w:hAnsi="宋体" w:eastAsia="宋体"/>
                <w:color w:val="auto"/>
                <w:szCs w:val="21"/>
                <w:highlight w:val="none"/>
              </w:rPr>
            </w:pPr>
            <w:r>
              <w:rPr>
                <w:rFonts w:hint="eastAsia" w:ascii="宋体" w:hAnsi="宋体" w:eastAsia="宋体"/>
                <w:color w:val="auto"/>
                <w:szCs w:val="21"/>
                <w:highlight w:val="none"/>
              </w:rPr>
              <w:t>评标结果公示</w:t>
            </w:r>
          </w:p>
        </w:tc>
        <w:tc>
          <w:tcPr>
            <w:tcW w:w="6663" w:type="dxa"/>
            <w:vAlign w:val="center"/>
          </w:tcPr>
          <w:p w14:paraId="5C38851D">
            <w:pPr>
              <w:adjustRightInd w:val="0"/>
              <w:snapToGrid w:val="0"/>
              <w:spacing w:line="288" w:lineRule="auto"/>
              <w:rPr>
                <w:rFonts w:ascii="宋体" w:hAnsi="宋体" w:eastAsia="宋体"/>
                <w:color w:val="auto"/>
                <w:szCs w:val="21"/>
                <w:highlight w:val="none"/>
              </w:rPr>
            </w:pPr>
            <w:r>
              <w:rPr>
                <w:rFonts w:hint="eastAsia" w:ascii="宋体" w:hAnsi="宋体" w:eastAsia="宋体"/>
                <w:color w:val="auto"/>
                <w:szCs w:val="21"/>
                <w:highlight w:val="none"/>
              </w:rPr>
              <w:t>评标结果公示媒体：浙江政府采购网（http://zfcg.czt.zj.gov.cn）。</w:t>
            </w:r>
          </w:p>
        </w:tc>
      </w:tr>
      <w:tr w14:paraId="0D66C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9" w:type="dxa"/>
            <w:vAlign w:val="center"/>
          </w:tcPr>
          <w:p w14:paraId="5210BFFB">
            <w:pPr>
              <w:adjustRightInd w:val="0"/>
              <w:snapToGrid w:val="0"/>
              <w:spacing w:line="288" w:lineRule="auto"/>
              <w:jc w:val="center"/>
              <w:rPr>
                <w:rFonts w:ascii="宋体" w:hAnsi="宋体" w:eastAsia="宋体"/>
                <w:color w:val="auto"/>
                <w:szCs w:val="21"/>
                <w:highlight w:val="none"/>
              </w:rPr>
            </w:pPr>
            <w:r>
              <w:rPr>
                <w:rFonts w:hint="eastAsia" w:ascii="宋体" w:hAnsi="宋体" w:eastAsia="宋体"/>
                <w:color w:val="auto"/>
                <w:szCs w:val="21"/>
                <w:highlight w:val="none"/>
              </w:rPr>
              <w:t>（十五）</w:t>
            </w:r>
          </w:p>
        </w:tc>
        <w:tc>
          <w:tcPr>
            <w:tcW w:w="1701" w:type="dxa"/>
            <w:vAlign w:val="center"/>
          </w:tcPr>
          <w:p w14:paraId="50F1CED9">
            <w:pPr>
              <w:adjustRightInd w:val="0"/>
              <w:snapToGrid w:val="0"/>
              <w:spacing w:line="288" w:lineRule="auto"/>
              <w:jc w:val="center"/>
              <w:rPr>
                <w:rFonts w:ascii="宋体" w:hAnsi="宋体" w:eastAsia="宋体"/>
                <w:color w:val="auto"/>
                <w:szCs w:val="21"/>
                <w:highlight w:val="none"/>
              </w:rPr>
            </w:pPr>
            <w:r>
              <w:rPr>
                <w:rFonts w:hint="eastAsia" w:ascii="宋体" w:hAnsi="宋体" w:eastAsia="宋体"/>
                <w:color w:val="auto"/>
                <w:szCs w:val="21"/>
                <w:highlight w:val="none"/>
              </w:rPr>
              <w:t>签订合同</w:t>
            </w:r>
          </w:p>
        </w:tc>
        <w:tc>
          <w:tcPr>
            <w:tcW w:w="6663" w:type="dxa"/>
            <w:vAlign w:val="center"/>
          </w:tcPr>
          <w:p w14:paraId="7F1EF603">
            <w:pPr>
              <w:adjustRightInd w:val="0"/>
              <w:snapToGrid w:val="0"/>
              <w:spacing w:line="288" w:lineRule="auto"/>
              <w:rPr>
                <w:rFonts w:ascii="宋体" w:hAnsi="宋体" w:eastAsia="宋体"/>
                <w:color w:val="auto"/>
                <w:szCs w:val="21"/>
                <w:highlight w:val="none"/>
              </w:rPr>
            </w:pPr>
            <w:r>
              <w:rPr>
                <w:rFonts w:hint="eastAsia" w:ascii="宋体" w:hAnsi="宋体" w:eastAsia="宋体"/>
                <w:color w:val="auto"/>
                <w:szCs w:val="21"/>
                <w:highlight w:val="none"/>
              </w:rPr>
              <w:t>中标通知书发出之日起30日内。</w:t>
            </w:r>
          </w:p>
        </w:tc>
      </w:tr>
      <w:tr w14:paraId="5A76A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29" w:type="dxa"/>
            <w:vAlign w:val="center"/>
          </w:tcPr>
          <w:p w14:paraId="51B568B8">
            <w:pPr>
              <w:adjustRightInd w:val="0"/>
              <w:snapToGrid w:val="0"/>
              <w:spacing w:line="288" w:lineRule="auto"/>
              <w:jc w:val="center"/>
              <w:rPr>
                <w:rFonts w:ascii="宋体" w:hAnsi="宋体" w:eastAsia="宋体"/>
                <w:color w:val="auto"/>
                <w:szCs w:val="21"/>
                <w:highlight w:val="none"/>
              </w:rPr>
            </w:pPr>
            <w:r>
              <w:rPr>
                <w:rFonts w:hint="eastAsia" w:ascii="宋体" w:hAnsi="宋体" w:eastAsia="宋体" w:cs="宋体"/>
                <w:color w:val="auto"/>
                <w:szCs w:val="21"/>
                <w:highlight w:val="none"/>
                <w:lang w:bidi="ar"/>
              </w:rPr>
              <w:t>（十六）</w:t>
            </w:r>
          </w:p>
        </w:tc>
        <w:tc>
          <w:tcPr>
            <w:tcW w:w="1701" w:type="dxa"/>
            <w:vAlign w:val="center"/>
          </w:tcPr>
          <w:p w14:paraId="530FFFE5">
            <w:pPr>
              <w:adjustRightInd w:val="0"/>
              <w:snapToGrid w:val="0"/>
              <w:spacing w:line="288" w:lineRule="auto"/>
              <w:jc w:val="center"/>
              <w:rPr>
                <w:rFonts w:ascii="宋体" w:hAnsi="宋体" w:eastAsia="宋体"/>
                <w:color w:val="auto"/>
                <w:szCs w:val="21"/>
                <w:highlight w:val="none"/>
              </w:rPr>
            </w:pPr>
            <w:r>
              <w:rPr>
                <w:rFonts w:hint="eastAsia" w:ascii="宋体" w:hAnsi="宋体" w:eastAsia="宋体" w:cs="宋体"/>
                <w:color w:val="auto"/>
                <w:szCs w:val="21"/>
                <w:highlight w:val="none"/>
                <w:lang w:bidi="ar"/>
              </w:rPr>
              <w:t>其他说明</w:t>
            </w:r>
          </w:p>
        </w:tc>
        <w:tc>
          <w:tcPr>
            <w:tcW w:w="6663" w:type="dxa"/>
            <w:vAlign w:val="center"/>
          </w:tcPr>
          <w:p w14:paraId="511EDDFC">
            <w:pPr>
              <w:adjustRightInd w:val="0"/>
              <w:snapToGrid w:val="0"/>
              <w:spacing w:line="288" w:lineRule="auto"/>
              <w:rPr>
                <w:rFonts w:ascii="宋体" w:hAnsi="宋体" w:eastAsia="宋体" w:cs="Times New Roman"/>
                <w:color w:val="auto"/>
                <w:szCs w:val="21"/>
                <w:highlight w:val="none"/>
              </w:rPr>
            </w:pPr>
            <w:r>
              <w:rPr>
                <w:rFonts w:hint="eastAsia" w:ascii="宋体" w:hAnsi="宋体" w:eastAsia="宋体" w:cs="宋体"/>
                <w:color w:val="auto"/>
                <w:szCs w:val="21"/>
                <w:highlight w:val="none"/>
                <w:lang w:bidi="ar"/>
              </w:rPr>
              <w:t>1.本项目涉及标的内容较多，为保证项目的顺利进行，该项目采取分标项采购。</w:t>
            </w:r>
          </w:p>
          <w:p w14:paraId="5BB6CF11">
            <w:pPr>
              <w:adjustRightInd w:val="0"/>
              <w:snapToGrid w:val="0"/>
              <w:spacing w:line="288" w:lineRule="auto"/>
              <w:rPr>
                <w:rFonts w:ascii="宋体" w:hAnsi="宋体" w:eastAsia="宋体"/>
                <w:color w:val="auto"/>
                <w:szCs w:val="21"/>
                <w:highlight w:val="none"/>
              </w:rPr>
            </w:pPr>
            <w:r>
              <w:rPr>
                <w:rFonts w:hint="eastAsia" w:ascii="宋体" w:hAnsi="宋体" w:eastAsia="宋体" w:cs="宋体"/>
                <w:color w:val="auto"/>
                <w:szCs w:val="21"/>
                <w:highlight w:val="none"/>
                <w:lang w:bidi="ar"/>
              </w:rPr>
              <w:t>2.为保证项目的履行，保证采购人的工作效率，本项目采用兼投不兼中原则（供应商可投其中任一标项，也可各标项均投），标项一、二、三、四的投标人只允许中标一个标项，标项一的中标候选人将不被推荐为标项二、三、四的中标候选人，以此类推。</w:t>
            </w:r>
          </w:p>
        </w:tc>
      </w:tr>
    </w:tbl>
    <w:p w14:paraId="376ADB8A">
      <w:pPr>
        <w:adjustRightInd w:val="0"/>
        <w:snapToGrid w:val="0"/>
        <w:spacing w:line="288" w:lineRule="auto"/>
        <w:rPr>
          <w:rFonts w:ascii="宋体" w:hAnsi="宋体" w:eastAsia="宋体"/>
          <w:color w:val="auto"/>
          <w:szCs w:val="21"/>
          <w:highlight w:val="none"/>
        </w:rPr>
      </w:pPr>
    </w:p>
    <w:p w14:paraId="774C4E9A">
      <w:pPr>
        <w:adjustRightInd w:val="0"/>
        <w:snapToGrid w:val="0"/>
        <w:spacing w:line="288" w:lineRule="auto"/>
        <w:rPr>
          <w:rFonts w:ascii="宋体" w:hAnsi="宋体" w:eastAsia="宋体"/>
          <w:color w:val="auto"/>
          <w:szCs w:val="21"/>
          <w:highlight w:val="none"/>
        </w:rPr>
      </w:pPr>
      <w:r>
        <w:rPr>
          <w:rFonts w:ascii="宋体" w:hAnsi="宋体" w:eastAsia="宋体"/>
          <w:color w:val="auto"/>
          <w:szCs w:val="21"/>
          <w:highlight w:val="none"/>
        </w:rPr>
        <w:br w:type="page"/>
      </w:r>
    </w:p>
    <w:p w14:paraId="79421767">
      <w:pPr>
        <w:adjustRightInd w:val="0"/>
        <w:snapToGrid w:val="0"/>
        <w:spacing w:line="288" w:lineRule="auto"/>
        <w:jc w:val="center"/>
        <w:outlineLvl w:val="1"/>
        <w:rPr>
          <w:rFonts w:ascii="宋体" w:hAnsi="宋体" w:eastAsia="宋体" w:cs="Times New Roman"/>
          <w:b/>
          <w:color w:val="auto"/>
          <w:spacing w:val="-6"/>
          <w:szCs w:val="21"/>
          <w:highlight w:val="none"/>
        </w:rPr>
      </w:pPr>
      <w:r>
        <w:rPr>
          <w:rFonts w:ascii="宋体" w:hAnsi="宋体" w:eastAsia="宋体" w:cs="Times New Roman"/>
          <w:b/>
          <w:color w:val="auto"/>
          <w:spacing w:val="-6"/>
          <w:szCs w:val="21"/>
          <w:highlight w:val="none"/>
        </w:rPr>
        <w:t>一</w:t>
      </w:r>
      <w:r>
        <w:rPr>
          <w:rFonts w:hint="eastAsia" w:ascii="宋体" w:hAnsi="宋体" w:eastAsia="宋体" w:cs="Times New Roman"/>
          <w:b/>
          <w:color w:val="auto"/>
          <w:spacing w:val="-6"/>
          <w:szCs w:val="21"/>
          <w:highlight w:val="none"/>
        </w:rPr>
        <w:t>、</w:t>
      </w:r>
      <w:r>
        <w:rPr>
          <w:rFonts w:ascii="宋体" w:hAnsi="宋体" w:eastAsia="宋体" w:cs="Times New Roman"/>
          <w:b/>
          <w:color w:val="auto"/>
          <w:spacing w:val="-6"/>
          <w:szCs w:val="21"/>
          <w:highlight w:val="none"/>
        </w:rPr>
        <w:t>总</w:t>
      </w:r>
      <w:r>
        <w:rPr>
          <w:rFonts w:hint="eastAsia" w:ascii="宋体" w:hAnsi="宋体" w:eastAsia="宋体" w:cs="Times New Roman"/>
          <w:b/>
          <w:color w:val="auto"/>
          <w:spacing w:val="-6"/>
          <w:szCs w:val="21"/>
          <w:highlight w:val="none"/>
        </w:rPr>
        <w:t xml:space="preserve">  </w:t>
      </w:r>
      <w:r>
        <w:rPr>
          <w:rFonts w:ascii="宋体" w:hAnsi="宋体" w:eastAsia="宋体" w:cs="Times New Roman"/>
          <w:b/>
          <w:color w:val="auto"/>
          <w:spacing w:val="-6"/>
          <w:szCs w:val="21"/>
          <w:highlight w:val="none"/>
        </w:rPr>
        <w:t>则</w:t>
      </w:r>
    </w:p>
    <w:p w14:paraId="7FD39664">
      <w:pPr>
        <w:adjustRightInd w:val="0"/>
        <w:snapToGrid w:val="0"/>
        <w:spacing w:line="288" w:lineRule="auto"/>
        <w:ind w:firstLine="396" w:firstLineChars="200"/>
        <w:jc w:val="left"/>
        <w:rPr>
          <w:rFonts w:ascii="宋体" w:hAnsi="宋体" w:eastAsia="宋体" w:cs="Times New Roman"/>
          <w:color w:val="auto"/>
          <w:spacing w:val="-6"/>
          <w:szCs w:val="21"/>
          <w:highlight w:val="none"/>
        </w:rPr>
      </w:pPr>
      <w:bookmarkStart w:id="40" w:name="_Hlk94018326"/>
      <w:r>
        <w:rPr>
          <w:rFonts w:ascii="宋体" w:hAnsi="宋体" w:eastAsia="宋体" w:cs="Times New Roman"/>
          <w:color w:val="auto"/>
          <w:spacing w:val="-6"/>
          <w:szCs w:val="21"/>
          <w:highlight w:val="none"/>
        </w:rPr>
        <w:t>投标人应仔细阅读招标文件的所有内容，按照招标文件的要求提交投标文件，并对所提供的全部资料的真实性承担法律责任。</w:t>
      </w:r>
    </w:p>
    <w:bookmarkEnd w:id="40"/>
    <w:p w14:paraId="50266365">
      <w:pPr>
        <w:adjustRightInd w:val="0"/>
        <w:snapToGrid w:val="0"/>
        <w:spacing w:line="288" w:lineRule="auto"/>
        <w:jc w:val="left"/>
        <w:rPr>
          <w:rFonts w:ascii="宋体" w:hAnsi="宋体" w:eastAsia="宋体" w:cs="Times New Roman"/>
          <w:b/>
          <w:color w:val="auto"/>
          <w:spacing w:val="-6"/>
          <w:szCs w:val="21"/>
          <w:highlight w:val="none"/>
        </w:rPr>
      </w:pPr>
      <w:r>
        <w:rPr>
          <w:rFonts w:hint="eastAsia" w:ascii="宋体" w:hAnsi="宋体" w:eastAsia="宋体" w:cs="Times New Roman"/>
          <w:b/>
          <w:color w:val="auto"/>
          <w:spacing w:val="-6"/>
          <w:szCs w:val="21"/>
          <w:highlight w:val="none"/>
        </w:rPr>
        <w:t>（一</w:t>
      </w:r>
      <w:r>
        <w:rPr>
          <w:rFonts w:ascii="宋体" w:hAnsi="宋体" w:eastAsia="宋体" w:cs="Times New Roman"/>
          <w:b/>
          <w:color w:val="auto"/>
          <w:spacing w:val="-6"/>
          <w:szCs w:val="21"/>
          <w:highlight w:val="none"/>
        </w:rPr>
        <w:t>）</w:t>
      </w:r>
      <w:r>
        <w:rPr>
          <w:rFonts w:hint="eastAsia" w:ascii="宋体" w:hAnsi="宋体" w:eastAsia="宋体" w:cs="Times New Roman"/>
          <w:b/>
          <w:color w:val="auto"/>
          <w:spacing w:val="-6"/>
          <w:szCs w:val="21"/>
          <w:highlight w:val="none"/>
        </w:rPr>
        <w:t>适用范围</w:t>
      </w:r>
    </w:p>
    <w:p w14:paraId="7A17D332">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本招标文件适用于中国计量大学2025~2026年度零星维修材料配送供应商选定的招标、评标、定标、验收、合同履约、付款等（法律、法规另有规定的，从其规定）。</w:t>
      </w:r>
    </w:p>
    <w:p w14:paraId="02B07265">
      <w:pPr>
        <w:adjustRightInd w:val="0"/>
        <w:snapToGrid w:val="0"/>
        <w:spacing w:line="288" w:lineRule="auto"/>
        <w:jc w:val="left"/>
        <w:rPr>
          <w:rFonts w:ascii="宋体" w:hAnsi="宋体" w:eastAsia="宋体" w:cs="Times New Roman"/>
          <w:b/>
          <w:color w:val="auto"/>
          <w:spacing w:val="-6"/>
          <w:szCs w:val="21"/>
          <w:highlight w:val="none"/>
        </w:rPr>
      </w:pPr>
      <w:r>
        <w:rPr>
          <w:rFonts w:hint="eastAsia" w:ascii="宋体" w:hAnsi="宋体" w:eastAsia="宋体" w:cs="Times New Roman"/>
          <w:b/>
          <w:color w:val="auto"/>
          <w:spacing w:val="-6"/>
          <w:szCs w:val="21"/>
          <w:highlight w:val="none"/>
        </w:rPr>
        <w:t>（二）定义</w:t>
      </w:r>
    </w:p>
    <w:p w14:paraId="41BB6236">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1.“采购</w:t>
      </w:r>
      <w:r>
        <w:rPr>
          <w:rFonts w:ascii="宋体" w:hAnsi="宋体" w:eastAsia="宋体" w:cs="Times New Roman"/>
          <w:color w:val="auto"/>
          <w:spacing w:val="-6"/>
          <w:szCs w:val="21"/>
          <w:highlight w:val="none"/>
        </w:rPr>
        <w:t>人</w:t>
      </w:r>
      <w:r>
        <w:rPr>
          <w:rFonts w:hint="eastAsia" w:ascii="宋体" w:hAnsi="宋体" w:eastAsia="宋体" w:cs="Times New Roman"/>
          <w:color w:val="auto"/>
          <w:spacing w:val="-6"/>
          <w:szCs w:val="21"/>
          <w:highlight w:val="none"/>
        </w:rPr>
        <w:t>”系指中国计量大学；</w:t>
      </w:r>
    </w:p>
    <w:p w14:paraId="2DE5A40A">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2.“采购代理机构”系指组织本次招标的浙江求是招标代理有限公司；</w:t>
      </w:r>
    </w:p>
    <w:p w14:paraId="22240BE0">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3</w:t>
      </w:r>
      <w:r>
        <w:rPr>
          <w:rFonts w:ascii="宋体" w:hAnsi="宋体" w:eastAsia="宋体" w:cs="Times New Roman"/>
          <w:color w:val="auto"/>
          <w:spacing w:val="-6"/>
          <w:szCs w:val="21"/>
          <w:highlight w:val="none"/>
        </w:rPr>
        <w:t>.</w:t>
      </w:r>
      <w:r>
        <w:rPr>
          <w:rFonts w:hint="eastAsia" w:ascii="宋体" w:hAnsi="宋体" w:eastAsia="宋体" w:cs="Times New Roman"/>
          <w:color w:val="auto"/>
          <w:spacing w:val="-6"/>
          <w:szCs w:val="21"/>
          <w:highlight w:val="none"/>
        </w:rPr>
        <w:t>“投标人”系指响应招标、参加投标竞争的法人、其他组织或者自然人；</w:t>
      </w:r>
    </w:p>
    <w:p w14:paraId="6520BD7E">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4.“书面形式”包括合同书、信件和数据电文(包括电报、电传、传真、电子数据交换和电子邮件)等可以有形地表现所载内容的形式。</w:t>
      </w:r>
    </w:p>
    <w:p w14:paraId="0D697CAC">
      <w:pPr>
        <w:adjustRightInd w:val="0"/>
        <w:snapToGrid w:val="0"/>
        <w:spacing w:line="288" w:lineRule="auto"/>
        <w:ind w:firstLine="396" w:firstLineChars="200"/>
        <w:jc w:val="left"/>
        <w:rPr>
          <w:rFonts w:ascii="宋体" w:hAnsi="宋体" w:eastAsia="宋体"/>
          <w:color w:val="auto"/>
          <w:szCs w:val="21"/>
          <w:highlight w:val="none"/>
        </w:rPr>
      </w:pPr>
      <w:r>
        <w:rPr>
          <w:rFonts w:hint="eastAsia" w:ascii="宋体" w:hAnsi="宋体" w:eastAsia="宋体" w:cs="Times New Roman"/>
          <w:color w:val="auto"/>
          <w:spacing w:val="-6"/>
          <w:szCs w:val="21"/>
          <w:highlight w:val="none"/>
        </w:rPr>
        <w:t>5.“电子加密投标文件”系指通过政采云电子交易客户端（政采云投标客户端）完成投标文件编制后生成并加密的数据电文形式的投标文件（文件扩展名为.jmbs）；“备份投标文件”系指与“电子加密投标文件”同时生成的数据电文形式的电子文件（文件扩展名为.bfbs）；</w:t>
      </w:r>
      <w:bookmarkStart w:id="41" w:name="_Hlk96327615"/>
      <w:r>
        <w:rPr>
          <w:rFonts w:ascii="宋体" w:hAnsi="宋体" w:eastAsia="宋体"/>
          <w:color w:val="auto"/>
          <w:szCs w:val="21"/>
          <w:highlight w:val="none"/>
        </w:rPr>
        <w:t>“电子签名”系指数据电文中以电子形式所含、所附用于识别签名人身份并表明签名人认可其中内容的数据；</w:t>
      </w:r>
      <w:r>
        <w:rPr>
          <w:rFonts w:hint="eastAsia" w:ascii="宋体" w:hAnsi="宋体" w:eastAsia="宋体"/>
          <w:color w:val="auto"/>
          <w:szCs w:val="21"/>
          <w:highlight w:val="none"/>
        </w:rPr>
        <w:t>“公章”系指单位法定名称章。因特殊原因需要使用冠以法定名称的业务专用章的，投标时须提供《业务专用章使用说明函》（附件1）。</w:t>
      </w:r>
    </w:p>
    <w:p w14:paraId="4B15941A">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招标文件对投标文件签署、盖章的要求适用于电子签名。</w:t>
      </w:r>
    </w:p>
    <w:bookmarkEnd w:id="41"/>
    <w:p w14:paraId="1E7798CA">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ascii="宋体" w:hAnsi="宋体" w:eastAsia="宋体" w:cs="Times New Roman"/>
          <w:color w:val="auto"/>
          <w:spacing w:val="-6"/>
          <w:szCs w:val="21"/>
          <w:highlight w:val="none"/>
        </w:rPr>
        <w:t>6</w:t>
      </w:r>
      <w:r>
        <w:rPr>
          <w:rFonts w:hint="eastAsia" w:ascii="宋体" w:hAnsi="宋体" w:eastAsia="宋体" w:cs="Times New Roman"/>
          <w:color w:val="auto"/>
          <w:spacing w:val="-6"/>
          <w:szCs w:val="21"/>
          <w:highlight w:val="none"/>
        </w:rPr>
        <w:t>.“▲”系指实质性要求条款，投标人应当做出实质性响应。</w:t>
      </w:r>
    </w:p>
    <w:p w14:paraId="7C8F01C4">
      <w:pPr>
        <w:adjustRightInd w:val="0"/>
        <w:snapToGrid w:val="0"/>
        <w:spacing w:line="288" w:lineRule="auto"/>
        <w:jc w:val="left"/>
        <w:rPr>
          <w:rFonts w:ascii="宋体" w:hAnsi="宋体" w:eastAsia="宋体" w:cs="Times New Roman"/>
          <w:b/>
          <w:color w:val="auto"/>
          <w:spacing w:val="-6"/>
          <w:szCs w:val="21"/>
          <w:highlight w:val="none"/>
        </w:rPr>
      </w:pPr>
      <w:r>
        <w:rPr>
          <w:rFonts w:hint="eastAsia" w:ascii="宋体" w:hAnsi="宋体" w:eastAsia="宋体" w:cs="Times New Roman"/>
          <w:b/>
          <w:color w:val="auto"/>
          <w:spacing w:val="-6"/>
          <w:szCs w:val="21"/>
          <w:highlight w:val="none"/>
        </w:rPr>
        <w:t>（三）招标方式</w:t>
      </w:r>
    </w:p>
    <w:p w14:paraId="11E4E593">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本次招标采用公开招标（线上电子招投标）方式进行。</w:t>
      </w:r>
    </w:p>
    <w:p w14:paraId="25B3A24F">
      <w:pPr>
        <w:adjustRightInd w:val="0"/>
        <w:snapToGrid w:val="0"/>
        <w:spacing w:line="288" w:lineRule="auto"/>
        <w:jc w:val="left"/>
        <w:rPr>
          <w:rFonts w:ascii="宋体" w:hAnsi="宋体" w:eastAsia="宋体" w:cs="Times New Roman"/>
          <w:b/>
          <w:color w:val="auto"/>
          <w:spacing w:val="-6"/>
          <w:szCs w:val="21"/>
          <w:highlight w:val="none"/>
        </w:rPr>
      </w:pPr>
      <w:r>
        <w:rPr>
          <w:rFonts w:hint="eastAsia" w:ascii="宋体" w:hAnsi="宋体" w:eastAsia="宋体" w:cs="Times New Roman"/>
          <w:b/>
          <w:color w:val="auto"/>
          <w:spacing w:val="-6"/>
          <w:szCs w:val="21"/>
          <w:highlight w:val="none"/>
        </w:rPr>
        <w:t>（四）投标费用</w:t>
      </w:r>
    </w:p>
    <w:p w14:paraId="1A0BFB88">
      <w:pPr>
        <w:adjustRightInd w:val="0"/>
        <w:snapToGrid w:val="0"/>
        <w:spacing w:line="288" w:lineRule="auto"/>
        <w:ind w:firstLine="424" w:firstLineChars="202"/>
        <w:rPr>
          <w:rFonts w:ascii="宋体" w:hAnsi="宋体" w:eastAsia="宋体" w:cs="宋体"/>
          <w:color w:val="auto"/>
          <w:szCs w:val="21"/>
          <w:highlight w:val="none"/>
        </w:rPr>
      </w:pPr>
      <w:r>
        <w:rPr>
          <w:rFonts w:hint="eastAsia" w:ascii="宋体" w:hAnsi="宋体" w:eastAsia="宋体" w:cs="宋体"/>
          <w:color w:val="auto"/>
          <w:szCs w:val="21"/>
          <w:highlight w:val="none"/>
        </w:rPr>
        <w:t>1.不论投标结果如何，投标人均应自行承担所有与投标有关的全部费用；</w:t>
      </w:r>
    </w:p>
    <w:p w14:paraId="305A8543">
      <w:pPr>
        <w:adjustRightInd w:val="0"/>
        <w:snapToGrid w:val="0"/>
        <w:spacing w:line="288" w:lineRule="auto"/>
        <w:ind w:firstLine="424" w:firstLineChars="202"/>
        <w:rPr>
          <w:rFonts w:ascii="宋体" w:hAnsi="宋体" w:eastAsia="宋体" w:cs="宋体"/>
          <w:color w:val="auto"/>
          <w:szCs w:val="21"/>
          <w:highlight w:val="none"/>
        </w:rPr>
      </w:pPr>
      <w:r>
        <w:rPr>
          <w:rFonts w:hint="eastAsia" w:ascii="宋体" w:hAnsi="宋体" w:eastAsia="宋体" w:cs="宋体"/>
          <w:color w:val="auto"/>
          <w:szCs w:val="21"/>
          <w:highlight w:val="none"/>
        </w:rPr>
        <w:t>2.中标人在中标通知书发出之日起七个工作日内，向采购代理机构交纳代理服务费；</w:t>
      </w:r>
    </w:p>
    <w:p w14:paraId="1B97E403">
      <w:pPr>
        <w:adjustRightInd w:val="0"/>
        <w:snapToGrid w:val="0"/>
        <w:spacing w:line="288" w:lineRule="auto"/>
        <w:ind w:firstLine="424" w:firstLineChars="202"/>
        <w:rPr>
          <w:rFonts w:ascii="宋体" w:hAnsi="宋体" w:eastAsia="宋体" w:cs="宋体"/>
          <w:color w:val="auto"/>
          <w:szCs w:val="21"/>
          <w:highlight w:val="none"/>
        </w:rPr>
      </w:pPr>
      <w:r>
        <w:rPr>
          <w:rFonts w:hint="eastAsia" w:ascii="宋体" w:hAnsi="宋体" w:eastAsia="宋体" w:cs="宋体"/>
          <w:color w:val="auto"/>
          <w:szCs w:val="21"/>
          <w:highlight w:val="none"/>
        </w:rPr>
        <w:t>3.中标人逾期支付代理服务费，须承担代理服务费每日百分之三的违约金，逾期十日未支付的，采购代理机构有权向杭州仲裁委员会对中标人提起仲裁，仲裁费用（包括仲裁受理费和仲裁处理费）均由中标人承担。</w:t>
      </w:r>
    </w:p>
    <w:p w14:paraId="10C25442">
      <w:pPr>
        <w:adjustRightInd w:val="0"/>
        <w:snapToGrid w:val="0"/>
        <w:spacing w:line="288" w:lineRule="auto"/>
        <w:ind w:firstLine="424" w:firstLineChars="202"/>
        <w:jc w:val="left"/>
        <w:rPr>
          <w:rFonts w:ascii="宋体" w:hAnsi="宋体" w:eastAsia="宋体" w:cs="Times New Roman"/>
          <w:color w:val="auto"/>
          <w:spacing w:val="-6"/>
          <w:szCs w:val="21"/>
          <w:highlight w:val="none"/>
        </w:rPr>
      </w:pPr>
      <w:r>
        <w:rPr>
          <w:rFonts w:hint="eastAsia" w:ascii="宋体" w:hAnsi="宋体" w:eastAsia="宋体" w:cs="Times New Roman"/>
          <w:color w:val="auto"/>
          <w:szCs w:val="21"/>
          <w:highlight w:val="none"/>
        </w:rPr>
        <w:t>4</w:t>
      </w:r>
      <w:r>
        <w:rPr>
          <w:rFonts w:ascii="宋体" w:hAnsi="宋体" w:eastAsia="宋体" w:cs="Times New Roman"/>
          <w:color w:val="auto"/>
          <w:szCs w:val="21"/>
          <w:highlight w:val="none"/>
        </w:rPr>
        <w:t>.</w:t>
      </w:r>
      <w:r>
        <w:rPr>
          <w:rFonts w:hint="eastAsia" w:ascii="宋体" w:hAnsi="宋体" w:eastAsia="宋体" w:cs="Times New Roman"/>
          <w:color w:val="auto"/>
          <w:spacing w:val="-6"/>
          <w:szCs w:val="21"/>
          <w:highlight w:val="none"/>
        </w:rPr>
        <w:t>收费标准：</w:t>
      </w:r>
    </w:p>
    <w:tbl>
      <w:tblPr>
        <w:tblStyle w:val="24"/>
        <w:tblW w:w="5621"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2201"/>
        <w:gridCol w:w="3420"/>
      </w:tblGrid>
      <w:tr w14:paraId="1561197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0" w:hRule="atLeast"/>
          <w:jc w:val="center"/>
        </w:trPr>
        <w:tc>
          <w:tcPr>
            <w:tcW w:w="2201" w:type="dxa"/>
            <w:tcMar>
              <w:top w:w="0" w:type="dxa"/>
              <w:left w:w="108" w:type="dxa"/>
              <w:bottom w:w="0" w:type="dxa"/>
              <w:right w:w="108" w:type="dxa"/>
            </w:tcMar>
            <w:vAlign w:val="center"/>
          </w:tcPr>
          <w:p w14:paraId="2DD41B5C">
            <w:pPr>
              <w:adjustRightInd w:val="0"/>
              <w:snapToGrid w:val="0"/>
              <w:spacing w:line="288" w:lineRule="auto"/>
              <w:jc w:val="center"/>
              <w:rPr>
                <w:rFonts w:ascii="宋体" w:hAnsi="宋体" w:eastAsia="宋体"/>
                <w:color w:val="auto"/>
                <w:szCs w:val="21"/>
                <w:highlight w:val="none"/>
              </w:rPr>
            </w:pPr>
            <w:r>
              <w:rPr>
                <w:rFonts w:hint="eastAsia" w:ascii="宋体" w:hAnsi="宋体" w:eastAsia="宋体"/>
                <w:color w:val="auto"/>
                <w:szCs w:val="21"/>
                <w:highlight w:val="none"/>
              </w:rPr>
              <w:t>中标金额（万元）</w:t>
            </w:r>
          </w:p>
        </w:tc>
        <w:tc>
          <w:tcPr>
            <w:tcW w:w="3420" w:type="dxa"/>
            <w:tcMar>
              <w:top w:w="0" w:type="dxa"/>
              <w:left w:w="108" w:type="dxa"/>
              <w:bottom w:w="0" w:type="dxa"/>
              <w:right w:w="108" w:type="dxa"/>
            </w:tcMar>
            <w:vAlign w:val="center"/>
          </w:tcPr>
          <w:p w14:paraId="543D3D16">
            <w:pPr>
              <w:adjustRightInd w:val="0"/>
              <w:snapToGrid w:val="0"/>
              <w:spacing w:line="288" w:lineRule="auto"/>
              <w:jc w:val="center"/>
              <w:rPr>
                <w:rFonts w:ascii="宋体" w:hAnsi="宋体" w:eastAsia="宋体"/>
                <w:color w:val="auto"/>
                <w:szCs w:val="21"/>
                <w:highlight w:val="none"/>
              </w:rPr>
            </w:pPr>
            <w:r>
              <w:rPr>
                <w:rFonts w:hint="eastAsia" w:ascii="宋体" w:hAnsi="宋体" w:eastAsia="宋体"/>
                <w:color w:val="auto"/>
                <w:szCs w:val="21"/>
                <w:highlight w:val="none"/>
              </w:rPr>
              <w:t>收费标准（费率，%）</w:t>
            </w:r>
          </w:p>
        </w:tc>
      </w:tr>
      <w:tr w14:paraId="0E4E7AA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0" w:hRule="atLeast"/>
          <w:jc w:val="center"/>
        </w:trPr>
        <w:tc>
          <w:tcPr>
            <w:tcW w:w="2201" w:type="dxa"/>
            <w:tcMar>
              <w:top w:w="0" w:type="dxa"/>
              <w:left w:w="108" w:type="dxa"/>
              <w:bottom w:w="0" w:type="dxa"/>
              <w:right w:w="108" w:type="dxa"/>
            </w:tcMar>
            <w:vAlign w:val="center"/>
          </w:tcPr>
          <w:p w14:paraId="362AC149">
            <w:pPr>
              <w:adjustRightInd w:val="0"/>
              <w:snapToGrid w:val="0"/>
              <w:spacing w:line="288" w:lineRule="auto"/>
              <w:jc w:val="center"/>
              <w:rPr>
                <w:rFonts w:ascii="宋体" w:hAnsi="宋体" w:eastAsia="宋体"/>
                <w:color w:val="auto"/>
                <w:szCs w:val="21"/>
                <w:highlight w:val="none"/>
              </w:rPr>
            </w:pPr>
            <w:r>
              <w:rPr>
                <w:rFonts w:hint="eastAsia" w:ascii="宋体" w:hAnsi="宋体" w:eastAsia="宋体"/>
                <w:color w:val="auto"/>
                <w:szCs w:val="21"/>
                <w:highlight w:val="none"/>
              </w:rPr>
              <w:t>100以下</w:t>
            </w:r>
          </w:p>
        </w:tc>
        <w:tc>
          <w:tcPr>
            <w:tcW w:w="3420" w:type="dxa"/>
            <w:tcMar>
              <w:top w:w="0" w:type="dxa"/>
              <w:left w:w="108" w:type="dxa"/>
              <w:bottom w:w="0" w:type="dxa"/>
              <w:right w:w="108" w:type="dxa"/>
            </w:tcMar>
            <w:vAlign w:val="center"/>
          </w:tcPr>
          <w:p w14:paraId="4467C7BF">
            <w:pPr>
              <w:adjustRightInd w:val="0"/>
              <w:snapToGrid w:val="0"/>
              <w:spacing w:line="288" w:lineRule="auto"/>
              <w:jc w:val="center"/>
              <w:rPr>
                <w:rFonts w:ascii="宋体" w:hAnsi="宋体" w:eastAsia="宋体"/>
                <w:color w:val="auto"/>
                <w:szCs w:val="21"/>
                <w:highlight w:val="none"/>
              </w:rPr>
            </w:pPr>
            <w:r>
              <w:rPr>
                <w:rFonts w:hint="eastAsia" w:ascii="宋体" w:hAnsi="宋体" w:eastAsia="宋体"/>
                <w:color w:val="auto"/>
                <w:szCs w:val="21"/>
                <w:highlight w:val="none"/>
              </w:rPr>
              <w:t>1.05（不足3000元的按3000元计）</w:t>
            </w:r>
          </w:p>
        </w:tc>
      </w:tr>
      <w:tr w14:paraId="60492F6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20" w:hRule="atLeast"/>
          <w:jc w:val="center"/>
        </w:trPr>
        <w:tc>
          <w:tcPr>
            <w:tcW w:w="2201" w:type="dxa"/>
            <w:tcMar>
              <w:top w:w="0" w:type="dxa"/>
              <w:left w:w="108" w:type="dxa"/>
              <w:bottom w:w="0" w:type="dxa"/>
              <w:right w:w="108" w:type="dxa"/>
            </w:tcMar>
            <w:vAlign w:val="center"/>
          </w:tcPr>
          <w:p w14:paraId="6FB9DCF1">
            <w:pPr>
              <w:adjustRightInd w:val="0"/>
              <w:snapToGrid w:val="0"/>
              <w:spacing w:line="288" w:lineRule="auto"/>
              <w:jc w:val="center"/>
              <w:rPr>
                <w:rFonts w:ascii="宋体" w:hAnsi="宋体" w:eastAsia="宋体"/>
                <w:color w:val="auto"/>
                <w:szCs w:val="21"/>
                <w:highlight w:val="none"/>
              </w:rPr>
            </w:pPr>
            <w:r>
              <w:rPr>
                <w:rFonts w:hint="eastAsia" w:ascii="宋体" w:hAnsi="宋体" w:eastAsia="宋体"/>
                <w:color w:val="auto"/>
                <w:szCs w:val="21"/>
                <w:highlight w:val="none"/>
              </w:rPr>
              <w:t>100-500</w:t>
            </w:r>
          </w:p>
        </w:tc>
        <w:tc>
          <w:tcPr>
            <w:tcW w:w="3420" w:type="dxa"/>
            <w:tcMar>
              <w:top w:w="0" w:type="dxa"/>
              <w:left w:w="108" w:type="dxa"/>
              <w:bottom w:w="0" w:type="dxa"/>
              <w:right w:w="108" w:type="dxa"/>
            </w:tcMar>
            <w:vAlign w:val="center"/>
          </w:tcPr>
          <w:p w14:paraId="7C198611">
            <w:pPr>
              <w:adjustRightInd w:val="0"/>
              <w:snapToGrid w:val="0"/>
              <w:spacing w:line="288" w:lineRule="auto"/>
              <w:jc w:val="center"/>
              <w:rPr>
                <w:rFonts w:ascii="宋体" w:hAnsi="宋体" w:eastAsia="宋体"/>
                <w:color w:val="auto"/>
                <w:szCs w:val="21"/>
                <w:highlight w:val="none"/>
              </w:rPr>
            </w:pPr>
            <w:r>
              <w:rPr>
                <w:rFonts w:hint="eastAsia" w:ascii="宋体" w:hAnsi="宋体" w:eastAsia="宋体"/>
                <w:color w:val="auto"/>
                <w:szCs w:val="21"/>
                <w:highlight w:val="none"/>
              </w:rPr>
              <w:t>0.77</w:t>
            </w:r>
          </w:p>
        </w:tc>
      </w:tr>
    </w:tbl>
    <w:p w14:paraId="4563248A">
      <w:pPr>
        <w:adjustRightInd w:val="0"/>
        <w:snapToGrid w:val="0"/>
        <w:spacing w:line="288" w:lineRule="auto"/>
        <w:ind w:firstLine="399" w:firstLineChars="202"/>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5</w:t>
      </w:r>
      <w:r>
        <w:rPr>
          <w:rFonts w:ascii="宋体" w:hAnsi="宋体" w:eastAsia="宋体" w:cs="Times New Roman"/>
          <w:color w:val="auto"/>
          <w:spacing w:val="-6"/>
          <w:szCs w:val="21"/>
          <w:highlight w:val="none"/>
        </w:rPr>
        <w:t>.</w:t>
      </w:r>
      <w:r>
        <w:rPr>
          <w:rFonts w:hint="eastAsia" w:ascii="宋体" w:hAnsi="宋体" w:eastAsia="宋体" w:cs="Times New Roman"/>
          <w:color w:val="auto"/>
          <w:spacing w:val="-6"/>
          <w:szCs w:val="21"/>
          <w:highlight w:val="none"/>
        </w:rPr>
        <w:t>投标保证金（元）：无。</w:t>
      </w:r>
    </w:p>
    <w:p w14:paraId="647E0FEE">
      <w:pPr>
        <w:adjustRightInd w:val="0"/>
        <w:snapToGrid w:val="0"/>
        <w:spacing w:line="288" w:lineRule="auto"/>
        <w:jc w:val="left"/>
        <w:rPr>
          <w:rFonts w:ascii="宋体" w:hAnsi="宋体" w:eastAsia="宋体" w:cs="Times New Roman"/>
          <w:b/>
          <w:color w:val="auto"/>
          <w:spacing w:val="-6"/>
          <w:szCs w:val="21"/>
          <w:highlight w:val="none"/>
        </w:rPr>
      </w:pPr>
      <w:r>
        <w:rPr>
          <w:rFonts w:hint="eastAsia" w:ascii="宋体" w:hAnsi="宋体" w:eastAsia="宋体" w:cs="Times New Roman"/>
          <w:b/>
          <w:color w:val="auto"/>
          <w:spacing w:val="-6"/>
          <w:szCs w:val="21"/>
          <w:highlight w:val="none"/>
        </w:rPr>
        <w:t>（五）投标委托</w:t>
      </w:r>
    </w:p>
    <w:p w14:paraId="5FFEDDD7">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w:t>
      </w:r>
      <w:r>
        <w:rPr>
          <w:rFonts w:ascii="宋体" w:hAnsi="宋体" w:eastAsia="宋体" w:cs="Times New Roman"/>
          <w:color w:val="auto"/>
          <w:spacing w:val="-6"/>
          <w:szCs w:val="21"/>
          <w:highlight w:val="none"/>
        </w:rPr>
        <w:t>1.投标人代表是法定代表人（单位负责人、自然人本人）的，须提供本人身份证明。</w:t>
      </w:r>
    </w:p>
    <w:p w14:paraId="3AD2802F">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w:t>
      </w:r>
      <w:r>
        <w:rPr>
          <w:rFonts w:ascii="宋体" w:hAnsi="宋体" w:eastAsia="宋体" w:cs="Times New Roman"/>
          <w:color w:val="auto"/>
          <w:spacing w:val="-6"/>
          <w:szCs w:val="21"/>
          <w:highlight w:val="none"/>
        </w:rPr>
        <w:t>2.投标人代表不是法定代表人（单位负责人、自然人本人）的，须提供授权委托书（格式详见招标文件第六章）和授权代表社保缴纳证明（</w:t>
      </w:r>
      <w:r>
        <w:rPr>
          <w:rFonts w:hint="eastAsia" w:ascii="宋体" w:hAnsi="宋体" w:eastAsia="宋体" w:cs="Times New Roman"/>
          <w:color w:val="auto"/>
          <w:spacing w:val="-6"/>
          <w:szCs w:val="21"/>
          <w:highlight w:val="none"/>
        </w:rPr>
        <w:t>2024年7月（含）</w:t>
      </w:r>
      <w:r>
        <w:rPr>
          <w:rFonts w:ascii="宋体" w:hAnsi="宋体" w:eastAsia="宋体" w:cs="Times New Roman"/>
          <w:color w:val="auto"/>
          <w:spacing w:val="-6"/>
          <w:szCs w:val="21"/>
          <w:highlight w:val="none"/>
        </w:rPr>
        <w:t>以后任意一月）；</w:t>
      </w:r>
    </w:p>
    <w:p w14:paraId="0412BE18">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w:t>
      </w:r>
      <w:r>
        <w:rPr>
          <w:rFonts w:ascii="宋体" w:hAnsi="宋体" w:eastAsia="宋体" w:cs="Times New Roman"/>
          <w:color w:val="auto"/>
          <w:spacing w:val="-6"/>
          <w:szCs w:val="21"/>
          <w:highlight w:val="none"/>
        </w:rPr>
        <w:t>3.投标人委派不在本单位缴纳社保的人员作为授权代表的，应当在投标文件中，说明具体原因、授权代表缴纳社保的单位，并附列该授权代表缴纳社保清单。</w:t>
      </w:r>
    </w:p>
    <w:p w14:paraId="594F8FC6">
      <w:pPr>
        <w:adjustRightInd w:val="0"/>
        <w:snapToGrid w:val="0"/>
        <w:spacing w:line="288" w:lineRule="auto"/>
        <w:rPr>
          <w:rFonts w:ascii="宋体" w:hAnsi="宋体" w:eastAsia="宋体" w:cs="宋体"/>
          <w:b/>
          <w:bCs/>
          <w:color w:val="auto"/>
          <w:szCs w:val="21"/>
          <w:highlight w:val="none"/>
        </w:rPr>
      </w:pPr>
      <w:r>
        <w:rPr>
          <w:rFonts w:hint="eastAsia" w:ascii="宋体" w:hAnsi="宋体" w:eastAsia="宋体" w:cs="宋体"/>
          <w:b/>
          <w:bCs/>
          <w:color w:val="auto"/>
          <w:szCs w:val="21"/>
          <w:highlight w:val="none"/>
        </w:rPr>
        <w:t>（六）联合体投标</w:t>
      </w:r>
    </w:p>
    <w:p w14:paraId="074A8F55">
      <w:pPr>
        <w:adjustRightInd w:val="0"/>
        <w:snapToGrid w:val="0"/>
        <w:spacing w:line="288"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本项目</w:t>
      </w:r>
      <w:r>
        <w:rPr>
          <w:rFonts w:hint="eastAsia" w:ascii="宋体" w:hAnsi="宋体" w:eastAsia="宋体"/>
          <w:color w:val="auto"/>
          <w:szCs w:val="21"/>
          <w:highlight w:val="none"/>
        </w:rPr>
        <w:t>（是）</w:t>
      </w:r>
      <w:r>
        <w:rPr>
          <w:rFonts w:hint="eastAsia" w:ascii="宋体" w:hAnsi="宋体" w:eastAsia="宋体" w:cs="宋体"/>
          <w:color w:val="auto"/>
          <w:szCs w:val="21"/>
          <w:highlight w:val="none"/>
        </w:rPr>
        <w:t>接受联合体投标。</w:t>
      </w:r>
    </w:p>
    <w:p w14:paraId="172E579A">
      <w:pPr>
        <w:spacing w:line="288" w:lineRule="auto"/>
        <w:ind w:firstLine="420" w:firstLineChars="200"/>
        <w:rPr>
          <w:rFonts w:ascii="宋体" w:hAnsi="宋体" w:eastAsia="宋体" w:cs="Times New Roman"/>
          <w:color w:val="auto"/>
          <w:highlight w:val="none"/>
        </w:rPr>
      </w:pPr>
      <w:r>
        <w:rPr>
          <w:rFonts w:hint="eastAsia" w:ascii="宋体" w:hAnsi="宋体" w:eastAsia="宋体" w:cs="Times New Roman"/>
          <w:color w:val="auto"/>
          <w:highlight w:val="none"/>
        </w:rPr>
        <w:t>两个以上的自然人、法人或者其他组织可以组成一个联合体，以一个供应商的身份共同参加政府采购。</w:t>
      </w:r>
    </w:p>
    <w:p w14:paraId="2CC9DD34">
      <w:pPr>
        <w:adjustRightInd w:val="0"/>
        <w:snapToGrid w:val="0"/>
        <w:spacing w:line="288" w:lineRule="auto"/>
        <w:ind w:firstLine="420" w:firstLineChars="200"/>
        <w:rPr>
          <w:rFonts w:ascii="宋体" w:hAnsi="宋体" w:eastAsia="宋体" w:cs="宋体"/>
          <w:color w:val="auto"/>
          <w:szCs w:val="21"/>
          <w:highlight w:val="none"/>
        </w:rPr>
      </w:pPr>
      <w:r>
        <w:rPr>
          <w:rFonts w:hint="eastAsia" w:ascii="宋体" w:hAnsi="宋体" w:eastAsia="宋体" w:cs="Times New Roman"/>
          <w:color w:val="auto"/>
          <w:highlight w:val="none"/>
        </w:rPr>
        <w:t>以联合体形式进行政府采购的，参加联合体的供应商均应当具备《中华人民共和国政府采购法》第二十二条规定的条件，并应当向采购人提交联合协议，载明联合体各方承担的工作和义务。联合体各方应当共同与采购人签订采购合同，就采购合同约定的事项对采购人承担连带责任。</w:t>
      </w:r>
    </w:p>
    <w:p w14:paraId="3DB910E1">
      <w:pPr>
        <w:adjustRightInd w:val="0"/>
        <w:snapToGrid w:val="0"/>
        <w:spacing w:line="288" w:lineRule="auto"/>
        <w:jc w:val="left"/>
        <w:rPr>
          <w:rFonts w:ascii="宋体" w:hAnsi="宋体" w:eastAsia="宋体" w:cs="Times New Roman"/>
          <w:b/>
          <w:color w:val="auto"/>
          <w:spacing w:val="-6"/>
          <w:szCs w:val="21"/>
          <w:highlight w:val="none"/>
        </w:rPr>
      </w:pPr>
      <w:r>
        <w:rPr>
          <w:rFonts w:hint="eastAsia" w:ascii="宋体" w:hAnsi="宋体" w:eastAsia="宋体" w:cs="Times New Roman"/>
          <w:b/>
          <w:color w:val="auto"/>
          <w:spacing w:val="-6"/>
          <w:szCs w:val="21"/>
          <w:highlight w:val="none"/>
        </w:rPr>
        <w:t>（七）转包与分包</w:t>
      </w:r>
    </w:p>
    <w:p w14:paraId="1CBD0D3A">
      <w:pPr>
        <w:adjustRightInd w:val="0"/>
        <w:snapToGrid w:val="0"/>
        <w:spacing w:line="288" w:lineRule="auto"/>
        <w:ind w:firstLine="420" w:firstLineChars="200"/>
        <w:rPr>
          <w:rFonts w:ascii="宋体" w:hAnsi="宋体" w:eastAsia="宋体"/>
          <w:color w:val="auto"/>
          <w:szCs w:val="21"/>
          <w:highlight w:val="none"/>
        </w:rPr>
      </w:pPr>
      <w:r>
        <w:rPr>
          <w:rFonts w:hint="eastAsia" w:ascii="宋体" w:hAnsi="宋体" w:eastAsia="宋体"/>
          <w:color w:val="auto"/>
          <w:szCs w:val="21"/>
          <w:highlight w:val="none"/>
        </w:rPr>
        <w:t>1</w:t>
      </w:r>
      <w:r>
        <w:rPr>
          <w:rFonts w:ascii="宋体" w:hAnsi="宋体" w:eastAsia="宋体"/>
          <w:color w:val="auto"/>
          <w:szCs w:val="21"/>
          <w:highlight w:val="none"/>
        </w:rPr>
        <w:t>.</w:t>
      </w:r>
      <w:r>
        <w:rPr>
          <w:rFonts w:hint="eastAsia" w:ascii="宋体" w:hAnsi="宋体" w:eastAsia="宋体"/>
          <w:color w:val="auto"/>
          <w:szCs w:val="21"/>
          <w:highlight w:val="none"/>
        </w:rPr>
        <w:t>本项目不允许转包；</w:t>
      </w:r>
    </w:p>
    <w:p w14:paraId="51534D32">
      <w:pPr>
        <w:adjustRightInd w:val="0"/>
        <w:snapToGrid w:val="0"/>
        <w:spacing w:line="288" w:lineRule="auto"/>
        <w:ind w:firstLine="420" w:firstLineChars="200"/>
        <w:rPr>
          <w:rFonts w:ascii="宋体" w:hAnsi="宋体" w:eastAsia="宋体"/>
          <w:color w:val="auto"/>
          <w:szCs w:val="21"/>
          <w:highlight w:val="none"/>
        </w:rPr>
      </w:pPr>
      <w:r>
        <w:rPr>
          <w:rFonts w:ascii="宋体" w:hAnsi="宋体" w:eastAsia="宋体"/>
          <w:color w:val="auto"/>
          <w:szCs w:val="21"/>
          <w:highlight w:val="none"/>
        </w:rPr>
        <w:t>2.</w:t>
      </w:r>
      <w:r>
        <w:rPr>
          <w:rFonts w:hint="eastAsia" w:ascii="宋体" w:hAnsi="宋体" w:eastAsia="宋体"/>
          <w:color w:val="auto"/>
          <w:szCs w:val="21"/>
          <w:highlight w:val="none"/>
        </w:rPr>
        <w:t>本项目</w:t>
      </w:r>
      <w:r>
        <w:rPr>
          <w:rFonts w:hint="eastAsia" w:ascii="宋体" w:hAnsi="宋体" w:eastAsia="宋体"/>
          <w:b/>
          <w:bCs/>
          <w:color w:val="auto"/>
          <w:szCs w:val="21"/>
          <w:highlight w:val="none"/>
          <w:u w:val="single"/>
        </w:rPr>
        <w:t>允许</w:t>
      </w:r>
      <w:r>
        <w:rPr>
          <w:rFonts w:hint="eastAsia" w:ascii="宋体" w:hAnsi="宋体" w:eastAsia="宋体"/>
          <w:color w:val="auto"/>
          <w:szCs w:val="21"/>
          <w:highlight w:val="none"/>
        </w:rPr>
        <w:t>分包，</w:t>
      </w:r>
      <w:r>
        <w:rPr>
          <w:rFonts w:ascii="宋体" w:hAnsi="宋体" w:eastAsia="宋体"/>
          <w:color w:val="auto"/>
          <w:szCs w:val="21"/>
          <w:highlight w:val="none"/>
        </w:rPr>
        <w:t>可以分包履行的（非主体、非关键性的工作）具体内容、金额或者比例：</w:t>
      </w:r>
      <w:r>
        <w:rPr>
          <w:rFonts w:hint="eastAsia" w:ascii="宋体" w:hAnsi="宋体" w:eastAsia="宋体"/>
          <w:color w:val="auto"/>
          <w:szCs w:val="21"/>
          <w:highlight w:val="none"/>
          <w:u w:val="single"/>
        </w:rPr>
        <w:t>货物运输</w:t>
      </w:r>
      <w:r>
        <w:rPr>
          <w:rFonts w:ascii="宋体" w:hAnsi="宋体" w:eastAsia="宋体"/>
          <w:color w:val="auto"/>
          <w:szCs w:val="21"/>
          <w:highlight w:val="none"/>
          <w:u w:val="single"/>
        </w:rPr>
        <w:t>。</w:t>
      </w:r>
    </w:p>
    <w:p w14:paraId="0A271935">
      <w:pPr>
        <w:adjustRightInd w:val="0"/>
        <w:snapToGrid w:val="0"/>
        <w:spacing w:line="288" w:lineRule="auto"/>
        <w:ind w:firstLine="424" w:firstLineChars="202"/>
        <w:jc w:val="left"/>
        <w:rPr>
          <w:rFonts w:ascii="宋体" w:hAnsi="宋体" w:eastAsia="宋体"/>
          <w:color w:val="auto"/>
          <w:szCs w:val="21"/>
          <w:highlight w:val="none"/>
        </w:rPr>
      </w:pPr>
      <w:r>
        <w:rPr>
          <w:rFonts w:hint="eastAsia" w:ascii="宋体" w:hAnsi="宋体" w:eastAsia="宋体"/>
          <w:color w:val="auto"/>
          <w:szCs w:val="21"/>
          <w:highlight w:val="none"/>
        </w:rPr>
        <w:t>说明：投标人根据招标文件的规定和采购项目的实际情况，拟在中标后将中标项目的非主体、非关键性工作分包的，应当在投标文件中载明分包承担主体，分包承担主体应当具备相应资质条件且不得再次分包。</w:t>
      </w:r>
    </w:p>
    <w:p w14:paraId="2848E996">
      <w:pPr>
        <w:adjustRightInd w:val="0"/>
        <w:snapToGrid w:val="0"/>
        <w:spacing w:line="288" w:lineRule="auto"/>
        <w:ind w:firstLine="402" w:firstLineChars="202"/>
        <w:jc w:val="left"/>
        <w:rPr>
          <w:rFonts w:ascii="宋体" w:hAnsi="宋体" w:eastAsia="宋体" w:cs="Times New Roman"/>
          <w:b/>
          <w:color w:val="auto"/>
          <w:spacing w:val="-6"/>
          <w:szCs w:val="21"/>
          <w:highlight w:val="none"/>
        </w:rPr>
      </w:pPr>
      <w:r>
        <w:rPr>
          <w:rFonts w:hint="eastAsia" w:ascii="宋体" w:hAnsi="宋体" w:eastAsia="宋体" w:cs="Times New Roman"/>
          <w:b/>
          <w:color w:val="auto"/>
          <w:spacing w:val="-6"/>
          <w:szCs w:val="21"/>
          <w:highlight w:val="none"/>
        </w:rPr>
        <w:t>（八）质疑和投诉</w:t>
      </w:r>
    </w:p>
    <w:p w14:paraId="05833FF0">
      <w:pPr>
        <w:adjustRightInd w:val="0"/>
        <w:snapToGrid w:val="0"/>
        <w:spacing w:line="288" w:lineRule="auto"/>
        <w:ind w:firstLine="396" w:firstLineChars="200"/>
        <w:jc w:val="left"/>
        <w:rPr>
          <w:rFonts w:ascii="宋体" w:hAnsi="宋体" w:eastAsia="宋体" w:cs="Times New Roman"/>
          <w:color w:val="auto"/>
          <w:spacing w:val="-6"/>
          <w:szCs w:val="21"/>
          <w:highlight w:val="none"/>
        </w:rPr>
      </w:pPr>
      <w:bookmarkStart w:id="42" w:name="_Hlk92273406"/>
      <w:r>
        <w:rPr>
          <w:rFonts w:hint="eastAsia" w:ascii="宋体" w:hAnsi="宋体" w:eastAsia="宋体" w:cs="Times New Roman"/>
          <w:color w:val="auto"/>
          <w:spacing w:val="-6"/>
          <w:szCs w:val="21"/>
          <w:highlight w:val="none"/>
        </w:rPr>
        <w:t>1</w:t>
      </w:r>
      <w:r>
        <w:rPr>
          <w:rFonts w:ascii="宋体" w:hAnsi="宋体" w:eastAsia="宋体" w:cs="Times New Roman"/>
          <w:color w:val="auto"/>
          <w:spacing w:val="-6"/>
          <w:szCs w:val="21"/>
          <w:highlight w:val="none"/>
        </w:rPr>
        <w:t>.</w:t>
      </w:r>
      <w:r>
        <w:rPr>
          <w:rFonts w:hint="eastAsia" w:ascii="宋体" w:hAnsi="宋体" w:eastAsia="宋体" w:cs="Times New Roman"/>
          <w:color w:val="auto"/>
          <w:spacing w:val="-6"/>
          <w:szCs w:val="21"/>
          <w:highlight w:val="none"/>
        </w:rPr>
        <w:t>供应商认为采购文件、采购过程、中标或者成交结果使自己的权益受到损害的，可以在知道或者应知其权益受到损害之日起</w:t>
      </w:r>
      <w:r>
        <w:rPr>
          <w:rFonts w:ascii="宋体" w:hAnsi="宋体" w:eastAsia="宋体" w:cs="Times New Roman"/>
          <w:color w:val="auto"/>
          <w:spacing w:val="-6"/>
          <w:szCs w:val="21"/>
          <w:highlight w:val="none"/>
        </w:rPr>
        <w:t>7个工作日内，以书面形式向采购人、采购代理机构提出质疑。</w:t>
      </w:r>
      <w:r>
        <w:rPr>
          <w:rFonts w:hint="eastAsia" w:ascii="宋体" w:hAnsi="宋体" w:eastAsia="宋体" w:cs="Times New Roman"/>
          <w:color w:val="auto"/>
          <w:spacing w:val="-6"/>
          <w:szCs w:val="21"/>
          <w:highlight w:val="none"/>
        </w:rPr>
        <w:t>质疑供应商对采购人、采购代理机构的答复不满意，或者采购人、采购代理机构未在规定时间内作出答复的，可以在答复期满后</w:t>
      </w:r>
      <w:r>
        <w:rPr>
          <w:rFonts w:ascii="宋体" w:hAnsi="宋体" w:eastAsia="宋体" w:cs="Times New Roman"/>
          <w:color w:val="auto"/>
          <w:spacing w:val="-6"/>
          <w:szCs w:val="21"/>
          <w:highlight w:val="none"/>
        </w:rPr>
        <w:t>15个工作日内向</w:t>
      </w:r>
      <w:r>
        <w:rPr>
          <w:rFonts w:hint="eastAsia" w:ascii="宋体" w:hAnsi="宋体" w:eastAsia="宋体" w:cs="Times New Roman"/>
          <w:color w:val="auto"/>
          <w:spacing w:val="-6"/>
          <w:szCs w:val="21"/>
          <w:highlight w:val="none"/>
        </w:rPr>
        <w:t>本级财政部门</w:t>
      </w:r>
      <w:r>
        <w:rPr>
          <w:rFonts w:ascii="宋体" w:hAnsi="宋体" w:eastAsia="宋体" w:cs="Times New Roman"/>
          <w:color w:val="auto"/>
          <w:spacing w:val="-6"/>
          <w:szCs w:val="21"/>
          <w:highlight w:val="none"/>
        </w:rPr>
        <w:t>提起投诉。</w:t>
      </w:r>
    </w:p>
    <w:bookmarkEnd w:id="42"/>
    <w:p w14:paraId="044B4DA0">
      <w:pPr>
        <w:adjustRightInd w:val="0"/>
        <w:snapToGrid w:val="0"/>
        <w:spacing w:line="288" w:lineRule="auto"/>
        <w:ind w:firstLine="398" w:firstLineChars="200"/>
        <w:jc w:val="left"/>
        <w:rPr>
          <w:rFonts w:ascii="宋体" w:hAnsi="宋体" w:eastAsia="宋体" w:cs="Times New Roman"/>
          <w:b/>
          <w:bCs/>
          <w:color w:val="auto"/>
          <w:spacing w:val="-6"/>
          <w:szCs w:val="21"/>
          <w:highlight w:val="none"/>
        </w:rPr>
      </w:pPr>
      <w:r>
        <w:rPr>
          <w:rFonts w:hint="eastAsia" w:ascii="宋体" w:hAnsi="宋体" w:eastAsia="宋体" w:cs="Times New Roman"/>
          <w:b/>
          <w:bCs/>
          <w:color w:val="auto"/>
          <w:spacing w:val="-6"/>
          <w:szCs w:val="21"/>
          <w:highlight w:val="none"/>
        </w:rPr>
        <w:t>2.投标人提出质疑应当提交质疑函和必要的证明材料，质疑函范本、投诉书范本请到浙江政府采购网下载专区下载。质疑函应当包括下列内容：</w:t>
      </w:r>
    </w:p>
    <w:p w14:paraId="3C911ADB">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（1）供应商的姓名或者名称、地址、邮编、联系人及联系电话；</w:t>
      </w:r>
    </w:p>
    <w:p w14:paraId="334FEFDB">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（2）质疑项目的名称、编号；</w:t>
      </w:r>
    </w:p>
    <w:p w14:paraId="423FF89B">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（3）具体、明确的质疑事项和与质疑事项相关的请求；</w:t>
      </w:r>
    </w:p>
    <w:p w14:paraId="48CA2932">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（4）事实依据；</w:t>
      </w:r>
    </w:p>
    <w:p w14:paraId="62F367D3">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（5）必要的法律依据；</w:t>
      </w:r>
    </w:p>
    <w:p w14:paraId="668F1C7B">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（6）提出质疑的日期。</w:t>
      </w:r>
    </w:p>
    <w:p w14:paraId="6CC4CB3E">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投标人为自然人的，应当由本人签名；投标人为法人或者其他组织的，应当由法定代表人、主要负责人，或者其授权代表签名或者盖章，并加盖公章。</w:t>
      </w:r>
    </w:p>
    <w:p w14:paraId="1224468A">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3.提出质疑的供应商应当是参与本项目招标活动的投标人。</w:t>
      </w:r>
      <w:r>
        <w:rPr>
          <w:rFonts w:hint="eastAsia" w:ascii="宋体" w:hAnsi="宋体" w:eastAsia="宋体" w:cs="Times New Roman"/>
          <w:b/>
          <w:color w:val="auto"/>
          <w:spacing w:val="-6"/>
          <w:szCs w:val="21"/>
          <w:highlight w:val="none"/>
        </w:rPr>
        <w:t>投标人在法定质疑期内应一次性提出针对同一采购程序环节的质疑。</w:t>
      </w:r>
    </w:p>
    <w:p w14:paraId="3F92E674">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4.根据《政府采购质疑和投诉办法》第三十七条的规定，投诉人在全国范围</w:t>
      </w:r>
      <w:r>
        <w:rPr>
          <w:rFonts w:ascii="宋体" w:hAnsi="宋体" w:eastAsia="宋体" w:cs="Times New Roman"/>
          <w:color w:val="auto"/>
          <w:spacing w:val="-6"/>
          <w:szCs w:val="21"/>
          <w:highlight w:val="none"/>
        </w:rPr>
        <w:t>12</w:t>
      </w:r>
      <w:r>
        <w:rPr>
          <w:rFonts w:hint="eastAsia" w:ascii="宋体" w:hAnsi="宋体" w:eastAsia="宋体" w:cs="Times New Roman"/>
          <w:color w:val="auto"/>
          <w:spacing w:val="-6"/>
          <w:szCs w:val="21"/>
          <w:highlight w:val="none"/>
        </w:rPr>
        <w:t>个月内三次以上投诉查无实据的，由财政部门列入不良行为记录名单。</w:t>
      </w:r>
    </w:p>
    <w:p w14:paraId="10197A44">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投诉人有下列行为之一的，属于虚假、恶意投诉，由财政部门列入不良行为记录名单，禁止其</w:t>
      </w:r>
      <w:r>
        <w:rPr>
          <w:rFonts w:ascii="宋体" w:hAnsi="宋体" w:eastAsia="宋体" w:cs="Times New Roman"/>
          <w:color w:val="auto"/>
          <w:spacing w:val="-6"/>
          <w:szCs w:val="21"/>
          <w:highlight w:val="none"/>
        </w:rPr>
        <w:t>1</w:t>
      </w:r>
      <w:r>
        <w:rPr>
          <w:rFonts w:hint="eastAsia" w:ascii="宋体" w:hAnsi="宋体" w:eastAsia="宋体" w:cs="Times New Roman"/>
          <w:color w:val="auto"/>
          <w:spacing w:val="-6"/>
          <w:szCs w:val="21"/>
          <w:highlight w:val="none"/>
        </w:rPr>
        <w:t>至</w:t>
      </w:r>
      <w:r>
        <w:rPr>
          <w:rFonts w:ascii="宋体" w:hAnsi="宋体" w:eastAsia="宋体" w:cs="Times New Roman"/>
          <w:color w:val="auto"/>
          <w:spacing w:val="-6"/>
          <w:szCs w:val="21"/>
          <w:highlight w:val="none"/>
        </w:rPr>
        <w:t>3</w:t>
      </w:r>
      <w:r>
        <w:rPr>
          <w:rFonts w:hint="eastAsia" w:ascii="宋体" w:hAnsi="宋体" w:eastAsia="宋体" w:cs="Times New Roman"/>
          <w:color w:val="auto"/>
          <w:spacing w:val="-6"/>
          <w:szCs w:val="21"/>
          <w:highlight w:val="none"/>
        </w:rPr>
        <w:t>年内参加政府采购活动：</w:t>
      </w:r>
    </w:p>
    <w:p w14:paraId="70F5B340">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（1）捏造事实；</w:t>
      </w:r>
    </w:p>
    <w:p w14:paraId="33B0C4B6">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（2）提供虚假材料；</w:t>
      </w:r>
    </w:p>
    <w:p w14:paraId="00C7C3FF">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（3）以非法手段取得证明材料。证据来源的合法性存在明显疑问，投诉人无法证明其取得方式合法的，视为以非法手段取得证明材料。</w:t>
      </w:r>
    </w:p>
    <w:p w14:paraId="25207F82">
      <w:pPr>
        <w:adjustRightInd w:val="0"/>
        <w:snapToGrid w:val="0"/>
        <w:spacing w:line="288" w:lineRule="auto"/>
        <w:outlineLvl w:val="2"/>
        <w:rPr>
          <w:rFonts w:ascii="宋体" w:hAnsi="宋体" w:eastAsia="宋体" w:cs="宋体"/>
          <w:b/>
          <w:color w:val="auto"/>
          <w:spacing w:val="-6"/>
          <w:kern w:val="0"/>
          <w:szCs w:val="21"/>
          <w:highlight w:val="none"/>
        </w:rPr>
      </w:pPr>
      <w:bookmarkStart w:id="43" w:name="_Hlk92273111"/>
      <w:bookmarkStart w:id="44" w:name="_Hlk94018492"/>
      <w:r>
        <w:rPr>
          <w:rFonts w:ascii="宋体" w:hAnsi="宋体" w:eastAsia="宋体" w:cs="宋体"/>
          <w:b/>
          <w:color w:val="auto"/>
          <w:spacing w:val="-6"/>
          <w:kern w:val="0"/>
          <w:szCs w:val="21"/>
          <w:highlight w:val="none"/>
        </w:rPr>
        <w:t>（</w:t>
      </w:r>
      <w:r>
        <w:rPr>
          <w:rFonts w:hint="eastAsia" w:ascii="宋体" w:hAnsi="宋体" w:eastAsia="宋体" w:cs="宋体"/>
          <w:b/>
          <w:color w:val="auto"/>
          <w:spacing w:val="-6"/>
          <w:kern w:val="0"/>
          <w:szCs w:val="21"/>
          <w:highlight w:val="none"/>
        </w:rPr>
        <w:t>九</w:t>
      </w:r>
      <w:r>
        <w:rPr>
          <w:rFonts w:ascii="宋体" w:hAnsi="宋体" w:eastAsia="宋体" w:cs="宋体"/>
          <w:b/>
          <w:color w:val="auto"/>
          <w:spacing w:val="-6"/>
          <w:kern w:val="0"/>
          <w:szCs w:val="21"/>
          <w:highlight w:val="none"/>
        </w:rPr>
        <w:t>）</w:t>
      </w:r>
      <w:r>
        <w:rPr>
          <w:rFonts w:hint="eastAsia" w:ascii="宋体" w:hAnsi="宋体" w:eastAsia="宋体" w:cs="宋体"/>
          <w:b/>
          <w:color w:val="auto"/>
          <w:spacing w:val="-6"/>
          <w:kern w:val="0"/>
          <w:szCs w:val="21"/>
          <w:highlight w:val="none"/>
        </w:rPr>
        <w:t>采购项目需要落实的政府采购政策</w:t>
      </w:r>
    </w:p>
    <w:bookmarkEnd w:id="43"/>
    <w:p w14:paraId="755DBA8E">
      <w:pPr>
        <w:adjustRightInd w:val="0"/>
        <w:snapToGrid w:val="0"/>
        <w:spacing w:line="288"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1.进口产品</w:t>
      </w:r>
    </w:p>
    <w:p w14:paraId="0CF70CE9">
      <w:pPr>
        <w:adjustRightInd w:val="0"/>
        <w:snapToGrid w:val="0"/>
        <w:spacing w:line="288"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本项目原则上采购本国生产的货物、服务，不允许采购进口产品。优先采购向我国企业转让技术、与我国企业签订消化吸收再创新方案的供应商的进口产品。</w:t>
      </w:r>
    </w:p>
    <w:p w14:paraId="0DB9AE04">
      <w:pPr>
        <w:shd w:val="clear" w:color="auto" w:fill="FFFFFF"/>
        <w:adjustRightInd w:val="0"/>
        <w:snapToGrid w:val="0"/>
        <w:spacing w:line="288" w:lineRule="auto"/>
        <w:ind w:firstLine="369" w:firstLineChars="176"/>
        <w:jc w:val="left"/>
        <w:rPr>
          <w:rFonts w:ascii="宋体" w:hAnsi="宋体" w:eastAsia="宋体" w:cs="宋体"/>
          <w:color w:val="auto"/>
          <w:szCs w:val="21"/>
          <w:highlight w:val="none"/>
        </w:rPr>
      </w:pPr>
      <w:r>
        <w:rPr>
          <w:rFonts w:hint="eastAsia" w:ascii="宋体" w:hAnsi="宋体" w:eastAsia="宋体" w:cs="宋体"/>
          <w:color w:val="auto"/>
          <w:szCs w:val="21"/>
          <w:highlight w:val="none"/>
        </w:rPr>
        <w:t>采购人已经在采购活动开始前向财政部门提出申请并获得财政部门审核同意（高校和科研院所采购用于科研的进口仪器设备，以及其他根据财政部规定实行备案管理的，实行备案管理）购买进口产品的，将在招标文件中明确规定可以采购进口产品（但如果因信息不对称等原因，仍有满足需求的国内产品要求参与采购竞争的，不会对其加以限制，仍将按照公平竞争原则实施采购）。</w:t>
      </w:r>
    </w:p>
    <w:p w14:paraId="08761218">
      <w:pPr>
        <w:adjustRightInd w:val="0"/>
        <w:snapToGrid w:val="0"/>
        <w:spacing w:line="288"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进口产品是指通过中国海关报关验放进入中国境内且产自关境外的产品。关于关境和海关特殊监管区域产品认定、已在境内多次流转进口产品认定，按照《关于政府采购进口产品管理有关问题的通知》（财办库[2008]248号）执行。</w:t>
      </w:r>
    </w:p>
    <w:p w14:paraId="4E636A0A">
      <w:pPr>
        <w:adjustRightInd w:val="0"/>
        <w:snapToGrid w:val="0"/>
        <w:spacing w:line="288"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2.支持绿色发展</w:t>
      </w:r>
    </w:p>
    <w:p w14:paraId="512FE527">
      <w:pPr>
        <w:adjustRightInd w:val="0"/>
        <w:snapToGrid w:val="0"/>
        <w:spacing w:line="288" w:lineRule="auto"/>
        <w:ind w:firstLine="420" w:firstLineChars="200"/>
        <w:rPr>
          <w:rFonts w:ascii="宋体" w:hAnsi="宋体" w:eastAsia="宋体" w:cs="宋体"/>
          <w:color w:val="auto"/>
          <w:szCs w:val="21"/>
          <w:highlight w:val="none"/>
          <w:u w:val="single"/>
        </w:rPr>
      </w:pPr>
      <w:r>
        <w:rPr>
          <w:rFonts w:hint="eastAsia" w:ascii="宋体" w:hAnsi="宋体" w:eastAsia="宋体" w:cs="宋体"/>
          <w:color w:val="auto"/>
          <w:szCs w:val="21"/>
          <w:highlight w:val="none"/>
        </w:rPr>
        <w:t>采购人拟采购的产品属于节能产品、环境标志产品政府采购品目清单范围的，将依据国家确定的认证机构出具的、处于有效期之内的节能产品、环境标志产品认证证书，对获得证书的产品实施政府优先采购或强制采购。</w:t>
      </w:r>
    </w:p>
    <w:p w14:paraId="6225AE49">
      <w:pPr>
        <w:adjustRightInd w:val="0"/>
        <w:snapToGrid w:val="0"/>
        <w:spacing w:line="288"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采购人拟采购产品属于节能产品政府采购清单规定必须强制采购的，将在招标文件中明确载明，供应商相应的投标产品须提供国家确定的认证机构出具的、处于有效期之内的节能产品认证证书。</w:t>
      </w:r>
    </w:p>
    <w:p w14:paraId="2FFD50F2">
      <w:pPr>
        <w:adjustRightInd w:val="0"/>
        <w:snapToGrid w:val="0"/>
        <w:spacing w:line="288"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3.支持中小企业发展</w:t>
      </w:r>
    </w:p>
    <w:p w14:paraId="3C83A529">
      <w:pPr>
        <w:adjustRightInd w:val="0"/>
        <w:snapToGrid w:val="0"/>
        <w:spacing w:line="288"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3.1 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14:paraId="1F1557C5">
      <w:pPr>
        <w:adjustRightInd w:val="0"/>
        <w:snapToGrid w:val="0"/>
        <w:spacing w:line="288"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3.2 在政府采购活动中，供应商提供的货物或者服务符合下列情形的，享受中小企业扶持政策：</w:t>
      </w:r>
    </w:p>
    <w:p w14:paraId="145730FE">
      <w:pPr>
        <w:adjustRightInd w:val="0"/>
        <w:snapToGrid w:val="0"/>
        <w:spacing w:line="288"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在货物采购项目中，货物由中小企业制造，即货物由</w:t>
      </w:r>
      <w:r>
        <w:rPr>
          <w:rFonts w:hint="eastAsia" w:ascii="宋体" w:hAnsi="宋体" w:eastAsia="宋体" w:cs="宋体"/>
          <w:color w:val="auto"/>
          <w:szCs w:val="21"/>
          <w:highlight w:val="none"/>
          <w:u w:val="single"/>
        </w:rPr>
        <w:t>中小企业生产且使用该中小企业商号或者注册商标</w:t>
      </w:r>
      <w:r>
        <w:rPr>
          <w:rFonts w:hint="eastAsia" w:ascii="宋体" w:hAnsi="宋体" w:eastAsia="宋体" w:cs="宋体"/>
          <w:color w:val="auto"/>
          <w:szCs w:val="21"/>
          <w:highlight w:val="none"/>
        </w:rPr>
        <w:t>。如果一个采购项目或采购包含有多个采购标的的，则每个采购标的均应由中小企业制造。在服务采购项目中，服务由中小企业承接，即提供服务的人员为中小企业依照《中华人民共和国劳动合同法》订立劳动合同的从业人员。</w:t>
      </w:r>
    </w:p>
    <w:p w14:paraId="5374A9CE">
      <w:pPr>
        <w:adjustRightInd w:val="0"/>
        <w:snapToGrid w:val="0"/>
        <w:spacing w:line="288"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3.3 供应商提供的货物既有中小企业制造货物，也有大型企业制造货物的，不享受中小企业扶持政策；供应商提供的货物既有中型企业制造，也有小微企业制造的，不享受办法规定的小微企业扶持政策。对于联合体中由中小企业承担的部分，或者分包给中小企业的部分，必须全部由中小企业制造、承建或者承接。</w:t>
      </w:r>
    </w:p>
    <w:p w14:paraId="37AF97B0">
      <w:pPr>
        <w:adjustRightInd w:val="0"/>
        <w:snapToGrid w:val="0"/>
        <w:spacing w:line="288"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中小企业享受扶持政策获得政府采购合同的，小微企业不得将合同分包给大中型企业，中型企业不得将合同分包给大型企业。</w:t>
      </w:r>
    </w:p>
    <w:p w14:paraId="41B11BF4">
      <w:pPr>
        <w:adjustRightInd w:val="0"/>
        <w:snapToGrid w:val="0"/>
        <w:spacing w:line="288"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3.4 以联合体形式参加政府采购活动，联合体各方均为中小企业的，联合体视同中小企业。其中，联合体各方均为小微企业的，联合体视同小微企业。</w:t>
      </w:r>
    </w:p>
    <w:p w14:paraId="79402AA4">
      <w:pPr>
        <w:adjustRightInd w:val="0"/>
        <w:snapToGrid w:val="0"/>
        <w:spacing w:line="288"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3.5 预留份额专门面向中小企业采购的采购项目通过下列措施进行：将采购项目整体或者设置采购包专门面向中小企业采购；要求供应商以联合体形式参加采购活动，且联合体中中小企业承担的部分达到一定比例；要求获得采购合同的供应商将采购项目中的一定比例分包给一家或者多家中小企业。</w:t>
      </w:r>
    </w:p>
    <w:p w14:paraId="1F83E9A3">
      <w:pPr>
        <w:adjustRightInd w:val="0"/>
        <w:snapToGrid w:val="0"/>
        <w:spacing w:line="288"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组成联合体或者接受分包合同的中小企业与联合体内其他企业、分包企业之间不得存在直接控股、管理关系。</w:t>
      </w:r>
    </w:p>
    <w:p w14:paraId="31436EF6">
      <w:pPr>
        <w:adjustRightInd w:val="0"/>
        <w:snapToGrid w:val="0"/>
        <w:spacing w:line="288"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专门面向中小企业采购的项目或者采购包，不再执行价格评审优惠的扶持政策。</w:t>
      </w:r>
    </w:p>
    <w:p w14:paraId="0080E0A9">
      <w:pPr>
        <w:adjustRightInd w:val="0"/>
        <w:snapToGrid w:val="0"/>
        <w:spacing w:line="288"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3.6 未预留份额专门面向中小企业采购的采购项目，以及预留份额项目中的非预留部分采购包，对符合《政府采购促进中小企业发展管理办法》规定的小微企业报价给予10%的扣除，用扣除后的价格参加评审。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4%的扣除，用扣除后的价格参加评审。组成联合体或者接受分包的小微企业与联合体内其他企业、分包企业之间存在直接控股、管理关系的，不享受价格扣除优惠政策。</w:t>
      </w:r>
    </w:p>
    <w:p w14:paraId="42D541F1">
      <w:pPr>
        <w:adjustRightInd w:val="0"/>
        <w:snapToGrid w:val="0"/>
        <w:spacing w:line="288"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3.7 中小企业参加政府采购活动，应当出具本办法规定的《中小企业声明函》，否则不得享受相关中小企业扶持政策。</w:t>
      </w:r>
    </w:p>
    <w:p w14:paraId="0C3F47E1">
      <w:pPr>
        <w:adjustRightInd w:val="0"/>
        <w:snapToGrid w:val="0"/>
        <w:spacing w:line="288"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《中小企业声明函》由参加政府采购活动的供应商出具。以联合体形式参加政府采购活动或者合同分包的，《中小企业声明函》中需填写联合体中的中小企业或签订分包意向协议的中小企业相关信息。</w:t>
      </w:r>
    </w:p>
    <w:p w14:paraId="7713CB72">
      <w:pPr>
        <w:adjustRightInd w:val="0"/>
        <w:snapToGrid w:val="0"/>
        <w:spacing w:line="288"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3.8 供应商提供《中小企业声明函》内容不实的，属于提供虚假材料谋取中标、成交，依照《中华人民共和国政府采购法》等国家有关规定追究相应责任。</w:t>
      </w:r>
    </w:p>
    <w:p w14:paraId="58C379E7">
      <w:pPr>
        <w:adjustRightInd w:val="0"/>
        <w:snapToGrid w:val="0"/>
        <w:spacing w:line="288" w:lineRule="auto"/>
        <w:ind w:firstLine="420" w:firstLineChars="200"/>
        <w:rPr>
          <w:rFonts w:ascii="宋体" w:hAnsi="宋体" w:eastAsia="宋体" w:cs="宋体"/>
          <w:color w:val="auto"/>
          <w:szCs w:val="21"/>
          <w:highlight w:val="none"/>
          <w:u w:val="single"/>
        </w:rPr>
      </w:pPr>
      <w:r>
        <w:rPr>
          <w:rFonts w:hint="eastAsia" w:ascii="宋体" w:hAnsi="宋体" w:eastAsia="宋体" w:cs="宋体"/>
          <w:color w:val="auto"/>
          <w:szCs w:val="21"/>
          <w:highlight w:val="none"/>
          <w:u w:val="single"/>
        </w:rPr>
        <w:t>▲3.9 可以享受中小企业扶持政策的供应商应按照采购文件格式要求提供《中小企业声明函》。《中小企业声明函》填写企业类型错误，以致该供应商享受本不能享受的中小企业扶持政策的，投标（响应）无效并依法承担法律责任。</w:t>
      </w:r>
    </w:p>
    <w:p w14:paraId="0364A754">
      <w:pPr>
        <w:adjustRightInd w:val="0"/>
        <w:snapToGrid w:val="0"/>
        <w:spacing w:line="288" w:lineRule="auto"/>
        <w:ind w:firstLine="420" w:firstLineChars="200"/>
        <w:rPr>
          <w:rFonts w:ascii="宋体" w:hAnsi="宋体" w:eastAsia="宋体" w:cs="宋体"/>
          <w:color w:val="auto"/>
          <w:szCs w:val="21"/>
          <w:highlight w:val="none"/>
          <w:u w:val="single"/>
        </w:rPr>
      </w:pPr>
      <w:r>
        <w:rPr>
          <w:rFonts w:hint="eastAsia" w:ascii="宋体" w:hAnsi="宋体" w:eastAsia="宋体" w:cs="宋体"/>
          <w:color w:val="auto"/>
          <w:szCs w:val="21"/>
          <w:highlight w:val="none"/>
          <w:u w:val="single"/>
        </w:rPr>
        <w:t>（工业和信息化部中小企业局）中小企业规模类型自测小程序：http://baosong.miit.gov.cn/ScaleTest。</w:t>
      </w:r>
    </w:p>
    <w:p w14:paraId="7B08952E">
      <w:pPr>
        <w:adjustRightInd w:val="0"/>
        <w:snapToGrid w:val="0"/>
        <w:spacing w:line="288"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4.支持监狱企业发展</w:t>
      </w:r>
    </w:p>
    <w:p w14:paraId="3E6F1025">
      <w:pPr>
        <w:adjustRightInd w:val="0"/>
        <w:snapToGrid w:val="0"/>
        <w:spacing w:line="288"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符合《关于政府采购支持监狱企业发展有关问题的通知》（财库[2014]68号）规定的监狱企业并提供由省级以上监狱管理局、戒毒管理局（含新疆生产建设兵团）出具的属于监狱企业证明文件的，视同为小型、微型企业。</w:t>
      </w:r>
    </w:p>
    <w:p w14:paraId="556AEF98">
      <w:pPr>
        <w:adjustRightInd w:val="0"/>
        <w:snapToGrid w:val="0"/>
        <w:spacing w:line="288"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5.促进残疾人就业</w:t>
      </w:r>
    </w:p>
    <w:p w14:paraId="717A0B4C">
      <w:pPr>
        <w:adjustRightInd w:val="0"/>
        <w:snapToGrid w:val="0"/>
        <w:spacing w:line="288"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符合《关于促进残疾人就业政府采购政策的通知》（财库[2017]141号）规定的条件并提供《残疾人福利性单位声明函》的残疾人福利性单位视同小型、微型企业。</w:t>
      </w:r>
    </w:p>
    <w:p w14:paraId="11AA75DC">
      <w:pPr>
        <w:adjustRightInd w:val="0"/>
        <w:snapToGrid w:val="0"/>
        <w:spacing w:line="288"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6.支持创新发展</w:t>
      </w:r>
    </w:p>
    <w:p w14:paraId="7CF42228">
      <w:pPr>
        <w:adjustRightInd w:val="0"/>
        <w:snapToGrid w:val="0"/>
        <w:spacing w:line="288"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采购人优先采购被认定为首台套产品和“制造精品”的自主创新产品。</w:t>
      </w:r>
    </w:p>
    <w:p w14:paraId="7415B710">
      <w:pPr>
        <w:adjustRightInd w:val="0"/>
        <w:snapToGrid w:val="0"/>
        <w:spacing w:line="288"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对省级以上主管部门认定的首台套产品，自纳入《省推广应用指导目录》起3年内参加政府采购活动，视同已具备相应销售业绩，业绩分为满分。</w:t>
      </w:r>
    </w:p>
    <w:p w14:paraId="0BD69EF4">
      <w:pPr>
        <w:adjustRightInd w:val="0"/>
        <w:snapToGrid w:val="0"/>
        <w:spacing w:line="288" w:lineRule="auto"/>
        <w:ind w:firstLine="420" w:firstLineChars="200"/>
        <w:jc w:val="left"/>
        <w:rPr>
          <w:rFonts w:ascii="宋体" w:hAnsi="宋体" w:eastAsia="宋体" w:cs="Times New Roman"/>
          <w:color w:val="auto"/>
          <w:spacing w:val="-6"/>
          <w:szCs w:val="21"/>
          <w:highlight w:val="none"/>
        </w:rPr>
      </w:pPr>
      <w:r>
        <w:rPr>
          <w:rFonts w:hint="eastAsia" w:ascii="宋体" w:hAnsi="宋体" w:eastAsia="宋体" w:cs="宋体"/>
          <w:color w:val="auto"/>
          <w:szCs w:val="21"/>
          <w:highlight w:val="none"/>
        </w:rPr>
        <w:t>产品核心技术高于国内领先水平，并具有明晰自主知识产权的“制造精品”产品，自认定之日起2年内视同已具备相应销售业绩，参加政府采购活动时业绩分值为满分。</w:t>
      </w:r>
    </w:p>
    <w:bookmarkEnd w:id="44"/>
    <w:p w14:paraId="319B8B31">
      <w:pPr>
        <w:adjustRightInd w:val="0"/>
        <w:snapToGrid w:val="0"/>
        <w:spacing w:line="288" w:lineRule="auto"/>
        <w:ind w:firstLine="398" w:firstLineChars="200"/>
        <w:jc w:val="left"/>
        <w:rPr>
          <w:rFonts w:ascii="宋体" w:hAnsi="宋体" w:eastAsia="宋体" w:cs="Times New Roman"/>
          <w:b/>
          <w:color w:val="auto"/>
          <w:spacing w:val="-6"/>
          <w:szCs w:val="21"/>
          <w:highlight w:val="none"/>
        </w:rPr>
      </w:pPr>
      <w:r>
        <w:rPr>
          <w:rFonts w:ascii="宋体" w:hAnsi="宋体" w:eastAsia="宋体" w:cs="Times New Roman"/>
          <w:b/>
          <w:color w:val="auto"/>
          <w:spacing w:val="-6"/>
          <w:szCs w:val="21"/>
          <w:highlight w:val="none"/>
        </w:rPr>
        <w:br w:type="page"/>
      </w:r>
    </w:p>
    <w:p w14:paraId="78C3DF6E">
      <w:pPr>
        <w:adjustRightInd w:val="0"/>
        <w:snapToGrid w:val="0"/>
        <w:spacing w:line="288" w:lineRule="auto"/>
        <w:jc w:val="center"/>
        <w:outlineLvl w:val="1"/>
        <w:rPr>
          <w:rFonts w:ascii="宋体" w:hAnsi="宋体" w:eastAsia="宋体" w:cs="Times New Roman"/>
          <w:b/>
          <w:color w:val="auto"/>
          <w:spacing w:val="-6"/>
          <w:szCs w:val="21"/>
          <w:highlight w:val="none"/>
        </w:rPr>
      </w:pPr>
      <w:r>
        <w:rPr>
          <w:rFonts w:ascii="宋体" w:hAnsi="宋体" w:eastAsia="宋体" w:cs="Times New Roman"/>
          <w:b/>
          <w:color w:val="auto"/>
          <w:spacing w:val="-6"/>
          <w:szCs w:val="21"/>
          <w:highlight w:val="none"/>
        </w:rPr>
        <w:t>二</w:t>
      </w:r>
      <w:r>
        <w:rPr>
          <w:rFonts w:hint="eastAsia" w:ascii="宋体" w:hAnsi="宋体" w:eastAsia="宋体" w:cs="Times New Roman"/>
          <w:b/>
          <w:color w:val="auto"/>
          <w:spacing w:val="-6"/>
          <w:szCs w:val="21"/>
          <w:highlight w:val="none"/>
        </w:rPr>
        <w:t>、招标文件</w:t>
      </w:r>
    </w:p>
    <w:p w14:paraId="4C172DF9">
      <w:pPr>
        <w:adjustRightInd w:val="0"/>
        <w:snapToGrid w:val="0"/>
        <w:spacing w:line="288" w:lineRule="auto"/>
        <w:jc w:val="left"/>
        <w:rPr>
          <w:rFonts w:ascii="宋体" w:hAnsi="宋体" w:eastAsia="宋体" w:cs="Times New Roman"/>
          <w:b/>
          <w:color w:val="auto"/>
          <w:spacing w:val="-6"/>
          <w:szCs w:val="21"/>
          <w:highlight w:val="none"/>
        </w:rPr>
      </w:pPr>
      <w:r>
        <w:rPr>
          <w:rFonts w:hint="eastAsia" w:ascii="宋体" w:hAnsi="宋体" w:eastAsia="宋体" w:cs="Times New Roman"/>
          <w:b/>
          <w:color w:val="auto"/>
          <w:spacing w:val="-6"/>
          <w:szCs w:val="21"/>
          <w:highlight w:val="none"/>
        </w:rPr>
        <w:t>（一）招标文件的构成</w:t>
      </w:r>
    </w:p>
    <w:p w14:paraId="04DA58A6">
      <w:pPr>
        <w:adjustRightInd w:val="0"/>
        <w:snapToGrid w:val="0"/>
        <w:spacing w:line="288" w:lineRule="auto"/>
        <w:ind w:firstLine="398" w:firstLineChars="200"/>
        <w:jc w:val="left"/>
        <w:rPr>
          <w:rFonts w:ascii="宋体" w:hAnsi="宋体" w:eastAsia="宋体" w:cs="Times New Roman"/>
          <w:b/>
          <w:color w:val="auto"/>
          <w:spacing w:val="-6"/>
          <w:szCs w:val="21"/>
          <w:highlight w:val="none"/>
        </w:rPr>
      </w:pPr>
      <w:r>
        <w:rPr>
          <w:rFonts w:hint="eastAsia" w:ascii="宋体" w:hAnsi="宋体" w:eastAsia="宋体" w:cs="Times New Roman"/>
          <w:b/>
          <w:color w:val="auto"/>
          <w:spacing w:val="-6"/>
          <w:szCs w:val="21"/>
          <w:highlight w:val="none"/>
        </w:rPr>
        <w:t>本招标文件由以下部分组成：</w:t>
      </w:r>
    </w:p>
    <w:p w14:paraId="7A9E5309">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1.投标邀请</w:t>
      </w:r>
    </w:p>
    <w:p w14:paraId="5FEBFA75">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2.采购需求</w:t>
      </w:r>
    </w:p>
    <w:p w14:paraId="08573D15">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3.投标人须知</w:t>
      </w:r>
    </w:p>
    <w:p w14:paraId="6028A9C3">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4.评标方法和评标标准</w:t>
      </w:r>
    </w:p>
    <w:p w14:paraId="798EECF0">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5.拟签订的合同文本</w:t>
      </w:r>
    </w:p>
    <w:p w14:paraId="63965653">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6.投标文件格式</w:t>
      </w:r>
    </w:p>
    <w:p w14:paraId="036AEC8C">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7.本项目招标文件的澄清、答复、修改、补充的内容</w:t>
      </w:r>
    </w:p>
    <w:p w14:paraId="372618D2">
      <w:pPr>
        <w:adjustRightInd w:val="0"/>
        <w:snapToGrid w:val="0"/>
        <w:spacing w:line="288" w:lineRule="auto"/>
        <w:jc w:val="left"/>
        <w:rPr>
          <w:rFonts w:ascii="宋体" w:hAnsi="宋体" w:eastAsia="宋体" w:cs="Times New Roman"/>
          <w:b/>
          <w:color w:val="auto"/>
          <w:spacing w:val="-6"/>
          <w:szCs w:val="21"/>
          <w:highlight w:val="none"/>
        </w:rPr>
      </w:pPr>
      <w:r>
        <w:rPr>
          <w:rFonts w:hint="eastAsia" w:ascii="宋体" w:hAnsi="宋体" w:eastAsia="宋体" w:cs="Times New Roman"/>
          <w:b/>
          <w:color w:val="auto"/>
          <w:spacing w:val="-6"/>
          <w:szCs w:val="21"/>
          <w:highlight w:val="none"/>
        </w:rPr>
        <w:t>（二）招标文件的澄清与修改</w:t>
      </w:r>
    </w:p>
    <w:p w14:paraId="27599388">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1</w:t>
      </w:r>
      <w:r>
        <w:rPr>
          <w:rFonts w:ascii="宋体" w:hAnsi="宋体" w:eastAsia="宋体" w:cs="Times New Roman"/>
          <w:color w:val="auto"/>
          <w:spacing w:val="-6"/>
          <w:szCs w:val="21"/>
          <w:highlight w:val="none"/>
        </w:rPr>
        <w:t>.采购人或者采购代理机构可以对已发出的招标文件进行必要的澄清或者修改</w:t>
      </w:r>
      <w:r>
        <w:rPr>
          <w:rFonts w:hint="eastAsia" w:ascii="宋体" w:hAnsi="宋体" w:eastAsia="宋体" w:cs="Times New Roman"/>
          <w:color w:val="auto"/>
          <w:spacing w:val="-6"/>
          <w:szCs w:val="21"/>
          <w:highlight w:val="none"/>
        </w:rPr>
        <w:t>，</w:t>
      </w:r>
      <w:r>
        <w:rPr>
          <w:rFonts w:ascii="宋体" w:hAnsi="宋体" w:eastAsia="宋体" w:cs="Times New Roman"/>
          <w:color w:val="auto"/>
          <w:spacing w:val="-6"/>
          <w:szCs w:val="21"/>
          <w:highlight w:val="none"/>
        </w:rPr>
        <w:t>澄清或者修改</w:t>
      </w:r>
      <w:r>
        <w:rPr>
          <w:rFonts w:hint="eastAsia" w:ascii="宋体" w:hAnsi="宋体" w:eastAsia="宋体" w:cs="Times New Roman"/>
          <w:color w:val="auto"/>
          <w:spacing w:val="-6"/>
          <w:szCs w:val="21"/>
          <w:highlight w:val="none"/>
        </w:rPr>
        <w:t>会</w:t>
      </w:r>
      <w:r>
        <w:rPr>
          <w:rFonts w:ascii="宋体" w:hAnsi="宋体" w:eastAsia="宋体" w:cs="Times New Roman"/>
          <w:color w:val="auto"/>
          <w:spacing w:val="-6"/>
          <w:szCs w:val="21"/>
          <w:highlight w:val="none"/>
        </w:rPr>
        <w:t>在原公告发布媒体上发布澄清公告</w:t>
      </w:r>
      <w:r>
        <w:rPr>
          <w:rFonts w:hint="eastAsia" w:ascii="宋体" w:hAnsi="宋体" w:eastAsia="宋体" w:cs="Times New Roman"/>
          <w:color w:val="auto"/>
          <w:spacing w:val="-6"/>
          <w:szCs w:val="21"/>
          <w:highlight w:val="none"/>
        </w:rPr>
        <w:t>，</w:t>
      </w:r>
      <w:r>
        <w:rPr>
          <w:rFonts w:ascii="宋体" w:hAnsi="宋体" w:eastAsia="宋体" w:cs="Times New Roman"/>
          <w:color w:val="auto"/>
          <w:spacing w:val="-6"/>
          <w:szCs w:val="21"/>
          <w:highlight w:val="none"/>
        </w:rPr>
        <w:t>澄清或者修改的内容为招标文件的组成部分。</w:t>
      </w:r>
    </w:p>
    <w:p w14:paraId="1BA78E52">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澄清或者修改的内容可能影响投标文件编制的，采购人或者采购代理机构会在投标截止时间至少15日前，以书面形式通知所有获取招标文件的潜在投标人；不足15日的，采购人或者采购代理机构会顺延提交投标文件的截止时间。</w:t>
      </w:r>
    </w:p>
    <w:p w14:paraId="32B2AE77">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2.招标文件的修改将以书面形式通知所有获取招标文件的投标人，并对其具有约束力。投标人在收到上述通知后，应立即向采购</w:t>
      </w:r>
      <w:r>
        <w:rPr>
          <w:rFonts w:ascii="宋体" w:hAnsi="宋体" w:eastAsia="宋体" w:cs="Times New Roman"/>
          <w:color w:val="auto"/>
          <w:spacing w:val="-6"/>
          <w:szCs w:val="21"/>
          <w:highlight w:val="none"/>
        </w:rPr>
        <w:t>代理机构</w:t>
      </w:r>
      <w:r>
        <w:rPr>
          <w:rFonts w:hint="eastAsia" w:ascii="宋体" w:hAnsi="宋体" w:eastAsia="宋体" w:cs="Times New Roman"/>
          <w:color w:val="auto"/>
          <w:spacing w:val="-6"/>
          <w:szCs w:val="21"/>
          <w:highlight w:val="none"/>
        </w:rPr>
        <w:t>回函确认。若无书面回函确认，视同投标人已收到招标文件修改的通知，并受其约束。</w:t>
      </w:r>
    </w:p>
    <w:p w14:paraId="38947D98">
      <w:pPr>
        <w:adjustRightInd w:val="0"/>
        <w:snapToGrid w:val="0"/>
        <w:spacing w:line="288" w:lineRule="auto"/>
        <w:jc w:val="center"/>
        <w:outlineLvl w:val="1"/>
        <w:rPr>
          <w:rFonts w:ascii="宋体" w:hAnsi="宋体" w:eastAsia="宋体" w:cs="Times New Roman"/>
          <w:color w:val="auto"/>
          <w:spacing w:val="-6"/>
          <w:szCs w:val="21"/>
          <w:highlight w:val="none"/>
        </w:rPr>
      </w:pPr>
      <w:r>
        <w:rPr>
          <w:rFonts w:ascii="宋体" w:hAnsi="宋体" w:eastAsia="宋体" w:cs="Times New Roman"/>
          <w:color w:val="auto"/>
          <w:spacing w:val="-6"/>
          <w:szCs w:val="21"/>
          <w:highlight w:val="none"/>
        </w:rPr>
        <w:br w:type="page"/>
      </w:r>
      <w:r>
        <w:rPr>
          <w:rFonts w:ascii="宋体" w:hAnsi="宋体" w:eastAsia="宋体" w:cs="Times New Roman"/>
          <w:b/>
          <w:color w:val="auto"/>
          <w:spacing w:val="-6"/>
          <w:szCs w:val="21"/>
          <w:highlight w:val="none"/>
        </w:rPr>
        <w:t>三</w:t>
      </w:r>
      <w:r>
        <w:rPr>
          <w:rFonts w:hint="eastAsia" w:ascii="宋体" w:hAnsi="宋体" w:eastAsia="宋体" w:cs="Times New Roman"/>
          <w:b/>
          <w:color w:val="auto"/>
          <w:spacing w:val="-6"/>
          <w:szCs w:val="21"/>
          <w:highlight w:val="none"/>
        </w:rPr>
        <w:t>、</w:t>
      </w:r>
      <w:r>
        <w:rPr>
          <w:rFonts w:ascii="宋体" w:hAnsi="宋体" w:eastAsia="宋体" w:cs="Times New Roman"/>
          <w:b/>
          <w:color w:val="auto"/>
          <w:spacing w:val="-6"/>
          <w:szCs w:val="21"/>
          <w:highlight w:val="none"/>
        </w:rPr>
        <w:t>投标文件编制要求</w:t>
      </w:r>
    </w:p>
    <w:p w14:paraId="3F90A2BB">
      <w:pPr>
        <w:adjustRightInd w:val="0"/>
        <w:snapToGrid w:val="0"/>
        <w:spacing w:line="288" w:lineRule="auto"/>
        <w:jc w:val="left"/>
        <w:rPr>
          <w:rFonts w:ascii="宋体" w:hAnsi="宋体" w:eastAsia="宋体" w:cs="Times New Roman"/>
          <w:b/>
          <w:color w:val="auto"/>
          <w:spacing w:val="-6"/>
          <w:szCs w:val="21"/>
          <w:highlight w:val="none"/>
        </w:rPr>
      </w:pPr>
      <w:r>
        <w:rPr>
          <w:rFonts w:hint="eastAsia" w:ascii="宋体" w:hAnsi="宋体" w:eastAsia="宋体" w:cs="Times New Roman"/>
          <w:b/>
          <w:color w:val="auto"/>
          <w:spacing w:val="-6"/>
          <w:szCs w:val="21"/>
          <w:highlight w:val="none"/>
        </w:rPr>
        <w:t>（一）投标文件的组成</w:t>
      </w:r>
    </w:p>
    <w:p w14:paraId="31092C61">
      <w:pPr>
        <w:adjustRightInd w:val="0"/>
        <w:snapToGrid w:val="0"/>
        <w:spacing w:line="288" w:lineRule="auto"/>
        <w:ind w:firstLine="396" w:firstLineChars="200"/>
        <w:jc w:val="left"/>
        <w:rPr>
          <w:rFonts w:ascii="宋体" w:hAnsi="宋体" w:eastAsia="宋体" w:cs="Times New Roman"/>
          <w:color w:val="auto"/>
          <w:spacing w:val="-6"/>
          <w:szCs w:val="21"/>
          <w:highlight w:val="none"/>
        </w:rPr>
      </w:pPr>
      <w:bookmarkStart w:id="45" w:name="_Hlk94018532"/>
      <w:r>
        <w:rPr>
          <w:rFonts w:hint="eastAsia" w:ascii="宋体" w:hAnsi="宋体" w:eastAsia="宋体" w:cs="Times New Roman"/>
          <w:color w:val="auto"/>
          <w:spacing w:val="-6"/>
          <w:szCs w:val="21"/>
          <w:highlight w:val="none"/>
        </w:rPr>
        <w:t>投标文件（电子加密投标文件）由</w:t>
      </w:r>
      <w:r>
        <w:rPr>
          <w:rFonts w:hint="eastAsia" w:ascii="宋体" w:hAnsi="宋体" w:eastAsia="宋体" w:cs="Times New Roman"/>
          <w:b/>
          <w:color w:val="auto"/>
          <w:spacing w:val="-6"/>
          <w:szCs w:val="21"/>
          <w:highlight w:val="none"/>
        </w:rPr>
        <w:t>资格文件、商务和技术文件、报价文件三部分</w:t>
      </w:r>
      <w:r>
        <w:rPr>
          <w:rFonts w:hint="eastAsia" w:ascii="宋体" w:hAnsi="宋体" w:eastAsia="宋体" w:cs="Times New Roman"/>
          <w:bCs/>
          <w:color w:val="auto"/>
          <w:spacing w:val="-6"/>
          <w:szCs w:val="21"/>
          <w:highlight w:val="none"/>
        </w:rPr>
        <w:t>组成（格式详见招标文件第六章）。投标人应将投标文件各部分</w:t>
      </w:r>
      <w:r>
        <w:rPr>
          <w:rFonts w:hint="eastAsia" w:ascii="宋体" w:hAnsi="宋体" w:eastAsia="宋体" w:cs="Times New Roman"/>
          <w:b/>
          <w:color w:val="auto"/>
          <w:spacing w:val="-6"/>
          <w:szCs w:val="21"/>
          <w:highlight w:val="none"/>
        </w:rPr>
        <w:t>分别上传</w:t>
      </w:r>
      <w:r>
        <w:rPr>
          <w:rFonts w:hint="eastAsia" w:ascii="宋体" w:hAnsi="宋体" w:eastAsia="宋体" w:cs="Times New Roman"/>
          <w:bCs/>
          <w:color w:val="auto"/>
          <w:spacing w:val="-6"/>
          <w:szCs w:val="21"/>
          <w:highlight w:val="none"/>
        </w:rPr>
        <w:t>至政府采购云平台指定位置。</w:t>
      </w:r>
    </w:p>
    <w:p w14:paraId="7FAEB20E">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投标文件组成：详见“第六章</w:t>
      </w:r>
      <w:r>
        <w:rPr>
          <w:rFonts w:ascii="宋体" w:hAnsi="宋体" w:eastAsia="宋体" w:cs="Times New Roman"/>
          <w:color w:val="auto"/>
          <w:spacing w:val="-6"/>
          <w:szCs w:val="21"/>
          <w:highlight w:val="none"/>
        </w:rPr>
        <w:t xml:space="preserve">  投标文件格式</w:t>
      </w:r>
      <w:r>
        <w:rPr>
          <w:rFonts w:hint="eastAsia" w:ascii="宋体" w:hAnsi="宋体" w:eastAsia="宋体" w:cs="Times New Roman"/>
          <w:color w:val="auto"/>
          <w:spacing w:val="-6"/>
          <w:szCs w:val="21"/>
          <w:highlight w:val="none"/>
        </w:rPr>
        <w:t>”目录</w:t>
      </w:r>
    </w:p>
    <w:p w14:paraId="433C00E9">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如供应商提供的产品技术支持材料与采购需求偏离表响应不一致，以产品技术支持材料为准。</w:t>
      </w:r>
    </w:p>
    <w:bookmarkEnd w:id="45"/>
    <w:p w14:paraId="7F594E68">
      <w:pPr>
        <w:adjustRightInd w:val="0"/>
        <w:snapToGrid w:val="0"/>
        <w:spacing w:line="288" w:lineRule="auto"/>
        <w:jc w:val="left"/>
        <w:rPr>
          <w:rFonts w:ascii="宋体" w:hAnsi="宋体" w:eastAsia="宋体"/>
          <w:b/>
          <w:color w:val="auto"/>
          <w:spacing w:val="-6"/>
          <w:szCs w:val="21"/>
          <w:highlight w:val="none"/>
        </w:rPr>
      </w:pPr>
      <w:r>
        <w:rPr>
          <w:rFonts w:hint="eastAsia" w:ascii="宋体" w:hAnsi="宋体" w:eastAsia="宋体"/>
          <w:b/>
          <w:color w:val="auto"/>
          <w:spacing w:val="-6"/>
          <w:szCs w:val="21"/>
          <w:highlight w:val="none"/>
        </w:rPr>
        <w:t>（二）投标文件的签署和份数</w:t>
      </w:r>
    </w:p>
    <w:p w14:paraId="21E8E433">
      <w:pPr>
        <w:adjustRightInd w:val="0"/>
        <w:snapToGrid w:val="0"/>
        <w:spacing w:line="288" w:lineRule="auto"/>
        <w:ind w:firstLine="396" w:firstLineChars="200"/>
        <w:jc w:val="left"/>
        <w:rPr>
          <w:rFonts w:ascii="宋体" w:hAnsi="宋体" w:eastAsia="宋体"/>
          <w:b/>
          <w:bCs/>
          <w:color w:val="auto"/>
          <w:spacing w:val="-6"/>
          <w:szCs w:val="21"/>
          <w:highlight w:val="none"/>
        </w:rPr>
      </w:pPr>
      <w:r>
        <w:rPr>
          <w:rFonts w:hint="eastAsia" w:ascii="宋体" w:hAnsi="宋体" w:eastAsia="宋体"/>
          <w:color w:val="auto"/>
          <w:spacing w:val="-6"/>
          <w:szCs w:val="21"/>
          <w:highlight w:val="none"/>
        </w:rPr>
        <w:t>1.投标人应按照招标文件和政府采购云平台的要求，根据投标文件的组成规定的内容及顺序通过政采云电子交易客户端（政采云投标客户端）编制加密投标文件，投标文件内容不完整、编排混乱导致投标文件被误读、漏读或者查找不到相关内容的，是投标人的责任。</w:t>
      </w:r>
      <w:r>
        <w:rPr>
          <w:rFonts w:hint="eastAsia" w:ascii="宋体" w:hAnsi="宋体" w:eastAsia="宋体"/>
          <w:b/>
          <w:bCs/>
          <w:color w:val="auto"/>
          <w:spacing w:val="-6"/>
          <w:szCs w:val="21"/>
          <w:highlight w:val="none"/>
        </w:rPr>
        <w:t>其中资格文件、商务技术文件中不得出现投标报价，如因投标人原因提前泄露投标报价，是投标人的责任。</w:t>
      </w:r>
    </w:p>
    <w:p w14:paraId="7CA2429F">
      <w:pPr>
        <w:adjustRightInd w:val="0"/>
        <w:snapToGrid w:val="0"/>
        <w:spacing w:line="288" w:lineRule="auto"/>
        <w:ind w:firstLine="396" w:firstLineChars="200"/>
        <w:jc w:val="left"/>
        <w:rPr>
          <w:rFonts w:ascii="宋体" w:hAnsi="宋体" w:eastAsia="宋体"/>
          <w:color w:val="auto"/>
          <w:spacing w:val="-6"/>
          <w:szCs w:val="21"/>
          <w:highlight w:val="none"/>
        </w:rPr>
      </w:pPr>
      <w:r>
        <w:rPr>
          <w:rFonts w:hint="eastAsia" w:ascii="宋体" w:hAnsi="宋体" w:eastAsia="宋体"/>
          <w:color w:val="auto"/>
          <w:spacing w:val="-6"/>
          <w:szCs w:val="21"/>
          <w:highlight w:val="none"/>
        </w:rPr>
        <w:t>2.投标文件须由投标人在规定位置</w:t>
      </w:r>
      <w:bookmarkStart w:id="46" w:name="_Hlk96329183"/>
      <w:r>
        <w:rPr>
          <w:rFonts w:hint="eastAsia" w:ascii="宋体" w:hAnsi="宋体" w:eastAsia="宋体"/>
          <w:color w:val="auto"/>
          <w:spacing w:val="-6"/>
          <w:szCs w:val="21"/>
          <w:highlight w:val="none"/>
        </w:rPr>
        <w:t>加盖公章</w:t>
      </w:r>
      <w:bookmarkEnd w:id="46"/>
      <w:r>
        <w:rPr>
          <w:rFonts w:hint="eastAsia" w:ascii="宋体" w:hAnsi="宋体" w:eastAsia="宋体"/>
          <w:color w:val="auto"/>
          <w:spacing w:val="-6"/>
          <w:szCs w:val="21"/>
          <w:highlight w:val="none"/>
        </w:rPr>
        <w:t>，投标人应写全称。</w:t>
      </w:r>
    </w:p>
    <w:p w14:paraId="4150A2FB">
      <w:pPr>
        <w:adjustRightInd w:val="0"/>
        <w:snapToGrid w:val="0"/>
        <w:spacing w:line="288" w:lineRule="auto"/>
        <w:ind w:firstLine="396" w:firstLineChars="200"/>
        <w:jc w:val="left"/>
        <w:rPr>
          <w:rFonts w:ascii="宋体" w:hAnsi="宋体" w:eastAsia="宋体"/>
          <w:color w:val="auto"/>
          <w:spacing w:val="-6"/>
          <w:szCs w:val="21"/>
          <w:highlight w:val="none"/>
        </w:rPr>
      </w:pPr>
      <w:r>
        <w:rPr>
          <w:rFonts w:ascii="宋体" w:hAnsi="宋体" w:eastAsia="宋体"/>
          <w:color w:val="auto"/>
          <w:spacing w:val="-6"/>
          <w:szCs w:val="21"/>
          <w:highlight w:val="none"/>
        </w:rPr>
        <w:t>3.投标文件不得涂改，若有修改错漏处，须由投标人加盖公章，或者由投标人代表签名。投标文件因字迹潦草或表达不清所引起的后果由投标人负责。</w:t>
      </w:r>
    </w:p>
    <w:p w14:paraId="54D546D2">
      <w:pPr>
        <w:adjustRightInd w:val="0"/>
        <w:snapToGrid w:val="0"/>
        <w:spacing w:line="288" w:lineRule="auto"/>
        <w:ind w:firstLine="398" w:firstLineChars="200"/>
        <w:jc w:val="left"/>
        <w:rPr>
          <w:rFonts w:ascii="宋体" w:hAnsi="宋体" w:eastAsia="宋体"/>
          <w:b/>
          <w:bCs/>
          <w:color w:val="auto"/>
          <w:spacing w:val="-6"/>
          <w:szCs w:val="21"/>
          <w:highlight w:val="none"/>
        </w:rPr>
      </w:pPr>
      <w:r>
        <w:rPr>
          <w:rFonts w:hint="eastAsia" w:ascii="宋体" w:hAnsi="宋体" w:eastAsia="宋体"/>
          <w:b/>
          <w:bCs/>
          <w:color w:val="auto"/>
          <w:spacing w:val="-6"/>
          <w:szCs w:val="21"/>
          <w:highlight w:val="none"/>
        </w:rPr>
        <w:t>4.投标文件份数：</w:t>
      </w:r>
    </w:p>
    <w:p w14:paraId="259E7EA1">
      <w:pPr>
        <w:adjustRightInd w:val="0"/>
        <w:snapToGrid w:val="0"/>
        <w:spacing w:line="288" w:lineRule="auto"/>
        <w:ind w:firstLine="398" w:firstLineChars="200"/>
        <w:jc w:val="left"/>
        <w:rPr>
          <w:rFonts w:ascii="宋体" w:hAnsi="宋体" w:eastAsia="宋体"/>
          <w:b/>
          <w:bCs/>
          <w:color w:val="auto"/>
          <w:spacing w:val="-6"/>
          <w:szCs w:val="21"/>
          <w:highlight w:val="none"/>
        </w:rPr>
      </w:pPr>
      <w:r>
        <w:rPr>
          <w:rFonts w:hint="eastAsia" w:ascii="宋体" w:hAnsi="宋体" w:eastAsia="宋体"/>
          <w:b/>
          <w:bCs/>
          <w:color w:val="auto"/>
          <w:spacing w:val="-6"/>
          <w:szCs w:val="21"/>
          <w:highlight w:val="none"/>
        </w:rPr>
        <w:t>电子加密投标文件：政府采购云平台在线上传一份；</w:t>
      </w:r>
    </w:p>
    <w:p w14:paraId="3A5011F9">
      <w:pPr>
        <w:adjustRightInd w:val="0"/>
        <w:snapToGrid w:val="0"/>
        <w:spacing w:line="288" w:lineRule="auto"/>
        <w:ind w:firstLine="398" w:firstLineChars="200"/>
        <w:jc w:val="left"/>
        <w:rPr>
          <w:rFonts w:ascii="宋体" w:hAnsi="宋体" w:eastAsia="宋体" w:cs="Times New Roman"/>
          <w:b/>
          <w:bCs/>
          <w:color w:val="auto"/>
          <w:spacing w:val="-6"/>
          <w:szCs w:val="21"/>
          <w:highlight w:val="none"/>
        </w:rPr>
      </w:pPr>
      <w:r>
        <w:rPr>
          <w:rFonts w:hint="eastAsia" w:ascii="宋体" w:hAnsi="宋体" w:eastAsia="宋体"/>
          <w:b/>
          <w:bCs/>
          <w:color w:val="auto"/>
          <w:spacing w:val="-6"/>
          <w:szCs w:val="21"/>
          <w:highlight w:val="none"/>
        </w:rPr>
        <w:t>备份投标文件：密封包装后EMS或顺丰邮寄形式递交一份（邮寄地址：</w:t>
      </w:r>
      <w:r>
        <w:rPr>
          <w:rFonts w:hint="eastAsia" w:ascii="宋体" w:hAnsi="宋体" w:eastAsia="宋体" w:cs="宋体"/>
          <w:b/>
          <w:bCs/>
          <w:color w:val="auto"/>
          <w:szCs w:val="21"/>
          <w:highlight w:val="none"/>
        </w:rPr>
        <w:t>杭州市西湖区玉古路173号中田大厦21楼H室，浙江求是招标代理有限公司（陈应俭、俞炳）收，电话：0571-87670302，寄出后将（快递单号、项目名称、公司名称、联系方式等相关信息）发至：zb02@qszb.net，以便查收）。</w:t>
      </w:r>
    </w:p>
    <w:p w14:paraId="696B1E6B">
      <w:pPr>
        <w:adjustRightInd w:val="0"/>
        <w:snapToGrid w:val="0"/>
        <w:spacing w:line="288" w:lineRule="auto"/>
        <w:ind w:firstLine="422" w:firstLineChars="200"/>
        <w:jc w:val="left"/>
        <w:rPr>
          <w:rFonts w:ascii="宋体" w:hAnsi="宋体" w:eastAsia="宋体" w:cs="Times New Roman"/>
          <w:b/>
          <w:bCs/>
          <w:color w:val="auto"/>
          <w:spacing w:val="-6"/>
          <w:szCs w:val="21"/>
          <w:highlight w:val="none"/>
        </w:rPr>
      </w:pPr>
      <w:r>
        <w:rPr>
          <w:rFonts w:hint="eastAsia" w:ascii="宋体" w:hAnsi="宋体" w:eastAsia="宋体" w:cs="宋体"/>
          <w:b/>
          <w:color w:val="auto"/>
          <w:szCs w:val="21"/>
          <w:highlight w:val="none"/>
        </w:rPr>
        <w:t>特别说明：双休日和法定节假日不收件，投标人自行承担邮寄风险。</w:t>
      </w:r>
    </w:p>
    <w:p w14:paraId="4A1DA429">
      <w:pPr>
        <w:adjustRightInd w:val="0"/>
        <w:snapToGrid w:val="0"/>
        <w:spacing w:line="288" w:lineRule="auto"/>
        <w:jc w:val="left"/>
        <w:rPr>
          <w:rFonts w:ascii="宋体" w:hAnsi="宋体" w:eastAsia="宋体"/>
          <w:b/>
          <w:color w:val="auto"/>
          <w:spacing w:val="-6"/>
          <w:szCs w:val="21"/>
          <w:highlight w:val="none"/>
        </w:rPr>
      </w:pPr>
      <w:r>
        <w:rPr>
          <w:rFonts w:hint="eastAsia" w:ascii="宋体" w:hAnsi="宋体" w:eastAsia="宋体"/>
          <w:b/>
          <w:color w:val="auto"/>
          <w:spacing w:val="-6"/>
          <w:szCs w:val="21"/>
          <w:highlight w:val="none"/>
        </w:rPr>
        <w:t>（三）投标文件的上传、递交、修改和撤回</w:t>
      </w:r>
    </w:p>
    <w:p w14:paraId="2DF11FA0">
      <w:pPr>
        <w:adjustRightInd w:val="0"/>
        <w:snapToGrid w:val="0"/>
        <w:spacing w:line="288" w:lineRule="auto"/>
        <w:ind w:firstLine="396" w:firstLineChars="200"/>
        <w:jc w:val="left"/>
        <w:rPr>
          <w:rFonts w:ascii="宋体" w:hAnsi="宋体" w:eastAsia="宋体"/>
          <w:color w:val="auto"/>
          <w:spacing w:val="-6"/>
          <w:szCs w:val="21"/>
          <w:highlight w:val="none"/>
        </w:rPr>
      </w:pPr>
      <w:r>
        <w:rPr>
          <w:rFonts w:hint="eastAsia" w:ascii="宋体" w:hAnsi="宋体" w:eastAsia="宋体"/>
          <w:color w:val="auto"/>
          <w:spacing w:val="-6"/>
          <w:szCs w:val="21"/>
          <w:highlight w:val="none"/>
        </w:rPr>
        <w:t>1.投标文件的上传、递交：</w:t>
      </w:r>
    </w:p>
    <w:p w14:paraId="56B46AD3">
      <w:pPr>
        <w:adjustRightInd w:val="0"/>
        <w:snapToGrid w:val="0"/>
        <w:spacing w:line="288" w:lineRule="auto"/>
        <w:ind w:firstLine="396" w:firstLineChars="200"/>
        <w:jc w:val="left"/>
        <w:rPr>
          <w:rFonts w:ascii="宋体" w:hAnsi="宋体" w:eastAsia="宋体"/>
          <w:color w:val="auto"/>
          <w:spacing w:val="-6"/>
          <w:szCs w:val="21"/>
          <w:highlight w:val="none"/>
        </w:rPr>
      </w:pPr>
      <w:r>
        <w:rPr>
          <w:rFonts w:hint="eastAsia" w:ascii="宋体" w:hAnsi="宋体" w:eastAsia="宋体"/>
          <w:color w:val="auto"/>
          <w:spacing w:val="-6"/>
          <w:szCs w:val="21"/>
          <w:highlight w:val="none"/>
        </w:rPr>
        <w:t>（1）电子加密投标文件的上传：</w:t>
      </w:r>
    </w:p>
    <w:p w14:paraId="25996710">
      <w:pPr>
        <w:adjustRightInd w:val="0"/>
        <w:snapToGrid w:val="0"/>
        <w:spacing w:line="288" w:lineRule="auto"/>
        <w:ind w:firstLine="396" w:firstLineChars="200"/>
        <w:jc w:val="left"/>
        <w:rPr>
          <w:rFonts w:ascii="宋体" w:hAnsi="宋体" w:eastAsia="宋体"/>
          <w:color w:val="auto"/>
          <w:spacing w:val="-6"/>
          <w:szCs w:val="21"/>
          <w:highlight w:val="none"/>
        </w:rPr>
      </w:pPr>
      <w:r>
        <w:rPr>
          <w:rFonts w:hint="eastAsia" w:ascii="宋体" w:hAnsi="宋体" w:eastAsia="宋体"/>
          <w:color w:val="auto"/>
          <w:spacing w:val="-6"/>
          <w:szCs w:val="21"/>
          <w:highlight w:val="none"/>
        </w:rPr>
        <w:t>▲a.投标人应在投标截止时间前将电子加密投标文件成功上传至政府采购云平台，否则投标无效；</w:t>
      </w:r>
    </w:p>
    <w:p w14:paraId="4B1083BA">
      <w:pPr>
        <w:adjustRightInd w:val="0"/>
        <w:snapToGrid w:val="0"/>
        <w:spacing w:line="288" w:lineRule="auto"/>
        <w:ind w:firstLine="396" w:firstLineChars="200"/>
        <w:jc w:val="left"/>
        <w:rPr>
          <w:rFonts w:ascii="宋体" w:hAnsi="宋体" w:eastAsia="宋体"/>
          <w:color w:val="auto"/>
          <w:spacing w:val="-6"/>
          <w:szCs w:val="21"/>
          <w:highlight w:val="none"/>
        </w:rPr>
      </w:pPr>
      <w:r>
        <w:rPr>
          <w:rFonts w:hint="eastAsia" w:ascii="宋体" w:hAnsi="宋体" w:eastAsia="宋体"/>
          <w:color w:val="auto"/>
          <w:spacing w:val="-6"/>
          <w:szCs w:val="21"/>
          <w:highlight w:val="none"/>
        </w:rPr>
        <w:t>b.电子加密投标文件成功上传后，投标人可自行打印投标文件接收回执。</w:t>
      </w:r>
    </w:p>
    <w:p w14:paraId="02345FCB">
      <w:pPr>
        <w:adjustRightInd w:val="0"/>
        <w:snapToGrid w:val="0"/>
        <w:spacing w:line="288" w:lineRule="auto"/>
        <w:ind w:firstLine="396" w:firstLineChars="200"/>
        <w:jc w:val="left"/>
        <w:rPr>
          <w:rFonts w:ascii="宋体" w:hAnsi="宋体" w:eastAsia="宋体"/>
          <w:color w:val="auto"/>
          <w:spacing w:val="-6"/>
          <w:szCs w:val="21"/>
          <w:highlight w:val="none"/>
        </w:rPr>
      </w:pPr>
      <w:r>
        <w:rPr>
          <w:rFonts w:hint="eastAsia" w:ascii="宋体" w:hAnsi="宋体" w:eastAsia="宋体"/>
          <w:color w:val="auto"/>
          <w:spacing w:val="-6"/>
          <w:szCs w:val="21"/>
          <w:highlight w:val="none"/>
        </w:rPr>
        <w:t>（2）备份投标文件的密封包装、递交：</w:t>
      </w:r>
    </w:p>
    <w:p w14:paraId="0BD42026">
      <w:pPr>
        <w:adjustRightInd w:val="0"/>
        <w:snapToGrid w:val="0"/>
        <w:spacing w:line="288" w:lineRule="auto"/>
        <w:ind w:firstLine="396" w:firstLineChars="200"/>
        <w:jc w:val="left"/>
        <w:rPr>
          <w:rFonts w:ascii="宋体" w:hAnsi="宋体" w:eastAsia="宋体"/>
          <w:color w:val="auto"/>
          <w:spacing w:val="-6"/>
          <w:szCs w:val="21"/>
          <w:highlight w:val="none"/>
        </w:rPr>
      </w:pPr>
      <w:r>
        <w:rPr>
          <w:rFonts w:hint="eastAsia" w:ascii="宋体" w:hAnsi="宋体" w:eastAsia="宋体"/>
          <w:color w:val="auto"/>
          <w:spacing w:val="-6"/>
          <w:szCs w:val="21"/>
          <w:highlight w:val="none"/>
        </w:rPr>
        <w:t>a.投标人在政府采购云平台完成电子加密投标文件的上传后，可以EMS或顺丰邮寄形式在投标截止时间前递交以介质（U盘）存储的数据电文形式的备份投标文件；</w:t>
      </w:r>
    </w:p>
    <w:p w14:paraId="7CFC8565">
      <w:pPr>
        <w:adjustRightInd w:val="0"/>
        <w:snapToGrid w:val="0"/>
        <w:spacing w:line="288" w:lineRule="auto"/>
        <w:ind w:firstLine="396" w:firstLineChars="200"/>
        <w:jc w:val="left"/>
        <w:rPr>
          <w:rFonts w:ascii="宋体" w:hAnsi="宋体" w:eastAsia="宋体"/>
          <w:color w:val="auto"/>
          <w:spacing w:val="-6"/>
          <w:szCs w:val="21"/>
          <w:highlight w:val="none"/>
        </w:rPr>
      </w:pPr>
      <w:r>
        <w:rPr>
          <w:rFonts w:hint="eastAsia" w:ascii="宋体" w:hAnsi="宋体" w:eastAsia="宋体"/>
          <w:color w:val="auto"/>
          <w:spacing w:val="-6"/>
          <w:szCs w:val="21"/>
          <w:highlight w:val="none"/>
        </w:rPr>
        <w:t>b.备份投标文件应当密封包装并在包装上标注投标</w:t>
      </w:r>
      <w:r>
        <w:rPr>
          <w:rFonts w:hint="eastAsia" w:ascii="宋体" w:hAnsi="宋体" w:eastAsia="宋体"/>
          <w:color w:val="auto"/>
          <w:spacing w:val="-6"/>
          <w:szCs w:val="21"/>
          <w:highlight w:val="none"/>
          <w:u w:val="single"/>
        </w:rPr>
        <w:t>项目名称、标项、投标人名称</w:t>
      </w:r>
      <w:r>
        <w:rPr>
          <w:rFonts w:hint="eastAsia" w:ascii="宋体" w:hAnsi="宋体" w:eastAsia="宋体"/>
          <w:color w:val="auto"/>
          <w:spacing w:val="-6"/>
          <w:szCs w:val="21"/>
          <w:highlight w:val="none"/>
        </w:rPr>
        <w:t>并加盖公章（非电子签章），投标人逾期送达或者未密封包装的备份投标文件采购代理机构将予以拒收；</w:t>
      </w:r>
    </w:p>
    <w:p w14:paraId="6054A6A8">
      <w:pPr>
        <w:adjustRightInd w:val="0"/>
        <w:snapToGrid w:val="0"/>
        <w:spacing w:line="288" w:lineRule="auto"/>
        <w:ind w:firstLine="396" w:firstLineChars="200"/>
        <w:jc w:val="left"/>
        <w:rPr>
          <w:rFonts w:ascii="宋体" w:hAnsi="宋体" w:eastAsia="宋体"/>
          <w:color w:val="auto"/>
          <w:spacing w:val="-6"/>
          <w:szCs w:val="21"/>
          <w:highlight w:val="none"/>
        </w:rPr>
      </w:pPr>
      <w:r>
        <w:rPr>
          <w:rFonts w:hint="eastAsia" w:ascii="宋体" w:hAnsi="宋体" w:eastAsia="宋体"/>
          <w:color w:val="auto"/>
          <w:spacing w:val="-6"/>
          <w:szCs w:val="21"/>
          <w:highlight w:val="none"/>
        </w:rPr>
        <w:t>▲c.通过政府采购云平台成功上传的电子加密投标文件已按时解密的，备份投标文件自动失效。</w:t>
      </w:r>
    </w:p>
    <w:p w14:paraId="67BFAD40">
      <w:pPr>
        <w:adjustRightInd w:val="0"/>
        <w:snapToGrid w:val="0"/>
        <w:spacing w:line="288" w:lineRule="auto"/>
        <w:ind w:firstLine="396" w:firstLineChars="200"/>
        <w:jc w:val="left"/>
        <w:rPr>
          <w:rFonts w:ascii="宋体" w:hAnsi="宋体" w:eastAsia="宋体"/>
          <w:color w:val="auto"/>
          <w:spacing w:val="-6"/>
          <w:szCs w:val="21"/>
          <w:highlight w:val="none"/>
        </w:rPr>
      </w:pPr>
      <w:bookmarkStart w:id="47" w:name="_Hlk94018616"/>
      <w:r>
        <w:rPr>
          <w:rFonts w:hint="eastAsia" w:ascii="宋体" w:hAnsi="宋体" w:eastAsia="宋体"/>
          <w:color w:val="auto"/>
          <w:spacing w:val="-6"/>
          <w:szCs w:val="21"/>
          <w:highlight w:val="none"/>
        </w:rPr>
        <w:t>▲d.投标人仅递交备份投标文件而未将电子加密投标文件成功上传至政府采购云平台的，投标无效。</w:t>
      </w:r>
    </w:p>
    <w:bookmarkEnd w:id="47"/>
    <w:p w14:paraId="69E9D829">
      <w:pPr>
        <w:adjustRightInd w:val="0"/>
        <w:snapToGrid w:val="0"/>
        <w:spacing w:line="288" w:lineRule="auto"/>
        <w:ind w:firstLine="396" w:firstLineChars="200"/>
        <w:jc w:val="left"/>
        <w:rPr>
          <w:rFonts w:ascii="宋体" w:hAnsi="宋体" w:eastAsia="宋体"/>
          <w:color w:val="auto"/>
          <w:spacing w:val="-6"/>
          <w:szCs w:val="21"/>
          <w:highlight w:val="none"/>
        </w:rPr>
      </w:pPr>
      <w:r>
        <w:rPr>
          <w:rFonts w:hint="eastAsia" w:ascii="宋体" w:hAnsi="宋体" w:eastAsia="宋体"/>
          <w:color w:val="auto"/>
          <w:spacing w:val="-6"/>
          <w:szCs w:val="21"/>
          <w:highlight w:val="none"/>
        </w:rPr>
        <w:t>（3）投标人应当在投标截止时间前完成投标文件的上传、递交，并可以补充、修改或者撤回投标文件。补充或者修改投标文件的，应当先行撤回原文件，补充、修改后重新上传、递交。投标截止时间前未完成上传、递交的，视为撤回投标文件。投标截止时间后上传、递交的投标文件，政府采购云平台及采购代理机构将予以拒收。</w:t>
      </w:r>
    </w:p>
    <w:p w14:paraId="75F8D7AF">
      <w:pPr>
        <w:adjustRightInd w:val="0"/>
        <w:snapToGrid w:val="0"/>
        <w:spacing w:line="288" w:lineRule="auto"/>
        <w:ind w:firstLine="396" w:firstLineChars="200"/>
        <w:jc w:val="left"/>
        <w:rPr>
          <w:rFonts w:ascii="宋体" w:hAnsi="宋体" w:eastAsia="宋体"/>
          <w:color w:val="auto"/>
          <w:spacing w:val="-6"/>
          <w:szCs w:val="21"/>
          <w:highlight w:val="none"/>
        </w:rPr>
      </w:pPr>
      <w:r>
        <w:rPr>
          <w:rFonts w:ascii="宋体" w:hAnsi="宋体" w:eastAsia="宋体"/>
          <w:color w:val="auto"/>
          <w:spacing w:val="-6"/>
          <w:szCs w:val="21"/>
          <w:highlight w:val="none"/>
        </w:rPr>
        <w:t>2</w:t>
      </w:r>
      <w:r>
        <w:rPr>
          <w:rFonts w:hint="eastAsia" w:ascii="宋体" w:hAnsi="宋体" w:eastAsia="宋体"/>
          <w:color w:val="auto"/>
          <w:spacing w:val="-6"/>
          <w:szCs w:val="21"/>
          <w:highlight w:val="none"/>
        </w:rPr>
        <w:t>.投标人因未在线参加开标而导致电子加密投标文件无法按时解密等一切后果由投标人自行承担。</w:t>
      </w:r>
    </w:p>
    <w:p w14:paraId="69FF539C">
      <w:pPr>
        <w:adjustRightInd w:val="0"/>
        <w:snapToGrid w:val="0"/>
        <w:spacing w:line="288" w:lineRule="auto"/>
        <w:ind w:firstLine="396" w:firstLineChars="200"/>
        <w:jc w:val="left"/>
        <w:rPr>
          <w:rFonts w:ascii="宋体" w:hAnsi="宋体" w:eastAsia="宋体"/>
          <w:color w:val="auto"/>
          <w:spacing w:val="-6"/>
          <w:szCs w:val="21"/>
          <w:highlight w:val="none"/>
        </w:rPr>
      </w:pPr>
      <w:r>
        <w:rPr>
          <w:rFonts w:ascii="宋体" w:hAnsi="宋体" w:eastAsia="宋体"/>
          <w:color w:val="auto"/>
          <w:spacing w:val="-6"/>
          <w:szCs w:val="21"/>
          <w:highlight w:val="none"/>
        </w:rPr>
        <w:t>3</w:t>
      </w:r>
      <w:r>
        <w:rPr>
          <w:rFonts w:hint="eastAsia" w:ascii="宋体" w:hAnsi="宋体" w:eastAsia="宋体"/>
          <w:color w:val="auto"/>
          <w:spacing w:val="-6"/>
          <w:szCs w:val="21"/>
          <w:highlight w:val="none"/>
        </w:rPr>
        <w:t>.投标人应按照招标文件和政府采购云平台的要求，根据投标文件的组成规定的内容及顺序通过政采云电子交易客户端（政采云投标客户端）编制加密投标文件。</w:t>
      </w:r>
    </w:p>
    <w:p w14:paraId="7F74A6E2">
      <w:pPr>
        <w:adjustRightInd w:val="0"/>
        <w:snapToGrid w:val="0"/>
        <w:spacing w:line="288" w:lineRule="auto"/>
        <w:ind w:firstLine="422" w:firstLineChars="200"/>
        <w:jc w:val="left"/>
        <w:rPr>
          <w:rFonts w:ascii="宋体" w:hAnsi="宋体" w:eastAsia="宋体"/>
          <w:b/>
          <w:bCs/>
          <w:color w:val="auto"/>
          <w:szCs w:val="21"/>
          <w:highlight w:val="none"/>
        </w:rPr>
      </w:pPr>
      <w:r>
        <w:rPr>
          <w:rFonts w:hint="eastAsia" w:ascii="宋体" w:hAnsi="宋体" w:eastAsia="宋体"/>
          <w:b/>
          <w:bCs/>
          <w:color w:val="auto"/>
          <w:szCs w:val="21"/>
          <w:highlight w:val="none"/>
        </w:rPr>
        <w:t>备注：投标人可通过浙江省“电子交易/不见面开评标”学习专题提前进行专题学习，熟悉操作，避免影响采购活动（</w:t>
      </w:r>
      <w:r>
        <w:rPr>
          <w:color w:val="auto"/>
          <w:highlight w:val="none"/>
        </w:rPr>
        <w:fldChar w:fldCharType="begin"/>
      </w:r>
      <w:r>
        <w:rPr>
          <w:color w:val="auto"/>
          <w:highlight w:val="none"/>
        </w:rPr>
        <w:instrText xml:space="preserve"> HYPERLINK "https://edu.zcygov.cn/luban/e-biding" </w:instrText>
      </w:r>
      <w:r>
        <w:rPr>
          <w:color w:val="auto"/>
          <w:highlight w:val="none"/>
        </w:rPr>
        <w:fldChar w:fldCharType="separate"/>
      </w:r>
      <w:r>
        <w:rPr>
          <w:rStyle w:val="31"/>
          <w:rFonts w:hint="eastAsia" w:ascii="宋体" w:hAnsi="宋体" w:eastAsia="宋体"/>
          <w:b/>
          <w:bCs/>
          <w:color w:val="auto"/>
          <w:szCs w:val="21"/>
          <w:highlight w:val="none"/>
        </w:rPr>
        <w:t>https://edu.zcygov.cn/luban/e-biding</w:t>
      </w:r>
      <w:r>
        <w:rPr>
          <w:rStyle w:val="31"/>
          <w:rFonts w:hint="eastAsia" w:ascii="宋体" w:hAnsi="宋体" w:eastAsia="宋体"/>
          <w:b/>
          <w:bCs/>
          <w:color w:val="auto"/>
          <w:szCs w:val="21"/>
          <w:highlight w:val="none"/>
        </w:rPr>
        <w:fldChar w:fldCharType="end"/>
      </w:r>
      <w:r>
        <w:rPr>
          <w:rFonts w:hint="eastAsia" w:ascii="宋体" w:hAnsi="宋体" w:eastAsia="宋体"/>
          <w:b/>
          <w:bCs/>
          <w:color w:val="auto"/>
          <w:szCs w:val="21"/>
          <w:highlight w:val="none"/>
        </w:rPr>
        <w:t>）。</w:t>
      </w:r>
    </w:p>
    <w:p w14:paraId="0B32E381">
      <w:pPr>
        <w:adjustRightInd w:val="0"/>
        <w:snapToGrid w:val="0"/>
        <w:spacing w:line="288" w:lineRule="auto"/>
        <w:jc w:val="left"/>
        <w:rPr>
          <w:rFonts w:ascii="宋体" w:hAnsi="宋体" w:eastAsia="宋体"/>
          <w:b/>
          <w:color w:val="auto"/>
          <w:spacing w:val="-6"/>
          <w:szCs w:val="21"/>
          <w:highlight w:val="none"/>
        </w:rPr>
      </w:pPr>
      <w:r>
        <w:rPr>
          <w:rFonts w:hint="eastAsia" w:ascii="宋体" w:hAnsi="宋体" w:eastAsia="宋体"/>
          <w:b/>
          <w:color w:val="auto"/>
          <w:spacing w:val="-6"/>
          <w:szCs w:val="21"/>
          <w:highlight w:val="none"/>
        </w:rPr>
        <w:t>（四）投标文件的语言及计量</w:t>
      </w:r>
    </w:p>
    <w:p w14:paraId="3F1416AE">
      <w:pPr>
        <w:adjustRightInd w:val="0"/>
        <w:snapToGrid w:val="0"/>
        <w:spacing w:line="288" w:lineRule="auto"/>
        <w:ind w:firstLine="396" w:firstLineChars="200"/>
        <w:jc w:val="left"/>
        <w:rPr>
          <w:rFonts w:ascii="宋体" w:hAnsi="宋体" w:eastAsia="宋体"/>
          <w:color w:val="auto"/>
          <w:spacing w:val="-6"/>
          <w:szCs w:val="21"/>
          <w:highlight w:val="none"/>
        </w:rPr>
      </w:pPr>
      <w:r>
        <w:rPr>
          <w:rFonts w:hint="eastAsia" w:ascii="宋体" w:hAnsi="宋体" w:eastAsia="宋体"/>
          <w:color w:val="auto"/>
          <w:spacing w:val="-6"/>
          <w:szCs w:val="21"/>
          <w:highlight w:val="none"/>
        </w:rPr>
        <w:t>投标文件以及投标人与采购人或采购代理机构就有关投标事宜的所有来往函电，均应以中文汉语书写。除签名、盖章、专用名称等特殊情形外，以中文汉语以外的文字表述的投标文件视同未提供（有中文汉语说明的除外）。</w:t>
      </w:r>
    </w:p>
    <w:p w14:paraId="61270DEB">
      <w:pPr>
        <w:adjustRightInd w:val="0"/>
        <w:snapToGrid w:val="0"/>
        <w:spacing w:line="288" w:lineRule="auto"/>
        <w:jc w:val="left"/>
        <w:rPr>
          <w:rFonts w:ascii="宋体" w:hAnsi="宋体" w:eastAsia="宋体"/>
          <w:b/>
          <w:color w:val="auto"/>
          <w:spacing w:val="-6"/>
          <w:szCs w:val="21"/>
          <w:highlight w:val="none"/>
        </w:rPr>
      </w:pPr>
      <w:r>
        <w:rPr>
          <w:rFonts w:hint="eastAsia" w:ascii="宋体" w:hAnsi="宋体" w:eastAsia="宋体"/>
          <w:b/>
          <w:color w:val="auto"/>
          <w:spacing w:val="-6"/>
          <w:szCs w:val="21"/>
          <w:highlight w:val="none"/>
        </w:rPr>
        <w:t>（五）投标报价</w:t>
      </w:r>
    </w:p>
    <w:p w14:paraId="4C684E04">
      <w:pPr>
        <w:adjustRightInd w:val="0"/>
        <w:snapToGrid w:val="0"/>
        <w:spacing w:line="288" w:lineRule="auto"/>
        <w:ind w:firstLine="420" w:firstLineChars="200"/>
        <w:rPr>
          <w:rFonts w:ascii="宋体" w:hAnsi="宋体" w:eastAsia="宋体"/>
          <w:color w:val="auto"/>
          <w:szCs w:val="21"/>
          <w:highlight w:val="none"/>
        </w:rPr>
      </w:pPr>
      <w:bookmarkStart w:id="48" w:name="_Hlk94018664"/>
      <w:r>
        <w:rPr>
          <w:rFonts w:hint="eastAsia" w:ascii="宋体" w:hAnsi="宋体" w:eastAsia="宋体"/>
          <w:color w:val="auto"/>
          <w:szCs w:val="21"/>
          <w:highlight w:val="none"/>
        </w:rPr>
        <w:t>1.报价应按招标文件要求的格式编制、填写报价内容（可自行增行），未按招标文件要求编制、填写的投标文件可能被拒绝；</w:t>
      </w:r>
    </w:p>
    <w:p w14:paraId="18C690C1">
      <w:pPr>
        <w:adjustRightInd w:val="0"/>
        <w:snapToGrid w:val="0"/>
        <w:spacing w:line="288" w:lineRule="auto"/>
        <w:ind w:firstLine="420" w:firstLineChars="200"/>
        <w:rPr>
          <w:rFonts w:ascii="宋体" w:hAnsi="宋体" w:eastAsia="宋体"/>
          <w:color w:val="auto"/>
          <w:szCs w:val="21"/>
          <w:highlight w:val="none"/>
        </w:rPr>
      </w:pPr>
      <w:r>
        <w:rPr>
          <w:rFonts w:hint="eastAsia" w:ascii="宋体" w:hAnsi="宋体" w:eastAsia="宋体"/>
          <w:color w:val="auto"/>
          <w:szCs w:val="21"/>
          <w:highlight w:val="none"/>
        </w:rPr>
        <w:t>2.以人民币报价；</w:t>
      </w:r>
    </w:p>
    <w:p w14:paraId="1AD88815">
      <w:pPr>
        <w:adjustRightInd w:val="0"/>
        <w:snapToGrid w:val="0"/>
        <w:spacing w:line="288" w:lineRule="auto"/>
        <w:ind w:firstLine="420" w:firstLineChars="200"/>
        <w:rPr>
          <w:rFonts w:ascii="宋体" w:hAnsi="宋体" w:eastAsia="宋体"/>
          <w:color w:val="auto"/>
          <w:szCs w:val="21"/>
          <w:highlight w:val="none"/>
        </w:rPr>
      </w:pPr>
      <w:r>
        <w:rPr>
          <w:rFonts w:hint="eastAsia" w:ascii="宋体" w:hAnsi="宋体" w:eastAsia="宋体"/>
          <w:color w:val="auto"/>
          <w:szCs w:val="21"/>
          <w:highlight w:val="none"/>
        </w:rPr>
        <w:t>3.投标报价是履行合同的最终价格，有关本项目实施所涉及的一切费用均计入报价；总价不为零，分项报价中部分产品、服务单价为零的，视作已包含在总价中；</w:t>
      </w:r>
    </w:p>
    <w:p w14:paraId="251D1600">
      <w:pPr>
        <w:adjustRightInd w:val="0"/>
        <w:snapToGrid w:val="0"/>
        <w:spacing w:line="288" w:lineRule="auto"/>
        <w:ind w:firstLine="420" w:firstLineChars="200"/>
        <w:rPr>
          <w:rFonts w:ascii="宋体" w:hAnsi="宋体" w:eastAsia="宋体"/>
          <w:color w:val="auto"/>
          <w:szCs w:val="21"/>
          <w:highlight w:val="none"/>
        </w:rPr>
      </w:pPr>
      <w:r>
        <w:rPr>
          <w:rFonts w:hint="eastAsia" w:ascii="宋体" w:hAnsi="宋体" w:eastAsia="宋体"/>
          <w:color w:val="auto"/>
          <w:szCs w:val="21"/>
          <w:highlight w:val="none"/>
        </w:rPr>
        <w:t>4.投标文件只允许有一个报价，有选择的报价将不予接受。</w:t>
      </w:r>
    </w:p>
    <w:p w14:paraId="7441047E">
      <w:pPr>
        <w:pStyle w:val="13"/>
        <w:adjustRightInd w:val="0"/>
        <w:snapToGrid w:val="0"/>
        <w:spacing w:beforeLines="0" w:afterLines="0" w:line="288" w:lineRule="auto"/>
        <w:ind w:firstLine="420" w:firstLineChars="200"/>
        <w:jc w:val="left"/>
        <w:rPr>
          <w:rFonts w:hAnsi="宋体" w:eastAsia="宋体" w:cs="宋体"/>
          <w:color w:val="auto"/>
          <w:sz w:val="21"/>
          <w:szCs w:val="21"/>
          <w:highlight w:val="none"/>
        </w:rPr>
      </w:pPr>
      <w:r>
        <w:rPr>
          <w:rFonts w:hint="eastAsia" w:hAnsi="宋体" w:eastAsia="宋体" w:cs="宋体"/>
          <w:color w:val="auto"/>
          <w:sz w:val="21"/>
          <w:szCs w:val="21"/>
          <w:highlight w:val="none"/>
        </w:rPr>
        <w:t>▲5</w:t>
      </w:r>
      <w:r>
        <w:rPr>
          <w:rFonts w:hAnsi="宋体" w:eastAsia="宋体" w:cs="宋体"/>
          <w:color w:val="auto"/>
          <w:sz w:val="21"/>
          <w:szCs w:val="21"/>
          <w:highlight w:val="none"/>
        </w:rPr>
        <w:t>.</w:t>
      </w:r>
      <w:r>
        <w:rPr>
          <w:rFonts w:hint="eastAsia" w:hAnsi="宋体" w:eastAsia="宋体" w:cs="宋体"/>
          <w:color w:val="auto"/>
          <w:sz w:val="21"/>
          <w:szCs w:val="21"/>
          <w:highlight w:val="none"/>
        </w:rPr>
        <w:t>采购人将以合同形式有偿取得货物或服务，不接受投标人给予的赠品、回扣或者与采购无关的其他商品、服务</w:t>
      </w:r>
      <w:r>
        <w:rPr>
          <w:rFonts w:hAnsi="宋体" w:eastAsia="宋体" w:cs="宋体"/>
          <w:color w:val="auto"/>
          <w:sz w:val="21"/>
          <w:szCs w:val="21"/>
          <w:highlight w:val="none"/>
        </w:rPr>
        <w:t>。</w:t>
      </w:r>
    </w:p>
    <w:bookmarkEnd w:id="48"/>
    <w:p w14:paraId="4221612A">
      <w:pPr>
        <w:adjustRightInd w:val="0"/>
        <w:snapToGrid w:val="0"/>
        <w:spacing w:line="288" w:lineRule="auto"/>
        <w:jc w:val="left"/>
        <w:rPr>
          <w:rFonts w:ascii="宋体" w:hAnsi="宋体" w:eastAsia="宋体"/>
          <w:b/>
          <w:color w:val="auto"/>
          <w:spacing w:val="-6"/>
          <w:szCs w:val="21"/>
          <w:highlight w:val="none"/>
        </w:rPr>
      </w:pPr>
      <w:r>
        <w:rPr>
          <w:rFonts w:hint="eastAsia" w:ascii="宋体" w:hAnsi="宋体" w:eastAsia="宋体"/>
          <w:b/>
          <w:color w:val="auto"/>
          <w:spacing w:val="-6"/>
          <w:szCs w:val="21"/>
          <w:highlight w:val="none"/>
        </w:rPr>
        <w:t>（六）投标有效期</w:t>
      </w:r>
    </w:p>
    <w:p w14:paraId="3F96A58D">
      <w:pPr>
        <w:pStyle w:val="13"/>
        <w:adjustRightInd w:val="0"/>
        <w:snapToGrid w:val="0"/>
        <w:spacing w:beforeLines="0" w:afterLines="0" w:line="288" w:lineRule="auto"/>
        <w:ind w:firstLine="396" w:firstLineChars="200"/>
        <w:jc w:val="left"/>
        <w:rPr>
          <w:rFonts w:hAnsi="宋体" w:eastAsia="宋体"/>
          <w:color w:val="auto"/>
          <w:sz w:val="21"/>
          <w:szCs w:val="21"/>
          <w:highlight w:val="none"/>
        </w:rPr>
      </w:pPr>
      <w:r>
        <w:rPr>
          <w:rFonts w:hint="eastAsia" w:hAnsi="宋体" w:eastAsia="宋体"/>
          <w:color w:val="auto"/>
          <w:spacing w:val="-6"/>
          <w:sz w:val="21"/>
          <w:szCs w:val="21"/>
          <w:highlight w:val="none"/>
        </w:rPr>
        <w:t>▲从提交投标文件的截止之日起</w:t>
      </w:r>
      <w:r>
        <w:rPr>
          <w:rFonts w:hAnsi="宋体" w:eastAsia="宋体"/>
          <w:color w:val="auto"/>
          <w:spacing w:val="-6"/>
          <w:sz w:val="21"/>
          <w:szCs w:val="21"/>
          <w:highlight w:val="none"/>
        </w:rPr>
        <w:t>90天，在原投标有效期满之前，如果出现特殊情况，采购人或采购代理机构以书面形式通知投标人延长投标有效期。</w:t>
      </w:r>
    </w:p>
    <w:p w14:paraId="0CEDA416">
      <w:pPr>
        <w:widowControl/>
        <w:jc w:val="left"/>
        <w:rPr>
          <w:rFonts w:ascii="宋体" w:hAnsi="宋体" w:eastAsia="宋体" w:cs="Times New Roman"/>
          <w:b/>
          <w:color w:val="auto"/>
          <w:spacing w:val="-6"/>
          <w:szCs w:val="21"/>
          <w:highlight w:val="none"/>
        </w:rPr>
      </w:pPr>
      <w:r>
        <w:rPr>
          <w:rFonts w:ascii="宋体" w:hAnsi="宋体" w:eastAsia="宋体" w:cs="Times New Roman"/>
          <w:b/>
          <w:color w:val="auto"/>
          <w:spacing w:val="-6"/>
          <w:szCs w:val="21"/>
          <w:highlight w:val="none"/>
        </w:rPr>
        <w:br w:type="page"/>
      </w:r>
    </w:p>
    <w:p w14:paraId="5324454A">
      <w:pPr>
        <w:adjustRightInd w:val="0"/>
        <w:snapToGrid w:val="0"/>
        <w:spacing w:line="288" w:lineRule="auto"/>
        <w:jc w:val="center"/>
        <w:outlineLvl w:val="1"/>
        <w:rPr>
          <w:rFonts w:ascii="宋体" w:hAnsi="宋体" w:eastAsia="宋体" w:cs="Times New Roman"/>
          <w:b/>
          <w:color w:val="auto"/>
          <w:spacing w:val="-6"/>
          <w:szCs w:val="21"/>
          <w:highlight w:val="none"/>
        </w:rPr>
      </w:pPr>
      <w:r>
        <w:rPr>
          <w:rFonts w:hint="eastAsia" w:ascii="宋体" w:hAnsi="宋体" w:eastAsia="宋体" w:cs="Times New Roman"/>
          <w:b/>
          <w:color w:val="auto"/>
          <w:spacing w:val="-6"/>
          <w:szCs w:val="21"/>
          <w:highlight w:val="none"/>
        </w:rPr>
        <w:t>四、资格审查不通过、投标无效的情形</w:t>
      </w:r>
    </w:p>
    <w:p w14:paraId="091209FA">
      <w:pPr>
        <w:adjustRightInd w:val="0"/>
        <w:snapToGrid w:val="0"/>
        <w:spacing w:line="288" w:lineRule="auto"/>
        <w:ind w:firstLine="420" w:firstLineChars="200"/>
        <w:rPr>
          <w:rFonts w:ascii="宋体" w:hAnsi="宋体" w:eastAsia="宋体" w:cs="宋体"/>
          <w:color w:val="auto"/>
          <w:szCs w:val="21"/>
          <w:highlight w:val="none"/>
        </w:rPr>
      </w:pPr>
      <w:bookmarkStart w:id="49" w:name="_Hlk94018682"/>
      <w:r>
        <w:rPr>
          <w:rFonts w:hint="eastAsia" w:ascii="宋体" w:hAnsi="宋体" w:eastAsia="宋体" w:cs="宋体"/>
          <w:color w:val="auto"/>
          <w:szCs w:val="21"/>
          <w:highlight w:val="none"/>
        </w:rPr>
        <w:t>未响应招标文件“▲”标记条款要求的，投标无效。</w:t>
      </w:r>
    </w:p>
    <w:bookmarkEnd w:id="49"/>
    <w:p w14:paraId="12A58389">
      <w:pPr>
        <w:widowControl/>
        <w:adjustRightInd w:val="0"/>
        <w:snapToGrid w:val="0"/>
        <w:spacing w:line="288" w:lineRule="auto"/>
        <w:ind w:firstLine="398" w:firstLineChars="200"/>
        <w:jc w:val="left"/>
        <w:rPr>
          <w:rFonts w:ascii="宋体" w:hAnsi="宋体" w:eastAsia="宋体" w:cs="Times New Roman"/>
          <w:b/>
          <w:color w:val="auto"/>
          <w:spacing w:val="-6"/>
          <w:szCs w:val="21"/>
          <w:highlight w:val="none"/>
        </w:rPr>
      </w:pPr>
      <w:r>
        <w:rPr>
          <w:rFonts w:hint="eastAsia" w:ascii="宋体" w:hAnsi="宋体" w:eastAsia="宋体" w:cs="Times New Roman"/>
          <w:b/>
          <w:color w:val="auto"/>
          <w:spacing w:val="-6"/>
          <w:szCs w:val="21"/>
          <w:highlight w:val="none"/>
        </w:rPr>
        <w:t>1</w:t>
      </w:r>
      <w:r>
        <w:rPr>
          <w:rFonts w:ascii="宋体" w:hAnsi="宋体" w:eastAsia="宋体" w:cs="Times New Roman"/>
          <w:b/>
          <w:color w:val="auto"/>
          <w:spacing w:val="-6"/>
          <w:szCs w:val="21"/>
          <w:highlight w:val="none"/>
        </w:rPr>
        <w:t>.</w:t>
      </w:r>
      <w:r>
        <w:rPr>
          <w:rFonts w:hint="eastAsia" w:ascii="宋体" w:hAnsi="宋体" w:eastAsia="宋体" w:cs="Times New Roman"/>
          <w:b/>
          <w:color w:val="auto"/>
          <w:spacing w:val="-6"/>
          <w:szCs w:val="21"/>
          <w:highlight w:val="none"/>
        </w:rPr>
        <w:t>在资格审查时，如发现下列情形之一的，投标人将被视为资格审查不通过：</w:t>
      </w:r>
    </w:p>
    <w:p w14:paraId="2C0455D3">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（1）</w:t>
      </w:r>
      <w:r>
        <w:rPr>
          <w:rFonts w:ascii="宋体" w:hAnsi="宋体" w:eastAsia="宋体" w:cs="Times New Roman"/>
          <w:color w:val="auto"/>
          <w:spacing w:val="-6"/>
          <w:szCs w:val="21"/>
          <w:highlight w:val="none"/>
        </w:rPr>
        <w:t>资格证明</w:t>
      </w:r>
      <w:r>
        <w:rPr>
          <w:rFonts w:hint="eastAsia" w:ascii="宋体" w:hAnsi="宋体" w:eastAsia="宋体" w:cs="Times New Roman"/>
          <w:color w:val="auto"/>
          <w:spacing w:val="-6"/>
          <w:szCs w:val="21"/>
          <w:highlight w:val="none"/>
        </w:rPr>
        <w:t>材料</w:t>
      </w:r>
      <w:r>
        <w:rPr>
          <w:rFonts w:ascii="宋体" w:hAnsi="宋体" w:eastAsia="宋体" w:cs="Times New Roman"/>
          <w:color w:val="auto"/>
          <w:spacing w:val="-6"/>
          <w:szCs w:val="21"/>
          <w:highlight w:val="none"/>
        </w:rPr>
        <w:t>不全的，或者不符合</w:t>
      </w:r>
      <w:r>
        <w:rPr>
          <w:rFonts w:hint="eastAsia" w:ascii="宋体" w:hAnsi="宋体" w:eastAsia="宋体" w:cs="Times New Roman"/>
          <w:color w:val="auto"/>
          <w:spacing w:val="-6"/>
          <w:szCs w:val="21"/>
          <w:highlight w:val="none"/>
        </w:rPr>
        <w:t>招标</w:t>
      </w:r>
      <w:r>
        <w:rPr>
          <w:rFonts w:ascii="宋体" w:hAnsi="宋体" w:eastAsia="宋体" w:cs="Times New Roman"/>
          <w:color w:val="auto"/>
          <w:spacing w:val="-6"/>
          <w:szCs w:val="21"/>
          <w:highlight w:val="none"/>
        </w:rPr>
        <w:t>文件要求</w:t>
      </w:r>
      <w:r>
        <w:rPr>
          <w:rFonts w:hint="eastAsia" w:ascii="宋体" w:hAnsi="宋体" w:eastAsia="宋体" w:cs="Times New Roman"/>
          <w:color w:val="auto"/>
          <w:spacing w:val="-6"/>
          <w:szCs w:val="21"/>
          <w:highlight w:val="none"/>
        </w:rPr>
        <w:t>；</w:t>
      </w:r>
    </w:p>
    <w:p w14:paraId="66CAF2C3">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w:t>
      </w:r>
      <w:r>
        <w:rPr>
          <w:rFonts w:ascii="宋体" w:hAnsi="宋体" w:eastAsia="宋体" w:cs="Times New Roman"/>
          <w:color w:val="auto"/>
          <w:spacing w:val="-6"/>
          <w:szCs w:val="21"/>
          <w:highlight w:val="none"/>
        </w:rPr>
        <w:t>2</w:t>
      </w:r>
      <w:r>
        <w:rPr>
          <w:rFonts w:hint="eastAsia" w:ascii="宋体" w:hAnsi="宋体" w:eastAsia="宋体" w:cs="Times New Roman"/>
          <w:color w:val="auto"/>
          <w:spacing w:val="-6"/>
          <w:szCs w:val="21"/>
          <w:highlight w:val="none"/>
        </w:rPr>
        <w:t>）投标人不具备招标文件中规定的资格要求；</w:t>
      </w:r>
    </w:p>
    <w:p w14:paraId="63513071">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w:t>
      </w:r>
      <w:r>
        <w:rPr>
          <w:rFonts w:ascii="宋体" w:hAnsi="宋体" w:eastAsia="宋体" w:cs="Times New Roman"/>
          <w:color w:val="auto"/>
          <w:spacing w:val="-6"/>
          <w:szCs w:val="21"/>
          <w:highlight w:val="none"/>
        </w:rPr>
        <w:t>3</w:t>
      </w:r>
      <w:r>
        <w:rPr>
          <w:rFonts w:hint="eastAsia" w:ascii="宋体" w:hAnsi="宋体" w:eastAsia="宋体" w:cs="Times New Roman"/>
          <w:color w:val="auto"/>
          <w:spacing w:val="-6"/>
          <w:szCs w:val="21"/>
          <w:highlight w:val="none"/>
        </w:rPr>
        <w:t>）资格</w:t>
      </w:r>
      <w:r>
        <w:rPr>
          <w:rFonts w:ascii="宋体" w:hAnsi="宋体" w:eastAsia="宋体" w:cs="Times New Roman"/>
          <w:color w:val="auto"/>
          <w:spacing w:val="-6"/>
          <w:szCs w:val="21"/>
          <w:highlight w:val="none"/>
        </w:rPr>
        <w:t>文件</w:t>
      </w:r>
      <w:r>
        <w:rPr>
          <w:rFonts w:hint="eastAsia" w:ascii="宋体" w:hAnsi="宋体" w:eastAsia="宋体" w:cs="Times New Roman"/>
          <w:color w:val="auto"/>
          <w:spacing w:val="-6"/>
          <w:szCs w:val="21"/>
          <w:highlight w:val="none"/>
        </w:rPr>
        <w:t>未按要求签署、盖章。</w:t>
      </w:r>
    </w:p>
    <w:p w14:paraId="345C6C30">
      <w:pPr>
        <w:adjustRightInd w:val="0"/>
        <w:snapToGrid w:val="0"/>
        <w:spacing w:line="288" w:lineRule="auto"/>
        <w:ind w:firstLine="398" w:firstLineChars="200"/>
        <w:rPr>
          <w:rFonts w:ascii="宋体" w:hAnsi="宋体" w:eastAsia="宋体" w:cs="Times New Roman"/>
          <w:b/>
          <w:color w:val="auto"/>
          <w:spacing w:val="-6"/>
          <w:szCs w:val="21"/>
          <w:highlight w:val="none"/>
        </w:rPr>
      </w:pPr>
      <w:r>
        <w:rPr>
          <w:rFonts w:hint="eastAsia" w:ascii="宋体" w:hAnsi="宋体" w:eastAsia="宋体" w:cs="Times New Roman"/>
          <w:b/>
          <w:color w:val="auto"/>
          <w:spacing w:val="-6"/>
          <w:szCs w:val="21"/>
          <w:highlight w:val="none"/>
        </w:rPr>
        <w:t>2</w:t>
      </w:r>
      <w:r>
        <w:rPr>
          <w:rFonts w:ascii="宋体" w:hAnsi="宋体" w:eastAsia="宋体" w:cs="Times New Roman"/>
          <w:b/>
          <w:color w:val="auto"/>
          <w:spacing w:val="-6"/>
          <w:szCs w:val="21"/>
          <w:highlight w:val="none"/>
        </w:rPr>
        <w:t>.</w:t>
      </w:r>
      <w:r>
        <w:rPr>
          <w:rFonts w:hint="eastAsia" w:ascii="宋体" w:hAnsi="宋体" w:eastAsia="宋体" w:cs="Times New Roman"/>
          <w:b/>
          <w:color w:val="auto"/>
          <w:spacing w:val="-6"/>
          <w:szCs w:val="21"/>
          <w:highlight w:val="none"/>
        </w:rPr>
        <w:t>在符合</w:t>
      </w:r>
      <w:r>
        <w:rPr>
          <w:rFonts w:ascii="宋体" w:hAnsi="宋体" w:eastAsia="宋体" w:cs="Times New Roman"/>
          <w:b/>
          <w:color w:val="auto"/>
          <w:spacing w:val="-6"/>
          <w:szCs w:val="21"/>
          <w:highlight w:val="none"/>
        </w:rPr>
        <w:t>性审查、</w:t>
      </w:r>
      <w:r>
        <w:rPr>
          <w:rFonts w:hint="eastAsia" w:ascii="宋体" w:hAnsi="宋体" w:eastAsia="宋体" w:cs="Times New Roman"/>
          <w:b/>
          <w:color w:val="auto"/>
          <w:spacing w:val="-6"/>
          <w:szCs w:val="21"/>
          <w:highlight w:val="none"/>
        </w:rPr>
        <w:t>商务</w:t>
      </w:r>
      <w:r>
        <w:rPr>
          <w:rFonts w:ascii="宋体" w:hAnsi="宋体" w:eastAsia="宋体" w:cs="Times New Roman"/>
          <w:b/>
          <w:color w:val="auto"/>
          <w:spacing w:val="-6"/>
          <w:szCs w:val="21"/>
          <w:highlight w:val="none"/>
        </w:rPr>
        <w:t>和技术评审</w:t>
      </w:r>
      <w:r>
        <w:rPr>
          <w:rFonts w:hint="eastAsia" w:ascii="宋体" w:hAnsi="宋体" w:eastAsia="宋体" w:cs="Times New Roman"/>
          <w:b/>
          <w:color w:val="auto"/>
          <w:spacing w:val="-6"/>
          <w:szCs w:val="21"/>
          <w:highlight w:val="none"/>
        </w:rPr>
        <w:t>时，如发现下列情形之一的，投标文件将被视为无效：</w:t>
      </w:r>
    </w:p>
    <w:p w14:paraId="051CD174">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（1）商务和技术文件未按要求签署、盖章；</w:t>
      </w:r>
    </w:p>
    <w:p w14:paraId="639E7D02">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w:t>
      </w:r>
      <w:r>
        <w:rPr>
          <w:rFonts w:ascii="宋体" w:hAnsi="宋体" w:eastAsia="宋体" w:cs="Times New Roman"/>
          <w:color w:val="auto"/>
          <w:spacing w:val="-6"/>
          <w:szCs w:val="21"/>
          <w:highlight w:val="none"/>
        </w:rPr>
        <w:t>2）未提供或未按要求提供投标函、授权委托书；</w:t>
      </w:r>
    </w:p>
    <w:p w14:paraId="64F1873B">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w:t>
      </w:r>
      <w:r>
        <w:rPr>
          <w:rFonts w:ascii="宋体" w:hAnsi="宋体" w:eastAsia="宋体" w:cs="Times New Roman"/>
          <w:color w:val="auto"/>
          <w:spacing w:val="-6"/>
          <w:szCs w:val="21"/>
          <w:highlight w:val="none"/>
        </w:rPr>
        <w:t>3）委托授权代表参加投标但未提供符合要求的授权代表社保缴纳证明；</w:t>
      </w:r>
    </w:p>
    <w:p w14:paraId="29FE8076">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（4）未提供或未如实提供采购需求</w:t>
      </w:r>
      <w:r>
        <w:rPr>
          <w:rFonts w:ascii="宋体" w:hAnsi="宋体" w:eastAsia="宋体" w:cs="Times New Roman"/>
          <w:color w:val="auto"/>
          <w:spacing w:val="-6"/>
          <w:szCs w:val="21"/>
          <w:highlight w:val="none"/>
        </w:rPr>
        <w:t>偏离表；</w:t>
      </w:r>
    </w:p>
    <w:p w14:paraId="0AC422E3">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（5）明显不符合招标文件要求，或负偏离达到规定数目的，视为采购人不能接受的附加条件；</w:t>
      </w:r>
    </w:p>
    <w:p w14:paraId="698B81F3">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w:t>
      </w:r>
      <w:r>
        <w:rPr>
          <w:rFonts w:ascii="宋体" w:hAnsi="宋体" w:eastAsia="宋体" w:cs="Times New Roman"/>
          <w:color w:val="auto"/>
          <w:spacing w:val="-6"/>
          <w:szCs w:val="21"/>
          <w:highlight w:val="none"/>
        </w:rPr>
        <w:t>6</w:t>
      </w:r>
      <w:r>
        <w:rPr>
          <w:rFonts w:hint="eastAsia" w:ascii="宋体" w:hAnsi="宋体" w:eastAsia="宋体" w:cs="Times New Roman"/>
          <w:color w:val="auto"/>
          <w:spacing w:val="-6"/>
          <w:szCs w:val="21"/>
          <w:highlight w:val="none"/>
        </w:rPr>
        <w:t>）</w:t>
      </w:r>
      <w:r>
        <w:rPr>
          <w:rFonts w:ascii="宋体" w:hAnsi="宋体" w:eastAsia="宋体" w:cs="Times New Roman"/>
          <w:color w:val="auto"/>
          <w:spacing w:val="-6"/>
          <w:szCs w:val="21"/>
          <w:highlight w:val="none"/>
        </w:rPr>
        <w:t>投标技术方案不明确，存在一个或一个以上备选（替代）投标方案；</w:t>
      </w:r>
    </w:p>
    <w:p w14:paraId="5211B364">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w:t>
      </w:r>
      <w:r>
        <w:rPr>
          <w:rFonts w:ascii="宋体" w:hAnsi="宋体" w:eastAsia="宋体" w:cs="Times New Roman"/>
          <w:color w:val="auto"/>
          <w:spacing w:val="-6"/>
          <w:szCs w:val="21"/>
          <w:highlight w:val="none"/>
        </w:rPr>
        <w:t>7</w:t>
      </w:r>
      <w:r>
        <w:rPr>
          <w:rFonts w:hint="eastAsia" w:ascii="宋体" w:hAnsi="宋体" w:eastAsia="宋体" w:cs="Times New Roman"/>
          <w:color w:val="auto"/>
          <w:spacing w:val="-6"/>
          <w:szCs w:val="21"/>
          <w:highlight w:val="none"/>
        </w:rPr>
        <w:t>）投标文件含有采购人不能接受的附加条件；</w:t>
      </w:r>
    </w:p>
    <w:p w14:paraId="5DB83EC0">
      <w:pPr>
        <w:widowControl/>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w:t>
      </w:r>
      <w:r>
        <w:rPr>
          <w:rFonts w:ascii="宋体" w:hAnsi="宋体" w:eastAsia="宋体" w:cs="Times New Roman"/>
          <w:color w:val="auto"/>
          <w:spacing w:val="-6"/>
          <w:szCs w:val="21"/>
          <w:highlight w:val="none"/>
        </w:rPr>
        <w:t>8</w:t>
      </w:r>
      <w:r>
        <w:rPr>
          <w:rFonts w:hint="eastAsia" w:ascii="宋体" w:hAnsi="宋体" w:eastAsia="宋体" w:cs="Times New Roman"/>
          <w:color w:val="auto"/>
          <w:spacing w:val="-6"/>
          <w:szCs w:val="21"/>
          <w:highlight w:val="none"/>
        </w:rPr>
        <w:t>）法律、法规和招标文件规定的其他无效情形。</w:t>
      </w:r>
    </w:p>
    <w:p w14:paraId="099009F2">
      <w:pPr>
        <w:widowControl/>
        <w:adjustRightInd w:val="0"/>
        <w:snapToGrid w:val="0"/>
        <w:spacing w:line="288" w:lineRule="auto"/>
        <w:ind w:firstLine="398" w:firstLineChars="200"/>
        <w:jc w:val="left"/>
        <w:rPr>
          <w:rFonts w:ascii="宋体" w:hAnsi="宋体" w:eastAsia="宋体" w:cs="Times New Roman"/>
          <w:b/>
          <w:color w:val="auto"/>
          <w:spacing w:val="-6"/>
          <w:szCs w:val="21"/>
          <w:highlight w:val="none"/>
        </w:rPr>
      </w:pPr>
      <w:r>
        <w:rPr>
          <w:rFonts w:hint="eastAsia" w:ascii="宋体" w:hAnsi="宋体" w:eastAsia="宋体" w:cs="Times New Roman"/>
          <w:b/>
          <w:color w:val="auto"/>
          <w:spacing w:val="-6"/>
          <w:szCs w:val="21"/>
          <w:highlight w:val="none"/>
        </w:rPr>
        <w:t>3</w:t>
      </w:r>
      <w:r>
        <w:rPr>
          <w:rFonts w:ascii="宋体" w:hAnsi="宋体" w:eastAsia="宋体" w:cs="Times New Roman"/>
          <w:b/>
          <w:color w:val="auto"/>
          <w:spacing w:val="-6"/>
          <w:szCs w:val="21"/>
          <w:highlight w:val="none"/>
        </w:rPr>
        <w:t>.在报价评审时，如发现下列情形之一的，投标文件将被视为无效：</w:t>
      </w:r>
    </w:p>
    <w:p w14:paraId="3EF764AB">
      <w:pPr>
        <w:widowControl/>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（1）报价</w:t>
      </w:r>
      <w:r>
        <w:rPr>
          <w:rFonts w:ascii="宋体" w:hAnsi="宋体" w:eastAsia="宋体" w:cs="Times New Roman"/>
          <w:color w:val="auto"/>
          <w:spacing w:val="-6"/>
          <w:szCs w:val="21"/>
          <w:highlight w:val="none"/>
        </w:rPr>
        <w:t>文件</w:t>
      </w:r>
      <w:r>
        <w:rPr>
          <w:rFonts w:hint="eastAsia" w:ascii="宋体" w:hAnsi="宋体" w:eastAsia="宋体" w:cs="Times New Roman"/>
          <w:color w:val="auto"/>
          <w:spacing w:val="-6"/>
          <w:szCs w:val="21"/>
          <w:highlight w:val="none"/>
        </w:rPr>
        <w:t>未按要求签署、盖章；</w:t>
      </w:r>
    </w:p>
    <w:p w14:paraId="3B263125">
      <w:pPr>
        <w:widowControl/>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（2</w:t>
      </w:r>
      <w:r>
        <w:rPr>
          <w:rFonts w:ascii="宋体" w:hAnsi="宋体" w:eastAsia="宋体" w:cs="Times New Roman"/>
          <w:color w:val="auto"/>
          <w:spacing w:val="-6"/>
          <w:szCs w:val="21"/>
          <w:highlight w:val="none"/>
        </w:rPr>
        <w:t>）未按照招标文件标明的币种报价</w:t>
      </w:r>
      <w:r>
        <w:rPr>
          <w:rFonts w:hint="eastAsia" w:ascii="宋体" w:hAnsi="宋体" w:eastAsia="宋体" w:cs="Times New Roman"/>
          <w:color w:val="auto"/>
          <w:spacing w:val="-6"/>
          <w:szCs w:val="21"/>
          <w:highlight w:val="none"/>
        </w:rPr>
        <w:t>；</w:t>
      </w:r>
    </w:p>
    <w:p w14:paraId="24EA146D">
      <w:pPr>
        <w:widowControl/>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（3）</w:t>
      </w:r>
      <w:r>
        <w:rPr>
          <w:rFonts w:ascii="宋体" w:hAnsi="宋体" w:eastAsia="宋体" w:cs="Times New Roman"/>
          <w:color w:val="auto"/>
          <w:spacing w:val="-6"/>
          <w:szCs w:val="21"/>
          <w:highlight w:val="none"/>
        </w:rPr>
        <w:t>报价</w:t>
      </w:r>
      <w:r>
        <w:rPr>
          <w:rFonts w:hint="eastAsia" w:ascii="宋体" w:hAnsi="宋体" w:eastAsia="宋体" w:cs="Times New Roman"/>
          <w:color w:val="auto"/>
          <w:spacing w:val="-6"/>
          <w:szCs w:val="21"/>
          <w:highlight w:val="none"/>
        </w:rPr>
        <w:t>内容有</w:t>
      </w:r>
      <w:r>
        <w:rPr>
          <w:rFonts w:ascii="宋体" w:hAnsi="宋体" w:eastAsia="宋体" w:cs="Times New Roman"/>
          <w:color w:val="auto"/>
          <w:spacing w:val="-6"/>
          <w:szCs w:val="21"/>
          <w:highlight w:val="none"/>
        </w:rPr>
        <w:t>缺漏项</w:t>
      </w:r>
      <w:r>
        <w:rPr>
          <w:rFonts w:hint="eastAsia" w:ascii="宋体" w:hAnsi="宋体" w:eastAsia="宋体" w:cs="Times New Roman"/>
          <w:color w:val="auto"/>
          <w:spacing w:val="-6"/>
          <w:szCs w:val="21"/>
          <w:highlight w:val="none"/>
        </w:rPr>
        <w:t>，或者</w:t>
      </w:r>
      <w:r>
        <w:rPr>
          <w:rFonts w:ascii="宋体" w:hAnsi="宋体" w:eastAsia="宋体" w:cs="Times New Roman"/>
          <w:color w:val="auto"/>
          <w:spacing w:val="-6"/>
          <w:szCs w:val="21"/>
          <w:highlight w:val="none"/>
        </w:rPr>
        <w:t>与招标文件要求不一致</w:t>
      </w:r>
      <w:r>
        <w:rPr>
          <w:rFonts w:hint="eastAsia" w:ascii="宋体" w:hAnsi="宋体" w:eastAsia="宋体" w:cs="Times New Roman"/>
          <w:color w:val="auto"/>
          <w:spacing w:val="-6"/>
          <w:szCs w:val="21"/>
          <w:highlight w:val="none"/>
        </w:rPr>
        <w:t>；</w:t>
      </w:r>
    </w:p>
    <w:p w14:paraId="201EF997">
      <w:pPr>
        <w:widowControl/>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（4）报价超过招标文件中规定的预算金额或者最高限价；</w:t>
      </w:r>
    </w:p>
    <w:p w14:paraId="3337BFEF">
      <w:pPr>
        <w:widowControl/>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（5）报价具有选择性；</w:t>
      </w:r>
    </w:p>
    <w:p w14:paraId="355296DF">
      <w:pPr>
        <w:widowControl/>
        <w:adjustRightInd w:val="0"/>
        <w:snapToGrid w:val="0"/>
        <w:spacing w:line="288" w:lineRule="auto"/>
        <w:ind w:firstLine="396" w:firstLineChars="200"/>
        <w:jc w:val="left"/>
        <w:rPr>
          <w:rFonts w:ascii="宋体" w:hAnsi="宋体" w:eastAsia="宋体" w:cs="Times New Roman"/>
          <w:color w:val="auto"/>
          <w:spacing w:val="-6"/>
          <w:szCs w:val="21"/>
          <w:highlight w:val="none"/>
        </w:rPr>
      </w:pPr>
      <w:bookmarkStart w:id="50" w:name="_Hlk94018736"/>
      <w:r>
        <w:rPr>
          <w:rFonts w:hint="eastAsia" w:ascii="宋体" w:hAnsi="宋体" w:eastAsia="宋体" w:cs="Times New Roman"/>
          <w:color w:val="auto"/>
          <w:spacing w:val="-6"/>
          <w:szCs w:val="21"/>
          <w:highlight w:val="none"/>
        </w:rPr>
        <w:t>特别说明：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bookmarkEnd w:id="50"/>
    <w:p w14:paraId="7FB75EE8">
      <w:pPr>
        <w:widowControl/>
        <w:adjustRightInd w:val="0"/>
        <w:snapToGrid w:val="0"/>
        <w:spacing w:line="288" w:lineRule="auto"/>
        <w:ind w:firstLine="398" w:firstLineChars="200"/>
        <w:jc w:val="left"/>
        <w:rPr>
          <w:rFonts w:ascii="宋体" w:hAnsi="宋体" w:eastAsia="宋体" w:cs="Times New Roman"/>
          <w:b/>
          <w:color w:val="auto"/>
          <w:spacing w:val="-6"/>
          <w:szCs w:val="21"/>
          <w:highlight w:val="none"/>
        </w:rPr>
      </w:pPr>
      <w:r>
        <w:rPr>
          <w:rFonts w:hint="eastAsia" w:ascii="宋体" w:hAnsi="宋体" w:eastAsia="宋体" w:cs="Times New Roman"/>
          <w:b/>
          <w:color w:val="auto"/>
          <w:spacing w:val="-6"/>
          <w:szCs w:val="21"/>
          <w:highlight w:val="none"/>
        </w:rPr>
        <w:t>4</w:t>
      </w:r>
      <w:r>
        <w:rPr>
          <w:rFonts w:ascii="宋体" w:hAnsi="宋体" w:eastAsia="宋体" w:cs="Times New Roman"/>
          <w:b/>
          <w:color w:val="auto"/>
          <w:spacing w:val="-6"/>
          <w:szCs w:val="21"/>
          <w:highlight w:val="none"/>
        </w:rPr>
        <w:t>.</w:t>
      </w:r>
      <w:r>
        <w:rPr>
          <w:rFonts w:hint="eastAsia" w:ascii="宋体" w:hAnsi="宋体" w:eastAsia="宋体" w:cs="Times New Roman"/>
          <w:b/>
          <w:color w:val="auto"/>
          <w:spacing w:val="-6"/>
          <w:szCs w:val="21"/>
          <w:highlight w:val="none"/>
        </w:rPr>
        <w:t>有下列情形之一的，视为投标人串通投标，其投标无效：</w:t>
      </w:r>
    </w:p>
    <w:p w14:paraId="6CD98D92">
      <w:pPr>
        <w:widowControl/>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（1）不同投标人的投标文件由同一单位或者个人编制；</w:t>
      </w:r>
    </w:p>
    <w:p w14:paraId="5CA36AB6">
      <w:pPr>
        <w:widowControl/>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（2）不同投标人委托同一单位或者个人办理投标事宜；</w:t>
      </w:r>
    </w:p>
    <w:p w14:paraId="2CD776FE">
      <w:pPr>
        <w:widowControl/>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（3）不同投标人的投标文件载明的项目管理成员或者联系人员为同一人；</w:t>
      </w:r>
    </w:p>
    <w:p w14:paraId="15E4D7F7">
      <w:pPr>
        <w:widowControl/>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（4）不同投标人的投标文件异常一致或者投标报价呈规律性差异；</w:t>
      </w:r>
    </w:p>
    <w:p w14:paraId="3E8C446A">
      <w:pPr>
        <w:widowControl/>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（5）不同投标人的投标文件相互混装。</w:t>
      </w:r>
    </w:p>
    <w:p w14:paraId="41CD8413">
      <w:pPr>
        <w:widowControl/>
        <w:adjustRightInd w:val="0"/>
        <w:snapToGrid w:val="0"/>
        <w:spacing w:line="288" w:lineRule="auto"/>
        <w:ind w:firstLine="398" w:firstLineChars="200"/>
        <w:jc w:val="left"/>
        <w:rPr>
          <w:rFonts w:ascii="宋体" w:hAnsi="宋体" w:eastAsia="宋体" w:cs="宋体"/>
          <w:b/>
          <w:bCs/>
          <w:color w:val="auto"/>
          <w:szCs w:val="21"/>
          <w:highlight w:val="none"/>
        </w:rPr>
      </w:pPr>
      <w:r>
        <w:rPr>
          <w:rFonts w:hint="eastAsia" w:ascii="宋体" w:hAnsi="宋体" w:eastAsia="宋体" w:cs="Times New Roman"/>
          <w:b/>
          <w:color w:val="auto"/>
          <w:spacing w:val="-6"/>
          <w:szCs w:val="21"/>
          <w:highlight w:val="none"/>
        </w:rPr>
        <w:t>5.</w:t>
      </w:r>
      <w:r>
        <w:rPr>
          <w:rFonts w:hint="eastAsia" w:ascii="宋体" w:hAnsi="宋体" w:eastAsia="宋体" w:cs="宋体"/>
          <w:b/>
          <w:bCs/>
          <w:color w:val="auto"/>
          <w:szCs w:val="21"/>
          <w:highlight w:val="none"/>
        </w:rPr>
        <w:t>参与同一个采购包（标项）的供应商存在下列情形之一且无法合理解释的，其投标文件无效：</w:t>
      </w:r>
    </w:p>
    <w:p w14:paraId="7B2C87FE">
      <w:pPr>
        <w:widowControl/>
        <w:adjustRightInd w:val="0"/>
        <w:snapToGrid w:val="0"/>
        <w:spacing w:line="288"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（1）不同供应商的电子投标文件上传计算机的网卡MAC地址或硬盘序列号等硬件信息相同的；</w:t>
      </w:r>
    </w:p>
    <w:p w14:paraId="71E457A2">
      <w:pPr>
        <w:widowControl/>
        <w:adjustRightInd w:val="0"/>
        <w:snapToGrid w:val="0"/>
        <w:spacing w:line="288"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（2）上传的电子投标文件若出现使用本项目其他投标供应商的数字证书加密的，或者加盖本项目其他投标供应商的电子印章的；</w:t>
      </w:r>
    </w:p>
    <w:p w14:paraId="06B0E0D2">
      <w:pPr>
        <w:widowControl/>
        <w:adjustRightInd w:val="0"/>
        <w:snapToGrid w:val="0"/>
        <w:spacing w:line="288"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（3）不同供应商的投标文件的内容存在3处（含）以上错误一致的；</w:t>
      </w:r>
    </w:p>
    <w:p w14:paraId="1EA4E191">
      <w:pPr>
        <w:widowControl/>
        <w:adjustRightInd w:val="0"/>
        <w:snapToGrid w:val="0"/>
        <w:spacing w:line="288" w:lineRule="auto"/>
        <w:ind w:firstLine="420" w:firstLineChars="200"/>
        <w:jc w:val="left"/>
        <w:rPr>
          <w:rFonts w:ascii="宋体" w:hAnsi="宋体" w:eastAsia="宋体" w:cs="Times New Roman"/>
          <w:color w:val="auto"/>
          <w:spacing w:val="-6"/>
          <w:szCs w:val="21"/>
          <w:highlight w:val="none"/>
        </w:rPr>
      </w:pPr>
      <w:r>
        <w:rPr>
          <w:rFonts w:hint="eastAsia" w:ascii="宋体" w:hAnsi="宋体" w:eastAsia="宋体" w:cs="宋体"/>
          <w:color w:val="auto"/>
          <w:szCs w:val="21"/>
          <w:highlight w:val="none"/>
        </w:rPr>
        <w:t>（4）不同供应商联系人为同一人或不同联系人的联系电话一致的。</w:t>
      </w:r>
    </w:p>
    <w:p w14:paraId="2BA03FD1">
      <w:pPr>
        <w:adjustRightInd w:val="0"/>
        <w:snapToGrid w:val="0"/>
        <w:spacing w:line="288" w:lineRule="auto"/>
        <w:jc w:val="center"/>
        <w:outlineLvl w:val="1"/>
        <w:rPr>
          <w:rFonts w:ascii="宋体" w:hAnsi="宋体" w:eastAsia="宋体" w:cs="Times New Roman"/>
          <w:b/>
          <w:color w:val="auto"/>
          <w:spacing w:val="-6"/>
          <w:szCs w:val="21"/>
          <w:highlight w:val="none"/>
        </w:rPr>
      </w:pPr>
      <w:r>
        <w:rPr>
          <w:rFonts w:ascii="宋体" w:hAnsi="宋体" w:eastAsia="宋体" w:cs="Times New Roman"/>
          <w:b/>
          <w:color w:val="auto"/>
          <w:spacing w:val="-6"/>
          <w:szCs w:val="21"/>
          <w:highlight w:val="none"/>
        </w:rPr>
        <w:br w:type="page"/>
      </w:r>
      <w:r>
        <w:rPr>
          <w:rFonts w:hint="eastAsia" w:ascii="宋体" w:hAnsi="宋体" w:eastAsia="宋体" w:cs="Times New Roman"/>
          <w:b/>
          <w:color w:val="auto"/>
          <w:spacing w:val="-6"/>
          <w:szCs w:val="21"/>
          <w:highlight w:val="none"/>
        </w:rPr>
        <w:t>五、开  标</w:t>
      </w:r>
    </w:p>
    <w:p w14:paraId="713D4F0C">
      <w:pPr>
        <w:pStyle w:val="100"/>
        <w:snapToGrid w:val="0"/>
        <w:spacing w:before="0" w:line="288" w:lineRule="auto"/>
        <w:ind w:left="0" w:firstLine="424" w:firstLineChars="201"/>
        <w:rPr>
          <w:rFonts w:ascii="宋体" w:hAnsi="宋体"/>
          <w:color w:val="auto"/>
          <w:szCs w:val="21"/>
          <w:highlight w:val="none"/>
        </w:rPr>
      </w:pPr>
      <w:bookmarkStart w:id="51" w:name="_Hlk94018775"/>
      <w:r>
        <w:rPr>
          <w:rFonts w:hint="eastAsia" w:ascii="宋体" w:hAnsi="宋体" w:cs="仿宋_GB2312"/>
          <w:b/>
          <w:color w:val="auto"/>
          <w:szCs w:val="21"/>
          <w:highlight w:val="none"/>
        </w:rPr>
        <w:t>（一）</w:t>
      </w:r>
      <w:r>
        <w:rPr>
          <w:rFonts w:ascii="宋体" w:hAnsi="宋体" w:cs="仿宋_GB2312"/>
          <w:b/>
          <w:color w:val="auto"/>
          <w:szCs w:val="21"/>
          <w:highlight w:val="none"/>
        </w:rPr>
        <w:t>开标</w:t>
      </w:r>
    </w:p>
    <w:p w14:paraId="7B5ECF98">
      <w:pPr>
        <w:pStyle w:val="100"/>
        <w:snapToGrid w:val="0"/>
        <w:spacing w:before="0" w:line="288" w:lineRule="auto"/>
        <w:ind w:left="0" w:firstLine="422" w:firstLineChars="201"/>
        <w:rPr>
          <w:rFonts w:ascii="宋体" w:hAnsi="宋体" w:cs="仿宋_GB2312"/>
          <w:color w:val="auto"/>
          <w:szCs w:val="21"/>
          <w:highlight w:val="none"/>
        </w:rPr>
      </w:pPr>
      <w:r>
        <w:rPr>
          <w:rFonts w:hint="eastAsia" w:ascii="宋体" w:hAnsi="宋体" w:cs="仿宋_GB2312"/>
          <w:color w:val="auto"/>
          <w:szCs w:val="21"/>
          <w:highlight w:val="none"/>
        </w:rPr>
        <w:t>采购代理机构</w:t>
      </w:r>
      <w:r>
        <w:rPr>
          <w:rFonts w:ascii="宋体" w:hAnsi="宋体" w:cs="仿宋_GB2312"/>
          <w:color w:val="auto"/>
          <w:szCs w:val="21"/>
          <w:highlight w:val="none"/>
        </w:rPr>
        <w:t>按照招标文件规定的时间通过电子交易平台组织开标，所有投标人均应当准时在线参加。投标人不足3家的，不得开标。</w:t>
      </w:r>
    </w:p>
    <w:p w14:paraId="6FAD722D">
      <w:pPr>
        <w:pStyle w:val="100"/>
        <w:snapToGrid w:val="0"/>
        <w:spacing w:before="0" w:line="288" w:lineRule="auto"/>
        <w:ind w:left="0" w:firstLine="422" w:firstLineChars="201"/>
        <w:rPr>
          <w:rFonts w:ascii="宋体" w:hAnsi="宋体" w:cs="仿宋_GB2312"/>
          <w:color w:val="auto"/>
          <w:szCs w:val="21"/>
          <w:highlight w:val="none"/>
        </w:rPr>
      </w:pPr>
      <w:r>
        <w:rPr>
          <w:rFonts w:ascii="宋体" w:hAnsi="宋体" w:cs="仿宋_GB2312"/>
          <w:color w:val="auto"/>
          <w:szCs w:val="21"/>
          <w:highlight w:val="none"/>
        </w:rPr>
        <w:t>开标时，电子交易平台按开标时间自动提取所有投标文件。</w:t>
      </w:r>
      <w:r>
        <w:rPr>
          <w:rFonts w:hint="eastAsia" w:ascii="宋体" w:hAnsi="宋体" w:cs="仿宋_GB2312"/>
          <w:color w:val="auto"/>
          <w:szCs w:val="21"/>
          <w:highlight w:val="none"/>
        </w:rPr>
        <w:t>采购人或代理</w:t>
      </w:r>
      <w:r>
        <w:rPr>
          <w:rFonts w:ascii="宋体" w:hAnsi="宋体" w:cs="仿宋_GB2312"/>
          <w:color w:val="auto"/>
          <w:szCs w:val="21"/>
          <w:highlight w:val="none"/>
        </w:rPr>
        <w:t>机构依托电子交易平台发起开始解密指令，投标人按照平台提示和招标文件的规定在半小时内完成在线解密。</w:t>
      </w:r>
    </w:p>
    <w:p w14:paraId="5B090792">
      <w:pPr>
        <w:adjustRightInd w:val="0"/>
        <w:snapToGrid w:val="0"/>
        <w:spacing w:line="288" w:lineRule="auto"/>
        <w:ind w:firstLine="422" w:firstLineChars="200"/>
        <w:rPr>
          <w:rFonts w:ascii="宋体" w:hAnsi="宋体" w:eastAsia="宋体" w:cs="仿宋_GB2312"/>
          <w:b/>
          <w:color w:val="auto"/>
          <w:szCs w:val="21"/>
          <w:highlight w:val="none"/>
        </w:rPr>
      </w:pPr>
      <w:r>
        <w:rPr>
          <w:rFonts w:hint="eastAsia" w:ascii="宋体" w:hAnsi="宋体" w:eastAsia="宋体" w:cs="仿宋_GB2312"/>
          <w:b/>
          <w:color w:val="auto"/>
          <w:szCs w:val="21"/>
          <w:highlight w:val="none"/>
        </w:rPr>
        <w:t>投标文件未按时解密，投标人提供了备份投标文件的，以备份投标文件作为依据，否则视为投标文件撤回。投标文件已按时解密的，备份投标文件自动失效。</w:t>
      </w:r>
    </w:p>
    <w:p w14:paraId="68BBA2E7">
      <w:pPr>
        <w:widowControl/>
        <w:adjustRightInd w:val="0"/>
        <w:snapToGrid w:val="0"/>
        <w:spacing w:line="288" w:lineRule="auto"/>
        <w:ind w:firstLine="424" w:firstLineChars="201"/>
        <w:jc w:val="left"/>
        <w:rPr>
          <w:rFonts w:ascii="宋体" w:hAnsi="宋体" w:eastAsia="宋体" w:cs="仿宋_GB2312"/>
          <w:b/>
          <w:color w:val="auto"/>
          <w:szCs w:val="21"/>
          <w:highlight w:val="none"/>
        </w:rPr>
      </w:pPr>
      <w:r>
        <w:rPr>
          <w:rFonts w:hint="eastAsia" w:ascii="宋体" w:hAnsi="宋体" w:eastAsia="宋体" w:cs="仿宋_GB2312"/>
          <w:b/>
          <w:color w:val="auto"/>
          <w:szCs w:val="21"/>
          <w:highlight w:val="none"/>
        </w:rPr>
        <w:t>（二）</w:t>
      </w:r>
      <w:r>
        <w:rPr>
          <w:rFonts w:ascii="宋体" w:hAnsi="宋体" w:eastAsia="宋体" w:cs="仿宋_GB2312"/>
          <w:b/>
          <w:color w:val="auto"/>
          <w:szCs w:val="21"/>
          <w:highlight w:val="none"/>
        </w:rPr>
        <w:t>资格审查</w:t>
      </w:r>
    </w:p>
    <w:p w14:paraId="2F3AB63B">
      <w:pPr>
        <w:adjustRightInd w:val="0"/>
        <w:snapToGrid w:val="0"/>
        <w:spacing w:line="288" w:lineRule="auto"/>
        <w:ind w:firstLine="422" w:firstLineChars="201"/>
        <w:rPr>
          <w:rFonts w:ascii="宋体" w:hAnsi="宋体" w:eastAsia="宋体" w:cs="仿宋_GB2312"/>
          <w:color w:val="auto"/>
          <w:szCs w:val="21"/>
          <w:highlight w:val="none"/>
        </w:rPr>
      </w:pPr>
      <w:r>
        <w:rPr>
          <w:rFonts w:ascii="宋体" w:hAnsi="宋体" w:eastAsia="宋体" w:cs="Arial"/>
          <w:color w:val="auto"/>
          <w:kern w:val="0"/>
          <w:szCs w:val="21"/>
          <w:highlight w:val="none"/>
        </w:rPr>
        <w:t>开标后，</w:t>
      </w:r>
      <w:r>
        <w:rPr>
          <w:rFonts w:hint="eastAsia" w:ascii="宋体" w:hAnsi="宋体" w:eastAsia="宋体" w:cs="仿宋_GB2312"/>
          <w:color w:val="auto"/>
          <w:szCs w:val="21"/>
          <w:highlight w:val="none"/>
        </w:rPr>
        <w:t>采购人或采购代理机构依据法律法规和招标文件的规定，对投标人的资格条件进行审查。</w:t>
      </w:r>
    </w:p>
    <w:p w14:paraId="5ECD0E2D">
      <w:pPr>
        <w:pStyle w:val="99"/>
        <w:adjustRightInd w:val="0"/>
        <w:snapToGrid w:val="0"/>
        <w:spacing w:before="0" w:line="288" w:lineRule="auto"/>
        <w:ind w:firstLine="422" w:firstLineChars="201"/>
        <w:rPr>
          <w:rFonts w:ascii="宋体" w:hAnsi="宋体" w:cs="仿宋_GB2312"/>
          <w:color w:val="auto"/>
          <w:sz w:val="21"/>
          <w:szCs w:val="21"/>
          <w:highlight w:val="none"/>
        </w:rPr>
      </w:pPr>
      <w:r>
        <w:rPr>
          <w:rFonts w:ascii="宋体" w:hAnsi="宋体" w:cs="仿宋_GB2312"/>
          <w:color w:val="auto"/>
          <w:sz w:val="21"/>
          <w:szCs w:val="21"/>
          <w:highlight w:val="none"/>
        </w:rPr>
        <w:t>对未通过资格审查的投标人，采购人或</w:t>
      </w:r>
      <w:r>
        <w:rPr>
          <w:rFonts w:hint="eastAsia" w:ascii="宋体" w:hAnsi="宋体" w:cs="仿宋_GB2312"/>
          <w:color w:val="auto"/>
          <w:sz w:val="21"/>
          <w:szCs w:val="21"/>
          <w:highlight w:val="none"/>
        </w:rPr>
        <w:t>采购代理机构</w:t>
      </w:r>
      <w:r>
        <w:rPr>
          <w:rFonts w:ascii="宋体" w:hAnsi="宋体" w:cs="仿宋_GB2312"/>
          <w:color w:val="auto"/>
          <w:sz w:val="21"/>
          <w:szCs w:val="21"/>
          <w:highlight w:val="none"/>
        </w:rPr>
        <w:t>告知其未通过的原因。</w:t>
      </w:r>
    </w:p>
    <w:p w14:paraId="21336F1A">
      <w:pPr>
        <w:pStyle w:val="99"/>
        <w:adjustRightInd w:val="0"/>
        <w:snapToGrid w:val="0"/>
        <w:spacing w:before="0" w:line="288" w:lineRule="auto"/>
        <w:ind w:firstLine="422" w:firstLineChars="201"/>
        <w:rPr>
          <w:rFonts w:ascii="宋体" w:hAnsi="宋体" w:cs="仿宋_GB2312"/>
          <w:color w:val="auto"/>
          <w:sz w:val="21"/>
          <w:szCs w:val="21"/>
          <w:highlight w:val="none"/>
        </w:rPr>
      </w:pPr>
      <w:r>
        <w:rPr>
          <w:rFonts w:ascii="宋体" w:hAnsi="宋体" w:cs="仿宋_GB2312"/>
          <w:color w:val="auto"/>
          <w:sz w:val="21"/>
          <w:szCs w:val="21"/>
          <w:highlight w:val="none"/>
        </w:rPr>
        <w:t>通过资格审查的投标人不足3家的，不再评标。</w:t>
      </w:r>
    </w:p>
    <w:p w14:paraId="1F1C8E20">
      <w:pPr>
        <w:pStyle w:val="99"/>
        <w:adjustRightInd w:val="0"/>
        <w:snapToGrid w:val="0"/>
        <w:spacing w:before="0" w:line="288" w:lineRule="auto"/>
        <w:ind w:firstLine="424" w:firstLineChars="201"/>
        <w:rPr>
          <w:rFonts w:ascii="宋体" w:hAnsi="宋体" w:cs="仿宋_GB2312"/>
          <w:b/>
          <w:color w:val="auto"/>
          <w:sz w:val="21"/>
          <w:szCs w:val="21"/>
          <w:highlight w:val="none"/>
        </w:rPr>
      </w:pPr>
      <w:r>
        <w:rPr>
          <w:rFonts w:hint="eastAsia" w:ascii="宋体" w:hAnsi="宋体" w:cs="仿宋_GB2312"/>
          <w:b/>
          <w:color w:val="auto"/>
          <w:sz w:val="21"/>
          <w:szCs w:val="21"/>
          <w:highlight w:val="none"/>
        </w:rPr>
        <w:t>（三）</w:t>
      </w:r>
      <w:r>
        <w:rPr>
          <w:rFonts w:ascii="宋体" w:hAnsi="宋体" w:cs="仿宋_GB2312"/>
          <w:b/>
          <w:color w:val="auto"/>
          <w:sz w:val="21"/>
          <w:szCs w:val="21"/>
          <w:highlight w:val="none"/>
        </w:rPr>
        <w:t>信用信息查询</w:t>
      </w:r>
    </w:p>
    <w:p w14:paraId="71B9F686">
      <w:pPr>
        <w:pStyle w:val="99"/>
        <w:adjustRightInd w:val="0"/>
        <w:snapToGrid w:val="0"/>
        <w:spacing w:before="0" w:line="288" w:lineRule="auto"/>
        <w:ind w:firstLine="422" w:firstLineChars="201"/>
        <w:jc w:val="left"/>
        <w:rPr>
          <w:rFonts w:ascii="宋体" w:hAnsi="宋体" w:cs="Arial"/>
          <w:color w:val="auto"/>
          <w:kern w:val="0"/>
          <w:sz w:val="21"/>
          <w:szCs w:val="21"/>
          <w:highlight w:val="none"/>
        </w:rPr>
      </w:pPr>
      <w:r>
        <w:rPr>
          <w:rFonts w:hint="eastAsia" w:ascii="宋体" w:hAnsi="宋体" w:cs="Arial"/>
          <w:color w:val="auto"/>
          <w:kern w:val="0"/>
          <w:sz w:val="21"/>
          <w:szCs w:val="21"/>
          <w:highlight w:val="none"/>
        </w:rPr>
        <w:t>根据财库</w:t>
      </w:r>
      <w:r>
        <w:rPr>
          <w:rFonts w:ascii="宋体" w:hAnsi="宋体" w:cs="Arial"/>
          <w:color w:val="auto"/>
          <w:kern w:val="0"/>
          <w:sz w:val="21"/>
          <w:szCs w:val="21"/>
          <w:highlight w:val="none"/>
        </w:rPr>
        <w:t>[2016]125号《关于在政府采购活动中查询及使用信用记录有关问题的通知》要求，采购代理机构会对投标人信用记录进行查询并甄别。信用信息查询的截止时点：投标截止时间；</w:t>
      </w:r>
    </w:p>
    <w:p w14:paraId="48C04453">
      <w:pPr>
        <w:pStyle w:val="99"/>
        <w:adjustRightInd w:val="0"/>
        <w:snapToGrid w:val="0"/>
        <w:spacing w:before="0" w:line="288" w:lineRule="auto"/>
        <w:ind w:firstLine="422" w:firstLineChars="201"/>
        <w:jc w:val="left"/>
        <w:rPr>
          <w:rFonts w:ascii="宋体" w:hAnsi="宋体" w:cs="Arial"/>
          <w:color w:val="auto"/>
          <w:kern w:val="0"/>
          <w:sz w:val="21"/>
          <w:szCs w:val="21"/>
          <w:highlight w:val="none"/>
        </w:rPr>
      </w:pPr>
      <w:r>
        <w:rPr>
          <w:rFonts w:hint="eastAsia" w:ascii="宋体" w:hAnsi="宋体" w:cs="Arial"/>
          <w:color w:val="auto"/>
          <w:kern w:val="0"/>
          <w:sz w:val="21"/>
          <w:szCs w:val="21"/>
          <w:highlight w:val="none"/>
        </w:rPr>
        <w:t>（</w:t>
      </w:r>
      <w:r>
        <w:rPr>
          <w:rFonts w:ascii="宋体" w:hAnsi="宋体" w:cs="Arial"/>
          <w:color w:val="auto"/>
          <w:kern w:val="0"/>
          <w:sz w:val="21"/>
          <w:szCs w:val="21"/>
          <w:highlight w:val="none"/>
        </w:rPr>
        <w:t>1）查询渠道：“信用中国”（www.creditchina.gov.cn）、“中国政府采购网”（www.ccgp.gov.cn）；</w:t>
      </w:r>
    </w:p>
    <w:p w14:paraId="4B023BD8">
      <w:pPr>
        <w:pStyle w:val="99"/>
        <w:adjustRightInd w:val="0"/>
        <w:snapToGrid w:val="0"/>
        <w:spacing w:before="0" w:line="288" w:lineRule="auto"/>
        <w:ind w:firstLine="422" w:firstLineChars="201"/>
        <w:jc w:val="left"/>
        <w:rPr>
          <w:rFonts w:ascii="宋体" w:hAnsi="宋体" w:cs="Arial"/>
          <w:color w:val="auto"/>
          <w:kern w:val="0"/>
          <w:sz w:val="21"/>
          <w:szCs w:val="21"/>
          <w:highlight w:val="none"/>
        </w:rPr>
      </w:pPr>
      <w:r>
        <w:rPr>
          <w:rFonts w:hint="eastAsia" w:ascii="宋体" w:hAnsi="宋体" w:cs="Arial"/>
          <w:color w:val="auto"/>
          <w:kern w:val="0"/>
          <w:sz w:val="21"/>
          <w:szCs w:val="21"/>
          <w:highlight w:val="none"/>
        </w:rPr>
        <w:t>（</w:t>
      </w:r>
      <w:r>
        <w:rPr>
          <w:rFonts w:ascii="宋体" w:hAnsi="宋体" w:cs="Arial"/>
          <w:color w:val="auto"/>
          <w:kern w:val="0"/>
          <w:sz w:val="21"/>
          <w:szCs w:val="21"/>
          <w:highlight w:val="none"/>
        </w:rPr>
        <w:t>2）信用信息查询记录和证据留存具体方式：采购代理机构经办人和监督人员将查询网页打印、签名与其他采购文件一并保存；</w:t>
      </w:r>
    </w:p>
    <w:p w14:paraId="6C4B31D7">
      <w:pPr>
        <w:pStyle w:val="99"/>
        <w:adjustRightInd w:val="0"/>
        <w:snapToGrid w:val="0"/>
        <w:spacing w:before="0" w:line="288" w:lineRule="auto"/>
        <w:ind w:firstLine="422" w:firstLineChars="201"/>
        <w:jc w:val="left"/>
        <w:rPr>
          <w:rFonts w:ascii="宋体" w:hAnsi="宋体" w:cs="Arial"/>
          <w:color w:val="auto"/>
          <w:kern w:val="0"/>
          <w:sz w:val="21"/>
          <w:szCs w:val="21"/>
          <w:highlight w:val="none"/>
        </w:rPr>
      </w:pPr>
      <w:r>
        <w:rPr>
          <w:rFonts w:hint="eastAsia" w:ascii="宋体" w:hAnsi="宋体" w:cs="Arial"/>
          <w:color w:val="auto"/>
          <w:kern w:val="0"/>
          <w:sz w:val="21"/>
          <w:szCs w:val="21"/>
          <w:highlight w:val="none"/>
        </w:rPr>
        <w:t>（</w:t>
      </w:r>
      <w:r>
        <w:rPr>
          <w:rFonts w:ascii="宋体" w:hAnsi="宋体" w:cs="Arial"/>
          <w:color w:val="auto"/>
          <w:kern w:val="0"/>
          <w:sz w:val="21"/>
          <w:szCs w:val="21"/>
          <w:highlight w:val="none"/>
        </w:rPr>
        <w:t>3）信用信息的使用规则：投标人被列入失信被执行人、重大税收违法案件当事人名单、政府采购严重违法失信行为记录名单的，拒绝其参与政府采购活动。</w:t>
      </w:r>
    </w:p>
    <w:p w14:paraId="584509F8">
      <w:pPr>
        <w:pStyle w:val="99"/>
        <w:adjustRightInd w:val="0"/>
        <w:snapToGrid w:val="0"/>
        <w:spacing w:before="0" w:line="288" w:lineRule="auto"/>
        <w:ind w:firstLine="422" w:firstLineChars="201"/>
        <w:rPr>
          <w:rFonts w:ascii="宋体" w:hAnsi="宋体" w:cs="仿宋_GB2312"/>
          <w:color w:val="auto"/>
          <w:sz w:val="21"/>
          <w:szCs w:val="21"/>
          <w:highlight w:val="none"/>
        </w:rPr>
      </w:pPr>
      <w:r>
        <w:rPr>
          <w:rFonts w:ascii="宋体" w:hAnsi="宋体" w:cs="Arial"/>
          <w:color w:val="auto"/>
          <w:kern w:val="0"/>
          <w:sz w:val="21"/>
          <w:szCs w:val="21"/>
          <w:highlight w:val="none"/>
        </w:rPr>
        <w:t>联合体信用信息查询：两个以上的自然人、法人或者其他组织组成一个联合体，以一个供应商的身份共同参加政府采购活动的，应当对所有联合体成员进行信用记录查询，联合体成员存在不良信用记录的，视同联合体存在不良信用记录</w:t>
      </w:r>
      <w:r>
        <w:rPr>
          <w:rFonts w:hint="eastAsia" w:ascii="宋体" w:hAnsi="宋体" w:cs="仿宋_GB2312"/>
          <w:color w:val="auto"/>
          <w:sz w:val="21"/>
          <w:szCs w:val="21"/>
          <w:highlight w:val="none"/>
        </w:rPr>
        <w:t>。</w:t>
      </w:r>
    </w:p>
    <w:p w14:paraId="310B1317">
      <w:pPr>
        <w:adjustRightInd w:val="0"/>
        <w:snapToGrid w:val="0"/>
        <w:spacing w:line="288" w:lineRule="auto"/>
        <w:ind w:firstLine="398" w:firstLineChars="200"/>
        <w:rPr>
          <w:rFonts w:ascii="宋体" w:hAnsi="宋体" w:eastAsia="宋体" w:cs="Times New Roman"/>
          <w:b/>
          <w:bCs/>
          <w:color w:val="auto"/>
          <w:spacing w:val="-6"/>
          <w:szCs w:val="21"/>
          <w:highlight w:val="none"/>
        </w:rPr>
      </w:pPr>
    </w:p>
    <w:p w14:paraId="5853B0BB">
      <w:pPr>
        <w:adjustRightInd w:val="0"/>
        <w:snapToGrid w:val="0"/>
        <w:spacing w:line="288" w:lineRule="auto"/>
        <w:ind w:firstLine="398" w:firstLineChars="200"/>
        <w:rPr>
          <w:rFonts w:ascii="宋体" w:hAnsi="宋体" w:eastAsia="宋体" w:cs="Times New Roman"/>
          <w:b/>
          <w:bCs/>
          <w:color w:val="auto"/>
          <w:spacing w:val="-6"/>
          <w:szCs w:val="21"/>
          <w:highlight w:val="none"/>
        </w:rPr>
      </w:pPr>
      <w:r>
        <w:rPr>
          <w:rFonts w:hint="eastAsia" w:ascii="宋体" w:hAnsi="宋体" w:eastAsia="宋体" w:cs="Times New Roman"/>
          <w:b/>
          <w:bCs/>
          <w:color w:val="auto"/>
          <w:spacing w:val="-6"/>
          <w:szCs w:val="21"/>
          <w:highlight w:val="none"/>
        </w:rPr>
        <w:t>特别说明：如遇政府采购云平台电子化开标或评审程序调整的，按调整后程序执行。</w:t>
      </w:r>
    </w:p>
    <w:bookmarkEnd w:id="51"/>
    <w:p w14:paraId="5A9062C7">
      <w:pPr>
        <w:adjustRightInd w:val="0"/>
        <w:snapToGrid w:val="0"/>
        <w:spacing w:line="288" w:lineRule="auto"/>
        <w:jc w:val="center"/>
        <w:outlineLvl w:val="1"/>
        <w:rPr>
          <w:rFonts w:ascii="宋体" w:hAnsi="宋体" w:eastAsia="宋体" w:cs="Times New Roman"/>
          <w:b/>
          <w:color w:val="auto"/>
          <w:spacing w:val="-6"/>
          <w:szCs w:val="21"/>
          <w:highlight w:val="none"/>
        </w:rPr>
      </w:pPr>
      <w:r>
        <w:rPr>
          <w:rFonts w:ascii="宋体" w:hAnsi="宋体" w:eastAsia="宋体" w:cs="Times New Roman"/>
          <w:b/>
          <w:color w:val="auto"/>
          <w:spacing w:val="-6"/>
          <w:szCs w:val="21"/>
          <w:highlight w:val="none"/>
        </w:rPr>
        <w:br w:type="page"/>
      </w:r>
      <w:r>
        <w:rPr>
          <w:rFonts w:hint="eastAsia" w:ascii="宋体" w:hAnsi="宋体" w:eastAsia="宋体" w:cs="Times New Roman"/>
          <w:b/>
          <w:color w:val="auto"/>
          <w:spacing w:val="-6"/>
          <w:szCs w:val="21"/>
          <w:highlight w:val="none"/>
        </w:rPr>
        <w:t>六、评  标</w:t>
      </w:r>
    </w:p>
    <w:p w14:paraId="6E07DFBF">
      <w:pPr>
        <w:adjustRightInd w:val="0"/>
        <w:snapToGrid w:val="0"/>
        <w:spacing w:line="288" w:lineRule="auto"/>
        <w:ind w:firstLine="420" w:firstLineChars="200"/>
        <w:rPr>
          <w:rFonts w:ascii="宋体" w:hAnsi="宋体" w:eastAsia="宋体" w:cs="宋体"/>
          <w:color w:val="auto"/>
          <w:kern w:val="0"/>
          <w:szCs w:val="21"/>
          <w:highlight w:val="none"/>
        </w:rPr>
      </w:pPr>
      <w:bookmarkStart w:id="52" w:name="_Hlk94018958"/>
      <w:r>
        <w:rPr>
          <w:rFonts w:ascii="宋体" w:hAnsi="宋体" w:eastAsia="宋体" w:cs="宋体"/>
          <w:color w:val="auto"/>
          <w:kern w:val="0"/>
          <w:szCs w:val="21"/>
          <w:highlight w:val="none"/>
        </w:rPr>
        <w:t>评标委员会成员应当按照客观、公正、审慎的原则，根据招标文件规定的评标程序、评标方法和评标标准进行独立评审。招标文件内容违反国家有关强制性规定的，评标委员会应当停止评标并向采购人或者采购代理机构说明情况。</w:t>
      </w:r>
    </w:p>
    <w:p w14:paraId="30DB8AC3">
      <w:pPr>
        <w:adjustRightInd w:val="0"/>
        <w:snapToGrid w:val="0"/>
        <w:spacing w:line="288" w:lineRule="auto"/>
        <w:ind w:firstLine="420" w:firstLineChars="200"/>
        <w:rPr>
          <w:rFonts w:ascii="宋体" w:hAnsi="宋体" w:eastAsia="宋体" w:cs="宋体"/>
          <w:color w:val="auto"/>
          <w:kern w:val="0"/>
          <w:szCs w:val="21"/>
          <w:highlight w:val="none"/>
        </w:rPr>
      </w:pPr>
      <w:r>
        <w:rPr>
          <w:rFonts w:ascii="宋体" w:hAnsi="宋体" w:eastAsia="宋体" w:cs="宋体"/>
          <w:color w:val="auto"/>
          <w:kern w:val="0"/>
          <w:szCs w:val="21"/>
          <w:highlight w:val="none"/>
        </w:rPr>
        <w:t>评标中因评标委员会成员缺席、回避或者健康等特殊原因导致评标委员会组成不符合规定的，依法补足后继续评标。被更换的评标委员会成员所作出的评标意见无效。</w:t>
      </w:r>
    </w:p>
    <w:bookmarkEnd w:id="52"/>
    <w:p w14:paraId="71EE4FC5">
      <w:pPr>
        <w:adjustRightInd w:val="0"/>
        <w:snapToGrid w:val="0"/>
        <w:spacing w:line="288" w:lineRule="auto"/>
        <w:ind w:firstLine="426" w:firstLineChars="202"/>
        <w:rPr>
          <w:rFonts w:ascii="宋体" w:hAnsi="宋体" w:eastAsia="宋体" w:cs="Arial"/>
          <w:b/>
          <w:color w:val="auto"/>
          <w:kern w:val="0"/>
          <w:szCs w:val="21"/>
          <w:highlight w:val="none"/>
        </w:rPr>
      </w:pPr>
      <w:bookmarkStart w:id="53" w:name="_Hlk94019000"/>
      <w:r>
        <w:rPr>
          <w:rFonts w:hint="eastAsia" w:ascii="宋体" w:hAnsi="宋体" w:eastAsia="宋体" w:cs="Arial"/>
          <w:b/>
          <w:color w:val="auto"/>
          <w:kern w:val="0"/>
          <w:szCs w:val="21"/>
          <w:highlight w:val="none"/>
        </w:rPr>
        <w:t>（一）</w:t>
      </w:r>
      <w:r>
        <w:rPr>
          <w:rFonts w:ascii="宋体" w:hAnsi="宋体" w:eastAsia="宋体" w:cs="Arial"/>
          <w:b/>
          <w:color w:val="auto"/>
          <w:kern w:val="0"/>
          <w:szCs w:val="21"/>
          <w:highlight w:val="none"/>
        </w:rPr>
        <w:t>符合性审查</w:t>
      </w:r>
    </w:p>
    <w:p w14:paraId="068C5848">
      <w:pPr>
        <w:adjustRightInd w:val="0"/>
        <w:snapToGrid w:val="0"/>
        <w:spacing w:line="288" w:lineRule="auto"/>
        <w:ind w:firstLine="424" w:firstLineChars="202"/>
        <w:rPr>
          <w:rFonts w:ascii="宋体" w:hAnsi="宋体" w:eastAsia="宋体" w:cs="Arial"/>
          <w:color w:val="auto"/>
          <w:kern w:val="0"/>
          <w:szCs w:val="21"/>
          <w:highlight w:val="none"/>
        </w:rPr>
      </w:pPr>
      <w:r>
        <w:rPr>
          <w:rFonts w:ascii="宋体" w:hAnsi="宋体" w:eastAsia="宋体" w:cs="Arial"/>
          <w:color w:val="auto"/>
          <w:kern w:val="0"/>
          <w:szCs w:val="21"/>
          <w:highlight w:val="none"/>
        </w:rPr>
        <w:t>评标委员会对符合资格的投标人的投标文件进行符合性审查，以确定其是否满足招标文件的实质性要求。</w:t>
      </w:r>
      <w:r>
        <w:rPr>
          <w:rFonts w:hint="eastAsia" w:ascii="宋体" w:hAnsi="宋体" w:eastAsia="宋体" w:cs="Arial"/>
          <w:color w:val="auto"/>
          <w:kern w:val="0"/>
          <w:szCs w:val="21"/>
          <w:highlight w:val="none"/>
        </w:rPr>
        <w:t>不</w:t>
      </w:r>
      <w:r>
        <w:rPr>
          <w:rFonts w:ascii="宋体" w:hAnsi="宋体" w:eastAsia="宋体" w:cs="Arial"/>
          <w:color w:val="auto"/>
          <w:kern w:val="0"/>
          <w:szCs w:val="21"/>
          <w:highlight w:val="none"/>
        </w:rPr>
        <w:t>满足招标文件的实质性要求</w:t>
      </w:r>
      <w:r>
        <w:rPr>
          <w:rFonts w:hint="eastAsia" w:ascii="宋体" w:hAnsi="宋体" w:eastAsia="宋体" w:cs="Arial"/>
          <w:color w:val="auto"/>
          <w:kern w:val="0"/>
          <w:szCs w:val="21"/>
          <w:highlight w:val="none"/>
        </w:rPr>
        <w:t>的，投标无效。</w:t>
      </w:r>
    </w:p>
    <w:p w14:paraId="794C890A">
      <w:pPr>
        <w:adjustRightInd w:val="0"/>
        <w:snapToGrid w:val="0"/>
        <w:spacing w:line="288" w:lineRule="auto"/>
        <w:ind w:firstLine="426" w:firstLineChars="202"/>
        <w:rPr>
          <w:rFonts w:ascii="宋体" w:hAnsi="宋体" w:eastAsia="宋体" w:cs="Arial"/>
          <w:b/>
          <w:color w:val="auto"/>
          <w:kern w:val="0"/>
          <w:szCs w:val="21"/>
          <w:highlight w:val="none"/>
        </w:rPr>
      </w:pPr>
      <w:r>
        <w:rPr>
          <w:rFonts w:hint="eastAsia" w:ascii="宋体" w:hAnsi="宋体" w:eastAsia="宋体" w:cs="Arial"/>
          <w:b/>
          <w:color w:val="auto"/>
          <w:kern w:val="0"/>
          <w:szCs w:val="21"/>
          <w:highlight w:val="none"/>
        </w:rPr>
        <w:t>（二）比较与评价</w:t>
      </w:r>
    </w:p>
    <w:p w14:paraId="75513785">
      <w:pPr>
        <w:adjustRightInd w:val="0"/>
        <w:snapToGrid w:val="0"/>
        <w:spacing w:line="288" w:lineRule="auto"/>
        <w:ind w:firstLine="424" w:firstLineChars="202"/>
        <w:rPr>
          <w:rFonts w:ascii="宋体" w:hAnsi="宋体" w:eastAsia="宋体" w:cs="Arial"/>
          <w:color w:val="auto"/>
          <w:kern w:val="0"/>
          <w:szCs w:val="21"/>
          <w:highlight w:val="none"/>
        </w:rPr>
      </w:pPr>
      <w:r>
        <w:rPr>
          <w:rFonts w:ascii="宋体" w:hAnsi="宋体" w:eastAsia="宋体" w:cs="Arial"/>
          <w:color w:val="auto"/>
          <w:kern w:val="0"/>
          <w:szCs w:val="21"/>
          <w:highlight w:val="none"/>
        </w:rPr>
        <w:t>评标委员会按照招标文件中规定的评标方法和标准，对符合性审查合格的投标文件进行商务和技术评估，综合比较与评价。</w:t>
      </w:r>
    </w:p>
    <w:p w14:paraId="4110375C">
      <w:pPr>
        <w:adjustRightInd w:val="0"/>
        <w:snapToGrid w:val="0"/>
        <w:spacing w:line="288" w:lineRule="auto"/>
        <w:ind w:firstLine="424" w:firstLineChars="202"/>
        <w:rPr>
          <w:rFonts w:ascii="宋体" w:hAnsi="宋体" w:eastAsia="宋体" w:cs="Arial"/>
          <w:color w:val="auto"/>
          <w:kern w:val="0"/>
          <w:szCs w:val="21"/>
          <w:highlight w:val="none"/>
        </w:rPr>
      </w:pPr>
      <w:r>
        <w:rPr>
          <w:rFonts w:hint="eastAsia" w:ascii="宋体" w:hAnsi="宋体" w:eastAsia="宋体" w:cs="Arial"/>
          <w:color w:val="auto"/>
          <w:kern w:val="0"/>
          <w:szCs w:val="21"/>
          <w:highlight w:val="none"/>
        </w:rPr>
        <w:t>现场监督员如发现分值汇总计算错误、分项评分超出评分标准范围、客观评分不一致以及存在评分畸高、畸低情形的，应由相关人员当场改正或作出说明；拒不改正又不作说明的，由现场监督员如实记载后存入项目档案资料。</w:t>
      </w:r>
    </w:p>
    <w:p w14:paraId="6891D723">
      <w:pPr>
        <w:adjustRightInd w:val="0"/>
        <w:snapToGrid w:val="0"/>
        <w:spacing w:line="288" w:lineRule="auto"/>
        <w:ind w:firstLine="426" w:firstLineChars="202"/>
        <w:rPr>
          <w:rFonts w:ascii="宋体" w:hAnsi="宋体" w:eastAsia="宋体" w:cs="Arial"/>
          <w:b/>
          <w:color w:val="auto"/>
          <w:kern w:val="0"/>
          <w:szCs w:val="21"/>
          <w:highlight w:val="none"/>
        </w:rPr>
      </w:pPr>
      <w:r>
        <w:rPr>
          <w:rFonts w:hint="eastAsia" w:ascii="宋体" w:hAnsi="宋体" w:eastAsia="宋体" w:cs="Arial"/>
          <w:b/>
          <w:color w:val="auto"/>
          <w:kern w:val="0"/>
          <w:szCs w:val="21"/>
          <w:highlight w:val="none"/>
        </w:rPr>
        <w:t>（三）</w:t>
      </w:r>
      <w:r>
        <w:rPr>
          <w:rFonts w:ascii="宋体" w:hAnsi="宋体" w:eastAsia="宋体" w:cs="Arial"/>
          <w:b/>
          <w:color w:val="auto"/>
          <w:kern w:val="0"/>
          <w:szCs w:val="21"/>
          <w:highlight w:val="none"/>
        </w:rPr>
        <w:t>汇总商务技术得分</w:t>
      </w:r>
    </w:p>
    <w:p w14:paraId="1869F82B">
      <w:pPr>
        <w:adjustRightInd w:val="0"/>
        <w:snapToGrid w:val="0"/>
        <w:spacing w:line="288" w:lineRule="auto"/>
        <w:ind w:firstLine="424" w:firstLineChars="202"/>
        <w:rPr>
          <w:rFonts w:ascii="宋体" w:hAnsi="宋体" w:eastAsia="宋体" w:cs="Arial"/>
          <w:color w:val="auto"/>
          <w:kern w:val="0"/>
          <w:szCs w:val="21"/>
          <w:highlight w:val="none"/>
        </w:rPr>
      </w:pPr>
      <w:r>
        <w:rPr>
          <w:rFonts w:hint="eastAsia" w:ascii="宋体" w:hAnsi="宋体" w:eastAsia="宋体" w:cs="Arial"/>
          <w:color w:val="auto"/>
          <w:kern w:val="0"/>
          <w:szCs w:val="21"/>
          <w:highlight w:val="none"/>
        </w:rPr>
        <w:t>评标委员会各成员独立对每个投标人的商务和技术文件进行评价，并汇总商务技术得分情况。</w:t>
      </w:r>
    </w:p>
    <w:p w14:paraId="06B758E5">
      <w:pPr>
        <w:adjustRightInd w:val="0"/>
        <w:snapToGrid w:val="0"/>
        <w:spacing w:line="288" w:lineRule="auto"/>
        <w:ind w:firstLine="426" w:firstLineChars="202"/>
        <w:rPr>
          <w:rFonts w:ascii="宋体" w:hAnsi="宋体" w:eastAsia="宋体" w:cs="Arial"/>
          <w:b/>
          <w:color w:val="auto"/>
          <w:kern w:val="0"/>
          <w:szCs w:val="21"/>
          <w:highlight w:val="none"/>
        </w:rPr>
      </w:pPr>
      <w:r>
        <w:rPr>
          <w:rFonts w:hint="eastAsia" w:ascii="宋体" w:hAnsi="宋体" w:eastAsia="宋体" w:cs="Arial"/>
          <w:b/>
          <w:color w:val="auto"/>
          <w:kern w:val="0"/>
          <w:szCs w:val="21"/>
          <w:highlight w:val="none"/>
        </w:rPr>
        <w:t>（四）</w:t>
      </w:r>
      <w:r>
        <w:rPr>
          <w:rFonts w:ascii="宋体" w:hAnsi="宋体" w:eastAsia="宋体" w:cs="Arial"/>
          <w:b/>
          <w:color w:val="auto"/>
          <w:kern w:val="0"/>
          <w:szCs w:val="21"/>
          <w:highlight w:val="none"/>
        </w:rPr>
        <w:t>报价评审</w:t>
      </w:r>
    </w:p>
    <w:p w14:paraId="6D972FAD">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政府采购云平台上传的电子投标文件报价与政府采购云平台录入报价不一致的，以上传的电子投标文件报价为准。</w:t>
      </w:r>
    </w:p>
    <w:p w14:paraId="6F878A6E">
      <w:pPr>
        <w:adjustRightInd w:val="0"/>
        <w:snapToGrid w:val="0"/>
        <w:spacing w:line="288" w:lineRule="auto"/>
        <w:ind w:firstLine="426" w:firstLineChars="202"/>
        <w:rPr>
          <w:rFonts w:ascii="宋体" w:hAnsi="宋体" w:eastAsia="宋体" w:cs="Arial"/>
          <w:b/>
          <w:color w:val="auto"/>
          <w:kern w:val="0"/>
          <w:szCs w:val="21"/>
          <w:highlight w:val="none"/>
        </w:rPr>
      </w:pPr>
      <w:r>
        <w:rPr>
          <w:rFonts w:ascii="宋体" w:hAnsi="宋体" w:eastAsia="宋体" w:cs="Arial"/>
          <w:b/>
          <w:color w:val="auto"/>
          <w:kern w:val="0"/>
          <w:szCs w:val="21"/>
          <w:highlight w:val="none"/>
        </w:rPr>
        <w:t>投标文件报价出现前后不一致的，按照下列规定修正：</w:t>
      </w:r>
    </w:p>
    <w:p w14:paraId="137CB612">
      <w:pPr>
        <w:pStyle w:val="99"/>
        <w:adjustRightInd w:val="0"/>
        <w:snapToGrid w:val="0"/>
        <w:spacing w:before="0" w:line="288" w:lineRule="auto"/>
        <w:ind w:firstLine="424" w:firstLineChars="202"/>
        <w:rPr>
          <w:rFonts w:ascii="宋体" w:hAnsi="宋体" w:cs="仿宋"/>
          <w:color w:val="auto"/>
          <w:kern w:val="0"/>
          <w:sz w:val="21"/>
          <w:szCs w:val="21"/>
          <w:highlight w:val="none"/>
        </w:rPr>
      </w:pPr>
      <w:r>
        <w:rPr>
          <w:rFonts w:ascii="宋体" w:hAnsi="宋体" w:cs="仿宋"/>
          <w:color w:val="auto"/>
          <w:kern w:val="0"/>
          <w:sz w:val="21"/>
          <w:szCs w:val="21"/>
          <w:highlight w:val="none"/>
        </w:rPr>
        <w:t>投标文件中开标一览表(报价表)内容与投标文件中相应内容不一致的，以开标一览表(报价表)为准；</w:t>
      </w:r>
    </w:p>
    <w:p w14:paraId="1FC4F22C">
      <w:pPr>
        <w:pStyle w:val="99"/>
        <w:adjustRightInd w:val="0"/>
        <w:snapToGrid w:val="0"/>
        <w:spacing w:before="0" w:line="288" w:lineRule="auto"/>
        <w:ind w:firstLine="424" w:firstLineChars="202"/>
        <w:rPr>
          <w:rFonts w:ascii="宋体" w:hAnsi="宋体" w:cs="仿宋"/>
          <w:color w:val="auto"/>
          <w:kern w:val="0"/>
          <w:sz w:val="21"/>
          <w:szCs w:val="21"/>
          <w:highlight w:val="none"/>
        </w:rPr>
      </w:pPr>
      <w:r>
        <w:rPr>
          <w:rFonts w:ascii="宋体" w:hAnsi="宋体" w:cs="仿宋"/>
          <w:color w:val="auto"/>
          <w:kern w:val="0"/>
          <w:sz w:val="21"/>
          <w:szCs w:val="21"/>
          <w:highlight w:val="none"/>
        </w:rPr>
        <w:t>大写金额和小写金额不一致的，以大写金额为准；</w:t>
      </w:r>
    </w:p>
    <w:p w14:paraId="08D1E3AA">
      <w:pPr>
        <w:pStyle w:val="99"/>
        <w:adjustRightInd w:val="0"/>
        <w:snapToGrid w:val="0"/>
        <w:spacing w:before="0" w:line="288" w:lineRule="auto"/>
        <w:ind w:firstLine="424" w:firstLineChars="202"/>
        <w:rPr>
          <w:rFonts w:ascii="宋体" w:hAnsi="宋体" w:cs="仿宋"/>
          <w:color w:val="auto"/>
          <w:kern w:val="0"/>
          <w:sz w:val="21"/>
          <w:szCs w:val="21"/>
          <w:highlight w:val="none"/>
        </w:rPr>
      </w:pPr>
      <w:r>
        <w:rPr>
          <w:rFonts w:ascii="宋体" w:hAnsi="宋体" w:cs="仿宋"/>
          <w:color w:val="auto"/>
          <w:kern w:val="0"/>
          <w:sz w:val="21"/>
          <w:szCs w:val="21"/>
          <w:highlight w:val="none"/>
        </w:rPr>
        <w:t>单价金额小数点或者百分比有明显错位的，以开标一览表的总价为准，并修改单价；</w:t>
      </w:r>
    </w:p>
    <w:p w14:paraId="6E023E6D">
      <w:pPr>
        <w:pStyle w:val="99"/>
        <w:adjustRightInd w:val="0"/>
        <w:snapToGrid w:val="0"/>
        <w:spacing w:before="0" w:line="288" w:lineRule="auto"/>
        <w:ind w:firstLine="424" w:firstLineChars="202"/>
        <w:rPr>
          <w:rFonts w:ascii="宋体" w:hAnsi="宋体" w:cs="仿宋"/>
          <w:color w:val="auto"/>
          <w:kern w:val="0"/>
          <w:sz w:val="21"/>
          <w:szCs w:val="21"/>
          <w:highlight w:val="none"/>
        </w:rPr>
      </w:pPr>
      <w:r>
        <w:rPr>
          <w:rFonts w:ascii="宋体" w:hAnsi="宋体" w:cs="仿宋"/>
          <w:color w:val="auto"/>
          <w:kern w:val="0"/>
          <w:sz w:val="21"/>
          <w:szCs w:val="21"/>
          <w:highlight w:val="none"/>
        </w:rPr>
        <w:t>总价金额与按单价汇总金额不一致的，以单价金额计算结果为准。</w:t>
      </w:r>
    </w:p>
    <w:p w14:paraId="44647543">
      <w:pPr>
        <w:pStyle w:val="99"/>
        <w:adjustRightInd w:val="0"/>
        <w:snapToGrid w:val="0"/>
        <w:spacing w:before="0" w:line="288" w:lineRule="auto"/>
        <w:ind w:firstLine="424" w:firstLineChars="202"/>
        <w:rPr>
          <w:rFonts w:ascii="宋体" w:hAnsi="宋体" w:cs="仿宋"/>
          <w:color w:val="auto"/>
          <w:kern w:val="0"/>
          <w:sz w:val="21"/>
          <w:szCs w:val="21"/>
          <w:highlight w:val="none"/>
        </w:rPr>
      </w:pPr>
      <w:r>
        <w:rPr>
          <w:rFonts w:hint="eastAsia" w:ascii="宋体" w:hAnsi="宋体" w:cs="仿宋"/>
          <w:color w:val="auto"/>
          <w:kern w:val="0"/>
          <w:sz w:val="21"/>
          <w:szCs w:val="21"/>
          <w:highlight w:val="none"/>
        </w:rPr>
        <w:t>同时出现两种以上不一致的，按照前款规定的顺序修正。修正后的报价按照财政部第</w:t>
      </w:r>
      <w:r>
        <w:rPr>
          <w:rFonts w:ascii="宋体" w:hAnsi="宋体" w:cs="仿宋"/>
          <w:color w:val="auto"/>
          <w:kern w:val="0"/>
          <w:sz w:val="21"/>
          <w:szCs w:val="21"/>
          <w:highlight w:val="none"/>
        </w:rPr>
        <w:t>87号令《政府采购货物和服务招标投标管理办法》第五十一条第二款的规定“投标人的澄清、说明或者补正应当采用书面形式，并加盖公章，或者由投标人代表签名。投标人的澄清、说明或者补正不得超出投标文件的范围或者改变投标文件的实质性内容。”经投标人确认后产生约束力。投标人不确认的，其投标无效。</w:t>
      </w:r>
    </w:p>
    <w:p w14:paraId="648DD77F">
      <w:pPr>
        <w:widowControl/>
        <w:adjustRightInd w:val="0"/>
        <w:snapToGrid w:val="0"/>
        <w:spacing w:line="288" w:lineRule="auto"/>
        <w:ind w:firstLine="420" w:firstLineChars="200"/>
        <w:rPr>
          <w:rFonts w:ascii="宋体" w:hAnsi="宋体" w:cs="仿宋"/>
          <w:color w:val="auto"/>
          <w:kern w:val="0"/>
          <w:szCs w:val="21"/>
          <w:highlight w:val="none"/>
        </w:rPr>
      </w:pPr>
      <w:r>
        <w:rPr>
          <w:rFonts w:hint="eastAsia" w:ascii="宋体" w:hAnsi="宋体" w:cs="仿宋"/>
          <w:color w:val="auto"/>
          <w:kern w:val="0"/>
          <w:szCs w:val="21"/>
          <w:highlight w:val="none"/>
        </w:rPr>
        <w:t>投标人收到修正确认文件后，在规定时间内未做出回复的，视为不确认。</w:t>
      </w:r>
    </w:p>
    <w:p w14:paraId="3F47E07E">
      <w:pPr>
        <w:widowControl/>
        <w:adjustRightInd w:val="0"/>
        <w:snapToGrid w:val="0"/>
        <w:spacing w:line="288" w:lineRule="auto"/>
        <w:ind w:firstLine="414" w:firstLineChars="200"/>
        <w:rPr>
          <w:rFonts w:ascii="宋体" w:hAnsi="宋体" w:eastAsia="宋体" w:cs="宋体"/>
          <w:b/>
          <w:bCs/>
          <w:color w:val="auto"/>
          <w:spacing w:val="-2"/>
          <w:kern w:val="0"/>
          <w:szCs w:val="21"/>
          <w:highlight w:val="none"/>
          <w:shd w:val="clear" w:color="auto" w:fill="FFFFFF"/>
        </w:rPr>
      </w:pPr>
      <w:r>
        <w:rPr>
          <w:rFonts w:hint="eastAsia" w:ascii="宋体" w:hAnsi="宋体" w:eastAsia="宋体" w:cs="宋体"/>
          <w:b/>
          <w:bCs/>
          <w:color w:val="auto"/>
          <w:spacing w:val="-2"/>
          <w:kern w:val="0"/>
          <w:szCs w:val="21"/>
          <w:highlight w:val="none"/>
          <w:shd w:val="clear" w:color="auto" w:fill="FFFFFF"/>
        </w:rPr>
        <w:t>评审中出现下列情形之一的，评标委员会应当启动异常低价投标审查程序：</w:t>
      </w:r>
    </w:p>
    <w:p w14:paraId="37893C24">
      <w:pPr>
        <w:widowControl/>
        <w:adjustRightInd w:val="0"/>
        <w:snapToGrid w:val="0"/>
        <w:spacing w:line="288" w:lineRule="auto"/>
        <w:ind w:firstLine="412" w:firstLineChars="200"/>
        <w:rPr>
          <w:rFonts w:ascii="宋体" w:hAnsi="宋体" w:eastAsia="宋体" w:cs="宋体"/>
          <w:color w:val="auto"/>
          <w:spacing w:val="-2"/>
          <w:kern w:val="0"/>
          <w:szCs w:val="21"/>
          <w:highlight w:val="none"/>
          <w:shd w:val="clear" w:color="auto" w:fill="FFFFFF"/>
        </w:rPr>
      </w:pPr>
      <w:r>
        <w:rPr>
          <w:rFonts w:hint="eastAsia" w:ascii="宋体" w:hAnsi="宋体" w:eastAsia="宋体" w:cs="宋体"/>
          <w:color w:val="auto"/>
          <w:spacing w:val="-2"/>
          <w:kern w:val="0"/>
          <w:szCs w:val="21"/>
          <w:highlight w:val="none"/>
          <w:shd w:val="clear" w:color="auto" w:fill="FFFFFF"/>
        </w:rPr>
        <w:t>（一）投标报价低于全部通过符合性审查供应商投标报价平均值50%的，即投标报价&lt;全部通过符合性审查供应商投标报价平均值×50%；</w:t>
      </w:r>
    </w:p>
    <w:p w14:paraId="269F3A1F">
      <w:pPr>
        <w:widowControl/>
        <w:adjustRightInd w:val="0"/>
        <w:snapToGrid w:val="0"/>
        <w:spacing w:line="288" w:lineRule="auto"/>
        <w:ind w:firstLine="412" w:firstLineChars="200"/>
        <w:rPr>
          <w:rFonts w:ascii="宋体" w:hAnsi="宋体" w:eastAsia="宋体" w:cs="宋体"/>
          <w:color w:val="auto"/>
          <w:spacing w:val="-2"/>
          <w:kern w:val="0"/>
          <w:szCs w:val="21"/>
          <w:highlight w:val="none"/>
          <w:shd w:val="clear" w:color="auto" w:fill="FFFFFF"/>
        </w:rPr>
      </w:pPr>
      <w:r>
        <w:rPr>
          <w:rFonts w:hint="eastAsia" w:ascii="宋体" w:hAnsi="宋体" w:eastAsia="宋体" w:cs="宋体"/>
          <w:color w:val="auto"/>
          <w:spacing w:val="-2"/>
          <w:kern w:val="0"/>
          <w:szCs w:val="21"/>
          <w:highlight w:val="none"/>
          <w:shd w:val="clear" w:color="auto" w:fill="FFFFFF"/>
        </w:rPr>
        <w:t>（二）投标报价低于通过符合性审查且报价次低供应商投标报价50%的，即投标报价&lt;通过符合性审查且报价次低供应商投标报价×50%；</w:t>
      </w:r>
    </w:p>
    <w:p w14:paraId="79EADE4F">
      <w:pPr>
        <w:widowControl/>
        <w:adjustRightInd w:val="0"/>
        <w:snapToGrid w:val="0"/>
        <w:spacing w:line="288" w:lineRule="auto"/>
        <w:ind w:firstLine="412" w:firstLineChars="200"/>
        <w:rPr>
          <w:rFonts w:ascii="宋体" w:hAnsi="宋体" w:eastAsia="宋体" w:cs="宋体"/>
          <w:color w:val="auto"/>
          <w:spacing w:val="-2"/>
          <w:kern w:val="0"/>
          <w:szCs w:val="21"/>
          <w:highlight w:val="none"/>
          <w:shd w:val="clear" w:color="auto" w:fill="FFFFFF"/>
        </w:rPr>
      </w:pPr>
      <w:r>
        <w:rPr>
          <w:rFonts w:hint="eastAsia" w:ascii="宋体" w:hAnsi="宋体" w:eastAsia="宋体" w:cs="宋体"/>
          <w:color w:val="auto"/>
          <w:spacing w:val="-2"/>
          <w:kern w:val="0"/>
          <w:szCs w:val="21"/>
          <w:highlight w:val="none"/>
          <w:shd w:val="clear" w:color="auto" w:fill="FFFFFF"/>
        </w:rPr>
        <w:t>（三）投标报价低于采购项目最高限价45%的，即投标报价&lt;采购项目最高限价×45%；</w:t>
      </w:r>
    </w:p>
    <w:p w14:paraId="207D9146">
      <w:pPr>
        <w:widowControl/>
        <w:adjustRightInd w:val="0"/>
        <w:snapToGrid w:val="0"/>
        <w:spacing w:line="288" w:lineRule="auto"/>
        <w:ind w:firstLine="412" w:firstLineChars="200"/>
        <w:rPr>
          <w:rFonts w:ascii="宋体" w:hAnsi="宋体" w:eastAsia="宋体" w:cs="宋体"/>
          <w:color w:val="auto"/>
          <w:spacing w:val="-2"/>
          <w:kern w:val="0"/>
          <w:szCs w:val="21"/>
          <w:highlight w:val="none"/>
          <w:shd w:val="clear" w:color="auto" w:fill="FFFFFF"/>
        </w:rPr>
      </w:pPr>
      <w:r>
        <w:rPr>
          <w:rFonts w:hint="eastAsia" w:ascii="宋体" w:hAnsi="宋体" w:eastAsia="宋体" w:cs="宋体"/>
          <w:color w:val="auto"/>
          <w:spacing w:val="-2"/>
          <w:kern w:val="0"/>
          <w:szCs w:val="21"/>
          <w:highlight w:val="none"/>
          <w:shd w:val="clear" w:color="auto" w:fill="FFFFFF"/>
        </w:rPr>
        <w:t>（四）其他评标委员会认为供应商报价过低，有可能影响产品质量或者不能诚信履约的情形。</w:t>
      </w:r>
    </w:p>
    <w:p w14:paraId="25936F42">
      <w:pPr>
        <w:widowControl/>
        <w:adjustRightInd w:val="0"/>
        <w:snapToGrid w:val="0"/>
        <w:spacing w:line="288" w:lineRule="auto"/>
        <w:ind w:firstLine="412" w:firstLineChars="200"/>
        <w:rPr>
          <w:rFonts w:ascii="宋体" w:hAnsi="宋体" w:eastAsia="宋体" w:cs="宋体"/>
          <w:color w:val="auto"/>
          <w:spacing w:val="-2"/>
          <w:kern w:val="0"/>
          <w:szCs w:val="21"/>
          <w:highlight w:val="none"/>
          <w:shd w:val="clear" w:color="auto" w:fill="FFFFFF"/>
        </w:rPr>
      </w:pPr>
      <w:r>
        <w:rPr>
          <w:rFonts w:hint="eastAsia" w:ascii="宋体" w:hAnsi="宋体" w:eastAsia="宋体" w:cs="宋体"/>
          <w:color w:val="auto"/>
          <w:spacing w:val="-2"/>
          <w:kern w:val="0"/>
          <w:szCs w:val="21"/>
          <w:highlight w:val="none"/>
          <w:shd w:val="clear" w:color="auto" w:fill="FFFFFF"/>
        </w:rPr>
        <w:t>评标委员会启动异常低价投标审查后，</w:t>
      </w:r>
      <w:r>
        <w:rPr>
          <w:rFonts w:hint="eastAsia" w:ascii="宋体" w:hAnsi="宋体" w:eastAsia="宋体" w:cs="宋体"/>
          <w:color w:val="auto"/>
          <w:spacing w:val="-2"/>
          <w:kern w:val="0"/>
          <w:szCs w:val="21"/>
          <w:highlight w:val="none"/>
          <w:u w:val="single"/>
          <w:shd w:val="clear" w:color="auto" w:fill="FFFFFF"/>
        </w:rPr>
        <w:t>应当要求相关供应商在评审现场合理的时间内提供书面说明及必要的证明材料，对投标价格作出解释。</w:t>
      </w:r>
      <w:r>
        <w:rPr>
          <w:rFonts w:hint="eastAsia" w:ascii="宋体" w:hAnsi="宋体" w:eastAsia="宋体" w:cs="宋体"/>
          <w:color w:val="auto"/>
          <w:spacing w:val="-2"/>
          <w:kern w:val="0"/>
          <w:szCs w:val="21"/>
          <w:highlight w:val="none"/>
          <w:shd w:val="clear" w:color="auto" w:fill="FFFFFF"/>
        </w:rPr>
        <w:t>书面说明、证明材料主要是</w:t>
      </w:r>
      <w:r>
        <w:rPr>
          <w:rFonts w:hint="eastAsia" w:ascii="宋体" w:hAnsi="宋体" w:eastAsia="宋体" w:cs="宋体"/>
          <w:b/>
          <w:bCs/>
          <w:color w:val="auto"/>
          <w:spacing w:val="-2"/>
          <w:kern w:val="0"/>
          <w:szCs w:val="21"/>
          <w:highlight w:val="none"/>
          <w:shd w:val="clear" w:color="auto" w:fill="FFFFFF"/>
        </w:rPr>
        <w:t>项目具体成本测算等与报价合理性相关的说明、材料</w:t>
      </w:r>
      <w:r>
        <w:rPr>
          <w:rFonts w:hint="eastAsia" w:ascii="宋体" w:hAnsi="宋体" w:eastAsia="宋体" w:cs="宋体"/>
          <w:color w:val="auto"/>
          <w:spacing w:val="-2"/>
          <w:kern w:val="0"/>
          <w:szCs w:val="21"/>
          <w:highlight w:val="none"/>
          <w:shd w:val="clear" w:color="auto" w:fill="FFFFFF"/>
        </w:rPr>
        <w:t>。</w:t>
      </w:r>
    </w:p>
    <w:p w14:paraId="1B10469D">
      <w:pPr>
        <w:pStyle w:val="99"/>
        <w:adjustRightInd w:val="0"/>
        <w:snapToGrid w:val="0"/>
        <w:spacing w:before="0" w:line="288" w:lineRule="auto"/>
        <w:ind w:firstLine="416" w:firstLineChars="202"/>
        <w:rPr>
          <w:rFonts w:ascii="宋体" w:hAnsi="宋体" w:cs="仿宋"/>
          <w:color w:val="auto"/>
          <w:kern w:val="0"/>
          <w:sz w:val="21"/>
          <w:szCs w:val="21"/>
          <w:highlight w:val="none"/>
        </w:rPr>
      </w:pPr>
      <w:r>
        <w:rPr>
          <w:rFonts w:hint="eastAsia" w:ascii="宋体" w:hAnsi="宋体" w:cs="宋体"/>
          <w:color w:val="auto"/>
          <w:spacing w:val="-2"/>
          <w:kern w:val="0"/>
          <w:sz w:val="21"/>
          <w:szCs w:val="21"/>
          <w:highlight w:val="none"/>
          <w:shd w:val="clear" w:color="auto" w:fill="FFFFFF"/>
        </w:rPr>
        <w:t>评标委员会应当</w:t>
      </w:r>
      <w:r>
        <w:rPr>
          <w:rFonts w:hint="eastAsia" w:ascii="宋体" w:hAnsi="宋体" w:cs="宋体"/>
          <w:color w:val="auto"/>
          <w:spacing w:val="-2"/>
          <w:kern w:val="0"/>
          <w:sz w:val="21"/>
          <w:szCs w:val="21"/>
          <w:highlight w:val="none"/>
          <w:u w:val="single"/>
          <w:shd w:val="clear" w:color="auto" w:fill="FFFFFF"/>
        </w:rPr>
        <w:t>结合同类产品在主要电商平台的价格、该行业当地薪资水平等情况，依据专业经验对报价合理性进行判断。</w:t>
      </w:r>
      <w:r>
        <w:rPr>
          <w:rFonts w:hint="eastAsia" w:ascii="宋体" w:hAnsi="宋体" w:cs="宋体"/>
          <w:color w:val="auto"/>
          <w:spacing w:val="-2"/>
          <w:kern w:val="0"/>
          <w:sz w:val="21"/>
          <w:szCs w:val="21"/>
          <w:highlight w:val="none"/>
          <w:shd w:val="clear" w:color="auto" w:fill="FFFFFF"/>
        </w:rPr>
        <w:t>如果投标供应商不提供书面说明、证明材料，或者提供的书面说明、证明材料不能证明其报价合理性的，应当将其作为无效投标处理。审查相关情况应当在评审报告中记录。</w:t>
      </w:r>
    </w:p>
    <w:p w14:paraId="267C4F47">
      <w:pPr>
        <w:adjustRightInd w:val="0"/>
        <w:snapToGrid w:val="0"/>
        <w:spacing w:line="288" w:lineRule="auto"/>
        <w:ind w:firstLine="426" w:firstLineChars="202"/>
        <w:rPr>
          <w:rFonts w:ascii="宋体" w:hAnsi="宋体" w:eastAsia="宋体" w:cs="Arial"/>
          <w:b/>
          <w:color w:val="auto"/>
          <w:kern w:val="0"/>
          <w:szCs w:val="21"/>
          <w:highlight w:val="none"/>
        </w:rPr>
      </w:pPr>
      <w:r>
        <w:rPr>
          <w:rFonts w:hint="eastAsia" w:ascii="宋体" w:hAnsi="宋体" w:eastAsia="宋体" w:cs="Arial"/>
          <w:b/>
          <w:color w:val="auto"/>
          <w:kern w:val="0"/>
          <w:szCs w:val="21"/>
          <w:highlight w:val="none"/>
        </w:rPr>
        <w:t>（五）投标人澄清、说明或者补正</w:t>
      </w:r>
    </w:p>
    <w:p w14:paraId="45958C46">
      <w:pPr>
        <w:pStyle w:val="99"/>
        <w:adjustRightInd w:val="0"/>
        <w:snapToGrid w:val="0"/>
        <w:spacing w:before="0" w:line="288" w:lineRule="auto"/>
        <w:ind w:firstLine="424" w:firstLineChars="202"/>
        <w:rPr>
          <w:rFonts w:ascii="宋体" w:hAnsi="宋体" w:cs="Arial"/>
          <w:color w:val="auto"/>
          <w:kern w:val="0"/>
          <w:sz w:val="21"/>
          <w:szCs w:val="21"/>
          <w:highlight w:val="none"/>
        </w:rPr>
      </w:pPr>
      <w:r>
        <w:rPr>
          <w:rFonts w:hint="eastAsia" w:ascii="宋体" w:hAnsi="宋体" w:cs="Arial"/>
          <w:color w:val="auto"/>
          <w:kern w:val="0"/>
          <w:sz w:val="21"/>
          <w:szCs w:val="21"/>
          <w:highlight w:val="none"/>
        </w:rPr>
        <w:t>对于投标文件中含义不明确、同类问题表述不一致或者有明显文字和计算错误的内容需要投标人作出必要的澄清、说明或者补正的，评标委员会和投标人通过电子交易平台交换数据电文，投标人提交使用电子签名的相关数据电文或通过平台上传加盖公章的扫描件。给予投标人提交澄清、说明或补正的时间不得少于半小时，投标人已经明确表示澄清说明或补正完毕的除外。投标人的澄清、说明或者补正不得超出投标文件的范围或者改变投标文件的实质性内容。</w:t>
      </w:r>
    </w:p>
    <w:p w14:paraId="633E36D2">
      <w:pPr>
        <w:adjustRightInd w:val="0"/>
        <w:snapToGrid w:val="0"/>
        <w:spacing w:line="288"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投标人的书面澄清、说明或者补正无法通过政府采购云平台上传的，可在规定时间内（不少于半小时）通过指定的电子邮箱（zb02@qszb.net</w:t>
      </w:r>
      <w:r>
        <w:rPr>
          <w:rFonts w:ascii="宋体" w:hAnsi="宋体" w:eastAsia="宋体" w:cs="宋体"/>
          <w:color w:val="auto"/>
          <w:kern w:val="0"/>
          <w:szCs w:val="21"/>
          <w:highlight w:val="none"/>
        </w:rPr>
        <w:t>）或传真号码（0571-87666116）提交。</w:t>
      </w:r>
    </w:p>
    <w:p w14:paraId="20689E86">
      <w:pPr>
        <w:adjustRightInd w:val="0"/>
        <w:snapToGrid w:val="0"/>
        <w:spacing w:line="288" w:lineRule="auto"/>
        <w:ind w:firstLine="426" w:firstLineChars="202"/>
        <w:rPr>
          <w:rFonts w:ascii="宋体" w:hAnsi="宋体" w:eastAsia="宋体" w:cs="Arial"/>
          <w:b/>
          <w:color w:val="auto"/>
          <w:kern w:val="0"/>
          <w:szCs w:val="21"/>
          <w:highlight w:val="none"/>
        </w:rPr>
      </w:pPr>
      <w:r>
        <w:rPr>
          <w:rFonts w:hint="eastAsia" w:ascii="宋体" w:hAnsi="宋体" w:eastAsia="宋体" w:cs="Arial"/>
          <w:b/>
          <w:color w:val="auto"/>
          <w:kern w:val="0"/>
          <w:szCs w:val="21"/>
          <w:highlight w:val="none"/>
        </w:rPr>
        <w:t>（六）排序与推荐</w:t>
      </w:r>
    </w:p>
    <w:p w14:paraId="58C36B8D">
      <w:pPr>
        <w:adjustRightInd w:val="0"/>
        <w:snapToGrid w:val="0"/>
        <w:spacing w:line="288" w:lineRule="auto"/>
        <w:ind w:firstLine="424" w:firstLineChars="202"/>
        <w:rPr>
          <w:rFonts w:ascii="宋体" w:hAnsi="宋体" w:eastAsia="宋体" w:cs="Arial"/>
          <w:color w:val="auto"/>
          <w:kern w:val="0"/>
          <w:szCs w:val="21"/>
          <w:highlight w:val="none"/>
        </w:rPr>
      </w:pPr>
      <w:r>
        <w:rPr>
          <w:rFonts w:hint="eastAsia" w:ascii="宋体" w:hAnsi="宋体" w:eastAsia="宋体" w:cs="Arial"/>
          <w:color w:val="auto"/>
          <w:kern w:val="0"/>
          <w:szCs w:val="21"/>
          <w:highlight w:val="none"/>
        </w:rPr>
        <w:t>评标方法：本项目评标方法是综合评分法，具体评标方法和评标标准详见“第四章：评标方法和评标标准”。</w:t>
      </w:r>
    </w:p>
    <w:p w14:paraId="645CB878">
      <w:pPr>
        <w:adjustRightInd w:val="0"/>
        <w:snapToGrid w:val="0"/>
        <w:spacing w:line="288" w:lineRule="auto"/>
        <w:ind w:firstLine="424" w:firstLineChars="202"/>
        <w:rPr>
          <w:rFonts w:ascii="宋体" w:hAnsi="宋体" w:eastAsia="宋体" w:cs="Arial"/>
          <w:color w:val="auto"/>
          <w:kern w:val="0"/>
          <w:szCs w:val="21"/>
          <w:highlight w:val="none"/>
        </w:rPr>
      </w:pPr>
      <w:r>
        <w:rPr>
          <w:rFonts w:hint="eastAsia" w:ascii="宋体" w:hAnsi="宋体" w:eastAsia="宋体" w:cs="Arial"/>
          <w:color w:val="auto"/>
          <w:kern w:val="0"/>
          <w:szCs w:val="21"/>
          <w:highlight w:val="none"/>
        </w:rPr>
        <w:t>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本项目推荐1名中标候选人。</w:t>
      </w:r>
    </w:p>
    <w:p w14:paraId="789D94A2">
      <w:pPr>
        <w:adjustRightInd w:val="0"/>
        <w:snapToGrid w:val="0"/>
        <w:spacing w:line="288" w:lineRule="auto"/>
        <w:ind w:firstLine="424" w:firstLineChars="202"/>
        <w:rPr>
          <w:rFonts w:ascii="宋体" w:hAnsi="宋体" w:eastAsia="宋体" w:cs="Arial"/>
          <w:color w:val="auto"/>
          <w:kern w:val="0"/>
          <w:szCs w:val="21"/>
          <w:highlight w:val="none"/>
        </w:rPr>
      </w:pPr>
      <w:r>
        <w:rPr>
          <w:rFonts w:hint="eastAsia" w:ascii="宋体" w:hAnsi="宋体" w:eastAsia="宋体" w:cs="Arial"/>
          <w:color w:val="auto"/>
          <w:kern w:val="0"/>
          <w:szCs w:val="21"/>
          <w:highlight w:val="none"/>
        </w:rPr>
        <w:t>提供相同品牌产品且通过资格审查、符合性审查的不同投标人参加同一合同项下投标的，按一家投标人计算，评审后得分最高的同品牌投标人获得中标人推荐资格；评审得分相同的，按投标报价由低到高顺序排列。得分且投标报价相同的，由采购人确定一个投标人获得中标人推荐资格，其他同品牌投标人不作为中标候选人。</w:t>
      </w:r>
    </w:p>
    <w:p w14:paraId="35DA8E39">
      <w:pPr>
        <w:adjustRightInd w:val="0"/>
        <w:snapToGrid w:val="0"/>
        <w:spacing w:line="288" w:lineRule="auto"/>
        <w:ind w:firstLine="424" w:firstLineChars="202"/>
        <w:rPr>
          <w:rFonts w:ascii="宋体" w:hAnsi="宋体" w:eastAsia="宋体" w:cs="Arial"/>
          <w:color w:val="auto"/>
          <w:kern w:val="0"/>
          <w:szCs w:val="21"/>
          <w:highlight w:val="none"/>
        </w:rPr>
      </w:pPr>
      <w:r>
        <w:rPr>
          <w:rFonts w:hint="eastAsia" w:ascii="宋体" w:hAnsi="宋体" w:eastAsia="宋体" w:cs="Arial"/>
          <w:color w:val="auto"/>
          <w:kern w:val="0"/>
          <w:szCs w:val="21"/>
          <w:highlight w:val="none"/>
        </w:rPr>
        <w:t>非单一产品采购项目，采购人应当根据采购项目技术构成、产品价格比重等合理确定核心产品，并在招标文件中载明。多家投标人提供的核心产品品牌相同的，按前款规定处理。</w:t>
      </w:r>
    </w:p>
    <w:p w14:paraId="3CA4E213">
      <w:pPr>
        <w:adjustRightInd w:val="0"/>
        <w:snapToGrid w:val="0"/>
        <w:spacing w:line="288" w:lineRule="auto"/>
        <w:ind w:firstLine="426" w:firstLineChars="202"/>
        <w:rPr>
          <w:rFonts w:ascii="宋体" w:hAnsi="宋体" w:eastAsia="宋体" w:cs="Arial"/>
          <w:b/>
          <w:color w:val="auto"/>
          <w:kern w:val="0"/>
          <w:szCs w:val="21"/>
          <w:highlight w:val="none"/>
        </w:rPr>
      </w:pPr>
      <w:r>
        <w:rPr>
          <w:rFonts w:hint="eastAsia" w:ascii="宋体" w:hAnsi="宋体" w:eastAsia="宋体" w:cs="Arial"/>
          <w:b/>
          <w:color w:val="auto"/>
          <w:kern w:val="0"/>
          <w:szCs w:val="21"/>
          <w:highlight w:val="none"/>
        </w:rPr>
        <w:t>（七）</w:t>
      </w:r>
      <w:r>
        <w:rPr>
          <w:rFonts w:ascii="宋体" w:hAnsi="宋体" w:eastAsia="宋体" w:cs="Arial"/>
          <w:b/>
          <w:color w:val="auto"/>
          <w:kern w:val="0"/>
          <w:szCs w:val="21"/>
          <w:highlight w:val="none"/>
        </w:rPr>
        <w:t>编写评标报告</w:t>
      </w:r>
    </w:p>
    <w:p w14:paraId="14064685">
      <w:pPr>
        <w:adjustRightInd w:val="0"/>
        <w:snapToGrid w:val="0"/>
        <w:spacing w:line="288" w:lineRule="auto"/>
        <w:ind w:firstLine="424" w:firstLineChars="202"/>
        <w:rPr>
          <w:rFonts w:ascii="宋体" w:hAnsi="宋体" w:eastAsia="宋体" w:cs="Arial"/>
          <w:color w:val="auto"/>
          <w:kern w:val="0"/>
          <w:szCs w:val="21"/>
          <w:highlight w:val="none"/>
        </w:rPr>
      </w:pPr>
      <w:r>
        <w:rPr>
          <w:rFonts w:ascii="宋体" w:hAnsi="宋体" w:eastAsia="宋体" w:cs="Arial"/>
          <w:color w:val="auto"/>
          <w:kern w:val="0"/>
          <w:szCs w:val="21"/>
          <w:highlight w:val="none"/>
        </w:rPr>
        <w:t>评标委员会根据全体评标成员签名的原始评标记录和评标结果编写评标报告。</w:t>
      </w:r>
      <w:r>
        <w:rPr>
          <w:rFonts w:hint="eastAsia" w:ascii="宋体" w:hAnsi="宋体" w:eastAsia="宋体" w:cs="Arial"/>
          <w:color w:val="auto"/>
          <w:kern w:val="0"/>
          <w:szCs w:val="21"/>
          <w:highlight w:val="none"/>
        </w:rPr>
        <w:t>评标委员会成员对需要共同认定的事项存在争议的，应当按照少数服从多数的原则作出结论。持不同意见的评标委员会成员应当在评标报告上签署不同意见及理由，否则视为同意评标报告。</w:t>
      </w:r>
    </w:p>
    <w:bookmarkEnd w:id="53"/>
    <w:p w14:paraId="0A8690DB">
      <w:pPr>
        <w:widowControl/>
        <w:adjustRightInd w:val="0"/>
        <w:snapToGrid w:val="0"/>
        <w:spacing w:line="288" w:lineRule="auto"/>
        <w:jc w:val="left"/>
        <w:rPr>
          <w:rFonts w:ascii="宋体" w:hAnsi="宋体" w:eastAsia="宋体" w:cs="Times New Roman"/>
          <w:b/>
          <w:color w:val="auto"/>
          <w:spacing w:val="-6"/>
          <w:szCs w:val="21"/>
          <w:highlight w:val="none"/>
        </w:rPr>
      </w:pPr>
      <w:r>
        <w:rPr>
          <w:rFonts w:ascii="宋体" w:hAnsi="宋体" w:eastAsia="宋体" w:cs="Times New Roman"/>
          <w:b/>
          <w:color w:val="auto"/>
          <w:spacing w:val="-6"/>
          <w:szCs w:val="21"/>
          <w:highlight w:val="none"/>
        </w:rPr>
        <w:br w:type="page"/>
      </w:r>
    </w:p>
    <w:p w14:paraId="01E6510E">
      <w:pPr>
        <w:adjustRightInd w:val="0"/>
        <w:snapToGrid w:val="0"/>
        <w:spacing w:line="288" w:lineRule="auto"/>
        <w:jc w:val="center"/>
        <w:outlineLvl w:val="1"/>
        <w:rPr>
          <w:rFonts w:ascii="宋体" w:hAnsi="宋体" w:eastAsia="宋体" w:cs="Times New Roman"/>
          <w:b/>
          <w:color w:val="auto"/>
          <w:spacing w:val="-6"/>
          <w:szCs w:val="21"/>
          <w:highlight w:val="none"/>
        </w:rPr>
      </w:pPr>
      <w:r>
        <w:rPr>
          <w:rFonts w:hint="eastAsia" w:ascii="宋体" w:hAnsi="宋体" w:eastAsia="宋体" w:cs="Times New Roman"/>
          <w:b/>
          <w:color w:val="auto"/>
          <w:spacing w:val="-6"/>
          <w:szCs w:val="21"/>
          <w:highlight w:val="none"/>
        </w:rPr>
        <w:t>七、中标与合同</w:t>
      </w:r>
    </w:p>
    <w:p w14:paraId="65B499D1">
      <w:pPr>
        <w:adjustRightInd w:val="0"/>
        <w:snapToGrid w:val="0"/>
        <w:spacing w:line="288" w:lineRule="auto"/>
        <w:rPr>
          <w:rFonts w:ascii="宋体" w:hAnsi="宋体" w:eastAsia="宋体" w:cs="Times New Roman"/>
          <w:b/>
          <w:color w:val="auto"/>
          <w:spacing w:val="-6"/>
          <w:szCs w:val="21"/>
          <w:highlight w:val="none"/>
        </w:rPr>
      </w:pPr>
      <w:r>
        <w:rPr>
          <w:rFonts w:hint="eastAsia" w:ascii="宋体" w:hAnsi="宋体" w:eastAsia="宋体" w:cs="Times New Roman"/>
          <w:b/>
          <w:color w:val="auto"/>
          <w:spacing w:val="-6"/>
          <w:szCs w:val="21"/>
          <w:highlight w:val="none"/>
        </w:rPr>
        <w:t>（一）中标</w:t>
      </w:r>
    </w:p>
    <w:p w14:paraId="097848B5">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1.采购代理机构应当在评标结束后2个工作日内将评标报告送采购人。采购人应当自收到评标报告之日起5个工作日内，在评标报告确定的中标候选人名单中按顺序确定中标人，也可以书面授权评标委员会直接确定中标人。中标候选人并列的，由采购人确定中标人。</w:t>
      </w:r>
    </w:p>
    <w:p w14:paraId="355EC5D5">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2.采购代理机构自中标人确定之日起2个工作日内，公告中标结果，并发出中标通知书。</w:t>
      </w:r>
    </w:p>
    <w:p w14:paraId="01FC9F7B">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3.评标结果公示媒体：浙江政府采购网（http://zfcg.czt.zj.gov.cn）。</w:t>
      </w:r>
    </w:p>
    <w:p w14:paraId="6F41C1A0">
      <w:pPr>
        <w:adjustRightInd w:val="0"/>
        <w:snapToGrid w:val="0"/>
        <w:spacing w:line="288" w:lineRule="auto"/>
        <w:rPr>
          <w:rFonts w:ascii="宋体" w:hAnsi="宋体" w:eastAsia="宋体" w:cs="Times New Roman"/>
          <w:b/>
          <w:color w:val="auto"/>
          <w:spacing w:val="-6"/>
          <w:szCs w:val="21"/>
          <w:highlight w:val="none"/>
        </w:rPr>
      </w:pPr>
      <w:r>
        <w:rPr>
          <w:rFonts w:hint="eastAsia" w:ascii="宋体" w:hAnsi="宋体" w:eastAsia="宋体" w:cs="Times New Roman"/>
          <w:b/>
          <w:color w:val="auto"/>
          <w:spacing w:val="-6"/>
          <w:szCs w:val="21"/>
          <w:highlight w:val="none"/>
        </w:rPr>
        <w:t>（二）合同</w:t>
      </w:r>
    </w:p>
    <w:p w14:paraId="0D61589C">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1</w:t>
      </w:r>
      <w:r>
        <w:rPr>
          <w:rFonts w:ascii="宋体" w:hAnsi="宋体" w:eastAsia="宋体" w:cs="Times New Roman"/>
          <w:color w:val="auto"/>
          <w:spacing w:val="-6"/>
          <w:szCs w:val="21"/>
          <w:highlight w:val="none"/>
        </w:rPr>
        <w:t>.</w:t>
      </w:r>
      <w:r>
        <w:rPr>
          <w:rFonts w:hint="eastAsia" w:ascii="宋体" w:hAnsi="宋体" w:eastAsia="宋体" w:cs="Times New Roman"/>
          <w:color w:val="auto"/>
          <w:spacing w:val="-6"/>
          <w:szCs w:val="21"/>
          <w:highlight w:val="none"/>
        </w:rPr>
        <w:t>采购人应当自中标通知书发出之日起30日内，按照招标文件和中标人投标文件的规定，与中标人签订书面合同。所签订的合同不得对招标文件确定的事项和中标人投标文件作实质性修改。采购人不得向中标人提出任何不合理的要求作为签订合同的条件。</w:t>
      </w:r>
    </w:p>
    <w:p w14:paraId="5F276EE8">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2.中标后无正当理由拒不与采购人签订政府采购合同，将被取消中标资格，并处以采购金额千分之五以上千分之十以下的罚款，由政府采购监督管理部门列入不良行为记录名单，在一至三年内禁止参加政府采购活动，有违法所得的，并处没收违法所得，情节严重的，由工商行政管理机关吊销营业执照。</w:t>
      </w:r>
    </w:p>
    <w:p w14:paraId="189DEA93">
      <w:pPr>
        <w:adjustRightInd w:val="0"/>
        <w:snapToGrid w:val="0"/>
        <w:spacing w:line="288" w:lineRule="auto"/>
        <w:ind w:firstLine="396" w:firstLineChars="200"/>
        <w:rPr>
          <w:rFonts w:ascii="宋体" w:hAnsi="宋体" w:eastAsia="宋体" w:cs="Times New Roman"/>
          <w:color w:val="auto"/>
          <w:spacing w:val="-6"/>
          <w:szCs w:val="21"/>
          <w:highlight w:val="none"/>
        </w:rPr>
      </w:pPr>
    </w:p>
    <w:p w14:paraId="363B3633">
      <w:pPr>
        <w:adjustRightInd w:val="0"/>
        <w:snapToGrid w:val="0"/>
        <w:spacing w:line="288" w:lineRule="auto"/>
        <w:jc w:val="center"/>
        <w:outlineLvl w:val="1"/>
        <w:rPr>
          <w:rFonts w:ascii="宋体" w:hAnsi="宋体" w:eastAsia="宋体" w:cs="Times New Roman"/>
          <w:b/>
          <w:color w:val="auto"/>
          <w:spacing w:val="-6"/>
          <w:szCs w:val="21"/>
          <w:highlight w:val="none"/>
        </w:rPr>
      </w:pPr>
      <w:r>
        <w:rPr>
          <w:rFonts w:hint="eastAsia" w:ascii="宋体" w:hAnsi="宋体" w:eastAsia="宋体" w:cs="Times New Roman"/>
          <w:b/>
          <w:color w:val="auto"/>
          <w:spacing w:val="-6"/>
          <w:szCs w:val="21"/>
          <w:highlight w:val="none"/>
        </w:rPr>
        <w:t>八、</w:t>
      </w:r>
      <w:r>
        <w:rPr>
          <w:rFonts w:ascii="宋体" w:hAnsi="宋体" w:eastAsia="宋体" w:cs="Times New Roman"/>
          <w:b/>
          <w:color w:val="auto"/>
          <w:spacing w:val="-6"/>
          <w:szCs w:val="21"/>
          <w:highlight w:val="none"/>
        </w:rPr>
        <w:t>验</w:t>
      </w:r>
      <w:r>
        <w:rPr>
          <w:rFonts w:hint="eastAsia" w:ascii="宋体" w:hAnsi="宋体" w:eastAsia="宋体" w:cs="Times New Roman"/>
          <w:b/>
          <w:color w:val="auto"/>
          <w:spacing w:val="-6"/>
          <w:szCs w:val="21"/>
          <w:highlight w:val="none"/>
        </w:rPr>
        <w:t xml:space="preserve"> </w:t>
      </w:r>
      <w:r>
        <w:rPr>
          <w:rFonts w:ascii="宋体" w:hAnsi="宋体" w:eastAsia="宋体" w:cs="Times New Roman"/>
          <w:b/>
          <w:color w:val="auto"/>
          <w:spacing w:val="-6"/>
          <w:szCs w:val="21"/>
          <w:highlight w:val="none"/>
        </w:rPr>
        <w:t xml:space="preserve"> 收</w:t>
      </w:r>
    </w:p>
    <w:p w14:paraId="3C0C59DF">
      <w:pPr>
        <w:tabs>
          <w:tab w:val="left" w:pos="0"/>
        </w:tabs>
        <w:adjustRightInd w:val="0"/>
        <w:snapToGrid w:val="0"/>
        <w:spacing w:line="288" w:lineRule="auto"/>
        <w:ind w:firstLine="422" w:firstLineChars="201"/>
        <w:rPr>
          <w:rFonts w:ascii="宋体" w:hAnsi="宋体" w:eastAsia="宋体" w:cs="Helvetica"/>
          <w:color w:val="auto"/>
          <w:kern w:val="0"/>
          <w:szCs w:val="21"/>
          <w:highlight w:val="none"/>
        </w:rPr>
      </w:pPr>
      <w:r>
        <w:rPr>
          <w:rFonts w:ascii="宋体" w:hAnsi="宋体" w:eastAsia="宋体" w:cs="Helvetica"/>
          <w:color w:val="auto"/>
          <w:kern w:val="0"/>
          <w:szCs w:val="21"/>
          <w:highlight w:val="none"/>
        </w:rPr>
        <w:t>采购人组织对供应商履约的验收。大型或者复杂的政府采购项目，应当邀请国家认可的质量检测机构参加验收工作。验收方成员应当在验收书上签名，并承担相应的法律责任。如果发现与合同中要求不符，供应商须承担由此发生的一切损失和费用，并接受相应的处理。</w:t>
      </w:r>
    </w:p>
    <w:p w14:paraId="1B0C1EDD">
      <w:pPr>
        <w:tabs>
          <w:tab w:val="left" w:pos="0"/>
        </w:tabs>
        <w:adjustRightInd w:val="0"/>
        <w:snapToGrid w:val="0"/>
        <w:spacing w:line="288" w:lineRule="auto"/>
        <w:ind w:firstLine="422" w:firstLineChars="201"/>
        <w:rPr>
          <w:rFonts w:ascii="宋体" w:hAnsi="宋体" w:eastAsia="宋体" w:cs="Helvetica"/>
          <w:color w:val="auto"/>
          <w:kern w:val="0"/>
          <w:szCs w:val="21"/>
          <w:highlight w:val="none"/>
        </w:rPr>
      </w:pPr>
      <w:r>
        <w:rPr>
          <w:rFonts w:ascii="宋体" w:hAnsi="宋体" w:eastAsia="宋体" w:cs="Helvetica"/>
          <w:color w:val="auto"/>
          <w:kern w:val="0"/>
          <w:szCs w:val="21"/>
          <w:highlight w:val="none"/>
        </w:rPr>
        <w:t>采购人可以邀请参加本项目的其他投标人或者第三方机构参与验收。参与验收的投标人或者第三方机构的意见作为</w:t>
      </w:r>
      <w:r>
        <w:rPr>
          <w:rFonts w:hint="eastAsia" w:ascii="宋体" w:hAnsi="宋体" w:eastAsia="宋体" w:cs="Helvetica"/>
          <w:color w:val="auto"/>
          <w:kern w:val="0"/>
          <w:szCs w:val="21"/>
          <w:highlight w:val="none"/>
        </w:rPr>
        <w:t>验收书的参考资料一并存档。</w:t>
      </w:r>
    </w:p>
    <w:p w14:paraId="2259448A">
      <w:pPr>
        <w:tabs>
          <w:tab w:val="left" w:pos="0"/>
        </w:tabs>
        <w:adjustRightInd w:val="0"/>
        <w:snapToGrid w:val="0"/>
        <w:spacing w:line="288" w:lineRule="auto"/>
        <w:ind w:firstLine="422" w:firstLineChars="201"/>
        <w:rPr>
          <w:rFonts w:ascii="宋体" w:hAnsi="宋体" w:eastAsia="宋体" w:cs="Helvetica"/>
          <w:color w:val="auto"/>
          <w:kern w:val="0"/>
          <w:szCs w:val="21"/>
          <w:highlight w:val="none"/>
        </w:rPr>
      </w:pPr>
      <w:r>
        <w:rPr>
          <w:rFonts w:ascii="宋体" w:hAnsi="宋体" w:eastAsia="宋体" w:cs="Helvetica"/>
          <w:color w:val="auto"/>
          <w:kern w:val="0"/>
          <w:szCs w:val="21"/>
          <w:highlight w:val="none"/>
        </w:rPr>
        <w:t>严格按照采购合同开展履约验收。采购人成立验收小组，按照采购合同的约定对供应商履约情况进行验收。验收时，按照采购合同的约定对每一项技术、服务、安全标准的履约情况进行确认。验收结束后，应当出具验收书，列明各项标准的验收情况及项目总体评价，由验收双方共同签署。验收结果与采购合同约定的资金支付及履约保证金返还条件挂钩。履约验收的各项资料应当存档备查。</w:t>
      </w:r>
    </w:p>
    <w:p w14:paraId="3605FD1F">
      <w:pPr>
        <w:tabs>
          <w:tab w:val="left" w:pos="0"/>
        </w:tabs>
        <w:adjustRightInd w:val="0"/>
        <w:snapToGrid w:val="0"/>
        <w:spacing w:line="288" w:lineRule="auto"/>
        <w:ind w:firstLine="422" w:firstLineChars="201"/>
        <w:rPr>
          <w:rFonts w:ascii="宋体" w:hAnsi="宋体" w:eastAsia="宋体" w:cs="Helvetica"/>
          <w:color w:val="auto"/>
          <w:kern w:val="0"/>
          <w:szCs w:val="21"/>
          <w:highlight w:val="none"/>
        </w:rPr>
      </w:pPr>
      <w:r>
        <w:rPr>
          <w:rFonts w:ascii="宋体" w:hAnsi="宋体" w:eastAsia="宋体" w:cs="Helvetica"/>
          <w:color w:val="auto"/>
          <w:kern w:val="0"/>
          <w:szCs w:val="21"/>
          <w:highlight w:val="none"/>
        </w:rPr>
        <w:t>验收合格的项目，采购人将根据采购合同的约定及时向供应商支付采购资金、退还履约保证金。验收不合格的项目，采购人将依法及时处理。采购合同的履行、违约责任和解决争议的方式等适用《中华人民共和国民法典》。供应商在履约过程中有政府采购法律法规规定的违法违规情形的，采购人应当及时报告本级财政部门。</w:t>
      </w:r>
    </w:p>
    <w:p w14:paraId="090AFE9D">
      <w:pPr>
        <w:tabs>
          <w:tab w:val="left" w:pos="0"/>
        </w:tabs>
        <w:adjustRightInd w:val="0"/>
        <w:snapToGrid w:val="0"/>
        <w:spacing w:line="288" w:lineRule="auto"/>
        <w:ind w:firstLine="400" w:firstLineChars="201"/>
        <w:rPr>
          <w:rFonts w:ascii="宋体" w:hAnsi="宋体" w:eastAsia="宋体" w:cs="Times New Roman"/>
          <w:b/>
          <w:color w:val="auto"/>
          <w:spacing w:val="-6"/>
          <w:szCs w:val="21"/>
          <w:highlight w:val="none"/>
        </w:rPr>
      </w:pPr>
    </w:p>
    <w:p w14:paraId="6A9E12EF">
      <w:pPr>
        <w:adjustRightInd w:val="0"/>
        <w:snapToGrid w:val="0"/>
        <w:spacing w:line="288" w:lineRule="auto"/>
        <w:ind w:firstLine="398" w:firstLineChars="200"/>
        <w:jc w:val="center"/>
        <w:outlineLvl w:val="1"/>
        <w:rPr>
          <w:rFonts w:ascii="宋体" w:hAnsi="宋体" w:eastAsia="宋体" w:cs="Times New Roman"/>
          <w:color w:val="auto"/>
          <w:szCs w:val="21"/>
          <w:highlight w:val="none"/>
        </w:rPr>
      </w:pPr>
      <w:r>
        <w:rPr>
          <w:rFonts w:hint="eastAsia" w:ascii="宋体" w:hAnsi="宋体" w:eastAsia="宋体" w:cs="Times New Roman"/>
          <w:b/>
          <w:color w:val="auto"/>
          <w:spacing w:val="-6"/>
          <w:szCs w:val="21"/>
          <w:highlight w:val="none"/>
        </w:rPr>
        <w:t>九、可中止电子交易活动的情形</w:t>
      </w:r>
    </w:p>
    <w:p w14:paraId="77186EAB">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采购过程中出现以下情形，导致电子交易平台无法正常运行，或者无法保证电子交易的公平、公正和安全时，采购代理机构可中止电子交易活动：</w:t>
      </w:r>
    </w:p>
    <w:p w14:paraId="7A277823">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1.电子交易平台发生故障而无法登录访问的；</w:t>
      </w:r>
    </w:p>
    <w:p w14:paraId="62CC6691">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2.电子交易平台应用或数据库出现错误，不能进行正常操作的；</w:t>
      </w:r>
    </w:p>
    <w:p w14:paraId="28A76A4A">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3.电子交易平台发现严重安全漏洞，有潜在泄密危险的；</w:t>
      </w:r>
    </w:p>
    <w:p w14:paraId="0EDE4A0D">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4.病毒发作导致不能进行正常操作的；</w:t>
      </w:r>
    </w:p>
    <w:p w14:paraId="7AAD05BB">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5.其他无法保证电子交易的公平、公正和安全的情况。</w:t>
      </w:r>
    </w:p>
    <w:p w14:paraId="20F81927">
      <w:pPr>
        <w:adjustRightInd w:val="0"/>
        <w:snapToGrid w:val="0"/>
        <w:spacing w:line="288" w:lineRule="auto"/>
        <w:ind w:firstLine="396" w:firstLineChars="200"/>
        <w:rPr>
          <w:rFonts w:ascii="宋体" w:hAnsi="宋体" w:eastAsia="宋体"/>
          <w:color w:val="auto"/>
          <w:szCs w:val="21"/>
          <w:highlight w:val="none"/>
        </w:rPr>
      </w:pPr>
      <w:r>
        <w:rPr>
          <w:rFonts w:hint="eastAsia" w:ascii="宋体" w:hAnsi="宋体" w:eastAsia="宋体" w:cs="Times New Roman"/>
          <w:color w:val="auto"/>
          <w:spacing w:val="-6"/>
          <w:szCs w:val="21"/>
          <w:highlight w:val="none"/>
        </w:rPr>
        <w:t>出现前款规定情形，不影响采购公平、公正性的，采购代理机构可以待上述情形消除后继续组织电子交易活动；影响或可能影响采购公平、公正性的，应当重新采购。</w:t>
      </w:r>
    </w:p>
    <w:p w14:paraId="73B99910">
      <w:pPr>
        <w:adjustRightInd w:val="0"/>
        <w:snapToGrid w:val="0"/>
        <w:spacing w:line="288"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br w:type="page"/>
      </w:r>
    </w:p>
    <w:p w14:paraId="75FEE479">
      <w:pPr>
        <w:adjustRightInd w:val="0"/>
        <w:snapToGrid w:val="0"/>
        <w:spacing w:line="288" w:lineRule="auto"/>
        <w:jc w:val="center"/>
        <w:outlineLvl w:val="0"/>
        <w:rPr>
          <w:rFonts w:ascii="宋体" w:hAnsi="宋体" w:eastAsia="宋体" w:cs="Times New Roman"/>
          <w:b/>
          <w:color w:val="auto"/>
          <w:spacing w:val="-6"/>
          <w:sz w:val="32"/>
          <w:szCs w:val="32"/>
          <w:highlight w:val="none"/>
        </w:rPr>
      </w:pPr>
      <w:r>
        <w:rPr>
          <w:rFonts w:hint="eastAsia" w:ascii="宋体" w:hAnsi="宋体" w:eastAsia="宋体" w:cs="Times New Roman"/>
          <w:b/>
          <w:color w:val="auto"/>
          <w:sz w:val="32"/>
          <w:szCs w:val="32"/>
          <w:highlight w:val="none"/>
        </w:rPr>
        <w:t>第四章  评标方法和评标标准</w:t>
      </w:r>
    </w:p>
    <w:p w14:paraId="739DC41B">
      <w:pPr>
        <w:adjustRightInd w:val="0"/>
        <w:snapToGrid w:val="0"/>
        <w:spacing w:line="288" w:lineRule="auto"/>
        <w:rPr>
          <w:rFonts w:ascii="宋体" w:hAnsi="宋体" w:eastAsia="宋体" w:cs="Times New Roman"/>
          <w:b/>
          <w:color w:val="auto"/>
          <w:spacing w:val="-6"/>
          <w:szCs w:val="21"/>
          <w:highlight w:val="none"/>
        </w:rPr>
      </w:pPr>
      <w:r>
        <w:rPr>
          <w:rFonts w:hint="eastAsia" w:ascii="宋体" w:hAnsi="宋体" w:eastAsia="宋体" w:cs="Times New Roman"/>
          <w:b/>
          <w:color w:val="auto"/>
          <w:spacing w:val="-6"/>
          <w:szCs w:val="21"/>
          <w:highlight w:val="none"/>
        </w:rPr>
        <w:t>一、评标方法</w:t>
      </w:r>
    </w:p>
    <w:p w14:paraId="2B35A664">
      <w:pPr>
        <w:adjustRightInd w:val="0"/>
        <w:snapToGrid w:val="0"/>
        <w:spacing w:line="288" w:lineRule="auto"/>
        <w:ind w:firstLine="396" w:firstLineChars="200"/>
        <w:rPr>
          <w:rFonts w:ascii="宋体" w:hAnsi="宋体" w:eastAsia="宋体" w:cs="Times New Roman"/>
          <w:bCs/>
          <w:color w:val="auto"/>
          <w:spacing w:val="-6"/>
          <w:szCs w:val="21"/>
          <w:highlight w:val="none"/>
        </w:rPr>
      </w:pPr>
      <w:r>
        <w:rPr>
          <w:rFonts w:hint="eastAsia" w:ascii="宋体" w:hAnsi="宋体" w:eastAsia="宋体" w:cs="Times New Roman"/>
          <w:bCs/>
          <w:color w:val="auto"/>
          <w:spacing w:val="-6"/>
          <w:szCs w:val="21"/>
          <w:highlight w:val="none"/>
        </w:rPr>
        <w:t>本次评标采用综合评分法，总分为100分。评分过程中采用四舍五入法，并保留小数2位。</w:t>
      </w:r>
    </w:p>
    <w:p w14:paraId="1BBE4273">
      <w:pPr>
        <w:adjustRightInd w:val="0"/>
        <w:snapToGrid w:val="0"/>
        <w:spacing w:line="288" w:lineRule="auto"/>
        <w:ind w:firstLine="396" w:firstLineChars="200"/>
        <w:rPr>
          <w:rFonts w:ascii="宋体" w:hAnsi="宋体" w:eastAsia="宋体" w:cs="Times New Roman"/>
          <w:bCs/>
          <w:color w:val="auto"/>
          <w:spacing w:val="-6"/>
          <w:szCs w:val="21"/>
          <w:highlight w:val="none"/>
        </w:rPr>
      </w:pPr>
      <w:r>
        <w:rPr>
          <w:rFonts w:hint="eastAsia" w:ascii="宋体" w:hAnsi="宋体" w:eastAsia="宋体" w:cs="Times New Roman"/>
          <w:color w:val="auto"/>
          <w:spacing w:val="-6"/>
          <w:szCs w:val="21"/>
          <w:highlight w:val="none"/>
        </w:rPr>
        <w:t>投标人评标</w:t>
      </w:r>
      <w:r>
        <w:rPr>
          <w:rFonts w:hint="eastAsia" w:ascii="宋体" w:hAnsi="宋体" w:eastAsia="宋体" w:cs="Times New Roman"/>
          <w:bCs/>
          <w:color w:val="auto"/>
          <w:spacing w:val="-6"/>
          <w:szCs w:val="21"/>
          <w:highlight w:val="none"/>
        </w:rPr>
        <w:t>综合得分=商务分+技术分+价格分</w:t>
      </w:r>
    </w:p>
    <w:p w14:paraId="12BEAC41">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bCs/>
          <w:color w:val="auto"/>
          <w:spacing w:val="-6"/>
          <w:szCs w:val="21"/>
          <w:highlight w:val="none"/>
        </w:rPr>
        <w:t>商务和技术分按照评标委员会成员的独立评分结果的算术平均分计算，计算公式为：商务分</w:t>
      </w:r>
      <w:r>
        <w:rPr>
          <w:rFonts w:ascii="宋体" w:hAnsi="宋体" w:eastAsia="宋体" w:cs="Times New Roman"/>
          <w:bCs/>
          <w:color w:val="auto"/>
          <w:spacing w:val="-6"/>
          <w:szCs w:val="21"/>
          <w:highlight w:val="none"/>
        </w:rPr>
        <w:t>、</w:t>
      </w:r>
      <w:r>
        <w:rPr>
          <w:rFonts w:hint="eastAsia" w:ascii="宋体" w:hAnsi="宋体" w:eastAsia="宋体" w:cs="Times New Roman"/>
          <w:bCs/>
          <w:color w:val="auto"/>
          <w:spacing w:val="-6"/>
          <w:szCs w:val="21"/>
          <w:highlight w:val="none"/>
        </w:rPr>
        <w:t>技术分=评标委员会所有成员评分合计数</w:t>
      </w:r>
      <w:r>
        <w:rPr>
          <w:rFonts w:ascii="宋体" w:hAnsi="宋体" w:eastAsia="宋体" w:cs="Times New Roman"/>
          <w:bCs/>
          <w:color w:val="auto"/>
          <w:spacing w:val="-6"/>
          <w:szCs w:val="21"/>
          <w:highlight w:val="none"/>
        </w:rPr>
        <w:t>/</w:t>
      </w:r>
      <w:r>
        <w:rPr>
          <w:rFonts w:hint="eastAsia" w:ascii="宋体" w:hAnsi="宋体" w:eastAsia="宋体" w:cs="Times New Roman"/>
          <w:bCs/>
          <w:color w:val="auto"/>
          <w:spacing w:val="-6"/>
          <w:szCs w:val="21"/>
          <w:highlight w:val="none"/>
        </w:rPr>
        <w:t>评标委员会组成人员数</w:t>
      </w:r>
    </w:p>
    <w:p w14:paraId="7183D03C">
      <w:pPr>
        <w:adjustRightInd w:val="0"/>
        <w:snapToGrid w:val="0"/>
        <w:spacing w:line="288" w:lineRule="auto"/>
        <w:rPr>
          <w:rFonts w:ascii="宋体" w:hAnsi="宋体" w:eastAsia="宋体" w:cs="Times New Roman"/>
          <w:b/>
          <w:color w:val="auto"/>
          <w:spacing w:val="-6"/>
          <w:szCs w:val="21"/>
          <w:highlight w:val="none"/>
        </w:rPr>
      </w:pPr>
      <w:r>
        <w:rPr>
          <w:rFonts w:hint="eastAsia" w:ascii="宋体" w:hAnsi="宋体" w:eastAsia="宋体" w:cs="Times New Roman"/>
          <w:b/>
          <w:color w:val="auto"/>
          <w:spacing w:val="-6"/>
          <w:szCs w:val="21"/>
          <w:highlight w:val="none"/>
        </w:rPr>
        <w:t>二、评标标准</w:t>
      </w:r>
    </w:p>
    <w:tbl>
      <w:tblPr>
        <w:tblStyle w:val="24"/>
        <w:tblW w:w="9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7"/>
        <w:gridCol w:w="654"/>
        <w:gridCol w:w="7072"/>
      </w:tblGrid>
      <w:tr w14:paraId="34DAA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67" w:type="dxa"/>
            <w:vAlign w:val="center"/>
          </w:tcPr>
          <w:p w14:paraId="3820F8AC">
            <w:pPr>
              <w:adjustRightInd w:val="0"/>
              <w:snapToGrid w:val="0"/>
              <w:spacing w:line="288" w:lineRule="auto"/>
              <w:jc w:val="center"/>
              <w:rPr>
                <w:rFonts w:ascii="宋体" w:hAnsi="宋体" w:eastAsia="宋体" w:cs="宋体"/>
                <w:b/>
                <w:bCs/>
                <w:color w:val="auto"/>
                <w:szCs w:val="21"/>
                <w:highlight w:val="none"/>
              </w:rPr>
            </w:pPr>
            <w:r>
              <w:rPr>
                <w:rFonts w:hint="eastAsia" w:ascii="宋体" w:hAnsi="宋体" w:eastAsia="宋体" w:cs="宋体"/>
                <w:b/>
                <w:bCs/>
                <w:color w:val="auto"/>
                <w:szCs w:val="21"/>
                <w:highlight w:val="none"/>
              </w:rPr>
              <w:t>评审因素</w:t>
            </w:r>
          </w:p>
        </w:tc>
        <w:tc>
          <w:tcPr>
            <w:tcW w:w="654" w:type="dxa"/>
            <w:vAlign w:val="center"/>
          </w:tcPr>
          <w:p w14:paraId="063BD007">
            <w:pPr>
              <w:adjustRightInd w:val="0"/>
              <w:snapToGrid w:val="0"/>
              <w:spacing w:line="288" w:lineRule="auto"/>
              <w:jc w:val="center"/>
              <w:rPr>
                <w:rFonts w:ascii="宋体" w:hAnsi="宋体" w:eastAsia="宋体" w:cs="宋体"/>
                <w:b/>
                <w:bCs/>
                <w:color w:val="auto"/>
                <w:szCs w:val="21"/>
                <w:highlight w:val="none"/>
              </w:rPr>
            </w:pPr>
            <w:r>
              <w:rPr>
                <w:rFonts w:hint="eastAsia" w:ascii="宋体" w:hAnsi="宋体" w:eastAsia="宋体" w:cs="宋体"/>
                <w:b/>
                <w:bCs/>
                <w:color w:val="auto"/>
                <w:szCs w:val="21"/>
                <w:highlight w:val="none"/>
              </w:rPr>
              <w:t>分值</w:t>
            </w:r>
          </w:p>
        </w:tc>
        <w:tc>
          <w:tcPr>
            <w:tcW w:w="7072" w:type="dxa"/>
            <w:vAlign w:val="center"/>
          </w:tcPr>
          <w:p w14:paraId="14214109">
            <w:pPr>
              <w:adjustRightInd w:val="0"/>
              <w:snapToGrid w:val="0"/>
              <w:spacing w:line="288" w:lineRule="auto"/>
              <w:jc w:val="center"/>
              <w:rPr>
                <w:rFonts w:ascii="宋体" w:hAnsi="宋体" w:eastAsia="宋体" w:cs="宋体"/>
                <w:b/>
                <w:bCs/>
                <w:color w:val="auto"/>
                <w:szCs w:val="21"/>
                <w:highlight w:val="none"/>
              </w:rPr>
            </w:pPr>
            <w:r>
              <w:rPr>
                <w:rFonts w:hint="eastAsia" w:ascii="宋体" w:hAnsi="宋体" w:eastAsia="宋体" w:cs="宋体"/>
                <w:b/>
                <w:bCs/>
                <w:color w:val="auto"/>
                <w:szCs w:val="21"/>
                <w:highlight w:val="none"/>
              </w:rPr>
              <w:t>评分标准</w:t>
            </w:r>
          </w:p>
        </w:tc>
      </w:tr>
      <w:tr w14:paraId="70BE9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493" w:type="dxa"/>
            <w:gridSpan w:val="3"/>
            <w:vAlign w:val="center"/>
          </w:tcPr>
          <w:p w14:paraId="5F9C711C">
            <w:pPr>
              <w:adjustRightInd w:val="0"/>
              <w:snapToGrid w:val="0"/>
              <w:spacing w:line="288"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价格分（40）</w:t>
            </w:r>
          </w:p>
        </w:tc>
      </w:tr>
      <w:tr w14:paraId="3B53C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67" w:type="dxa"/>
            <w:tcBorders>
              <w:top w:val="single" w:color="auto" w:sz="4" w:space="0"/>
              <w:left w:val="single" w:color="auto" w:sz="4" w:space="0"/>
              <w:bottom w:val="single" w:color="auto" w:sz="4" w:space="0"/>
              <w:right w:val="single" w:color="auto" w:sz="4" w:space="0"/>
            </w:tcBorders>
            <w:vAlign w:val="center"/>
          </w:tcPr>
          <w:p w14:paraId="1498C279">
            <w:pPr>
              <w:adjustRightInd w:val="0"/>
              <w:snapToGrid w:val="0"/>
              <w:spacing w:line="288" w:lineRule="auto"/>
              <w:jc w:val="center"/>
              <w:rPr>
                <w:rFonts w:ascii="宋体" w:hAnsi="宋体" w:eastAsia="宋体" w:cs="宋体"/>
                <w:b/>
                <w:bCs/>
                <w:color w:val="auto"/>
                <w:szCs w:val="21"/>
                <w:highlight w:val="none"/>
              </w:rPr>
            </w:pPr>
            <w:r>
              <w:rPr>
                <w:rFonts w:hint="eastAsia" w:ascii="宋体" w:hAnsi="宋体" w:eastAsia="宋体" w:cs="宋体"/>
                <w:b/>
                <w:bCs/>
                <w:color w:val="auto"/>
                <w:szCs w:val="21"/>
                <w:highlight w:val="none"/>
              </w:rPr>
              <w:t>投标报价</w:t>
            </w:r>
          </w:p>
        </w:tc>
        <w:tc>
          <w:tcPr>
            <w:tcW w:w="654" w:type="dxa"/>
            <w:tcBorders>
              <w:top w:val="single" w:color="auto" w:sz="4" w:space="0"/>
              <w:left w:val="single" w:color="auto" w:sz="4" w:space="0"/>
              <w:bottom w:val="single" w:color="auto" w:sz="4" w:space="0"/>
              <w:right w:val="single" w:color="auto" w:sz="4" w:space="0"/>
            </w:tcBorders>
            <w:vAlign w:val="center"/>
          </w:tcPr>
          <w:p w14:paraId="357C2D19">
            <w:pPr>
              <w:adjustRightInd w:val="0"/>
              <w:snapToGrid w:val="0"/>
              <w:spacing w:line="288" w:lineRule="auto"/>
              <w:jc w:val="center"/>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40</w:t>
            </w:r>
          </w:p>
        </w:tc>
        <w:tc>
          <w:tcPr>
            <w:tcW w:w="7072" w:type="dxa"/>
            <w:tcBorders>
              <w:top w:val="single" w:color="auto" w:sz="4" w:space="0"/>
              <w:left w:val="single" w:color="auto" w:sz="4" w:space="0"/>
              <w:bottom w:val="single" w:color="auto" w:sz="4" w:space="0"/>
              <w:right w:val="single" w:color="auto" w:sz="4" w:space="0"/>
            </w:tcBorders>
            <w:vAlign w:val="center"/>
          </w:tcPr>
          <w:p w14:paraId="6EAF3EAE">
            <w:pPr>
              <w:adjustRightInd w:val="0"/>
              <w:snapToGrid w:val="0"/>
              <w:spacing w:line="288" w:lineRule="auto"/>
              <w:rPr>
                <w:rFonts w:ascii="宋体" w:hAnsi="宋体" w:eastAsia="宋体" w:cs="宋体"/>
                <w:color w:val="auto"/>
                <w:szCs w:val="21"/>
                <w:highlight w:val="none"/>
              </w:rPr>
            </w:pPr>
            <w:r>
              <w:rPr>
                <w:rFonts w:hint="eastAsia" w:ascii="宋体" w:hAnsi="宋体" w:eastAsia="宋体" w:cs="宋体"/>
                <w:color w:val="auto"/>
                <w:szCs w:val="21"/>
                <w:highlight w:val="none"/>
              </w:rPr>
              <w:t>价格分采用低价优先法计算，即满足招标文件要求且投标价格最低的投标报价为评标基准价，其他投标人的价格分按照下列公式计算：</w:t>
            </w:r>
          </w:p>
          <w:p w14:paraId="39C68652">
            <w:pPr>
              <w:adjustRightInd w:val="0"/>
              <w:snapToGrid w:val="0"/>
              <w:spacing w:line="288" w:lineRule="auto"/>
              <w:rPr>
                <w:rFonts w:ascii="宋体" w:hAnsi="宋体" w:eastAsia="宋体" w:cs="宋体"/>
                <w:color w:val="auto"/>
                <w:szCs w:val="21"/>
                <w:highlight w:val="none"/>
              </w:rPr>
            </w:pPr>
            <w:r>
              <w:rPr>
                <w:rFonts w:hint="eastAsia" w:ascii="宋体" w:hAnsi="宋体" w:eastAsia="宋体" w:cs="宋体"/>
                <w:color w:val="auto"/>
                <w:szCs w:val="21"/>
                <w:highlight w:val="none"/>
              </w:rPr>
              <w:t>价格分=（评标基准价/投标报价）×40%×100</w:t>
            </w:r>
          </w:p>
        </w:tc>
      </w:tr>
      <w:tr w14:paraId="44A83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9493" w:type="dxa"/>
            <w:gridSpan w:val="3"/>
            <w:vAlign w:val="center"/>
          </w:tcPr>
          <w:p w14:paraId="16129C97">
            <w:pPr>
              <w:adjustRightInd w:val="0"/>
              <w:snapToGrid w:val="0"/>
              <w:spacing w:line="288"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商务分（5）</w:t>
            </w:r>
          </w:p>
        </w:tc>
      </w:tr>
      <w:tr w14:paraId="6834A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767" w:type="dxa"/>
            <w:vAlign w:val="center"/>
          </w:tcPr>
          <w:p w14:paraId="460D2F73">
            <w:pPr>
              <w:adjustRightInd w:val="0"/>
              <w:snapToGrid w:val="0"/>
              <w:spacing w:line="288" w:lineRule="auto"/>
              <w:jc w:val="center"/>
              <w:rPr>
                <w:rFonts w:ascii="宋体" w:hAnsi="宋体" w:eastAsia="宋体" w:cs="宋体"/>
                <w:b/>
                <w:bCs/>
                <w:color w:val="auto"/>
                <w:szCs w:val="21"/>
                <w:highlight w:val="none"/>
              </w:rPr>
            </w:pPr>
            <w:r>
              <w:rPr>
                <w:rFonts w:hint="eastAsia" w:ascii="宋体" w:hAnsi="宋体" w:eastAsia="宋体" w:cs="宋体"/>
                <w:b/>
                <w:bCs/>
                <w:color w:val="auto"/>
                <w:szCs w:val="21"/>
                <w:highlight w:val="none"/>
              </w:rPr>
              <w:t>业绩</w:t>
            </w:r>
          </w:p>
        </w:tc>
        <w:tc>
          <w:tcPr>
            <w:tcW w:w="654" w:type="dxa"/>
            <w:vAlign w:val="center"/>
          </w:tcPr>
          <w:p w14:paraId="34CDB3AB">
            <w:pPr>
              <w:adjustRightInd w:val="0"/>
              <w:snapToGrid w:val="0"/>
              <w:spacing w:line="288" w:lineRule="auto"/>
              <w:jc w:val="center"/>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w:t>
            </w:r>
          </w:p>
        </w:tc>
        <w:tc>
          <w:tcPr>
            <w:tcW w:w="7072" w:type="dxa"/>
            <w:vAlign w:val="center"/>
          </w:tcPr>
          <w:p w14:paraId="311B9E38">
            <w:pPr>
              <w:adjustRightInd w:val="0"/>
              <w:snapToGrid w:val="0"/>
              <w:spacing w:line="288" w:lineRule="auto"/>
              <w:rPr>
                <w:rFonts w:ascii="宋体" w:hAnsi="宋体" w:eastAsia="宋体" w:cs="宋体"/>
                <w:color w:val="auto"/>
                <w:szCs w:val="21"/>
                <w:highlight w:val="none"/>
              </w:rPr>
            </w:pPr>
            <w:r>
              <w:rPr>
                <w:rFonts w:hint="eastAsia" w:ascii="宋体" w:hAnsi="宋体" w:eastAsia="宋体" w:cs="宋体"/>
                <w:color w:val="auto"/>
                <w:szCs w:val="21"/>
                <w:highlight w:val="none"/>
              </w:rPr>
              <w:t>【客观分】</w:t>
            </w:r>
          </w:p>
          <w:p w14:paraId="53E15C66">
            <w:pPr>
              <w:adjustRightInd w:val="0"/>
              <w:snapToGrid w:val="0"/>
              <w:spacing w:line="288" w:lineRule="auto"/>
              <w:rPr>
                <w:rFonts w:ascii="宋体" w:hAnsi="宋体" w:eastAsia="宋体" w:cs="宋体"/>
                <w:color w:val="auto"/>
                <w:szCs w:val="21"/>
                <w:highlight w:val="none"/>
              </w:rPr>
            </w:pPr>
            <w:r>
              <w:rPr>
                <w:rFonts w:hint="eastAsia" w:ascii="宋体" w:hAnsi="宋体" w:eastAsia="宋体" w:cs="宋体"/>
                <w:color w:val="auto"/>
                <w:szCs w:val="21"/>
                <w:highlight w:val="none"/>
              </w:rPr>
              <w:t>投标人自2022年1月1日以来（以合同签订时间为准）同类合同业绩（以提供的合同扫描件为准）：每提供1份合同业绩得1分，最高得3分。</w:t>
            </w:r>
          </w:p>
        </w:tc>
      </w:tr>
      <w:tr w14:paraId="34F14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67" w:type="dxa"/>
            <w:vAlign w:val="center"/>
          </w:tcPr>
          <w:p w14:paraId="1B9FCD9B">
            <w:pPr>
              <w:adjustRightInd w:val="0"/>
              <w:snapToGrid w:val="0"/>
              <w:spacing w:line="288" w:lineRule="auto"/>
              <w:jc w:val="center"/>
              <w:rPr>
                <w:rFonts w:ascii="宋体" w:hAnsi="宋体" w:eastAsia="宋体" w:cs="宋体"/>
                <w:b/>
                <w:bCs/>
                <w:color w:val="auto"/>
                <w:szCs w:val="21"/>
                <w:highlight w:val="none"/>
              </w:rPr>
            </w:pPr>
            <w:r>
              <w:rPr>
                <w:rFonts w:hint="eastAsia" w:ascii="宋体" w:hAnsi="宋体" w:eastAsia="宋体" w:cs="宋体"/>
                <w:b/>
                <w:bCs/>
                <w:color w:val="auto"/>
                <w:szCs w:val="21"/>
                <w:highlight w:val="none"/>
              </w:rPr>
              <w:t>政策功能</w:t>
            </w:r>
          </w:p>
        </w:tc>
        <w:tc>
          <w:tcPr>
            <w:tcW w:w="654" w:type="dxa"/>
            <w:vAlign w:val="center"/>
          </w:tcPr>
          <w:p w14:paraId="6AFE83CD">
            <w:pPr>
              <w:adjustRightInd w:val="0"/>
              <w:snapToGrid w:val="0"/>
              <w:spacing w:line="288" w:lineRule="auto"/>
              <w:jc w:val="center"/>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w:t>
            </w:r>
          </w:p>
        </w:tc>
        <w:tc>
          <w:tcPr>
            <w:tcW w:w="7072" w:type="dxa"/>
            <w:vAlign w:val="center"/>
          </w:tcPr>
          <w:p w14:paraId="18477D9A">
            <w:pPr>
              <w:adjustRightInd w:val="0"/>
              <w:snapToGrid w:val="0"/>
              <w:spacing w:line="288" w:lineRule="auto"/>
              <w:rPr>
                <w:rFonts w:ascii="宋体" w:hAnsi="宋体" w:eastAsia="宋体" w:cs="宋体"/>
                <w:color w:val="auto"/>
                <w:szCs w:val="21"/>
                <w:highlight w:val="none"/>
              </w:rPr>
            </w:pPr>
            <w:r>
              <w:rPr>
                <w:rFonts w:hint="eastAsia" w:ascii="宋体" w:hAnsi="宋体" w:eastAsia="宋体" w:cs="宋体"/>
                <w:color w:val="auto"/>
                <w:szCs w:val="21"/>
                <w:highlight w:val="none"/>
              </w:rPr>
              <w:t>【客观分】</w:t>
            </w:r>
          </w:p>
          <w:p w14:paraId="62D0BCA9">
            <w:pPr>
              <w:adjustRightInd w:val="0"/>
              <w:snapToGrid w:val="0"/>
              <w:spacing w:line="288" w:lineRule="auto"/>
              <w:rPr>
                <w:rFonts w:ascii="宋体" w:hAnsi="宋体" w:eastAsia="宋体" w:cs="宋体"/>
                <w:color w:val="auto"/>
                <w:szCs w:val="21"/>
                <w:highlight w:val="none"/>
              </w:rPr>
            </w:pPr>
            <w:r>
              <w:rPr>
                <w:rFonts w:hint="eastAsia" w:ascii="宋体" w:hAnsi="宋体" w:eastAsia="宋体" w:cs="宋体"/>
                <w:color w:val="auto"/>
                <w:szCs w:val="21"/>
                <w:highlight w:val="none"/>
              </w:rPr>
              <w:t>投标产品属于品目清单范围且提供国家确定的认证机构出具的有效的节能产品认证证书（扫描件）的得1分；</w:t>
            </w:r>
          </w:p>
          <w:p w14:paraId="4D3CBFCC">
            <w:pPr>
              <w:adjustRightInd w:val="0"/>
              <w:snapToGrid w:val="0"/>
              <w:spacing w:line="288" w:lineRule="auto"/>
              <w:rPr>
                <w:rFonts w:ascii="宋体" w:hAnsi="宋体" w:eastAsia="宋体" w:cs="宋体"/>
                <w:color w:val="auto"/>
                <w:szCs w:val="21"/>
                <w:highlight w:val="none"/>
              </w:rPr>
            </w:pPr>
            <w:r>
              <w:rPr>
                <w:rFonts w:hint="eastAsia" w:ascii="宋体" w:hAnsi="宋体" w:eastAsia="宋体" w:cs="宋体"/>
                <w:color w:val="auto"/>
                <w:szCs w:val="21"/>
                <w:highlight w:val="none"/>
              </w:rPr>
              <w:t>投标产品属于品目清单范围且提供国家确定的认证机构出具的有效的环境标志产品认证证书（扫描件）的得1分；</w:t>
            </w:r>
          </w:p>
          <w:p w14:paraId="1525758B">
            <w:pPr>
              <w:adjustRightInd w:val="0"/>
              <w:snapToGrid w:val="0"/>
              <w:spacing w:line="288" w:lineRule="auto"/>
              <w:rPr>
                <w:rFonts w:ascii="宋体" w:hAnsi="宋体" w:eastAsia="宋体" w:cs="宋体"/>
                <w:color w:val="auto"/>
                <w:szCs w:val="21"/>
                <w:highlight w:val="none"/>
              </w:rPr>
            </w:pPr>
            <w:r>
              <w:rPr>
                <w:rFonts w:hint="eastAsia" w:ascii="宋体" w:hAnsi="宋体" w:eastAsia="宋体" w:cs="宋体"/>
                <w:color w:val="auto"/>
                <w:szCs w:val="21"/>
                <w:highlight w:val="none"/>
              </w:rPr>
              <w:t>注：政府强制采购的节能产品的除外。</w:t>
            </w:r>
          </w:p>
        </w:tc>
      </w:tr>
      <w:tr w14:paraId="1BDCE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493" w:type="dxa"/>
            <w:gridSpan w:val="3"/>
            <w:vAlign w:val="center"/>
          </w:tcPr>
          <w:p w14:paraId="76BFBC37">
            <w:pPr>
              <w:adjustRightInd w:val="0"/>
              <w:snapToGrid w:val="0"/>
              <w:spacing w:line="288"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技术分（55）</w:t>
            </w:r>
          </w:p>
        </w:tc>
      </w:tr>
      <w:tr w14:paraId="6FE06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67" w:type="dxa"/>
            <w:vAlign w:val="center"/>
          </w:tcPr>
          <w:p w14:paraId="67AD08A3">
            <w:pPr>
              <w:adjustRightInd w:val="0"/>
              <w:snapToGrid w:val="0"/>
              <w:spacing w:line="288" w:lineRule="auto"/>
              <w:jc w:val="center"/>
              <w:rPr>
                <w:rFonts w:ascii="宋体" w:hAnsi="宋体" w:eastAsia="宋体" w:cs="宋体"/>
                <w:b/>
                <w:bCs/>
                <w:color w:val="auto"/>
                <w:szCs w:val="21"/>
                <w:highlight w:val="none"/>
              </w:rPr>
            </w:pPr>
            <w:r>
              <w:rPr>
                <w:rFonts w:hint="eastAsia" w:ascii="宋体" w:hAnsi="宋体" w:eastAsia="宋体" w:cs="宋体"/>
                <w:b/>
                <w:bCs/>
                <w:color w:val="auto"/>
                <w:szCs w:val="21"/>
                <w:highlight w:val="none"/>
              </w:rPr>
              <w:t>技术响应程度</w:t>
            </w:r>
          </w:p>
        </w:tc>
        <w:tc>
          <w:tcPr>
            <w:tcW w:w="654" w:type="dxa"/>
            <w:vAlign w:val="center"/>
          </w:tcPr>
          <w:p w14:paraId="6F939F8A">
            <w:pPr>
              <w:adjustRightInd w:val="0"/>
              <w:snapToGrid w:val="0"/>
              <w:spacing w:line="288" w:lineRule="auto"/>
              <w:jc w:val="center"/>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20</w:t>
            </w:r>
          </w:p>
        </w:tc>
        <w:tc>
          <w:tcPr>
            <w:tcW w:w="7072" w:type="dxa"/>
            <w:vAlign w:val="center"/>
          </w:tcPr>
          <w:p w14:paraId="03203DEA">
            <w:pPr>
              <w:adjustRightInd w:val="0"/>
              <w:snapToGrid w:val="0"/>
              <w:spacing w:line="288" w:lineRule="auto"/>
              <w:rPr>
                <w:rFonts w:ascii="宋体" w:hAnsi="宋体" w:eastAsia="宋体" w:cs="宋体"/>
                <w:color w:val="auto"/>
                <w:szCs w:val="21"/>
                <w:highlight w:val="none"/>
              </w:rPr>
            </w:pPr>
            <w:r>
              <w:rPr>
                <w:rFonts w:hint="eastAsia" w:ascii="宋体" w:hAnsi="宋体" w:eastAsia="宋体" w:cs="宋体"/>
                <w:color w:val="auto"/>
                <w:szCs w:val="21"/>
                <w:highlight w:val="none"/>
              </w:rPr>
              <w:t>【客观分】</w:t>
            </w:r>
          </w:p>
          <w:p w14:paraId="2E5EC673">
            <w:pPr>
              <w:adjustRightInd w:val="0"/>
              <w:snapToGrid w:val="0"/>
              <w:spacing w:line="288" w:lineRule="auto"/>
              <w:rPr>
                <w:rFonts w:ascii="宋体" w:hAnsi="宋体" w:eastAsia="宋体" w:cs="宋体"/>
                <w:color w:val="auto"/>
                <w:szCs w:val="21"/>
                <w:highlight w:val="none"/>
              </w:rPr>
            </w:pPr>
            <w:r>
              <w:rPr>
                <w:rFonts w:hint="eastAsia" w:ascii="宋体" w:hAnsi="宋体" w:eastAsia="宋体" w:cs="宋体"/>
                <w:color w:val="auto"/>
                <w:szCs w:val="21"/>
                <w:highlight w:val="none"/>
              </w:rPr>
              <w:t>不符合（负偏离）技术要求中标注“▲”条款（不可偏离）的投标无效；</w:t>
            </w:r>
          </w:p>
          <w:p w14:paraId="65429879">
            <w:pPr>
              <w:adjustRightInd w:val="0"/>
              <w:snapToGrid w:val="0"/>
              <w:spacing w:line="288" w:lineRule="auto"/>
              <w:rPr>
                <w:rFonts w:ascii="宋体" w:hAnsi="宋体" w:eastAsia="宋体" w:cs="宋体"/>
                <w:color w:val="auto"/>
                <w:szCs w:val="21"/>
                <w:highlight w:val="none"/>
              </w:rPr>
            </w:pPr>
            <w:r>
              <w:rPr>
                <w:rFonts w:hint="eastAsia" w:ascii="宋体" w:hAnsi="宋体" w:eastAsia="宋体" w:cs="宋体"/>
                <w:color w:val="auto"/>
                <w:szCs w:val="21"/>
                <w:highlight w:val="none"/>
              </w:rPr>
              <w:t>满足招标文件明确的全部技术条款要求的该项得满分；</w:t>
            </w:r>
          </w:p>
          <w:p w14:paraId="15B99361">
            <w:pPr>
              <w:adjustRightInd w:val="0"/>
              <w:snapToGrid w:val="0"/>
              <w:spacing w:line="288" w:lineRule="auto"/>
              <w:rPr>
                <w:rFonts w:ascii="宋体" w:hAnsi="宋体" w:eastAsia="宋体" w:cs="宋体"/>
                <w:color w:val="auto"/>
                <w:szCs w:val="21"/>
                <w:highlight w:val="none"/>
              </w:rPr>
            </w:pPr>
            <w:r>
              <w:rPr>
                <w:rFonts w:hint="eastAsia" w:ascii="宋体" w:hAnsi="宋体" w:eastAsia="宋体" w:cs="宋体"/>
                <w:color w:val="auto"/>
                <w:szCs w:val="21"/>
                <w:highlight w:val="none"/>
              </w:rPr>
              <w:t>技术条款低于技术要求（负偏离）的每项扣2分；</w:t>
            </w:r>
          </w:p>
          <w:p w14:paraId="529D195B">
            <w:pPr>
              <w:adjustRightInd w:val="0"/>
              <w:snapToGrid w:val="0"/>
              <w:spacing w:line="288" w:lineRule="auto"/>
              <w:rPr>
                <w:rFonts w:ascii="宋体" w:hAnsi="宋体" w:eastAsia="宋体" w:cs="宋体"/>
                <w:color w:val="auto"/>
                <w:szCs w:val="21"/>
                <w:highlight w:val="none"/>
              </w:rPr>
            </w:pPr>
            <w:r>
              <w:rPr>
                <w:rFonts w:hint="eastAsia" w:ascii="宋体" w:hAnsi="宋体" w:eastAsia="宋体" w:cs="宋体"/>
                <w:color w:val="auto"/>
                <w:szCs w:val="21"/>
                <w:highlight w:val="none"/>
              </w:rPr>
              <w:t>负偏离10项及以上的，视为采购人不能接受的附加条件。</w:t>
            </w:r>
          </w:p>
        </w:tc>
      </w:tr>
      <w:tr w14:paraId="37313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67" w:type="dxa"/>
            <w:tcBorders>
              <w:top w:val="single" w:color="auto" w:sz="4" w:space="0"/>
              <w:left w:val="single" w:color="auto" w:sz="4" w:space="0"/>
              <w:bottom w:val="single" w:color="auto" w:sz="4" w:space="0"/>
              <w:right w:val="single" w:color="auto" w:sz="4" w:space="0"/>
            </w:tcBorders>
            <w:vAlign w:val="center"/>
          </w:tcPr>
          <w:p w14:paraId="7D8B8E71">
            <w:pPr>
              <w:adjustRightInd w:val="0"/>
              <w:snapToGrid w:val="0"/>
              <w:spacing w:line="288" w:lineRule="auto"/>
              <w:jc w:val="center"/>
              <w:rPr>
                <w:rFonts w:ascii="宋体" w:hAnsi="宋体" w:eastAsia="宋体" w:cs="宋体"/>
                <w:b/>
                <w:bCs/>
                <w:color w:val="auto"/>
                <w:kern w:val="0"/>
                <w:szCs w:val="21"/>
                <w:highlight w:val="none"/>
              </w:rPr>
            </w:pPr>
            <w:r>
              <w:rPr>
                <w:rFonts w:hint="eastAsia" w:ascii="宋体" w:hAnsi="宋体" w:eastAsia="宋体" w:cs="宋体"/>
                <w:b/>
                <w:bCs/>
                <w:color w:val="auto"/>
                <w:szCs w:val="21"/>
                <w:highlight w:val="none"/>
              </w:rPr>
              <w:t>产品功能及配置</w:t>
            </w:r>
          </w:p>
        </w:tc>
        <w:tc>
          <w:tcPr>
            <w:tcW w:w="654" w:type="dxa"/>
            <w:tcBorders>
              <w:top w:val="single" w:color="auto" w:sz="4" w:space="0"/>
              <w:left w:val="single" w:color="auto" w:sz="4" w:space="0"/>
              <w:bottom w:val="single" w:color="auto" w:sz="4" w:space="0"/>
              <w:right w:val="single" w:color="auto" w:sz="4" w:space="0"/>
            </w:tcBorders>
            <w:vAlign w:val="center"/>
          </w:tcPr>
          <w:p w14:paraId="1A15D19F">
            <w:pPr>
              <w:adjustRightInd w:val="0"/>
              <w:snapToGrid w:val="0"/>
              <w:spacing w:line="288" w:lineRule="auto"/>
              <w:jc w:val="center"/>
              <w:rPr>
                <w:rFonts w:ascii="宋体" w:hAnsi="宋体" w:eastAsia="宋体" w:cs="宋体"/>
                <w:b/>
                <w:bCs/>
                <w:color w:val="auto"/>
                <w:szCs w:val="21"/>
                <w:highlight w:val="none"/>
              </w:rPr>
            </w:pPr>
            <w:r>
              <w:rPr>
                <w:rFonts w:hint="eastAsia" w:ascii="宋体" w:hAnsi="宋体" w:eastAsia="宋体" w:cs="宋体"/>
                <w:b/>
                <w:bCs/>
                <w:color w:val="auto"/>
                <w:szCs w:val="21"/>
                <w:highlight w:val="none"/>
              </w:rPr>
              <w:t>5</w:t>
            </w:r>
          </w:p>
        </w:tc>
        <w:tc>
          <w:tcPr>
            <w:tcW w:w="7072" w:type="dxa"/>
            <w:tcBorders>
              <w:top w:val="single" w:color="auto" w:sz="4" w:space="0"/>
              <w:left w:val="single" w:color="auto" w:sz="4" w:space="0"/>
              <w:bottom w:val="single" w:color="auto" w:sz="4" w:space="0"/>
              <w:right w:val="single" w:color="auto" w:sz="4" w:space="0"/>
            </w:tcBorders>
          </w:tcPr>
          <w:p w14:paraId="2D33944C">
            <w:pPr>
              <w:adjustRightInd w:val="0"/>
              <w:snapToGrid w:val="0"/>
              <w:spacing w:line="288" w:lineRule="auto"/>
              <w:rPr>
                <w:rFonts w:ascii="宋体" w:hAnsi="宋体" w:eastAsia="宋体" w:cs="宋体"/>
                <w:color w:val="auto"/>
                <w:szCs w:val="21"/>
                <w:highlight w:val="none"/>
              </w:rPr>
            </w:pPr>
            <w:r>
              <w:rPr>
                <w:rFonts w:hint="eastAsia" w:ascii="宋体" w:hAnsi="宋体" w:eastAsia="宋体" w:cs="宋体"/>
                <w:color w:val="auto"/>
                <w:szCs w:val="21"/>
                <w:highlight w:val="none"/>
              </w:rPr>
              <w:t>【主观分】产品功能配置的先进性、完整性和适用性（评分范围：5,4,3,2,1,0）。</w:t>
            </w:r>
          </w:p>
        </w:tc>
      </w:tr>
      <w:tr w14:paraId="636AC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67" w:type="dxa"/>
            <w:tcBorders>
              <w:top w:val="single" w:color="auto" w:sz="4" w:space="0"/>
              <w:left w:val="single" w:color="auto" w:sz="4" w:space="0"/>
              <w:bottom w:val="single" w:color="auto" w:sz="4" w:space="0"/>
              <w:right w:val="single" w:color="auto" w:sz="4" w:space="0"/>
            </w:tcBorders>
            <w:vAlign w:val="center"/>
          </w:tcPr>
          <w:p w14:paraId="27323C35">
            <w:pPr>
              <w:adjustRightInd w:val="0"/>
              <w:snapToGrid w:val="0"/>
              <w:spacing w:line="288" w:lineRule="auto"/>
              <w:jc w:val="center"/>
              <w:rPr>
                <w:rFonts w:ascii="宋体" w:hAnsi="宋体" w:eastAsia="宋体" w:cs="宋体"/>
                <w:b/>
                <w:bCs/>
                <w:color w:val="auto"/>
                <w:szCs w:val="21"/>
                <w:highlight w:val="none"/>
              </w:rPr>
            </w:pPr>
            <w:r>
              <w:rPr>
                <w:rFonts w:hint="eastAsia" w:ascii="宋体" w:hAnsi="宋体" w:eastAsia="宋体" w:cs="宋体"/>
                <w:b/>
                <w:color w:val="auto"/>
                <w:szCs w:val="21"/>
                <w:highlight w:val="none"/>
                <w:lang w:bidi="ar"/>
              </w:rPr>
              <w:t>项目实施方案</w:t>
            </w:r>
          </w:p>
        </w:tc>
        <w:tc>
          <w:tcPr>
            <w:tcW w:w="654" w:type="dxa"/>
            <w:tcBorders>
              <w:top w:val="single" w:color="auto" w:sz="4" w:space="0"/>
              <w:left w:val="single" w:color="auto" w:sz="4" w:space="0"/>
              <w:bottom w:val="single" w:color="auto" w:sz="4" w:space="0"/>
              <w:right w:val="single" w:color="auto" w:sz="4" w:space="0"/>
            </w:tcBorders>
            <w:vAlign w:val="center"/>
          </w:tcPr>
          <w:p w14:paraId="365A37EA">
            <w:pPr>
              <w:adjustRightInd w:val="0"/>
              <w:snapToGrid w:val="0"/>
              <w:spacing w:line="288" w:lineRule="auto"/>
              <w:jc w:val="center"/>
              <w:rPr>
                <w:rFonts w:ascii="宋体" w:hAnsi="宋体" w:eastAsia="宋体" w:cs="宋体"/>
                <w:b/>
                <w:bCs/>
                <w:color w:val="auto"/>
                <w:szCs w:val="21"/>
                <w:highlight w:val="none"/>
              </w:rPr>
            </w:pPr>
            <w:r>
              <w:rPr>
                <w:rFonts w:hint="eastAsia" w:ascii="宋体" w:hAnsi="宋体" w:eastAsia="宋体" w:cs="宋体"/>
                <w:b/>
                <w:color w:val="auto"/>
                <w:szCs w:val="21"/>
                <w:highlight w:val="none"/>
                <w:lang w:bidi="ar"/>
              </w:rPr>
              <w:t>5</w:t>
            </w:r>
          </w:p>
        </w:tc>
        <w:tc>
          <w:tcPr>
            <w:tcW w:w="7072" w:type="dxa"/>
            <w:tcBorders>
              <w:top w:val="single" w:color="auto" w:sz="4" w:space="0"/>
              <w:left w:val="single" w:color="auto" w:sz="4" w:space="0"/>
              <w:bottom w:val="single" w:color="auto" w:sz="4" w:space="0"/>
              <w:right w:val="single" w:color="auto" w:sz="4" w:space="0"/>
            </w:tcBorders>
            <w:vAlign w:val="center"/>
          </w:tcPr>
          <w:p w14:paraId="29D90B8F">
            <w:pPr>
              <w:adjustRightInd w:val="0"/>
              <w:snapToGrid w:val="0"/>
              <w:spacing w:line="288" w:lineRule="auto"/>
              <w:rPr>
                <w:rFonts w:ascii="宋体" w:hAnsi="宋体" w:eastAsia="宋体" w:cs="宋体"/>
                <w:color w:val="auto"/>
                <w:szCs w:val="21"/>
                <w:highlight w:val="none"/>
              </w:rPr>
            </w:pPr>
            <w:r>
              <w:rPr>
                <w:rFonts w:hint="eastAsia" w:ascii="宋体" w:hAnsi="宋体" w:eastAsia="宋体" w:cs="宋体"/>
                <w:color w:val="auto"/>
                <w:szCs w:val="21"/>
                <w:highlight w:val="none"/>
                <w:lang w:bidi="ar"/>
              </w:rPr>
              <w:t>【主观分】项目实施计划详细完整程度，符合项目进度要求，投入人员数量和综合素质（评分范围：5,4,3,2,1,0）。</w:t>
            </w:r>
          </w:p>
        </w:tc>
      </w:tr>
      <w:tr w14:paraId="19A65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67" w:type="dxa"/>
            <w:tcBorders>
              <w:top w:val="single" w:color="auto" w:sz="4" w:space="0"/>
              <w:left w:val="single" w:color="auto" w:sz="4" w:space="0"/>
              <w:bottom w:val="single" w:color="auto" w:sz="4" w:space="0"/>
              <w:right w:val="single" w:color="auto" w:sz="4" w:space="0"/>
            </w:tcBorders>
            <w:vAlign w:val="center"/>
          </w:tcPr>
          <w:p w14:paraId="4B28F6E4">
            <w:pPr>
              <w:adjustRightInd w:val="0"/>
              <w:snapToGrid w:val="0"/>
              <w:spacing w:line="288" w:lineRule="auto"/>
              <w:jc w:val="center"/>
              <w:rPr>
                <w:rFonts w:ascii="宋体" w:hAnsi="宋体" w:eastAsia="宋体" w:cs="宋体"/>
                <w:b/>
                <w:bCs/>
                <w:color w:val="auto"/>
                <w:szCs w:val="21"/>
                <w:highlight w:val="none"/>
              </w:rPr>
            </w:pPr>
            <w:r>
              <w:rPr>
                <w:rFonts w:hint="eastAsia" w:ascii="宋体" w:hAnsi="宋体" w:eastAsia="宋体" w:cs="宋体"/>
                <w:b/>
                <w:color w:val="auto"/>
                <w:szCs w:val="21"/>
                <w:highlight w:val="none"/>
                <w:lang w:bidi="ar"/>
              </w:rPr>
              <w:t>售后服务</w:t>
            </w:r>
          </w:p>
        </w:tc>
        <w:tc>
          <w:tcPr>
            <w:tcW w:w="654" w:type="dxa"/>
            <w:tcBorders>
              <w:top w:val="single" w:color="auto" w:sz="4" w:space="0"/>
              <w:left w:val="single" w:color="auto" w:sz="4" w:space="0"/>
              <w:bottom w:val="single" w:color="auto" w:sz="4" w:space="0"/>
              <w:right w:val="single" w:color="auto" w:sz="4" w:space="0"/>
            </w:tcBorders>
            <w:vAlign w:val="center"/>
          </w:tcPr>
          <w:p w14:paraId="217EB6E2">
            <w:pPr>
              <w:adjustRightInd w:val="0"/>
              <w:snapToGrid w:val="0"/>
              <w:spacing w:line="288" w:lineRule="auto"/>
              <w:jc w:val="center"/>
              <w:rPr>
                <w:rFonts w:ascii="宋体" w:hAnsi="宋体" w:eastAsia="宋体" w:cs="宋体"/>
                <w:b/>
                <w:bCs/>
                <w:color w:val="auto"/>
                <w:szCs w:val="21"/>
                <w:highlight w:val="none"/>
              </w:rPr>
            </w:pPr>
            <w:r>
              <w:rPr>
                <w:rFonts w:hint="eastAsia" w:ascii="宋体" w:hAnsi="宋体" w:eastAsia="宋体" w:cs="宋体"/>
                <w:b/>
                <w:color w:val="auto"/>
                <w:szCs w:val="21"/>
                <w:highlight w:val="none"/>
                <w:lang w:bidi="ar"/>
              </w:rPr>
              <w:t>5</w:t>
            </w:r>
          </w:p>
        </w:tc>
        <w:tc>
          <w:tcPr>
            <w:tcW w:w="7072" w:type="dxa"/>
            <w:tcBorders>
              <w:top w:val="single" w:color="auto" w:sz="4" w:space="0"/>
              <w:left w:val="single" w:color="auto" w:sz="4" w:space="0"/>
              <w:bottom w:val="single" w:color="auto" w:sz="4" w:space="0"/>
              <w:right w:val="single" w:color="auto" w:sz="4" w:space="0"/>
            </w:tcBorders>
            <w:vAlign w:val="center"/>
          </w:tcPr>
          <w:p w14:paraId="5C251365">
            <w:pPr>
              <w:adjustRightInd w:val="0"/>
              <w:snapToGrid w:val="0"/>
              <w:spacing w:line="288" w:lineRule="auto"/>
              <w:rPr>
                <w:rFonts w:ascii="宋体" w:hAnsi="宋体" w:eastAsia="宋体" w:cs="宋体"/>
                <w:color w:val="auto"/>
                <w:szCs w:val="21"/>
                <w:highlight w:val="none"/>
              </w:rPr>
            </w:pPr>
            <w:r>
              <w:rPr>
                <w:rFonts w:hint="eastAsia" w:ascii="宋体" w:hAnsi="宋体" w:eastAsia="宋体" w:cs="宋体"/>
                <w:color w:val="auto"/>
                <w:szCs w:val="21"/>
                <w:highlight w:val="none"/>
                <w:lang w:bidi="ar"/>
              </w:rPr>
              <w:t>【主观分】售后服务方案、售后服务承诺的可行性及服务承诺落实的保障措施（评分范围：5,4,3,2,1,0）。</w:t>
            </w:r>
          </w:p>
        </w:tc>
      </w:tr>
      <w:tr w14:paraId="065ED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67" w:type="dxa"/>
            <w:tcBorders>
              <w:top w:val="single" w:color="auto" w:sz="4" w:space="0"/>
              <w:left w:val="single" w:color="auto" w:sz="4" w:space="0"/>
              <w:bottom w:val="single" w:color="auto" w:sz="4" w:space="0"/>
              <w:right w:val="single" w:color="auto" w:sz="4" w:space="0"/>
            </w:tcBorders>
            <w:vAlign w:val="center"/>
          </w:tcPr>
          <w:p w14:paraId="384C40B2">
            <w:pPr>
              <w:adjustRightInd w:val="0"/>
              <w:snapToGrid w:val="0"/>
              <w:spacing w:line="288" w:lineRule="auto"/>
              <w:jc w:val="center"/>
              <w:rPr>
                <w:rFonts w:ascii="宋体" w:hAnsi="宋体" w:eastAsia="宋体" w:cs="宋体"/>
                <w:b/>
                <w:bCs/>
                <w:color w:val="auto"/>
                <w:szCs w:val="21"/>
                <w:highlight w:val="none"/>
              </w:rPr>
            </w:pPr>
            <w:r>
              <w:rPr>
                <w:rFonts w:hint="eastAsia" w:ascii="宋体" w:hAnsi="宋体" w:eastAsia="宋体" w:cs="宋体"/>
                <w:b/>
                <w:color w:val="auto"/>
                <w:szCs w:val="21"/>
                <w:highlight w:val="none"/>
                <w:lang w:bidi="ar"/>
              </w:rPr>
              <w:t>技术服务、培训</w:t>
            </w:r>
          </w:p>
        </w:tc>
        <w:tc>
          <w:tcPr>
            <w:tcW w:w="654" w:type="dxa"/>
            <w:tcBorders>
              <w:top w:val="single" w:color="auto" w:sz="4" w:space="0"/>
              <w:left w:val="single" w:color="auto" w:sz="4" w:space="0"/>
              <w:bottom w:val="single" w:color="auto" w:sz="4" w:space="0"/>
              <w:right w:val="single" w:color="auto" w:sz="4" w:space="0"/>
            </w:tcBorders>
            <w:vAlign w:val="center"/>
          </w:tcPr>
          <w:p w14:paraId="5E31A016">
            <w:pPr>
              <w:adjustRightInd w:val="0"/>
              <w:snapToGrid w:val="0"/>
              <w:spacing w:line="288" w:lineRule="auto"/>
              <w:jc w:val="center"/>
              <w:rPr>
                <w:rFonts w:ascii="宋体" w:hAnsi="宋体" w:eastAsia="宋体" w:cs="宋体"/>
                <w:b/>
                <w:bCs/>
                <w:color w:val="auto"/>
                <w:szCs w:val="21"/>
                <w:highlight w:val="none"/>
              </w:rPr>
            </w:pPr>
            <w:r>
              <w:rPr>
                <w:rFonts w:hint="eastAsia" w:ascii="宋体" w:hAnsi="宋体" w:eastAsia="宋体" w:cs="宋体"/>
                <w:b/>
                <w:color w:val="auto"/>
                <w:szCs w:val="21"/>
                <w:highlight w:val="none"/>
                <w:lang w:bidi="ar"/>
              </w:rPr>
              <w:t>5</w:t>
            </w:r>
          </w:p>
        </w:tc>
        <w:tc>
          <w:tcPr>
            <w:tcW w:w="7072" w:type="dxa"/>
            <w:tcBorders>
              <w:top w:val="single" w:color="auto" w:sz="4" w:space="0"/>
              <w:left w:val="single" w:color="auto" w:sz="4" w:space="0"/>
              <w:bottom w:val="single" w:color="auto" w:sz="4" w:space="0"/>
              <w:right w:val="single" w:color="auto" w:sz="4" w:space="0"/>
            </w:tcBorders>
            <w:vAlign w:val="center"/>
          </w:tcPr>
          <w:p w14:paraId="55AC34EE">
            <w:pPr>
              <w:adjustRightInd w:val="0"/>
              <w:snapToGrid w:val="0"/>
              <w:spacing w:line="288" w:lineRule="auto"/>
              <w:rPr>
                <w:rFonts w:ascii="宋体" w:hAnsi="宋体" w:eastAsia="宋体" w:cs="宋体"/>
                <w:color w:val="auto"/>
                <w:szCs w:val="21"/>
                <w:highlight w:val="none"/>
              </w:rPr>
            </w:pPr>
            <w:r>
              <w:rPr>
                <w:rFonts w:hint="eastAsia" w:ascii="宋体" w:hAnsi="宋体" w:eastAsia="宋体" w:cs="宋体"/>
                <w:color w:val="auto"/>
                <w:szCs w:val="21"/>
                <w:highlight w:val="none"/>
                <w:lang w:bidi="ar"/>
              </w:rPr>
              <w:t>【主观分】服务力量和服务保障，培训计划内容、培训范围，实施及针对性（评分范围：5,4,3,2,1,0）。</w:t>
            </w:r>
          </w:p>
        </w:tc>
      </w:tr>
      <w:tr w14:paraId="25E01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67" w:type="dxa"/>
            <w:tcBorders>
              <w:top w:val="single" w:color="auto" w:sz="4" w:space="0"/>
              <w:left w:val="single" w:color="auto" w:sz="4" w:space="0"/>
              <w:bottom w:val="single" w:color="auto" w:sz="4" w:space="0"/>
              <w:right w:val="single" w:color="auto" w:sz="4" w:space="0"/>
            </w:tcBorders>
            <w:vAlign w:val="center"/>
          </w:tcPr>
          <w:p w14:paraId="6EEF9373">
            <w:pPr>
              <w:adjustRightInd w:val="0"/>
              <w:snapToGrid w:val="0"/>
              <w:spacing w:line="288" w:lineRule="auto"/>
              <w:jc w:val="center"/>
              <w:rPr>
                <w:rFonts w:ascii="宋体" w:hAnsi="宋体" w:eastAsia="宋体" w:cs="宋体"/>
                <w:b/>
                <w:bCs/>
                <w:color w:val="auto"/>
                <w:szCs w:val="21"/>
                <w:highlight w:val="none"/>
              </w:rPr>
            </w:pPr>
            <w:r>
              <w:rPr>
                <w:rFonts w:hint="eastAsia" w:ascii="宋体" w:hAnsi="宋体" w:eastAsia="宋体" w:cs="宋体"/>
                <w:b/>
                <w:bCs/>
                <w:color w:val="auto"/>
                <w:szCs w:val="21"/>
                <w:highlight w:val="none"/>
              </w:rPr>
              <w:t>服务响应效率</w:t>
            </w:r>
          </w:p>
        </w:tc>
        <w:tc>
          <w:tcPr>
            <w:tcW w:w="654" w:type="dxa"/>
            <w:tcBorders>
              <w:top w:val="single" w:color="auto" w:sz="4" w:space="0"/>
              <w:left w:val="single" w:color="auto" w:sz="4" w:space="0"/>
              <w:bottom w:val="single" w:color="auto" w:sz="4" w:space="0"/>
              <w:right w:val="single" w:color="auto" w:sz="4" w:space="0"/>
            </w:tcBorders>
            <w:vAlign w:val="center"/>
          </w:tcPr>
          <w:p w14:paraId="5EC8C9E8">
            <w:pPr>
              <w:adjustRightInd w:val="0"/>
              <w:snapToGrid w:val="0"/>
              <w:spacing w:line="288" w:lineRule="auto"/>
              <w:jc w:val="center"/>
              <w:rPr>
                <w:rFonts w:ascii="宋体" w:hAnsi="宋体" w:eastAsia="宋体" w:cs="宋体"/>
                <w:b/>
                <w:bCs/>
                <w:color w:val="auto"/>
                <w:szCs w:val="21"/>
                <w:highlight w:val="none"/>
              </w:rPr>
            </w:pPr>
            <w:r>
              <w:rPr>
                <w:rFonts w:hint="eastAsia" w:ascii="宋体" w:hAnsi="宋体" w:eastAsia="宋体" w:cs="宋体"/>
                <w:b/>
                <w:color w:val="auto"/>
                <w:szCs w:val="21"/>
                <w:highlight w:val="none"/>
                <w:lang w:bidi="ar"/>
              </w:rPr>
              <w:t>5</w:t>
            </w:r>
          </w:p>
        </w:tc>
        <w:tc>
          <w:tcPr>
            <w:tcW w:w="7072" w:type="dxa"/>
            <w:tcBorders>
              <w:top w:val="single" w:color="auto" w:sz="4" w:space="0"/>
              <w:left w:val="single" w:color="auto" w:sz="4" w:space="0"/>
              <w:bottom w:val="single" w:color="auto" w:sz="4" w:space="0"/>
              <w:right w:val="single" w:color="auto" w:sz="4" w:space="0"/>
            </w:tcBorders>
            <w:vAlign w:val="center"/>
          </w:tcPr>
          <w:p w14:paraId="785F97E7">
            <w:pPr>
              <w:adjustRightInd w:val="0"/>
              <w:snapToGrid w:val="0"/>
              <w:spacing w:line="288" w:lineRule="auto"/>
              <w:rPr>
                <w:rFonts w:ascii="宋体" w:hAnsi="宋体" w:eastAsia="宋体" w:cs="宋体"/>
                <w:color w:val="auto"/>
                <w:szCs w:val="21"/>
                <w:highlight w:val="none"/>
              </w:rPr>
            </w:pPr>
            <w:r>
              <w:rPr>
                <w:rFonts w:hint="eastAsia" w:ascii="宋体" w:hAnsi="宋体" w:eastAsia="宋体" w:cs="宋体"/>
                <w:color w:val="auto"/>
                <w:szCs w:val="21"/>
                <w:highlight w:val="none"/>
                <w:lang w:bidi="ar"/>
              </w:rPr>
              <w:t>【主观分】投标人服务响应效率保障方案，包括服务响应效率承诺、保障服务质量的措施（评分范围：5,4,3,2,1,0）。</w:t>
            </w:r>
          </w:p>
        </w:tc>
      </w:tr>
      <w:tr w14:paraId="0311A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67" w:type="dxa"/>
            <w:vMerge w:val="restart"/>
            <w:tcBorders>
              <w:top w:val="single" w:color="auto" w:sz="4" w:space="0"/>
              <w:left w:val="single" w:color="auto" w:sz="4" w:space="0"/>
              <w:right w:val="single" w:color="auto" w:sz="4" w:space="0"/>
            </w:tcBorders>
            <w:vAlign w:val="center"/>
          </w:tcPr>
          <w:p w14:paraId="1FE265B4">
            <w:pPr>
              <w:adjustRightInd w:val="0"/>
              <w:snapToGrid w:val="0"/>
              <w:spacing w:line="288" w:lineRule="auto"/>
              <w:jc w:val="center"/>
              <w:rPr>
                <w:rFonts w:ascii="宋体" w:hAnsi="宋体" w:eastAsia="宋体" w:cs="宋体"/>
                <w:b/>
                <w:bCs/>
                <w:color w:val="auto"/>
                <w:szCs w:val="21"/>
                <w:highlight w:val="none"/>
              </w:rPr>
            </w:pPr>
            <w:r>
              <w:rPr>
                <w:rFonts w:hint="eastAsia" w:ascii="宋体" w:hAnsi="宋体" w:eastAsia="宋体" w:cs="宋体"/>
                <w:b/>
                <w:bCs/>
                <w:color w:val="auto"/>
                <w:szCs w:val="21"/>
                <w:highlight w:val="none"/>
              </w:rPr>
              <w:t>样品</w:t>
            </w:r>
          </w:p>
        </w:tc>
        <w:tc>
          <w:tcPr>
            <w:tcW w:w="654" w:type="dxa"/>
            <w:tcBorders>
              <w:top w:val="single" w:color="auto" w:sz="4" w:space="0"/>
              <w:left w:val="single" w:color="auto" w:sz="4" w:space="0"/>
              <w:bottom w:val="single" w:color="auto" w:sz="4" w:space="0"/>
              <w:right w:val="single" w:color="auto" w:sz="4" w:space="0"/>
            </w:tcBorders>
            <w:vAlign w:val="center"/>
          </w:tcPr>
          <w:p w14:paraId="3C86FAE0">
            <w:pPr>
              <w:adjustRightInd w:val="0"/>
              <w:snapToGrid w:val="0"/>
              <w:spacing w:line="288" w:lineRule="auto"/>
              <w:jc w:val="center"/>
              <w:rPr>
                <w:rFonts w:ascii="宋体" w:hAnsi="宋体" w:eastAsia="宋体" w:cs="宋体"/>
                <w:b/>
                <w:color w:val="auto"/>
                <w:szCs w:val="21"/>
                <w:highlight w:val="none"/>
                <w:lang w:bidi="ar"/>
              </w:rPr>
            </w:pPr>
            <w:r>
              <w:rPr>
                <w:rFonts w:hint="eastAsia" w:ascii="宋体" w:hAnsi="宋体" w:eastAsia="宋体" w:cs="宋体"/>
                <w:b/>
                <w:color w:val="auto"/>
                <w:szCs w:val="21"/>
                <w:highlight w:val="none"/>
                <w:lang w:bidi="ar"/>
              </w:rPr>
              <w:t>5</w:t>
            </w:r>
          </w:p>
        </w:tc>
        <w:tc>
          <w:tcPr>
            <w:tcW w:w="7072" w:type="dxa"/>
            <w:tcBorders>
              <w:top w:val="single" w:color="auto" w:sz="4" w:space="0"/>
              <w:left w:val="single" w:color="auto" w:sz="4" w:space="0"/>
              <w:bottom w:val="single" w:color="auto" w:sz="4" w:space="0"/>
              <w:right w:val="single" w:color="auto" w:sz="4" w:space="0"/>
            </w:tcBorders>
            <w:vAlign w:val="center"/>
          </w:tcPr>
          <w:p w14:paraId="0D8FAB94">
            <w:pPr>
              <w:adjustRightInd w:val="0"/>
              <w:snapToGrid w:val="0"/>
              <w:spacing w:line="288" w:lineRule="auto"/>
              <w:rPr>
                <w:rFonts w:ascii="宋体" w:hAnsi="宋体" w:eastAsia="宋体" w:cs="宋体"/>
                <w:color w:val="auto"/>
                <w:szCs w:val="21"/>
                <w:highlight w:val="none"/>
                <w:lang w:bidi="ar"/>
              </w:rPr>
            </w:pPr>
            <w:r>
              <w:rPr>
                <w:rFonts w:hint="eastAsia" w:ascii="宋体" w:hAnsi="宋体" w:eastAsia="宋体" w:cs="宋体"/>
                <w:color w:val="auto"/>
                <w:szCs w:val="21"/>
                <w:highlight w:val="none"/>
                <w:lang w:bidi="ar"/>
              </w:rPr>
              <w:t>【主观分】投标人所提供的样品的材质、制作工艺水平情况（评分范围：5,4,3,2,1,0）。</w:t>
            </w:r>
          </w:p>
        </w:tc>
      </w:tr>
      <w:tr w14:paraId="7E79A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67" w:type="dxa"/>
            <w:vMerge w:val="continue"/>
            <w:tcBorders>
              <w:left w:val="single" w:color="auto" w:sz="4" w:space="0"/>
              <w:bottom w:val="single" w:color="auto" w:sz="4" w:space="0"/>
              <w:right w:val="single" w:color="auto" w:sz="4" w:space="0"/>
            </w:tcBorders>
            <w:vAlign w:val="center"/>
          </w:tcPr>
          <w:p w14:paraId="08E7AB23">
            <w:pPr>
              <w:adjustRightInd w:val="0"/>
              <w:snapToGrid w:val="0"/>
              <w:spacing w:line="288" w:lineRule="auto"/>
              <w:jc w:val="center"/>
              <w:rPr>
                <w:rFonts w:ascii="宋体" w:hAnsi="宋体" w:eastAsia="宋体" w:cs="宋体"/>
                <w:b/>
                <w:bCs/>
                <w:color w:val="auto"/>
                <w:szCs w:val="21"/>
                <w:highlight w:val="none"/>
              </w:rPr>
            </w:pPr>
          </w:p>
        </w:tc>
        <w:tc>
          <w:tcPr>
            <w:tcW w:w="654" w:type="dxa"/>
            <w:tcBorders>
              <w:top w:val="single" w:color="auto" w:sz="4" w:space="0"/>
              <w:left w:val="single" w:color="auto" w:sz="4" w:space="0"/>
              <w:bottom w:val="single" w:color="auto" w:sz="4" w:space="0"/>
              <w:right w:val="single" w:color="auto" w:sz="4" w:space="0"/>
            </w:tcBorders>
            <w:vAlign w:val="center"/>
          </w:tcPr>
          <w:p w14:paraId="0B55D26D">
            <w:pPr>
              <w:adjustRightInd w:val="0"/>
              <w:snapToGrid w:val="0"/>
              <w:spacing w:line="288" w:lineRule="auto"/>
              <w:jc w:val="center"/>
              <w:rPr>
                <w:rFonts w:ascii="宋体" w:hAnsi="宋体" w:eastAsia="宋体" w:cs="宋体"/>
                <w:b/>
                <w:color w:val="auto"/>
                <w:szCs w:val="21"/>
                <w:highlight w:val="none"/>
                <w:lang w:bidi="ar"/>
              </w:rPr>
            </w:pPr>
            <w:r>
              <w:rPr>
                <w:rFonts w:hint="eastAsia" w:ascii="宋体" w:hAnsi="宋体" w:eastAsia="宋体" w:cs="宋体"/>
                <w:b/>
                <w:color w:val="auto"/>
                <w:szCs w:val="21"/>
                <w:highlight w:val="none"/>
                <w:lang w:bidi="ar"/>
              </w:rPr>
              <w:t>5</w:t>
            </w:r>
          </w:p>
        </w:tc>
        <w:tc>
          <w:tcPr>
            <w:tcW w:w="7072" w:type="dxa"/>
            <w:tcBorders>
              <w:top w:val="single" w:color="auto" w:sz="4" w:space="0"/>
              <w:left w:val="single" w:color="auto" w:sz="4" w:space="0"/>
              <w:bottom w:val="single" w:color="auto" w:sz="4" w:space="0"/>
              <w:right w:val="single" w:color="auto" w:sz="4" w:space="0"/>
            </w:tcBorders>
            <w:vAlign w:val="center"/>
          </w:tcPr>
          <w:p w14:paraId="7FCFA231">
            <w:pPr>
              <w:adjustRightInd w:val="0"/>
              <w:snapToGrid w:val="0"/>
              <w:spacing w:line="288" w:lineRule="auto"/>
              <w:rPr>
                <w:rFonts w:ascii="宋体" w:hAnsi="宋体" w:eastAsia="宋体" w:cs="宋体"/>
                <w:color w:val="auto"/>
                <w:szCs w:val="21"/>
                <w:highlight w:val="none"/>
                <w:lang w:bidi="ar"/>
              </w:rPr>
            </w:pPr>
            <w:r>
              <w:rPr>
                <w:rFonts w:hint="eastAsia" w:ascii="宋体" w:hAnsi="宋体" w:eastAsia="宋体" w:cs="宋体"/>
                <w:color w:val="auto"/>
                <w:szCs w:val="21"/>
                <w:highlight w:val="none"/>
                <w:lang w:bidi="ar"/>
              </w:rPr>
              <w:t>【主观分】投标人所提供的样品的表面连接处理工艺水平（评分范围：5,4,3,2,1,0）。</w:t>
            </w:r>
          </w:p>
        </w:tc>
      </w:tr>
    </w:tbl>
    <w:p w14:paraId="686566D3">
      <w:pPr>
        <w:adjustRightInd w:val="0"/>
        <w:snapToGrid w:val="0"/>
        <w:spacing w:line="288" w:lineRule="auto"/>
        <w:jc w:val="left"/>
        <w:rPr>
          <w:rFonts w:ascii="宋体" w:hAnsi="宋体" w:eastAsia="宋体" w:cs="Times New Roman"/>
          <w:b/>
          <w:color w:val="auto"/>
          <w:szCs w:val="21"/>
          <w:highlight w:val="none"/>
        </w:rPr>
      </w:pPr>
      <w:r>
        <w:rPr>
          <w:rFonts w:hint="eastAsia" w:ascii="宋体" w:hAnsi="宋体" w:eastAsia="宋体" w:cs="Times New Roman"/>
          <w:b/>
          <w:color w:val="auto"/>
          <w:szCs w:val="21"/>
          <w:highlight w:val="none"/>
        </w:rPr>
        <w:t>说明</w:t>
      </w:r>
      <w:r>
        <w:rPr>
          <w:rFonts w:ascii="宋体" w:hAnsi="宋体" w:eastAsia="宋体" w:cs="Times New Roman"/>
          <w:b/>
          <w:color w:val="auto"/>
          <w:szCs w:val="21"/>
          <w:highlight w:val="none"/>
        </w:rPr>
        <w:t>：</w:t>
      </w:r>
    </w:p>
    <w:p w14:paraId="76D481BB">
      <w:pPr>
        <w:adjustRightInd w:val="0"/>
        <w:snapToGrid w:val="0"/>
        <w:spacing w:line="288" w:lineRule="auto"/>
        <w:jc w:val="left"/>
        <w:rPr>
          <w:rFonts w:ascii="宋体" w:hAnsi="宋体" w:eastAsia="宋体" w:cs="Times New Roman"/>
          <w:b/>
          <w:color w:val="auto"/>
          <w:szCs w:val="21"/>
          <w:highlight w:val="none"/>
        </w:rPr>
      </w:pPr>
      <w:r>
        <w:rPr>
          <w:rFonts w:ascii="宋体" w:hAnsi="宋体" w:eastAsia="宋体" w:cs="Times New Roman"/>
          <w:b/>
          <w:color w:val="auto"/>
          <w:szCs w:val="21"/>
          <w:highlight w:val="none"/>
        </w:rPr>
        <w:t>1.</w:t>
      </w:r>
      <w:r>
        <w:rPr>
          <w:rFonts w:hint="eastAsia" w:ascii="宋体" w:hAnsi="宋体" w:eastAsia="宋体" w:cs="Times New Roman"/>
          <w:b/>
          <w:color w:val="auto"/>
          <w:szCs w:val="21"/>
          <w:highlight w:val="none"/>
        </w:rPr>
        <w:t>根据《政府采购促进中小企业发展管理办法》（财库〔2020〕46号）、《关于进一步加大政府采购支持中小企业力度的通知》（财库〔</w:t>
      </w:r>
      <w:r>
        <w:rPr>
          <w:rFonts w:ascii="宋体" w:hAnsi="宋体" w:eastAsia="宋体" w:cs="Times New Roman"/>
          <w:b/>
          <w:color w:val="auto"/>
          <w:szCs w:val="21"/>
          <w:highlight w:val="none"/>
        </w:rPr>
        <w:t>2022〕19号）</w:t>
      </w:r>
      <w:r>
        <w:rPr>
          <w:rFonts w:hint="eastAsia" w:ascii="宋体" w:hAnsi="宋体" w:eastAsia="宋体" w:cs="Times New Roman"/>
          <w:b/>
          <w:color w:val="auto"/>
          <w:szCs w:val="21"/>
          <w:highlight w:val="none"/>
        </w:rPr>
        <w:t>的规定：对符合规定的小微企业报价给予10%的扣除后计算价格得分。</w:t>
      </w:r>
    </w:p>
    <w:p w14:paraId="69D78B5C">
      <w:pPr>
        <w:adjustRightInd w:val="0"/>
        <w:snapToGrid w:val="0"/>
        <w:spacing w:line="288" w:lineRule="auto"/>
        <w:ind w:firstLine="396" w:firstLineChars="200"/>
        <w:jc w:val="left"/>
        <w:rPr>
          <w:rFonts w:ascii="宋体" w:hAnsi="宋体" w:eastAsia="宋体" w:cs="Times New Roman"/>
          <w:color w:val="auto"/>
          <w:spacing w:val="-6"/>
          <w:szCs w:val="21"/>
          <w:highlight w:val="none"/>
          <w:u w:val="single"/>
        </w:rPr>
      </w:pPr>
      <w:r>
        <w:rPr>
          <w:rFonts w:hint="eastAsia" w:ascii="宋体" w:hAnsi="宋体" w:eastAsia="宋体" w:cs="Times New Roman"/>
          <w:color w:val="auto"/>
          <w:spacing w:val="-6"/>
          <w:szCs w:val="21"/>
          <w:highlight w:val="none"/>
          <w:u w:val="single"/>
        </w:rPr>
        <w:t>注：对于联合协议或者分包意向协议约定小微企业的合同份额占到合同总金额30%以上的，对联合体或者大中型企业的报价给予4%的扣除，用扣除后的价格参加评审。组成联合体或者接受分包的小微企业与联合体内其他企业、分包企业之间存在直接控股、管理关系的，不享受价格扣除优惠政策。</w:t>
      </w:r>
    </w:p>
    <w:p w14:paraId="78B79E87">
      <w:pPr>
        <w:adjustRightInd w:val="0"/>
        <w:snapToGrid w:val="0"/>
        <w:spacing w:line="288" w:lineRule="auto"/>
        <w:rPr>
          <w:rFonts w:ascii="宋体" w:hAnsi="宋体" w:eastAsia="宋体" w:cs="Times New Roman"/>
          <w:b/>
          <w:bCs/>
          <w:color w:val="auto"/>
          <w:spacing w:val="-6"/>
          <w:szCs w:val="21"/>
          <w:highlight w:val="none"/>
        </w:rPr>
      </w:pPr>
      <w:bookmarkStart w:id="54" w:name="_Hlk81817373"/>
      <w:bookmarkStart w:id="55" w:name="_Hlk81817387"/>
      <w:r>
        <w:rPr>
          <w:rFonts w:hint="eastAsia" w:ascii="宋体" w:hAnsi="宋体" w:eastAsia="宋体" w:cs="Times New Roman"/>
          <w:b/>
          <w:bCs/>
          <w:color w:val="auto"/>
          <w:spacing w:val="-6"/>
          <w:szCs w:val="21"/>
          <w:highlight w:val="none"/>
        </w:rPr>
        <w:t>2</w:t>
      </w:r>
      <w:r>
        <w:rPr>
          <w:rFonts w:ascii="宋体" w:hAnsi="宋体" w:eastAsia="宋体" w:cs="Times New Roman"/>
          <w:b/>
          <w:bCs/>
          <w:color w:val="auto"/>
          <w:spacing w:val="-6"/>
          <w:szCs w:val="21"/>
          <w:highlight w:val="none"/>
        </w:rPr>
        <w:t>.</w:t>
      </w:r>
      <w:r>
        <w:rPr>
          <w:rFonts w:hint="eastAsia" w:ascii="宋体" w:hAnsi="宋体" w:eastAsia="宋体" w:cs="Times New Roman"/>
          <w:b/>
          <w:bCs/>
          <w:color w:val="auto"/>
          <w:spacing w:val="-6"/>
          <w:szCs w:val="21"/>
          <w:highlight w:val="none"/>
        </w:rPr>
        <w:t>根据《</w:t>
      </w:r>
      <w:r>
        <w:rPr>
          <w:rFonts w:ascii="宋体" w:hAnsi="宋体" w:eastAsia="宋体" w:cs="Times New Roman"/>
          <w:b/>
          <w:bCs/>
          <w:color w:val="auto"/>
          <w:spacing w:val="-6"/>
          <w:szCs w:val="21"/>
          <w:highlight w:val="none"/>
        </w:rPr>
        <w:t>关于政府采购支持监狱企业发展有关问题的通知</w:t>
      </w:r>
      <w:r>
        <w:rPr>
          <w:rFonts w:hint="eastAsia" w:ascii="宋体" w:hAnsi="宋体" w:eastAsia="宋体" w:cs="Times New Roman"/>
          <w:b/>
          <w:bCs/>
          <w:color w:val="auto"/>
          <w:spacing w:val="-6"/>
          <w:szCs w:val="21"/>
          <w:highlight w:val="none"/>
        </w:rPr>
        <w:t>》（</w:t>
      </w:r>
      <w:r>
        <w:rPr>
          <w:rFonts w:ascii="宋体" w:hAnsi="宋体" w:eastAsia="宋体" w:cs="Times New Roman"/>
          <w:b/>
          <w:bCs/>
          <w:color w:val="auto"/>
          <w:spacing w:val="-6"/>
          <w:szCs w:val="21"/>
          <w:highlight w:val="none"/>
        </w:rPr>
        <w:t>财库[2014]68号</w:t>
      </w:r>
      <w:r>
        <w:rPr>
          <w:rFonts w:hint="eastAsia" w:ascii="宋体" w:hAnsi="宋体" w:eastAsia="宋体" w:cs="Times New Roman"/>
          <w:b/>
          <w:bCs/>
          <w:color w:val="auto"/>
          <w:spacing w:val="-6"/>
          <w:szCs w:val="21"/>
          <w:highlight w:val="none"/>
        </w:rPr>
        <w:t>）的规定，</w:t>
      </w:r>
      <w:r>
        <w:rPr>
          <w:rFonts w:hint="eastAsia" w:ascii="宋体" w:hAnsi="宋体" w:eastAsia="宋体" w:cs="宋体"/>
          <w:color w:val="auto"/>
          <w:kern w:val="0"/>
          <w:szCs w:val="21"/>
          <w:highlight w:val="none"/>
        </w:rPr>
        <w:t>监狱企业参加政府采购活动时，提供由省级以上监狱管理局、戒毒管理局（含新疆生产建设兵团）出具的属于监狱企业的证明文件的，在政府采购活动中，监狱企业视同小型、微型企业，享受预留份额、评审中价格扣除等政府采购促进中小企业发展的政府采购政策。</w:t>
      </w:r>
    </w:p>
    <w:bookmarkEnd w:id="54"/>
    <w:p w14:paraId="226EF653">
      <w:pPr>
        <w:adjustRightInd w:val="0"/>
        <w:snapToGrid w:val="0"/>
        <w:spacing w:line="288" w:lineRule="auto"/>
        <w:rPr>
          <w:rFonts w:ascii="宋体" w:hAnsi="宋体" w:eastAsia="宋体" w:cs="Times New Roman"/>
          <w:b/>
          <w:color w:val="auto"/>
          <w:szCs w:val="21"/>
          <w:highlight w:val="none"/>
        </w:rPr>
      </w:pPr>
      <w:r>
        <w:rPr>
          <w:rFonts w:hint="eastAsia" w:ascii="宋体" w:hAnsi="宋体" w:eastAsia="宋体" w:cs="Times New Roman"/>
          <w:b/>
          <w:bCs/>
          <w:color w:val="auto"/>
          <w:spacing w:val="-6"/>
          <w:szCs w:val="21"/>
          <w:highlight w:val="none"/>
        </w:rPr>
        <w:t>3</w:t>
      </w:r>
      <w:r>
        <w:rPr>
          <w:rFonts w:ascii="宋体" w:hAnsi="宋体" w:eastAsia="宋体" w:cs="Times New Roman"/>
          <w:b/>
          <w:bCs/>
          <w:color w:val="auto"/>
          <w:spacing w:val="-6"/>
          <w:szCs w:val="21"/>
          <w:highlight w:val="none"/>
        </w:rPr>
        <w:t>.</w:t>
      </w:r>
      <w:r>
        <w:rPr>
          <w:rFonts w:hint="eastAsia" w:ascii="宋体" w:hAnsi="宋体" w:eastAsia="宋体" w:cs="Times New Roman"/>
          <w:b/>
          <w:bCs/>
          <w:color w:val="auto"/>
          <w:spacing w:val="-6"/>
          <w:szCs w:val="21"/>
          <w:highlight w:val="none"/>
        </w:rPr>
        <w:t>根据《关于促进残疾人就业政府采购政策的通知》（财库[2017]141号）的规定，</w:t>
      </w:r>
      <w:r>
        <w:rPr>
          <w:rFonts w:hint="eastAsia" w:ascii="宋体" w:hAnsi="宋体" w:eastAsia="宋体"/>
          <w:color w:val="auto"/>
          <w:szCs w:val="21"/>
          <w:highlight w:val="none"/>
        </w:rPr>
        <w:t>符合条件的残疾人福利性单位在参加政府采购活动时，提供财库</w:t>
      </w:r>
      <w:r>
        <w:rPr>
          <w:rFonts w:ascii="宋体" w:hAnsi="宋体" w:eastAsia="宋体"/>
          <w:color w:val="auto"/>
          <w:szCs w:val="21"/>
          <w:highlight w:val="none"/>
        </w:rPr>
        <w:t>[2017]141号</w:t>
      </w:r>
      <w:r>
        <w:rPr>
          <w:rFonts w:hint="eastAsia" w:ascii="宋体" w:hAnsi="宋体" w:eastAsia="宋体"/>
          <w:color w:val="auto"/>
          <w:szCs w:val="21"/>
          <w:highlight w:val="none"/>
        </w:rPr>
        <w:t>文件规定的《残疾人福利性单位声明函》的，在政府采购活动中，残疾人福利性单位视同小型、微型企业，享受预留份额、评审中价格扣除等促进中小企业发展的政府采购政策。</w:t>
      </w:r>
      <w:r>
        <w:rPr>
          <w:rFonts w:ascii="宋体" w:hAnsi="宋体" w:eastAsia="宋体" w:cs="Times New Roman"/>
          <w:color w:val="auto"/>
          <w:spacing w:val="-6"/>
          <w:szCs w:val="21"/>
          <w:highlight w:val="none"/>
        </w:rPr>
        <w:t>残疾人福利性单位属于小型、微型企业的，不重复享受政策。</w:t>
      </w:r>
      <w:bookmarkEnd w:id="55"/>
    </w:p>
    <w:p w14:paraId="07BA7457">
      <w:pPr>
        <w:widowControl/>
        <w:adjustRightInd w:val="0"/>
        <w:snapToGrid w:val="0"/>
        <w:spacing w:line="288" w:lineRule="auto"/>
        <w:jc w:val="left"/>
        <w:rPr>
          <w:rFonts w:ascii="宋体" w:hAnsi="宋体" w:eastAsia="宋体" w:cs="Times New Roman"/>
          <w:b/>
          <w:bCs/>
          <w:color w:val="auto"/>
          <w:spacing w:val="-6"/>
          <w:szCs w:val="21"/>
          <w:highlight w:val="none"/>
        </w:rPr>
      </w:pPr>
      <w:r>
        <w:rPr>
          <w:rFonts w:ascii="宋体" w:hAnsi="宋体" w:eastAsia="宋体" w:cs="Times New Roman"/>
          <w:b/>
          <w:bCs/>
          <w:color w:val="auto"/>
          <w:spacing w:val="-6"/>
          <w:szCs w:val="21"/>
          <w:highlight w:val="none"/>
        </w:rPr>
        <w:br w:type="page"/>
      </w:r>
    </w:p>
    <w:p w14:paraId="43DC5413">
      <w:pPr>
        <w:adjustRightInd w:val="0"/>
        <w:snapToGrid w:val="0"/>
        <w:spacing w:line="288" w:lineRule="auto"/>
        <w:jc w:val="center"/>
        <w:outlineLvl w:val="0"/>
        <w:rPr>
          <w:rFonts w:ascii="宋体" w:hAnsi="宋体" w:eastAsia="宋体" w:cs="宋体"/>
          <w:b/>
          <w:bCs/>
          <w:color w:val="auto"/>
          <w:spacing w:val="-6"/>
          <w:sz w:val="32"/>
          <w:szCs w:val="32"/>
          <w:highlight w:val="none"/>
        </w:rPr>
      </w:pPr>
      <w:r>
        <w:rPr>
          <w:rFonts w:hint="eastAsia" w:ascii="宋体" w:hAnsi="宋体" w:eastAsia="宋体" w:cs="宋体"/>
          <w:b/>
          <w:color w:val="auto"/>
          <w:sz w:val="32"/>
          <w:szCs w:val="32"/>
          <w:highlight w:val="none"/>
        </w:rPr>
        <w:t>第五章  拟签订的合同文本</w:t>
      </w:r>
    </w:p>
    <w:p w14:paraId="555B18E8">
      <w:pPr>
        <w:adjustRightInd w:val="0"/>
        <w:snapToGrid w:val="0"/>
        <w:spacing w:line="288" w:lineRule="auto"/>
        <w:rPr>
          <w:rFonts w:ascii="宋体" w:hAnsi="宋体" w:eastAsia="宋体" w:cs="宋体"/>
          <w:b/>
          <w:color w:val="auto"/>
          <w:spacing w:val="-6"/>
          <w:szCs w:val="21"/>
          <w:highlight w:val="none"/>
        </w:rPr>
      </w:pPr>
    </w:p>
    <w:p w14:paraId="00A75C8F">
      <w:pPr>
        <w:adjustRightInd w:val="0"/>
        <w:snapToGrid w:val="0"/>
        <w:spacing w:line="288" w:lineRule="auto"/>
        <w:ind w:firstLine="422" w:firstLineChars="200"/>
        <w:jc w:val="center"/>
        <w:rPr>
          <w:rFonts w:ascii="宋体" w:hAnsi="宋体" w:eastAsia="宋体" w:cs="宋体"/>
          <w:b/>
          <w:color w:val="auto"/>
          <w:szCs w:val="21"/>
          <w:highlight w:val="none"/>
          <w14:ligatures w14:val="standardContextual"/>
        </w:rPr>
      </w:pPr>
      <w:r>
        <w:rPr>
          <w:rFonts w:hint="eastAsia" w:ascii="宋体" w:hAnsi="宋体" w:eastAsia="宋体" w:cs="宋体"/>
          <w:b/>
          <w:color w:val="auto"/>
          <w:szCs w:val="21"/>
          <w:highlight w:val="none"/>
          <w14:ligatures w14:val="standardContextual"/>
        </w:rPr>
        <w:t>中国计量大学采购合同</w:t>
      </w:r>
    </w:p>
    <w:p w14:paraId="1CC48B74">
      <w:pPr>
        <w:tabs>
          <w:tab w:val="left" w:pos="6096"/>
        </w:tabs>
        <w:adjustRightInd w:val="0"/>
        <w:snapToGrid w:val="0"/>
        <w:spacing w:line="288" w:lineRule="auto"/>
        <w:jc w:val="right"/>
        <w:rPr>
          <w:rFonts w:ascii="宋体" w:hAnsi="宋体" w:eastAsia="宋体" w:cs="宋体"/>
          <w:b/>
          <w:bCs/>
          <w:color w:val="auto"/>
          <w:kern w:val="0"/>
          <w:szCs w:val="21"/>
          <w:highlight w:val="none"/>
          <w14:ligatures w14:val="standardContextual"/>
        </w:rPr>
      </w:pPr>
    </w:p>
    <w:p w14:paraId="2F969046">
      <w:pPr>
        <w:tabs>
          <w:tab w:val="left" w:pos="6096"/>
        </w:tabs>
        <w:adjustRightInd w:val="0"/>
        <w:snapToGrid w:val="0"/>
        <w:spacing w:line="288" w:lineRule="auto"/>
        <w:jc w:val="center"/>
        <w:rPr>
          <w:rFonts w:ascii="宋体" w:hAnsi="宋体" w:eastAsia="宋体" w:cs="宋体"/>
          <w:b/>
          <w:bCs/>
          <w:color w:val="auto"/>
          <w:kern w:val="0"/>
          <w:szCs w:val="21"/>
          <w:highlight w:val="none"/>
          <w14:ligatures w14:val="standardContextual"/>
        </w:rPr>
      </w:pPr>
      <w:r>
        <w:rPr>
          <w:rFonts w:hint="eastAsia" w:ascii="宋体" w:hAnsi="宋体" w:eastAsia="宋体" w:cs="宋体"/>
          <w:b/>
          <w:bCs/>
          <w:color w:val="auto"/>
          <w:kern w:val="0"/>
          <w:szCs w:val="21"/>
          <w:highlight w:val="none"/>
          <w14:ligatures w14:val="standardContextual"/>
        </w:rPr>
        <w:t xml:space="preserve">                                            合同编号：</w:t>
      </w:r>
      <w:bookmarkStart w:id="56" w:name="OLE_LINK10"/>
      <w:r>
        <w:rPr>
          <w:rFonts w:hint="eastAsia" w:ascii="宋体" w:hAnsi="宋体" w:eastAsia="宋体" w:cs="宋体"/>
          <w:b/>
          <w:bCs/>
          <w:color w:val="auto"/>
          <w:kern w:val="0"/>
          <w:szCs w:val="21"/>
          <w:highlight w:val="none"/>
          <w:u w:val="single"/>
          <w14:ligatures w14:val="standardContextual"/>
        </w:rPr>
        <w:t xml:space="preserve">              </w:t>
      </w:r>
    </w:p>
    <w:bookmarkEnd w:id="56"/>
    <w:p w14:paraId="3E299B5B">
      <w:pPr>
        <w:wordWrap w:val="0"/>
        <w:adjustRightInd w:val="0"/>
        <w:snapToGrid w:val="0"/>
        <w:spacing w:line="288" w:lineRule="auto"/>
        <w:jc w:val="center"/>
        <w:rPr>
          <w:rFonts w:ascii="宋体" w:hAnsi="宋体" w:eastAsia="宋体" w:cs="宋体"/>
          <w:b/>
          <w:bCs/>
          <w:color w:val="auto"/>
          <w:kern w:val="0"/>
          <w:szCs w:val="21"/>
          <w:highlight w:val="none"/>
          <w14:ligatures w14:val="standardContextual"/>
        </w:rPr>
      </w:pPr>
      <w:r>
        <w:rPr>
          <w:rFonts w:hint="eastAsia" w:ascii="宋体" w:hAnsi="宋体" w:eastAsia="宋体" w:cs="宋体"/>
          <w:b/>
          <w:bCs/>
          <w:color w:val="auto"/>
          <w:kern w:val="0"/>
          <w:szCs w:val="21"/>
          <w:highlight w:val="none"/>
          <w14:ligatures w14:val="standardContextual"/>
        </w:rPr>
        <w:t xml:space="preserve">                                                              确认书编号：</w:t>
      </w:r>
      <w:r>
        <w:rPr>
          <w:rFonts w:hint="eastAsia" w:ascii="宋体" w:hAnsi="宋体" w:eastAsia="宋体" w:cs="宋体"/>
          <w:b/>
          <w:bCs/>
          <w:color w:val="auto"/>
          <w:kern w:val="0"/>
          <w:szCs w:val="21"/>
          <w:highlight w:val="none"/>
          <w:u w:val="single"/>
          <w14:ligatures w14:val="standardContextual"/>
        </w:rPr>
        <w:t xml:space="preserve">                </w:t>
      </w:r>
    </w:p>
    <w:p w14:paraId="5D39D3CD">
      <w:pPr>
        <w:adjustRightInd w:val="0"/>
        <w:snapToGrid w:val="0"/>
        <w:spacing w:line="288" w:lineRule="auto"/>
        <w:jc w:val="left"/>
        <w:rPr>
          <w:rFonts w:ascii="宋体" w:hAnsi="宋体" w:eastAsia="宋体" w:cs="宋体"/>
          <w:b/>
          <w:bCs/>
          <w:color w:val="auto"/>
          <w:szCs w:val="21"/>
          <w:highlight w:val="none"/>
          <w14:ligatures w14:val="standardContextual"/>
        </w:rPr>
      </w:pPr>
      <w:r>
        <w:rPr>
          <w:rFonts w:hint="eastAsia" w:ascii="宋体" w:hAnsi="宋体" w:eastAsia="宋体" w:cs="宋体"/>
          <w:b/>
          <w:bCs/>
          <w:color w:val="auto"/>
          <w:szCs w:val="21"/>
          <w:highlight w:val="none"/>
          <w14:ligatures w14:val="standardContextual"/>
        </w:rPr>
        <w:t>甲方（需方）：</w:t>
      </w:r>
      <w:r>
        <w:rPr>
          <w:rFonts w:hint="eastAsia" w:ascii="宋体" w:hAnsi="宋体" w:eastAsia="宋体" w:cs="宋体"/>
          <w:b/>
          <w:bCs/>
          <w:color w:val="auto"/>
          <w:szCs w:val="21"/>
          <w:highlight w:val="none"/>
          <w:u w:val="single"/>
          <w14:ligatures w14:val="standardContextual"/>
        </w:rPr>
        <w:t xml:space="preserve">     中国计量大学</w:t>
      </w:r>
      <w:r>
        <w:rPr>
          <w:rFonts w:hint="eastAsia" w:ascii="宋体" w:hAnsi="宋体" w:eastAsia="宋体" w:cs="宋体"/>
          <w:b/>
          <w:bCs/>
          <w:color w:val="auto"/>
          <w:szCs w:val="21"/>
          <w:highlight w:val="none"/>
          <w14:ligatures w14:val="standardContextual"/>
        </w:rPr>
        <w:t xml:space="preserve">     </w:t>
      </w:r>
    </w:p>
    <w:p w14:paraId="0E7F4AA0">
      <w:pPr>
        <w:adjustRightInd w:val="0"/>
        <w:snapToGrid w:val="0"/>
        <w:spacing w:line="288" w:lineRule="auto"/>
        <w:jc w:val="left"/>
        <w:rPr>
          <w:rFonts w:ascii="宋体" w:hAnsi="宋体" w:eastAsia="宋体" w:cs="宋体"/>
          <w:b/>
          <w:bCs/>
          <w:color w:val="auto"/>
          <w:szCs w:val="21"/>
          <w:highlight w:val="none"/>
          <w:u w:val="single"/>
          <w14:ligatures w14:val="standardContextual"/>
        </w:rPr>
      </w:pPr>
      <w:r>
        <w:rPr>
          <w:rFonts w:hint="eastAsia" w:ascii="宋体" w:hAnsi="宋体" w:eastAsia="宋体" w:cs="宋体"/>
          <w:b/>
          <w:bCs/>
          <w:color w:val="auto"/>
          <w:szCs w:val="21"/>
          <w:highlight w:val="none"/>
          <w14:ligatures w14:val="standardContextual"/>
        </w:rPr>
        <w:t>乙方（供方）：</w:t>
      </w:r>
      <w:r>
        <w:rPr>
          <w:rFonts w:hint="eastAsia" w:ascii="宋体" w:hAnsi="宋体" w:eastAsia="宋体" w:cs="宋体"/>
          <w:b/>
          <w:bCs/>
          <w:color w:val="auto"/>
          <w:szCs w:val="21"/>
          <w:highlight w:val="none"/>
          <w:u w:val="single"/>
          <w14:ligatures w14:val="standardContextual"/>
        </w:rPr>
        <w:t xml:space="preserve">                  </w:t>
      </w:r>
    </w:p>
    <w:p w14:paraId="445E85DC">
      <w:pPr>
        <w:snapToGrid w:val="0"/>
        <w:spacing w:line="288" w:lineRule="auto"/>
        <w:ind w:firstLine="396" w:firstLineChars="200"/>
        <w:jc w:val="left"/>
        <w:rPr>
          <w:rFonts w:ascii="宋体" w:hAnsi="宋体" w:eastAsia="宋体" w:cs="宋体"/>
          <w:color w:val="auto"/>
          <w:spacing w:val="-6"/>
          <w:szCs w:val="21"/>
          <w:highlight w:val="none"/>
          <w14:ligatures w14:val="standardContextual"/>
        </w:rPr>
      </w:pPr>
      <w:r>
        <w:rPr>
          <w:rFonts w:hint="eastAsia" w:ascii="宋体" w:hAnsi="宋体" w:eastAsia="宋体" w:cs="宋体"/>
          <w:color w:val="auto"/>
          <w:spacing w:val="-6"/>
          <w:szCs w:val="21"/>
          <w:highlight w:val="none"/>
          <w14:ligatures w14:val="standardContextual"/>
        </w:rPr>
        <w:t>依照《中华人民共和国民法典》及其他有关法律、行政法规，遵循平等、自愿、公平和诚实信用的原则，双方根据对（2025~2026年度零星维修材料配送供应商选定【招标编号：QSZBB250187ZHGK】）公开招标的采购结果,签署本合同。</w:t>
      </w:r>
    </w:p>
    <w:p w14:paraId="7942296D">
      <w:pPr>
        <w:adjustRightInd w:val="0"/>
        <w:snapToGrid w:val="0"/>
        <w:spacing w:line="288" w:lineRule="auto"/>
        <w:ind w:firstLine="390" w:firstLineChars="196"/>
        <w:rPr>
          <w:rFonts w:ascii="宋体" w:hAnsi="宋体" w:eastAsia="宋体" w:cs="宋体"/>
          <w:b/>
          <w:bCs/>
          <w:color w:val="auto"/>
          <w:spacing w:val="-6"/>
          <w:szCs w:val="21"/>
          <w:highlight w:val="none"/>
          <w14:ligatures w14:val="standardContextual"/>
        </w:rPr>
      </w:pPr>
      <w:r>
        <w:rPr>
          <w:rFonts w:hint="eastAsia" w:ascii="宋体" w:hAnsi="宋体" w:eastAsia="宋体" w:cs="宋体"/>
          <w:b/>
          <w:bCs/>
          <w:color w:val="auto"/>
          <w:spacing w:val="-6"/>
          <w:szCs w:val="21"/>
          <w:highlight w:val="none"/>
          <w14:ligatures w14:val="standardContextual"/>
        </w:rPr>
        <w:t>一、采购商品清单及价格</w:t>
      </w:r>
    </w:p>
    <w:p w14:paraId="7A3C3900">
      <w:pPr>
        <w:adjustRightInd w:val="0"/>
        <w:snapToGrid w:val="0"/>
        <w:spacing w:line="288" w:lineRule="auto"/>
        <w:ind w:firstLine="398" w:firstLineChars="200"/>
        <w:rPr>
          <w:rFonts w:ascii="宋体" w:hAnsi="宋体" w:eastAsia="宋体" w:cs="宋体"/>
          <w:color w:val="auto"/>
          <w:spacing w:val="-6"/>
          <w:szCs w:val="21"/>
          <w:highlight w:val="none"/>
          <w14:ligatures w14:val="standardContextual"/>
        </w:rPr>
      </w:pPr>
      <w:r>
        <w:rPr>
          <w:rFonts w:hint="eastAsia" w:ascii="宋体" w:hAnsi="宋体" w:eastAsia="宋体" w:cs="宋体"/>
          <w:b/>
          <w:bCs/>
          <w:color w:val="auto"/>
          <w:spacing w:val="-6"/>
          <w:szCs w:val="21"/>
          <w:highlight w:val="none"/>
          <w14:ligatures w14:val="standardContextual"/>
        </w:rPr>
        <w:t>商品清单及价格详见附件1《商品清单及价格表》</w:t>
      </w:r>
    </w:p>
    <w:p w14:paraId="73639F52">
      <w:pPr>
        <w:adjustRightInd w:val="0"/>
        <w:snapToGrid w:val="0"/>
        <w:spacing w:line="288" w:lineRule="auto"/>
        <w:ind w:firstLine="396" w:firstLineChars="200"/>
        <w:rPr>
          <w:rFonts w:ascii="宋体" w:hAnsi="宋体" w:eastAsia="宋体" w:cs="宋体"/>
          <w:color w:val="auto"/>
          <w:spacing w:val="-6"/>
          <w:szCs w:val="21"/>
          <w:highlight w:val="none"/>
          <w14:ligatures w14:val="standardContextual"/>
        </w:rPr>
      </w:pPr>
      <w:r>
        <w:rPr>
          <w:rFonts w:hint="eastAsia" w:ascii="宋体" w:hAnsi="宋体" w:eastAsia="宋体" w:cs="宋体"/>
          <w:color w:val="auto"/>
          <w:spacing w:val="-6"/>
          <w:szCs w:val="21"/>
          <w:highlight w:val="none"/>
          <w14:ligatures w14:val="standardContextual"/>
        </w:rPr>
        <w:t>注：以上各产品综合单价包括产品的</w:t>
      </w:r>
      <w:r>
        <w:rPr>
          <w:rFonts w:hint="eastAsia" w:ascii="宋体" w:hAnsi="宋体" w:eastAsia="宋体" w:cs="宋体"/>
          <w:color w:val="auto"/>
          <w:szCs w:val="21"/>
          <w:highlight w:val="none"/>
          <w14:ligatures w14:val="standardContextual"/>
        </w:rPr>
        <w:t>采购、运输、质检、税金及利润、售后服务等所有费用</w:t>
      </w:r>
      <w:r>
        <w:rPr>
          <w:rFonts w:hint="eastAsia" w:ascii="宋体" w:hAnsi="宋体" w:eastAsia="宋体" w:cs="宋体"/>
          <w:color w:val="auto"/>
          <w:spacing w:val="-6"/>
          <w:szCs w:val="21"/>
          <w:highlight w:val="none"/>
          <w14:ligatures w14:val="standardContextual"/>
        </w:rPr>
        <w:t>。</w:t>
      </w:r>
    </w:p>
    <w:p w14:paraId="4FE40366">
      <w:pPr>
        <w:adjustRightInd w:val="0"/>
        <w:snapToGrid w:val="0"/>
        <w:spacing w:line="288" w:lineRule="auto"/>
        <w:ind w:firstLine="390" w:firstLineChars="196"/>
        <w:rPr>
          <w:rFonts w:ascii="宋体" w:hAnsi="宋体" w:eastAsia="宋体" w:cs="宋体"/>
          <w:b/>
          <w:bCs/>
          <w:color w:val="auto"/>
          <w:spacing w:val="-6"/>
          <w:szCs w:val="21"/>
          <w:highlight w:val="none"/>
          <w14:ligatures w14:val="standardContextual"/>
        </w:rPr>
      </w:pPr>
      <w:r>
        <w:rPr>
          <w:rFonts w:hint="eastAsia" w:ascii="宋体" w:hAnsi="宋体" w:eastAsia="宋体" w:cs="宋体"/>
          <w:b/>
          <w:bCs/>
          <w:color w:val="auto"/>
          <w:spacing w:val="-6"/>
          <w:szCs w:val="21"/>
          <w:highlight w:val="none"/>
          <w14:ligatures w14:val="standardContextual"/>
        </w:rPr>
        <w:t>二、技术资料</w:t>
      </w:r>
    </w:p>
    <w:p w14:paraId="79634E92">
      <w:pPr>
        <w:adjustRightInd w:val="0"/>
        <w:snapToGrid w:val="0"/>
        <w:spacing w:line="288" w:lineRule="auto"/>
        <w:ind w:firstLine="396"/>
        <w:rPr>
          <w:rFonts w:ascii="宋体" w:hAnsi="宋体" w:eastAsia="宋体" w:cs="宋体"/>
          <w:color w:val="auto"/>
          <w:spacing w:val="-6"/>
          <w:szCs w:val="21"/>
          <w:highlight w:val="none"/>
          <w14:ligatures w14:val="standardContextual"/>
        </w:rPr>
      </w:pPr>
      <w:r>
        <w:rPr>
          <w:rFonts w:hint="eastAsia" w:ascii="宋体" w:hAnsi="宋体" w:eastAsia="宋体" w:cs="宋体"/>
          <w:color w:val="auto"/>
          <w:spacing w:val="-6"/>
          <w:szCs w:val="21"/>
          <w:highlight w:val="none"/>
          <w14:ligatures w14:val="standardContextual"/>
        </w:rPr>
        <w:t>1、乙方应按招标文件规定的时间向甲方提供合同货物的有关技术资料。</w:t>
      </w:r>
    </w:p>
    <w:p w14:paraId="71CA342B">
      <w:pPr>
        <w:adjustRightInd w:val="0"/>
        <w:snapToGrid w:val="0"/>
        <w:spacing w:line="288" w:lineRule="auto"/>
        <w:ind w:firstLine="396"/>
        <w:rPr>
          <w:rFonts w:ascii="宋体" w:hAnsi="宋体" w:eastAsia="宋体" w:cs="宋体"/>
          <w:color w:val="auto"/>
          <w:spacing w:val="-6"/>
          <w:szCs w:val="21"/>
          <w:highlight w:val="none"/>
          <w14:ligatures w14:val="standardContextual"/>
        </w:rPr>
      </w:pPr>
      <w:r>
        <w:rPr>
          <w:rFonts w:hint="eastAsia" w:ascii="宋体" w:hAnsi="宋体" w:eastAsia="宋体" w:cs="宋体"/>
          <w:color w:val="auto"/>
          <w:spacing w:val="-6"/>
          <w:szCs w:val="21"/>
          <w:highlight w:val="none"/>
          <w14:ligatures w14:val="standardContextual"/>
        </w:rPr>
        <w:t>2、没有甲方事先书面同意，乙方不得将由甲方提供的有关合同或任何合同条文、规格、计划、图纸、样品或资料提供给与履行本合同无关的其他任何人。即使向履行本合同有关的人员提供，也应注意保密并限于履行合同的必需范围。</w:t>
      </w:r>
    </w:p>
    <w:p w14:paraId="75403CA5">
      <w:pPr>
        <w:adjustRightInd w:val="0"/>
        <w:snapToGrid w:val="0"/>
        <w:spacing w:line="288" w:lineRule="auto"/>
        <w:ind w:firstLine="390" w:firstLineChars="196"/>
        <w:rPr>
          <w:rFonts w:ascii="宋体" w:hAnsi="宋体" w:eastAsia="宋体" w:cs="宋体"/>
          <w:b/>
          <w:bCs/>
          <w:color w:val="auto"/>
          <w:spacing w:val="-6"/>
          <w:szCs w:val="21"/>
          <w:highlight w:val="none"/>
          <w14:ligatures w14:val="standardContextual"/>
        </w:rPr>
      </w:pPr>
      <w:r>
        <w:rPr>
          <w:rFonts w:hint="eastAsia" w:ascii="宋体" w:hAnsi="宋体" w:eastAsia="宋体" w:cs="宋体"/>
          <w:b/>
          <w:bCs/>
          <w:color w:val="auto"/>
          <w:spacing w:val="-6"/>
          <w:szCs w:val="21"/>
          <w:highlight w:val="none"/>
          <w14:ligatures w14:val="standardContextual"/>
        </w:rPr>
        <w:t>三、知识产权</w:t>
      </w:r>
    </w:p>
    <w:p w14:paraId="3C637CDA">
      <w:pPr>
        <w:adjustRightInd w:val="0"/>
        <w:snapToGrid w:val="0"/>
        <w:spacing w:line="288" w:lineRule="auto"/>
        <w:ind w:firstLine="425" w:firstLineChars="215"/>
        <w:rPr>
          <w:rFonts w:ascii="宋体" w:hAnsi="宋体" w:eastAsia="宋体" w:cs="宋体"/>
          <w:color w:val="auto"/>
          <w:spacing w:val="-6"/>
          <w:szCs w:val="21"/>
          <w:highlight w:val="none"/>
          <w14:ligatures w14:val="standardContextual"/>
        </w:rPr>
      </w:pPr>
      <w:r>
        <w:rPr>
          <w:rFonts w:hint="eastAsia" w:ascii="宋体" w:hAnsi="宋体" w:eastAsia="宋体" w:cs="宋体"/>
          <w:color w:val="auto"/>
          <w:spacing w:val="-6"/>
          <w:szCs w:val="21"/>
          <w:highlight w:val="none"/>
          <w14:ligatures w14:val="standardContextual"/>
        </w:rPr>
        <w:t>乙方应保证所提供的货物或其任何一部分均不会侵犯任何第三方的知识产权，由此产生的知识产权纠纷由乙方承担全部责任。</w:t>
      </w:r>
    </w:p>
    <w:p w14:paraId="4FB99B39">
      <w:pPr>
        <w:adjustRightInd w:val="0"/>
        <w:snapToGrid w:val="0"/>
        <w:spacing w:line="288" w:lineRule="auto"/>
        <w:ind w:firstLine="390" w:firstLineChars="196"/>
        <w:rPr>
          <w:rFonts w:ascii="宋体" w:hAnsi="宋体" w:eastAsia="宋体" w:cs="宋体"/>
          <w:b/>
          <w:bCs/>
          <w:color w:val="auto"/>
          <w:spacing w:val="-6"/>
          <w:szCs w:val="21"/>
          <w:highlight w:val="none"/>
          <w14:ligatures w14:val="standardContextual"/>
        </w:rPr>
      </w:pPr>
      <w:r>
        <w:rPr>
          <w:rFonts w:hint="eastAsia" w:ascii="宋体" w:hAnsi="宋体" w:eastAsia="宋体" w:cs="宋体"/>
          <w:b/>
          <w:bCs/>
          <w:color w:val="auto"/>
          <w:spacing w:val="-6"/>
          <w:szCs w:val="21"/>
          <w:highlight w:val="none"/>
          <w14:ligatures w14:val="standardContextual"/>
        </w:rPr>
        <w:t>四、履约保证金</w:t>
      </w:r>
    </w:p>
    <w:p w14:paraId="1E84C65B">
      <w:pPr>
        <w:adjustRightInd w:val="0"/>
        <w:snapToGrid w:val="0"/>
        <w:spacing w:line="288" w:lineRule="auto"/>
        <w:ind w:firstLine="420"/>
        <w:rPr>
          <w:rFonts w:ascii="宋体" w:hAnsi="宋体" w:eastAsia="宋体" w:cs="宋体"/>
          <w:color w:val="auto"/>
          <w:spacing w:val="-6"/>
          <w:szCs w:val="21"/>
          <w:highlight w:val="none"/>
          <w14:ligatures w14:val="standardContextual"/>
        </w:rPr>
      </w:pPr>
      <w:r>
        <w:rPr>
          <w:rFonts w:hint="eastAsia" w:ascii="宋体" w:hAnsi="宋体" w:eastAsia="宋体" w:cs="宋体"/>
          <w:color w:val="auto"/>
          <w:szCs w:val="21"/>
          <w:highlight w:val="none"/>
          <w14:ligatures w14:val="standardContextual"/>
        </w:rPr>
        <w:t>1、乙方须于合同签订后七个工作日内向甲方支付合同总价</w:t>
      </w:r>
      <w:r>
        <w:rPr>
          <w:rFonts w:hint="eastAsia" w:ascii="宋体" w:hAnsi="宋体" w:eastAsia="宋体" w:cs="宋体"/>
          <w:color w:val="auto"/>
          <w:szCs w:val="21"/>
          <w:highlight w:val="none"/>
          <w:u w:val="single"/>
          <w14:ligatures w14:val="standardContextual"/>
        </w:rPr>
        <w:t xml:space="preserve"> 1% </w:t>
      </w:r>
      <w:r>
        <w:rPr>
          <w:rFonts w:hint="eastAsia" w:ascii="宋体" w:hAnsi="宋体" w:eastAsia="宋体" w:cs="宋体"/>
          <w:color w:val="auto"/>
          <w:szCs w:val="21"/>
          <w:highlight w:val="none"/>
          <w14:ligatures w14:val="standardContextual"/>
        </w:rPr>
        <w:t>的履约保证金，共计人民币</w:t>
      </w:r>
      <w:r>
        <w:rPr>
          <w:rFonts w:hint="eastAsia" w:ascii="宋体" w:hAnsi="宋体" w:eastAsia="宋体" w:cs="宋体"/>
          <w:color w:val="auto"/>
          <w:szCs w:val="21"/>
          <w:highlight w:val="none"/>
          <w:u w:val="single"/>
          <w14:ligatures w14:val="standardContextual"/>
        </w:rPr>
        <w:t xml:space="preserve"> 8500.00元整（大写：捌仟伍佰元整）。</w:t>
      </w:r>
      <w:r>
        <w:rPr>
          <w:rFonts w:hint="eastAsia" w:ascii="宋体" w:hAnsi="宋体" w:eastAsia="宋体" w:cs="宋体"/>
          <w:color w:val="auto"/>
          <w:szCs w:val="21"/>
          <w:highlight w:val="none"/>
          <w14:ligatures w14:val="standardContextual"/>
        </w:rPr>
        <w:t>履约保证金在合同期满或各标项结算累计至预算金额后，无违约情形的，项目验收合格通过后，于</w:t>
      </w:r>
      <w:r>
        <w:rPr>
          <w:rFonts w:hint="eastAsia" w:ascii="宋体" w:hAnsi="宋体" w:eastAsia="宋体" w:cs="宋体"/>
          <w:color w:val="auto"/>
          <w:szCs w:val="21"/>
          <w:highlight w:val="none"/>
          <w:u w:val="single"/>
          <w14:ligatures w14:val="standardContextual"/>
        </w:rPr>
        <w:t>七</w:t>
      </w:r>
      <w:r>
        <w:rPr>
          <w:rFonts w:hint="eastAsia" w:ascii="宋体" w:hAnsi="宋体" w:eastAsia="宋体" w:cs="宋体"/>
          <w:color w:val="auto"/>
          <w:szCs w:val="21"/>
          <w:highlight w:val="none"/>
          <w14:ligatures w14:val="standardContextual"/>
        </w:rPr>
        <w:t>个工作日内无息退还</w:t>
      </w:r>
      <w:r>
        <w:rPr>
          <w:rFonts w:hint="eastAsia" w:ascii="宋体" w:hAnsi="宋体" w:eastAsia="宋体" w:cs="宋体"/>
          <w:color w:val="auto"/>
          <w:spacing w:val="-6"/>
          <w:szCs w:val="21"/>
          <w:highlight w:val="none"/>
          <w14:ligatures w14:val="standardContextual"/>
        </w:rPr>
        <w:t>。</w:t>
      </w:r>
    </w:p>
    <w:p w14:paraId="66BA5312">
      <w:pPr>
        <w:adjustRightInd w:val="0"/>
        <w:snapToGrid w:val="0"/>
        <w:spacing w:line="288" w:lineRule="auto"/>
        <w:ind w:firstLine="396"/>
        <w:rPr>
          <w:rFonts w:ascii="宋体" w:hAnsi="宋体" w:eastAsia="宋体" w:cs="宋体"/>
          <w:color w:val="auto"/>
          <w:spacing w:val="-6"/>
          <w:szCs w:val="21"/>
          <w:highlight w:val="none"/>
          <w14:ligatures w14:val="standardContextual"/>
        </w:rPr>
      </w:pPr>
      <w:r>
        <w:rPr>
          <w:rFonts w:hint="eastAsia" w:ascii="宋体" w:hAnsi="宋体" w:eastAsia="宋体" w:cs="宋体"/>
          <w:color w:val="auto"/>
          <w:spacing w:val="-6"/>
          <w:szCs w:val="21"/>
          <w:highlight w:val="none"/>
          <w14:ligatures w14:val="standardContextual"/>
        </w:rPr>
        <w:t>2、履约保证金形式：银行转账或电汇或银行、保险公司出具的保函。</w:t>
      </w:r>
    </w:p>
    <w:p w14:paraId="1511B45B">
      <w:pPr>
        <w:adjustRightInd w:val="0"/>
        <w:snapToGrid w:val="0"/>
        <w:spacing w:line="288" w:lineRule="auto"/>
        <w:ind w:firstLine="396"/>
        <w:rPr>
          <w:rFonts w:ascii="宋体" w:hAnsi="宋体" w:eastAsia="宋体" w:cs="宋体"/>
          <w:color w:val="auto"/>
          <w:spacing w:val="-6"/>
          <w:szCs w:val="21"/>
          <w:highlight w:val="none"/>
          <w14:ligatures w14:val="standardContextual"/>
        </w:rPr>
      </w:pPr>
      <w:r>
        <w:rPr>
          <w:rFonts w:hint="eastAsia" w:ascii="宋体" w:hAnsi="宋体" w:eastAsia="宋体" w:cs="宋体"/>
          <w:color w:val="auto"/>
          <w:spacing w:val="-6"/>
          <w:szCs w:val="21"/>
          <w:highlight w:val="none"/>
          <w14:ligatures w14:val="standardContextual"/>
        </w:rPr>
        <w:t>3、乙方没有按时支付履约保证金的，甲方有权单方终止本合同，由此产生的损失由乙方承担。</w:t>
      </w:r>
    </w:p>
    <w:p w14:paraId="6340C03A">
      <w:pPr>
        <w:adjustRightInd w:val="0"/>
        <w:snapToGrid w:val="0"/>
        <w:spacing w:line="288" w:lineRule="auto"/>
        <w:ind w:firstLine="390" w:firstLineChars="196"/>
        <w:rPr>
          <w:rFonts w:ascii="宋体" w:hAnsi="宋体" w:eastAsia="宋体" w:cs="宋体"/>
          <w:b/>
          <w:bCs/>
          <w:color w:val="auto"/>
          <w:spacing w:val="-6"/>
          <w:szCs w:val="21"/>
          <w:highlight w:val="none"/>
          <w14:ligatures w14:val="standardContextual"/>
        </w:rPr>
      </w:pPr>
      <w:r>
        <w:rPr>
          <w:rFonts w:hint="eastAsia" w:ascii="宋体" w:hAnsi="宋体" w:eastAsia="宋体" w:cs="宋体"/>
          <w:b/>
          <w:bCs/>
          <w:color w:val="auto"/>
          <w:spacing w:val="-6"/>
          <w:szCs w:val="21"/>
          <w:highlight w:val="none"/>
          <w14:ligatures w14:val="standardContextual"/>
        </w:rPr>
        <w:t>五、合同供货期、地点</w:t>
      </w:r>
    </w:p>
    <w:p w14:paraId="461B619D">
      <w:pPr>
        <w:adjustRightInd w:val="0"/>
        <w:snapToGrid w:val="0"/>
        <w:spacing w:line="288" w:lineRule="auto"/>
        <w:ind w:firstLine="411" w:firstLineChars="196"/>
        <w:rPr>
          <w:rFonts w:ascii="宋体" w:hAnsi="宋体" w:eastAsia="宋体" w:cs="宋体"/>
          <w:color w:val="auto"/>
          <w:szCs w:val="21"/>
          <w:highlight w:val="none"/>
          <w14:ligatures w14:val="standardContextual"/>
        </w:rPr>
      </w:pPr>
      <w:r>
        <w:rPr>
          <w:rFonts w:hint="eastAsia" w:ascii="宋体" w:hAnsi="宋体" w:eastAsia="宋体" w:cs="宋体"/>
          <w:color w:val="auto"/>
          <w:szCs w:val="21"/>
          <w:highlight w:val="none"/>
          <w14:ligatures w14:val="standardContextual"/>
        </w:rPr>
        <w:t>1、合同供货期：自合同签订之日起1年。</w:t>
      </w:r>
    </w:p>
    <w:p w14:paraId="237C9722">
      <w:pPr>
        <w:adjustRightInd w:val="0"/>
        <w:snapToGrid w:val="0"/>
        <w:spacing w:line="288" w:lineRule="auto"/>
        <w:ind w:firstLine="411" w:firstLineChars="196"/>
        <w:rPr>
          <w:rFonts w:ascii="宋体" w:hAnsi="宋体" w:eastAsia="宋体" w:cs="宋体"/>
          <w:color w:val="auto"/>
          <w:szCs w:val="21"/>
          <w:highlight w:val="none"/>
          <w14:ligatures w14:val="standardContextual"/>
        </w:rPr>
      </w:pPr>
      <w:r>
        <w:rPr>
          <w:rFonts w:hint="eastAsia" w:ascii="宋体" w:hAnsi="宋体" w:eastAsia="宋体" w:cs="宋体"/>
          <w:color w:val="auto"/>
          <w:szCs w:val="21"/>
          <w:highlight w:val="none"/>
          <w14:ligatures w14:val="standardContextual"/>
        </w:rPr>
        <w:t>2、供货地点：甲方指定地点，杭州市钱塘区学源街258号中国计量大学。</w:t>
      </w:r>
    </w:p>
    <w:p w14:paraId="7DBEB7AF">
      <w:pPr>
        <w:adjustRightInd w:val="0"/>
        <w:snapToGrid w:val="0"/>
        <w:spacing w:line="288" w:lineRule="auto"/>
        <w:ind w:firstLine="390" w:firstLineChars="196"/>
        <w:rPr>
          <w:rFonts w:ascii="宋体" w:hAnsi="宋体" w:eastAsia="宋体" w:cs="宋体"/>
          <w:b/>
          <w:bCs/>
          <w:color w:val="auto"/>
          <w:spacing w:val="-6"/>
          <w:szCs w:val="21"/>
          <w:highlight w:val="none"/>
          <w14:ligatures w14:val="standardContextual"/>
        </w:rPr>
      </w:pPr>
      <w:r>
        <w:rPr>
          <w:rFonts w:hint="eastAsia" w:ascii="宋体" w:hAnsi="宋体" w:eastAsia="宋体" w:cs="宋体"/>
          <w:b/>
          <w:bCs/>
          <w:color w:val="auto"/>
          <w:spacing w:val="-6"/>
          <w:szCs w:val="21"/>
          <w:highlight w:val="none"/>
          <w14:ligatures w14:val="standardContextual"/>
        </w:rPr>
        <w:t>六、供货要求：</w:t>
      </w:r>
    </w:p>
    <w:p w14:paraId="1899A798">
      <w:pPr>
        <w:tabs>
          <w:tab w:val="left" w:pos="360"/>
          <w:tab w:val="left" w:pos="540"/>
        </w:tabs>
        <w:adjustRightInd w:val="0"/>
        <w:snapToGrid w:val="0"/>
        <w:spacing w:line="288" w:lineRule="auto"/>
        <w:ind w:firstLine="420"/>
        <w:rPr>
          <w:rFonts w:ascii="宋体" w:hAnsi="宋体" w:eastAsia="宋体" w:cs="宋体"/>
          <w:color w:val="auto"/>
          <w:szCs w:val="21"/>
          <w:highlight w:val="none"/>
          <w14:ligatures w14:val="standardContextual"/>
        </w:rPr>
      </w:pPr>
      <w:r>
        <w:rPr>
          <w:rFonts w:hint="eastAsia" w:ascii="宋体" w:hAnsi="宋体" w:eastAsia="宋体" w:cs="宋体"/>
          <w:color w:val="auto"/>
          <w:szCs w:val="21"/>
          <w:highlight w:val="none"/>
          <w14:ligatures w14:val="standardContextual"/>
        </w:rPr>
        <w:t>（一）供货响应时间</w:t>
      </w:r>
    </w:p>
    <w:p w14:paraId="59BF1ECD">
      <w:pPr>
        <w:tabs>
          <w:tab w:val="left" w:pos="360"/>
          <w:tab w:val="left" w:pos="540"/>
        </w:tabs>
        <w:adjustRightInd w:val="0"/>
        <w:snapToGrid w:val="0"/>
        <w:spacing w:line="288" w:lineRule="auto"/>
        <w:ind w:firstLine="420"/>
        <w:rPr>
          <w:rFonts w:ascii="宋体" w:hAnsi="宋体" w:eastAsia="宋体" w:cs="宋体"/>
          <w:color w:val="auto"/>
          <w:szCs w:val="21"/>
          <w:highlight w:val="none"/>
          <w14:ligatures w14:val="standardContextual"/>
        </w:rPr>
      </w:pPr>
      <w:r>
        <w:rPr>
          <w:rFonts w:hint="eastAsia" w:ascii="宋体" w:hAnsi="宋体" w:eastAsia="宋体" w:cs="宋体"/>
          <w:color w:val="auto"/>
          <w:szCs w:val="21"/>
          <w:highlight w:val="none"/>
          <w14:ligatures w14:val="standardContextual"/>
        </w:rPr>
        <w:t>乙方在接到采购人供货通知后，须在规定时间内将供货产品送至采购人指定地点，并负责所需的安装调试（如有）。原则上甲方提前1天通知乙方送货，定制类材料（包括但不限于大理石、定制钥匙的锁芯）下单之日起24小时内到货；应急抢修或甲方有特殊需求情况下，乙方须积极配合，在甲方要求时间内送达。</w:t>
      </w:r>
    </w:p>
    <w:p w14:paraId="140D7B3D">
      <w:pPr>
        <w:tabs>
          <w:tab w:val="left" w:pos="360"/>
          <w:tab w:val="left" w:pos="540"/>
        </w:tabs>
        <w:adjustRightInd w:val="0"/>
        <w:snapToGrid w:val="0"/>
        <w:spacing w:line="288" w:lineRule="auto"/>
        <w:ind w:firstLine="420"/>
        <w:rPr>
          <w:rFonts w:ascii="宋体" w:hAnsi="宋体" w:eastAsia="宋体" w:cs="宋体"/>
          <w:color w:val="auto"/>
          <w:szCs w:val="21"/>
          <w:highlight w:val="none"/>
          <w14:ligatures w14:val="standardContextual"/>
        </w:rPr>
      </w:pPr>
      <w:r>
        <w:rPr>
          <w:rFonts w:hint="eastAsia" w:ascii="宋体" w:hAnsi="宋体" w:eastAsia="宋体" w:cs="宋体"/>
          <w:color w:val="auto"/>
          <w:szCs w:val="21"/>
          <w:highlight w:val="none"/>
          <w14:ligatures w14:val="standardContextual"/>
        </w:rPr>
        <w:t>（二）退换货要求</w:t>
      </w:r>
    </w:p>
    <w:p w14:paraId="643D81B0">
      <w:pPr>
        <w:tabs>
          <w:tab w:val="left" w:pos="360"/>
          <w:tab w:val="left" w:pos="540"/>
        </w:tabs>
        <w:adjustRightInd w:val="0"/>
        <w:snapToGrid w:val="0"/>
        <w:spacing w:line="288" w:lineRule="auto"/>
        <w:ind w:firstLine="420"/>
        <w:rPr>
          <w:rFonts w:ascii="宋体" w:hAnsi="宋体" w:eastAsia="宋体" w:cs="宋体"/>
          <w:color w:val="auto"/>
          <w:szCs w:val="21"/>
          <w:highlight w:val="none"/>
          <w14:ligatures w14:val="standardContextual"/>
        </w:rPr>
      </w:pPr>
      <w:r>
        <w:rPr>
          <w:rFonts w:hint="eastAsia" w:ascii="宋体" w:hAnsi="宋体" w:eastAsia="宋体" w:cs="宋体"/>
          <w:color w:val="auto"/>
          <w:szCs w:val="21"/>
          <w:highlight w:val="none"/>
          <w14:ligatures w14:val="standardContextual"/>
        </w:rPr>
        <w:t>乙方提供的货物不符合质量要求，或在保修期内出现质量问题，乙方须负责更换或退货。退换货响应时间须在24小时内，更换或退货所产生的费用均由乙方自行承担。</w:t>
      </w:r>
    </w:p>
    <w:p w14:paraId="26A5356D">
      <w:pPr>
        <w:tabs>
          <w:tab w:val="left" w:pos="360"/>
          <w:tab w:val="left" w:pos="540"/>
        </w:tabs>
        <w:adjustRightInd w:val="0"/>
        <w:snapToGrid w:val="0"/>
        <w:spacing w:line="288" w:lineRule="auto"/>
        <w:ind w:firstLine="420"/>
        <w:rPr>
          <w:rFonts w:ascii="宋体" w:hAnsi="宋体" w:eastAsia="宋体" w:cs="宋体"/>
          <w:color w:val="auto"/>
          <w:szCs w:val="21"/>
          <w:highlight w:val="none"/>
          <w14:ligatures w14:val="standardContextual"/>
        </w:rPr>
      </w:pPr>
      <w:r>
        <w:rPr>
          <w:rFonts w:hint="eastAsia" w:ascii="宋体" w:hAnsi="宋体" w:eastAsia="宋体" w:cs="宋体"/>
          <w:color w:val="auto"/>
          <w:szCs w:val="21"/>
          <w:highlight w:val="none"/>
          <w14:ligatures w14:val="standardContextual"/>
        </w:rPr>
        <w:t>甲方在使用过程中发现采购的商品有误，如需调换产品，乙方须积极响应。</w:t>
      </w:r>
    </w:p>
    <w:p w14:paraId="2AFF4D12">
      <w:pPr>
        <w:tabs>
          <w:tab w:val="left" w:pos="360"/>
          <w:tab w:val="left" w:pos="540"/>
        </w:tabs>
        <w:adjustRightInd w:val="0"/>
        <w:snapToGrid w:val="0"/>
        <w:spacing w:line="288" w:lineRule="auto"/>
        <w:ind w:firstLine="420"/>
        <w:rPr>
          <w:rFonts w:ascii="宋体" w:hAnsi="宋体" w:eastAsia="宋体" w:cs="宋体"/>
          <w:color w:val="auto"/>
          <w:szCs w:val="21"/>
          <w:highlight w:val="none"/>
          <w14:ligatures w14:val="standardContextual"/>
        </w:rPr>
      </w:pPr>
      <w:r>
        <w:rPr>
          <w:rFonts w:hint="eastAsia" w:ascii="宋体" w:hAnsi="宋体" w:eastAsia="宋体" w:cs="宋体"/>
          <w:color w:val="auto"/>
          <w:szCs w:val="21"/>
          <w:highlight w:val="none"/>
          <w14:ligatures w14:val="standardContextual"/>
        </w:rPr>
        <w:t>（三）货物技术标准</w:t>
      </w:r>
    </w:p>
    <w:p w14:paraId="1F3C8767">
      <w:pPr>
        <w:tabs>
          <w:tab w:val="left" w:pos="360"/>
          <w:tab w:val="left" w:pos="540"/>
        </w:tabs>
        <w:adjustRightInd w:val="0"/>
        <w:snapToGrid w:val="0"/>
        <w:spacing w:line="288" w:lineRule="auto"/>
        <w:ind w:firstLine="420"/>
        <w:rPr>
          <w:rFonts w:ascii="宋体" w:hAnsi="宋体" w:eastAsia="宋体" w:cs="宋体"/>
          <w:color w:val="auto"/>
          <w:szCs w:val="21"/>
          <w:highlight w:val="none"/>
          <w14:ligatures w14:val="standardContextual"/>
        </w:rPr>
      </w:pPr>
      <w:r>
        <w:rPr>
          <w:rFonts w:hint="eastAsia" w:ascii="宋体" w:hAnsi="宋体" w:eastAsia="宋体" w:cs="宋体"/>
          <w:color w:val="auto"/>
          <w:szCs w:val="21"/>
          <w:highlight w:val="none"/>
          <w14:ligatures w14:val="standardContextual"/>
        </w:rPr>
        <w:t>1、乙方的所提供的货物必须是合格的产品。乙方应确保供货产品的质量符合国家相关标准或双方约定的标准（无国家标准而有部颁标准的，按部颁标准执行；无国家标准或部颁标准的按企业标准执行）。</w:t>
      </w:r>
    </w:p>
    <w:p w14:paraId="7023486A">
      <w:pPr>
        <w:tabs>
          <w:tab w:val="left" w:pos="360"/>
          <w:tab w:val="left" w:pos="540"/>
        </w:tabs>
        <w:adjustRightInd w:val="0"/>
        <w:snapToGrid w:val="0"/>
        <w:spacing w:line="288" w:lineRule="auto"/>
        <w:ind w:firstLine="420"/>
        <w:rPr>
          <w:rFonts w:ascii="宋体" w:hAnsi="宋体" w:eastAsia="宋体" w:cs="宋体"/>
          <w:color w:val="auto"/>
          <w:szCs w:val="21"/>
          <w:highlight w:val="none"/>
          <w14:ligatures w14:val="standardContextual"/>
        </w:rPr>
      </w:pPr>
      <w:r>
        <w:rPr>
          <w:rFonts w:hint="eastAsia" w:ascii="宋体" w:hAnsi="宋体" w:eastAsia="宋体" w:cs="宋体"/>
          <w:color w:val="auto"/>
          <w:szCs w:val="21"/>
          <w:highlight w:val="none"/>
          <w14:ligatures w14:val="standardContextual"/>
        </w:rPr>
        <w:t>2、甲方有特殊要求的，按甲乙双方商定的技术条件、样品或补充的技术要求执行。</w:t>
      </w:r>
    </w:p>
    <w:p w14:paraId="149E0E16">
      <w:pPr>
        <w:tabs>
          <w:tab w:val="left" w:pos="360"/>
          <w:tab w:val="left" w:pos="540"/>
        </w:tabs>
        <w:adjustRightInd w:val="0"/>
        <w:snapToGrid w:val="0"/>
        <w:spacing w:line="288" w:lineRule="auto"/>
        <w:ind w:firstLine="420"/>
        <w:rPr>
          <w:rFonts w:ascii="宋体" w:hAnsi="宋体" w:eastAsia="宋体" w:cs="宋体"/>
          <w:color w:val="auto"/>
          <w:szCs w:val="21"/>
          <w:highlight w:val="none"/>
          <w14:ligatures w14:val="standardContextual"/>
        </w:rPr>
      </w:pPr>
      <w:r>
        <w:rPr>
          <w:rFonts w:hint="eastAsia" w:ascii="宋体" w:hAnsi="宋体" w:eastAsia="宋体" w:cs="宋体"/>
          <w:color w:val="auto"/>
          <w:szCs w:val="21"/>
          <w:highlight w:val="none"/>
          <w14:ligatures w14:val="standardContextual"/>
        </w:rPr>
        <w:t>（四）货物生产日期要求</w:t>
      </w:r>
    </w:p>
    <w:p w14:paraId="0E8F13F9">
      <w:pPr>
        <w:tabs>
          <w:tab w:val="left" w:pos="360"/>
          <w:tab w:val="left" w:pos="540"/>
        </w:tabs>
        <w:adjustRightInd w:val="0"/>
        <w:snapToGrid w:val="0"/>
        <w:spacing w:line="288" w:lineRule="auto"/>
        <w:ind w:firstLine="420"/>
        <w:rPr>
          <w:rFonts w:ascii="宋体" w:hAnsi="宋体" w:eastAsia="宋体" w:cs="宋体"/>
          <w:color w:val="auto"/>
          <w:szCs w:val="21"/>
          <w:highlight w:val="none"/>
          <w14:ligatures w14:val="standardContextual"/>
        </w:rPr>
      </w:pPr>
      <w:r>
        <w:rPr>
          <w:rFonts w:hint="eastAsia" w:ascii="宋体" w:hAnsi="宋体" w:eastAsia="宋体" w:cs="宋体"/>
          <w:color w:val="auto"/>
          <w:szCs w:val="21"/>
          <w:highlight w:val="none"/>
          <w14:ligatures w14:val="standardContextual"/>
        </w:rPr>
        <w:t>电器类、结构胶、玻璃胶、白胶、堵漏王、PVC胶水、水泥等材料出厂时间至交付之日应≤3个月，LED灯管、灯泡、五金配件出厂时间至交付之日应≤6个月，超出时间范围的产品甲方有权拒收。所有存在质量问题、款式型号与甲方实物安装不匹配的原材料，甲方有权在收货之日起30天内无条件退换。</w:t>
      </w:r>
    </w:p>
    <w:p w14:paraId="21FDF0DB">
      <w:pPr>
        <w:tabs>
          <w:tab w:val="left" w:pos="360"/>
          <w:tab w:val="left" w:pos="540"/>
        </w:tabs>
        <w:adjustRightInd w:val="0"/>
        <w:snapToGrid w:val="0"/>
        <w:spacing w:line="288" w:lineRule="auto"/>
        <w:ind w:firstLine="420"/>
        <w:rPr>
          <w:rFonts w:ascii="宋体" w:hAnsi="宋体" w:eastAsia="宋体" w:cs="宋体"/>
          <w:color w:val="auto"/>
          <w:szCs w:val="21"/>
          <w:highlight w:val="none"/>
          <w14:ligatures w14:val="standardContextual"/>
        </w:rPr>
      </w:pPr>
      <w:r>
        <w:rPr>
          <w:rFonts w:hint="eastAsia" w:ascii="宋体" w:hAnsi="宋体" w:eastAsia="宋体" w:cs="宋体"/>
          <w:color w:val="auto"/>
          <w:szCs w:val="21"/>
          <w:highlight w:val="none"/>
          <w14:ligatures w14:val="standardContextual"/>
        </w:rPr>
        <w:t>（五）货物储备</w:t>
      </w:r>
    </w:p>
    <w:p w14:paraId="260DBA48">
      <w:pPr>
        <w:tabs>
          <w:tab w:val="left" w:pos="360"/>
          <w:tab w:val="left" w:pos="540"/>
        </w:tabs>
        <w:adjustRightInd w:val="0"/>
        <w:snapToGrid w:val="0"/>
        <w:spacing w:line="288" w:lineRule="auto"/>
        <w:ind w:firstLine="420"/>
        <w:rPr>
          <w:rFonts w:ascii="宋体" w:hAnsi="宋体" w:eastAsia="宋体" w:cs="宋体"/>
          <w:color w:val="auto"/>
          <w:szCs w:val="21"/>
          <w:highlight w:val="none"/>
          <w14:ligatures w14:val="standardContextual"/>
        </w:rPr>
      </w:pPr>
      <w:r>
        <w:rPr>
          <w:rFonts w:hint="eastAsia" w:ascii="宋体" w:hAnsi="宋体" w:eastAsia="宋体" w:cs="宋体"/>
          <w:color w:val="auto"/>
          <w:szCs w:val="21"/>
          <w:highlight w:val="none"/>
          <w14:ligatures w14:val="standardContextual"/>
        </w:rPr>
        <w:t>乙方对常用货物应有一定的储备。</w:t>
      </w:r>
    </w:p>
    <w:p w14:paraId="77B022E3">
      <w:pPr>
        <w:tabs>
          <w:tab w:val="left" w:pos="360"/>
          <w:tab w:val="left" w:pos="540"/>
        </w:tabs>
        <w:adjustRightInd w:val="0"/>
        <w:snapToGrid w:val="0"/>
        <w:spacing w:line="288" w:lineRule="auto"/>
        <w:ind w:firstLine="420"/>
        <w:rPr>
          <w:rFonts w:ascii="宋体" w:hAnsi="宋体" w:eastAsia="宋体" w:cs="宋体"/>
          <w:color w:val="auto"/>
          <w:szCs w:val="21"/>
          <w:highlight w:val="none"/>
          <w14:ligatures w14:val="standardContextual"/>
        </w:rPr>
      </w:pPr>
      <w:r>
        <w:rPr>
          <w:rFonts w:hint="eastAsia" w:ascii="宋体" w:hAnsi="宋体" w:eastAsia="宋体" w:cs="宋体"/>
          <w:color w:val="auto"/>
          <w:szCs w:val="21"/>
          <w:highlight w:val="none"/>
          <w14:ligatures w14:val="standardContextual"/>
        </w:rPr>
        <w:t>（六）货物验收</w:t>
      </w:r>
    </w:p>
    <w:p w14:paraId="3B374A4A">
      <w:pPr>
        <w:tabs>
          <w:tab w:val="left" w:pos="360"/>
          <w:tab w:val="left" w:pos="540"/>
        </w:tabs>
        <w:adjustRightInd w:val="0"/>
        <w:snapToGrid w:val="0"/>
        <w:spacing w:line="288" w:lineRule="auto"/>
        <w:ind w:firstLine="420"/>
        <w:rPr>
          <w:rFonts w:ascii="宋体" w:hAnsi="宋体" w:eastAsia="宋体" w:cs="宋体"/>
          <w:color w:val="auto"/>
          <w:szCs w:val="21"/>
          <w:highlight w:val="none"/>
          <w14:ligatures w14:val="standardContextual"/>
        </w:rPr>
      </w:pPr>
      <w:r>
        <w:rPr>
          <w:rFonts w:hint="eastAsia" w:ascii="宋体" w:hAnsi="宋体" w:eastAsia="宋体" w:cs="宋体"/>
          <w:color w:val="auto"/>
          <w:szCs w:val="21"/>
          <w:highlight w:val="none"/>
          <w14:ligatures w14:val="standardContextual"/>
        </w:rPr>
        <w:t>货物送至指定地点后，应在双方共同参与下进行验收。</w:t>
      </w:r>
    </w:p>
    <w:p w14:paraId="5329BB0B">
      <w:pPr>
        <w:adjustRightInd w:val="0"/>
        <w:snapToGrid w:val="0"/>
        <w:spacing w:line="288" w:lineRule="auto"/>
        <w:ind w:firstLine="390" w:firstLineChars="196"/>
        <w:rPr>
          <w:rFonts w:ascii="宋体" w:hAnsi="宋体" w:eastAsia="宋体" w:cs="宋体"/>
          <w:b/>
          <w:bCs/>
          <w:color w:val="auto"/>
          <w:spacing w:val="-6"/>
          <w:szCs w:val="21"/>
          <w:highlight w:val="none"/>
          <w14:ligatures w14:val="standardContextual"/>
        </w:rPr>
      </w:pPr>
      <w:r>
        <w:rPr>
          <w:rFonts w:hint="eastAsia" w:ascii="宋体" w:hAnsi="宋体" w:eastAsia="宋体" w:cs="宋体"/>
          <w:b/>
          <w:bCs/>
          <w:color w:val="auto"/>
          <w:spacing w:val="-6"/>
          <w:szCs w:val="21"/>
          <w:highlight w:val="none"/>
          <w14:ligatures w14:val="standardContextual"/>
        </w:rPr>
        <w:t>七、</w:t>
      </w:r>
      <w:r>
        <w:rPr>
          <w:rFonts w:hint="eastAsia" w:ascii="宋体" w:hAnsi="宋体" w:eastAsia="宋体" w:cs="宋体"/>
          <w:b/>
          <w:color w:val="auto"/>
          <w:szCs w:val="21"/>
          <w:highlight w:val="none"/>
          <w14:ligatures w14:val="standardContextual"/>
        </w:rPr>
        <w:t>其他要求</w:t>
      </w:r>
    </w:p>
    <w:p w14:paraId="02F97DC0">
      <w:pPr>
        <w:adjustRightInd w:val="0"/>
        <w:snapToGrid w:val="0"/>
        <w:spacing w:line="288" w:lineRule="auto"/>
        <w:ind w:firstLine="420" w:firstLineChars="200"/>
        <w:rPr>
          <w:rFonts w:ascii="宋体" w:hAnsi="宋体" w:eastAsia="宋体" w:cs="宋体"/>
          <w:color w:val="auto"/>
          <w:szCs w:val="21"/>
          <w:highlight w:val="none"/>
          <w14:ligatures w14:val="standardContextual"/>
        </w:rPr>
      </w:pPr>
      <w:r>
        <w:rPr>
          <w:rFonts w:hint="eastAsia" w:ascii="宋体" w:hAnsi="宋体" w:eastAsia="宋体" w:cs="宋体"/>
          <w:color w:val="auto"/>
          <w:szCs w:val="21"/>
          <w:highlight w:val="none"/>
          <w14:ligatures w14:val="standardContextual"/>
        </w:rPr>
        <w:t>（1）质保期：按国家相关规定或双方约定的执行。国家未明确质保期的，自产品验收合格后质保1年。</w:t>
      </w:r>
    </w:p>
    <w:p w14:paraId="3859DFAE">
      <w:pPr>
        <w:adjustRightInd w:val="0"/>
        <w:snapToGrid w:val="0"/>
        <w:spacing w:line="288" w:lineRule="auto"/>
        <w:ind w:firstLine="420" w:firstLineChars="200"/>
        <w:rPr>
          <w:rFonts w:ascii="宋体" w:hAnsi="宋体" w:eastAsia="宋体" w:cs="宋体"/>
          <w:color w:val="auto"/>
          <w:szCs w:val="21"/>
          <w:highlight w:val="none"/>
          <w14:ligatures w14:val="standardContextual"/>
        </w:rPr>
      </w:pPr>
      <w:r>
        <w:rPr>
          <w:rFonts w:hint="eastAsia" w:ascii="宋体" w:hAnsi="宋体" w:eastAsia="宋体" w:cs="宋体"/>
          <w:color w:val="auto"/>
          <w:szCs w:val="21"/>
          <w:highlight w:val="none"/>
          <w14:ligatures w14:val="standardContextual"/>
        </w:rPr>
        <w:t>（2）由于装卸、运输或包装造成的产品破损，乙方应负责补足合格产品数量并承担相应费用。</w:t>
      </w:r>
    </w:p>
    <w:p w14:paraId="6AE6E124">
      <w:pPr>
        <w:adjustRightInd w:val="0"/>
        <w:snapToGrid w:val="0"/>
        <w:spacing w:line="288" w:lineRule="auto"/>
        <w:ind w:firstLine="420" w:firstLineChars="200"/>
        <w:rPr>
          <w:rFonts w:ascii="宋体" w:hAnsi="宋体" w:eastAsia="宋体" w:cs="宋体"/>
          <w:color w:val="auto"/>
          <w:szCs w:val="21"/>
          <w:highlight w:val="none"/>
          <w14:ligatures w14:val="standardContextual"/>
        </w:rPr>
      </w:pPr>
      <w:r>
        <w:rPr>
          <w:rFonts w:hint="eastAsia" w:ascii="宋体" w:hAnsi="宋体" w:eastAsia="宋体" w:cs="宋体"/>
          <w:color w:val="auto"/>
          <w:szCs w:val="21"/>
          <w:highlight w:val="none"/>
          <w14:ligatures w14:val="standardContextual"/>
        </w:rPr>
        <w:t>（3）本项目在合同期内出现供应商提供的货物停产或其他何种原因无法采购到时,由乙方提出替代品牌，并经甲方确认方可替换，费用不作调整。</w:t>
      </w:r>
    </w:p>
    <w:p w14:paraId="36580522">
      <w:pPr>
        <w:adjustRightInd w:val="0"/>
        <w:snapToGrid w:val="0"/>
        <w:spacing w:line="288" w:lineRule="auto"/>
        <w:ind w:firstLine="420" w:firstLineChars="200"/>
        <w:rPr>
          <w:rFonts w:ascii="宋体" w:hAnsi="宋体" w:eastAsia="宋体" w:cs="宋体"/>
          <w:color w:val="auto"/>
          <w:szCs w:val="21"/>
          <w:highlight w:val="none"/>
          <w14:ligatures w14:val="standardContextual"/>
        </w:rPr>
      </w:pPr>
      <w:r>
        <w:rPr>
          <w:rFonts w:hint="eastAsia" w:ascii="宋体" w:hAnsi="宋体" w:eastAsia="宋体" w:cs="宋体"/>
          <w:color w:val="auto"/>
          <w:szCs w:val="21"/>
          <w:highlight w:val="none"/>
          <w14:ligatures w14:val="standardContextual"/>
        </w:rPr>
        <w:t>（4）本项目在招标过程中，因维修原材料的型号，规格很难描述清楚，现场勘查的时间局限性等，乙方虽已报价但在合同执行过程中多次送（换）货，仍无法达到或满足学校零星维修服务质量要求和技术功能匹配的兼容性，甲方有权自行采购，以确保学校教学科研正常运行。</w:t>
      </w:r>
    </w:p>
    <w:p w14:paraId="69C9C849">
      <w:pPr>
        <w:adjustRightInd w:val="0"/>
        <w:snapToGrid w:val="0"/>
        <w:spacing w:line="288" w:lineRule="auto"/>
        <w:ind w:firstLine="398" w:firstLineChars="200"/>
        <w:rPr>
          <w:rFonts w:ascii="宋体" w:hAnsi="宋体" w:eastAsia="宋体" w:cs="宋体"/>
          <w:b/>
          <w:bCs/>
          <w:color w:val="auto"/>
          <w:spacing w:val="-6"/>
          <w:szCs w:val="21"/>
          <w:highlight w:val="none"/>
          <w14:ligatures w14:val="standardContextual"/>
        </w:rPr>
      </w:pPr>
      <w:r>
        <w:rPr>
          <w:rFonts w:hint="eastAsia" w:ascii="宋体" w:hAnsi="宋体" w:eastAsia="宋体" w:cs="宋体"/>
          <w:b/>
          <w:bCs/>
          <w:color w:val="auto"/>
          <w:spacing w:val="-6"/>
          <w:szCs w:val="21"/>
          <w:highlight w:val="none"/>
          <w14:ligatures w14:val="standardContextual"/>
        </w:rPr>
        <w:t>八、货款的支付</w:t>
      </w:r>
    </w:p>
    <w:p w14:paraId="7D1577AD">
      <w:pPr>
        <w:autoSpaceDE w:val="0"/>
        <w:autoSpaceDN w:val="0"/>
        <w:adjustRightInd w:val="0"/>
        <w:snapToGrid w:val="0"/>
        <w:spacing w:line="288" w:lineRule="auto"/>
        <w:ind w:firstLine="420"/>
        <w:jc w:val="left"/>
        <w:rPr>
          <w:rFonts w:ascii="宋体" w:hAnsi="宋体" w:eastAsia="宋体" w:cs="宋体"/>
          <w:color w:val="auto"/>
          <w:kern w:val="0"/>
          <w:szCs w:val="21"/>
          <w:highlight w:val="none"/>
          <w14:ligatures w14:val="standardContextual"/>
        </w:rPr>
      </w:pPr>
      <w:r>
        <w:rPr>
          <w:rFonts w:hint="eastAsia" w:ascii="宋体" w:hAnsi="宋体" w:eastAsia="宋体" w:cs="宋体"/>
          <w:color w:val="auto"/>
          <w:kern w:val="0"/>
          <w:szCs w:val="21"/>
          <w:highlight w:val="none"/>
          <w14:ligatures w14:val="standardContextual"/>
        </w:rPr>
        <w:t xml:space="preserve">1、本项目预计合同总价为  </w:t>
      </w:r>
      <w:r>
        <w:rPr>
          <w:rFonts w:hint="eastAsia" w:ascii="宋体" w:hAnsi="宋体" w:eastAsia="宋体" w:cs="宋体"/>
          <w:color w:val="auto"/>
          <w:kern w:val="0"/>
          <w:szCs w:val="21"/>
          <w:highlight w:val="none"/>
          <w:u w:val="single"/>
          <w14:ligatures w14:val="standardContextual"/>
        </w:rPr>
        <w:t>850000.00元 （大写：捌拾伍万元整）；</w:t>
      </w:r>
    </w:p>
    <w:p w14:paraId="3B9D1BEA">
      <w:pPr>
        <w:autoSpaceDE w:val="0"/>
        <w:autoSpaceDN w:val="0"/>
        <w:adjustRightInd w:val="0"/>
        <w:snapToGrid w:val="0"/>
        <w:spacing w:line="288" w:lineRule="auto"/>
        <w:ind w:firstLine="420"/>
        <w:jc w:val="left"/>
        <w:rPr>
          <w:rFonts w:ascii="宋体" w:hAnsi="宋体" w:eastAsia="宋体" w:cs="宋体"/>
          <w:color w:val="auto"/>
          <w:kern w:val="0"/>
          <w:szCs w:val="21"/>
          <w:highlight w:val="none"/>
          <w14:ligatures w14:val="standardContextual"/>
        </w:rPr>
      </w:pPr>
      <w:r>
        <w:rPr>
          <w:rFonts w:hint="eastAsia" w:ascii="宋体" w:hAnsi="宋体" w:eastAsia="宋体" w:cs="宋体"/>
          <w:color w:val="auto"/>
          <w:kern w:val="0"/>
          <w:szCs w:val="21"/>
          <w:highlight w:val="none"/>
          <w14:ligatures w14:val="standardContextual"/>
        </w:rPr>
        <w:t>2、货款支付：根据当月实际供货费用按月结算（其中6和7月的费用在9月份支付，12月和1月的费用在3月份支付），次月30日前支付上月费用。</w:t>
      </w:r>
    </w:p>
    <w:p w14:paraId="1544A16C">
      <w:pPr>
        <w:autoSpaceDE w:val="0"/>
        <w:autoSpaceDN w:val="0"/>
        <w:adjustRightInd w:val="0"/>
        <w:snapToGrid w:val="0"/>
        <w:spacing w:line="288" w:lineRule="auto"/>
        <w:ind w:firstLine="420"/>
        <w:jc w:val="left"/>
        <w:rPr>
          <w:rFonts w:ascii="宋体" w:hAnsi="宋体" w:eastAsia="宋体" w:cs="宋体"/>
          <w:color w:val="auto"/>
          <w:kern w:val="0"/>
          <w:szCs w:val="21"/>
          <w:highlight w:val="none"/>
          <w14:ligatures w14:val="standardContextual"/>
        </w:rPr>
      </w:pPr>
      <w:r>
        <w:rPr>
          <w:rFonts w:hint="eastAsia" w:ascii="宋体" w:hAnsi="宋体" w:eastAsia="宋体" w:cs="宋体"/>
          <w:color w:val="auto"/>
          <w:kern w:val="0"/>
          <w:szCs w:val="21"/>
          <w:highlight w:val="none"/>
          <w14:ligatures w14:val="standardContextual"/>
        </w:rPr>
        <w:t>3、乙方应开具增值税电子普通发票。</w:t>
      </w:r>
    </w:p>
    <w:p w14:paraId="04F175AB">
      <w:pPr>
        <w:autoSpaceDE w:val="0"/>
        <w:autoSpaceDN w:val="0"/>
        <w:adjustRightInd w:val="0"/>
        <w:snapToGrid w:val="0"/>
        <w:spacing w:line="288" w:lineRule="auto"/>
        <w:ind w:firstLine="420"/>
        <w:jc w:val="left"/>
        <w:rPr>
          <w:rFonts w:ascii="宋体" w:hAnsi="宋体" w:eastAsia="宋体" w:cs="宋体"/>
          <w:color w:val="auto"/>
          <w:kern w:val="0"/>
          <w:szCs w:val="21"/>
          <w:highlight w:val="none"/>
          <w14:ligatures w14:val="standardContextual"/>
        </w:rPr>
      </w:pPr>
      <w:r>
        <w:rPr>
          <w:rFonts w:hint="eastAsia" w:ascii="宋体" w:hAnsi="宋体" w:eastAsia="宋体" w:cs="宋体"/>
          <w:color w:val="auto"/>
          <w:kern w:val="0"/>
          <w:szCs w:val="21"/>
          <w:highlight w:val="none"/>
          <w14:ligatures w14:val="standardContextual"/>
        </w:rPr>
        <w:t>4、合同供货期满或结算累计至合同总价（人民币捌拾伍万元整）后，本合同履约完毕。</w:t>
      </w:r>
    </w:p>
    <w:p w14:paraId="186342BD">
      <w:pPr>
        <w:autoSpaceDE w:val="0"/>
        <w:autoSpaceDN w:val="0"/>
        <w:adjustRightInd w:val="0"/>
        <w:snapToGrid w:val="0"/>
        <w:spacing w:line="288" w:lineRule="auto"/>
        <w:ind w:firstLine="420"/>
        <w:jc w:val="left"/>
        <w:rPr>
          <w:rFonts w:ascii="宋体" w:hAnsi="宋体" w:eastAsia="宋体" w:cs="宋体"/>
          <w:b/>
          <w:color w:val="auto"/>
          <w:kern w:val="0"/>
          <w:szCs w:val="21"/>
          <w:highlight w:val="none"/>
          <w14:ligatures w14:val="standardContextual"/>
        </w:rPr>
      </w:pPr>
      <w:r>
        <w:rPr>
          <w:rFonts w:hint="eastAsia" w:ascii="宋体" w:hAnsi="宋体" w:eastAsia="宋体" w:cs="宋体"/>
          <w:b/>
          <w:color w:val="auto"/>
          <w:kern w:val="0"/>
          <w:szCs w:val="21"/>
          <w:highlight w:val="none"/>
          <w14:ligatures w14:val="standardContextual"/>
        </w:rPr>
        <w:t>九、违约处理</w:t>
      </w:r>
    </w:p>
    <w:p w14:paraId="33041591">
      <w:pPr>
        <w:tabs>
          <w:tab w:val="left" w:pos="360"/>
          <w:tab w:val="left" w:pos="426"/>
        </w:tabs>
        <w:adjustRightInd w:val="0"/>
        <w:snapToGrid w:val="0"/>
        <w:spacing w:line="288" w:lineRule="auto"/>
        <w:ind w:firstLine="369" w:firstLineChars="176"/>
        <w:rPr>
          <w:rFonts w:ascii="宋体" w:hAnsi="宋体" w:eastAsia="宋体" w:cs="宋体"/>
          <w:color w:val="auto"/>
          <w:szCs w:val="21"/>
          <w:highlight w:val="none"/>
          <w14:ligatures w14:val="standardContextual"/>
        </w:rPr>
      </w:pPr>
      <w:r>
        <w:rPr>
          <w:rFonts w:hint="eastAsia" w:ascii="宋体" w:hAnsi="宋体" w:eastAsia="宋体" w:cs="宋体"/>
          <w:color w:val="auto"/>
          <w:szCs w:val="21"/>
          <w:highlight w:val="none"/>
          <w14:ligatures w14:val="standardContextual"/>
        </w:rPr>
        <w:t>（一）出现以下情况视为乙方违约，甲方有权采取警告、没收履约保证金、单方终止合同等措施，并要求乙方承担由此造成的一切经济损失和法律责任。</w:t>
      </w:r>
    </w:p>
    <w:p w14:paraId="3EBC2B66">
      <w:pPr>
        <w:tabs>
          <w:tab w:val="left" w:pos="360"/>
          <w:tab w:val="left" w:pos="426"/>
        </w:tabs>
        <w:adjustRightInd w:val="0"/>
        <w:snapToGrid w:val="0"/>
        <w:spacing w:line="288" w:lineRule="auto"/>
        <w:ind w:firstLine="369" w:firstLineChars="176"/>
        <w:rPr>
          <w:rFonts w:ascii="宋体" w:hAnsi="宋体" w:eastAsia="宋体" w:cs="宋体"/>
          <w:color w:val="auto"/>
          <w:szCs w:val="21"/>
          <w:highlight w:val="none"/>
          <w14:ligatures w14:val="standardContextual"/>
        </w:rPr>
      </w:pPr>
      <w:r>
        <w:rPr>
          <w:rFonts w:hint="eastAsia" w:ascii="宋体" w:hAnsi="宋体" w:eastAsia="宋体" w:cs="宋体"/>
          <w:color w:val="auto"/>
          <w:szCs w:val="21"/>
          <w:highlight w:val="none"/>
          <w14:ligatures w14:val="standardContextual"/>
        </w:rPr>
        <w:t>1、乙方所提供材料品牌、型号、规格、功能、质量等不符合招标文件要求，存在以次充好，以假乱真等问题的，甲方有权要求退货并单方终止合同，由此发生的一切经济损失和法律责任由乙方承担。</w:t>
      </w:r>
    </w:p>
    <w:p w14:paraId="53D9CC15">
      <w:pPr>
        <w:tabs>
          <w:tab w:val="left" w:pos="360"/>
          <w:tab w:val="left" w:pos="426"/>
        </w:tabs>
        <w:adjustRightInd w:val="0"/>
        <w:snapToGrid w:val="0"/>
        <w:spacing w:line="288" w:lineRule="auto"/>
        <w:ind w:firstLine="369" w:firstLineChars="176"/>
        <w:rPr>
          <w:rFonts w:ascii="宋体" w:hAnsi="宋体" w:eastAsia="宋体" w:cs="宋体"/>
          <w:color w:val="auto"/>
          <w:szCs w:val="21"/>
          <w:highlight w:val="none"/>
          <w14:ligatures w14:val="standardContextual"/>
        </w:rPr>
      </w:pPr>
      <w:r>
        <w:rPr>
          <w:rFonts w:hint="eastAsia" w:ascii="宋体" w:hAnsi="宋体" w:eastAsia="宋体" w:cs="宋体"/>
          <w:color w:val="auto"/>
          <w:szCs w:val="21"/>
          <w:highlight w:val="none"/>
          <w14:ligatures w14:val="standardContextual"/>
        </w:rPr>
        <w:t>2、合同期内，中标人以材料价格上涨、缺货、量少不送货、市场内找不到对应货物等为由而拒绝送货，第1次予以警告，再次发生则扣除中标人履约保证金1000元/次，且甲方有权终止合同。</w:t>
      </w:r>
    </w:p>
    <w:p w14:paraId="65772E46">
      <w:pPr>
        <w:tabs>
          <w:tab w:val="left" w:pos="360"/>
          <w:tab w:val="left" w:pos="426"/>
        </w:tabs>
        <w:adjustRightInd w:val="0"/>
        <w:snapToGrid w:val="0"/>
        <w:spacing w:line="288" w:lineRule="auto"/>
        <w:ind w:firstLine="369" w:firstLineChars="176"/>
        <w:rPr>
          <w:rFonts w:ascii="宋体" w:hAnsi="宋体" w:eastAsia="宋体" w:cs="宋体"/>
          <w:color w:val="auto"/>
          <w:szCs w:val="21"/>
          <w:highlight w:val="none"/>
          <w14:ligatures w14:val="standardContextual"/>
        </w:rPr>
      </w:pPr>
      <w:r>
        <w:rPr>
          <w:rFonts w:hint="eastAsia" w:ascii="宋体" w:hAnsi="宋体" w:eastAsia="宋体" w:cs="宋体"/>
          <w:color w:val="auto"/>
          <w:szCs w:val="21"/>
          <w:highlight w:val="none"/>
          <w14:ligatures w14:val="standardContextual"/>
        </w:rPr>
        <w:t>3、合同期内，乙方累计出现3次无正当理由，供货不及时或不配合甲方应急供货的情况，甲方有权终止合同并没收全部履约保证金。</w:t>
      </w:r>
    </w:p>
    <w:p w14:paraId="28371BCE">
      <w:pPr>
        <w:adjustRightInd w:val="0"/>
        <w:snapToGrid w:val="0"/>
        <w:spacing w:line="288" w:lineRule="auto"/>
        <w:ind w:firstLine="398"/>
        <w:rPr>
          <w:rFonts w:ascii="宋体" w:hAnsi="宋体" w:eastAsia="宋体" w:cs="宋体"/>
          <w:color w:val="auto"/>
          <w:spacing w:val="-6"/>
          <w:szCs w:val="21"/>
          <w:highlight w:val="none"/>
          <w14:ligatures w14:val="standardContextual"/>
        </w:rPr>
      </w:pPr>
      <w:r>
        <w:rPr>
          <w:rFonts w:hint="eastAsia" w:ascii="宋体" w:hAnsi="宋体" w:eastAsia="宋体" w:cs="宋体"/>
          <w:b/>
          <w:bCs/>
          <w:color w:val="auto"/>
          <w:spacing w:val="-6"/>
          <w:szCs w:val="21"/>
          <w:highlight w:val="none"/>
          <w14:ligatures w14:val="standardContextual"/>
        </w:rPr>
        <w:t>十、不可抗力事件处理</w:t>
      </w:r>
    </w:p>
    <w:p w14:paraId="653288A6">
      <w:pPr>
        <w:adjustRightInd w:val="0"/>
        <w:snapToGrid w:val="0"/>
        <w:spacing w:line="288" w:lineRule="auto"/>
        <w:ind w:firstLine="396"/>
        <w:rPr>
          <w:rFonts w:ascii="宋体" w:hAnsi="宋体" w:eastAsia="宋体" w:cs="宋体"/>
          <w:color w:val="auto"/>
          <w:spacing w:val="-6"/>
          <w:szCs w:val="21"/>
          <w:highlight w:val="none"/>
          <w14:ligatures w14:val="standardContextual"/>
        </w:rPr>
      </w:pPr>
      <w:r>
        <w:rPr>
          <w:rFonts w:hint="eastAsia" w:ascii="宋体" w:hAnsi="宋体" w:eastAsia="宋体" w:cs="宋体"/>
          <w:color w:val="auto"/>
          <w:spacing w:val="-6"/>
          <w:szCs w:val="21"/>
          <w:highlight w:val="none"/>
          <w14:ligatures w14:val="standardContextual"/>
        </w:rPr>
        <w:t>1、在合同有效期内，任何一方因不可抗力事件导致不能履行合同，则合同履行期可延长，其延长期与不可抗力影响期相同。</w:t>
      </w:r>
    </w:p>
    <w:p w14:paraId="5EB127D6">
      <w:pPr>
        <w:adjustRightInd w:val="0"/>
        <w:snapToGrid w:val="0"/>
        <w:spacing w:line="288" w:lineRule="auto"/>
        <w:ind w:firstLine="396"/>
        <w:rPr>
          <w:rFonts w:ascii="宋体" w:hAnsi="宋体" w:eastAsia="宋体" w:cs="宋体"/>
          <w:color w:val="auto"/>
          <w:spacing w:val="-6"/>
          <w:szCs w:val="21"/>
          <w:highlight w:val="none"/>
          <w14:ligatures w14:val="standardContextual"/>
        </w:rPr>
      </w:pPr>
      <w:r>
        <w:rPr>
          <w:rFonts w:hint="eastAsia" w:ascii="宋体" w:hAnsi="宋体" w:eastAsia="宋体" w:cs="宋体"/>
          <w:color w:val="auto"/>
          <w:spacing w:val="-6"/>
          <w:szCs w:val="21"/>
          <w:highlight w:val="none"/>
          <w14:ligatures w14:val="standardContextual"/>
        </w:rPr>
        <w:t>2、不可抗力事件发生后，应立即通知对方，并寄送有关权威机构出具的证明。</w:t>
      </w:r>
    </w:p>
    <w:p w14:paraId="4D522D49">
      <w:pPr>
        <w:adjustRightInd w:val="0"/>
        <w:snapToGrid w:val="0"/>
        <w:spacing w:line="288" w:lineRule="auto"/>
        <w:ind w:firstLine="396"/>
        <w:rPr>
          <w:rFonts w:ascii="宋体" w:hAnsi="宋体" w:eastAsia="宋体" w:cs="宋体"/>
          <w:color w:val="auto"/>
          <w:spacing w:val="-6"/>
          <w:szCs w:val="21"/>
          <w:highlight w:val="none"/>
          <w14:ligatures w14:val="standardContextual"/>
        </w:rPr>
      </w:pPr>
      <w:r>
        <w:rPr>
          <w:rFonts w:hint="eastAsia" w:ascii="宋体" w:hAnsi="宋体" w:eastAsia="宋体" w:cs="宋体"/>
          <w:color w:val="auto"/>
          <w:spacing w:val="-6"/>
          <w:szCs w:val="21"/>
          <w:highlight w:val="none"/>
          <w14:ligatures w14:val="standardContextual"/>
        </w:rPr>
        <w:t>3、不可抗力事件延续120天以上，双方应通过友好协商，确定是否继续履行合同。</w:t>
      </w:r>
    </w:p>
    <w:p w14:paraId="64A01C9D">
      <w:pPr>
        <w:adjustRightInd w:val="0"/>
        <w:snapToGrid w:val="0"/>
        <w:spacing w:line="288" w:lineRule="auto"/>
        <w:ind w:firstLine="422"/>
        <w:rPr>
          <w:rFonts w:ascii="宋体" w:hAnsi="宋体" w:eastAsia="宋体" w:cs="宋体"/>
          <w:color w:val="auto"/>
          <w:spacing w:val="-6"/>
          <w:szCs w:val="21"/>
          <w:highlight w:val="none"/>
          <w14:ligatures w14:val="standardContextual"/>
        </w:rPr>
      </w:pPr>
      <w:r>
        <w:rPr>
          <w:rFonts w:hint="eastAsia" w:ascii="宋体" w:hAnsi="宋体" w:eastAsia="宋体" w:cs="宋体"/>
          <w:b/>
          <w:color w:val="auto"/>
          <w:szCs w:val="21"/>
          <w:highlight w:val="none"/>
          <w14:ligatures w14:val="standardContextual"/>
        </w:rPr>
        <w:t>十一、争议解决</w:t>
      </w:r>
    </w:p>
    <w:p w14:paraId="6D769DBB">
      <w:pPr>
        <w:adjustRightInd w:val="0"/>
        <w:snapToGrid w:val="0"/>
        <w:spacing w:line="288" w:lineRule="auto"/>
        <w:ind w:firstLine="396" w:firstLineChars="200"/>
        <w:rPr>
          <w:rFonts w:ascii="宋体" w:hAnsi="宋体" w:eastAsia="宋体" w:cs="宋体"/>
          <w:color w:val="auto"/>
          <w:spacing w:val="-6"/>
          <w:szCs w:val="21"/>
          <w:highlight w:val="none"/>
          <w14:ligatures w14:val="standardContextual"/>
        </w:rPr>
      </w:pPr>
      <w:r>
        <w:rPr>
          <w:rFonts w:hint="eastAsia" w:ascii="宋体" w:hAnsi="宋体" w:eastAsia="宋体" w:cs="宋体"/>
          <w:color w:val="auto"/>
          <w:spacing w:val="-6"/>
          <w:szCs w:val="21"/>
          <w:highlight w:val="none"/>
          <w14:ligatures w14:val="standardContextual"/>
        </w:rPr>
        <w:t>双方在执行合同过程中所发生的一切争议，应首先通过协商解决，协商不成，应向甲方所在地人民法院起诉。</w:t>
      </w:r>
    </w:p>
    <w:p w14:paraId="7A8E01F2">
      <w:pPr>
        <w:adjustRightInd w:val="0"/>
        <w:snapToGrid w:val="0"/>
        <w:spacing w:line="288" w:lineRule="auto"/>
        <w:ind w:firstLine="405" w:firstLineChars="192"/>
        <w:rPr>
          <w:rFonts w:ascii="宋体" w:hAnsi="宋体" w:eastAsia="宋体" w:cs="宋体"/>
          <w:b/>
          <w:color w:val="auto"/>
          <w:szCs w:val="21"/>
          <w:highlight w:val="none"/>
          <w14:ligatures w14:val="standardContextual"/>
        </w:rPr>
      </w:pPr>
      <w:r>
        <w:rPr>
          <w:rFonts w:hint="eastAsia" w:ascii="宋体" w:hAnsi="宋体" w:eastAsia="宋体" w:cs="宋体"/>
          <w:b/>
          <w:color w:val="auto"/>
          <w:szCs w:val="21"/>
          <w:highlight w:val="none"/>
          <w14:ligatures w14:val="standardContextual"/>
        </w:rPr>
        <w:t>十二、合同生效</w:t>
      </w:r>
    </w:p>
    <w:p w14:paraId="751ED803">
      <w:pPr>
        <w:adjustRightInd w:val="0"/>
        <w:snapToGrid w:val="0"/>
        <w:spacing w:line="288" w:lineRule="auto"/>
        <w:ind w:firstLine="420" w:firstLineChars="200"/>
        <w:rPr>
          <w:rFonts w:ascii="宋体" w:hAnsi="宋体" w:eastAsia="宋体" w:cs="宋体"/>
          <w:color w:val="auto"/>
          <w:szCs w:val="21"/>
          <w:highlight w:val="none"/>
          <w14:ligatures w14:val="standardContextual"/>
        </w:rPr>
      </w:pPr>
      <w:r>
        <w:rPr>
          <w:rFonts w:hint="eastAsia" w:ascii="宋体" w:hAnsi="宋体" w:eastAsia="宋体" w:cs="宋体"/>
          <w:color w:val="auto"/>
          <w:szCs w:val="21"/>
          <w:highlight w:val="none"/>
          <w14:ligatures w14:val="standardContextual"/>
        </w:rPr>
        <w:t>1、本合同经甲、乙双方法定代表人或授权代表签字并加盖单位公章后生效。</w:t>
      </w:r>
    </w:p>
    <w:p w14:paraId="1A42598C">
      <w:pPr>
        <w:adjustRightInd w:val="0"/>
        <w:snapToGrid w:val="0"/>
        <w:spacing w:line="288" w:lineRule="auto"/>
        <w:ind w:firstLine="420" w:firstLineChars="200"/>
        <w:rPr>
          <w:rFonts w:ascii="宋体" w:hAnsi="宋体" w:eastAsia="宋体" w:cs="宋体"/>
          <w:color w:val="auto"/>
          <w:szCs w:val="21"/>
          <w:highlight w:val="none"/>
          <w14:ligatures w14:val="standardContextual"/>
        </w:rPr>
      </w:pPr>
      <w:r>
        <w:rPr>
          <w:rFonts w:hint="eastAsia" w:ascii="宋体" w:hAnsi="宋体" w:eastAsia="宋体" w:cs="宋体"/>
          <w:color w:val="auto"/>
          <w:szCs w:val="21"/>
          <w:highlight w:val="none"/>
          <w14:ligatures w14:val="standardContextual"/>
        </w:rPr>
        <w:t>2、本合同未尽事宜，遵照《中华人民共和国民法典》的有关规定执行。</w:t>
      </w:r>
    </w:p>
    <w:p w14:paraId="7E72055B">
      <w:pPr>
        <w:adjustRightInd w:val="0"/>
        <w:snapToGrid w:val="0"/>
        <w:spacing w:line="288" w:lineRule="auto"/>
        <w:ind w:firstLine="396" w:firstLineChars="200"/>
        <w:rPr>
          <w:rFonts w:ascii="宋体" w:hAnsi="宋体" w:eastAsia="宋体" w:cs="宋体"/>
          <w:color w:val="auto"/>
          <w:spacing w:val="-6"/>
          <w:szCs w:val="21"/>
          <w:highlight w:val="none"/>
          <w14:ligatures w14:val="standardContextual"/>
        </w:rPr>
      </w:pPr>
      <w:r>
        <w:rPr>
          <w:rFonts w:hint="eastAsia" w:ascii="宋体" w:hAnsi="宋体" w:eastAsia="宋体" w:cs="宋体"/>
          <w:color w:val="auto"/>
          <w:spacing w:val="-6"/>
          <w:szCs w:val="21"/>
          <w:highlight w:val="none"/>
          <w14:ligatures w14:val="standardContextual"/>
        </w:rPr>
        <w:t>3、本合同一式柒份，甲方执陆份，乙方执壹份。</w:t>
      </w:r>
    </w:p>
    <w:p w14:paraId="7744686B">
      <w:pPr>
        <w:adjustRightInd w:val="0"/>
        <w:snapToGrid w:val="0"/>
        <w:spacing w:line="288" w:lineRule="auto"/>
        <w:ind w:firstLine="396" w:firstLineChars="200"/>
        <w:rPr>
          <w:rFonts w:ascii="宋体" w:hAnsi="宋体" w:eastAsia="宋体" w:cs="宋体"/>
          <w:color w:val="auto"/>
          <w:spacing w:val="-6"/>
          <w:szCs w:val="21"/>
          <w:highlight w:val="none"/>
          <w14:ligatures w14:val="standardContextual"/>
        </w:rPr>
      </w:pPr>
      <w:r>
        <w:rPr>
          <w:rFonts w:hint="eastAsia" w:ascii="宋体" w:hAnsi="宋体" w:eastAsia="宋体" w:cs="宋体"/>
          <w:color w:val="auto"/>
          <w:spacing w:val="-6"/>
          <w:szCs w:val="21"/>
          <w:highlight w:val="none"/>
          <w14:ligatures w14:val="standardContextual"/>
        </w:rPr>
        <w:t>4、与本合同有关的招投标文件及相关承诺系本合同的组成部分。</w:t>
      </w:r>
    </w:p>
    <w:tbl>
      <w:tblPr>
        <w:tblStyle w:val="24"/>
        <w:tblpPr w:leftFromText="180" w:rightFromText="180" w:vertAnchor="text" w:horzAnchor="margin" w:tblpXSpec="center" w:tblpY="265"/>
        <w:tblW w:w="97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17"/>
        <w:gridCol w:w="4559"/>
      </w:tblGrid>
      <w:tr w14:paraId="01C0A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5217" w:type="dxa"/>
            <w:vAlign w:val="bottom"/>
          </w:tcPr>
          <w:p w14:paraId="1666D486">
            <w:pPr>
              <w:adjustRightInd w:val="0"/>
              <w:snapToGrid w:val="0"/>
              <w:spacing w:line="288" w:lineRule="auto"/>
              <w:jc w:val="center"/>
              <w:rPr>
                <w:rFonts w:ascii="宋体" w:hAnsi="宋体" w:eastAsia="宋体" w:cs="宋体"/>
                <w:b/>
                <w:color w:val="auto"/>
                <w:szCs w:val="21"/>
                <w:highlight w:val="none"/>
                <w14:ligatures w14:val="standardContextual"/>
              </w:rPr>
            </w:pPr>
            <w:r>
              <w:rPr>
                <w:rFonts w:hint="eastAsia" w:ascii="宋体" w:hAnsi="宋体" w:eastAsia="宋体" w:cs="宋体"/>
                <w:b/>
                <w:color w:val="auto"/>
                <w:szCs w:val="21"/>
                <w:highlight w:val="none"/>
                <w14:ligatures w14:val="standardContextual"/>
              </w:rPr>
              <w:t>甲  方（需方）</w:t>
            </w:r>
          </w:p>
        </w:tc>
        <w:tc>
          <w:tcPr>
            <w:tcW w:w="4559" w:type="dxa"/>
            <w:vAlign w:val="bottom"/>
          </w:tcPr>
          <w:p w14:paraId="01F3D1B4">
            <w:pPr>
              <w:adjustRightInd w:val="0"/>
              <w:snapToGrid w:val="0"/>
              <w:spacing w:line="288" w:lineRule="auto"/>
              <w:jc w:val="center"/>
              <w:rPr>
                <w:rFonts w:ascii="宋体" w:hAnsi="宋体" w:eastAsia="宋体" w:cs="宋体"/>
                <w:b/>
                <w:color w:val="auto"/>
                <w:szCs w:val="21"/>
                <w:highlight w:val="none"/>
                <w14:ligatures w14:val="standardContextual"/>
              </w:rPr>
            </w:pPr>
            <w:r>
              <w:rPr>
                <w:rFonts w:hint="eastAsia" w:ascii="宋体" w:hAnsi="宋体" w:eastAsia="宋体" w:cs="宋体"/>
                <w:b/>
                <w:color w:val="auto"/>
                <w:szCs w:val="21"/>
                <w:highlight w:val="none"/>
                <w14:ligatures w14:val="standardContextual"/>
              </w:rPr>
              <w:t>乙  方（供方）</w:t>
            </w:r>
          </w:p>
        </w:tc>
      </w:tr>
      <w:tr w14:paraId="16729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5217" w:type="dxa"/>
            <w:vAlign w:val="center"/>
          </w:tcPr>
          <w:p w14:paraId="562BFC31">
            <w:pPr>
              <w:adjustRightInd w:val="0"/>
              <w:snapToGrid w:val="0"/>
              <w:spacing w:line="288" w:lineRule="auto"/>
              <w:jc w:val="left"/>
              <w:rPr>
                <w:rFonts w:ascii="宋体" w:hAnsi="宋体" w:eastAsia="宋体" w:cs="宋体"/>
                <w:b/>
                <w:color w:val="auto"/>
                <w:szCs w:val="21"/>
                <w:highlight w:val="none"/>
                <w14:ligatures w14:val="standardContextual"/>
              </w:rPr>
            </w:pPr>
            <w:r>
              <w:rPr>
                <w:rFonts w:hint="eastAsia" w:ascii="宋体" w:hAnsi="宋体" w:eastAsia="宋体" w:cs="宋体"/>
                <w:b/>
                <w:color w:val="auto"/>
                <w:szCs w:val="21"/>
                <w:highlight w:val="none"/>
                <w14:ligatures w14:val="standardContextual"/>
              </w:rPr>
              <w:t>单位名称（章）：中国计量大学</w:t>
            </w:r>
          </w:p>
        </w:tc>
        <w:tc>
          <w:tcPr>
            <w:tcW w:w="4559" w:type="dxa"/>
            <w:vAlign w:val="center"/>
          </w:tcPr>
          <w:p w14:paraId="7076BE62">
            <w:pPr>
              <w:adjustRightInd w:val="0"/>
              <w:snapToGrid w:val="0"/>
              <w:spacing w:line="288" w:lineRule="auto"/>
              <w:jc w:val="left"/>
              <w:rPr>
                <w:rFonts w:ascii="宋体" w:hAnsi="宋体" w:eastAsia="宋体" w:cs="宋体"/>
                <w:b/>
                <w:color w:val="auto"/>
                <w:szCs w:val="21"/>
                <w:highlight w:val="none"/>
                <w14:ligatures w14:val="standardContextual"/>
              </w:rPr>
            </w:pPr>
            <w:r>
              <w:rPr>
                <w:rFonts w:hint="eastAsia" w:ascii="宋体" w:hAnsi="宋体" w:eastAsia="宋体" w:cs="宋体"/>
                <w:b/>
                <w:color w:val="auto"/>
                <w:szCs w:val="21"/>
                <w:highlight w:val="none"/>
                <w14:ligatures w14:val="standardContextual"/>
              </w:rPr>
              <w:t>单位名称（章）：</w:t>
            </w:r>
            <w:r>
              <w:rPr>
                <w:rFonts w:hint="eastAsia" w:ascii="宋体" w:hAnsi="宋体" w:eastAsia="宋体" w:cs="宋体"/>
                <w:b/>
                <w:bCs/>
                <w:color w:val="auto"/>
                <w:szCs w:val="21"/>
                <w:highlight w:val="none"/>
                <w14:ligatures w14:val="standardContextual"/>
              </w:rPr>
              <w:t>杭州沙塔物资有限公司</w:t>
            </w:r>
          </w:p>
        </w:tc>
      </w:tr>
      <w:tr w14:paraId="53DEF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5217" w:type="dxa"/>
            <w:vAlign w:val="center"/>
          </w:tcPr>
          <w:p w14:paraId="4648B91A">
            <w:pPr>
              <w:adjustRightInd w:val="0"/>
              <w:snapToGrid w:val="0"/>
              <w:spacing w:line="288" w:lineRule="auto"/>
              <w:jc w:val="left"/>
              <w:rPr>
                <w:rFonts w:ascii="宋体" w:hAnsi="宋体" w:eastAsia="宋体" w:cs="宋体"/>
                <w:color w:val="auto"/>
                <w:szCs w:val="21"/>
                <w:highlight w:val="none"/>
                <w14:ligatures w14:val="standardContextual"/>
              </w:rPr>
            </w:pPr>
            <w:r>
              <w:rPr>
                <w:rFonts w:hint="eastAsia" w:ascii="宋体" w:hAnsi="宋体" w:eastAsia="宋体" w:cs="宋体"/>
                <w:color w:val="auto"/>
                <w:szCs w:val="21"/>
                <w:highlight w:val="none"/>
                <w14:ligatures w14:val="standardContextual"/>
              </w:rPr>
              <w:t>单位地址： 浙江省杭州市钱塘区学源街258号</w:t>
            </w:r>
          </w:p>
        </w:tc>
        <w:tc>
          <w:tcPr>
            <w:tcW w:w="4559" w:type="dxa"/>
            <w:vAlign w:val="center"/>
          </w:tcPr>
          <w:p w14:paraId="6EF1F8B4">
            <w:pPr>
              <w:adjustRightInd w:val="0"/>
              <w:snapToGrid w:val="0"/>
              <w:spacing w:line="288" w:lineRule="auto"/>
              <w:jc w:val="left"/>
              <w:rPr>
                <w:rFonts w:ascii="宋体" w:hAnsi="宋体" w:eastAsia="宋体" w:cs="宋体"/>
                <w:color w:val="auto"/>
                <w:szCs w:val="21"/>
                <w:highlight w:val="none"/>
                <w14:ligatures w14:val="standardContextual"/>
              </w:rPr>
            </w:pPr>
            <w:r>
              <w:rPr>
                <w:rFonts w:hint="eastAsia" w:ascii="宋体" w:hAnsi="宋体" w:eastAsia="宋体" w:cs="宋体"/>
                <w:color w:val="auto"/>
                <w:szCs w:val="21"/>
                <w:highlight w:val="none"/>
                <w14:ligatures w14:val="standardContextual"/>
              </w:rPr>
              <w:t>单位地址：杭州市拱墅区莫干山路841弄128号二幢四层419室</w:t>
            </w:r>
          </w:p>
        </w:tc>
      </w:tr>
      <w:tr w14:paraId="081E2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5217" w:type="dxa"/>
            <w:vAlign w:val="center"/>
          </w:tcPr>
          <w:p w14:paraId="2CD8A6D1">
            <w:pPr>
              <w:adjustRightInd w:val="0"/>
              <w:snapToGrid w:val="0"/>
              <w:spacing w:line="288" w:lineRule="auto"/>
              <w:jc w:val="left"/>
              <w:rPr>
                <w:rFonts w:ascii="宋体" w:hAnsi="宋体" w:eastAsia="宋体" w:cs="宋体"/>
                <w:color w:val="auto"/>
                <w:szCs w:val="21"/>
                <w:highlight w:val="none"/>
                <w14:ligatures w14:val="standardContextual"/>
              </w:rPr>
            </w:pPr>
            <w:r>
              <w:rPr>
                <w:rFonts w:hint="eastAsia" w:ascii="宋体" w:hAnsi="宋体" w:eastAsia="宋体" w:cs="宋体"/>
                <w:color w:val="auto"/>
                <w:szCs w:val="21"/>
                <w:highlight w:val="none"/>
                <w14:ligatures w14:val="standardContextual"/>
              </w:rPr>
              <w:t>法定代表人：</w:t>
            </w:r>
          </w:p>
        </w:tc>
        <w:tc>
          <w:tcPr>
            <w:tcW w:w="4559" w:type="dxa"/>
            <w:vAlign w:val="center"/>
          </w:tcPr>
          <w:p w14:paraId="0E8464DD">
            <w:pPr>
              <w:adjustRightInd w:val="0"/>
              <w:snapToGrid w:val="0"/>
              <w:spacing w:line="288" w:lineRule="auto"/>
              <w:jc w:val="left"/>
              <w:rPr>
                <w:rFonts w:ascii="宋体" w:hAnsi="宋体" w:eastAsia="宋体" w:cs="宋体"/>
                <w:color w:val="auto"/>
                <w:szCs w:val="21"/>
                <w:highlight w:val="none"/>
                <w14:ligatures w14:val="standardContextual"/>
              </w:rPr>
            </w:pPr>
            <w:r>
              <w:rPr>
                <w:rFonts w:hint="eastAsia" w:ascii="宋体" w:hAnsi="宋体" w:eastAsia="宋体" w:cs="宋体"/>
                <w:color w:val="auto"/>
                <w:szCs w:val="21"/>
                <w:highlight w:val="none"/>
                <w14:ligatures w14:val="standardContextual"/>
              </w:rPr>
              <w:t>法定代表人：倪纪标</w:t>
            </w:r>
          </w:p>
        </w:tc>
      </w:tr>
      <w:tr w14:paraId="08AED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5217" w:type="dxa"/>
            <w:vAlign w:val="center"/>
          </w:tcPr>
          <w:p w14:paraId="083C7446">
            <w:pPr>
              <w:adjustRightInd w:val="0"/>
              <w:snapToGrid w:val="0"/>
              <w:spacing w:line="288" w:lineRule="auto"/>
              <w:jc w:val="left"/>
              <w:rPr>
                <w:rFonts w:ascii="宋体" w:hAnsi="宋体" w:eastAsia="宋体" w:cs="宋体"/>
                <w:color w:val="auto"/>
                <w:szCs w:val="21"/>
                <w:highlight w:val="none"/>
                <w14:ligatures w14:val="standardContextual"/>
              </w:rPr>
            </w:pPr>
            <w:r>
              <w:rPr>
                <w:rFonts w:hint="eastAsia" w:ascii="宋体" w:hAnsi="宋体" w:eastAsia="宋体" w:cs="宋体"/>
                <w:color w:val="auto"/>
                <w:szCs w:val="21"/>
                <w:highlight w:val="none"/>
                <w14:ligatures w14:val="standardContextual"/>
              </w:rPr>
              <w:t>委托代理人：</w:t>
            </w:r>
          </w:p>
        </w:tc>
        <w:tc>
          <w:tcPr>
            <w:tcW w:w="4559" w:type="dxa"/>
            <w:vAlign w:val="center"/>
          </w:tcPr>
          <w:p w14:paraId="124553DC">
            <w:pPr>
              <w:adjustRightInd w:val="0"/>
              <w:snapToGrid w:val="0"/>
              <w:spacing w:line="288" w:lineRule="auto"/>
              <w:jc w:val="left"/>
              <w:rPr>
                <w:rFonts w:ascii="宋体" w:hAnsi="宋体" w:eastAsia="宋体" w:cs="宋体"/>
                <w:color w:val="auto"/>
                <w:szCs w:val="21"/>
                <w:highlight w:val="none"/>
                <w14:ligatures w14:val="standardContextual"/>
              </w:rPr>
            </w:pPr>
            <w:r>
              <w:rPr>
                <w:rFonts w:hint="eastAsia" w:ascii="宋体" w:hAnsi="宋体" w:eastAsia="宋体" w:cs="宋体"/>
                <w:color w:val="auto"/>
                <w:szCs w:val="21"/>
                <w:highlight w:val="none"/>
                <w14:ligatures w14:val="standardContextual"/>
              </w:rPr>
              <w:t>委托代理人：倪纪标</w:t>
            </w:r>
          </w:p>
        </w:tc>
      </w:tr>
      <w:tr w14:paraId="644C3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5217" w:type="dxa"/>
            <w:vAlign w:val="center"/>
          </w:tcPr>
          <w:p w14:paraId="3731B490">
            <w:pPr>
              <w:adjustRightInd w:val="0"/>
              <w:snapToGrid w:val="0"/>
              <w:spacing w:line="288" w:lineRule="auto"/>
              <w:jc w:val="left"/>
              <w:rPr>
                <w:rFonts w:ascii="宋体" w:hAnsi="宋体" w:eastAsia="宋体" w:cs="宋体"/>
                <w:color w:val="auto"/>
                <w:szCs w:val="21"/>
                <w:highlight w:val="none"/>
                <w14:ligatures w14:val="standardContextual"/>
              </w:rPr>
            </w:pPr>
            <w:r>
              <w:rPr>
                <w:rFonts w:hint="eastAsia" w:ascii="宋体" w:hAnsi="宋体" w:eastAsia="宋体" w:cs="宋体"/>
                <w:color w:val="auto"/>
                <w:szCs w:val="21"/>
                <w:highlight w:val="none"/>
                <w14:ligatures w14:val="standardContextual"/>
              </w:rPr>
              <w:t>电话：0571-86875788  传真：0571-86875640</w:t>
            </w:r>
          </w:p>
        </w:tc>
        <w:tc>
          <w:tcPr>
            <w:tcW w:w="4559" w:type="dxa"/>
            <w:vAlign w:val="center"/>
          </w:tcPr>
          <w:p w14:paraId="08E8C14C">
            <w:pPr>
              <w:adjustRightInd w:val="0"/>
              <w:snapToGrid w:val="0"/>
              <w:spacing w:line="288" w:lineRule="auto"/>
              <w:jc w:val="left"/>
              <w:rPr>
                <w:rFonts w:ascii="宋体" w:hAnsi="宋体" w:eastAsia="宋体" w:cs="宋体"/>
                <w:color w:val="auto"/>
                <w:szCs w:val="21"/>
                <w:highlight w:val="none"/>
                <w14:ligatures w14:val="standardContextual"/>
              </w:rPr>
            </w:pPr>
            <w:r>
              <w:rPr>
                <w:rFonts w:hint="eastAsia" w:ascii="宋体" w:hAnsi="宋体" w:eastAsia="宋体" w:cs="宋体"/>
                <w:color w:val="auto"/>
                <w:szCs w:val="21"/>
                <w:highlight w:val="none"/>
                <w14:ligatures w14:val="standardContextual"/>
              </w:rPr>
              <w:t>电话： :13173682781</w:t>
            </w:r>
          </w:p>
        </w:tc>
      </w:tr>
      <w:tr w14:paraId="3FF84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5217" w:type="dxa"/>
            <w:vAlign w:val="center"/>
          </w:tcPr>
          <w:p w14:paraId="59FE4718">
            <w:pPr>
              <w:adjustRightInd w:val="0"/>
              <w:snapToGrid w:val="0"/>
              <w:spacing w:line="288" w:lineRule="auto"/>
              <w:jc w:val="left"/>
              <w:rPr>
                <w:rFonts w:ascii="宋体" w:hAnsi="宋体" w:eastAsia="宋体" w:cs="宋体"/>
                <w:color w:val="auto"/>
                <w:szCs w:val="21"/>
                <w:highlight w:val="none"/>
                <w14:ligatures w14:val="standardContextual"/>
              </w:rPr>
            </w:pPr>
            <w:r>
              <w:rPr>
                <w:rFonts w:hint="eastAsia" w:ascii="宋体" w:hAnsi="宋体" w:eastAsia="宋体" w:cs="宋体"/>
                <w:color w:val="auto"/>
                <w:szCs w:val="21"/>
                <w:highlight w:val="none"/>
                <w14:ligatures w14:val="standardContextual"/>
              </w:rPr>
              <w:t>开户银行：工行高新支行</w:t>
            </w:r>
          </w:p>
        </w:tc>
        <w:tc>
          <w:tcPr>
            <w:tcW w:w="4559" w:type="dxa"/>
            <w:vAlign w:val="center"/>
          </w:tcPr>
          <w:p w14:paraId="0AFA50BE">
            <w:pPr>
              <w:adjustRightInd w:val="0"/>
              <w:snapToGrid w:val="0"/>
              <w:spacing w:line="288" w:lineRule="auto"/>
              <w:jc w:val="left"/>
              <w:rPr>
                <w:rFonts w:ascii="宋体" w:hAnsi="宋体" w:eastAsia="宋体" w:cs="宋体"/>
                <w:color w:val="auto"/>
                <w:szCs w:val="21"/>
                <w:highlight w:val="none"/>
                <w14:ligatures w14:val="standardContextual"/>
              </w:rPr>
            </w:pPr>
            <w:r>
              <w:rPr>
                <w:rFonts w:hint="eastAsia" w:ascii="宋体" w:hAnsi="宋体" w:eastAsia="宋体" w:cs="宋体"/>
                <w:color w:val="auto"/>
                <w:szCs w:val="21"/>
                <w:highlight w:val="none"/>
                <w14:ligatures w14:val="standardContextual"/>
              </w:rPr>
              <w:t>开户银行：中国农业银行杭州大关支行</w:t>
            </w:r>
          </w:p>
        </w:tc>
      </w:tr>
      <w:tr w14:paraId="479C7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5217" w:type="dxa"/>
            <w:vAlign w:val="center"/>
          </w:tcPr>
          <w:p w14:paraId="32DC5929">
            <w:pPr>
              <w:adjustRightInd w:val="0"/>
              <w:snapToGrid w:val="0"/>
              <w:spacing w:line="288" w:lineRule="auto"/>
              <w:jc w:val="left"/>
              <w:rPr>
                <w:rFonts w:ascii="宋体" w:hAnsi="宋体" w:eastAsia="宋体" w:cs="宋体"/>
                <w:color w:val="auto"/>
                <w:szCs w:val="21"/>
                <w:highlight w:val="none"/>
                <w14:ligatures w14:val="standardContextual"/>
              </w:rPr>
            </w:pPr>
            <w:r>
              <w:rPr>
                <w:rFonts w:hint="eastAsia" w:ascii="宋体" w:hAnsi="宋体" w:eastAsia="宋体" w:cs="宋体"/>
                <w:color w:val="auto"/>
                <w:szCs w:val="21"/>
                <w:highlight w:val="none"/>
                <w14:ligatures w14:val="standardContextual"/>
              </w:rPr>
              <w:t>账号：1202026209008932114</w:t>
            </w:r>
          </w:p>
        </w:tc>
        <w:tc>
          <w:tcPr>
            <w:tcW w:w="4559" w:type="dxa"/>
            <w:vAlign w:val="center"/>
          </w:tcPr>
          <w:p w14:paraId="4A555B4D">
            <w:pPr>
              <w:adjustRightInd w:val="0"/>
              <w:snapToGrid w:val="0"/>
              <w:spacing w:line="288" w:lineRule="auto"/>
              <w:jc w:val="left"/>
              <w:rPr>
                <w:rFonts w:ascii="宋体" w:hAnsi="宋体" w:eastAsia="宋体" w:cs="宋体"/>
                <w:color w:val="auto"/>
                <w:szCs w:val="21"/>
                <w:highlight w:val="none"/>
                <w14:ligatures w14:val="standardContextual"/>
              </w:rPr>
            </w:pPr>
            <w:r>
              <w:rPr>
                <w:rFonts w:hint="eastAsia" w:ascii="宋体" w:hAnsi="宋体" w:eastAsia="宋体" w:cs="宋体"/>
                <w:color w:val="auto"/>
                <w:szCs w:val="21"/>
                <w:highlight w:val="none"/>
                <w14:ligatures w14:val="standardContextual"/>
              </w:rPr>
              <w:t>账号： 19010501040043239</w:t>
            </w:r>
          </w:p>
        </w:tc>
      </w:tr>
      <w:tr w14:paraId="37A34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5217" w:type="dxa"/>
            <w:vAlign w:val="center"/>
          </w:tcPr>
          <w:p w14:paraId="58B0DE70">
            <w:pPr>
              <w:adjustRightInd w:val="0"/>
              <w:snapToGrid w:val="0"/>
              <w:spacing w:line="288" w:lineRule="auto"/>
              <w:jc w:val="left"/>
              <w:rPr>
                <w:rFonts w:ascii="宋体" w:hAnsi="宋体" w:eastAsia="宋体" w:cs="宋体"/>
                <w:color w:val="auto"/>
                <w:szCs w:val="21"/>
                <w:highlight w:val="none"/>
                <w14:ligatures w14:val="standardContextual"/>
              </w:rPr>
            </w:pPr>
            <w:r>
              <w:rPr>
                <w:rFonts w:hint="eastAsia" w:ascii="宋体" w:hAnsi="宋体" w:eastAsia="宋体" w:cs="宋体"/>
                <w:color w:val="auto"/>
                <w:szCs w:val="21"/>
                <w:highlight w:val="none"/>
                <w14:ligatures w14:val="standardContextual"/>
              </w:rPr>
              <w:t>纳税人识别号：123300004700090698</w:t>
            </w:r>
          </w:p>
        </w:tc>
        <w:tc>
          <w:tcPr>
            <w:tcW w:w="4559" w:type="dxa"/>
            <w:vAlign w:val="center"/>
          </w:tcPr>
          <w:p w14:paraId="145262C1">
            <w:pPr>
              <w:adjustRightInd w:val="0"/>
              <w:snapToGrid w:val="0"/>
              <w:spacing w:line="288" w:lineRule="auto"/>
              <w:jc w:val="left"/>
              <w:rPr>
                <w:rFonts w:ascii="宋体" w:hAnsi="宋体" w:eastAsia="宋体" w:cs="宋体"/>
                <w:color w:val="auto"/>
                <w:szCs w:val="21"/>
                <w:highlight w:val="none"/>
                <w14:ligatures w14:val="standardContextual"/>
              </w:rPr>
            </w:pPr>
            <w:r>
              <w:rPr>
                <w:rFonts w:hint="eastAsia" w:ascii="宋体" w:hAnsi="宋体" w:eastAsia="宋体" w:cs="宋体"/>
                <w:color w:val="auto"/>
                <w:szCs w:val="21"/>
                <w:highlight w:val="none"/>
                <w14:ligatures w14:val="standardContextual"/>
              </w:rPr>
              <w:t>纳税人识别号： 91330105MA2J0JKM7Q</w:t>
            </w:r>
          </w:p>
        </w:tc>
      </w:tr>
      <w:tr w14:paraId="5EF64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5217" w:type="dxa"/>
            <w:vAlign w:val="center"/>
          </w:tcPr>
          <w:p w14:paraId="0DF8EF9B">
            <w:pPr>
              <w:adjustRightInd w:val="0"/>
              <w:snapToGrid w:val="0"/>
              <w:spacing w:line="288" w:lineRule="auto"/>
              <w:jc w:val="left"/>
              <w:rPr>
                <w:rFonts w:ascii="宋体" w:hAnsi="宋体" w:eastAsia="宋体" w:cs="宋体"/>
                <w:color w:val="auto"/>
                <w:szCs w:val="21"/>
                <w:highlight w:val="none"/>
                <w14:ligatures w14:val="standardContextual"/>
              </w:rPr>
            </w:pPr>
            <w:r>
              <w:rPr>
                <w:rFonts w:hint="eastAsia" w:ascii="宋体" w:hAnsi="宋体" w:eastAsia="宋体" w:cs="宋体"/>
                <w:color w:val="auto"/>
                <w:szCs w:val="21"/>
                <w:highlight w:val="none"/>
                <w14:ligatures w14:val="standardContextual"/>
              </w:rPr>
              <w:t xml:space="preserve">邮政编号：310018                                                                                                                                                                                                                                         </w:t>
            </w:r>
          </w:p>
        </w:tc>
        <w:tc>
          <w:tcPr>
            <w:tcW w:w="4559" w:type="dxa"/>
            <w:vAlign w:val="center"/>
          </w:tcPr>
          <w:p w14:paraId="220CC535">
            <w:pPr>
              <w:adjustRightInd w:val="0"/>
              <w:snapToGrid w:val="0"/>
              <w:spacing w:line="288" w:lineRule="auto"/>
              <w:jc w:val="left"/>
              <w:rPr>
                <w:rFonts w:ascii="宋体" w:hAnsi="宋体" w:eastAsia="宋体" w:cs="宋体"/>
                <w:color w:val="auto"/>
                <w:szCs w:val="21"/>
                <w:highlight w:val="none"/>
                <w14:ligatures w14:val="standardContextual"/>
              </w:rPr>
            </w:pPr>
            <w:r>
              <w:rPr>
                <w:rFonts w:hint="eastAsia" w:ascii="宋体" w:hAnsi="宋体" w:eastAsia="宋体" w:cs="宋体"/>
                <w:color w:val="auto"/>
                <w:szCs w:val="21"/>
                <w:highlight w:val="none"/>
                <w14:ligatures w14:val="standardContextual"/>
              </w:rPr>
              <w:t>邮政编号： 310000</w:t>
            </w:r>
          </w:p>
        </w:tc>
      </w:tr>
      <w:tr w14:paraId="6B003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5217" w:type="dxa"/>
            <w:vAlign w:val="center"/>
          </w:tcPr>
          <w:p w14:paraId="295DB73E">
            <w:pPr>
              <w:adjustRightInd w:val="0"/>
              <w:snapToGrid w:val="0"/>
              <w:spacing w:line="288" w:lineRule="auto"/>
              <w:jc w:val="left"/>
              <w:rPr>
                <w:rFonts w:ascii="宋体" w:hAnsi="宋体" w:eastAsia="宋体" w:cs="宋体"/>
                <w:color w:val="auto"/>
                <w:szCs w:val="21"/>
                <w:highlight w:val="none"/>
                <w14:ligatures w14:val="standardContextual"/>
              </w:rPr>
            </w:pPr>
            <w:r>
              <w:rPr>
                <w:rFonts w:hint="eastAsia" w:ascii="宋体" w:hAnsi="宋体" w:eastAsia="宋体" w:cs="宋体"/>
                <w:color w:val="auto"/>
                <w:szCs w:val="21"/>
                <w:highlight w:val="none"/>
                <w14:ligatures w14:val="standardContextual"/>
              </w:rPr>
              <w:t>签约时间：</w:t>
            </w:r>
          </w:p>
        </w:tc>
        <w:tc>
          <w:tcPr>
            <w:tcW w:w="4559" w:type="dxa"/>
            <w:vAlign w:val="center"/>
          </w:tcPr>
          <w:p w14:paraId="0B4B837E">
            <w:pPr>
              <w:adjustRightInd w:val="0"/>
              <w:snapToGrid w:val="0"/>
              <w:spacing w:line="288" w:lineRule="auto"/>
              <w:jc w:val="left"/>
              <w:rPr>
                <w:rFonts w:ascii="宋体" w:hAnsi="宋体" w:eastAsia="宋体" w:cs="宋体"/>
                <w:color w:val="auto"/>
                <w:szCs w:val="21"/>
                <w:highlight w:val="none"/>
                <w14:ligatures w14:val="standardContextual"/>
              </w:rPr>
            </w:pPr>
            <w:r>
              <w:rPr>
                <w:rFonts w:hint="eastAsia" w:ascii="宋体" w:hAnsi="宋体" w:eastAsia="宋体" w:cs="宋体"/>
                <w:color w:val="auto"/>
                <w:szCs w:val="21"/>
                <w:highlight w:val="none"/>
                <w14:ligatures w14:val="standardContextual"/>
              </w:rPr>
              <w:t>签约时间：</w:t>
            </w:r>
          </w:p>
        </w:tc>
      </w:tr>
      <w:tr w14:paraId="0DEA7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9776" w:type="dxa"/>
            <w:gridSpan w:val="2"/>
            <w:vAlign w:val="center"/>
          </w:tcPr>
          <w:p w14:paraId="01ED7692">
            <w:pPr>
              <w:adjustRightInd w:val="0"/>
              <w:snapToGrid w:val="0"/>
              <w:spacing w:line="288" w:lineRule="auto"/>
              <w:rPr>
                <w:rFonts w:ascii="宋体" w:hAnsi="宋体" w:eastAsia="宋体" w:cs="宋体"/>
                <w:color w:val="auto"/>
                <w:szCs w:val="21"/>
                <w:highlight w:val="none"/>
                <w14:ligatures w14:val="standardContextual"/>
              </w:rPr>
            </w:pPr>
            <w:r>
              <w:rPr>
                <w:rFonts w:hint="eastAsia" w:ascii="宋体" w:hAnsi="宋体" w:eastAsia="宋体" w:cs="宋体"/>
                <w:color w:val="auto"/>
                <w:szCs w:val="21"/>
                <w:highlight w:val="none"/>
                <w14:ligatures w14:val="standardContextual"/>
              </w:rPr>
              <w:t>签约地点：杭州市钱塘区</w:t>
            </w:r>
          </w:p>
        </w:tc>
      </w:tr>
    </w:tbl>
    <w:p w14:paraId="671FB8F8">
      <w:pPr>
        <w:adjustRightInd w:val="0"/>
        <w:snapToGrid w:val="0"/>
        <w:spacing w:line="288" w:lineRule="auto"/>
        <w:ind w:firstLine="420" w:firstLineChars="200"/>
        <w:jc w:val="center"/>
        <w:rPr>
          <w:rFonts w:ascii="宋体" w:hAnsi="宋体" w:eastAsia="宋体" w:cs="Times New Roman"/>
          <w:b/>
          <w:color w:val="auto"/>
          <w:sz w:val="32"/>
          <w:szCs w:val="32"/>
          <w:highlight w:val="none"/>
        </w:rPr>
      </w:pPr>
      <w:r>
        <w:rPr>
          <w:rFonts w:ascii="宋体" w:hAnsi="宋体" w:eastAsia="宋体" w:cs="宋体"/>
          <w:color w:val="auto"/>
          <w:szCs w:val="21"/>
          <w:highlight w:val="none"/>
          <w:lang w:val="zh-CN"/>
        </w:rPr>
        <w:br w:type="page"/>
      </w:r>
    </w:p>
    <w:p w14:paraId="08311E67">
      <w:pPr>
        <w:adjustRightInd w:val="0"/>
        <w:snapToGrid w:val="0"/>
        <w:spacing w:line="288" w:lineRule="auto"/>
        <w:jc w:val="center"/>
        <w:outlineLvl w:val="0"/>
        <w:rPr>
          <w:rFonts w:ascii="宋体" w:hAnsi="宋体" w:eastAsia="宋体" w:cs="Times New Roman"/>
          <w:color w:val="auto"/>
          <w:sz w:val="28"/>
          <w:szCs w:val="24"/>
          <w:highlight w:val="none"/>
        </w:rPr>
      </w:pPr>
      <w:r>
        <w:rPr>
          <w:rFonts w:ascii="宋体" w:hAnsi="宋体" w:eastAsia="宋体" w:cs="Times New Roman"/>
          <w:b/>
          <w:color w:val="auto"/>
          <w:sz w:val="32"/>
          <w:szCs w:val="32"/>
          <w:highlight w:val="none"/>
        </w:rPr>
        <w:t>第六章</w:t>
      </w:r>
      <w:r>
        <w:rPr>
          <w:rFonts w:hint="eastAsia" w:ascii="宋体" w:hAnsi="宋体" w:eastAsia="宋体" w:cs="Times New Roman"/>
          <w:b/>
          <w:color w:val="auto"/>
          <w:sz w:val="32"/>
          <w:szCs w:val="32"/>
          <w:highlight w:val="none"/>
        </w:rPr>
        <w:t xml:space="preserve">  </w:t>
      </w:r>
      <w:r>
        <w:rPr>
          <w:rFonts w:ascii="宋体" w:hAnsi="宋体" w:eastAsia="宋体" w:cs="Times New Roman"/>
          <w:b/>
          <w:color w:val="auto"/>
          <w:sz w:val="32"/>
          <w:szCs w:val="32"/>
          <w:highlight w:val="none"/>
        </w:rPr>
        <w:t>投标文件格式</w:t>
      </w:r>
    </w:p>
    <w:p w14:paraId="3EC19C63">
      <w:pPr>
        <w:adjustRightInd w:val="0"/>
        <w:snapToGrid w:val="0"/>
        <w:spacing w:line="288" w:lineRule="auto"/>
        <w:rPr>
          <w:rFonts w:ascii="宋体" w:hAnsi="宋体" w:eastAsia="宋体" w:cs="Times New Roman"/>
          <w:b/>
          <w:bCs/>
          <w:color w:val="auto"/>
          <w:spacing w:val="-6"/>
          <w:sz w:val="24"/>
          <w:szCs w:val="24"/>
          <w:highlight w:val="none"/>
        </w:rPr>
      </w:pPr>
    </w:p>
    <w:p w14:paraId="3CB1D008">
      <w:pPr>
        <w:adjustRightInd w:val="0"/>
        <w:snapToGrid w:val="0"/>
        <w:spacing w:line="288" w:lineRule="auto"/>
        <w:jc w:val="center"/>
        <w:rPr>
          <w:rFonts w:ascii="宋体" w:hAnsi="宋体" w:eastAsia="宋体" w:cs="Times New Roman"/>
          <w:b/>
          <w:bCs/>
          <w:color w:val="auto"/>
          <w:spacing w:val="-6"/>
          <w:sz w:val="24"/>
          <w:szCs w:val="24"/>
          <w:highlight w:val="none"/>
        </w:rPr>
      </w:pPr>
      <w:r>
        <w:rPr>
          <w:rFonts w:hint="eastAsia" w:ascii="宋体" w:hAnsi="宋体" w:eastAsia="宋体" w:cs="Times New Roman"/>
          <w:b/>
          <w:bCs/>
          <w:color w:val="auto"/>
          <w:spacing w:val="-6"/>
          <w:sz w:val="24"/>
          <w:szCs w:val="24"/>
          <w:highlight w:val="none"/>
        </w:rPr>
        <w:t xml:space="preserve">目 </w:t>
      </w:r>
      <w:r>
        <w:rPr>
          <w:rFonts w:ascii="宋体" w:hAnsi="宋体" w:eastAsia="宋体" w:cs="Times New Roman"/>
          <w:b/>
          <w:bCs/>
          <w:color w:val="auto"/>
          <w:spacing w:val="-6"/>
          <w:sz w:val="24"/>
          <w:szCs w:val="24"/>
          <w:highlight w:val="none"/>
        </w:rPr>
        <w:t xml:space="preserve"> </w:t>
      </w:r>
      <w:r>
        <w:rPr>
          <w:rFonts w:hint="eastAsia" w:ascii="宋体" w:hAnsi="宋体" w:eastAsia="宋体" w:cs="Times New Roman"/>
          <w:b/>
          <w:bCs/>
          <w:color w:val="auto"/>
          <w:spacing w:val="-6"/>
          <w:sz w:val="24"/>
          <w:szCs w:val="24"/>
          <w:highlight w:val="none"/>
        </w:rPr>
        <w:t>录</w:t>
      </w:r>
    </w:p>
    <w:p w14:paraId="09013978">
      <w:pPr>
        <w:adjustRightInd w:val="0"/>
        <w:snapToGrid w:val="0"/>
        <w:spacing w:line="288" w:lineRule="auto"/>
        <w:rPr>
          <w:rFonts w:ascii="宋体" w:hAnsi="宋体" w:eastAsia="宋体" w:cs="Times New Roman"/>
          <w:b/>
          <w:bCs/>
          <w:color w:val="auto"/>
          <w:spacing w:val="-6"/>
          <w:sz w:val="24"/>
          <w:szCs w:val="24"/>
          <w:highlight w:val="none"/>
        </w:rPr>
      </w:pPr>
    </w:p>
    <w:p w14:paraId="7F9260E6">
      <w:pPr>
        <w:adjustRightInd w:val="0"/>
        <w:snapToGrid w:val="0"/>
        <w:spacing w:line="288" w:lineRule="auto"/>
        <w:ind w:firstLine="398" w:firstLineChars="200"/>
        <w:jc w:val="left"/>
        <w:rPr>
          <w:rFonts w:ascii="宋体" w:hAnsi="宋体" w:eastAsia="宋体" w:cs="Times New Roman"/>
          <w:b/>
          <w:bCs/>
          <w:color w:val="auto"/>
          <w:spacing w:val="-6"/>
          <w:szCs w:val="21"/>
          <w:highlight w:val="none"/>
        </w:rPr>
      </w:pPr>
      <w:r>
        <w:rPr>
          <w:rFonts w:hint="eastAsia" w:ascii="宋体" w:hAnsi="宋体" w:eastAsia="宋体" w:cs="Times New Roman"/>
          <w:b/>
          <w:bCs/>
          <w:color w:val="auto"/>
          <w:spacing w:val="-6"/>
          <w:szCs w:val="21"/>
          <w:highlight w:val="none"/>
        </w:rPr>
        <w:t>▲</w:t>
      </w:r>
      <w:r>
        <w:rPr>
          <w:rFonts w:ascii="宋体" w:hAnsi="宋体" w:eastAsia="宋体" w:cs="Times New Roman"/>
          <w:b/>
          <w:bCs/>
          <w:color w:val="auto"/>
          <w:spacing w:val="-6"/>
          <w:szCs w:val="21"/>
          <w:highlight w:val="none"/>
        </w:rPr>
        <w:t>1</w:t>
      </w:r>
      <w:r>
        <w:rPr>
          <w:rFonts w:hint="eastAsia" w:ascii="宋体" w:hAnsi="宋体" w:eastAsia="宋体" w:cs="Times New Roman"/>
          <w:b/>
          <w:bCs/>
          <w:color w:val="auto"/>
          <w:spacing w:val="-6"/>
          <w:szCs w:val="21"/>
          <w:highlight w:val="none"/>
        </w:rPr>
        <w:t>.资格文件（单独上传）。</w:t>
      </w:r>
      <w:r>
        <w:rPr>
          <w:rFonts w:hint="eastAsia" w:ascii="宋体" w:hAnsi="宋体" w:eastAsia="宋体" w:cs="宋体"/>
          <w:b/>
          <w:bCs/>
          <w:color w:val="auto"/>
          <w:szCs w:val="21"/>
          <w:highlight w:val="none"/>
        </w:rPr>
        <w:t>资格审查要求的资格证明材料（均需加盖公章）。</w:t>
      </w:r>
    </w:p>
    <w:p w14:paraId="47E9BABC">
      <w:pPr>
        <w:adjustRightInd w:val="0"/>
        <w:snapToGrid w:val="0"/>
        <w:spacing w:line="288" w:lineRule="auto"/>
        <w:ind w:firstLine="396" w:firstLineChars="200"/>
        <w:jc w:val="left"/>
        <w:rPr>
          <w:rFonts w:ascii="宋体" w:hAnsi="宋体" w:eastAsia="宋体" w:cs="宋体"/>
          <w:bCs/>
          <w:color w:val="auto"/>
          <w:spacing w:val="-6"/>
          <w:szCs w:val="21"/>
          <w:highlight w:val="none"/>
        </w:rPr>
      </w:pPr>
      <w:r>
        <w:rPr>
          <w:rFonts w:hint="eastAsia" w:ascii="宋体" w:hAnsi="宋体" w:eastAsia="宋体" w:cs="宋体"/>
          <w:bCs/>
          <w:color w:val="auto"/>
          <w:spacing w:val="-6"/>
          <w:szCs w:val="21"/>
          <w:highlight w:val="none"/>
        </w:rPr>
        <w:t>（1）有效的法人或者其他组织的营业执照等证明文件，自然人的身份证明</w:t>
      </w:r>
    </w:p>
    <w:p w14:paraId="1E18C52A">
      <w:pPr>
        <w:adjustRightInd w:val="0"/>
        <w:snapToGrid w:val="0"/>
        <w:spacing w:line="288" w:lineRule="auto"/>
        <w:ind w:firstLine="396" w:firstLineChars="200"/>
        <w:jc w:val="left"/>
        <w:rPr>
          <w:rFonts w:ascii="宋体" w:hAnsi="宋体" w:eastAsia="宋体" w:cs="宋体"/>
          <w:bCs/>
          <w:color w:val="auto"/>
          <w:spacing w:val="-6"/>
          <w:szCs w:val="21"/>
          <w:highlight w:val="none"/>
        </w:rPr>
      </w:pPr>
      <w:r>
        <w:rPr>
          <w:rFonts w:hint="eastAsia" w:ascii="宋体" w:hAnsi="宋体" w:eastAsia="宋体" w:cs="宋体"/>
          <w:bCs/>
          <w:color w:val="auto"/>
          <w:spacing w:val="-6"/>
          <w:szCs w:val="21"/>
          <w:highlight w:val="none"/>
        </w:rPr>
        <w:t>（</w:t>
      </w:r>
      <w:r>
        <w:rPr>
          <w:rFonts w:ascii="宋体" w:hAnsi="宋体" w:eastAsia="宋体" w:cs="宋体"/>
          <w:bCs/>
          <w:color w:val="auto"/>
          <w:spacing w:val="-6"/>
          <w:szCs w:val="21"/>
          <w:highlight w:val="none"/>
        </w:rPr>
        <w:t>2）符合参加政府采购活动应当具备的一般条件的承诺函</w:t>
      </w:r>
    </w:p>
    <w:p w14:paraId="0BF87BC6">
      <w:pPr>
        <w:adjustRightInd w:val="0"/>
        <w:snapToGrid w:val="0"/>
        <w:spacing w:line="288" w:lineRule="auto"/>
        <w:ind w:firstLine="396" w:firstLineChars="200"/>
        <w:jc w:val="left"/>
        <w:rPr>
          <w:rFonts w:ascii="宋体" w:hAnsi="宋体" w:eastAsia="宋体" w:cs="宋体"/>
          <w:bCs/>
          <w:color w:val="auto"/>
          <w:spacing w:val="-6"/>
          <w:szCs w:val="21"/>
          <w:highlight w:val="none"/>
        </w:rPr>
      </w:pPr>
      <w:r>
        <w:rPr>
          <w:rFonts w:hint="eastAsia" w:ascii="宋体" w:hAnsi="宋体" w:eastAsia="宋体" w:cs="宋体"/>
          <w:bCs/>
          <w:color w:val="auto"/>
          <w:spacing w:val="-6"/>
          <w:szCs w:val="21"/>
          <w:highlight w:val="none"/>
        </w:rPr>
        <w:t>（</w:t>
      </w:r>
      <w:r>
        <w:rPr>
          <w:rFonts w:ascii="宋体" w:hAnsi="宋体" w:eastAsia="宋体" w:cs="宋体"/>
          <w:bCs/>
          <w:color w:val="auto"/>
          <w:spacing w:val="-6"/>
          <w:szCs w:val="21"/>
          <w:highlight w:val="none"/>
        </w:rPr>
        <w:t>3）落实政府采购政策需满足的资格要求：</w:t>
      </w:r>
      <w:r>
        <w:rPr>
          <w:rFonts w:hint="eastAsia" w:ascii="宋体" w:hAnsi="宋体" w:eastAsia="宋体" w:cs="宋体"/>
          <w:bCs/>
          <w:color w:val="auto"/>
          <w:spacing w:val="-6"/>
          <w:szCs w:val="21"/>
          <w:highlight w:val="none"/>
        </w:rPr>
        <w:t>无</w:t>
      </w:r>
    </w:p>
    <w:p w14:paraId="153479DB">
      <w:pPr>
        <w:adjustRightInd w:val="0"/>
        <w:snapToGrid w:val="0"/>
        <w:spacing w:line="288" w:lineRule="auto"/>
        <w:ind w:firstLine="396" w:firstLineChars="200"/>
        <w:jc w:val="left"/>
        <w:rPr>
          <w:rFonts w:ascii="宋体" w:hAnsi="宋体" w:eastAsia="宋体" w:cs="宋体"/>
          <w:bCs/>
          <w:color w:val="auto"/>
          <w:spacing w:val="-6"/>
          <w:szCs w:val="21"/>
          <w:highlight w:val="none"/>
        </w:rPr>
      </w:pPr>
      <w:r>
        <w:rPr>
          <w:rFonts w:hint="eastAsia" w:ascii="宋体" w:hAnsi="宋体" w:eastAsia="宋体" w:cs="宋体"/>
          <w:bCs/>
          <w:color w:val="auto"/>
          <w:spacing w:val="-6"/>
          <w:szCs w:val="21"/>
          <w:highlight w:val="none"/>
        </w:rPr>
        <w:t>（</w:t>
      </w:r>
      <w:r>
        <w:rPr>
          <w:rFonts w:ascii="宋体" w:hAnsi="宋体" w:eastAsia="宋体" w:cs="宋体"/>
          <w:bCs/>
          <w:color w:val="auto"/>
          <w:spacing w:val="-6"/>
          <w:szCs w:val="21"/>
          <w:highlight w:val="none"/>
        </w:rPr>
        <w:t>4）</w:t>
      </w:r>
      <w:r>
        <w:rPr>
          <w:rFonts w:hint="eastAsia" w:ascii="宋体" w:hAnsi="宋体" w:eastAsia="宋体" w:cs="宋体"/>
          <w:bCs/>
          <w:color w:val="auto"/>
          <w:spacing w:val="-6"/>
          <w:szCs w:val="21"/>
          <w:highlight w:val="none"/>
        </w:rPr>
        <w:t>本项目的特定资格要求证明材料：无</w:t>
      </w:r>
    </w:p>
    <w:p w14:paraId="1C527AA7">
      <w:pPr>
        <w:adjustRightInd w:val="0"/>
        <w:snapToGrid w:val="0"/>
        <w:spacing w:line="288" w:lineRule="auto"/>
        <w:ind w:firstLine="396" w:firstLineChars="200"/>
        <w:jc w:val="left"/>
        <w:rPr>
          <w:rFonts w:ascii="宋体" w:hAnsi="宋体" w:eastAsia="宋体" w:cs="宋体"/>
          <w:bCs/>
          <w:color w:val="auto"/>
          <w:spacing w:val="-6"/>
          <w:szCs w:val="21"/>
          <w:highlight w:val="none"/>
        </w:rPr>
      </w:pPr>
      <w:r>
        <w:rPr>
          <w:rFonts w:hint="eastAsia" w:ascii="宋体" w:hAnsi="宋体" w:eastAsia="宋体" w:cs="宋体"/>
          <w:bCs/>
          <w:color w:val="auto"/>
          <w:spacing w:val="-6"/>
          <w:szCs w:val="21"/>
          <w:highlight w:val="none"/>
        </w:rPr>
        <w:t>▲联合体投标的，联合体各方均应提供资格文件材料</w:t>
      </w:r>
      <w:r>
        <w:rPr>
          <w:rFonts w:ascii="宋体" w:hAnsi="宋体" w:eastAsia="宋体" w:cs="宋体"/>
          <w:bCs/>
          <w:color w:val="auto"/>
          <w:spacing w:val="-6"/>
          <w:szCs w:val="21"/>
          <w:highlight w:val="none"/>
        </w:rPr>
        <w:t>。</w:t>
      </w:r>
    </w:p>
    <w:p w14:paraId="7F6F0351">
      <w:pPr>
        <w:adjustRightInd w:val="0"/>
        <w:snapToGrid w:val="0"/>
        <w:spacing w:line="288" w:lineRule="auto"/>
        <w:jc w:val="left"/>
        <w:rPr>
          <w:rFonts w:ascii="宋体" w:hAnsi="宋体" w:eastAsia="宋体" w:cs="宋体"/>
          <w:b/>
          <w:color w:val="auto"/>
          <w:spacing w:val="-6"/>
          <w:szCs w:val="21"/>
          <w:highlight w:val="none"/>
        </w:rPr>
      </w:pPr>
    </w:p>
    <w:p w14:paraId="5857DF48">
      <w:pPr>
        <w:adjustRightInd w:val="0"/>
        <w:snapToGrid w:val="0"/>
        <w:spacing w:line="288" w:lineRule="auto"/>
        <w:ind w:firstLine="398" w:firstLineChars="200"/>
        <w:jc w:val="left"/>
        <w:rPr>
          <w:rFonts w:ascii="宋体" w:hAnsi="宋体" w:eastAsia="宋体" w:cs="Times New Roman"/>
          <w:b/>
          <w:bCs/>
          <w:color w:val="auto"/>
          <w:spacing w:val="-6"/>
          <w:szCs w:val="21"/>
          <w:highlight w:val="none"/>
        </w:rPr>
      </w:pPr>
      <w:r>
        <w:rPr>
          <w:rFonts w:ascii="宋体" w:hAnsi="宋体" w:eastAsia="宋体" w:cs="Times New Roman"/>
          <w:b/>
          <w:color w:val="auto"/>
          <w:spacing w:val="-6"/>
          <w:szCs w:val="21"/>
          <w:highlight w:val="none"/>
        </w:rPr>
        <w:t>2</w:t>
      </w:r>
      <w:r>
        <w:rPr>
          <w:rFonts w:hint="eastAsia" w:ascii="宋体" w:hAnsi="宋体" w:eastAsia="宋体" w:cs="Times New Roman"/>
          <w:b/>
          <w:color w:val="auto"/>
          <w:spacing w:val="-6"/>
          <w:szCs w:val="21"/>
          <w:highlight w:val="none"/>
        </w:rPr>
        <w:t>.商务和</w:t>
      </w:r>
      <w:r>
        <w:rPr>
          <w:rFonts w:hint="eastAsia" w:ascii="宋体" w:hAnsi="宋体" w:eastAsia="宋体" w:cs="Times New Roman"/>
          <w:b/>
          <w:bCs/>
          <w:color w:val="auto"/>
          <w:spacing w:val="-6"/>
          <w:szCs w:val="21"/>
          <w:highlight w:val="none"/>
        </w:rPr>
        <w:t>技术文件（单独上传）</w:t>
      </w:r>
    </w:p>
    <w:p w14:paraId="53AEA491">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（1）投标函</w:t>
      </w:r>
    </w:p>
    <w:p w14:paraId="2EB19A6C">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w:t>
      </w:r>
      <w:r>
        <w:rPr>
          <w:rFonts w:ascii="宋体" w:hAnsi="宋体" w:eastAsia="宋体" w:cs="Times New Roman"/>
          <w:color w:val="auto"/>
          <w:spacing w:val="-6"/>
          <w:szCs w:val="21"/>
          <w:highlight w:val="none"/>
        </w:rPr>
        <w:t>2）授权委托书</w:t>
      </w:r>
      <w:r>
        <w:rPr>
          <w:rFonts w:hint="eastAsia" w:ascii="宋体" w:hAnsi="宋体" w:eastAsia="宋体" w:cs="Times New Roman"/>
          <w:color w:val="auto"/>
          <w:spacing w:val="-6"/>
          <w:szCs w:val="21"/>
          <w:highlight w:val="none"/>
        </w:rPr>
        <w:t>/法定代表人（单位负责人、自然人本人）身份证明</w:t>
      </w:r>
    </w:p>
    <w:p w14:paraId="0DB68A66">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ascii="宋体" w:hAnsi="宋体" w:eastAsia="宋体" w:cs="Times New Roman"/>
          <w:color w:val="auto"/>
          <w:spacing w:val="-6"/>
          <w:szCs w:val="21"/>
          <w:highlight w:val="none"/>
        </w:rPr>
        <w:t>附：授权代表社保缴纳证明（</w:t>
      </w:r>
      <w:r>
        <w:rPr>
          <w:rFonts w:hint="eastAsia" w:ascii="宋体" w:hAnsi="宋体" w:eastAsia="宋体" w:cs="Times New Roman"/>
          <w:color w:val="auto"/>
          <w:spacing w:val="-6"/>
          <w:szCs w:val="21"/>
          <w:highlight w:val="none"/>
        </w:rPr>
        <w:t>2024年7月（含）</w:t>
      </w:r>
      <w:r>
        <w:rPr>
          <w:rFonts w:ascii="宋体" w:hAnsi="宋体" w:eastAsia="宋体" w:cs="Times New Roman"/>
          <w:color w:val="auto"/>
          <w:spacing w:val="-6"/>
          <w:szCs w:val="21"/>
          <w:highlight w:val="none"/>
        </w:rPr>
        <w:t>以后任意一月）</w:t>
      </w:r>
    </w:p>
    <w:p w14:paraId="7B8A2B92">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w:t>
      </w:r>
      <w:r>
        <w:rPr>
          <w:rFonts w:ascii="宋体" w:hAnsi="宋体" w:eastAsia="宋体" w:cs="Times New Roman"/>
          <w:color w:val="auto"/>
          <w:spacing w:val="-6"/>
          <w:szCs w:val="21"/>
          <w:highlight w:val="none"/>
        </w:rPr>
        <w:t>3</w:t>
      </w:r>
      <w:r>
        <w:rPr>
          <w:rFonts w:hint="eastAsia" w:ascii="宋体" w:hAnsi="宋体" w:eastAsia="宋体" w:cs="Times New Roman"/>
          <w:color w:val="auto"/>
          <w:spacing w:val="-6"/>
          <w:szCs w:val="21"/>
          <w:highlight w:val="none"/>
        </w:rPr>
        <w:t>）供应商不存在串通投标行为的承诺函</w:t>
      </w:r>
    </w:p>
    <w:p w14:paraId="258FE449">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（4）投标人同类合同一览表</w:t>
      </w:r>
    </w:p>
    <w:p w14:paraId="325F69A2">
      <w:pPr>
        <w:adjustRightInd w:val="0"/>
        <w:snapToGrid w:val="0"/>
        <w:spacing w:line="288" w:lineRule="auto"/>
        <w:ind w:firstLine="396" w:firstLineChars="200"/>
        <w:jc w:val="left"/>
        <w:rPr>
          <w:rFonts w:ascii="宋体" w:hAnsi="宋体" w:eastAsia="宋体" w:cs="宋体"/>
          <w:color w:val="auto"/>
          <w:spacing w:val="-6"/>
          <w:szCs w:val="21"/>
          <w:highlight w:val="none"/>
        </w:rPr>
      </w:pPr>
      <w:r>
        <w:rPr>
          <w:rFonts w:hint="eastAsia" w:ascii="宋体" w:hAnsi="宋体" w:eastAsia="宋体" w:cs="宋体"/>
          <w:color w:val="auto"/>
          <w:spacing w:val="-6"/>
          <w:szCs w:val="21"/>
          <w:highlight w:val="none"/>
        </w:rPr>
        <w:t>（5）采购需求偏离表</w:t>
      </w:r>
    </w:p>
    <w:p w14:paraId="2190F73B">
      <w:pPr>
        <w:adjustRightInd w:val="0"/>
        <w:snapToGrid w:val="0"/>
        <w:spacing w:line="288" w:lineRule="auto"/>
        <w:ind w:firstLine="396" w:firstLineChars="200"/>
        <w:jc w:val="left"/>
        <w:rPr>
          <w:rFonts w:ascii="宋体" w:hAnsi="宋体" w:eastAsia="宋体" w:cs="宋体"/>
          <w:color w:val="auto"/>
          <w:spacing w:val="-6"/>
          <w:szCs w:val="21"/>
          <w:highlight w:val="none"/>
        </w:rPr>
      </w:pPr>
      <w:r>
        <w:rPr>
          <w:rFonts w:hint="eastAsia" w:ascii="宋体" w:hAnsi="宋体" w:eastAsia="宋体" w:cs="宋体"/>
          <w:color w:val="auto"/>
          <w:spacing w:val="-6"/>
          <w:szCs w:val="21"/>
          <w:highlight w:val="none"/>
        </w:rPr>
        <w:t>（6）</w:t>
      </w:r>
      <w:r>
        <w:rPr>
          <w:rFonts w:hint="eastAsia" w:ascii="宋体" w:hAnsi="宋体" w:eastAsia="宋体" w:cs="宋体"/>
          <w:color w:val="auto"/>
          <w:szCs w:val="21"/>
          <w:highlight w:val="none"/>
        </w:rPr>
        <w:t>标的配置清单</w:t>
      </w:r>
    </w:p>
    <w:p w14:paraId="40F0477C">
      <w:pPr>
        <w:adjustRightInd w:val="0"/>
        <w:snapToGrid w:val="0"/>
        <w:spacing w:line="288" w:lineRule="auto"/>
        <w:ind w:firstLine="396" w:firstLineChars="200"/>
        <w:jc w:val="left"/>
        <w:rPr>
          <w:rFonts w:ascii="宋体" w:hAnsi="宋体" w:eastAsia="宋体" w:cs="宋体"/>
          <w:color w:val="auto"/>
          <w:spacing w:val="-6"/>
          <w:szCs w:val="21"/>
          <w:highlight w:val="none"/>
        </w:rPr>
      </w:pPr>
      <w:r>
        <w:rPr>
          <w:rFonts w:hint="eastAsia" w:ascii="宋体" w:hAnsi="宋体" w:eastAsia="宋体" w:cs="宋体"/>
          <w:color w:val="auto"/>
          <w:spacing w:val="-6"/>
          <w:szCs w:val="21"/>
          <w:highlight w:val="none"/>
        </w:rPr>
        <w:t>（7）技术方案</w:t>
      </w:r>
    </w:p>
    <w:p w14:paraId="6CCF1670">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（8）节能、环保产品证明材料</w:t>
      </w:r>
    </w:p>
    <w:p w14:paraId="3D2B24F9">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（9）科技创新相关证明材料</w:t>
      </w:r>
    </w:p>
    <w:p w14:paraId="0C78D2C1">
      <w:pPr>
        <w:adjustRightInd w:val="0"/>
        <w:snapToGrid w:val="0"/>
        <w:spacing w:line="288" w:lineRule="auto"/>
        <w:ind w:firstLine="396" w:firstLineChars="200"/>
        <w:jc w:val="left"/>
        <w:rPr>
          <w:rFonts w:ascii="宋体" w:hAnsi="宋体" w:eastAsia="宋体" w:cs="宋体"/>
          <w:color w:val="auto"/>
          <w:spacing w:val="-6"/>
          <w:szCs w:val="21"/>
          <w:highlight w:val="none"/>
        </w:rPr>
      </w:pPr>
      <w:r>
        <w:rPr>
          <w:rFonts w:hint="eastAsia" w:ascii="宋体" w:hAnsi="宋体" w:eastAsia="宋体" w:cs="宋体"/>
          <w:color w:val="auto"/>
          <w:spacing w:val="-6"/>
          <w:szCs w:val="21"/>
          <w:highlight w:val="none"/>
        </w:rPr>
        <w:t>（10</w:t>
      </w:r>
      <w:r>
        <w:rPr>
          <w:rFonts w:ascii="宋体" w:hAnsi="宋体" w:eastAsia="宋体" w:cs="宋体"/>
          <w:color w:val="auto"/>
          <w:spacing w:val="-6"/>
          <w:szCs w:val="21"/>
          <w:highlight w:val="none"/>
        </w:rPr>
        <w:t>）投标人需要说明的其他文件和材料。</w:t>
      </w:r>
    </w:p>
    <w:p w14:paraId="74CC6999">
      <w:pPr>
        <w:adjustRightInd w:val="0"/>
        <w:snapToGrid w:val="0"/>
        <w:spacing w:line="288" w:lineRule="auto"/>
        <w:jc w:val="left"/>
        <w:rPr>
          <w:rFonts w:ascii="宋体" w:hAnsi="宋体" w:eastAsia="宋体" w:cs="Times New Roman"/>
          <w:b/>
          <w:color w:val="auto"/>
          <w:spacing w:val="-6"/>
          <w:szCs w:val="21"/>
          <w:highlight w:val="none"/>
        </w:rPr>
      </w:pPr>
    </w:p>
    <w:p w14:paraId="2B2ADB1B">
      <w:pPr>
        <w:adjustRightInd w:val="0"/>
        <w:snapToGrid w:val="0"/>
        <w:spacing w:line="288" w:lineRule="auto"/>
        <w:ind w:firstLine="398" w:firstLineChars="200"/>
        <w:jc w:val="left"/>
        <w:rPr>
          <w:rFonts w:ascii="宋体" w:hAnsi="宋体" w:eastAsia="宋体" w:cs="Times New Roman"/>
          <w:b/>
          <w:color w:val="auto"/>
          <w:spacing w:val="-6"/>
          <w:szCs w:val="21"/>
          <w:highlight w:val="none"/>
        </w:rPr>
      </w:pPr>
      <w:r>
        <w:rPr>
          <w:rFonts w:ascii="宋体" w:hAnsi="宋体" w:eastAsia="宋体" w:cs="Times New Roman"/>
          <w:b/>
          <w:color w:val="auto"/>
          <w:spacing w:val="-6"/>
          <w:szCs w:val="21"/>
          <w:highlight w:val="none"/>
        </w:rPr>
        <w:t>3.</w:t>
      </w:r>
      <w:r>
        <w:rPr>
          <w:rFonts w:hint="eastAsia" w:ascii="宋体" w:hAnsi="宋体" w:eastAsia="宋体" w:cs="Times New Roman"/>
          <w:b/>
          <w:color w:val="auto"/>
          <w:spacing w:val="-6"/>
          <w:szCs w:val="21"/>
          <w:highlight w:val="none"/>
        </w:rPr>
        <w:t>报价文件</w:t>
      </w:r>
      <w:r>
        <w:rPr>
          <w:rFonts w:hint="eastAsia" w:ascii="宋体" w:hAnsi="宋体" w:eastAsia="宋体" w:cs="Times New Roman"/>
          <w:b/>
          <w:bCs/>
          <w:color w:val="auto"/>
          <w:spacing w:val="-6"/>
          <w:szCs w:val="21"/>
          <w:highlight w:val="none"/>
        </w:rPr>
        <w:t>（单独上传）</w:t>
      </w:r>
    </w:p>
    <w:p w14:paraId="381B02A0">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（1）开标一览表</w:t>
      </w:r>
    </w:p>
    <w:p w14:paraId="699B4E38">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（2）中小企业声明函（若属于中小企业）</w:t>
      </w:r>
    </w:p>
    <w:p w14:paraId="3FA05B40">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（3）属于监狱企业的证明文件（若属于监狱企业）</w:t>
      </w:r>
    </w:p>
    <w:p w14:paraId="2B62C10A">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（4）残疾人福利性单位声明函（若属于残疾人福利性单位）</w:t>
      </w:r>
    </w:p>
    <w:p w14:paraId="0A1625E5">
      <w:pPr>
        <w:widowControl/>
        <w:adjustRightInd w:val="0"/>
        <w:snapToGrid w:val="0"/>
        <w:spacing w:line="288" w:lineRule="auto"/>
        <w:jc w:val="left"/>
        <w:rPr>
          <w:rFonts w:ascii="宋体" w:hAnsi="宋体" w:eastAsia="宋体" w:cs="Times New Roman"/>
          <w:b/>
          <w:color w:val="auto"/>
          <w:spacing w:val="-6"/>
          <w:szCs w:val="21"/>
          <w:highlight w:val="none"/>
        </w:rPr>
      </w:pPr>
      <w:r>
        <w:rPr>
          <w:rFonts w:ascii="宋体" w:hAnsi="宋体" w:eastAsia="宋体" w:cs="Times New Roman"/>
          <w:b/>
          <w:color w:val="auto"/>
          <w:spacing w:val="-6"/>
          <w:szCs w:val="21"/>
          <w:highlight w:val="none"/>
        </w:rPr>
        <w:br w:type="page"/>
      </w:r>
    </w:p>
    <w:p w14:paraId="2D791010">
      <w:pPr>
        <w:tabs>
          <w:tab w:val="center" w:pos="4706"/>
        </w:tabs>
        <w:adjustRightInd w:val="0"/>
        <w:snapToGrid w:val="0"/>
        <w:spacing w:line="288" w:lineRule="auto"/>
        <w:jc w:val="center"/>
        <w:outlineLvl w:val="2"/>
        <w:rPr>
          <w:rFonts w:ascii="宋体" w:hAnsi="宋体" w:eastAsia="宋体" w:cs="Times New Roman"/>
          <w:b/>
          <w:color w:val="auto"/>
          <w:spacing w:val="-6"/>
          <w:szCs w:val="21"/>
          <w:highlight w:val="none"/>
        </w:rPr>
      </w:pPr>
      <w:r>
        <w:rPr>
          <w:rFonts w:hint="eastAsia" w:ascii="宋体" w:hAnsi="宋体" w:eastAsia="宋体" w:cs="Times New Roman"/>
          <w:b/>
          <w:color w:val="auto"/>
          <w:spacing w:val="-6"/>
          <w:szCs w:val="21"/>
          <w:highlight w:val="none"/>
        </w:rPr>
        <w:t>评分索引表</w:t>
      </w:r>
    </w:p>
    <w:tbl>
      <w:tblPr>
        <w:tblStyle w:val="24"/>
        <w:tblW w:w="9423"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2091"/>
        <w:gridCol w:w="709"/>
        <w:gridCol w:w="3040"/>
        <w:gridCol w:w="967"/>
        <w:gridCol w:w="1053"/>
        <w:gridCol w:w="882"/>
      </w:tblGrid>
      <w:tr w14:paraId="7A40D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5F4ED329">
            <w:pPr>
              <w:adjustRightInd w:val="0"/>
              <w:snapToGrid w:val="0"/>
              <w:spacing w:line="288" w:lineRule="auto"/>
              <w:jc w:val="center"/>
              <w:rPr>
                <w:rFonts w:ascii="宋体" w:hAnsi="宋体" w:eastAsia="宋体" w:cs="Times New Roman"/>
                <w:b/>
                <w:color w:val="auto"/>
                <w:spacing w:val="-6"/>
                <w:szCs w:val="21"/>
                <w:highlight w:val="none"/>
              </w:rPr>
            </w:pPr>
            <w:r>
              <w:rPr>
                <w:rFonts w:hint="eastAsia" w:ascii="宋体" w:hAnsi="宋体" w:eastAsia="宋体" w:cs="Times New Roman"/>
                <w:b/>
                <w:color w:val="auto"/>
                <w:spacing w:val="-6"/>
                <w:szCs w:val="21"/>
                <w:highlight w:val="none"/>
              </w:rPr>
              <w:t>序号</w:t>
            </w:r>
          </w:p>
        </w:tc>
        <w:tc>
          <w:tcPr>
            <w:tcW w:w="2091" w:type="dxa"/>
            <w:vAlign w:val="center"/>
          </w:tcPr>
          <w:p w14:paraId="29F60AE0">
            <w:pPr>
              <w:adjustRightInd w:val="0"/>
              <w:snapToGrid w:val="0"/>
              <w:spacing w:line="288" w:lineRule="auto"/>
              <w:jc w:val="center"/>
              <w:rPr>
                <w:rFonts w:ascii="宋体" w:hAnsi="宋体" w:eastAsia="宋体" w:cs="Times New Roman"/>
                <w:b/>
                <w:color w:val="auto"/>
                <w:spacing w:val="-6"/>
                <w:szCs w:val="21"/>
                <w:highlight w:val="none"/>
              </w:rPr>
            </w:pPr>
            <w:r>
              <w:rPr>
                <w:rFonts w:hint="eastAsia" w:ascii="宋体" w:hAnsi="宋体" w:eastAsia="宋体" w:cs="Times New Roman"/>
                <w:b/>
                <w:color w:val="auto"/>
                <w:spacing w:val="-6"/>
                <w:szCs w:val="21"/>
                <w:highlight w:val="none"/>
              </w:rPr>
              <w:t>评审因素</w:t>
            </w:r>
          </w:p>
        </w:tc>
        <w:tc>
          <w:tcPr>
            <w:tcW w:w="709" w:type="dxa"/>
            <w:vAlign w:val="center"/>
          </w:tcPr>
          <w:p w14:paraId="167799AB">
            <w:pPr>
              <w:adjustRightInd w:val="0"/>
              <w:snapToGrid w:val="0"/>
              <w:spacing w:line="288" w:lineRule="auto"/>
              <w:jc w:val="center"/>
              <w:rPr>
                <w:rFonts w:ascii="宋体" w:hAnsi="宋体" w:eastAsia="宋体" w:cs="Times New Roman"/>
                <w:b/>
                <w:color w:val="auto"/>
                <w:spacing w:val="-6"/>
                <w:szCs w:val="21"/>
                <w:highlight w:val="none"/>
              </w:rPr>
            </w:pPr>
            <w:r>
              <w:rPr>
                <w:rFonts w:hint="eastAsia" w:ascii="宋体" w:hAnsi="宋体" w:eastAsia="宋体" w:cs="Times New Roman"/>
                <w:b/>
                <w:color w:val="auto"/>
                <w:spacing w:val="-6"/>
                <w:szCs w:val="21"/>
                <w:highlight w:val="none"/>
              </w:rPr>
              <w:t>分值</w:t>
            </w:r>
          </w:p>
        </w:tc>
        <w:tc>
          <w:tcPr>
            <w:tcW w:w="3040" w:type="dxa"/>
            <w:vAlign w:val="center"/>
          </w:tcPr>
          <w:p w14:paraId="362726D5">
            <w:pPr>
              <w:tabs>
                <w:tab w:val="left" w:pos="1418"/>
              </w:tabs>
              <w:adjustRightInd w:val="0"/>
              <w:snapToGrid w:val="0"/>
              <w:spacing w:line="288" w:lineRule="auto"/>
              <w:ind w:firstLine="398"/>
              <w:jc w:val="center"/>
              <w:rPr>
                <w:rFonts w:ascii="宋体" w:hAnsi="宋体" w:eastAsia="宋体" w:cs="Times New Roman"/>
                <w:b/>
                <w:color w:val="auto"/>
                <w:spacing w:val="-6"/>
                <w:kern w:val="0"/>
                <w:szCs w:val="21"/>
                <w:highlight w:val="none"/>
              </w:rPr>
            </w:pPr>
            <w:r>
              <w:rPr>
                <w:rFonts w:ascii="宋体" w:hAnsi="宋体" w:eastAsia="宋体" w:cs="Times New Roman"/>
                <w:b/>
                <w:color w:val="auto"/>
                <w:spacing w:val="-6"/>
                <w:kern w:val="0"/>
                <w:szCs w:val="21"/>
                <w:highlight w:val="none"/>
              </w:rPr>
              <w:t>评分标准</w:t>
            </w:r>
          </w:p>
        </w:tc>
        <w:tc>
          <w:tcPr>
            <w:tcW w:w="967" w:type="dxa"/>
            <w:vAlign w:val="center"/>
          </w:tcPr>
          <w:p w14:paraId="394FE5DA">
            <w:pPr>
              <w:tabs>
                <w:tab w:val="left" w:pos="1418"/>
              </w:tabs>
              <w:adjustRightInd w:val="0"/>
              <w:snapToGrid w:val="0"/>
              <w:spacing w:line="288" w:lineRule="auto"/>
              <w:jc w:val="center"/>
              <w:rPr>
                <w:rFonts w:ascii="宋体" w:hAnsi="宋体" w:eastAsia="宋体" w:cs="Times New Roman"/>
                <w:b/>
                <w:color w:val="auto"/>
                <w:spacing w:val="-6"/>
                <w:kern w:val="0"/>
                <w:szCs w:val="21"/>
                <w:highlight w:val="none"/>
              </w:rPr>
            </w:pPr>
            <w:r>
              <w:rPr>
                <w:rFonts w:ascii="宋体" w:hAnsi="宋体" w:eastAsia="宋体" w:cs="Times New Roman"/>
                <w:b/>
                <w:color w:val="auto"/>
                <w:spacing w:val="-6"/>
                <w:kern w:val="0"/>
                <w:szCs w:val="21"/>
                <w:highlight w:val="none"/>
              </w:rPr>
              <w:t>自评分</w:t>
            </w:r>
          </w:p>
        </w:tc>
        <w:tc>
          <w:tcPr>
            <w:tcW w:w="1053" w:type="dxa"/>
            <w:vAlign w:val="center"/>
          </w:tcPr>
          <w:p w14:paraId="73ACD4C1">
            <w:pPr>
              <w:tabs>
                <w:tab w:val="left" w:pos="1418"/>
              </w:tabs>
              <w:adjustRightInd w:val="0"/>
              <w:snapToGrid w:val="0"/>
              <w:spacing w:line="288" w:lineRule="auto"/>
              <w:jc w:val="center"/>
              <w:rPr>
                <w:rFonts w:ascii="宋体" w:hAnsi="宋体" w:eastAsia="宋体" w:cs="Times New Roman"/>
                <w:b/>
                <w:color w:val="auto"/>
                <w:spacing w:val="-6"/>
                <w:kern w:val="0"/>
                <w:szCs w:val="21"/>
                <w:highlight w:val="none"/>
              </w:rPr>
            </w:pPr>
            <w:r>
              <w:rPr>
                <w:rFonts w:ascii="宋体" w:hAnsi="宋体" w:eastAsia="宋体" w:cs="Times New Roman"/>
                <w:b/>
                <w:color w:val="auto"/>
                <w:spacing w:val="-6"/>
                <w:kern w:val="0"/>
                <w:szCs w:val="21"/>
                <w:highlight w:val="none"/>
              </w:rPr>
              <w:t>自评依据</w:t>
            </w:r>
          </w:p>
        </w:tc>
        <w:tc>
          <w:tcPr>
            <w:tcW w:w="882" w:type="dxa"/>
            <w:vAlign w:val="center"/>
          </w:tcPr>
          <w:p w14:paraId="7E5F57F6">
            <w:pPr>
              <w:tabs>
                <w:tab w:val="left" w:pos="1418"/>
              </w:tabs>
              <w:adjustRightInd w:val="0"/>
              <w:snapToGrid w:val="0"/>
              <w:spacing w:line="288" w:lineRule="auto"/>
              <w:jc w:val="center"/>
              <w:rPr>
                <w:rFonts w:ascii="宋体" w:hAnsi="宋体" w:eastAsia="宋体" w:cs="Times New Roman"/>
                <w:b/>
                <w:color w:val="auto"/>
                <w:spacing w:val="-6"/>
                <w:kern w:val="0"/>
                <w:szCs w:val="21"/>
                <w:highlight w:val="none"/>
              </w:rPr>
            </w:pPr>
            <w:r>
              <w:rPr>
                <w:rFonts w:ascii="宋体" w:hAnsi="宋体" w:eastAsia="宋体" w:cs="Times New Roman"/>
                <w:b/>
                <w:color w:val="auto"/>
                <w:spacing w:val="-6"/>
                <w:kern w:val="0"/>
                <w:szCs w:val="21"/>
                <w:highlight w:val="none"/>
              </w:rPr>
              <w:t>页码</w:t>
            </w:r>
          </w:p>
        </w:tc>
      </w:tr>
      <w:tr w14:paraId="311A9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23" w:type="dxa"/>
            <w:gridSpan w:val="7"/>
            <w:vAlign w:val="center"/>
          </w:tcPr>
          <w:p w14:paraId="6F92E89A">
            <w:pPr>
              <w:tabs>
                <w:tab w:val="left" w:pos="1418"/>
              </w:tabs>
              <w:adjustRightInd w:val="0"/>
              <w:snapToGrid w:val="0"/>
              <w:spacing w:line="288" w:lineRule="auto"/>
              <w:jc w:val="center"/>
              <w:rPr>
                <w:rFonts w:ascii="宋体" w:hAnsi="宋体" w:eastAsia="宋体" w:cs="Times New Roman"/>
                <w:b/>
                <w:color w:val="auto"/>
                <w:spacing w:val="-6"/>
                <w:kern w:val="0"/>
                <w:szCs w:val="21"/>
                <w:highlight w:val="none"/>
              </w:rPr>
            </w:pPr>
            <w:r>
              <w:rPr>
                <w:rFonts w:ascii="宋体" w:hAnsi="宋体" w:eastAsia="宋体" w:cs="Times New Roman"/>
                <w:b/>
                <w:color w:val="auto"/>
                <w:spacing w:val="-6"/>
                <w:kern w:val="0"/>
                <w:szCs w:val="21"/>
                <w:highlight w:val="none"/>
              </w:rPr>
              <w:t>商务分</w:t>
            </w:r>
          </w:p>
        </w:tc>
      </w:tr>
      <w:tr w14:paraId="0D959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2DBE4480">
            <w:pPr>
              <w:adjustRightInd w:val="0"/>
              <w:snapToGrid w:val="0"/>
              <w:spacing w:line="288" w:lineRule="auto"/>
              <w:jc w:val="center"/>
              <w:rPr>
                <w:rFonts w:ascii="宋体" w:hAnsi="宋体" w:eastAsia="宋体" w:cs="Times New Roman"/>
                <w:color w:val="auto"/>
                <w:spacing w:val="-6"/>
                <w:szCs w:val="21"/>
                <w:highlight w:val="none"/>
              </w:rPr>
            </w:pPr>
          </w:p>
        </w:tc>
        <w:tc>
          <w:tcPr>
            <w:tcW w:w="2091" w:type="dxa"/>
            <w:vAlign w:val="center"/>
          </w:tcPr>
          <w:p w14:paraId="5B61F855">
            <w:pPr>
              <w:adjustRightInd w:val="0"/>
              <w:snapToGrid w:val="0"/>
              <w:spacing w:line="288" w:lineRule="auto"/>
              <w:jc w:val="center"/>
              <w:rPr>
                <w:rFonts w:ascii="宋体" w:hAnsi="宋体" w:eastAsia="宋体" w:cs="Times New Roman"/>
                <w:color w:val="auto"/>
                <w:spacing w:val="-6"/>
                <w:szCs w:val="21"/>
                <w:highlight w:val="none"/>
              </w:rPr>
            </w:pPr>
          </w:p>
        </w:tc>
        <w:tc>
          <w:tcPr>
            <w:tcW w:w="709" w:type="dxa"/>
            <w:vAlign w:val="center"/>
          </w:tcPr>
          <w:p w14:paraId="67FE279E">
            <w:pPr>
              <w:adjustRightInd w:val="0"/>
              <w:snapToGrid w:val="0"/>
              <w:spacing w:line="288" w:lineRule="auto"/>
              <w:jc w:val="center"/>
              <w:rPr>
                <w:rFonts w:ascii="宋体" w:hAnsi="宋体" w:eastAsia="宋体" w:cs="Times New Roman"/>
                <w:color w:val="auto"/>
                <w:spacing w:val="-6"/>
                <w:szCs w:val="21"/>
                <w:highlight w:val="none"/>
              </w:rPr>
            </w:pPr>
          </w:p>
        </w:tc>
        <w:tc>
          <w:tcPr>
            <w:tcW w:w="3040" w:type="dxa"/>
            <w:vAlign w:val="center"/>
          </w:tcPr>
          <w:p w14:paraId="211D1346">
            <w:pPr>
              <w:adjustRightInd w:val="0"/>
              <w:snapToGrid w:val="0"/>
              <w:spacing w:line="288" w:lineRule="auto"/>
              <w:rPr>
                <w:rFonts w:ascii="宋体" w:hAnsi="宋体" w:eastAsia="宋体" w:cs="Times New Roman"/>
                <w:color w:val="auto"/>
                <w:spacing w:val="-6"/>
                <w:szCs w:val="21"/>
                <w:highlight w:val="none"/>
              </w:rPr>
            </w:pPr>
          </w:p>
        </w:tc>
        <w:tc>
          <w:tcPr>
            <w:tcW w:w="967" w:type="dxa"/>
            <w:vAlign w:val="center"/>
          </w:tcPr>
          <w:p w14:paraId="634145C9">
            <w:pPr>
              <w:adjustRightInd w:val="0"/>
              <w:snapToGrid w:val="0"/>
              <w:spacing w:line="288" w:lineRule="auto"/>
              <w:jc w:val="center"/>
              <w:rPr>
                <w:rFonts w:ascii="宋体" w:hAnsi="宋体" w:eastAsia="宋体" w:cs="Times New Roman"/>
                <w:color w:val="auto"/>
                <w:spacing w:val="-6"/>
                <w:szCs w:val="21"/>
                <w:highlight w:val="none"/>
              </w:rPr>
            </w:pPr>
          </w:p>
        </w:tc>
        <w:tc>
          <w:tcPr>
            <w:tcW w:w="1053" w:type="dxa"/>
            <w:vAlign w:val="center"/>
          </w:tcPr>
          <w:p w14:paraId="0DFA7AA1">
            <w:pPr>
              <w:adjustRightInd w:val="0"/>
              <w:snapToGrid w:val="0"/>
              <w:spacing w:line="288" w:lineRule="auto"/>
              <w:jc w:val="center"/>
              <w:rPr>
                <w:rFonts w:ascii="宋体" w:hAnsi="宋体" w:eastAsia="宋体" w:cs="Times New Roman"/>
                <w:color w:val="auto"/>
                <w:spacing w:val="-6"/>
                <w:szCs w:val="21"/>
                <w:highlight w:val="none"/>
              </w:rPr>
            </w:pPr>
          </w:p>
        </w:tc>
        <w:tc>
          <w:tcPr>
            <w:tcW w:w="882" w:type="dxa"/>
          </w:tcPr>
          <w:p w14:paraId="272155BF">
            <w:pPr>
              <w:adjustRightInd w:val="0"/>
              <w:snapToGrid w:val="0"/>
              <w:spacing w:line="288" w:lineRule="auto"/>
              <w:jc w:val="center"/>
              <w:rPr>
                <w:rFonts w:ascii="宋体" w:hAnsi="宋体" w:eastAsia="宋体" w:cs="Times New Roman"/>
                <w:color w:val="auto"/>
                <w:spacing w:val="-6"/>
                <w:szCs w:val="21"/>
                <w:highlight w:val="none"/>
              </w:rPr>
            </w:pPr>
          </w:p>
        </w:tc>
      </w:tr>
      <w:tr w14:paraId="0EA29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2F683AA8">
            <w:pPr>
              <w:adjustRightInd w:val="0"/>
              <w:snapToGrid w:val="0"/>
              <w:spacing w:line="288" w:lineRule="auto"/>
              <w:jc w:val="center"/>
              <w:rPr>
                <w:rFonts w:ascii="宋体" w:hAnsi="宋体" w:eastAsia="宋体" w:cs="Times New Roman"/>
                <w:color w:val="auto"/>
                <w:spacing w:val="-6"/>
                <w:szCs w:val="21"/>
                <w:highlight w:val="none"/>
              </w:rPr>
            </w:pPr>
          </w:p>
        </w:tc>
        <w:tc>
          <w:tcPr>
            <w:tcW w:w="2091" w:type="dxa"/>
            <w:vAlign w:val="center"/>
          </w:tcPr>
          <w:p w14:paraId="1D0ECB51">
            <w:pPr>
              <w:adjustRightInd w:val="0"/>
              <w:snapToGrid w:val="0"/>
              <w:spacing w:line="288" w:lineRule="auto"/>
              <w:jc w:val="center"/>
              <w:rPr>
                <w:rFonts w:ascii="宋体" w:hAnsi="宋体" w:eastAsia="宋体" w:cs="Times New Roman"/>
                <w:color w:val="auto"/>
                <w:spacing w:val="-6"/>
                <w:szCs w:val="21"/>
                <w:highlight w:val="none"/>
              </w:rPr>
            </w:pPr>
          </w:p>
        </w:tc>
        <w:tc>
          <w:tcPr>
            <w:tcW w:w="709" w:type="dxa"/>
            <w:vAlign w:val="center"/>
          </w:tcPr>
          <w:p w14:paraId="49002C1C">
            <w:pPr>
              <w:adjustRightInd w:val="0"/>
              <w:snapToGrid w:val="0"/>
              <w:spacing w:line="288" w:lineRule="auto"/>
              <w:jc w:val="center"/>
              <w:rPr>
                <w:rFonts w:ascii="宋体" w:hAnsi="宋体" w:eastAsia="宋体" w:cs="Times New Roman"/>
                <w:color w:val="auto"/>
                <w:spacing w:val="-6"/>
                <w:szCs w:val="21"/>
                <w:highlight w:val="none"/>
              </w:rPr>
            </w:pPr>
          </w:p>
        </w:tc>
        <w:tc>
          <w:tcPr>
            <w:tcW w:w="3040" w:type="dxa"/>
            <w:vAlign w:val="center"/>
          </w:tcPr>
          <w:p w14:paraId="15A6FC8F">
            <w:pPr>
              <w:adjustRightInd w:val="0"/>
              <w:snapToGrid w:val="0"/>
              <w:spacing w:line="288" w:lineRule="auto"/>
              <w:rPr>
                <w:rFonts w:ascii="宋体" w:hAnsi="宋体" w:eastAsia="宋体" w:cs="Times New Roman"/>
                <w:color w:val="auto"/>
                <w:spacing w:val="-6"/>
                <w:szCs w:val="21"/>
                <w:highlight w:val="none"/>
              </w:rPr>
            </w:pPr>
          </w:p>
        </w:tc>
        <w:tc>
          <w:tcPr>
            <w:tcW w:w="967" w:type="dxa"/>
            <w:vAlign w:val="center"/>
          </w:tcPr>
          <w:p w14:paraId="0A477E1C">
            <w:pPr>
              <w:adjustRightInd w:val="0"/>
              <w:snapToGrid w:val="0"/>
              <w:spacing w:line="288" w:lineRule="auto"/>
              <w:jc w:val="center"/>
              <w:rPr>
                <w:rFonts w:ascii="宋体" w:hAnsi="宋体" w:eastAsia="宋体" w:cs="Times New Roman"/>
                <w:color w:val="auto"/>
                <w:spacing w:val="-6"/>
                <w:szCs w:val="21"/>
                <w:highlight w:val="none"/>
              </w:rPr>
            </w:pPr>
          </w:p>
        </w:tc>
        <w:tc>
          <w:tcPr>
            <w:tcW w:w="1053" w:type="dxa"/>
            <w:vAlign w:val="center"/>
          </w:tcPr>
          <w:p w14:paraId="039A4541">
            <w:pPr>
              <w:adjustRightInd w:val="0"/>
              <w:snapToGrid w:val="0"/>
              <w:spacing w:line="288" w:lineRule="auto"/>
              <w:jc w:val="center"/>
              <w:rPr>
                <w:rFonts w:ascii="宋体" w:hAnsi="宋体" w:eastAsia="宋体" w:cs="Times New Roman"/>
                <w:color w:val="auto"/>
                <w:spacing w:val="-6"/>
                <w:szCs w:val="21"/>
                <w:highlight w:val="none"/>
              </w:rPr>
            </w:pPr>
          </w:p>
        </w:tc>
        <w:tc>
          <w:tcPr>
            <w:tcW w:w="882" w:type="dxa"/>
          </w:tcPr>
          <w:p w14:paraId="0D0DE8CD">
            <w:pPr>
              <w:adjustRightInd w:val="0"/>
              <w:snapToGrid w:val="0"/>
              <w:spacing w:line="288" w:lineRule="auto"/>
              <w:jc w:val="center"/>
              <w:rPr>
                <w:rFonts w:ascii="宋体" w:hAnsi="宋体" w:eastAsia="宋体" w:cs="Times New Roman"/>
                <w:color w:val="auto"/>
                <w:spacing w:val="-6"/>
                <w:szCs w:val="21"/>
                <w:highlight w:val="none"/>
              </w:rPr>
            </w:pPr>
          </w:p>
        </w:tc>
      </w:tr>
      <w:tr w14:paraId="56112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1672159C">
            <w:pPr>
              <w:adjustRightInd w:val="0"/>
              <w:snapToGrid w:val="0"/>
              <w:spacing w:line="288" w:lineRule="auto"/>
              <w:jc w:val="center"/>
              <w:rPr>
                <w:rFonts w:ascii="宋体" w:hAnsi="宋体" w:eastAsia="宋体" w:cs="Times New Roman"/>
                <w:color w:val="auto"/>
                <w:kern w:val="0"/>
                <w:szCs w:val="21"/>
                <w:highlight w:val="none"/>
              </w:rPr>
            </w:pPr>
          </w:p>
        </w:tc>
        <w:tc>
          <w:tcPr>
            <w:tcW w:w="2091" w:type="dxa"/>
            <w:vAlign w:val="center"/>
          </w:tcPr>
          <w:p w14:paraId="218A842C">
            <w:pPr>
              <w:adjustRightInd w:val="0"/>
              <w:snapToGrid w:val="0"/>
              <w:spacing w:line="288" w:lineRule="auto"/>
              <w:jc w:val="center"/>
              <w:rPr>
                <w:rFonts w:ascii="宋体" w:hAnsi="宋体" w:eastAsia="宋体" w:cs="Times New Roman"/>
                <w:color w:val="auto"/>
                <w:kern w:val="0"/>
                <w:szCs w:val="21"/>
                <w:highlight w:val="none"/>
              </w:rPr>
            </w:pPr>
          </w:p>
        </w:tc>
        <w:tc>
          <w:tcPr>
            <w:tcW w:w="709" w:type="dxa"/>
            <w:vAlign w:val="center"/>
          </w:tcPr>
          <w:p w14:paraId="3F9A8DDD">
            <w:pPr>
              <w:adjustRightInd w:val="0"/>
              <w:snapToGrid w:val="0"/>
              <w:spacing w:line="288" w:lineRule="auto"/>
              <w:jc w:val="center"/>
              <w:rPr>
                <w:rFonts w:ascii="宋体" w:hAnsi="宋体" w:eastAsia="宋体" w:cs="Times New Roman"/>
                <w:color w:val="auto"/>
                <w:kern w:val="0"/>
                <w:szCs w:val="21"/>
                <w:highlight w:val="none"/>
              </w:rPr>
            </w:pPr>
          </w:p>
        </w:tc>
        <w:tc>
          <w:tcPr>
            <w:tcW w:w="3040" w:type="dxa"/>
            <w:vAlign w:val="center"/>
          </w:tcPr>
          <w:p w14:paraId="12D32AC5">
            <w:pPr>
              <w:adjustRightInd w:val="0"/>
              <w:snapToGrid w:val="0"/>
              <w:spacing w:line="288" w:lineRule="auto"/>
              <w:rPr>
                <w:rFonts w:ascii="宋体" w:hAnsi="宋体" w:eastAsia="宋体" w:cs="Times New Roman"/>
                <w:color w:val="auto"/>
                <w:kern w:val="0"/>
                <w:szCs w:val="21"/>
                <w:highlight w:val="none"/>
              </w:rPr>
            </w:pPr>
          </w:p>
        </w:tc>
        <w:tc>
          <w:tcPr>
            <w:tcW w:w="967" w:type="dxa"/>
            <w:vAlign w:val="center"/>
          </w:tcPr>
          <w:p w14:paraId="060AC25A">
            <w:pPr>
              <w:adjustRightInd w:val="0"/>
              <w:snapToGrid w:val="0"/>
              <w:spacing w:line="288" w:lineRule="auto"/>
              <w:jc w:val="center"/>
              <w:rPr>
                <w:rFonts w:ascii="宋体" w:hAnsi="宋体" w:eastAsia="宋体" w:cs="Times New Roman"/>
                <w:color w:val="auto"/>
                <w:szCs w:val="21"/>
                <w:highlight w:val="none"/>
              </w:rPr>
            </w:pPr>
          </w:p>
        </w:tc>
        <w:tc>
          <w:tcPr>
            <w:tcW w:w="1053" w:type="dxa"/>
            <w:vAlign w:val="center"/>
          </w:tcPr>
          <w:p w14:paraId="3AC3587D">
            <w:pPr>
              <w:adjustRightInd w:val="0"/>
              <w:snapToGrid w:val="0"/>
              <w:spacing w:line="288" w:lineRule="auto"/>
              <w:jc w:val="center"/>
              <w:rPr>
                <w:rFonts w:ascii="宋体" w:hAnsi="宋体" w:eastAsia="宋体" w:cs="Times New Roman"/>
                <w:color w:val="auto"/>
                <w:szCs w:val="21"/>
                <w:highlight w:val="none"/>
              </w:rPr>
            </w:pPr>
          </w:p>
        </w:tc>
        <w:tc>
          <w:tcPr>
            <w:tcW w:w="882" w:type="dxa"/>
          </w:tcPr>
          <w:p w14:paraId="03F42691">
            <w:pPr>
              <w:adjustRightInd w:val="0"/>
              <w:snapToGrid w:val="0"/>
              <w:spacing w:line="288" w:lineRule="auto"/>
              <w:jc w:val="center"/>
              <w:rPr>
                <w:rFonts w:ascii="宋体" w:hAnsi="宋体" w:eastAsia="宋体" w:cs="Times New Roman"/>
                <w:color w:val="auto"/>
                <w:szCs w:val="21"/>
                <w:highlight w:val="none"/>
              </w:rPr>
            </w:pPr>
          </w:p>
        </w:tc>
      </w:tr>
      <w:tr w14:paraId="2EBCC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4F8CEDD4">
            <w:pPr>
              <w:adjustRightInd w:val="0"/>
              <w:snapToGrid w:val="0"/>
              <w:spacing w:line="288" w:lineRule="auto"/>
              <w:jc w:val="center"/>
              <w:rPr>
                <w:rFonts w:ascii="宋体" w:hAnsi="宋体" w:eastAsia="宋体" w:cs="Times New Roman"/>
                <w:color w:val="auto"/>
                <w:spacing w:val="-6"/>
                <w:szCs w:val="21"/>
                <w:highlight w:val="none"/>
              </w:rPr>
            </w:pPr>
          </w:p>
        </w:tc>
        <w:tc>
          <w:tcPr>
            <w:tcW w:w="2091" w:type="dxa"/>
            <w:vAlign w:val="center"/>
          </w:tcPr>
          <w:p w14:paraId="502D5D1F">
            <w:pPr>
              <w:adjustRightInd w:val="0"/>
              <w:snapToGrid w:val="0"/>
              <w:spacing w:line="288" w:lineRule="auto"/>
              <w:jc w:val="center"/>
              <w:rPr>
                <w:rFonts w:ascii="宋体" w:hAnsi="宋体" w:eastAsia="宋体" w:cs="Times New Roman"/>
                <w:color w:val="auto"/>
                <w:spacing w:val="-6"/>
                <w:szCs w:val="21"/>
                <w:highlight w:val="none"/>
              </w:rPr>
            </w:pPr>
          </w:p>
        </w:tc>
        <w:tc>
          <w:tcPr>
            <w:tcW w:w="709" w:type="dxa"/>
            <w:vAlign w:val="center"/>
          </w:tcPr>
          <w:p w14:paraId="19ADB093">
            <w:pPr>
              <w:adjustRightInd w:val="0"/>
              <w:snapToGrid w:val="0"/>
              <w:spacing w:line="288" w:lineRule="auto"/>
              <w:jc w:val="center"/>
              <w:rPr>
                <w:rFonts w:ascii="宋体" w:hAnsi="宋体" w:eastAsia="宋体" w:cs="Times New Roman"/>
                <w:color w:val="auto"/>
                <w:spacing w:val="-6"/>
                <w:szCs w:val="21"/>
                <w:highlight w:val="none"/>
              </w:rPr>
            </w:pPr>
          </w:p>
        </w:tc>
        <w:tc>
          <w:tcPr>
            <w:tcW w:w="3040" w:type="dxa"/>
            <w:vAlign w:val="center"/>
          </w:tcPr>
          <w:p w14:paraId="3A81ED4C">
            <w:pPr>
              <w:adjustRightInd w:val="0"/>
              <w:snapToGrid w:val="0"/>
              <w:spacing w:line="288" w:lineRule="auto"/>
              <w:rPr>
                <w:rFonts w:ascii="宋体" w:hAnsi="宋体" w:eastAsia="宋体" w:cs="Times New Roman"/>
                <w:color w:val="auto"/>
                <w:spacing w:val="-6"/>
                <w:szCs w:val="21"/>
                <w:highlight w:val="none"/>
              </w:rPr>
            </w:pPr>
          </w:p>
        </w:tc>
        <w:tc>
          <w:tcPr>
            <w:tcW w:w="967" w:type="dxa"/>
            <w:vAlign w:val="center"/>
          </w:tcPr>
          <w:p w14:paraId="72F23DAE">
            <w:pPr>
              <w:adjustRightInd w:val="0"/>
              <w:snapToGrid w:val="0"/>
              <w:spacing w:line="288" w:lineRule="auto"/>
              <w:jc w:val="center"/>
              <w:rPr>
                <w:rFonts w:ascii="宋体" w:hAnsi="宋体" w:eastAsia="宋体" w:cs="Times New Roman"/>
                <w:color w:val="auto"/>
                <w:spacing w:val="-6"/>
                <w:szCs w:val="21"/>
                <w:highlight w:val="none"/>
              </w:rPr>
            </w:pPr>
          </w:p>
        </w:tc>
        <w:tc>
          <w:tcPr>
            <w:tcW w:w="1053" w:type="dxa"/>
            <w:vAlign w:val="center"/>
          </w:tcPr>
          <w:p w14:paraId="0C8A9799">
            <w:pPr>
              <w:adjustRightInd w:val="0"/>
              <w:snapToGrid w:val="0"/>
              <w:spacing w:line="288" w:lineRule="auto"/>
              <w:jc w:val="center"/>
              <w:rPr>
                <w:rFonts w:ascii="宋体" w:hAnsi="宋体" w:eastAsia="宋体" w:cs="Times New Roman"/>
                <w:color w:val="auto"/>
                <w:spacing w:val="-6"/>
                <w:szCs w:val="21"/>
                <w:highlight w:val="none"/>
              </w:rPr>
            </w:pPr>
          </w:p>
        </w:tc>
        <w:tc>
          <w:tcPr>
            <w:tcW w:w="882" w:type="dxa"/>
          </w:tcPr>
          <w:p w14:paraId="0ECF4E68">
            <w:pPr>
              <w:adjustRightInd w:val="0"/>
              <w:snapToGrid w:val="0"/>
              <w:spacing w:line="288" w:lineRule="auto"/>
              <w:jc w:val="center"/>
              <w:rPr>
                <w:rFonts w:ascii="宋体" w:hAnsi="宋体" w:eastAsia="宋体" w:cs="Times New Roman"/>
                <w:color w:val="auto"/>
                <w:spacing w:val="-6"/>
                <w:szCs w:val="21"/>
                <w:highlight w:val="none"/>
              </w:rPr>
            </w:pPr>
          </w:p>
        </w:tc>
      </w:tr>
      <w:tr w14:paraId="192E4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104EABE9">
            <w:pPr>
              <w:adjustRightInd w:val="0"/>
              <w:snapToGrid w:val="0"/>
              <w:spacing w:line="288" w:lineRule="auto"/>
              <w:jc w:val="center"/>
              <w:rPr>
                <w:rFonts w:ascii="宋体" w:hAnsi="宋体" w:eastAsia="宋体" w:cs="Times New Roman"/>
                <w:color w:val="auto"/>
                <w:spacing w:val="-6"/>
                <w:szCs w:val="21"/>
                <w:highlight w:val="none"/>
              </w:rPr>
            </w:pPr>
          </w:p>
        </w:tc>
        <w:tc>
          <w:tcPr>
            <w:tcW w:w="2091" w:type="dxa"/>
            <w:vAlign w:val="center"/>
          </w:tcPr>
          <w:p w14:paraId="1C70BDB8">
            <w:pPr>
              <w:adjustRightInd w:val="0"/>
              <w:snapToGrid w:val="0"/>
              <w:spacing w:line="288" w:lineRule="auto"/>
              <w:jc w:val="center"/>
              <w:rPr>
                <w:rFonts w:ascii="宋体" w:hAnsi="宋体" w:eastAsia="宋体" w:cs="Times New Roman"/>
                <w:color w:val="auto"/>
                <w:spacing w:val="-6"/>
                <w:szCs w:val="21"/>
                <w:highlight w:val="none"/>
              </w:rPr>
            </w:pPr>
          </w:p>
        </w:tc>
        <w:tc>
          <w:tcPr>
            <w:tcW w:w="709" w:type="dxa"/>
            <w:vAlign w:val="center"/>
          </w:tcPr>
          <w:p w14:paraId="370C498A">
            <w:pPr>
              <w:adjustRightInd w:val="0"/>
              <w:snapToGrid w:val="0"/>
              <w:spacing w:line="288" w:lineRule="auto"/>
              <w:jc w:val="center"/>
              <w:rPr>
                <w:rFonts w:ascii="宋体" w:hAnsi="宋体" w:eastAsia="宋体" w:cs="Times New Roman"/>
                <w:color w:val="auto"/>
                <w:spacing w:val="-6"/>
                <w:szCs w:val="21"/>
                <w:highlight w:val="none"/>
              </w:rPr>
            </w:pPr>
          </w:p>
        </w:tc>
        <w:tc>
          <w:tcPr>
            <w:tcW w:w="3040" w:type="dxa"/>
            <w:vAlign w:val="center"/>
          </w:tcPr>
          <w:p w14:paraId="0589A0A1">
            <w:pPr>
              <w:adjustRightInd w:val="0"/>
              <w:snapToGrid w:val="0"/>
              <w:spacing w:line="288" w:lineRule="auto"/>
              <w:rPr>
                <w:rFonts w:ascii="宋体" w:hAnsi="宋体" w:eastAsia="宋体" w:cs="Times New Roman"/>
                <w:color w:val="auto"/>
                <w:spacing w:val="-6"/>
                <w:szCs w:val="21"/>
                <w:highlight w:val="none"/>
              </w:rPr>
            </w:pPr>
          </w:p>
        </w:tc>
        <w:tc>
          <w:tcPr>
            <w:tcW w:w="967" w:type="dxa"/>
            <w:vAlign w:val="center"/>
          </w:tcPr>
          <w:p w14:paraId="1EA769F8">
            <w:pPr>
              <w:adjustRightInd w:val="0"/>
              <w:snapToGrid w:val="0"/>
              <w:spacing w:line="288" w:lineRule="auto"/>
              <w:jc w:val="center"/>
              <w:rPr>
                <w:rFonts w:ascii="宋体" w:hAnsi="宋体" w:eastAsia="宋体" w:cs="Times New Roman"/>
                <w:color w:val="auto"/>
                <w:spacing w:val="-6"/>
                <w:szCs w:val="21"/>
                <w:highlight w:val="none"/>
              </w:rPr>
            </w:pPr>
          </w:p>
        </w:tc>
        <w:tc>
          <w:tcPr>
            <w:tcW w:w="1053" w:type="dxa"/>
            <w:vAlign w:val="center"/>
          </w:tcPr>
          <w:p w14:paraId="1AC6F56F">
            <w:pPr>
              <w:adjustRightInd w:val="0"/>
              <w:snapToGrid w:val="0"/>
              <w:spacing w:line="288" w:lineRule="auto"/>
              <w:jc w:val="center"/>
              <w:rPr>
                <w:rFonts w:ascii="宋体" w:hAnsi="宋体" w:eastAsia="宋体" w:cs="Times New Roman"/>
                <w:color w:val="auto"/>
                <w:spacing w:val="-6"/>
                <w:szCs w:val="21"/>
                <w:highlight w:val="none"/>
              </w:rPr>
            </w:pPr>
          </w:p>
        </w:tc>
        <w:tc>
          <w:tcPr>
            <w:tcW w:w="882" w:type="dxa"/>
          </w:tcPr>
          <w:p w14:paraId="4E56D8C8">
            <w:pPr>
              <w:adjustRightInd w:val="0"/>
              <w:snapToGrid w:val="0"/>
              <w:spacing w:line="288" w:lineRule="auto"/>
              <w:jc w:val="center"/>
              <w:rPr>
                <w:rFonts w:ascii="宋体" w:hAnsi="宋体" w:eastAsia="宋体" w:cs="Times New Roman"/>
                <w:color w:val="auto"/>
                <w:spacing w:val="-6"/>
                <w:szCs w:val="21"/>
                <w:highlight w:val="none"/>
              </w:rPr>
            </w:pPr>
          </w:p>
        </w:tc>
      </w:tr>
      <w:tr w14:paraId="48634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047431BF">
            <w:pPr>
              <w:adjustRightInd w:val="0"/>
              <w:snapToGrid w:val="0"/>
              <w:spacing w:line="288" w:lineRule="auto"/>
              <w:jc w:val="center"/>
              <w:rPr>
                <w:rFonts w:ascii="宋体" w:hAnsi="宋体" w:eastAsia="宋体" w:cs="Times New Roman"/>
                <w:color w:val="auto"/>
                <w:spacing w:val="-6"/>
                <w:szCs w:val="21"/>
                <w:highlight w:val="none"/>
              </w:rPr>
            </w:pPr>
          </w:p>
        </w:tc>
        <w:tc>
          <w:tcPr>
            <w:tcW w:w="2091" w:type="dxa"/>
            <w:vAlign w:val="center"/>
          </w:tcPr>
          <w:p w14:paraId="539CC01B">
            <w:pPr>
              <w:adjustRightInd w:val="0"/>
              <w:snapToGrid w:val="0"/>
              <w:spacing w:line="288" w:lineRule="auto"/>
              <w:jc w:val="center"/>
              <w:rPr>
                <w:rFonts w:ascii="宋体" w:hAnsi="宋体" w:eastAsia="宋体" w:cs="Times New Roman"/>
                <w:color w:val="auto"/>
                <w:spacing w:val="-6"/>
                <w:szCs w:val="21"/>
                <w:highlight w:val="none"/>
              </w:rPr>
            </w:pPr>
          </w:p>
        </w:tc>
        <w:tc>
          <w:tcPr>
            <w:tcW w:w="709" w:type="dxa"/>
            <w:vAlign w:val="center"/>
          </w:tcPr>
          <w:p w14:paraId="1630401E">
            <w:pPr>
              <w:adjustRightInd w:val="0"/>
              <w:snapToGrid w:val="0"/>
              <w:spacing w:line="288" w:lineRule="auto"/>
              <w:jc w:val="center"/>
              <w:rPr>
                <w:rFonts w:ascii="宋体" w:hAnsi="宋体" w:eastAsia="宋体" w:cs="Times New Roman"/>
                <w:color w:val="auto"/>
                <w:spacing w:val="-6"/>
                <w:szCs w:val="21"/>
                <w:highlight w:val="none"/>
              </w:rPr>
            </w:pPr>
          </w:p>
        </w:tc>
        <w:tc>
          <w:tcPr>
            <w:tcW w:w="3040" w:type="dxa"/>
            <w:vAlign w:val="center"/>
          </w:tcPr>
          <w:p w14:paraId="010343A3">
            <w:pPr>
              <w:adjustRightInd w:val="0"/>
              <w:snapToGrid w:val="0"/>
              <w:spacing w:line="288" w:lineRule="auto"/>
              <w:rPr>
                <w:rFonts w:ascii="宋体" w:hAnsi="宋体" w:eastAsia="宋体" w:cs="Times New Roman"/>
                <w:color w:val="auto"/>
                <w:spacing w:val="-6"/>
                <w:szCs w:val="21"/>
                <w:highlight w:val="none"/>
              </w:rPr>
            </w:pPr>
          </w:p>
        </w:tc>
        <w:tc>
          <w:tcPr>
            <w:tcW w:w="967" w:type="dxa"/>
            <w:vAlign w:val="center"/>
          </w:tcPr>
          <w:p w14:paraId="59BE66AC">
            <w:pPr>
              <w:adjustRightInd w:val="0"/>
              <w:snapToGrid w:val="0"/>
              <w:spacing w:line="288" w:lineRule="auto"/>
              <w:jc w:val="center"/>
              <w:rPr>
                <w:rFonts w:ascii="宋体" w:hAnsi="宋体" w:eastAsia="宋体" w:cs="Times New Roman"/>
                <w:color w:val="auto"/>
                <w:spacing w:val="-6"/>
                <w:szCs w:val="21"/>
                <w:highlight w:val="none"/>
              </w:rPr>
            </w:pPr>
          </w:p>
        </w:tc>
        <w:tc>
          <w:tcPr>
            <w:tcW w:w="1053" w:type="dxa"/>
            <w:vAlign w:val="center"/>
          </w:tcPr>
          <w:p w14:paraId="0E515A1C">
            <w:pPr>
              <w:adjustRightInd w:val="0"/>
              <w:snapToGrid w:val="0"/>
              <w:spacing w:line="288" w:lineRule="auto"/>
              <w:jc w:val="center"/>
              <w:rPr>
                <w:rFonts w:ascii="宋体" w:hAnsi="宋体" w:eastAsia="宋体" w:cs="Times New Roman"/>
                <w:color w:val="auto"/>
                <w:spacing w:val="-6"/>
                <w:szCs w:val="21"/>
                <w:highlight w:val="none"/>
              </w:rPr>
            </w:pPr>
          </w:p>
        </w:tc>
        <w:tc>
          <w:tcPr>
            <w:tcW w:w="882" w:type="dxa"/>
          </w:tcPr>
          <w:p w14:paraId="50D16AFD">
            <w:pPr>
              <w:adjustRightInd w:val="0"/>
              <w:snapToGrid w:val="0"/>
              <w:spacing w:line="288" w:lineRule="auto"/>
              <w:jc w:val="center"/>
              <w:rPr>
                <w:rFonts w:ascii="宋体" w:hAnsi="宋体" w:eastAsia="宋体" w:cs="Times New Roman"/>
                <w:color w:val="auto"/>
                <w:spacing w:val="-6"/>
                <w:szCs w:val="21"/>
                <w:highlight w:val="none"/>
              </w:rPr>
            </w:pPr>
          </w:p>
        </w:tc>
      </w:tr>
      <w:tr w14:paraId="55B86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23" w:type="dxa"/>
            <w:gridSpan w:val="7"/>
            <w:vAlign w:val="center"/>
          </w:tcPr>
          <w:p w14:paraId="5D99B4FE">
            <w:pPr>
              <w:adjustRightInd w:val="0"/>
              <w:snapToGrid w:val="0"/>
              <w:spacing w:line="288" w:lineRule="auto"/>
              <w:jc w:val="center"/>
              <w:rPr>
                <w:rFonts w:ascii="宋体" w:hAnsi="宋体" w:eastAsia="宋体" w:cs="Times New Roman"/>
                <w:b/>
                <w:color w:val="auto"/>
                <w:spacing w:val="-6"/>
                <w:szCs w:val="21"/>
                <w:highlight w:val="none"/>
              </w:rPr>
            </w:pPr>
            <w:r>
              <w:rPr>
                <w:rFonts w:hint="eastAsia" w:ascii="宋体" w:hAnsi="宋体" w:eastAsia="宋体" w:cs="Times New Roman"/>
                <w:b/>
                <w:color w:val="auto"/>
                <w:spacing w:val="-6"/>
                <w:szCs w:val="21"/>
                <w:highlight w:val="none"/>
              </w:rPr>
              <w:t>技术</w:t>
            </w:r>
            <w:r>
              <w:rPr>
                <w:rFonts w:ascii="宋体" w:hAnsi="宋体" w:eastAsia="宋体" w:cs="Times New Roman"/>
                <w:b/>
                <w:color w:val="auto"/>
                <w:spacing w:val="-6"/>
                <w:szCs w:val="21"/>
                <w:highlight w:val="none"/>
              </w:rPr>
              <w:t>分</w:t>
            </w:r>
          </w:p>
        </w:tc>
      </w:tr>
      <w:tr w14:paraId="0A0B5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2BD891E1">
            <w:pPr>
              <w:adjustRightInd w:val="0"/>
              <w:snapToGrid w:val="0"/>
              <w:spacing w:line="288" w:lineRule="auto"/>
              <w:jc w:val="center"/>
              <w:rPr>
                <w:rFonts w:ascii="宋体" w:hAnsi="宋体" w:eastAsia="宋体" w:cs="Times New Roman"/>
                <w:color w:val="auto"/>
                <w:spacing w:val="-6"/>
                <w:szCs w:val="21"/>
                <w:highlight w:val="none"/>
              </w:rPr>
            </w:pPr>
          </w:p>
        </w:tc>
        <w:tc>
          <w:tcPr>
            <w:tcW w:w="2091" w:type="dxa"/>
            <w:vAlign w:val="center"/>
          </w:tcPr>
          <w:p w14:paraId="46D749B1">
            <w:pPr>
              <w:adjustRightInd w:val="0"/>
              <w:snapToGrid w:val="0"/>
              <w:spacing w:line="288" w:lineRule="auto"/>
              <w:jc w:val="center"/>
              <w:rPr>
                <w:rFonts w:ascii="宋体" w:hAnsi="宋体" w:eastAsia="宋体" w:cs="Times New Roman"/>
                <w:color w:val="auto"/>
                <w:spacing w:val="-6"/>
                <w:szCs w:val="21"/>
                <w:highlight w:val="none"/>
              </w:rPr>
            </w:pPr>
          </w:p>
        </w:tc>
        <w:tc>
          <w:tcPr>
            <w:tcW w:w="709" w:type="dxa"/>
            <w:vAlign w:val="center"/>
          </w:tcPr>
          <w:p w14:paraId="6A489584">
            <w:pPr>
              <w:adjustRightInd w:val="0"/>
              <w:snapToGrid w:val="0"/>
              <w:spacing w:line="288" w:lineRule="auto"/>
              <w:jc w:val="center"/>
              <w:rPr>
                <w:rFonts w:ascii="宋体" w:hAnsi="宋体" w:eastAsia="宋体" w:cs="Times New Roman"/>
                <w:color w:val="auto"/>
                <w:spacing w:val="-6"/>
                <w:szCs w:val="21"/>
                <w:highlight w:val="none"/>
              </w:rPr>
            </w:pPr>
          </w:p>
        </w:tc>
        <w:tc>
          <w:tcPr>
            <w:tcW w:w="3040" w:type="dxa"/>
            <w:vAlign w:val="center"/>
          </w:tcPr>
          <w:p w14:paraId="2C102927">
            <w:pPr>
              <w:adjustRightInd w:val="0"/>
              <w:snapToGrid w:val="0"/>
              <w:spacing w:line="288" w:lineRule="auto"/>
              <w:rPr>
                <w:rFonts w:ascii="宋体" w:hAnsi="宋体" w:eastAsia="宋体" w:cs="Times New Roman"/>
                <w:color w:val="auto"/>
                <w:spacing w:val="-6"/>
                <w:szCs w:val="21"/>
                <w:highlight w:val="none"/>
              </w:rPr>
            </w:pPr>
          </w:p>
        </w:tc>
        <w:tc>
          <w:tcPr>
            <w:tcW w:w="967" w:type="dxa"/>
            <w:vAlign w:val="center"/>
          </w:tcPr>
          <w:p w14:paraId="7E3D7EC2">
            <w:pPr>
              <w:adjustRightInd w:val="0"/>
              <w:snapToGrid w:val="0"/>
              <w:spacing w:line="288" w:lineRule="auto"/>
              <w:jc w:val="center"/>
              <w:rPr>
                <w:rFonts w:ascii="宋体" w:hAnsi="宋体" w:eastAsia="宋体" w:cs="Times New Roman"/>
                <w:color w:val="auto"/>
                <w:spacing w:val="-6"/>
                <w:szCs w:val="21"/>
                <w:highlight w:val="none"/>
              </w:rPr>
            </w:pPr>
          </w:p>
        </w:tc>
        <w:tc>
          <w:tcPr>
            <w:tcW w:w="1053" w:type="dxa"/>
            <w:vAlign w:val="center"/>
          </w:tcPr>
          <w:p w14:paraId="21EEE47D">
            <w:pPr>
              <w:adjustRightInd w:val="0"/>
              <w:snapToGrid w:val="0"/>
              <w:spacing w:line="288" w:lineRule="auto"/>
              <w:jc w:val="center"/>
              <w:rPr>
                <w:rFonts w:ascii="宋体" w:hAnsi="宋体" w:eastAsia="宋体" w:cs="Times New Roman"/>
                <w:color w:val="auto"/>
                <w:spacing w:val="-6"/>
                <w:szCs w:val="21"/>
                <w:highlight w:val="none"/>
              </w:rPr>
            </w:pPr>
          </w:p>
        </w:tc>
        <w:tc>
          <w:tcPr>
            <w:tcW w:w="882" w:type="dxa"/>
          </w:tcPr>
          <w:p w14:paraId="5D58EC15">
            <w:pPr>
              <w:adjustRightInd w:val="0"/>
              <w:snapToGrid w:val="0"/>
              <w:spacing w:line="288" w:lineRule="auto"/>
              <w:jc w:val="center"/>
              <w:rPr>
                <w:rFonts w:ascii="宋体" w:hAnsi="宋体" w:eastAsia="宋体" w:cs="Times New Roman"/>
                <w:color w:val="auto"/>
                <w:spacing w:val="-6"/>
                <w:szCs w:val="21"/>
                <w:highlight w:val="none"/>
              </w:rPr>
            </w:pPr>
          </w:p>
        </w:tc>
      </w:tr>
      <w:tr w14:paraId="7A6A7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3197451A">
            <w:pPr>
              <w:adjustRightInd w:val="0"/>
              <w:snapToGrid w:val="0"/>
              <w:spacing w:line="288" w:lineRule="auto"/>
              <w:jc w:val="center"/>
              <w:rPr>
                <w:rFonts w:ascii="宋体" w:hAnsi="宋体" w:eastAsia="宋体" w:cs="Times New Roman"/>
                <w:color w:val="auto"/>
                <w:spacing w:val="-6"/>
                <w:szCs w:val="21"/>
                <w:highlight w:val="none"/>
              </w:rPr>
            </w:pPr>
          </w:p>
        </w:tc>
        <w:tc>
          <w:tcPr>
            <w:tcW w:w="2091" w:type="dxa"/>
            <w:vAlign w:val="center"/>
          </w:tcPr>
          <w:p w14:paraId="62E52343">
            <w:pPr>
              <w:adjustRightInd w:val="0"/>
              <w:snapToGrid w:val="0"/>
              <w:spacing w:line="288" w:lineRule="auto"/>
              <w:jc w:val="center"/>
              <w:rPr>
                <w:rFonts w:ascii="宋体" w:hAnsi="宋体" w:eastAsia="宋体" w:cs="Times New Roman"/>
                <w:color w:val="auto"/>
                <w:spacing w:val="-6"/>
                <w:szCs w:val="21"/>
                <w:highlight w:val="none"/>
              </w:rPr>
            </w:pPr>
          </w:p>
        </w:tc>
        <w:tc>
          <w:tcPr>
            <w:tcW w:w="709" w:type="dxa"/>
            <w:vAlign w:val="center"/>
          </w:tcPr>
          <w:p w14:paraId="5379226B">
            <w:pPr>
              <w:adjustRightInd w:val="0"/>
              <w:snapToGrid w:val="0"/>
              <w:spacing w:line="288" w:lineRule="auto"/>
              <w:jc w:val="center"/>
              <w:rPr>
                <w:rFonts w:ascii="宋体" w:hAnsi="宋体" w:eastAsia="宋体" w:cs="Times New Roman"/>
                <w:color w:val="auto"/>
                <w:spacing w:val="-6"/>
                <w:szCs w:val="21"/>
                <w:highlight w:val="none"/>
              </w:rPr>
            </w:pPr>
          </w:p>
        </w:tc>
        <w:tc>
          <w:tcPr>
            <w:tcW w:w="3040" w:type="dxa"/>
            <w:vAlign w:val="center"/>
          </w:tcPr>
          <w:p w14:paraId="50FA4BFE">
            <w:pPr>
              <w:adjustRightInd w:val="0"/>
              <w:snapToGrid w:val="0"/>
              <w:spacing w:line="288" w:lineRule="auto"/>
              <w:rPr>
                <w:rFonts w:ascii="宋体" w:hAnsi="宋体" w:eastAsia="宋体" w:cs="Times New Roman"/>
                <w:color w:val="auto"/>
                <w:spacing w:val="-6"/>
                <w:szCs w:val="21"/>
                <w:highlight w:val="none"/>
              </w:rPr>
            </w:pPr>
          </w:p>
        </w:tc>
        <w:tc>
          <w:tcPr>
            <w:tcW w:w="967" w:type="dxa"/>
            <w:vAlign w:val="center"/>
          </w:tcPr>
          <w:p w14:paraId="3752D43E">
            <w:pPr>
              <w:adjustRightInd w:val="0"/>
              <w:snapToGrid w:val="0"/>
              <w:spacing w:line="288" w:lineRule="auto"/>
              <w:jc w:val="center"/>
              <w:rPr>
                <w:rFonts w:ascii="宋体" w:hAnsi="宋体" w:eastAsia="宋体" w:cs="Times New Roman"/>
                <w:color w:val="auto"/>
                <w:spacing w:val="-6"/>
                <w:szCs w:val="21"/>
                <w:highlight w:val="none"/>
              </w:rPr>
            </w:pPr>
          </w:p>
        </w:tc>
        <w:tc>
          <w:tcPr>
            <w:tcW w:w="1053" w:type="dxa"/>
            <w:vAlign w:val="center"/>
          </w:tcPr>
          <w:p w14:paraId="2D98DC1B">
            <w:pPr>
              <w:adjustRightInd w:val="0"/>
              <w:snapToGrid w:val="0"/>
              <w:spacing w:line="288" w:lineRule="auto"/>
              <w:jc w:val="center"/>
              <w:rPr>
                <w:rFonts w:ascii="宋体" w:hAnsi="宋体" w:eastAsia="宋体" w:cs="Times New Roman"/>
                <w:color w:val="auto"/>
                <w:spacing w:val="-6"/>
                <w:szCs w:val="21"/>
                <w:highlight w:val="none"/>
              </w:rPr>
            </w:pPr>
          </w:p>
        </w:tc>
        <w:tc>
          <w:tcPr>
            <w:tcW w:w="882" w:type="dxa"/>
          </w:tcPr>
          <w:p w14:paraId="031CCA72">
            <w:pPr>
              <w:adjustRightInd w:val="0"/>
              <w:snapToGrid w:val="0"/>
              <w:spacing w:line="288" w:lineRule="auto"/>
              <w:jc w:val="center"/>
              <w:rPr>
                <w:rFonts w:ascii="宋体" w:hAnsi="宋体" w:eastAsia="宋体" w:cs="Times New Roman"/>
                <w:color w:val="auto"/>
                <w:spacing w:val="-6"/>
                <w:szCs w:val="21"/>
                <w:highlight w:val="none"/>
              </w:rPr>
            </w:pPr>
          </w:p>
        </w:tc>
      </w:tr>
      <w:tr w14:paraId="76A4A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45B43301">
            <w:pPr>
              <w:adjustRightInd w:val="0"/>
              <w:snapToGrid w:val="0"/>
              <w:spacing w:line="288" w:lineRule="auto"/>
              <w:jc w:val="center"/>
              <w:rPr>
                <w:rFonts w:ascii="宋体" w:hAnsi="宋体" w:eastAsia="宋体" w:cs="Times New Roman"/>
                <w:color w:val="auto"/>
                <w:spacing w:val="-6"/>
                <w:szCs w:val="21"/>
                <w:highlight w:val="none"/>
              </w:rPr>
            </w:pPr>
          </w:p>
        </w:tc>
        <w:tc>
          <w:tcPr>
            <w:tcW w:w="2091" w:type="dxa"/>
            <w:vAlign w:val="center"/>
          </w:tcPr>
          <w:p w14:paraId="39FABE37">
            <w:pPr>
              <w:adjustRightInd w:val="0"/>
              <w:snapToGrid w:val="0"/>
              <w:spacing w:line="288" w:lineRule="auto"/>
              <w:jc w:val="center"/>
              <w:rPr>
                <w:rFonts w:ascii="宋体" w:hAnsi="宋体" w:eastAsia="宋体" w:cs="Times New Roman"/>
                <w:color w:val="auto"/>
                <w:spacing w:val="-6"/>
                <w:szCs w:val="21"/>
                <w:highlight w:val="none"/>
              </w:rPr>
            </w:pPr>
          </w:p>
        </w:tc>
        <w:tc>
          <w:tcPr>
            <w:tcW w:w="709" w:type="dxa"/>
            <w:vAlign w:val="center"/>
          </w:tcPr>
          <w:p w14:paraId="215A3A65">
            <w:pPr>
              <w:adjustRightInd w:val="0"/>
              <w:snapToGrid w:val="0"/>
              <w:spacing w:line="288" w:lineRule="auto"/>
              <w:jc w:val="center"/>
              <w:rPr>
                <w:rFonts w:ascii="宋体" w:hAnsi="宋体" w:eastAsia="宋体" w:cs="Times New Roman"/>
                <w:color w:val="auto"/>
                <w:spacing w:val="-6"/>
                <w:szCs w:val="21"/>
                <w:highlight w:val="none"/>
              </w:rPr>
            </w:pPr>
          </w:p>
        </w:tc>
        <w:tc>
          <w:tcPr>
            <w:tcW w:w="3040" w:type="dxa"/>
            <w:vAlign w:val="center"/>
          </w:tcPr>
          <w:p w14:paraId="7278D71C">
            <w:pPr>
              <w:adjustRightInd w:val="0"/>
              <w:snapToGrid w:val="0"/>
              <w:spacing w:line="288" w:lineRule="auto"/>
              <w:rPr>
                <w:rFonts w:ascii="宋体" w:hAnsi="宋体" w:eastAsia="宋体" w:cs="Times New Roman"/>
                <w:color w:val="auto"/>
                <w:spacing w:val="-6"/>
                <w:szCs w:val="21"/>
                <w:highlight w:val="none"/>
              </w:rPr>
            </w:pPr>
          </w:p>
        </w:tc>
        <w:tc>
          <w:tcPr>
            <w:tcW w:w="967" w:type="dxa"/>
            <w:vAlign w:val="center"/>
          </w:tcPr>
          <w:p w14:paraId="302DB2B4">
            <w:pPr>
              <w:adjustRightInd w:val="0"/>
              <w:snapToGrid w:val="0"/>
              <w:spacing w:line="288" w:lineRule="auto"/>
              <w:jc w:val="center"/>
              <w:rPr>
                <w:rFonts w:ascii="宋体" w:hAnsi="宋体" w:eastAsia="宋体" w:cs="Times New Roman"/>
                <w:color w:val="auto"/>
                <w:spacing w:val="-6"/>
                <w:szCs w:val="21"/>
                <w:highlight w:val="none"/>
              </w:rPr>
            </w:pPr>
          </w:p>
        </w:tc>
        <w:tc>
          <w:tcPr>
            <w:tcW w:w="1053" w:type="dxa"/>
            <w:vAlign w:val="center"/>
          </w:tcPr>
          <w:p w14:paraId="4308B629">
            <w:pPr>
              <w:adjustRightInd w:val="0"/>
              <w:snapToGrid w:val="0"/>
              <w:spacing w:line="288" w:lineRule="auto"/>
              <w:jc w:val="center"/>
              <w:rPr>
                <w:rFonts w:ascii="宋体" w:hAnsi="宋体" w:eastAsia="宋体" w:cs="Times New Roman"/>
                <w:color w:val="auto"/>
                <w:spacing w:val="-6"/>
                <w:szCs w:val="21"/>
                <w:highlight w:val="none"/>
              </w:rPr>
            </w:pPr>
          </w:p>
        </w:tc>
        <w:tc>
          <w:tcPr>
            <w:tcW w:w="882" w:type="dxa"/>
          </w:tcPr>
          <w:p w14:paraId="762569D1">
            <w:pPr>
              <w:adjustRightInd w:val="0"/>
              <w:snapToGrid w:val="0"/>
              <w:spacing w:line="288" w:lineRule="auto"/>
              <w:jc w:val="center"/>
              <w:rPr>
                <w:rFonts w:ascii="宋体" w:hAnsi="宋体" w:eastAsia="宋体" w:cs="Times New Roman"/>
                <w:color w:val="auto"/>
                <w:spacing w:val="-6"/>
                <w:szCs w:val="21"/>
                <w:highlight w:val="none"/>
              </w:rPr>
            </w:pPr>
          </w:p>
        </w:tc>
      </w:tr>
      <w:tr w14:paraId="229A4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77BEBEEE">
            <w:pPr>
              <w:adjustRightInd w:val="0"/>
              <w:snapToGrid w:val="0"/>
              <w:spacing w:line="288" w:lineRule="auto"/>
              <w:jc w:val="center"/>
              <w:rPr>
                <w:rFonts w:ascii="宋体" w:hAnsi="宋体" w:eastAsia="宋体" w:cs="Times New Roman"/>
                <w:color w:val="auto"/>
                <w:spacing w:val="-6"/>
                <w:szCs w:val="21"/>
                <w:highlight w:val="none"/>
              </w:rPr>
            </w:pPr>
          </w:p>
        </w:tc>
        <w:tc>
          <w:tcPr>
            <w:tcW w:w="2091" w:type="dxa"/>
            <w:vAlign w:val="center"/>
          </w:tcPr>
          <w:p w14:paraId="227DC841">
            <w:pPr>
              <w:adjustRightInd w:val="0"/>
              <w:snapToGrid w:val="0"/>
              <w:spacing w:line="288" w:lineRule="auto"/>
              <w:jc w:val="center"/>
              <w:rPr>
                <w:rFonts w:ascii="宋体" w:hAnsi="宋体" w:eastAsia="宋体" w:cs="Times New Roman"/>
                <w:color w:val="auto"/>
                <w:spacing w:val="-6"/>
                <w:szCs w:val="21"/>
                <w:highlight w:val="none"/>
              </w:rPr>
            </w:pPr>
          </w:p>
        </w:tc>
        <w:tc>
          <w:tcPr>
            <w:tcW w:w="709" w:type="dxa"/>
            <w:vAlign w:val="center"/>
          </w:tcPr>
          <w:p w14:paraId="73BD4D3F">
            <w:pPr>
              <w:adjustRightInd w:val="0"/>
              <w:snapToGrid w:val="0"/>
              <w:spacing w:line="288" w:lineRule="auto"/>
              <w:jc w:val="center"/>
              <w:rPr>
                <w:rFonts w:ascii="宋体" w:hAnsi="宋体" w:eastAsia="宋体" w:cs="Times New Roman"/>
                <w:color w:val="auto"/>
                <w:spacing w:val="-6"/>
                <w:szCs w:val="21"/>
                <w:highlight w:val="none"/>
              </w:rPr>
            </w:pPr>
          </w:p>
        </w:tc>
        <w:tc>
          <w:tcPr>
            <w:tcW w:w="3040" w:type="dxa"/>
            <w:vAlign w:val="center"/>
          </w:tcPr>
          <w:p w14:paraId="287A9DD7">
            <w:pPr>
              <w:adjustRightInd w:val="0"/>
              <w:snapToGrid w:val="0"/>
              <w:spacing w:line="288" w:lineRule="auto"/>
              <w:rPr>
                <w:rFonts w:ascii="宋体" w:hAnsi="宋体" w:eastAsia="宋体" w:cs="Times New Roman"/>
                <w:color w:val="auto"/>
                <w:spacing w:val="-6"/>
                <w:szCs w:val="21"/>
                <w:highlight w:val="none"/>
              </w:rPr>
            </w:pPr>
          </w:p>
        </w:tc>
        <w:tc>
          <w:tcPr>
            <w:tcW w:w="967" w:type="dxa"/>
            <w:vAlign w:val="center"/>
          </w:tcPr>
          <w:p w14:paraId="7AA7347D">
            <w:pPr>
              <w:adjustRightInd w:val="0"/>
              <w:snapToGrid w:val="0"/>
              <w:spacing w:line="288" w:lineRule="auto"/>
              <w:jc w:val="center"/>
              <w:rPr>
                <w:rFonts w:ascii="宋体" w:hAnsi="宋体" w:eastAsia="宋体" w:cs="Times New Roman"/>
                <w:color w:val="auto"/>
                <w:spacing w:val="-6"/>
                <w:szCs w:val="21"/>
                <w:highlight w:val="none"/>
              </w:rPr>
            </w:pPr>
          </w:p>
        </w:tc>
        <w:tc>
          <w:tcPr>
            <w:tcW w:w="1053" w:type="dxa"/>
            <w:vAlign w:val="center"/>
          </w:tcPr>
          <w:p w14:paraId="3449C9F0">
            <w:pPr>
              <w:adjustRightInd w:val="0"/>
              <w:snapToGrid w:val="0"/>
              <w:spacing w:line="288" w:lineRule="auto"/>
              <w:jc w:val="center"/>
              <w:rPr>
                <w:rFonts w:ascii="宋体" w:hAnsi="宋体" w:eastAsia="宋体" w:cs="Times New Roman"/>
                <w:color w:val="auto"/>
                <w:spacing w:val="-6"/>
                <w:szCs w:val="21"/>
                <w:highlight w:val="none"/>
              </w:rPr>
            </w:pPr>
          </w:p>
        </w:tc>
        <w:tc>
          <w:tcPr>
            <w:tcW w:w="882" w:type="dxa"/>
          </w:tcPr>
          <w:p w14:paraId="20690E3C">
            <w:pPr>
              <w:adjustRightInd w:val="0"/>
              <w:snapToGrid w:val="0"/>
              <w:spacing w:line="288" w:lineRule="auto"/>
              <w:jc w:val="center"/>
              <w:rPr>
                <w:rFonts w:ascii="宋体" w:hAnsi="宋体" w:eastAsia="宋体" w:cs="Times New Roman"/>
                <w:color w:val="auto"/>
                <w:spacing w:val="-6"/>
                <w:szCs w:val="21"/>
                <w:highlight w:val="none"/>
              </w:rPr>
            </w:pPr>
          </w:p>
        </w:tc>
      </w:tr>
      <w:tr w14:paraId="460AE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32C13AB3">
            <w:pPr>
              <w:adjustRightInd w:val="0"/>
              <w:snapToGrid w:val="0"/>
              <w:spacing w:line="288" w:lineRule="auto"/>
              <w:jc w:val="center"/>
              <w:rPr>
                <w:rFonts w:ascii="宋体" w:hAnsi="宋体" w:eastAsia="宋体" w:cs="Times New Roman"/>
                <w:color w:val="auto"/>
                <w:spacing w:val="-6"/>
                <w:szCs w:val="21"/>
                <w:highlight w:val="none"/>
              </w:rPr>
            </w:pPr>
          </w:p>
        </w:tc>
        <w:tc>
          <w:tcPr>
            <w:tcW w:w="2091" w:type="dxa"/>
            <w:vAlign w:val="center"/>
          </w:tcPr>
          <w:p w14:paraId="3FCC7303">
            <w:pPr>
              <w:adjustRightInd w:val="0"/>
              <w:snapToGrid w:val="0"/>
              <w:spacing w:line="288" w:lineRule="auto"/>
              <w:jc w:val="center"/>
              <w:rPr>
                <w:rFonts w:ascii="宋体" w:hAnsi="宋体" w:eastAsia="宋体" w:cs="Times New Roman"/>
                <w:color w:val="auto"/>
                <w:spacing w:val="-6"/>
                <w:szCs w:val="21"/>
                <w:highlight w:val="none"/>
              </w:rPr>
            </w:pPr>
          </w:p>
        </w:tc>
        <w:tc>
          <w:tcPr>
            <w:tcW w:w="709" w:type="dxa"/>
            <w:vAlign w:val="center"/>
          </w:tcPr>
          <w:p w14:paraId="01127D5E">
            <w:pPr>
              <w:adjustRightInd w:val="0"/>
              <w:snapToGrid w:val="0"/>
              <w:spacing w:line="288" w:lineRule="auto"/>
              <w:jc w:val="center"/>
              <w:rPr>
                <w:rFonts w:ascii="宋体" w:hAnsi="宋体" w:eastAsia="宋体" w:cs="Times New Roman"/>
                <w:color w:val="auto"/>
                <w:spacing w:val="-6"/>
                <w:szCs w:val="21"/>
                <w:highlight w:val="none"/>
              </w:rPr>
            </w:pPr>
          </w:p>
        </w:tc>
        <w:tc>
          <w:tcPr>
            <w:tcW w:w="3040" w:type="dxa"/>
            <w:vAlign w:val="center"/>
          </w:tcPr>
          <w:p w14:paraId="6B51133C">
            <w:pPr>
              <w:adjustRightInd w:val="0"/>
              <w:snapToGrid w:val="0"/>
              <w:spacing w:line="288" w:lineRule="auto"/>
              <w:rPr>
                <w:rFonts w:ascii="宋体" w:hAnsi="宋体" w:eastAsia="宋体" w:cs="Times New Roman"/>
                <w:color w:val="auto"/>
                <w:spacing w:val="-6"/>
                <w:szCs w:val="21"/>
                <w:highlight w:val="none"/>
              </w:rPr>
            </w:pPr>
          </w:p>
        </w:tc>
        <w:tc>
          <w:tcPr>
            <w:tcW w:w="967" w:type="dxa"/>
            <w:vAlign w:val="center"/>
          </w:tcPr>
          <w:p w14:paraId="48A8FE52">
            <w:pPr>
              <w:adjustRightInd w:val="0"/>
              <w:snapToGrid w:val="0"/>
              <w:spacing w:line="288" w:lineRule="auto"/>
              <w:jc w:val="center"/>
              <w:rPr>
                <w:rFonts w:ascii="宋体" w:hAnsi="宋体" w:eastAsia="宋体" w:cs="Times New Roman"/>
                <w:color w:val="auto"/>
                <w:spacing w:val="-6"/>
                <w:szCs w:val="21"/>
                <w:highlight w:val="none"/>
              </w:rPr>
            </w:pPr>
          </w:p>
        </w:tc>
        <w:tc>
          <w:tcPr>
            <w:tcW w:w="1053" w:type="dxa"/>
            <w:vAlign w:val="center"/>
          </w:tcPr>
          <w:p w14:paraId="70DFBBF2">
            <w:pPr>
              <w:adjustRightInd w:val="0"/>
              <w:snapToGrid w:val="0"/>
              <w:spacing w:line="288" w:lineRule="auto"/>
              <w:jc w:val="center"/>
              <w:rPr>
                <w:rFonts w:ascii="宋体" w:hAnsi="宋体" w:eastAsia="宋体" w:cs="Times New Roman"/>
                <w:color w:val="auto"/>
                <w:spacing w:val="-6"/>
                <w:szCs w:val="21"/>
                <w:highlight w:val="none"/>
              </w:rPr>
            </w:pPr>
          </w:p>
        </w:tc>
        <w:tc>
          <w:tcPr>
            <w:tcW w:w="882" w:type="dxa"/>
          </w:tcPr>
          <w:p w14:paraId="5589F19B">
            <w:pPr>
              <w:adjustRightInd w:val="0"/>
              <w:snapToGrid w:val="0"/>
              <w:spacing w:line="288" w:lineRule="auto"/>
              <w:jc w:val="center"/>
              <w:rPr>
                <w:rFonts w:ascii="宋体" w:hAnsi="宋体" w:eastAsia="宋体" w:cs="Times New Roman"/>
                <w:color w:val="auto"/>
                <w:spacing w:val="-6"/>
                <w:szCs w:val="21"/>
                <w:highlight w:val="none"/>
              </w:rPr>
            </w:pPr>
          </w:p>
        </w:tc>
      </w:tr>
    </w:tbl>
    <w:p w14:paraId="6589332E">
      <w:pPr>
        <w:adjustRightInd w:val="0"/>
        <w:snapToGrid w:val="0"/>
        <w:spacing w:line="288" w:lineRule="auto"/>
        <w:rPr>
          <w:rFonts w:ascii="宋体" w:hAnsi="宋体" w:eastAsia="宋体" w:cs="Times New Roman"/>
          <w:color w:val="auto"/>
          <w:spacing w:val="-6"/>
          <w:szCs w:val="21"/>
          <w:highlight w:val="none"/>
        </w:rPr>
      </w:pPr>
    </w:p>
    <w:p w14:paraId="41F0B07D">
      <w:pPr>
        <w:widowControl/>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备注：本表仅为方便评标委员会评审使用，不作为判别投标文件是否有效的依据。</w:t>
      </w:r>
    </w:p>
    <w:p w14:paraId="28EB9B79">
      <w:pPr>
        <w:widowControl/>
        <w:jc w:val="left"/>
        <w:rPr>
          <w:rFonts w:ascii="宋体" w:hAnsi="宋体" w:eastAsia="宋体" w:cs="宋体"/>
          <w:b/>
          <w:color w:val="auto"/>
          <w:spacing w:val="-6"/>
          <w:szCs w:val="21"/>
          <w:highlight w:val="none"/>
        </w:rPr>
      </w:pPr>
      <w:r>
        <w:rPr>
          <w:rFonts w:ascii="宋体" w:hAnsi="宋体" w:eastAsia="宋体" w:cs="宋体"/>
          <w:b/>
          <w:color w:val="auto"/>
          <w:spacing w:val="-6"/>
          <w:szCs w:val="21"/>
          <w:highlight w:val="none"/>
        </w:rPr>
        <w:br w:type="page"/>
      </w:r>
    </w:p>
    <w:p w14:paraId="265D8878">
      <w:pPr>
        <w:adjustRightInd w:val="0"/>
        <w:snapToGrid w:val="0"/>
        <w:spacing w:line="288" w:lineRule="auto"/>
        <w:jc w:val="center"/>
        <w:outlineLvl w:val="1"/>
        <w:rPr>
          <w:rFonts w:ascii="宋体" w:hAnsi="宋体" w:eastAsia="宋体" w:cs="Times New Roman"/>
          <w:b/>
          <w:color w:val="auto"/>
          <w:spacing w:val="-6"/>
          <w:sz w:val="84"/>
          <w:szCs w:val="84"/>
          <w:highlight w:val="none"/>
        </w:rPr>
      </w:pPr>
      <w:r>
        <w:rPr>
          <w:rFonts w:hint="eastAsia" w:ascii="宋体" w:hAnsi="宋体" w:eastAsia="宋体" w:cs="Times New Roman"/>
          <w:b/>
          <w:color w:val="auto"/>
          <w:spacing w:val="-6"/>
          <w:sz w:val="84"/>
          <w:szCs w:val="84"/>
          <w:highlight w:val="none"/>
        </w:rPr>
        <w:t>资格文件</w:t>
      </w:r>
    </w:p>
    <w:p w14:paraId="20467DC9">
      <w:pPr>
        <w:adjustRightInd w:val="0"/>
        <w:snapToGrid w:val="0"/>
        <w:spacing w:line="288" w:lineRule="auto"/>
        <w:jc w:val="center"/>
        <w:rPr>
          <w:rFonts w:ascii="宋体" w:hAnsi="宋体" w:eastAsia="宋体" w:cs="宋体"/>
          <w:b/>
          <w:bCs/>
          <w:color w:val="auto"/>
          <w:sz w:val="24"/>
          <w:szCs w:val="24"/>
          <w:highlight w:val="none"/>
        </w:rPr>
      </w:pPr>
    </w:p>
    <w:p w14:paraId="3E028ABA">
      <w:pPr>
        <w:adjustRightInd w:val="0"/>
        <w:snapToGrid w:val="0"/>
        <w:spacing w:line="288" w:lineRule="auto"/>
        <w:jc w:val="center"/>
        <w:rPr>
          <w:rFonts w:ascii="宋体" w:hAnsi="宋体" w:eastAsia="宋体" w:cs="宋体"/>
          <w:b/>
          <w:bCs/>
          <w:color w:val="auto"/>
          <w:sz w:val="24"/>
          <w:szCs w:val="24"/>
          <w:highlight w:val="none"/>
        </w:rPr>
      </w:pPr>
    </w:p>
    <w:p w14:paraId="27E623ED">
      <w:pPr>
        <w:adjustRightInd w:val="0"/>
        <w:snapToGrid w:val="0"/>
        <w:spacing w:line="288" w:lineRule="auto"/>
        <w:jc w:val="center"/>
        <w:rPr>
          <w:rFonts w:ascii="宋体" w:hAnsi="宋体" w:eastAsia="宋体" w:cs="宋体"/>
          <w:b/>
          <w:bCs/>
          <w:color w:val="auto"/>
          <w:szCs w:val="21"/>
          <w:highlight w:val="none"/>
        </w:rPr>
      </w:pPr>
      <w:r>
        <w:rPr>
          <w:rFonts w:hint="eastAsia" w:ascii="宋体" w:hAnsi="宋体" w:eastAsia="宋体" w:cs="宋体"/>
          <w:b/>
          <w:bCs/>
          <w:color w:val="auto"/>
          <w:szCs w:val="21"/>
          <w:highlight w:val="none"/>
        </w:rPr>
        <w:t>资格审查要求的资格证明材料（均需加盖公章）</w:t>
      </w:r>
    </w:p>
    <w:p w14:paraId="2F854BC0">
      <w:pPr>
        <w:widowControl/>
        <w:adjustRightInd w:val="0"/>
        <w:snapToGrid w:val="0"/>
        <w:spacing w:line="288" w:lineRule="auto"/>
        <w:jc w:val="left"/>
        <w:rPr>
          <w:rFonts w:ascii="宋体" w:hAnsi="宋体" w:eastAsia="宋体" w:cs="宋体"/>
          <w:b/>
          <w:color w:val="auto"/>
          <w:spacing w:val="-6"/>
          <w:szCs w:val="21"/>
          <w:highlight w:val="none"/>
        </w:rPr>
      </w:pPr>
      <w:r>
        <w:rPr>
          <w:rFonts w:ascii="宋体" w:hAnsi="宋体" w:eastAsia="宋体" w:cs="宋体"/>
          <w:b/>
          <w:color w:val="auto"/>
          <w:spacing w:val="-6"/>
          <w:szCs w:val="21"/>
          <w:highlight w:val="none"/>
        </w:rPr>
        <w:br w:type="page"/>
      </w:r>
    </w:p>
    <w:p w14:paraId="12B7CE7E">
      <w:pPr>
        <w:adjustRightInd w:val="0"/>
        <w:snapToGrid w:val="0"/>
        <w:spacing w:line="288" w:lineRule="auto"/>
        <w:jc w:val="center"/>
        <w:outlineLvl w:val="2"/>
        <w:rPr>
          <w:rFonts w:ascii="宋体" w:hAnsi="宋体" w:eastAsia="宋体" w:cs="宋体"/>
          <w:b/>
          <w:color w:val="auto"/>
          <w:spacing w:val="-6"/>
          <w:szCs w:val="21"/>
          <w:highlight w:val="none"/>
        </w:rPr>
      </w:pPr>
      <w:r>
        <w:rPr>
          <w:rFonts w:hint="eastAsia" w:ascii="宋体" w:hAnsi="宋体" w:eastAsia="宋体" w:cs="宋体"/>
          <w:b/>
          <w:color w:val="auto"/>
          <w:spacing w:val="-6"/>
          <w:szCs w:val="21"/>
          <w:highlight w:val="none"/>
        </w:rPr>
        <w:t>（</w:t>
      </w:r>
      <w:r>
        <w:rPr>
          <w:rFonts w:ascii="宋体" w:hAnsi="宋体" w:eastAsia="宋体" w:cs="宋体"/>
          <w:b/>
          <w:color w:val="auto"/>
          <w:spacing w:val="-6"/>
          <w:szCs w:val="21"/>
          <w:highlight w:val="none"/>
        </w:rPr>
        <w:t>1</w:t>
      </w:r>
      <w:r>
        <w:rPr>
          <w:rFonts w:hint="eastAsia" w:ascii="宋体" w:hAnsi="宋体" w:eastAsia="宋体" w:cs="宋体"/>
          <w:b/>
          <w:color w:val="auto"/>
          <w:spacing w:val="-6"/>
          <w:szCs w:val="21"/>
          <w:highlight w:val="none"/>
        </w:rPr>
        <w:t>）有效的法人或者其他组织的营业执照等证明文件，自然人的身份证明</w:t>
      </w:r>
      <w:r>
        <w:rPr>
          <w:rFonts w:hint="eastAsia" w:ascii="宋体" w:hAnsi="宋体" w:eastAsia="宋体" w:cs="Times New Roman"/>
          <w:b/>
          <w:color w:val="auto"/>
          <w:spacing w:val="-6"/>
          <w:szCs w:val="21"/>
          <w:highlight w:val="none"/>
        </w:rPr>
        <w:t>（扫描件）</w:t>
      </w:r>
    </w:p>
    <w:p w14:paraId="7A4D2E24">
      <w:pPr>
        <w:adjustRightInd w:val="0"/>
        <w:snapToGrid w:val="0"/>
        <w:spacing w:line="288" w:lineRule="auto"/>
        <w:rPr>
          <w:rFonts w:ascii="宋体" w:hAnsi="宋体" w:eastAsia="宋体" w:cs="Times New Roman"/>
          <w:bCs/>
          <w:color w:val="auto"/>
          <w:spacing w:val="-6"/>
          <w:szCs w:val="21"/>
          <w:highlight w:val="none"/>
        </w:rPr>
      </w:pPr>
    </w:p>
    <w:p w14:paraId="453EA72C">
      <w:pPr>
        <w:adjustRightInd w:val="0"/>
        <w:snapToGrid w:val="0"/>
        <w:spacing w:line="288" w:lineRule="auto"/>
        <w:rPr>
          <w:rFonts w:ascii="宋体" w:hAnsi="宋体" w:eastAsia="宋体" w:cs="Times New Roman"/>
          <w:bCs/>
          <w:color w:val="auto"/>
          <w:spacing w:val="-6"/>
          <w:szCs w:val="21"/>
          <w:highlight w:val="none"/>
        </w:rPr>
      </w:pPr>
      <w:r>
        <w:rPr>
          <w:rFonts w:hint="eastAsia" w:ascii="宋体" w:hAnsi="宋体" w:eastAsia="宋体" w:cs="Times New Roman"/>
          <w:bCs/>
          <w:color w:val="auto"/>
          <w:spacing w:val="-6"/>
          <w:szCs w:val="21"/>
          <w:highlight w:val="none"/>
        </w:rPr>
        <w:t>说明</w:t>
      </w:r>
      <w:r>
        <w:rPr>
          <w:rFonts w:ascii="宋体" w:hAnsi="宋体" w:eastAsia="宋体" w:cs="Times New Roman"/>
          <w:bCs/>
          <w:color w:val="auto"/>
          <w:spacing w:val="-6"/>
          <w:szCs w:val="21"/>
          <w:highlight w:val="none"/>
        </w:rPr>
        <w:t>：</w:t>
      </w:r>
    </w:p>
    <w:p w14:paraId="4A03C16A">
      <w:pPr>
        <w:adjustRightInd w:val="0"/>
        <w:snapToGrid w:val="0"/>
        <w:spacing w:line="288" w:lineRule="auto"/>
        <w:ind w:left="396" w:hanging="396" w:hangingChars="200"/>
        <w:rPr>
          <w:rFonts w:ascii="宋体" w:hAnsi="宋体" w:eastAsia="宋体" w:cs="Times New Roman"/>
          <w:bCs/>
          <w:color w:val="auto"/>
          <w:spacing w:val="-6"/>
          <w:szCs w:val="21"/>
          <w:highlight w:val="none"/>
        </w:rPr>
      </w:pPr>
      <w:r>
        <w:rPr>
          <w:rFonts w:hint="eastAsia" w:ascii="宋体" w:hAnsi="宋体" w:eastAsia="宋体" w:cs="Times New Roman"/>
          <w:bCs/>
          <w:color w:val="auto"/>
          <w:spacing w:val="-6"/>
          <w:szCs w:val="21"/>
          <w:highlight w:val="none"/>
        </w:rPr>
        <w:t>1</w:t>
      </w:r>
      <w:r>
        <w:rPr>
          <w:rFonts w:ascii="宋体" w:hAnsi="宋体" w:eastAsia="宋体" w:cs="Times New Roman"/>
          <w:bCs/>
          <w:color w:val="auto"/>
          <w:spacing w:val="-6"/>
          <w:szCs w:val="21"/>
          <w:highlight w:val="none"/>
        </w:rPr>
        <w:t>.</w:t>
      </w:r>
      <w:r>
        <w:rPr>
          <w:rFonts w:hint="eastAsia" w:ascii="宋体" w:hAnsi="宋体" w:eastAsia="宋体" w:cs="Times New Roman"/>
          <w:bCs/>
          <w:color w:val="auto"/>
          <w:spacing w:val="-6"/>
          <w:szCs w:val="21"/>
          <w:highlight w:val="none"/>
        </w:rPr>
        <w:t>如投标人是企业（包括合伙企业），提供在工商部门注册的有效“企业法人营业执照”或“营业执照”；</w:t>
      </w:r>
    </w:p>
    <w:p w14:paraId="7158EBD0">
      <w:pPr>
        <w:adjustRightInd w:val="0"/>
        <w:snapToGrid w:val="0"/>
        <w:spacing w:line="288" w:lineRule="auto"/>
        <w:ind w:left="396" w:hanging="396" w:hangingChars="200"/>
        <w:rPr>
          <w:rFonts w:ascii="宋体" w:hAnsi="宋体" w:eastAsia="宋体" w:cs="Times New Roman"/>
          <w:bCs/>
          <w:color w:val="auto"/>
          <w:spacing w:val="-6"/>
          <w:szCs w:val="21"/>
          <w:highlight w:val="none"/>
        </w:rPr>
      </w:pPr>
      <w:r>
        <w:rPr>
          <w:rFonts w:hint="eastAsia" w:ascii="宋体" w:hAnsi="宋体" w:eastAsia="宋体" w:cs="Times New Roman"/>
          <w:bCs/>
          <w:color w:val="auto"/>
          <w:spacing w:val="-6"/>
          <w:szCs w:val="21"/>
          <w:highlight w:val="none"/>
        </w:rPr>
        <w:t>2</w:t>
      </w:r>
      <w:r>
        <w:rPr>
          <w:rFonts w:ascii="宋体" w:hAnsi="宋体" w:eastAsia="宋体" w:cs="Times New Roman"/>
          <w:bCs/>
          <w:color w:val="auto"/>
          <w:spacing w:val="-6"/>
          <w:szCs w:val="21"/>
          <w:highlight w:val="none"/>
        </w:rPr>
        <w:t>.</w:t>
      </w:r>
      <w:r>
        <w:rPr>
          <w:rFonts w:hint="eastAsia" w:ascii="宋体" w:hAnsi="宋体" w:eastAsia="宋体" w:cs="Times New Roman"/>
          <w:bCs/>
          <w:color w:val="auto"/>
          <w:spacing w:val="-6"/>
          <w:szCs w:val="21"/>
          <w:highlight w:val="none"/>
        </w:rPr>
        <w:t>如投标人是事业单位，提供有效的“事业单位法人证书”；</w:t>
      </w:r>
    </w:p>
    <w:p w14:paraId="38FC636F">
      <w:pPr>
        <w:adjustRightInd w:val="0"/>
        <w:snapToGrid w:val="0"/>
        <w:spacing w:line="288" w:lineRule="auto"/>
        <w:ind w:left="396" w:hanging="396" w:hangingChars="200"/>
        <w:rPr>
          <w:rFonts w:ascii="宋体" w:hAnsi="宋体" w:eastAsia="宋体" w:cs="Times New Roman"/>
          <w:bCs/>
          <w:color w:val="auto"/>
          <w:spacing w:val="-6"/>
          <w:szCs w:val="21"/>
          <w:highlight w:val="none"/>
        </w:rPr>
      </w:pPr>
      <w:r>
        <w:rPr>
          <w:rFonts w:hint="eastAsia" w:ascii="宋体" w:hAnsi="宋体" w:eastAsia="宋体" w:cs="Times New Roman"/>
          <w:bCs/>
          <w:color w:val="auto"/>
          <w:spacing w:val="-6"/>
          <w:szCs w:val="21"/>
          <w:highlight w:val="none"/>
        </w:rPr>
        <w:t>3</w:t>
      </w:r>
      <w:r>
        <w:rPr>
          <w:rFonts w:ascii="宋体" w:hAnsi="宋体" w:eastAsia="宋体" w:cs="Times New Roman"/>
          <w:bCs/>
          <w:color w:val="auto"/>
          <w:spacing w:val="-6"/>
          <w:szCs w:val="21"/>
          <w:highlight w:val="none"/>
        </w:rPr>
        <w:t>.</w:t>
      </w:r>
      <w:r>
        <w:rPr>
          <w:rFonts w:hint="eastAsia" w:ascii="宋体" w:hAnsi="宋体" w:eastAsia="宋体" w:cs="Times New Roman"/>
          <w:bCs/>
          <w:color w:val="auto"/>
          <w:spacing w:val="-6"/>
          <w:szCs w:val="21"/>
          <w:highlight w:val="none"/>
        </w:rPr>
        <w:t>如投标人是非企业专业服务机构的，提供执业许可证等证明文件；</w:t>
      </w:r>
    </w:p>
    <w:p w14:paraId="64610D6A">
      <w:pPr>
        <w:adjustRightInd w:val="0"/>
        <w:snapToGrid w:val="0"/>
        <w:spacing w:line="288" w:lineRule="auto"/>
        <w:ind w:left="396" w:hanging="396" w:hangingChars="200"/>
        <w:rPr>
          <w:rFonts w:ascii="宋体" w:hAnsi="宋体" w:eastAsia="宋体" w:cs="Times New Roman"/>
          <w:bCs/>
          <w:color w:val="auto"/>
          <w:spacing w:val="-6"/>
          <w:szCs w:val="21"/>
          <w:highlight w:val="none"/>
        </w:rPr>
      </w:pPr>
      <w:r>
        <w:rPr>
          <w:rFonts w:hint="eastAsia" w:ascii="宋体" w:hAnsi="宋体" w:eastAsia="宋体" w:cs="Times New Roman"/>
          <w:bCs/>
          <w:color w:val="auto"/>
          <w:spacing w:val="-6"/>
          <w:szCs w:val="21"/>
          <w:highlight w:val="none"/>
        </w:rPr>
        <w:t>4</w:t>
      </w:r>
      <w:r>
        <w:rPr>
          <w:rFonts w:ascii="宋体" w:hAnsi="宋体" w:eastAsia="宋体" w:cs="Times New Roman"/>
          <w:bCs/>
          <w:color w:val="auto"/>
          <w:spacing w:val="-6"/>
          <w:szCs w:val="21"/>
          <w:highlight w:val="none"/>
        </w:rPr>
        <w:t>.</w:t>
      </w:r>
      <w:r>
        <w:rPr>
          <w:rFonts w:hint="eastAsia" w:ascii="宋体" w:hAnsi="宋体" w:eastAsia="宋体" w:cs="Times New Roman"/>
          <w:bCs/>
          <w:color w:val="auto"/>
          <w:spacing w:val="-6"/>
          <w:szCs w:val="21"/>
          <w:highlight w:val="none"/>
        </w:rPr>
        <w:t>如投标人是个体工商户，提供有效的“个体工商户营业执照”；</w:t>
      </w:r>
    </w:p>
    <w:p w14:paraId="5061BD38">
      <w:pPr>
        <w:adjustRightInd w:val="0"/>
        <w:snapToGrid w:val="0"/>
        <w:spacing w:line="288" w:lineRule="auto"/>
        <w:ind w:left="396" w:hanging="396" w:hangingChars="200"/>
        <w:rPr>
          <w:rFonts w:ascii="宋体" w:hAnsi="宋体" w:eastAsia="宋体" w:cs="Times New Roman"/>
          <w:bCs/>
          <w:color w:val="auto"/>
          <w:spacing w:val="-6"/>
          <w:szCs w:val="21"/>
          <w:highlight w:val="none"/>
        </w:rPr>
      </w:pPr>
      <w:r>
        <w:rPr>
          <w:rFonts w:hint="eastAsia" w:ascii="宋体" w:hAnsi="宋体" w:eastAsia="宋体" w:cs="Times New Roman"/>
          <w:bCs/>
          <w:color w:val="auto"/>
          <w:spacing w:val="-6"/>
          <w:szCs w:val="21"/>
          <w:highlight w:val="none"/>
        </w:rPr>
        <w:t>5</w:t>
      </w:r>
      <w:r>
        <w:rPr>
          <w:rFonts w:ascii="宋体" w:hAnsi="宋体" w:eastAsia="宋体" w:cs="Times New Roman"/>
          <w:bCs/>
          <w:color w:val="auto"/>
          <w:spacing w:val="-6"/>
          <w:szCs w:val="21"/>
          <w:highlight w:val="none"/>
        </w:rPr>
        <w:t>.</w:t>
      </w:r>
      <w:r>
        <w:rPr>
          <w:rFonts w:hint="eastAsia" w:ascii="宋体" w:hAnsi="宋体" w:eastAsia="宋体" w:cs="Times New Roman"/>
          <w:bCs/>
          <w:color w:val="auto"/>
          <w:spacing w:val="-6"/>
          <w:szCs w:val="21"/>
          <w:highlight w:val="none"/>
        </w:rPr>
        <w:t>如投标人是自然人，提供有效的自然人身份证明。</w:t>
      </w:r>
    </w:p>
    <w:p w14:paraId="356C27AE">
      <w:pPr>
        <w:adjustRightInd w:val="0"/>
        <w:snapToGrid w:val="0"/>
        <w:spacing w:line="288" w:lineRule="auto"/>
        <w:jc w:val="center"/>
        <w:outlineLvl w:val="2"/>
        <w:rPr>
          <w:rFonts w:ascii="宋体" w:hAnsi="宋体" w:eastAsia="宋体" w:cs="宋体"/>
          <w:b/>
          <w:color w:val="auto"/>
          <w:spacing w:val="-6"/>
          <w:szCs w:val="21"/>
          <w:highlight w:val="none"/>
        </w:rPr>
      </w:pPr>
      <w:r>
        <w:rPr>
          <w:rFonts w:ascii="宋体" w:hAnsi="宋体" w:eastAsia="宋体" w:cs="Times New Roman"/>
          <w:bCs/>
          <w:color w:val="auto"/>
          <w:spacing w:val="-6"/>
          <w:szCs w:val="21"/>
          <w:highlight w:val="none"/>
        </w:rPr>
        <w:br w:type="page"/>
      </w:r>
      <w:r>
        <w:rPr>
          <w:rFonts w:hint="eastAsia" w:ascii="宋体" w:hAnsi="宋体" w:eastAsia="宋体" w:cs="宋体"/>
          <w:b/>
          <w:color w:val="auto"/>
          <w:spacing w:val="-6"/>
          <w:szCs w:val="21"/>
          <w:highlight w:val="none"/>
        </w:rPr>
        <w:t>（</w:t>
      </w:r>
      <w:r>
        <w:rPr>
          <w:rFonts w:ascii="宋体" w:hAnsi="宋体" w:eastAsia="宋体" w:cs="宋体"/>
          <w:b/>
          <w:color w:val="auto"/>
          <w:spacing w:val="-6"/>
          <w:szCs w:val="21"/>
          <w:highlight w:val="none"/>
        </w:rPr>
        <w:t>2）符合参加政府采购活动应当具备的一般条件的承诺函</w:t>
      </w:r>
    </w:p>
    <w:p w14:paraId="6D081F8E">
      <w:pPr>
        <w:adjustRightInd w:val="0"/>
        <w:snapToGrid w:val="0"/>
        <w:spacing w:line="288" w:lineRule="auto"/>
        <w:rPr>
          <w:rFonts w:ascii="宋体" w:hAnsi="宋体" w:eastAsia="宋体" w:cs="Times New Roman"/>
          <w:b/>
          <w:bCs/>
          <w:color w:val="auto"/>
          <w:spacing w:val="-6"/>
          <w:szCs w:val="21"/>
          <w:highlight w:val="none"/>
        </w:rPr>
      </w:pPr>
    </w:p>
    <w:p w14:paraId="1A318BA4">
      <w:pPr>
        <w:adjustRightInd w:val="0"/>
        <w:snapToGrid w:val="0"/>
        <w:spacing w:line="288" w:lineRule="auto"/>
        <w:rPr>
          <w:rFonts w:ascii="宋体" w:hAnsi="宋体" w:eastAsia="宋体" w:cs="Times New Roman"/>
          <w:b/>
          <w:bCs/>
          <w:color w:val="auto"/>
          <w:spacing w:val="-6"/>
          <w:szCs w:val="21"/>
          <w:highlight w:val="none"/>
        </w:rPr>
      </w:pPr>
      <w:r>
        <w:rPr>
          <w:rFonts w:hint="eastAsia" w:ascii="宋体" w:hAnsi="宋体" w:eastAsia="宋体" w:cs="Times New Roman"/>
          <w:b/>
          <w:bCs/>
          <w:color w:val="auto"/>
          <w:spacing w:val="-6"/>
          <w:szCs w:val="21"/>
          <w:highlight w:val="none"/>
        </w:rPr>
        <w:t>致：中国计量大学、浙江求是招标代理有限公司</w:t>
      </w:r>
    </w:p>
    <w:p w14:paraId="0B3AD082">
      <w:pPr>
        <w:adjustRightInd w:val="0"/>
        <w:snapToGrid w:val="0"/>
        <w:spacing w:line="288" w:lineRule="auto"/>
        <w:ind w:firstLine="396" w:firstLineChars="200"/>
        <w:rPr>
          <w:rFonts w:ascii="宋体" w:hAnsi="宋体" w:eastAsia="宋体" w:cs="Times New Roman"/>
          <w:color w:val="auto"/>
          <w:spacing w:val="-6"/>
          <w:szCs w:val="21"/>
          <w:highlight w:val="none"/>
        </w:rPr>
      </w:pPr>
    </w:p>
    <w:p w14:paraId="5184EBD0">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我方</w:t>
      </w:r>
      <w:r>
        <w:rPr>
          <w:rFonts w:hint="eastAsia" w:ascii="宋体" w:hAnsi="宋体" w:eastAsia="宋体" w:cs="Times New Roman"/>
          <w:color w:val="auto"/>
          <w:spacing w:val="-6"/>
          <w:szCs w:val="21"/>
          <w:highlight w:val="none"/>
          <w:u w:val="single"/>
        </w:rPr>
        <w:t xml:space="preserve">（投标人名称） </w:t>
      </w:r>
      <w:r>
        <w:rPr>
          <w:rFonts w:ascii="宋体" w:hAnsi="宋体" w:eastAsia="宋体" w:cs="Times New Roman"/>
          <w:color w:val="auto"/>
          <w:spacing w:val="-6"/>
          <w:szCs w:val="21"/>
          <w:highlight w:val="none"/>
          <w:u w:val="single"/>
        </w:rPr>
        <w:t xml:space="preserve">     </w:t>
      </w:r>
      <w:r>
        <w:rPr>
          <w:rFonts w:hint="eastAsia" w:ascii="宋体" w:hAnsi="宋体" w:eastAsia="宋体" w:cs="Times New Roman"/>
          <w:color w:val="auto"/>
          <w:spacing w:val="-6"/>
          <w:szCs w:val="21"/>
          <w:highlight w:val="none"/>
          <w:u w:val="single"/>
        </w:rPr>
        <w:t xml:space="preserve"> </w:t>
      </w:r>
      <w:r>
        <w:rPr>
          <w:rFonts w:ascii="宋体" w:hAnsi="宋体" w:eastAsia="宋体" w:cs="Times New Roman"/>
          <w:color w:val="auto"/>
          <w:spacing w:val="-6"/>
          <w:szCs w:val="21"/>
          <w:highlight w:val="none"/>
          <w:u w:val="single"/>
        </w:rPr>
        <w:t xml:space="preserve"> </w:t>
      </w:r>
      <w:r>
        <w:rPr>
          <w:rFonts w:hint="eastAsia" w:ascii="宋体" w:hAnsi="宋体" w:eastAsia="宋体" w:cs="Times New Roman"/>
          <w:color w:val="auto"/>
          <w:spacing w:val="-6"/>
          <w:szCs w:val="21"/>
          <w:highlight w:val="none"/>
        </w:rPr>
        <w:t>参加</w:t>
      </w:r>
      <w:r>
        <w:rPr>
          <w:rFonts w:hint="eastAsia" w:ascii="宋体" w:hAnsi="宋体" w:eastAsia="宋体" w:cs="Times New Roman"/>
          <w:color w:val="auto"/>
          <w:spacing w:val="-6"/>
          <w:szCs w:val="21"/>
          <w:highlight w:val="none"/>
          <w:u w:val="single"/>
        </w:rPr>
        <w:t xml:space="preserve">（项目名称） </w:t>
      </w:r>
      <w:r>
        <w:rPr>
          <w:rFonts w:ascii="宋体" w:hAnsi="宋体" w:eastAsia="宋体" w:cs="Times New Roman"/>
          <w:color w:val="auto"/>
          <w:spacing w:val="-6"/>
          <w:szCs w:val="21"/>
          <w:highlight w:val="none"/>
          <w:u w:val="single"/>
        </w:rPr>
        <w:t xml:space="preserve">      </w:t>
      </w:r>
      <w:r>
        <w:rPr>
          <w:rFonts w:hint="eastAsia" w:ascii="宋体" w:hAnsi="宋体" w:eastAsia="宋体" w:cs="Times New Roman"/>
          <w:color w:val="auto"/>
          <w:spacing w:val="-6"/>
          <w:szCs w:val="21"/>
          <w:highlight w:val="none"/>
          <w:u w:val="single"/>
        </w:rPr>
        <w:t xml:space="preserve"> </w:t>
      </w:r>
      <w:r>
        <w:rPr>
          <w:rFonts w:hint="eastAsia" w:ascii="宋体" w:hAnsi="宋体" w:eastAsia="宋体" w:cs="Times New Roman"/>
          <w:color w:val="auto"/>
          <w:spacing w:val="-6"/>
          <w:szCs w:val="21"/>
          <w:highlight w:val="none"/>
        </w:rPr>
        <w:t>项目的采购活动并承诺如下：</w:t>
      </w:r>
    </w:p>
    <w:p w14:paraId="346049EF">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一、我方满足《中华人民共和国政府采购法》第二十二条规定：</w:t>
      </w:r>
    </w:p>
    <w:p w14:paraId="32FF6259">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（一）具有独立承担民事责任的能力；</w:t>
      </w:r>
    </w:p>
    <w:p w14:paraId="6A6B0437">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（二）具有良好的商业信誉和健全的财务会计制度；</w:t>
      </w:r>
    </w:p>
    <w:p w14:paraId="540A6CED">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（三）具有履行合同所必需的设备和专业技术能力；</w:t>
      </w:r>
    </w:p>
    <w:p w14:paraId="3264B488">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（四）有依法缴纳税收和社会保障资金的良好记录；</w:t>
      </w:r>
    </w:p>
    <w:p w14:paraId="6B265858">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（五）参加本项目政府采购活动前三年内，在经营活动中</w:t>
      </w:r>
      <w:r>
        <w:rPr>
          <w:rFonts w:hint="eastAsia" w:ascii="宋体" w:hAnsi="宋体" w:eastAsia="宋体" w:cs="Times New Roman"/>
          <w:b/>
          <w:color w:val="auto"/>
          <w:spacing w:val="-6"/>
          <w:szCs w:val="21"/>
          <w:highlight w:val="none"/>
          <w:u w:val="single"/>
        </w:rPr>
        <w:t xml:space="preserve">  没有  </w:t>
      </w:r>
      <w:r>
        <w:rPr>
          <w:rFonts w:hint="eastAsia" w:ascii="宋体" w:hAnsi="宋体" w:eastAsia="宋体" w:cs="Times New Roman"/>
          <w:color w:val="auto"/>
          <w:spacing w:val="-6"/>
          <w:szCs w:val="21"/>
          <w:highlight w:val="none"/>
        </w:rPr>
        <w:t>重大违法记录。（重大违法记录是指投标人因违法经营受到刑事处罚或者责令停产停业、吊销许可证或者执照、较大数额罚款等行政处罚）</w:t>
      </w:r>
    </w:p>
    <w:p w14:paraId="2906493D">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（六）法律、行政法规规定的其他条件。</w:t>
      </w:r>
    </w:p>
    <w:p w14:paraId="1499A5B0">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二、未被信用中国（www.creditchina.gov.cn）</w:t>
      </w:r>
      <w:r>
        <w:rPr>
          <w:rFonts w:ascii="宋体" w:hAnsi="宋体" w:eastAsia="宋体" w:cs="Times New Roman"/>
          <w:color w:val="auto"/>
          <w:spacing w:val="-6"/>
          <w:szCs w:val="21"/>
          <w:highlight w:val="none"/>
        </w:rPr>
        <w:t>、中国政府采购网（www.ccgp.gov.cn）列入失信被执行人、重大税收违法案件当事人名单、政府采购严重违法失信行为记录名单。</w:t>
      </w:r>
    </w:p>
    <w:p w14:paraId="12905F61">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三、不存在以下情况：</w:t>
      </w:r>
    </w:p>
    <w:p w14:paraId="4F35EDDB">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1、</w:t>
      </w:r>
      <w:r>
        <w:rPr>
          <w:rFonts w:ascii="宋体" w:hAnsi="宋体" w:eastAsia="宋体" w:cs="Times New Roman"/>
          <w:color w:val="auto"/>
          <w:spacing w:val="-6"/>
          <w:szCs w:val="21"/>
          <w:highlight w:val="none"/>
        </w:rPr>
        <w:t>单位负责人为同一人或者存在直接控股、管理关系的不同供应商参加同一合同项下的政府采购活动的；</w:t>
      </w:r>
    </w:p>
    <w:p w14:paraId="7F514368">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2、</w:t>
      </w:r>
      <w:r>
        <w:rPr>
          <w:rFonts w:ascii="宋体" w:hAnsi="宋体" w:eastAsia="宋体" w:cs="Times New Roman"/>
          <w:color w:val="auto"/>
          <w:spacing w:val="-6"/>
          <w:szCs w:val="21"/>
          <w:highlight w:val="none"/>
        </w:rPr>
        <w:t>为采购项目提供整体设计、规范编制或者项目管理、监理、检测等服务后再参加该采购项目的其他采购活动的。</w:t>
      </w:r>
    </w:p>
    <w:p w14:paraId="1D87B2F3">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四、</w:t>
      </w:r>
      <w:r>
        <w:rPr>
          <w:rFonts w:ascii="宋体" w:hAnsi="宋体" w:eastAsia="宋体" w:cs="Times New Roman"/>
          <w:color w:val="auto"/>
          <w:spacing w:val="-6"/>
          <w:szCs w:val="21"/>
          <w:highlight w:val="none"/>
        </w:rPr>
        <w:t>以上事项如有虚假或隐瞒，我方愿意承担一切后果和责任。</w:t>
      </w:r>
    </w:p>
    <w:p w14:paraId="372959FC">
      <w:pPr>
        <w:adjustRightInd w:val="0"/>
        <w:snapToGrid w:val="0"/>
        <w:spacing w:line="288" w:lineRule="auto"/>
        <w:rPr>
          <w:rFonts w:ascii="宋体" w:hAnsi="宋体" w:eastAsia="宋体" w:cs="Times New Roman"/>
          <w:color w:val="auto"/>
          <w:szCs w:val="21"/>
          <w:highlight w:val="none"/>
        </w:rPr>
      </w:pPr>
    </w:p>
    <w:p w14:paraId="3E91355C">
      <w:pPr>
        <w:adjustRightInd w:val="0"/>
        <w:snapToGrid w:val="0"/>
        <w:spacing w:line="288" w:lineRule="auto"/>
        <w:rPr>
          <w:rFonts w:ascii="宋体" w:hAnsi="宋体" w:eastAsia="宋体" w:cs="Times New Roman"/>
          <w:b/>
          <w:bCs/>
          <w:color w:val="auto"/>
          <w:spacing w:val="-6"/>
          <w:szCs w:val="21"/>
          <w:highlight w:val="none"/>
        </w:rPr>
      </w:pPr>
      <w:r>
        <w:rPr>
          <w:rFonts w:hint="eastAsia" w:ascii="宋体" w:hAnsi="宋体" w:eastAsia="宋体" w:cs="Times New Roman"/>
          <w:b/>
          <w:bCs/>
          <w:color w:val="auto"/>
          <w:spacing w:val="-6"/>
          <w:szCs w:val="21"/>
          <w:highlight w:val="none"/>
        </w:rPr>
        <w:t>投标人名称（</w:t>
      </w:r>
      <w:r>
        <w:rPr>
          <w:rFonts w:ascii="宋体" w:hAnsi="宋体" w:eastAsia="宋体" w:cs="Times New Roman"/>
          <w:b/>
          <w:bCs/>
          <w:color w:val="auto"/>
          <w:spacing w:val="-6"/>
          <w:szCs w:val="21"/>
          <w:highlight w:val="none"/>
        </w:rPr>
        <w:t>电子签名/公章</w:t>
      </w:r>
      <w:r>
        <w:rPr>
          <w:rFonts w:hint="eastAsia" w:ascii="宋体" w:hAnsi="宋体" w:eastAsia="宋体" w:cs="Times New Roman"/>
          <w:b/>
          <w:bCs/>
          <w:color w:val="auto"/>
          <w:spacing w:val="-6"/>
          <w:szCs w:val="21"/>
          <w:highlight w:val="none"/>
        </w:rPr>
        <w:t>）：</w:t>
      </w:r>
    </w:p>
    <w:p w14:paraId="256158F5">
      <w:pPr>
        <w:adjustRightInd w:val="0"/>
        <w:snapToGrid w:val="0"/>
        <w:spacing w:line="288" w:lineRule="auto"/>
        <w:rPr>
          <w:rFonts w:ascii="宋体" w:hAnsi="宋体" w:eastAsia="宋体" w:cs="Times New Roman"/>
          <w:b/>
          <w:bCs/>
          <w:color w:val="auto"/>
          <w:spacing w:val="-6"/>
          <w:szCs w:val="21"/>
          <w:highlight w:val="none"/>
        </w:rPr>
      </w:pPr>
      <w:r>
        <w:rPr>
          <w:rFonts w:hint="eastAsia" w:ascii="宋体" w:hAnsi="宋体" w:eastAsia="宋体" w:cs="Times New Roman"/>
          <w:b/>
          <w:bCs/>
          <w:color w:val="auto"/>
          <w:spacing w:val="-6"/>
          <w:szCs w:val="21"/>
          <w:highlight w:val="none"/>
        </w:rPr>
        <w:t>日期：     年   月   日</w:t>
      </w:r>
    </w:p>
    <w:p w14:paraId="2643BA1D">
      <w:pPr>
        <w:widowControl/>
        <w:adjustRightInd w:val="0"/>
        <w:snapToGrid w:val="0"/>
        <w:spacing w:line="288" w:lineRule="auto"/>
        <w:jc w:val="left"/>
        <w:rPr>
          <w:rFonts w:ascii="宋体" w:hAnsi="宋体" w:eastAsia="宋体" w:cs="宋体"/>
          <w:b/>
          <w:color w:val="auto"/>
          <w:spacing w:val="-6"/>
          <w:szCs w:val="21"/>
          <w:highlight w:val="none"/>
        </w:rPr>
      </w:pPr>
    </w:p>
    <w:p w14:paraId="27DF752B">
      <w:pPr>
        <w:widowControl/>
        <w:adjustRightInd w:val="0"/>
        <w:snapToGrid w:val="0"/>
        <w:spacing w:line="288" w:lineRule="auto"/>
        <w:jc w:val="left"/>
        <w:rPr>
          <w:rFonts w:ascii="宋体" w:hAnsi="宋体" w:eastAsia="宋体" w:cs="宋体"/>
          <w:b/>
          <w:color w:val="auto"/>
          <w:spacing w:val="-6"/>
          <w:szCs w:val="21"/>
          <w:highlight w:val="none"/>
        </w:rPr>
      </w:pPr>
      <w:r>
        <w:rPr>
          <w:rFonts w:ascii="宋体" w:hAnsi="宋体" w:eastAsia="宋体" w:cs="宋体"/>
          <w:b/>
          <w:color w:val="auto"/>
          <w:spacing w:val="-6"/>
          <w:szCs w:val="21"/>
          <w:highlight w:val="none"/>
        </w:rPr>
        <w:br w:type="page"/>
      </w:r>
    </w:p>
    <w:p w14:paraId="7011E30A">
      <w:pPr>
        <w:adjustRightInd w:val="0"/>
        <w:snapToGrid w:val="0"/>
        <w:spacing w:line="288" w:lineRule="auto"/>
        <w:outlineLvl w:val="2"/>
        <w:rPr>
          <w:rFonts w:ascii="宋体" w:hAnsi="宋体" w:eastAsia="宋体" w:cs="宋体"/>
          <w:b/>
          <w:color w:val="auto"/>
          <w:spacing w:val="-6"/>
          <w:szCs w:val="21"/>
          <w:highlight w:val="none"/>
        </w:rPr>
      </w:pPr>
      <w:r>
        <w:rPr>
          <w:rFonts w:hint="eastAsia" w:ascii="宋体" w:hAnsi="宋体" w:eastAsia="宋体" w:cs="宋体"/>
          <w:b/>
          <w:color w:val="auto"/>
          <w:spacing w:val="-6"/>
          <w:szCs w:val="21"/>
          <w:highlight w:val="none"/>
        </w:rPr>
        <w:t>（</w:t>
      </w:r>
      <w:r>
        <w:rPr>
          <w:rFonts w:ascii="宋体" w:hAnsi="宋体" w:eastAsia="宋体" w:cs="宋体"/>
          <w:b/>
          <w:color w:val="auto"/>
          <w:spacing w:val="-6"/>
          <w:szCs w:val="21"/>
          <w:highlight w:val="none"/>
        </w:rPr>
        <w:t>3）落实政府采购政策需满足的资格要求：</w:t>
      </w:r>
      <w:r>
        <w:rPr>
          <w:rFonts w:hint="eastAsia" w:ascii="宋体" w:hAnsi="宋体" w:eastAsia="宋体" w:cs="宋体"/>
          <w:b/>
          <w:color w:val="auto"/>
          <w:spacing w:val="-6"/>
          <w:szCs w:val="21"/>
          <w:highlight w:val="none"/>
        </w:rPr>
        <w:t>无</w:t>
      </w:r>
    </w:p>
    <w:p w14:paraId="0D80D473">
      <w:pPr>
        <w:adjustRightInd w:val="0"/>
        <w:snapToGrid w:val="0"/>
        <w:spacing w:line="288" w:lineRule="auto"/>
        <w:jc w:val="left"/>
        <w:outlineLvl w:val="2"/>
        <w:rPr>
          <w:rFonts w:ascii="宋体" w:hAnsi="宋体" w:eastAsia="宋体" w:cs="宋体"/>
          <w:b/>
          <w:color w:val="auto"/>
          <w:spacing w:val="-6"/>
          <w:szCs w:val="21"/>
          <w:highlight w:val="none"/>
        </w:rPr>
      </w:pPr>
      <w:r>
        <w:rPr>
          <w:rFonts w:hint="eastAsia" w:ascii="宋体" w:hAnsi="宋体" w:eastAsia="宋体" w:cs="宋体"/>
          <w:b/>
          <w:color w:val="auto"/>
          <w:spacing w:val="-6"/>
          <w:szCs w:val="21"/>
          <w:highlight w:val="none"/>
        </w:rPr>
        <w:t>（</w:t>
      </w:r>
      <w:r>
        <w:rPr>
          <w:rFonts w:ascii="宋体" w:hAnsi="宋体" w:eastAsia="宋体" w:cs="宋体"/>
          <w:b/>
          <w:color w:val="auto"/>
          <w:spacing w:val="-6"/>
          <w:szCs w:val="21"/>
          <w:highlight w:val="none"/>
        </w:rPr>
        <w:t>4</w:t>
      </w:r>
      <w:r>
        <w:rPr>
          <w:rFonts w:hint="eastAsia" w:ascii="宋体" w:hAnsi="宋体" w:eastAsia="宋体" w:cs="宋体"/>
          <w:b/>
          <w:color w:val="auto"/>
          <w:spacing w:val="-6"/>
          <w:szCs w:val="21"/>
          <w:highlight w:val="none"/>
        </w:rPr>
        <w:t>）本项目的特定资格要求证明材料：无</w:t>
      </w:r>
    </w:p>
    <w:p w14:paraId="16F4B741">
      <w:pPr>
        <w:adjustRightInd w:val="0"/>
        <w:snapToGrid w:val="0"/>
        <w:spacing w:line="288" w:lineRule="auto"/>
        <w:rPr>
          <w:rFonts w:ascii="宋体" w:hAnsi="宋体" w:eastAsia="宋体" w:cs="Times New Roman"/>
          <w:b/>
          <w:color w:val="auto"/>
          <w:spacing w:val="-6"/>
          <w:szCs w:val="21"/>
          <w:highlight w:val="none"/>
        </w:rPr>
      </w:pPr>
      <w:r>
        <w:rPr>
          <w:rFonts w:ascii="宋体" w:hAnsi="宋体" w:eastAsia="宋体" w:cs="Times New Roman"/>
          <w:b/>
          <w:color w:val="auto"/>
          <w:spacing w:val="-6"/>
          <w:szCs w:val="21"/>
          <w:highlight w:val="none"/>
        </w:rPr>
        <w:br w:type="page"/>
      </w:r>
    </w:p>
    <w:p w14:paraId="50FECFA0">
      <w:pPr>
        <w:overflowPunct w:val="0"/>
        <w:adjustRightInd w:val="0"/>
        <w:snapToGrid w:val="0"/>
        <w:spacing w:line="288" w:lineRule="auto"/>
        <w:jc w:val="center"/>
        <w:outlineLvl w:val="1"/>
        <w:rPr>
          <w:rFonts w:ascii="宋体" w:hAnsi="宋体" w:eastAsia="宋体" w:cs="Times New Roman"/>
          <w:bCs/>
          <w:color w:val="auto"/>
          <w:spacing w:val="-6"/>
          <w:sz w:val="84"/>
          <w:szCs w:val="84"/>
          <w:highlight w:val="none"/>
        </w:rPr>
      </w:pPr>
      <w:r>
        <w:rPr>
          <w:rFonts w:hint="eastAsia" w:ascii="宋体" w:hAnsi="宋体" w:eastAsia="宋体" w:cs="Times New Roman"/>
          <w:b/>
          <w:color w:val="auto"/>
          <w:spacing w:val="-6"/>
          <w:sz w:val="84"/>
          <w:szCs w:val="84"/>
          <w:highlight w:val="none"/>
        </w:rPr>
        <w:t>商务和技术文件</w:t>
      </w:r>
    </w:p>
    <w:p w14:paraId="4397DA12">
      <w:pPr>
        <w:widowControl/>
        <w:adjustRightInd w:val="0"/>
        <w:snapToGrid w:val="0"/>
        <w:spacing w:line="288" w:lineRule="auto"/>
        <w:jc w:val="left"/>
        <w:rPr>
          <w:rFonts w:ascii="宋体" w:hAnsi="宋体" w:eastAsia="宋体" w:cs="宋体"/>
          <w:b/>
          <w:color w:val="auto"/>
          <w:spacing w:val="-6"/>
          <w:szCs w:val="21"/>
          <w:highlight w:val="none"/>
        </w:rPr>
      </w:pPr>
      <w:r>
        <w:rPr>
          <w:rFonts w:ascii="宋体" w:hAnsi="宋体" w:eastAsia="宋体" w:cs="宋体"/>
          <w:b/>
          <w:color w:val="auto"/>
          <w:spacing w:val="-6"/>
          <w:szCs w:val="21"/>
          <w:highlight w:val="none"/>
        </w:rPr>
        <w:br w:type="page"/>
      </w:r>
    </w:p>
    <w:p w14:paraId="7CE42237">
      <w:pPr>
        <w:adjustRightInd w:val="0"/>
        <w:snapToGrid w:val="0"/>
        <w:spacing w:line="288" w:lineRule="auto"/>
        <w:jc w:val="center"/>
        <w:outlineLvl w:val="2"/>
        <w:rPr>
          <w:rFonts w:ascii="宋体" w:hAnsi="宋体" w:eastAsia="宋体" w:cs="宋体"/>
          <w:b/>
          <w:color w:val="auto"/>
          <w:spacing w:val="-6"/>
          <w:szCs w:val="21"/>
          <w:highlight w:val="none"/>
        </w:rPr>
      </w:pPr>
      <w:r>
        <w:rPr>
          <w:rFonts w:hint="eastAsia" w:ascii="宋体" w:hAnsi="宋体" w:eastAsia="宋体" w:cs="宋体"/>
          <w:b/>
          <w:color w:val="auto"/>
          <w:spacing w:val="-6"/>
          <w:szCs w:val="21"/>
          <w:highlight w:val="none"/>
        </w:rPr>
        <w:t>（1）投标函</w:t>
      </w:r>
    </w:p>
    <w:p w14:paraId="1B272449">
      <w:pPr>
        <w:adjustRightInd w:val="0"/>
        <w:snapToGrid w:val="0"/>
        <w:spacing w:line="288" w:lineRule="auto"/>
        <w:rPr>
          <w:rFonts w:ascii="宋体" w:hAnsi="宋体" w:eastAsia="宋体" w:cs="Times New Roman"/>
          <w:color w:val="auto"/>
          <w:spacing w:val="-6"/>
          <w:szCs w:val="21"/>
          <w:highlight w:val="none"/>
        </w:rPr>
      </w:pPr>
    </w:p>
    <w:p w14:paraId="478A764A">
      <w:pPr>
        <w:adjustRightInd w:val="0"/>
        <w:snapToGrid w:val="0"/>
        <w:spacing w:line="288" w:lineRule="auto"/>
        <w:rPr>
          <w:rFonts w:ascii="宋体" w:hAnsi="宋体" w:eastAsia="宋体" w:cs="Times New Roman"/>
          <w:b/>
          <w:bCs/>
          <w:color w:val="auto"/>
          <w:spacing w:val="-6"/>
          <w:szCs w:val="21"/>
          <w:highlight w:val="none"/>
        </w:rPr>
      </w:pPr>
      <w:r>
        <w:rPr>
          <w:rFonts w:hint="eastAsia" w:ascii="宋体" w:hAnsi="宋体" w:eastAsia="宋体" w:cs="Times New Roman"/>
          <w:b/>
          <w:bCs/>
          <w:color w:val="auto"/>
          <w:spacing w:val="-6"/>
          <w:szCs w:val="21"/>
          <w:highlight w:val="none"/>
        </w:rPr>
        <w:t>致：中国计量大学、浙江求是招标代理有限公司</w:t>
      </w:r>
    </w:p>
    <w:p w14:paraId="285C9B45">
      <w:pPr>
        <w:adjustRightInd w:val="0"/>
        <w:snapToGrid w:val="0"/>
        <w:spacing w:line="288" w:lineRule="auto"/>
        <w:ind w:firstLine="396" w:firstLineChars="200"/>
        <w:rPr>
          <w:rFonts w:ascii="宋体" w:hAnsi="宋体" w:eastAsia="宋体" w:cs="Times New Roman"/>
          <w:color w:val="auto"/>
          <w:spacing w:val="-6"/>
          <w:szCs w:val="21"/>
          <w:highlight w:val="none"/>
        </w:rPr>
      </w:pPr>
    </w:p>
    <w:p w14:paraId="643354DB">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我方参加</w:t>
      </w:r>
      <w:r>
        <w:rPr>
          <w:rFonts w:hint="eastAsia" w:ascii="宋体" w:hAnsi="宋体" w:eastAsia="宋体" w:cs="Times New Roman"/>
          <w:bCs/>
          <w:color w:val="auto"/>
          <w:spacing w:val="-6"/>
          <w:szCs w:val="21"/>
          <w:highlight w:val="none"/>
          <w:u w:val="single"/>
        </w:rPr>
        <w:t>中国计量大学2025~2026年度零星维修材料配送供应商选定</w:t>
      </w:r>
      <w:r>
        <w:rPr>
          <w:rFonts w:hint="eastAsia" w:ascii="宋体" w:hAnsi="宋体" w:eastAsia="宋体" w:cs="Times New Roman"/>
          <w:color w:val="auto"/>
          <w:spacing w:val="-6"/>
          <w:szCs w:val="21"/>
          <w:highlight w:val="none"/>
          <w:u w:val="single"/>
        </w:rPr>
        <w:t>（项目编号</w:t>
      </w:r>
      <w:r>
        <w:rPr>
          <w:rFonts w:hint="eastAsia" w:ascii="宋体" w:hAnsi="宋体" w:eastAsia="宋体" w:cs="Times New Roman"/>
          <w:bCs/>
          <w:color w:val="auto"/>
          <w:spacing w:val="-6"/>
          <w:szCs w:val="21"/>
          <w:highlight w:val="none"/>
          <w:u w:val="single"/>
        </w:rPr>
        <w:t>：QSZBB250187ZHGK</w:t>
      </w:r>
      <w:r>
        <w:rPr>
          <w:rFonts w:hint="eastAsia" w:ascii="宋体" w:hAnsi="宋体" w:eastAsia="宋体" w:cs="Times New Roman"/>
          <w:color w:val="auto"/>
          <w:spacing w:val="-6"/>
          <w:szCs w:val="21"/>
          <w:highlight w:val="none"/>
          <w:u w:val="single"/>
        </w:rPr>
        <w:t>）</w:t>
      </w:r>
      <w:r>
        <w:rPr>
          <w:rFonts w:hint="eastAsia" w:ascii="宋体" w:hAnsi="宋体" w:eastAsia="宋体" w:cs="Times New Roman"/>
          <w:color w:val="auto"/>
          <w:spacing w:val="-6"/>
          <w:szCs w:val="21"/>
          <w:highlight w:val="none"/>
        </w:rPr>
        <w:t>项目，为此，我方提交电子加密投标文件一份、以介质（U盘）存储的数据电文形式的</w:t>
      </w:r>
      <w:r>
        <w:rPr>
          <w:rFonts w:hint="eastAsia" w:ascii="宋体" w:hAnsi="宋体" w:eastAsia="宋体" w:cs="Times New Roman"/>
          <w:color w:val="auto"/>
          <w:spacing w:val="-6"/>
          <w:szCs w:val="21"/>
          <w:highlight w:val="none"/>
          <w:u w:val="single"/>
        </w:rPr>
        <w:t xml:space="preserve">备份投标文件 </w:t>
      </w:r>
      <w:r>
        <w:rPr>
          <w:rFonts w:ascii="宋体" w:hAnsi="宋体" w:eastAsia="宋体" w:cs="Times New Roman"/>
          <w:color w:val="auto"/>
          <w:spacing w:val="-6"/>
          <w:szCs w:val="21"/>
          <w:highlight w:val="none"/>
          <w:u w:val="single"/>
        </w:rPr>
        <w:t xml:space="preserve">   </w:t>
      </w:r>
      <w:r>
        <w:rPr>
          <w:rFonts w:hint="eastAsia" w:ascii="宋体" w:hAnsi="宋体" w:eastAsia="宋体" w:cs="Times New Roman"/>
          <w:color w:val="auto"/>
          <w:spacing w:val="-6"/>
          <w:szCs w:val="21"/>
          <w:highlight w:val="none"/>
          <w:u w:val="single"/>
        </w:rPr>
        <w:t>份</w:t>
      </w:r>
      <w:r>
        <w:rPr>
          <w:rFonts w:hint="eastAsia" w:ascii="宋体" w:hAnsi="宋体" w:eastAsia="宋体" w:cs="Times New Roman"/>
          <w:color w:val="auto"/>
          <w:spacing w:val="-6"/>
          <w:szCs w:val="21"/>
          <w:highlight w:val="none"/>
        </w:rPr>
        <w:t>。宣布同意如下：</w:t>
      </w:r>
    </w:p>
    <w:p w14:paraId="544075AD">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1</w:t>
      </w:r>
      <w:r>
        <w:rPr>
          <w:rFonts w:ascii="宋体" w:hAnsi="宋体" w:eastAsia="宋体" w:cs="Times New Roman"/>
          <w:color w:val="auto"/>
          <w:spacing w:val="-6"/>
          <w:szCs w:val="21"/>
          <w:highlight w:val="none"/>
        </w:rPr>
        <w:t>.</w:t>
      </w:r>
      <w:r>
        <w:rPr>
          <w:rFonts w:hint="eastAsia" w:ascii="宋体" w:hAnsi="宋体" w:eastAsia="宋体" w:cs="Times New Roman"/>
          <w:color w:val="auto"/>
          <w:spacing w:val="-6"/>
          <w:szCs w:val="21"/>
          <w:highlight w:val="none"/>
        </w:rPr>
        <w:t>我方已详细审查全部“招标文件”，包括修改文件（如有）以及全部参考资料和有关附件，已经了解我方对于招标文件、招标过程、中标结果有依法进行询问、质疑、投诉的权利及相关渠道和要求。</w:t>
      </w:r>
    </w:p>
    <w:p w14:paraId="3C59F407">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2</w:t>
      </w:r>
      <w:r>
        <w:rPr>
          <w:rFonts w:ascii="宋体" w:hAnsi="宋体" w:eastAsia="宋体" w:cs="Times New Roman"/>
          <w:color w:val="auto"/>
          <w:spacing w:val="-6"/>
          <w:szCs w:val="21"/>
          <w:highlight w:val="none"/>
        </w:rPr>
        <w:t>.</w:t>
      </w:r>
      <w:r>
        <w:rPr>
          <w:rFonts w:hint="eastAsia" w:ascii="宋体" w:hAnsi="宋体" w:eastAsia="宋体" w:cs="Times New Roman"/>
          <w:color w:val="auto"/>
          <w:spacing w:val="-6"/>
          <w:szCs w:val="21"/>
          <w:highlight w:val="none"/>
        </w:rPr>
        <w:t>我方在投标之前已经与贵方进行了充分的沟通，完全理解并接受招标文件的各项规定和要求，对招标文件的合理性、合法性不再有异议。</w:t>
      </w:r>
    </w:p>
    <w:p w14:paraId="5C53FA39">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3</w:t>
      </w:r>
      <w:r>
        <w:rPr>
          <w:rFonts w:ascii="宋体" w:hAnsi="宋体" w:eastAsia="宋体" w:cs="Times New Roman"/>
          <w:color w:val="auto"/>
          <w:spacing w:val="-6"/>
          <w:szCs w:val="21"/>
          <w:highlight w:val="none"/>
        </w:rPr>
        <w:t>.</w:t>
      </w:r>
      <w:r>
        <w:rPr>
          <w:rFonts w:hint="eastAsia" w:ascii="宋体" w:hAnsi="宋体" w:eastAsia="宋体" w:cs="Times New Roman"/>
          <w:color w:val="auto"/>
          <w:spacing w:val="-6"/>
          <w:szCs w:val="21"/>
          <w:highlight w:val="none"/>
        </w:rPr>
        <w:t>投标有效期自提交投标文件的截止之日起</w:t>
      </w:r>
      <w:r>
        <w:rPr>
          <w:rFonts w:hint="eastAsia" w:ascii="宋体" w:hAnsi="宋体" w:eastAsia="宋体" w:cs="Times New Roman"/>
          <w:bCs/>
          <w:color w:val="auto"/>
          <w:spacing w:val="-6"/>
          <w:szCs w:val="21"/>
          <w:highlight w:val="none"/>
          <w:u w:val="single"/>
        </w:rPr>
        <w:t xml:space="preserve"> 90</w:t>
      </w:r>
      <w:r>
        <w:rPr>
          <w:rFonts w:ascii="宋体" w:hAnsi="宋体" w:eastAsia="宋体" w:cs="Times New Roman"/>
          <w:bCs/>
          <w:color w:val="auto"/>
          <w:spacing w:val="-6"/>
          <w:szCs w:val="21"/>
          <w:highlight w:val="none"/>
          <w:u w:val="single"/>
        </w:rPr>
        <w:t xml:space="preserve"> </w:t>
      </w:r>
      <w:r>
        <w:rPr>
          <w:rFonts w:hint="eastAsia" w:ascii="宋体" w:hAnsi="宋体" w:eastAsia="宋体" w:cs="Times New Roman"/>
          <w:color w:val="auto"/>
          <w:spacing w:val="-6"/>
          <w:szCs w:val="21"/>
          <w:highlight w:val="none"/>
        </w:rPr>
        <w:t>天。</w:t>
      </w:r>
    </w:p>
    <w:p w14:paraId="16E7ABC6">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4</w:t>
      </w:r>
      <w:r>
        <w:rPr>
          <w:rFonts w:ascii="宋体" w:hAnsi="宋体" w:eastAsia="宋体" w:cs="Times New Roman"/>
          <w:color w:val="auto"/>
          <w:spacing w:val="-6"/>
          <w:szCs w:val="21"/>
          <w:highlight w:val="none"/>
        </w:rPr>
        <w:t>.</w:t>
      </w:r>
      <w:r>
        <w:rPr>
          <w:rFonts w:hint="eastAsia" w:ascii="宋体" w:hAnsi="宋体" w:eastAsia="宋体" w:cs="Times New Roman"/>
          <w:color w:val="auto"/>
          <w:spacing w:val="-6"/>
          <w:szCs w:val="21"/>
          <w:highlight w:val="none"/>
        </w:rPr>
        <w:t>如中标，本投标文件至本项目合同履行完毕止均保持有效，我方将按“招标文件”及政府采购法律、法规的规定履行合同责任和义务。关于代理服务费，我方承诺按照招标文件的规定履行并承担相应的责任。</w:t>
      </w:r>
    </w:p>
    <w:p w14:paraId="4B163D74">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5</w:t>
      </w:r>
      <w:r>
        <w:rPr>
          <w:rFonts w:ascii="宋体" w:hAnsi="宋体" w:eastAsia="宋体" w:cs="Times New Roman"/>
          <w:color w:val="auto"/>
          <w:spacing w:val="-6"/>
          <w:szCs w:val="21"/>
          <w:highlight w:val="none"/>
        </w:rPr>
        <w:t>.</w:t>
      </w:r>
      <w:r>
        <w:rPr>
          <w:rFonts w:hint="eastAsia" w:ascii="宋体" w:hAnsi="宋体" w:eastAsia="宋体" w:cs="Times New Roman"/>
          <w:color w:val="auto"/>
          <w:spacing w:val="-6"/>
          <w:szCs w:val="21"/>
          <w:highlight w:val="none"/>
        </w:rPr>
        <w:t>我方同意按照贵方要求提供与投标有关的一切数据或资料。</w:t>
      </w:r>
    </w:p>
    <w:p w14:paraId="3F118BAA">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6</w:t>
      </w:r>
      <w:r>
        <w:rPr>
          <w:rFonts w:ascii="宋体" w:hAnsi="宋体" w:eastAsia="宋体" w:cs="Times New Roman"/>
          <w:color w:val="auto"/>
          <w:spacing w:val="-6"/>
          <w:szCs w:val="21"/>
          <w:highlight w:val="none"/>
        </w:rPr>
        <w:t>.</w:t>
      </w:r>
      <w:r>
        <w:rPr>
          <w:rFonts w:hint="eastAsia" w:ascii="宋体" w:hAnsi="宋体" w:eastAsia="宋体" w:cs="Times New Roman"/>
          <w:color w:val="auto"/>
          <w:spacing w:val="-6"/>
          <w:szCs w:val="21"/>
          <w:highlight w:val="none"/>
        </w:rPr>
        <w:t>与本投标有关的一切正式往来信函联系：</w:t>
      </w:r>
    </w:p>
    <w:tbl>
      <w:tblPr>
        <w:tblStyle w:val="25"/>
        <w:tblW w:w="8930" w:type="dxa"/>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6808"/>
      </w:tblGrid>
      <w:tr w14:paraId="0AF47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2" w:type="dxa"/>
          </w:tcPr>
          <w:p w14:paraId="3D095E5A">
            <w:pPr>
              <w:adjustRightInd w:val="0"/>
              <w:snapToGrid w:val="0"/>
              <w:spacing w:line="288" w:lineRule="auto"/>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联系人：</w:t>
            </w:r>
          </w:p>
        </w:tc>
        <w:tc>
          <w:tcPr>
            <w:tcW w:w="6808" w:type="dxa"/>
          </w:tcPr>
          <w:p w14:paraId="205F339C">
            <w:pPr>
              <w:adjustRightInd w:val="0"/>
              <w:snapToGrid w:val="0"/>
              <w:spacing w:line="288" w:lineRule="auto"/>
              <w:rPr>
                <w:rFonts w:ascii="宋体" w:hAnsi="宋体" w:eastAsia="宋体" w:cs="Times New Roman"/>
                <w:color w:val="auto"/>
                <w:spacing w:val="-6"/>
                <w:szCs w:val="21"/>
                <w:highlight w:val="none"/>
              </w:rPr>
            </w:pPr>
          </w:p>
        </w:tc>
      </w:tr>
      <w:tr w14:paraId="371A8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2" w:type="dxa"/>
          </w:tcPr>
          <w:p w14:paraId="0CBE3382">
            <w:pPr>
              <w:adjustRightInd w:val="0"/>
              <w:snapToGrid w:val="0"/>
              <w:spacing w:line="288" w:lineRule="auto"/>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职务：</w:t>
            </w:r>
          </w:p>
        </w:tc>
        <w:tc>
          <w:tcPr>
            <w:tcW w:w="6808" w:type="dxa"/>
          </w:tcPr>
          <w:p w14:paraId="22D373B8">
            <w:pPr>
              <w:adjustRightInd w:val="0"/>
              <w:snapToGrid w:val="0"/>
              <w:spacing w:line="288" w:lineRule="auto"/>
              <w:rPr>
                <w:rFonts w:ascii="宋体" w:hAnsi="宋体" w:eastAsia="宋体" w:cs="Times New Roman"/>
                <w:color w:val="auto"/>
                <w:spacing w:val="-6"/>
                <w:szCs w:val="21"/>
                <w:highlight w:val="none"/>
              </w:rPr>
            </w:pPr>
          </w:p>
        </w:tc>
      </w:tr>
      <w:tr w14:paraId="2CA7C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2" w:type="dxa"/>
          </w:tcPr>
          <w:p w14:paraId="5ACB213B">
            <w:pPr>
              <w:adjustRightInd w:val="0"/>
              <w:snapToGrid w:val="0"/>
              <w:spacing w:line="288" w:lineRule="auto"/>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手机：</w:t>
            </w:r>
          </w:p>
        </w:tc>
        <w:tc>
          <w:tcPr>
            <w:tcW w:w="6808" w:type="dxa"/>
          </w:tcPr>
          <w:p w14:paraId="3739F092">
            <w:pPr>
              <w:adjustRightInd w:val="0"/>
              <w:snapToGrid w:val="0"/>
              <w:spacing w:line="288" w:lineRule="auto"/>
              <w:rPr>
                <w:rFonts w:ascii="宋体" w:hAnsi="宋体" w:eastAsia="宋体" w:cs="Times New Roman"/>
                <w:color w:val="auto"/>
                <w:spacing w:val="-6"/>
                <w:szCs w:val="21"/>
                <w:highlight w:val="none"/>
              </w:rPr>
            </w:pPr>
          </w:p>
        </w:tc>
      </w:tr>
      <w:tr w14:paraId="30C1A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2" w:type="dxa"/>
          </w:tcPr>
          <w:p w14:paraId="22F08864">
            <w:pPr>
              <w:adjustRightInd w:val="0"/>
              <w:snapToGrid w:val="0"/>
              <w:spacing w:line="288" w:lineRule="auto"/>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电子邮箱：</w:t>
            </w:r>
          </w:p>
        </w:tc>
        <w:tc>
          <w:tcPr>
            <w:tcW w:w="6808" w:type="dxa"/>
          </w:tcPr>
          <w:p w14:paraId="61892A88">
            <w:pPr>
              <w:adjustRightInd w:val="0"/>
              <w:snapToGrid w:val="0"/>
              <w:spacing w:line="288" w:lineRule="auto"/>
              <w:rPr>
                <w:rFonts w:ascii="宋体" w:hAnsi="宋体" w:eastAsia="宋体" w:cs="Times New Roman"/>
                <w:color w:val="auto"/>
                <w:spacing w:val="-6"/>
                <w:szCs w:val="21"/>
                <w:highlight w:val="none"/>
              </w:rPr>
            </w:pPr>
          </w:p>
        </w:tc>
      </w:tr>
      <w:tr w14:paraId="6756E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2" w:type="dxa"/>
          </w:tcPr>
          <w:p w14:paraId="42186CEA">
            <w:pPr>
              <w:adjustRightInd w:val="0"/>
              <w:snapToGrid w:val="0"/>
              <w:spacing w:line="288" w:lineRule="auto"/>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地址：</w:t>
            </w:r>
          </w:p>
        </w:tc>
        <w:tc>
          <w:tcPr>
            <w:tcW w:w="6808" w:type="dxa"/>
          </w:tcPr>
          <w:p w14:paraId="23AB97AD">
            <w:pPr>
              <w:adjustRightInd w:val="0"/>
              <w:snapToGrid w:val="0"/>
              <w:spacing w:line="288" w:lineRule="auto"/>
              <w:rPr>
                <w:rFonts w:ascii="宋体" w:hAnsi="宋体" w:eastAsia="宋体" w:cs="Times New Roman"/>
                <w:color w:val="auto"/>
                <w:spacing w:val="-6"/>
                <w:szCs w:val="21"/>
                <w:highlight w:val="none"/>
              </w:rPr>
            </w:pPr>
          </w:p>
        </w:tc>
      </w:tr>
      <w:tr w14:paraId="07520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2" w:type="dxa"/>
          </w:tcPr>
          <w:p w14:paraId="672C3C7A">
            <w:pPr>
              <w:adjustRightInd w:val="0"/>
              <w:snapToGrid w:val="0"/>
              <w:spacing w:line="288" w:lineRule="auto"/>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开户银行：</w:t>
            </w:r>
          </w:p>
        </w:tc>
        <w:tc>
          <w:tcPr>
            <w:tcW w:w="6808" w:type="dxa"/>
          </w:tcPr>
          <w:p w14:paraId="1CB558E2">
            <w:pPr>
              <w:adjustRightInd w:val="0"/>
              <w:snapToGrid w:val="0"/>
              <w:spacing w:line="288" w:lineRule="auto"/>
              <w:rPr>
                <w:rFonts w:ascii="宋体" w:hAnsi="宋体" w:eastAsia="宋体" w:cs="Times New Roman"/>
                <w:color w:val="auto"/>
                <w:spacing w:val="-6"/>
                <w:szCs w:val="21"/>
                <w:highlight w:val="none"/>
              </w:rPr>
            </w:pPr>
          </w:p>
        </w:tc>
      </w:tr>
      <w:tr w14:paraId="46214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2" w:type="dxa"/>
          </w:tcPr>
          <w:p w14:paraId="7F46274D">
            <w:pPr>
              <w:adjustRightInd w:val="0"/>
              <w:snapToGrid w:val="0"/>
              <w:spacing w:line="288" w:lineRule="auto"/>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银行账号：</w:t>
            </w:r>
          </w:p>
        </w:tc>
        <w:tc>
          <w:tcPr>
            <w:tcW w:w="6808" w:type="dxa"/>
          </w:tcPr>
          <w:p w14:paraId="33F5E9AB">
            <w:pPr>
              <w:adjustRightInd w:val="0"/>
              <w:snapToGrid w:val="0"/>
              <w:spacing w:line="288" w:lineRule="auto"/>
              <w:rPr>
                <w:rFonts w:ascii="宋体" w:hAnsi="宋体" w:eastAsia="宋体" w:cs="Times New Roman"/>
                <w:color w:val="auto"/>
                <w:spacing w:val="-6"/>
                <w:szCs w:val="21"/>
                <w:highlight w:val="none"/>
              </w:rPr>
            </w:pPr>
          </w:p>
        </w:tc>
      </w:tr>
    </w:tbl>
    <w:p w14:paraId="2460897A">
      <w:pPr>
        <w:adjustRightInd w:val="0"/>
        <w:snapToGrid w:val="0"/>
        <w:spacing w:line="288" w:lineRule="auto"/>
        <w:rPr>
          <w:rFonts w:ascii="宋体" w:hAnsi="宋体" w:eastAsia="宋体" w:cs="Times New Roman"/>
          <w:color w:val="auto"/>
          <w:spacing w:val="-6"/>
          <w:szCs w:val="21"/>
          <w:highlight w:val="none"/>
        </w:rPr>
      </w:pPr>
    </w:p>
    <w:p w14:paraId="4381C27A">
      <w:pPr>
        <w:adjustRightInd w:val="0"/>
        <w:snapToGrid w:val="0"/>
        <w:spacing w:line="288" w:lineRule="auto"/>
        <w:rPr>
          <w:rFonts w:ascii="宋体" w:hAnsi="宋体" w:eastAsia="宋体" w:cs="Times New Roman"/>
          <w:color w:val="auto"/>
          <w:spacing w:val="-6"/>
          <w:szCs w:val="21"/>
          <w:highlight w:val="none"/>
        </w:rPr>
      </w:pPr>
    </w:p>
    <w:p w14:paraId="55BC5CEE">
      <w:pPr>
        <w:adjustRightInd w:val="0"/>
        <w:snapToGrid w:val="0"/>
        <w:spacing w:line="288" w:lineRule="auto"/>
        <w:rPr>
          <w:rFonts w:ascii="宋体" w:hAnsi="宋体" w:eastAsia="宋体" w:cs="Times New Roman"/>
          <w:b/>
          <w:bCs/>
          <w:color w:val="auto"/>
          <w:spacing w:val="-6"/>
          <w:szCs w:val="21"/>
          <w:highlight w:val="none"/>
        </w:rPr>
      </w:pPr>
      <w:r>
        <w:rPr>
          <w:rFonts w:hint="eastAsia" w:ascii="宋体" w:hAnsi="宋体" w:eastAsia="宋体" w:cs="Times New Roman"/>
          <w:b/>
          <w:bCs/>
          <w:color w:val="auto"/>
          <w:spacing w:val="-6"/>
          <w:szCs w:val="21"/>
          <w:highlight w:val="none"/>
        </w:rPr>
        <w:t>投标人名称（</w:t>
      </w:r>
      <w:r>
        <w:rPr>
          <w:rFonts w:ascii="宋体" w:hAnsi="宋体" w:eastAsia="宋体" w:cs="Times New Roman"/>
          <w:b/>
          <w:bCs/>
          <w:color w:val="auto"/>
          <w:spacing w:val="-6"/>
          <w:szCs w:val="21"/>
          <w:highlight w:val="none"/>
        </w:rPr>
        <w:t>电子签名/公章</w:t>
      </w:r>
      <w:r>
        <w:rPr>
          <w:rFonts w:hint="eastAsia" w:ascii="宋体" w:hAnsi="宋体" w:eastAsia="宋体" w:cs="Times New Roman"/>
          <w:b/>
          <w:bCs/>
          <w:color w:val="auto"/>
          <w:spacing w:val="-6"/>
          <w:szCs w:val="21"/>
          <w:highlight w:val="none"/>
        </w:rPr>
        <w:t>）：</w:t>
      </w:r>
    </w:p>
    <w:p w14:paraId="66DBD67C">
      <w:pPr>
        <w:adjustRightInd w:val="0"/>
        <w:snapToGrid w:val="0"/>
        <w:spacing w:line="288" w:lineRule="auto"/>
        <w:rPr>
          <w:rFonts w:ascii="宋体" w:hAnsi="宋体" w:eastAsia="宋体" w:cs="Times New Roman"/>
          <w:b/>
          <w:bCs/>
          <w:color w:val="auto"/>
          <w:spacing w:val="-6"/>
          <w:szCs w:val="21"/>
          <w:highlight w:val="none"/>
        </w:rPr>
      </w:pPr>
      <w:r>
        <w:rPr>
          <w:rFonts w:hint="eastAsia" w:ascii="宋体" w:hAnsi="宋体" w:eastAsia="宋体" w:cs="Times New Roman"/>
          <w:b/>
          <w:bCs/>
          <w:color w:val="auto"/>
          <w:spacing w:val="-6"/>
          <w:szCs w:val="21"/>
          <w:highlight w:val="none"/>
        </w:rPr>
        <w:t>日期：     年   月   日</w:t>
      </w:r>
    </w:p>
    <w:p w14:paraId="23461BB8">
      <w:pPr>
        <w:widowControl/>
        <w:adjustRightInd w:val="0"/>
        <w:snapToGrid w:val="0"/>
        <w:spacing w:line="288" w:lineRule="auto"/>
        <w:jc w:val="left"/>
        <w:rPr>
          <w:rFonts w:ascii="宋体" w:hAnsi="宋体" w:eastAsia="宋体" w:cs="Times New Roman"/>
          <w:b/>
          <w:color w:val="auto"/>
          <w:spacing w:val="-6"/>
          <w:szCs w:val="21"/>
          <w:highlight w:val="none"/>
        </w:rPr>
      </w:pPr>
      <w:r>
        <w:rPr>
          <w:rFonts w:ascii="宋体" w:hAnsi="宋体" w:eastAsia="宋体" w:cs="Times New Roman"/>
          <w:b/>
          <w:color w:val="auto"/>
          <w:spacing w:val="-6"/>
          <w:szCs w:val="21"/>
          <w:highlight w:val="none"/>
        </w:rPr>
        <w:br w:type="page"/>
      </w:r>
    </w:p>
    <w:p w14:paraId="39ACBECF">
      <w:pPr>
        <w:adjustRightInd w:val="0"/>
        <w:snapToGrid w:val="0"/>
        <w:spacing w:line="288" w:lineRule="auto"/>
        <w:ind w:firstLine="498" w:firstLineChars="236"/>
        <w:jc w:val="center"/>
        <w:outlineLvl w:val="2"/>
        <w:rPr>
          <w:rFonts w:ascii="宋体" w:hAnsi="宋体" w:eastAsia="宋体" w:cs="Times New Roman"/>
          <w:b/>
          <w:bCs/>
          <w:color w:val="auto"/>
          <w:szCs w:val="21"/>
          <w:highlight w:val="none"/>
        </w:rPr>
      </w:pPr>
      <w:r>
        <w:rPr>
          <w:rFonts w:hint="eastAsia" w:ascii="宋体" w:hAnsi="宋体" w:eastAsia="宋体" w:cs="Times New Roman"/>
          <w:b/>
          <w:bCs/>
          <w:color w:val="auto"/>
          <w:szCs w:val="21"/>
          <w:highlight w:val="none"/>
        </w:rPr>
        <w:t>（</w:t>
      </w:r>
      <w:r>
        <w:rPr>
          <w:rFonts w:ascii="宋体" w:hAnsi="宋体" w:eastAsia="宋体" w:cs="Times New Roman"/>
          <w:b/>
          <w:bCs/>
          <w:color w:val="auto"/>
          <w:szCs w:val="21"/>
          <w:highlight w:val="none"/>
        </w:rPr>
        <w:t>2</w:t>
      </w:r>
      <w:r>
        <w:rPr>
          <w:rFonts w:hint="eastAsia" w:ascii="宋体" w:hAnsi="宋体" w:eastAsia="宋体" w:cs="Times New Roman"/>
          <w:b/>
          <w:bCs/>
          <w:color w:val="auto"/>
          <w:szCs w:val="21"/>
          <w:highlight w:val="none"/>
        </w:rPr>
        <w:t>）授权委托书</w:t>
      </w:r>
    </w:p>
    <w:p w14:paraId="1AE4C26D">
      <w:pPr>
        <w:adjustRightInd w:val="0"/>
        <w:snapToGrid w:val="0"/>
        <w:spacing w:line="288" w:lineRule="auto"/>
        <w:rPr>
          <w:rFonts w:ascii="宋体" w:hAnsi="宋体" w:eastAsia="宋体" w:cs="Times New Roman"/>
          <w:b/>
          <w:bCs/>
          <w:color w:val="auto"/>
          <w:spacing w:val="-6"/>
          <w:szCs w:val="21"/>
          <w:highlight w:val="none"/>
        </w:rPr>
      </w:pPr>
    </w:p>
    <w:p w14:paraId="2D1EF90D">
      <w:pPr>
        <w:adjustRightInd w:val="0"/>
        <w:snapToGrid w:val="0"/>
        <w:spacing w:line="288" w:lineRule="auto"/>
        <w:rPr>
          <w:rFonts w:ascii="宋体" w:hAnsi="宋体" w:eastAsia="宋体" w:cs="Times New Roman"/>
          <w:b/>
          <w:color w:val="auto"/>
          <w:spacing w:val="-6"/>
          <w:szCs w:val="21"/>
          <w:highlight w:val="none"/>
        </w:rPr>
      </w:pPr>
      <w:r>
        <w:rPr>
          <w:rFonts w:hint="eastAsia" w:ascii="宋体" w:hAnsi="宋体" w:eastAsia="宋体" w:cs="Times New Roman"/>
          <w:b/>
          <w:color w:val="auto"/>
          <w:spacing w:val="-6"/>
          <w:szCs w:val="21"/>
          <w:highlight w:val="none"/>
        </w:rPr>
        <w:t>致：中国计量大学、浙江求是招标代理有限公司</w:t>
      </w:r>
    </w:p>
    <w:p w14:paraId="77372825">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现授权委托：</w:t>
      </w:r>
      <w:r>
        <w:rPr>
          <w:rFonts w:ascii="宋体" w:hAnsi="宋体" w:eastAsia="宋体" w:cs="Times New Roman"/>
          <w:color w:val="auto"/>
          <w:spacing w:val="-6"/>
          <w:szCs w:val="21"/>
          <w:highlight w:val="none"/>
          <w:u w:val="single"/>
        </w:rPr>
        <w:t xml:space="preserve">            </w:t>
      </w:r>
      <w:r>
        <w:rPr>
          <w:rFonts w:hint="eastAsia" w:ascii="宋体" w:hAnsi="宋体" w:eastAsia="宋体" w:cs="Times New Roman"/>
          <w:color w:val="auto"/>
          <w:spacing w:val="-6"/>
          <w:szCs w:val="21"/>
          <w:highlight w:val="none"/>
        </w:rPr>
        <w:t>（授权代表姓名）（身份证号码：</w:t>
      </w:r>
      <w:r>
        <w:rPr>
          <w:rFonts w:ascii="宋体" w:hAnsi="宋体" w:eastAsia="宋体" w:cs="Times New Roman"/>
          <w:color w:val="auto"/>
          <w:spacing w:val="-6"/>
          <w:szCs w:val="21"/>
          <w:highlight w:val="none"/>
          <w:u w:val="single"/>
        </w:rPr>
        <w:t xml:space="preserve">            </w:t>
      </w:r>
      <w:r>
        <w:rPr>
          <w:rFonts w:hint="eastAsia" w:ascii="宋体" w:hAnsi="宋体" w:eastAsia="宋体" w:cs="Times New Roman"/>
          <w:color w:val="auto"/>
          <w:spacing w:val="-6"/>
          <w:szCs w:val="21"/>
          <w:highlight w:val="none"/>
        </w:rPr>
        <w:t>，手机：</w:t>
      </w:r>
      <w:r>
        <w:rPr>
          <w:rFonts w:ascii="宋体" w:hAnsi="宋体" w:eastAsia="宋体" w:cs="Times New Roman"/>
          <w:color w:val="auto"/>
          <w:spacing w:val="-6"/>
          <w:szCs w:val="21"/>
          <w:highlight w:val="none"/>
          <w:u w:val="single"/>
        </w:rPr>
        <w:t xml:space="preserve">            </w:t>
      </w:r>
      <w:r>
        <w:rPr>
          <w:rFonts w:hint="eastAsia" w:ascii="宋体" w:hAnsi="宋体" w:eastAsia="宋体" w:cs="Times New Roman"/>
          <w:color w:val="auto"/>
          <w:spacing w:val="-6"/>
          <w:szCs w:val="21"/>
          <w:highlight w:val="none"/>
        </w:rPr>
        <w:t>）以我方的名义参加</w:t>
      </w:r>
      <w:r>
        <w:rPr>
          <w:rFonts w:hint="eastAsia" w:ascii="宋体" w:hAnsi="宋体" w:eastAsia="宋体" w:cs="Times New Roman"/>
          <w:bCs/>
          <w:color w:val="auto"/>
          <w:spacing w:val="-6"/>
          <w:szCs w:val="21"/>
          <w:highlight w:val="none"/>
        </w:rPr>
        <w:t>中国计量大学2025~2026年度零星维修材料配送供应商选定项目（项目编号：QSZBB250187ZHGK）</w:t>
      </w:r>
      <w:r>
        <w:rPr>
          <w:rFonts w:hint="eastAsia" w:ascii="宋体" w:hAnsi="宋体" w:eastAsia="宋体" w:cs="Times New Roman"/>
          <w:color w:val="auto"/>
          <w:spacing w:val="-6"/>
          <w:szCs w:val="21"/>
          <w:highlight w:val="none"/>
        </w:rPr>
        <w:t>的投标活动，并代表我方全权办理针对上述项目的投标、开标、评标、签约等具体事务和签署相关文件。</w:t>
      </w:r>
    </w:p>
    <w:p w14:paraId="3527167F">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我方对被授权人的签名负全部责任。</w:t>
      </w:r>
    </w:p>
    <w:p w14:paraId="6CD05A1C">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在撤销授权的书面通知以前，本授权书一直有效。被授权人在授权书有效期内签署的所有文件不因授权的撤销而失效。</w:t>
      </w:r>
    </w:p>
    <w:p w14:paraId="31B3BC8C">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被授权人无转委托权，特此告知。</w:t>
      </w:r>
    </w:p>
    <w:p w14:paraId="4C8210A8">
      <w:pPr>
        <w:adjustRightInd w:val="0"/>
        <w:snapToGrid w:val="0"/>
        <w:spacing w:line="288" w:lineRule="auto"/>
        <w:ind w:firstLine="368" w:firstLineChars="186"/>
        <w:rPr>
          <w:rFonts w:ascii="宋体" w:hAnsi="宋体" w:eastAsia="宋体" w:cs="Times New Roman"/>
          <w:color w:val="auto"/>
          <w:spacing w:val="-6"/>
          <w:szCs w:val="21"/>
          <w:highlight w:val="none"/>
          <w:u w:val="single"/>
        </w:rPr>
      </w:pPr>
      <w:r>
        <w:rPr>
          <w:rFonts w:hint="eastAsia" w:ascii="宋体" w:hAnsi="宋体" w:eastAsia="宋体" w:cs="Times New Roman"/>
          <w:color w:val="auto"/>
          <w:spacing w:val="-6"/>
          <w:szCs w:val="21"/>
          <w:highlight w:val="none"/>
          <w:u w:val="single"/>
        </w:rPr>
        <w:t>▲提供授权代表社保缴纳证明（2024年7月（含）以后任意一月）。</w:t>
      </w:r>
    </w:p>
    <w:p w14:paraId="1905CCF1">
      <w:pPr>
        <w:adjustRightInd w:val="0"/>
        <w:snapToGrid w:val="0"/>
        <w:spacing w:line="288" w:lineRule="auto"/>
        <w:rPr>
          <w:rFonts w:ascii="宋体" w:hAnsi="宋体" w:eastAsia="宋体" w:cs="Times New Roman"/>
          <w:color w:val="auto"/>
          <w:spacing w:val="-6"/>
          <w:szCs w:val="21"/>
          <w:highlight w:val="none"/>
        </w:rPr>
      </w:pPr>
    </w:p>
    <w:p w14:paraId="269B1237">
      <w:pPr>
        <w:adjustRightInd w:val="0"/>
        <w:snapToGrid w:val="0"/>
        <w:spacing w:line="288" w:lineRule="auto"/>
        <w:rPr>
          <w:rFonts w:ascii="宋体" w:hAnsi="宋体" w:eastAsia="宋体" w:cs="Times New Roman"/>
          <w:b/>
          <w:bCs/>
          <w:color w:val="auto"/>
          <w:spacing w:val="-6"/>
          <w:szCs w:val="21"/>
          <w:highlight w:val="none"/>
        </w:rPr>
      </w:pPr>
      <w:r>
        <w:rPr>
          <w:rFonts w:hint="eastAsia" w:ascii="宋体" w:hAnsi="宋体" w:eastAsia="宋体" w:cs="Times New Roman"/>
          <w:b/>
          <w:bCs/>
          <w:color w:val="auto"/>
          <w:spacing w:val="-6"/>
          <w:szCs w:val="21"/>
          <w:highlight w:val="none"/>
        </w:rPr>
        <w:t>投标人名称（</w:t>
      </w:r>
      <w:r>
        <w:rPr>
          <w:rFonts w:ascii="宋体" w:hAnsi="宋体" w:eastAsia="宋体" w:cs="Times New Roman"/>
          <w:b/>
          <w:bCs/>
          <w:color w:val="auto"/>
          <w:spacing w:val="-6"/>
          <w:szCs w:val="21"/>
          <w:highlight w:val="none"/>
        </w:rPr>
        <w:t>电子签名/公章</w:t>
      </w:r>
      <w:r>
        <w:rPr>
          <w:rFonts w:hint="eastAsia" w:ascii="宋体" w:hAnsi="宋体" w:eastAsia="宋体" w:cs="Times New Roman"/>
          <w:b/>
          <w:bCs/>
          <w:color w:val="auto"/>
          <w:spacing w:val="-6"/>
          <w:szCs w:val="21"/>
          <w:highlight w:val="none"/>
        </w:rPr>
        <w:t>）：</w:t>
      </w:r>
    </w:p>
    <w:p w14:paraId="123E9486">
      <w:pPr>
        <w:adjustRightInd w:val="0"/>
        <w:snapToGrid w:val="0"/>
        <w:spacing w:line="288" w:lineRule="auto"/>
        <w:rPr>
          <w:rFonts w:ascii="宋体" w:hAnsi="宋体" w:eastAsia="宋体" w:cs="Times New Roman"/>
          <w:b/>
          <w:bCs/>
          <w:color w:val="auto"/>
          <w:spacing w:val="-6"/>
          <w:szCs w:val="21"/>
          <w:highlight w:val="none"/>
        </w:rPr>
      </w:pPr>
      <w:r>
        <w:rPr>
          <w:rFonts w:hint="eastAsia" w:ascii="宋体" w:hAnsi="宋体" w:eastAsia="宋体" w:cs="Times New Roman"/>
          <w:b/>
          <w:bCs/>
          <w:color w:val="auto"/>
          <w:spacing w:val="-6"/>
          <w:szCs w:val="21"/>
          <w:highlight w:val="none"/>
        </w:rPr>
        <w:t>日期：     年   月   日</w:t>
      </w:r>
    </w:p>
    <w:p w14:paraId="1070F17B">
      <w:pPr>
        <w:adjustRightInd w:val="0"/>
        <w:snapToGrid w:val="0"/>
        <w:spacing w:line="288" w:lineRule="auto"/>
        <w:rPr>
          <w:rFonts w:ascii="宋体" w:hAnsi="宋体" w:eastAsia="宋体" w:cs="Times New Roman"/>
          <w:color w:val="auto"/>
          <w:szCs w:val="21"/>
          <w:highlight w:val="none"/>
        </w:rPr>
      </w:pPr>
    </w:p>
    <w:p w14:paraId="5166B826">
      <w:pPr>
        <w:adjustRightInd w:val="0"/>
        <w:snapToGrid w:val="0"/>
        <w:spacing w:line="288" w:lineRule="auto"/>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注：</w:t>
      </w:r>
    </w:p>
    <w:p w14:paraId="680CA938">
      <w:pPr>
        <w:adjustRightInd w:val="0"/>
        <w:snapToGrid w:val="0"/>
        <w:spacing w:line="288" w:lineRule="auto"/>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1、投标人委派不在本单位缴纳社保的人员作为授权代表的，应当在投标文件中，说明具体原因、授权代表缴纳社保的单位，并附列该授权代表缴纳社保清单。</w:t>
      </w:r>
    </w:p>
    <w:p w14:paraId="58B3F99C">
      <w:pPr>
        <w:adjustRightInd w:val="0"/>
        <w:snapToGrid w:val="0"/>
        <w:spacing w:line="288" w:lineRule="auto"/>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2、投标人是联合体的，联合体各成员均应在“授权委托书”上盖章（电子签名</w:t>
      </w:r>
      <w:r>
        <w:rPr>
          <w:rFonts w:ascii="宋体" w:hAnsi="宋体" w:eastAsia="宋体" w:cs="Times New Roman"/>
          <w:color w:val="auto"/>
          <w:szCs w:val="21"/>
          <w:highlight w:val="none"/>
        </w:rPr>
        <w:t>/公章）</w:t>
      </w:r>
      <w:r>
        <w:rPr>
          <w:rFonts w:hint="eastAsia" w:ascii="宋体" w:hAnsi="宋体" w:eastAsia="宋体" w:cs="Times New Roman"/>
          <w:color w:val="auto"/>
          <w:szCs w:val="21"/>
          <w:highlight w:val="none"/>
        </w:rPr>
        <w:t>。</w:t>
      </w:r>
    </w:p>
    <w:p w14:paraId="47F095A1">
      <w:pPr>
        <w:adjustRightInd w:val="0"/>
        <w:snapToGrid w:val="0"/>
        <w:spacing w:line="288" w:lineRule="auto"/>
        <w:rPr>
          <w:rFonts w:ascii="宋体" w:hAnsi="宋体" w:eastAsia="宋体" w:cs="Times New Roman"/>
          <w:color w:val="auto"/>
          <w:szCs w:val="21"/>
          <w:highlight w:val="none"/>
        </w:rPr>
      </w:pPr>
    </w:p>
    <w:p w14:paraId="0FDB657F">
      <w:pPr>
        <w:adjustRightInd w:val="0"/>
        <w:snapToGrid w:val="0"/>
        <w:spacing w:line="288" w:lineRule="auto"/>
        <w:rPr>
          <w:rFonts w:ascii="宋体" w:hAnsi="宋体" w:eastAsia="宋体" w:cs="Times New Roman"/>
          <w:color w:val="auto"/>
          <w:szCs w:val="21"/>
          <w:highlight w:val="none"/>
        </w:rPr>
      </w:pPr>
    </w:p>
    <w:p w14:paraId="5B9EA546">
      <w:pPr>
        <w:adjustRightInd w:val="0"/>
        <w:snapToGrid w:val="0"/>
        <w:spacing w:line="288" w:lineRule="auto"/>
        <w:jc w:val="center"/>
        <w:outlineLvl w:val="2"/>
        <w:rPr>
          <w:rFonts w:ascii="宋体" w:hAnsi="宋体" w:eastAsia="宋体" w:cs="Times New Roman"/>
          <w:b/>
          <w:bCs/>
          <w:color w:val="auto"/>
          <w:spacing w:val="-6"/>
          <w:szCs w:val="21"/>
          <w:highlight w:val="none"/>
        </w:rPr>
      </w:pPr>
      <w:r>
        <w:rPr>
          <w:rFonts w:hint="eastAsia" w:ascii="宋体" w:hAnsi="宋体" w:eastAsia="宋体" w:cs="Times New Roman"/>
          <w:b/>
          <w:bCs/>
          <w:color w:val="auto"/>
          <w:szCs w:val="21"/>
          <w:highlight w:val="none"/>
        </w:rPr>
        <w:t>（2）法定代表人（单位负责人、自然人本人）</w:t>
      </w:r>
      <w:r>
        <w:rPr>
          <w:rFonts w:hint="eastAsia" w:ascii="宋体" w:hAnsi="宋体" w:eastAsia="宋体" w:cs="Times New Roman"/>
          <w:b/>
          <w:bCs/>
          <w:color w:val="auto"/>
          <w:spacing w:val="-6"/>
          <w:szCs w:val="21"/>
          <w:highlight w:val="none"/>
        </w:rPr>
        <w:t>身份证明</w:t>
      </w:r>
    </w:p>
    <w:p w14:paraId="6591A2FD">
      <w:pPr>
        <w:adjustRightInd w:val="0"/>
        <w:snapToGrid w:val="0"/>
        <w:spacing w:line="288" w:lineRule="auto"/>
        <w:ind w:firstLine="495" w:firstLineChars="236"/>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（适用于：法定代表人（单位负责人、自然人本人）</w:t>
      </w:r>
      <w:r>
        <w:rPr>
          <w:rFonts w:hint="eastAsia" w:ascii="宋体" w:hAnsi="宋体" w:eastAsia="宋体" w:cs="Times New Roman"/>
          <w:color w:val="auto"/>
          <w:spacing w:val="-6"/>
          <w:szCs w:val="21"/>
          <w:highlight w:val="none"/>
        </w:rPr>
        <w:t>代表投标人参加投标</w:t>
      </w:r>
      <w:r>
        <w:rPr>
          <w:rFonts w:hint="eastAsia" w:ascii="宋体" w:hAnsi="宋体" w:eastAsia="宋体" w:cs="Times New Roman"/>
          <w:color w:val="auto"/>
          <w:szCs w:val="21"/>
          <w:highlight w:val="none"/>
        </w:rPr>
        <w:t>）</w:t>
      </w:r>
    </w:p>
    <w:p w14:paraId="49FB9FFD">
      <w:pPr>
        <w:adjustRightInd w:val="0"/>
        <w:snapToGrid w:val="0"/>
        <w:spacing w:line="288" w:lineRule="auto"/>
        <w:jc w:val="left"/>
        <w:rPr>
          <w:rFonts w:ascii="宋体" w:hAnsi="宋体" w:eastAsia="宋体" w:cs="Times New Roman"/>
          <w:color w:val="auto"/>
          <w:szCs w:val="21"/>
          <w:highlight w:val="none"/>
        </w:rPr>
      </w:pPr>
      <w:r>
        <w:rPr>
          <w:rFonts w:hint="eastAsia" w:ascii="宋体" w:hAnsi="宋体" w:eastAsia="宋体" w:cs="宋体"/>
          <w:bCs/>
          <w:color w:val="auto"/>
          <w:szCs w:val="21"/>
          <w:highlight w:val="none"/>
        </w:rPr>
        <w:t>身份证件复印件</w:t>
      </w:r>
    </w:p>
    <w:tbl>
      <w:tblPr>
        <w:tblStyle w:val="109"/>
        <w:tblW w:w="94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01"/>
        <w:gridCol w:w="4701"/>
      </w:tblGrid>
      <w:tr w14:paraId="2E589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9" w:hRule="atLeast"/>
        </w:trPr>
        <w:tc>
          <w:tcPr>
            <w:tcW w:w="4701" w:type="dxa"/>
          </w:tcPr>
          <w:p w14:paraId="7856CC82">
            <w:pPr>
              <w:adjustRightInd w:val="0"/>
              <w:snapToGrid w:val="0"/>
              <w:spacing w:line="288" w:lineRule="auto"/>
              <w:rPr>
                <w:rFonts w:ascii="宋体" w:hAnsi="宋体" w:eastAsia="宋体" w:cs="宋体"/>
                <w:bCs/>
                <w:color w:val="auto"/>
                <w:szCs w:val="21"/>
                <w:highlight w:val="none"/>
              </w:rPr>
            </w:pPr>
            <w:r>
              <w:rPr>
                <w:rFonts w:hint="eastAsia" w:ascii="宋体" w:hAnsi="宋体" w:eastAsia="宋体" w:cs="宋体"/>
                <w:bCs/>
                <w:color w:val="auto"/>
                <w:szCs w:val="21"/>
                <w:highlight w:val="none"/>
              </w:rPr>
              <w:t>正面：</w:t>
            </w:r>
          </w:p>
        </w:tc>
        <w:tc>
          <w:tcPr>
            <w:tcW w:w="4701" w:type="dxa"/>
          </w:tcPr>
          <w:p w14:paraId="3CA717C4">
            <w:pPr>
              <w:adjustRightInd w:val="0"/>
              <w:snapToGrid w:val="0"/>
              <w:spacing w:line="288" w:lineRule="auto"/>
              <w:rPr>
                <w:rFonts w:ascii="宋体" w:hAnsi="宋体" w:eastAsia="宋体" w:cs="宋体"/>
                <w:bCs/>
                <w:color w:val="auto"/>
                <w:szCs w:val="21"/>
                <w:highlight w:val="none"/>
              </w:rPr>
            </w:pPr>
            <w:r>
              <w:rPr>
                <w:rFonts w:hint="eastAsia" w:ascii="宋体" w:hAnsi="宋体" w:eastAsia="宋体" w:cs="宋体"/>
                <w:bCs/>
                <w:color w:val="auto"/>
                <w:szCs w:val="21"/>
                <w:highlight w:val="none"/>
              </w:rPr>
              <w:t>反面：</w:t>
            </w:r>
          </w:p>
        </w:tc>
      </w:tr>
    </w:tbl>
    <w:p w14:paraId="025BC019">
      <w:pPr>
        <w:adjustRightInd w:val="0"/>
        <w:snapToGrid w:val="0"/>
        <w:spacing w:line="288" w:lineRule="auto"/>
        <w:rPr>
          <w:rFonts w:ascii="Times New Roman" w:hAnsi="Times New Roman" w:eastAsia="宋体" w:cs="Times New Roman"/>
          <w:color w:val="auto"/>
          <w:szCs w:val="21"/>
          <w:highlight w:val="none"/>
        </w:rPr>
      </w:pPr>
    </w:p>
    <w:p w14:paraId="57C0224F">
      <w:pPr>
        <w:widowControl/>
        <w:jc w:val="left"/>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br w:type="page"/>
      </w:r>
    </w:p>
    <w:p w14:paraId="1D47F877">
      <w:pPr>
        <w:adjustRightInd w:val="0"/>
        <w:snapToGrid w:val="0"/>
        <w:spacing w:line="288" w:lineRule="auto"/>
        <w:jc w:val="left"/>
        <w:outlineLvl w:val="2"/>
        <w:rPr>
          <w:rFonts w:ascii="宋体" w:hAnsi="宋体" w:eastAsia="宋体" w:cs="Times New Roman"/>
          <w:b/>
          <w:bCs/>
          <w:color w:val="auto"/>
          <w:szCs w:val="21"/>
          <w:highlight w:val="none"/>
        </w:rPr>
      </w:pPr>
      <w:r>
        <w:rPr>
          <w:rFonts w:hint="eastAsia" w:ascii="宋体" w:hAnsi="宋体" w:eastAsia="宋体" w:cs="Times New Roman"/>
          <w:b/>
          <w:bCs/>
          <w:color w:val="auto"/>
          <w:szCs w:val="21"/>
          <w:highlight w:val="none"/>
        </w:rPr>
        <w:t>附：授权代表社保缴纳证明（2024年7月（含）以后任意一月）</w:t>
      </w:r>
    </w:p>
    <w:p w14:paraId="13E657C3">
      <w:pPr>
        <w:rPr>
          <w:rFonts w:ascii="Times New Roman" w:hAnsi="Times New Roman" w:eastAsia="宋体" w:cs="Times New Roman"/>
          <w:color w:val="auto"/>
          <w:szCs w:val="21"/>
          <w:highlight w:val="none"/>
        </w:rPr>
      </w:pPr>
    </w:p>
    <w:p w14:paraId="19D9EA22">
      <w:pPr>
        <w:adjustRightInd w:val="0"/>
        <w:snapToGrid w:val="0"/>
        <w:spacing w:line="288" w:lineRule="auto"/>
        <w:jc w:val="center"/>
        <w:rPr>
          <w:rFonts w:ascii="宋体" w:hAnsi="宋体" w:eastAsia="宋体" w:cs="Times New Roman"/>
          <w:b/>
          <w:color w:val="auto"/>
          <w:spacing w:val="-6"/>
          <w:szCs w:val="21"/>
          <w:highlight w:val="none"/>
        </w:rPr>
      </w:pPr>
      <w:r>
        <w:rPr>
          <w:rFonts w:ascii="宋体" w:hAnsi="宋体" w:eastAsia="宋体" w:cs="Times New Roman"/>
          <w:b/>
          <w:color w:val="auto"/>
          <w:spacing w:val="-6"/>
          <w:szCs w:val="21"/>
          <w:highlight w:val="none"/>
        </w:rPr>
        <w:br w:type="page"/>
      </w:r>
    </w:p>
    <w:p w14:paraId="03763E0D">
      <w:pPr>
        <w:adjustRightInd w:val="0"/>
        <w:snapToGrid w:val="0"/>
        <w:spacing w:line="288" w:lineRule="auto"/>
        <w:jc w:val="center"/>
        <w:outlineLvl w:val="2"/>
        <w:rPr>
          <w:rFonts w:ascii="宋体" w:hAnsi="宋体" w:eastAsia="宋体" w:cs="宋体"/>
          <w:b/>
          <w:color w:val="auto"/>
          <w:spacing w:val="-6"/>
          <w:szCs w:val="21"/>
          <w:highlight w:val="none"/>
        </w:rPr>
      </w:pPr>
      <w:r>
        <w:rPr>
          <w:rFonts w:hint="eastAsia" w:ascii="宋体" w:hAnsi="宋体" w:eastAsia="宋体" w:cs="宋体"/>
          <w:b/>
          <w:color w:val="auto"/>
          <w:spacing w:val="-6"/>
          <w:szCs w:val="21"/>
          <w:highlight w:val="none"/>
        </w:rPr>
        <w:t>（</w:t>
      </w:r>
      <w:r>
        <w:rPr>
          <w:rFonts w:ascii="宋体" w:hAnsi="宋体" w:eastAsia="宋体" w:cs="宋体"/>
          <w:b/>
          <w:color w:val="auto"/>
          <w:spacing w:val="-6"/>
          <w:szCs w:val="21"/>
          <w:highlight w:val="none"/>
        </w:rPr>
        <w:t>3</w:t>
      </w:r>
      <w:r>
        <w:rPr>
          <w:rFonts w:hint="eastAsia" w:ascii="宋体" w:hAnsi="宋体" w:eastAsia="宋体" w:cs="宋体"/>
          <w:b/>
          <w:color w:val="auto"/>
          <w:spacing w:val="-6"/>
          <w:szCs w:val="21"/>
          <w:highlight w:val="none"/>
        </w:rPr>
        <w:t>）供应商不存在串通投标行为的承诺函</w:t>
      </w:r>
    </w:p>
    <w:p w14:paraId="29149860">
      <w:pPr>
        <w:adjustRightInd w:val="0"/>
        <w:snapToGrid w:val="0"/>
        <w:spacing w:line="288" w:lineRule="auto"/>
        <w:rPr>
          <w:rFonts w:ascii="宋体" w:hAnsi="宋体" w:eastAsia="宋体" w:cs="Times New Roman"/>
          <w:b/>
          <w:bCs/>
          <w:color w:val="auto"/>
          <w:spacing w:val="-6"/>
          <w:szCs w:val="21"/>
          <w:highlight w:val="none"/>
        </w:rPr>
      </w:pPr>
    </w:p>
    <w:p w14:paraId="19A35C83">
      <w:pPr>
        <w:adjustRightInd w:val="0"/>
        <w:snapToGrid w:val="0"/>
        <w:spacing w:line="288" w:lineRule="auto"/>
        <w:rPr>
          <w:rFonts w:ascii="宋体" w:hAnsi="宋体" w:eastAsia="宋体" w:cs="Times New Roman"/>
          <w:b/>
          <w:bCs/>
          <w:color w:val="auto"/>
          <w:spacing w:val="-6"/>
          <w:szCs w:val="21"/>
          <w:highlight w:val="none"/>
        </w:rPr>
      </w:pPr>
      <w:r>
        <w:rPr>
          <w:rFonts w:hint="eastAsia" w:ascii="宋体" w:hAnsi="宋体" w:eastAsia="宋体" w:cs="Times New Roman"/>
          <w:b/>
          <w:bCs/>
          <w:color w:val="auto"/>
          <w:spacing w:val="-6"/>
          <w:szCs w:val="21"/>
          <w:highlight w:val="none"/>
        </w:rPr>
        <w:t>致：中国计量大学、浙江求是招标代理有限公司</w:t>
      </w:r>
    </w:p>
    <w:p w14:paraId="1F46698E">
      <w:pPr>
        <w:spacing w:line="200" w:lineRule="atLeast"/>
        <w:rPr>
          <w:rFonts w:ascii="宋体" w:hAnsi="Courier New" w:eastAsia="宋体" w:cs="Times New Roman"/>
          <w:color w:val="auto"/>
          <w:spacing w:val="-4"/>
          <w:sz w:val="18"/>
          <w:szCs w:val="20"/>
          <w:highlight w:val="none"/>
        </w:rPr>
      </w:pPr>
    </w:p>
    <w:p w14:paraId="099070E7">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我方</w:t>
      </w:r>
      <w:r>
        <w:rPr>
          <w:rFonts w:hint="eastAsia" w:ascii="宋体" w:hAnsi="宋体" w:eastAsia="宋体" w:cs="Times New Roman"/>
          <w:color w:val="auto"/>
          <w:spacing w:val="-6"/>
          <w:szCs w:val="21"/>
          <w:highlight w:val="none"/>
          <w:u w:val="single"/>
        </w:rPr>
        <w:t xml:space="preserve">（供应商名称） </w:t>
      </w:r>
      <w:r>
        <w:rPr>
          <w:rFonts w:ascii="宋体" w:hAnsi="宋体" w:eastAsia="宋体" w:cs="Times New Roman"/>
          <w:color w:val="auto"/>
          <w:spacing w:val="-6"/>
          <w:szCs w:val="21"/>
          <w:highlight w:val="none"/>
          <w:u w:val="single"/>
        </w:rPr>
        <w:t xml:space="preserve">     </w:t>
      </w:r>
      <w:r>
        <w:rPr>
          <w:rFonts w:hint="eastAsia" w:ascii="宋体" w:hAnsi="宋体" w:eastAsia="宋体" w:cs="Times New Roman"/>
          <w:color w:val="auto"/>
          <w:spacing w:val="-6"/>
          <w:szCs w:val="21"/>
          <w:highlight w:val="none"/>
          <w:u w:val="single"/>
        </w:rPr>
        <w:t xml:space="preserve"> </w:t>
      </w:r>
      <w:r>
        <w:rPr>
          <w:rFonts w:ascii="宋体" w:hAnsi="宋体" w:eastAsia="宋体" w:cs="Times New Roman"/>
          <w:color w:val="auto"/>
          <w:spacing w:val="-6"/>
          <w:szCs w:val="21"/>
          <w:highlight w:val="none"/>
          <w:u w:val="single"/>
        </w:rPr>
        <w:t xml:space="preserve"> </w:t>
      </w:r>
      <w:r>
        <w:rPr>
          <w:rFonts w:hint="eastAsia" w:ascii="宋体" w:hAnsi="宋体" w:eastAsia="宋体" w:cs="Times New Roman"/>
          <w:color w:val="auto"/>
          <w:spacing w:val="-6"/>
          <w:szCs w:val="21"/>
          <w:highlight w:val="none"/>
        </w:rPr>
        <w:t>参加</w:t>
      </w:r>
      <w:r>
        <w:rPr>
          <w:rFonts w:hint="eastAsia" w:ascii="宋体" w:hAnsi="宋体" w:eastAsia="宋体" w:cs="Times New Roman"/>
          <w:color w:val="auto"/>
          <w:spacing w:val="-6"/>
          <w:szCs w:val="21"/>
          <w:highlight w:val="none"/>
          <w:u w:val="single"/>
        </w:rPr>
        <w:t xml:space="preserve">（项目名称） </w:t>
      </w:r>
      <w:r>
        <w:rPr>
          <w:rFonts w:ascii="宋体" w:hAnsi="宋体" w:eastAsia="宋体" w:cs="Times New Roman"/>
          <w:color w:val="auto"/>
          <w:spacing w:val="-6"/>
          <w:szCs w:val="21"/>
          <w:highlight w:val="none"/>
          <w:u w:val="single"/>
        </w:rPr>
        <w:t xml:space="preserve">      </w:t>
      </w:r>
      <w:r>
        <w:rPr>
          <w:rFonts w:hint="eastAsia" w:ascii="宋体" w:hAnsi="宋体" w:eastAsia="宋体" w:cs="Times New Roman"/>
          <w:color w:val="auto"/>
          <w:spacing w:val="-6"/>
          <w:szCs w:val="21"/>
          <w:highlight w:val="none"/>
          <w:u w:val="single"/>
        </w:rPr>
        <w:t xml:space="preserve"> </w:t>
      </w:r>
      <w:r>
        <w:rPr>
          <w:rFonts w:hint="eastAsia" w:ascii="宋体" w:hAnsi="宋体" w:eastAsia="宋体" w:cs="Times New Roman"/>
          <w:color w:val="auto"/>
          <w:spacing w:val="-6"/>
          <w:szCs w:val="21"/>
          <w:highlight w:val="none"/>
        </w:rPr>
        <w:t>项目的采购活动并承诺如下：</w:t>
      </w:r>
    </w:p>
    <w:p w14:paraId="55E3B815">
      <w:pPr>
        <w:adjustRightInd w:val="0"/>
        <w:snapToGrid w:val="0"/>
        <w:spacing w:line="288" w:lineRule="auto"/>
        <w:ind w:firstLine="396" w:firstLineChars="200"/>
        <w:rPr>
          <w:rFonts w:ascii="宋体" w:hAnsi="宋体" w:eastAsia="宋体" w:cs="Times New Roman"/>
          <w:color w:val="auto"/>
          <w:spacing w:val="-6"/>
          <w:szCs w:val="21"/>
          <w:highlight w:val="none"/>
        </w:rPr>
      </w:pPr>
    </w:p>
    <w:p w14:paraId="35E3F7BB">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一、我方不存在以下情形：</w:t>
      </w:r>
    </w:p>
    <w:p w14:paraId="3F2448CF">
      <w:pPr>
        <w:widowControl/>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（1）与其他供应商的投标文件由同一单位或者个人编制；</w:t>
      </w:r>
    </w:p>
    <w:p w14:paraId="49DFE549">
      <w:pPr>
        <w:widowControl/>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（2）与其他供应商委托同一单位或者个人办理投标事宜；</w:t>
      </w:r>
    </w:p>
    <w:p w14:paraId="4644680B">
      <w:pPr>
        <w:widowControl/>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（3）与其他供应商的投标文件载明的项目管理成员或者联系人员为同一人；</w:t>
      </w:r>
    </w:p>
    <w:p w14:paraId="6F2878A3">
      <w:pPr>
        <w:widowControl/>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（4）与其他供应商的投标文件异常一致或者投标报价呈规律性差异；</w:t>
      </w:r>
    </w:p>
    <w:p w14:paraId="46861E8D">
      <w:pPr>
        <w:widowControl/>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（5）与其他供应商的投标文件相互混装。</w:t>
      </w:r>
    </w:p>
    <w:p w14:paraId="33B6483F">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二、我方不存在以下情形：</w:t>
      </w:r>
    </w:p>
    <w:p w14:paraId="2E774CD0">
      <w:pPr>
        <w:widowControl/>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（1）与其他供应商的电子投标文件上传计算机的网卡MAC地址或硬盘序列号等硬件信息相同，与其他供应商的电子投标文件上传IP地址相同；</w:t>
      </w:r>
    </w:p>
    <w:p w14:paraId="3DB17E3B">
      <w:pPr>
        <w:widowControl/>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（2）</w:t>
      </w:r>
      <w:r>
        <w:rPr>
          <w:rFonts w:hint="eastAsia" w:ascii="宋体" w:hAnsi="宋体" w:eastAsia="宋体" w:cs="宋体"/>
          <w:color w:val="auto"/>
          <w:szCs w:val="21"/>
          <w:highlight w:val="none"/>
        </w:rPr>
        <w:t>上传的电子投标文件出现使用本项目其他投标供应商的数字证书加密，或者加盖本项目其他投标供应商的电子印章；</w:t>
      </w:r>
    </w:p>
    <w:p w14:paraId="4FF446B9">
      <w:pPr>
        <w:widowControl/>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（3）与其他供应商的投标文件的内容存在3处（含）以上错误一致；</w:t>
      </w:r>
    </w:p>
    <w:p w14:paraId="5EAA6632">
      <w:pPr>
        <w:widowControl/>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（4）与其他供应商联系人为同一人或不同联系人的联系电话一致。</w:t>
      </w:r>
    </w:p>
    <w:p w14:paraId="2DA96DDD">
      <w:pPr>
        <w:adjustRightInd w:val="0"/>
        <w:snapToGrid w:val="0"/>
        <w:spacing w:line="288" w:lineRule="auto"/>
        <w:ind w:firstLine="396"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三、以上事项如有虚假或隐瞒，我方愿意承担一切后果和责任。</w:t>
      </w:r>
    </w:p>
    <w:p w14:paraId="32F1FFB2">
      <w:pPr>
        <w:adjustRightInd w:val="0"/>
        <w:snapToGrid w:val="0"/>
        <w:spacing w:line="288" w:lineRule="auto"/>
        <w:rPr>
          <w:rFonts w:ascii="宋体" w:hAnsi="宋体" w:eastAsia="宋体" w:cs="Times New Roman"/>
          <w:color w:val="auto"/>
          <w:szCs w:val="21"/>
          <w:highlight w:val="none"/>
        </w:rPr>
      </w:pPr>
    </w:p>
    <w:p w14:paraId="7C2413F8">
      <w:pPr>
        <w:adjustRightInd w:val="0"/>
        <w:snapToGrid w:val="0"/>
        <w:spacing w:line="288" w:lineRule="auto"/>
        <w:rPr>
          <w:rFonts w:ascii="宋体" w:hAnsi="宋体" w:eastAsia="宋体" w:cs="Times New Roman"/>
          <w:b/>
          <w:bCs/>
          <w:color w:val="auto"/>
          <w:spacing w:val="-6"/>
          <w:szCs w:val="21"/>
          <w:highlight w:val="none"/>
        </w:rPr>
      </w:pPr>
      <w:r>
        <w:rPr>
          <w:rFonts w:hint="eastAsia" w:ascii="宋体" w:hAnsi="宋体" w:eastAsia="宋体" w:cs="Times New Roman"/>
          <w:b/>
          <w:bCs/>
          <w:color w:val="auto"/>
          <w:spacing w:val="-6"/>
          <w:szCs w:val="21"/>
          <w:highlight w:val="none"/>
        </w:rPr>
        <w:t>投标人名称（电子签名/公章）：</w:t>
      </w:r>
    </w:p>
    <w:p w14:paraId="69DAD140">
      <w:pPr>
        <w:rPr>
          <w:rFonts w:ascii="宋体" w:hAnsi="宋体" w:eastAsia="宋体" w:cs="宋体"/>
          <w:b/>
          <w:color w:val="auto"/>
          <w:spacing w:val="-6"/>
          <w:szCs w:val="21"/>
          <w:highlight w:val="none"/>
        </w:rPr>
      </w:pPr>
      <w:r>
        <w:rPr>
          <w:rFonts w:hint="eastAsia" w:ascii="宋体" w:hAnsi="宋体" w:eastAsia="宋体" w:cs="Times New Roman"/>
          <w:b/>
          <w:bCs/>
          <w:color w:val="auto"/>
          <w:spacing w:val="-6"/>
          <w:szCs w:val="21"/>
          <w:highlight w:val="none"/>
        </w:rPr>
        <w:t>日期：     年   月   日</w:t>
      </w:r>
      <w:r>
        <w:rPr>
          <w:rFonts w:hint="eastAsia" w:ascii="宋体" w:hAnsi="宋体" w:eastAsia="宋体" w:cs="宋体"/>
          <w:b/>
          <w:color w:val="auto"/>
          <w:spacing w:val="-6"/>
          <w:szCs w:val="21"/>
          <w:highlight w:val="none"/>
        </w:rPr>
        <w:br w:type="page"/>
      </w:r>
    </w:p>
    <w:p w14:paraId="79F83796">
      <w:pPr>
        <w:adjustRightInd w:val="0"/>
        <w:snapToGrid w:val="0"/>
        <w:spacing w:line="288" w:lineRule="auto"/>
        <w:jc w:val="center"/>
        <w:outlineLvl w:val="2"/>
        <w:rPr>
          <w:rFonts w:ascii="宋体" w:hAnsi="宋体" w:eastAsia="宋体" w:cs="宋体"/>
          <w:b/>
          <w:color w:val="auto"/>
          <w:spacing w:val="-6"/>
          <w:szCs w:val="21"/>
          <w:highlight w:val="none"/>
        </w:rPr>
      </w:pPr>
      <w:r>
        <w:rPr>
          <w:rFonts w:hint="eastAsia" w:ascii="宋体" w:hAnsi="宋体" w:eastAsia="宋体" w:cs="宋体"/>
          <w:b/>
          <w:color w:val="auto"/>
          <w:spacing w:val="-6"/>
          <w:szCs w:val="21"/>
          <w:highlight w:val="none"/>
        </w:rPr>
        <w:t>（4）投标人同类合同一览表</w:t>
      </w:r>
    </w:p>
    <w:tbl>
      <w:tblPr>
        <w:tblStyle w:val="24"/>
        <w:tblW w:w="962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0"/>
        <w:gridCol w:w="1133"/>
        <w:gridCol w:w="1441"/>
        <w:gridCol w:w="683"/>
        <w:gridCol w:w="1153"/>
        <w:gridCol w:w="829"/>
        <w:gridCol w:w="1556"/>
        <w:gridCol w:w="1983"/>
      </w:tblGrid>
      <w:tr w14:paraId="228F840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850" w:type="dxa"/>
            <w:tcBorders>
              <w:top w:val="single" w:color="auto" w:sz="4" w:space="0"/>
              <w:left w:val="single" w:color="auto" w:sz="4" w:space="0"/>
              <w:bottom w:val="single" w:color="auto" w:sz="4" w:space="0"/>
              <w:right w:val="single" w:color="auto" w:sz="4" w:space="0"/>
            </w:tcBorders>
            <w:vAlign w:val="center"/>
          </w:tcPr>
          <w:p w14:paraId="5470B915">
            <w:pPr>
              <w:adjustRightInd w:val="0"/>
              <w:snapToGrid w:val="0"/>
              <w:spacing w:line="288" w:lineRule="auto"/>
              <w:jc w:val="center"/>
              <w:rPr>
                <w:rFonts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1133" w:type="dxa"/>
            <w:tcBorders>
              <w:top w:val="single" w:color="auto" w:sz="4" w:space="0"/>
              <w:left w:val="single" w:color="auto" w:sz="4" w:space="0"/>
              <w:bottom w:val="single" w:color="auto" w:sz="4" w:space="0"/>
              <w:right w:val="single" w:color="auto" w:sz="4" w:space="0"/>
            </w:tcBorders>
            <w:vAlign w:val="center"/>
          </w:tcPr>
          <w:p w14:paraId="34739249">
            <w:pPr>
              <w:adjustRightInd w:val="0"/>
              <w:snapToGrid w:val="0"/>
              <w:spacing w:line="288" w:lineRule="auto"/>
              <w:jc w:val="center"/>
              <w:rPr>
                <w:rFonts w:ascii="宋体" w:hAnsi="宋体" w:eastAsia="宋体" w:cs="宋体"/>
                <w:b/>
                <w:bCs/>
                <w:color w:val="auto"/>
                <w:szCs w:val="21"/>
                <w:highlight w:val="none"/>
              </w:rPr>
            </w:pPr>
            <w:r>
              <w:rPr>
                <w:rFonts w:hint="eastAsia" w:ascii="宋体" w:hAnsi="宋体" w:eastAsia="宋体" w:cs="宋体"/>
                <w:b/>
                <w:bCs/>
                <w:color w:val="auto"/>
                <w:szCs w:val="21"/>
                <w:highlight w:val="none"/>
              </w:rPr>
              <w:t>采购人</w:t>
            </w:r>
          </w:p>
        </w:tc>
        <w:tc>
          <w:tcPr>
            <w:tcW w:w="1441" w:type="dxa"/>
            <w:tcBorders>
              <w:top w:val="single" w:color="auto" w:sz="4" w:space="0"/>
              <w:left w:val="single" w:color="auto" w:sz="4" w:space="0"/>
              <w:bottom w:val="single" w:color="auto" w:sz="4" w:space="0"/>
              <w:right w:val="single" w:color="auto" w:sz="4" w:space="0"/>
            </w:tcBorders>
            <w:vAlign w:val="center"/>
          </w:tcPr>
          <w:p w14:paraId="22EB949D">
            <w:pPr>
              <w:adjustRightInd w:val="0"/>
              <w:snapToGrid w:val="0"/>
              <w:spacing w:line="288" w:lineRule="auto"/>
              <w:jc w:val="center"/>
              <w:rPr>
                <w:rFonts w:ascii="宋体" w:hAnsi="宋体" w:eastAsia="宋体" w:cs="宋体"/>
                <w:b/>
                <w:bCs/>
                <w:color w:val="auto"/>
                <w:szCs w:val="21"/>
                <w:highlight w:val="none"/>
              </w:rPr>
            </w:pPr>
            <w:r>
              <w:rPr>
                <w:rFonts w:hint="eastAsia" w:ascii="宋体" w:hAnsi="宋体" w:eastAsia="宋体" w:cs="宋体"/>
                <w:b/>
                <w:bCs/>
                <w:color w:val="auto"/>
                <w:szCs w:val="21"/>
                <w:highlight w:val="none"/>
              </w:rPr>
              <w:t>项目名称</w:t>
            </w:r>
          </w:p>
        </w:tc>
        <w:tc>
          <w:tcPr>
            <w:tcW w:w="683" w:type="dxa"/>
            <w:tcBorders>
              <w:top w:val="single" w:color="auto" w:sz="4" w:space="0"/>
              <w:left w:val="single" w:color="auto" w:sz="4" w:space="0"/>
              <w:bottom w:val="single" w:color="auto" w:sz="4" w:space="0"/>
              <w:right w:val="single" w:color="auto" w:sz="4" w:space="0"/>
            </w:tcBorders>
            <w:vAlign w:val="center"/>
          </w:tcPr>
          <w:p w14:paraId="5D17250D">
            <w:pPr>
              <w:adjustRightInd w:val="0"/>
              <w:snapToGrid w:val="0"/>
              <w:spacing w:line="288" w:lineRule="auto"/>
              <w:jc w:val="center"/>
              <w:rPr>
                <w:rFonts w:ascii="宋体" w:hAnsi="宋体" w:eastAsia="宋体" w:cs="宋体"/>
                <w:b/>
                <w:bCs/>
                <w:color w:val="auto"/>
                <w:szCs w:val="21"/>
                <w:highlight w:val="none"/>
              </w:rPr>
            </w:pPr>
            <w:r>
              <w:rPr>
                <w:rFonts w:hint="eastAsia" w:ascii="宋体" w:hAnsi="宋体" w:eastAsia="宋体" w:cs="宋体"/>
                <w:b/>
                <w:bCs/>
                <w:color w:val="auto"/>
                <w:szCs w:val="21"/>
                <w:highlight w:val="none"/>
              </w:rPr>
              <w:t>数量</w:t>
            </w:r>
          </w:p>
        </w:tc>
        <w:tc>
          <w:tcPr>
            <w:tcW w:w="1153" w:type="dxa"/>
            <w:tcBorders>
              <w:top w:val="single" w:color="auto" w:sz="4" w:space="0"/>
              <w:left w:val="single" w:color="auto" w:sz="4" w:space="0"/>
              <w:bottom w:val="single" w:color="auto" w:sz="4" w:space="0"/>
              <w:right w:val="single" w:color="auto" w:sz="4" w:space="0"/>
            </w:tcBorders>
            <w:vAlign w:val="center"/>
          </w:tcPr>
          <w:p w14:paraId="13A727D8">
            <w:pPr>
              <w:adjustRightInd w:val="0"/>
              <w:snapToGrid w:val="0"/>
              <w:spacing w:line="288" w:lineRule="auto"/>
              <w:jc w:val="center"/>
              <w:rPr>
                <w:rFonts w:ascii="宋体" w:hAnsi="宋体" w:eastAsia="宋体" w:cs="宋体"/>
                <w:b/>
                <w:bCs/>
                <w:color w:val="auto"/>
                <w:szCs w:val="21"/>
                <w:highlight w:val="none"/>
              </w:rPr>
            </w:pPr>
            <w:r>
              <w:rPr>
                <w:rFonts w:hint="eastAsia" w:ascii="宋体" w:hAnsi="宋体" w:eastAsia="宋体" w:cs="宋体"/>
                <w:b/>
                <w:bCs/>
                <w:color w:val="auto"/>
                <w:szCs w:val="21"/>
                <w:highlight w:val="none"/>
              </w:rPr>
              <w:t>合同金额</w:t>
            </w:r>
          </w:p>
          <w:p w14:paraId="0586A660">
            <w:pPr>
              <w:adjustRightInd w:val="0"/>
              <w:snapToGrid w:val="0"/>
              <w:spacing w:line="288" w:lineRule="auto"/>
              <w:jc w:val="center"/>
              <w:rPr>
                <w:rFonts w:ascii="宋体" w:hAnsi="宋体" w:eastAsia="宋体" w:cs="宋体"/>
                <w:b/>
                <w:bCs/>
                <w:color w:val="auto"/>
                <w:szCs w:val="21"/>
                <w:highlight w:val="none"/>
              </w:rPr>
            </w:pPr>
            <w:r>
              <w:rPr>
                <w:rFonts w:hint="eastAsia" w:ascii="宋体" w:hAnsi="宋体" w:eastAsia="宋体" w:cs="宋体"/>
                <w:b/>
                <w:bCs/>
                <w:color w:val="auto"/>
                <w:szCs w:val="21"/>
                <w:highlight w:val="none"/>
              </w:rPr>
              <w:t>（万元）</w:t>
            </w:r>
          </w:p>
        </w:tc>
        <w:tc>
          <w:tcPr>
            <w:tcW w:w="829" w:type="dxa"/>
            <w:tcBorders>
              <w:top w:val="single" w:color="auto" w:sz="4" w:space="0"/>
              <w:left w:val="single" w:color="auto" w:sz="4" w:space="0"/>
              <w:bottom w:val="single" w:color="auto" w:sz="4" w:space="0"/>
              <w:right w:val="single" w:color="auto" w:sz="4" w:space="0"/>
            </w:tcBorders>
            <w:vAlign w:val="center"/>
          </w:tcPr>
          <w:p w14:paraId="4A5CE244">
            <w:pPr>
              <w:adjustRightInd w:val="0"/>
              <w:snapToGrid w:val="0"/>
              <w:spacing w:line="288" w:lineRule="auto"/>
              <w:jc w:val="center"/>
              <w:rPr>
                <w:rFonts w:ascii="宋体" w:hAnsi="宋体" w:eastAsia="宋体" w:cs="宋体"/>
                <w:b/>
                <w:bCs/>
                <w:color w:val="auto"/>
                <w:szCs w:val="21"/>
                <w:highlight w:val="none"/>
              </w:rPr>
            </w:pPr>
            <w:r>
              <w:rPr>
                <w:rFonts w:hint="eastAsia" w:ascii="宋体" w:hAnsi="宋体" w:eastAsia="宋体" w:cs="宋体"/>
                <w:b/>
                <w:bCs/>
                <w:color w:val="auto"/>
                <w:szCs w:val="21"/>
                <w:highlight w:val="none"/>
              </w:rPr>
              <w:t>附件页码</w:t>
            </w:r>
          </w:p>
        </w:tc>
        <w:tc>
          <w:tcPr>
            <w:tcW w:w="1556" w:type="dxa"/>
            <w:tcBorders>
              <w:top w:val="single" w:color="auto" w:sz="4" w:space="0"/>
              <w:left w:val="single" w:color="auto" w:sz="4" w:space="0"/>
              <w:bottom w:val="single" w:color="auto" w:sz="4" w:space="0"/>
              <w:right w:val="single" w:color="auto" w:sz="4" w:space="0"/>
            </w:tcBorders>
            <w:vAlign w:val="center"/>
          </w:tcPr>
          <w:p w14:paraId="5A8F050C">
            <w:pPr>
              <w:adjustRightInd w:val="0"/>
              <w:snapToGrid w:val="0"/>
              <w:spacing w:line="288" w:lineRule="auto"/>
              <w:jc w:val="center"/>
              <w:rPr>
                <w:rFonts w:ascii="宋体" w:hAnsi="宋体" w:eastAsia="宋体" w:cs="宋体"/>
                <w:b/>
                <w:bCs/>
                <w:color w:val="auto"/>
                <w:szCs w:val="21"/>
                <w:highlight w:val="none"/>
              </w:rPr>
            </w:pPr>
            <w:r>
              <w:rPr>
                <w:rFonts w:hint="eastAsia" w:ascii="宋体" w:hAnsi="宋体" w:eastAsia="宋体" w:cs="宋体"/>
                <w:b/>
                <w:bCs/>
                <w:color w:val="auto"/>
                <w:szCs w:val="21"/>
                <w:highlight w:val="none"/>
              </w:rPr>
              <w:t>合同签订时间</w:t>
            </w:r>
          </w:p>
        </w:tc>
        <w:tc>
          <w:tcPr>
            <w:tcW w:w="1983" w:type="dxa"/>
            <w:tcBorders>
              <w:top w:val="single" w:color="auto" w:sz="4" w:space="0"/>
              <w:left w:val="single" w:color="auto" w:sz="4" w:space="0"/>
              <w:bottom w:val="single" w:color="auto" w:sz="4" w:space="0"/>
              <w:right w:val="single" w:color="auto" w:sz="4" w:space="0"/>
            </w:tcBorders>
            <w:vAlign w:val="center"/>
          </w:tcPr>
          <w:p w14:paraId="3C685314">
            <w:pPr>
              <w:adjustRightInd w:val="0"/>
              <w:snapToGrid w:val="0"/>
              <w:spacing w:line="288" w:lineRule="auto"/>
              <w:jc w:val="center"/>
              <w:rPr>
                <w:rFonts w:ascii="宋体" w:hAnsi="宋体" w:eastAsia="宋体" w:cs="宋体"/>
                <w:b/>
                <w:bCs/>
                <w:color w:val="auto"/>
                <w:szCs w:val="21"/>
                <w:highlight w:val="none"/>
              </w:rPr>
            </w:pPr>
            <w:r>
              <w:rPr>
                <w:rFonts w:hint="eastAsia" w:ascii="宋体" w:hAnsi="宋体" w:eastAsia="宋体" w:cs="宋体"/>
                <w:b/>
                <w:bCs/>
                <w:color w:val="auto"/>
                <w:szCs w:val="21"/>
                <w:highlight w:val="none"/>
              </w:rPr>
              <w:t>采购人联系人</w:t>
            </w:r>
          </w:p>
          <w:p w14:paraId="72F5537A">
            <w:pPr>
              <w:adjustRightInd w:val="0"/>
              <w:snapToGrid w:val="0"/>
              <w:spacing w:line="288" w:lineRule="auto"/>
              <w:jc w:val="center"/>
              <w:rPr>
                <w:rFonts w:ascii="宋体" w:hAnsi="宋体" w:eastAsia="宋体" w:cs="宋体"/>
                <w:b/>
                <w:bCs/>
                <w:color w:val="auto"/>
                <w:szCs w:val="21"/>
                <w:highlight w:val="none"/>
              </w:rPr>
            </w:pPr>
            <w:r>
              <w:rPr>
                <w:rFonts w:hint="eastAsia" w:ascii="宋体" w:hAnsi="宋体" w:eastAsia="宋体" w:cs="宋体"/>
                <w:b/>
                <w:bCs/>
                <w:color w:val="auto"/>
                <w:szCs w:val="21"/>
                <w:highlight w:val="none"/>
              </w:rPr>
              <w:t>联系方式</w:t>
            </w:r>
          </w:p>
        </w:tc>
      </w:tr>
      <w:tr w14:paraId="133B0F0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850" w:type="dxa"/>
            <w:tcBorders>
              <w:top w:val="single" w:color="auto" w:sz="4" w:space="0"/>
              <w:left w:val="single" w:color="auto" w:sz="4" w:space="0"/>
              <w:bottom w:val="single" w:color="auto" w:sz="4" w:space="0"/>
              <w:right w:val="single" w:color="auto" w:sz="4" w:space="0"/>
            </w:tcBorders>
            <w:vAlign w:val="center"/>
          </w:tcPr>
          <w:p w14:paraId="7F6B527A">
            <w:pPr>
              <w:adjustRightInd w:val="0"/>
              <w:snapToGrid w:val="0"/>
              <w:spacing w:line="288" w:lineRule="auto"/>
              <w:rPr>
                <w:rFonts w:ascii="宋体" w:hAnsi="宋体" w:eastAsia="宋体" w:cs="宋体"/>
                <w:b/>
                <w:bCs/>
                <w:color w:val="auto"/>
                <w:szCs w:val="21"/>
                <w:highlight w:val="none"/>
              </w:rPr>
            </w:pPr>
          </w:p>
        </w:tc>
        <w:tc>
          <w:tcPr>
            <w:tcW w:w="1133" w:type="dxa"/>
            <w:tcBorders>
              <w:top w:val="single" w:color="auto" w:sz="4" w:space="0"/>
              <w:left w:val="single" w:color="auto" w:sz="4" w:space="0"/>
              <w:bottom w:val="single" w:color="auto" w:sz="4" w:space="0"/>
              <w:right w:val="single" w:color="auto" w:sz="4" w:space="0"/>
            </w:tcBorders>
            <w:vAlign w:val="center"/>
          </w:tcPr>
          <w:p w14:paraId="08C7E770">
            <w:pPr>
              <w:adjustRightInd w:val="0"/>
              <w:snapToGrid w:val="0"/>
              <w:spacing w:line="288" w:lineRule="auto"/>
              <w:rPr>
                <w:rFonts w:ascii="宋体" w:hAnsi="宋体" w:eastAsia="宋体" w:cs="宋体"/>
                <w:b/>
                <w:bCs/>
                <w:color w:val="auto"/>
                <w:szCs w:val="21"/>
                <w:highlight w:val="none"/>
              </w:rPr>
            </w:pPr>
          </w:p>
        </w:tc>
        <w:tc>
          <w:tcPr>
            <w:tcW w:w="1441" w:type="dxa"/>
            <w:tcBorders>
              <w:top w:val="single" w:color="auto" w:sz="4" w:space="0"/>
              <w:left w:val="single" w:color="auto" w:sz="4" w:space="0"/>
              <w:bottom w:val="single" w:color="auto" w:sz="4" w:space="0"/>
              <w:right w:val="single" w:color="auto" w:sz="4" w:space="0"/>
            </w:tcBorders>
            <w:vAlign w:val="center"/>
          </w:tcPr>
          <w:p w14:paraId="477534DE">
            <w:pPr>
              <w:adjustRightInd w:val="0"/>
              <w:snapToGrid w:val="0"/>
              <w:spacing w:line="288" w:lineRule="auto"/>
              <w:rPr>
                <w:rFonts w:ascii="宋体" w:hAnsi="宋体" w:eastAsia="宋体" w:cs="宋体"/>
                <w:b/>
                <w:bCs/>
                <w:color w:val="auto"/>
                <w:szCs w:val="21"/>
                <w:highlight w:val="none"/>
              </w:rPr>
            </w:pPr>
          </w:p>
        </w:tc>
        <w:tc>
          <w:tcPr>
            <w:tcW w:w="683" w:type="dxa"/>
            <w:tcBorders>
              <w:top w:val="single" w:color="auto" w:sz="4" w:space="0"/>
              <w:left w:val="single" w:color="auto" w:sz="4" w:space="0"/>
              <w:bottom w:val="single" w:color="auto" w:sz="4" w:space="0"/>
              <w:right w:val="single" w:color="auto" w:sz="4" w:space="0"/>
            </w:tcBorders>
            <w:vAlign w:val="center"/>
          </w:tcPr>
          <w:p w14:paraId="2C737D89">
            <w:pPr>
              <w:adjustRightInd w:val="0"/>
              <w:snapToGrid w:val="0"/>
              <w:spacing w:line="288" w:lineRule="auto"/>
              <w:rPr>
                <w:rFonts w:ascii="宋体" w:hAnsi="宋体" w:eastAsia="宋体" w:cs="宋体"/>
                <w:b/>
                <w:bCs/>
                <w:color w:val="auto"/>
                <w:szCs w:val="21"/>
                <w:highlight w:val="none"/>
              </w:rPr>
            </w:pPr>
          </w:p>
        </w:tc>
        <w:tc>
          <w:tcPr>
            <w:tcW w:w="1153" w:type="dxa"/>
            <w:tcBorders>
              <w:top w:val="single" w:color="auto" w:sz="4" w:space="0"/>
              <w:left w:val="single" w:color="auto" w:sz="4" w:space="0"/>
              <w:bottom w:val="single" w:color="auto" w:sz="4" w:space="0"/>
              <w:right w:val="single" w:color="auto" w:sz="4" w:space="0"/>
            </w:tcBorders>
            <w:vAlign w:val="center"/>
          </w:tcPr>
          <w:p w14:paraId="27BE6862">
            <w:pPr>
              <w:adjustRightInd w:val="0"/>
              <w:snapToGrid w:val="0"/>
              <w:spacing w:line="288" w:lineRule="auto"/>
              <w:rPr>
                <w:rFonts w:ascii="宋体" w:hAnsi="宋体" w:eastAsia="宋体" w:cs="宋体"/>
                <w:b/>
                <w:bCs/>
                <w:color w:val="auto"/>
                <w:szCs w:val="21"/>
                <w:highlight w:val="none"/>
              </w:rPr>
            </w:pPr>
          </w:p>
        </w:tc>
        <w:tc>
          <w:tcPr>
            <w:tcW w:w="829" w:type="dxa"/>
            <w:tcBorders>
              <w:top w:val="single" w:color="auto" w:sz="4" w:space="0"/>
              <w:left w:val="single" w:color="auto" w:sz="4" w:space="0"/>
              <w:bottom w:val="single" w:color="auto" w:sz="4" w:space="0"/>
              <w:right w:val="single" w:color="auto" w:sz="4" w:space="0"/>
            </w:tcBorders>
            <w:vAlign w:val="center"/>
          </w:tcPr>
          <w:p w14:paraId="0E2A616C">
            <w:pPr>
              <w:adjustRightInd w:val="0"/>
              <w:snapToGrid w:val="0"/>
              <w:spacing w:line="288" w:lineRule="auto"/>
              <w:rPr>
                <w:rFonts w:ascii="宋体" w:hAnsi="宋体" w:eastAsia="宋体" w:cs="宋体"/>
                <w:b/>
                <w:bCs/>
                <w:color w:val="auto"/>
                <w:szCs w:val="21"/>
                <w:highlight w:val="none"/>
              </w:rPr>
            </w:pPr>
          </w:p>
        </w:tc>
        <w:tc>
          <w:tcPr>
            <w:tcW w:w="1556" w:type="dxa"/>
            <w:tcBorders>
              <w:top w:val="single" w:color="auto" w:sz="4" w:space="0"/>
              <w:left w:val="single" w:color="auto" w:sz="4" w:space="0"/>
              <w:bottom w:val="single" w:color="auto" w:sz="4" w:space="0"/>
              <w:right w:val="single" w:color="auto" w:sz="4" w:space="0"/>
            </w:tcBorders>
            <w:vAlign w:val="center"/>
          </w:tcPr>
          <w:p w14:paraId="3385BE9F">
            <w:pPr>
              <w:adjustRightInd w:val="0"/>
              <w:snapToGrid w:val="0"/>
              <w:spacing w:line="288" w:lineRule="auto"/>
              <w:rPr>
                <w:rFonts w:ascii="宋体" w:hAnsi="宋体" w:eastAsia="宋体" w:cs="宋体"/>
                <w:b/>
                <w:bCs/>
                <w:color w:val="auto"/>
                <w:szCs w:val="21"/>
                <w:highlight w:val="none"/>
              </w:rPr>
            </w:pPr>
          </w:p>
        </w:tc>
        <w:tc>
          <w:tcPr>
            <w:tcW w:w="1983" w:type="dxa"/>
            <w:tcBorders>
              <w:top w:val="single" w:color="auto" w:sz="4" w:space="0"/>
              <w:left w:val="single" w:color="auto" w:sz="4" w:space="0"/>
              <w:bottom w:val="single" w:color="auto" w:sz="4" w:space="0"/>
              <w:right w:val="single" w:color="auto" w:sz="4" w:space="0"/>
            </w:tcBorders>
            <w:vAlign w:val="center"/>
          </w:tcPr>
          <w:p w14:paraId="70AF3C9C">
            <w:pPr>
              <w:adjustRightInd w:val="0"/>
              <w:snapToGrid w:val="0"/>
              <w:spacing w:line="288" w:lineRule="auto"/>
              <w:rPr>
                <w:rFonts w:ascii="宋体" w:hAnsi="宋体" w:eastAsia="宋体" w:cs="宋体"/>
                <w:b/>
                <w:bCs/>
                <w:color w:val="auto"/>
                <w:szCs w:val="21"/>
                <w:highlight w:val="none"/>
              </w:rPr>
            </w:pPr>
          </w:p>
        </w:tc>
      </w:tr>
      <w:tr w14:paraId="015174C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850" w:type="dxa"/>
            <w:tcBorders>
              <w:top w:val="single" w:color="auto" w:sz="4" w:space="0"/>
              <w:left w:val="single" w:color="auto" w:sz="4" w:space="0"/>
              <w:bottom w:val="single" w:color="auto" w:sz="4" w:space="0"/>
              <w:right w:val="single" w:color="auto" w:sz="4" w:space="0"/>
            </w:tcBorders>
            <w:vAlign w:val="center"/>
          </w:tcPr>
          <w:p w14:paraId="65BA25EE">
            <w:pPr>
              <w:adjustRightInd w:val="0"/>
              <w:snapToGrid w:val="0"/>
              <w:spacing w:line="288" w:lineRule="auto"/>
              <w:rPr>
                <w:rFonts w:ascii="宋体" w:hAnsi="宋体" w:eastAsia="宋体" w:cs="宋体"/>
                <w:b/>
                <w:bCs/>
                <w:color w:val="auto"/>
                <w:szCs w:val="21"/>
                <w:highlight w:val="none"/>
              </w:rPr>
            </w:pPr>
          </w:p>
        </w:tc>
        <w:tc>
          <w:tcPr>
            <w:tcW w:w="1133" w:type="dxa"/>
            <w:tcBorders>
              <w:top w:val="single" w:color="auto" w:sz="4" w:space="0"/>
              <w:left w:val="single" w:color="auto" w:sz="4" w:space="0"/>
              <w:bottom w:val="single" w:color="auto" w:sz="4" w:space="0"/>
              <w:right w:val="single" w:color="auto" w:sz="4" w:space="0"/>
            </w:tcBorders>
            <w:vAlign w:val="center"/>
          </w:tcPr>
          <w:p w14:paraId="2E666589">
            <w:pPr>
              <w:adjustRightInd w:val="0"/>
              <w:snapToGrid w:val="0"/>
              <w:spacing w:line="288" w:lineRule="auto"/>
              <w:rPr>
                <w:rFonts w:ascii="宋体" w:hAnsi="宋体" w:eastAsia="宋体" w:cs="宋体"/>
                <w:b/>
                <w:bCs/>
                <w:color w:val="auto"/>
                <w:szCs w:val="21"/>
                <w:highlight w:val="none"/>
              </w:rPr>
            </w:pPr>
          </w:p>
        </w:tc>
        <w:tc>
          <w:tcPr>
            <w:tcW w:w="1441" w:type="dxa"/>
            <w:tcBorders>
              <w:top w:val="single" w:color="auto" w:sz="4" w:space="0"/>
              <w:left w:val="single" w:color="auto" w:sz="4" w:space="0"/>
              <w:bottom w:val="single" w:color="auto" w:sz="4" w:space="0"/>
              <w:right w:val="single" w:color="auto" w:sz="4" w:space="0"/>
            </w:tcBorders>
            <w:vAlign w:val="center"/>
          </w:tcPr>
          <w:p w14:paraId="42600654">
            <w:pPr>
              <w:adjustRightInd w:val="0"/>
              <w:snapToGrid w:val="0"/>
              <w:spacing w:line="288" w:lineRule="auto"/>
              <w:rPr>
                <w:rFonts w:ascii="宋体" w:hAnsi="宋体" w:eastAsia="宋体" w:cs="宋体"/>
                <w:b/>
                <w:bCs/>
                <w:color w:val="auto"/>
                <w:szCs w:val="21"/>
                <w:highlight w:val="none"/>
              </w:rPr>
            </w:pPr>
          </w:p>
        </w:tc>
        <w:tc>
          <w:tcPr>
            <w:tcW w:w="683" w:type="dxa"/>
            <w:tcBorders>
              <w:top w:val="single" w:color="auto" w:sz="4" w:space="0"/>
              <w:left w:val="single" w:color="auto" w:sz="4" w:space="0"/>
              <w:bottom w:val="single" w:color="auto" w:sz="4" w:space="0"/>
              <w:right w:val="single" w:color="auto" w:sz="4" w:space="0"/>
            </w:tcBorders>
            <w:vAlign w:val="center"/>
          </w:tcPr>
          <w:p w14:paraId="2251E3B4">
            <w:pPr>
              <w:adjustRightInd w:val="0"/>
              <w:snapToGrid w:val="0"/>
              <w:spacing w:line="288" w:lineRule="auto"/>
              <w:rPr>
                <w:rFonts w:ascii="宋体" w:hAnsi="宋体" w:eastAsia="宋体" w:cs="宋体"/>
                <w:b/>
                <w:bCs/>
                <w:color w:val="auto"/>
                <w:szCs w:val="21"/>
                <w:highlight w:val="none"/>
              </w:rPr>
            </w:pPr>
          </w:p>
        </w:tc>
        <w:tc>
          <w:tcPr>
            <w:tcW w:w="1153" w:type="dxa"/>
            <w:tcBorders>
              <w:top w:val="single" w:color="auto" w:sz="4" w:space="0"/>
              <w:left w:val="single" w:color="auto" w:sz="4" w:space="0"/>
              <w:bottom w:val="single" w:color="auto" w:sz="4" w:space="0"/>
              <w:right w:val="single" w:color="auto" w:sz="4" w:space="0"/>
            </w:tcBorders>
            <w:vAlign w:val="center"/>
          </w:tcPr>
          <w:p w14:paraId="46BA075B">
            <w:pPr>
              <w:adjustRightInd w:val="0"/>
              <w:snapToGrid w:val="0"/>
              <w:spacing w:line="288" w:lineRule="auto"/>
              <w:rPr>
                <w:rFonts w:ascii="宋体" w:hAnsi="宋体" w:eastAsia="宋体" w:cs="宋体"/>
                <w:b/>
                <w:bCs/>
                <w:color w:val="auto"/>
                <w:szCs w:val="21"/>
                <w:highlight w:val="none"/>
              </w:rPr>
            </w:pPr>
          </w:p>
        </w:tc>
        <w:tc>
          <w:tcPr>
            <w:tcW w:w="829" w:type="dxa"/>
            <w:tcBorders>
              <w:top w:val="single" w:color="auto" w:sz="4" w:space="0"/>
              <w:left w:val="single" w:color="auto" w:sz="4" w:space="0"/>
              <w:bottom w:val="single" w:color="auto" w:sz="4" w:space="0"/>
              <w:right w:val="single" w:color="auto" w:sz="4" w:space="0"/>
            </w:tcBorders>
            <w:vAlign w:val="center"/>
          </w:tcPr>
          <w:p w14:paraId="3FF8500C">
            <w:pPr>
              <w:adjustRightInd w:val="0"/>
              <w:snapToGrid w:val="0"/>
              <w:spacing w:line="288" w:lineRule="auto"/>
              <w:rPr>
                <w:rFonts w:ascii="宋体" w:hAnsi="宋体" w:eastAsia="宋体" w:cs="宋体"/>
                <w:b/>
                <w:bCs/>
                <w:color w:val="auto"/>
                <w:szCs w:val="21"/>
                <w:highlight w:val="none"/>
              </w:rPr>
            </w:pPr>
          </w:p>
        </w:tc>
        <w:tc>
          <w:tcPr>
            <w:tcW w:w="1556" w:type="dxa"/>
            <w:tcBorders>
              <w:top w:val="single" w:color="auto" w:sz="4" w:space="0"/>
              <w:left w:val="single" w:color="auto" w:sz="4" w:space="0"/>
              <w:bottom w:val="single" w:color="auto" w:sz="4" w:space="0"/>
              <w:right w:val="single" w:color="auto" w:sz="4" w:space="0"/>
            </w:tcBorders>
            <w:vAlign w:val="center"/>
          </w:tcPr>
          <w:p w14:paraId="62E8AC02">
            <w:pPr>
              <w:adjustRightInd w:val="0"/>
              <w:snapToGrid w:val="0"/>
              <w:spacing w:line="288" w:lineRule="auto"/>
              <w:rPr>
                <w:rFonts w:ascii="宋体" w:hAnsi="宋体" w:eastAsia="宋体" w:cs="宋体"/>
                <w:b/>
                <w:bCs/>
                <w:color w:val="auto"/>
                <w:szCs w:val="21"/>
                <w:highlight w:val="none"/>
              </w:rPr>
            </w:pPr>
          </w:p>
        </w:tc>
        <w:tc>
          <w:tcPr>
            <w:tcW w:w="1983" w:type="dxa"/>
            <w:tcBorders>
              <w:top w:val="single" w:color="auto" w:sz="4" w:space="0"/>
              <w:left w:val="single" w:color="auto" w:sz="4" w:space="0"/>
              <w:bottom w:val="single" w:color="auto" w:sz="4" w:space="0"/>
              <w:right w:val="single" w:color="auto" w:sz="4" w:space="0"/>
            </w:tcBorders>
            <w:vAlign w:val="center"/>
          </w:tcPr>
          <w:p w14:paraId="247B51D5">
            <w:pPr>
              <w:adjustRightInd w:val="0"/>
              <w:snapToGrid w:val="0"/>
              <w:spacing w:line="288" w:lineRule="auto"/>
              <w:rPr>
                <w:rFonts w:ascii="宋体" w:hAnsi="宋体" w:eastAsia="宋体" w:cs="宋体"/>
                <w:b/>
                <w:bCs/>
                <w:color w:val="auto"/>
                <w:szCs w:val="21"/>
                <w:highlight w:val="none"/>
              </w:rPr>
            </w:pPr>
          </w:p>
        </w:tc>
      </w:tr>
      <w:tr w14:paraId="215C91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850" w:type="dxa"/>
            <w:tcBorders>
              <w:top w:val="single" w:color="auto" w:sz="4" w:space="0"/>
              <w:left w:val="single" w:color="auto" w:sz="4" w:space="0"/>
              <w:bottom w:val="single" w:color="auto" w:sz="4" w:space="0"/>
              <w:right w:val="single" w:color="auto" w:sz="4" w:space="0"/>
            </w:tcBorders>
            <w:vAlign w:val="center"/>
          </w:tcPr>
          <w:p w14:paraId="397F49B0">
            <w:pPr>
              <w:adjustRightInd w:val="0"/>
              <w:snapToGrid w:val="0"/>
              <w:spacing w:line="288" w:lineRule="auto"/>
              <w:rPr>
                <w:rFonts w:ascii="宋体" w:hAnsi="宋体" w:eastAsia="宋体" w:cs="宋体"/>
                <w:b/>
                <w:bCs/>
                <w:color w:val="auto"/>
                <w:szCs w:val="21"/>
                <w:highlight w:val="none"/>
              </w:rPr>
            </w:pPr>
          </w:p>
        </w:tc>
        <w:tc>
          <w:tcPr>
            <w:tcW w:w="1133" w:type="dxa"/>
            <w:tcBorders>
              <w:top w:val="single" w:color="auto" w:sz="4" w:space="0"/>
              <w:left w:val="single" w:color="auto" w:sz="4" w:space="0"/>
              <w:bottom w:val="single" w:color="auto" w:sz="4" w:space="0"/>
              <w:right w:val="single" w:color="auto" w:sz="4" w:space="0"/>
            </w:tcBorders>
            <w:vAlign w:val="center"/>
          </w:tcPr>
          <w:p w14:paraId="624E7D0C">
            <w:pPr>
              <w:adjustRightInd w:val="0"/>
              <w:snapToGrid w:val="0"/>
              <w:spacing w:line="288" w:lineRule="auto"/>
              <w:rPr>
                <w:rFonts w:ascii="宋体" w:hAnsi="宋体" w:eastAsia="宋体" w:cs="宋体"/>
                <w:b/>
                <w:bCs/>
                <w:color w:val="auto"/>
                <w:szCs w:val="21"/>
                <w:highlight w:val="none"/>
              </w:rPr>
            </w:pPr>
          </w:p>
        </w:tc>
        <w:tc>
          <w:tcPr>
            <w:tcW w:w="1441" w:type="dxa"/>
            <w:tcBorders>
              <w:top w:val="single" w:color="auto" w:sz="4" w:space="0"/>
              <w:left w:val="single" w:color="auto" w:sz="4" w:space="0"/>
              <w:bottom w:val="single" w:color="auto" w:sz="4" w:space="0"/>
              <w:right w:val="single" w:color="auto" w:sz="4" w:space="0"/>
            </w:tcBorders>
            <w:vAlign w:val="center"/>
          </w:tcPr>
          <w:p w14:paraId="71D71763">
            <w:pPr>
              <w:adjustRightInd w:val="0"/>
              <w:snapToGrid w:val="0"/>
              <w:spacing w:line="288" w:lineRule="auto"/>
              <w:rPr>
                <w:rFonts w:ascii="宋体" w:hAnsi="宋体" w:eastAsia="宋体" w:cs="宋体"/>
                <w:b/>
                <w:bCs/>
                <w:color w:val="auto"/>
                <w:szCs w:val="21"/>
                <w:highlight w:val="none"/>
              </w:rPr>
            </w:pPr>
          </w:p>
        </w:tc>
        <w:tc>
          <w:tcPr>
            <w:tcW w:w="683" w:type="dxa"/>
            <w:tcBorders>
              <w:top w:val="single" w:color="auto" w:sz="4" w:space="0"/>
              <w:left w:val="single" w:color="auto" w:sz="4" w:space="0"/>
              <w:bottom w:val="single" w:color="auto" w:sz="4" w:space="0"/>
              <w:right w:val="single" w:color="auto" w:sz="4" w:space="0"/>
            </w:tcBorders>
            <w:vAlign w:val="center"/>
          </w:tcPr>
          <w:p w14:paraId="59132332">
            <w:pPr>
              <w:adjustRightInd w:val="0"/>
              <w:snapToGrid w:val="0"/>
              <w:spacing w:line="288" w:lineRule="auto"/>
              <w:rPr>
                <w:rFonts w:ascii="宋体" w:hAnsi="宋体" w:eastAsia="宋体" w:cs="宋体"/>
                <w:b/>
                <w:bCs/>
                <w:color w:val="auto"/>
                <w:szCs w:val="21"/>
                <w:highlight w:val="none"/>
              </w:rPr>
            </w:pPr>
          </w:p>
        </w:tc>
        <w:tc>
          <w:tcPr>
            <w:tcW w:w="1153" w:type="dxa"/>
            <w:tcBorders>
              <w:top w:val="single" w:color="auto" w:sz="4" w:space="0"/>
              <w:left w:val="single" w:color="auto" w:sz="4" w:space="0"/>
              <w:bottom w:val="single" w:color="auto" w:sz="4" w:space="0"/>
              <w:right w:val="single" w:color="auto" w:sz="4" w:space="0"/>
            </w:tcBorders>
            <w:vAlign w:val="center"/>
          </w:tcPr>
          <w:p w14:paraId="7F1C02E5">
            <w:pPr>
              <w:adjustRightInd w:val="0"/>
              <w:snapToGrid w:val="0"/>
              <w:spacing w:line="288" w:lineRule="auto"/>
              <w:rPr>
                <w:rFonts w:ascii="宋体" w:hAnsi="宋体" w:eastAsia="宋体" w:cs="宋体"/>
                <w:b/>
                <w:bCs/>
                <w:color w:val="auto"/>
                <w:szCs w:val="21"/>
                <w:highlight w:val="none"/>
              </w:rPr>
            </w:pPr>
          </w:p>
        </w:tc>
        <w:tc>
          <w:tcPr>
            <w:tcW w:w="829" w:type="dxa"/>
            <w:tcBorders>
              <w:top w:val="single" w:color="auto" w:sz="4" w:space="0"/>
              <w:left w:val="single" w:color="auto" w:sz="4" w:space="0"/>
              <w:bottom w:val="single" w:color="auto" w:sz="4" w:space="0"/>
              <w:right w:val="single" w:color="auto" w:sz="4" w:space="0"/>
            </w:tcBorders>
            <w:vAlign w:val="center"/>
          </w:tcPr>
          <w:p w14:paraId="3CC940FF">
            <w:pPr>
              <w:adjustRightInd w:val="0"/>
              <w:snapToGrid w:val="0"/>
              <w:spacing w:line="288" w:lineRule="auto"/>
              <w:rPr>
                <w:rFonts w:ascii="宋体" w:hAnsi="宋体" w:eastAsia="宋体" w:cs="宋体"/>
                <w:b/>
                <w:bCs/>
                <w:color w:val="auto"/>
                <w:szCs w:val="21"/>
                <w:highlight w:val="none"/>
              </w:rPr>
            </w:pPr>
          </w:p>
        </w:tc>
        <w:tc>
          <w:tcPr>
            <w:tcW w:w="1556" w:type="dxa"/>
            <w:tcBorders>
              <w:top w:val="single" w:color="auto" w:sz="4" w:space="0"/>
              <w:left w:val="single" w:color="auto" w:sz="4" w:space="0"/>
              <w:bottom w:val="single" w:color="auto" w:sz="4" w:space="0"/>
              <w:right w:val="single" w:color="auto" w:sz="4" w:space="0"/>
            </w:tcBorders>
            <w:vAlign w:val="center"/>
          </w:tcPr>
          <w:p w14:paraId="03C4F168">
            <w:pPr>
              <w:adjustRightInd w:val="0"/>
              <w:snapToGrid w:val="0"/>
              <w:spacing w:line="288" w:lineRule="auto"/>
              <w:rPr>
                <w:rFonts w:ascii="宋体" w:hAnsi="宋体" w:eastAsia="宋体" w:cs="宋体"/>
                <w:b/>
                <w:bCs/>
                <w:color w:val="auto"/>
                <w:szCs w:val="21"/>
                <w:highlight w:val="none"/>
              </w:rPr>
            </w:pPr>
          </w:p>
        </w:tc>
        <w:tc>
          <w:tcPr>
            <w:tcW w:w="1983" w:type="dxa"/>
            <w:tcBorders>
              <w:top w:val="single" w:color="auto" w:sz="4" w:space="0"/>
              <w:left w:val="single" w:color="auto" w:sz="4" w:space="0"/>
              <w:bottom w:val="single" w:color="auto" w:sz="4" w:space="0"/>
              <w:right w:val="single" w:color="auto" w:sz="4" w:space="0"/>
            </w:tcBorders>
            <w:vAlign w:val="center"/>
          </w:tcPr>
          <w:p w14:paraId="59CC23B3">
            <w:pPr>
              <w:adjustRightInd w:val="0"/>
              <w:snapToGrid w:val="0"/>
              <w:spacing w:line="288" w:lineRule="auto"/>
              <w:rPr>
                <w:rFonts w:ascii="宋体" w:hAnsi="宋体" w:eastAsia="宋体" w:cs="宋体"/>
                <w:b/>
                <w:bCs/>
                <w:color w:val="auto"/>
                <w:szCs w:val="21"/>
                <w:highlight w:val="none"/>
              </w:rPr>
            </w:pPr>
          </w:p>
        </w:tc>
      </w:tr>
      <w:tr w14:paraId="30119F3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850" w:type="dxa"/>
            <w:tcBorders>
              <w:top w:val="single" w:color="auto" w:sz="4" w:space="0"/>
              <w:left w:val="single" w:color="auto" w:sz="4" w:space="0"/>
              <w:bottom w:val="single" w:color="auto" w:sz="4" w:space="0"/>
              <w:right w:val="single" w:color="auto" w:sz="4" w:space="0"/>
            </w:tcBorders>
            <w:vAlign w:val="center"/>
          </w:tcPr>
          <w:p w14:paraId="345D24E7">
            <w:pPr>
              <w:adjustRightInd w:val="0"/>
              <w:snapToGrid w:val="0"/>
              <w:spacing w:line="288" w:lineRule="auto"/>
              <w:rPr>
                <w:rFonts w:ascii="宋体" w:hAnsi="宋体" w:eastAsia="宋体" w:cs="宋体"/>
                <w:b/>
                <w:bCs/>
                <w:color w:val="auto"/>
                <w:szCs w:val="21"/>
                <w:highlight w:val="none"/>
              </w:rPr>
            </w:pPr>
          </w:p>
        </w:tc>
        <w:tc>
          <w:tcPr>
            <w:tcW w:w="1133" w:type="dxa"/>
            <w:tcBorders>
              <w:top w:val="single" w:color="auto" w:sz="4" w:space="0"/>
              <w:left w:val="single" w:color="auto" w:sz="4" w:space="0"/>
              <w:bottom w:val="single" w:color="auto" w:sz="4" w:space="0"/>
              <w:right w:val="single" w:color="auto" w:sz="4" w:space="0"/>
            </w:tcBorders>
            <w:vAlign w:val="center"/>
          </w:tcPr>
          <w:p w14:paraId="7F0D6E58">
            <w:pPr>
              <w:adjustRightInd w:val="0"/>
              <w:snapToGrid w:val="0"/>
              <w:spacing w:line="288" w:lineRule="auto"/>
              <w:rPr>
                <w:rFonts w:ascii="宋体" w:hAnsi="宋体" w:eastAsia="宋体" w:cs="宋体"/>
                <w:b/>
                <w:bCs/>
                <w:color w:val="auto"/>
                <w:szCs w:val="21"/>
                <w:highlight w:val="none"/>
              </w:rPr>
            </w:pPr>
          </w:p>
        </w:tc>
        <w:tc>
          <w:tcPr>
            <w:tcW w:w="1441" w:type="dxa"/>
            <w:tcBorders>
              <w:top w:val="single" w:color="auto" w:sz="4" w:space="0"/>
              <w:left w:val="single" w:color="auto" w:sz="4" w:space="0"/>
              <w:bottom w:val="single" w:color="auto" w:sz="4" w:space="0"/>
              <w:right w:val="single" w:color="auto" w:sz="4" w:space="0"/>
            </w:tcBorders>
            <w:vAlign w:val="center"/>
          </w:tcPr>
          <w:p w14:paraId="584A5189">
            <w:pPr>
              <w:adjustRightInd w:val="0"/>
              <w:snapToGrid w:val="0"/>
              <w:spacing w:line="288" w:lineRule="auto"/>
              <w:rPr>
                <w:rFonts w:ascii="宋体" w:hAnsi="宋体" w:eastAsia="宋体" w:cs="宋体"/>
                <w:b/>
                <w:bCs/>
                <w:color w:val="auto"/>
                <w:szCs w:val="21"/>
                <w:highlight w:val="none"/>
              </w:rPr>
            </w:pPr>
          </w:p>
        </w:tc>
        <w:tc>
          <w:tcPr>
            <w:tcW w:w="683" w:type="dxa"/>
            <w:tcBorders>
              <w:top w:val="single" w:color="auto" w:sz="4" w:space="0"/>
              <w:left w:val="single" w:color="auto" w:sz="4" w:space="0"/>
              <w:bottom w:val="single" w:color="auto" w:sz="4" w:space="0"/>
              <w:right w:val="single" w:color="auto" w:sz="4" w:space="0"/>
            </w:tcBorders>
            <w:vAlign w:val="center"/>
          </w:tcPr>
          <w:p w14:paraId="28DE7B8E">
            <w:pPr>
              <w:adjustRightInd w:val="0"/>
              <w:snapToGrid w:val="0"/>
              <w:spacing w:line="288" w:lineRule="auto"/>
              <w:rPr>
                <w:rFonts w:ascii="宋体" w:hAnsi="宋体" w:eastAsia="宋体" w:cs="宋体"/>
                <w:b/>
                <w:bCs/>
                <w:color w:val="auto"/>
                <w:szCs w:val="21"/>
                <w:highlight w:val="none"/>
              </w:rPr>
            </w:pPr>
          </w:p>
        </w:tc>
        <w:tc>
          <w:tcPr>
            <w:tcW w:w="1153" w:type="dxa"/>
            <w:tcBorders>
              <w:top w:val="single" w:color="auto" w:sz="4" w:space="0"/>
              <w:left w:val="single" w:color="auto" w:sz="4" w:space="0"/>
              <w:bottom w:val="single" w:color="auto" w:sz="4" w:space="0"/>
              <w:right w:val="single" w:color="auto" w:sz="4" w:space="0"/>
            </w:tcBorders>
            <w:vAlign w:val="center"/>
          </w:tcPr>
          <w:p w14:paraId="670230E4">
            <w:pPr>
              <w:adjustRightInd w:val="0"/>
              <w:snapToGrid w:val="0"/>
              <w:spacing w:line="288" w:lineRule="auto"/>
              <w:rPr>
                <w:rFonts w:ascii="宋体" w:hAnsi="宋体" w:eastAsia="宋体" w:cs="宋体"/>
                <w:b/>
                <w:bCs/>
                <w:color w:val="auto"/>
                <w:szCs w:val="21"/>
                <w:highlight w:val="none"/>
              </w:rPr>
            </w:pPr>
          </w:p>
        </w:tc>
        <w:tc>
          <w:tcPr>
            <w:tcW w:w="829" w:type="dxa"/>
            <w:tcBorders>
              <w:top w:val="single" w:color="auto" w:sz="4" w:space="0"/>
              <w:left w:val="single" w:color="auto" w:sz="4" w:space="0"/>
              <w:bottom w:val="single" w:color="auto" w:sz="4" w:space="0"/>
              <w:right w:val="single" w:color="auto" w:sz="4" w:space="0"/>
            </w:tcBorders>
            <w:vAlign w:val="center"/>
          </w:tcPr>
          <w:p w14:paraId="336C634B">
            <w:pPr>
              <w:adjustRightInd w:val="0"/>
              <w:snapToGrid w:val="0"/>
              <w:spacing w:line="288" w:lineRule="auto"/>
              <w:rPr>
                <w:rFonts w:ascii="宋体" w:hAnsi="宋体" w:eastAsia="宋体" w:cs="宋体"/>
                <w:b/>
                <w:bCs/>
                <w:color w:val="auto"/>
                <w:szCs w:val="21"/>
                <w:highlight w:val="none"/>
              </w:rPr>
            </w:pPr>
          </w:p>
        </w:tc>
        <w:tc>
          <w:tcPr>
            <w:tcW w:w="1556" w:type="dxa"/>
            <w:tcBorders>
              <w:top w:val="single" w:color="auto" w:sz="4" w:space="0"/>
              <w:left w:val="single" w:color="auto" w:sz="4" w:space="0"/>
              <w:bottom w:val="single" w:color="auto" w:sz="4" w:space="0"/>
              <w:right w:val="single" w:color="auto" w:sz="4" w:space="0"/>
            </w:tcBorders>
            <w:vAlign w:val="center"/>
          </w:tcPr>
          <w:p w14:paraId="05B804FF">
            <w:pPr>
              <w:adjustRightInd w:val="0"/>
              <w:snapToGrid w:val="0"/>
              <w:spacing w:line="288" w:lineRule="auto"/>
              <w:rPr>
                <w:rFonts w:ascii="宋体" w:hAnsi="宋体" w:eastAsia="宋体" w:cs="宋体"/>
                <w:b/>
                <w:bCs/>
                <w:color w:val="auto"/>
                <w:szCs w:val="21"/>
                <w:highlight w:val="none"/>
              </w:rPr>
            </w:pPr>
          </w:p>
        </w:tc>
        <w:tc>
          <w:tcPr>
            <w:tcW w:w="1983" w:type="dxa"/>
            <w:tcBorders>
              <w:top w:val="single" w:color="auto" w:sz="4" w:space="0"/>
              <w:left w:val="single" w:color="auto" w:sz="4" w:space="0"/>
              <w:bottom w:val="single" w:color="auto" w:sz="4" w:space="0"/>
              <w:right w:val="single" w:color="auto" w:sz="4" w:space="0"/>
            </w:tcBorders>
            <w:vAlign w:val="center"/>
          </w:tcPr>
          <w:p w14:paraId="13F80FA3">
            <w:pPr>
              <w:adjustRightInd w:val="0"/>
              <w:snapToGrid w:val="0"/>
              <w:spacing w:line="288" w:lineRule="auto"/>
              <w:rPr>
                <w:rFonts w:ascii="宋体" w:hAnsi="宋体" w:eastAsia="宋体" w:cs="宋体"/>
                <w:b/>
                <w:bCs/>
                <w:color w:val="auto"/>
                <w:szCs w:val="21"/>
                <w:highlight w:val="none"/>
              </w:rPr>
            </w:pPr>
          </w:p>
        </w:tc>
      </w:tr>
      <w:tr w14:paraId="43AD0CB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850" w:type="dxa"/>
            <w:tcBorders>
              <w:top w:val="single" w:color="auto" w:sz="4" w:space="0"/>
              <w:left w:val="single" w:color="auto" w:sz="4" w:space="0"/>
              <w:bottom w:val="single" w:color="auto" w:sz="4" w:space="0"/>
              <w:right w:val="single" w:color="auto" w:sz="4" w:space="0"/>
            </w:tcBorders>
            <w:vAlign w:val="center"/>
          </w:tcPr>
          <w:p w14:paraId="1772FACE">
            <w:pPr>
              <w:adjustRightInd w:val="0"/>
              <w:snapToGrid w:val="0"/>
              <w:spacing w:line="288" w:lineRule="auto"/>
              <w:rPr>
                <w:rFonts w:ascii="宋体" w:hAnsi="宋体" w:eastAsia="宋体" w:cs="宋体"/>
                <w:b/>
                <w:bCs/>
                <w:color w:val="auto"/>
                <w:szCs w:val="21"/>
                <w:highlight w:val="none"/>
              </w:rPr>
            </w:pPr>
          </w:p>
        </w:tc>
        <w:tc>
          <w:tcPr>
            <w:tcW w:w="1133" w:type="dxa"/>
            <w:tcBorders>
              <w:top w:val="single" w:color="auto" w:sz="4" w:space="0"/>
              <w:left w:val="single" w:color="auto" w:sz="4" w:space="0"/>
              <w:bottom w:val="single" w:color="auto" w:sz="4" w:space="0"/>
              <w:right w:val="single" w:color="auto" w:sz="4" w:space="0"/>
            </w:tcBorders>
            <w:vAlign w:val="center"/>
          </w:tcPr>
          <w:p w14:paraId="4D07A624">
            <w:pPr>
              <w:adjustRightInd w:val="0"/>
              <w:snapToGrid w:val="0"/>
              <w:spacing w:line="288" w:lineRule="auto"/>
              <w:rPr>
                <w:rFonts w:ascii="宋体" w:hAnsi="宋体" w:eastAsia="宋体" w:cs="宋体"/>
                <w:b/>
                <w:bCs/>
                <w:color w:val="auto"/>
                <w:szCs w:val="21"/>
                <w:highlight w:val="none"/>
              </w:rPr>
            </w:pPr>
          </w:p>
        </w:tc>
        <w:tc>
          <w:tcPr>
            <w:tcW w:w="1441" w:type="dxa"/>
            <w:tcBorders>
              <w:top w:val="single" w:color="auto" w:sz="4" w:space="0"/>
              <w:left w:val="single" w:color="auto" w:sz="4" w:space="0"/>
              <w:bottom w:val="single" w:color="auto" w:sz="4" w:space="0"/>
              <w:right w:val="single" w:color="auto" w:sz="4" w:space="0"/>
            </w:tcBorders>
            <w:vAlign w:val="center"/>
          </w:tcPr>
          <w:p w14:paraId="02C197FA">
            <w:pPr>
              <w:adjustRightInd w:val="0"/>
              <w:snapToGrid w:val="0"/>
              <w:spacing w:line="288" w:lineRule="auto"/>
              <w:rPr>
                <w:rFonts w:ascii="宋体" w:hAnsi="宋体" w:eastAsia="宋体" w:cs="宋体"/>
                <w:b/>
                <w:bCs/>
                <w:color w:val="auto"/>
                <w:szCs w:val="21"/>
                <w:highlight w:val="none"/>
              </w:rPr>
            </w:pPr>
          </w:p>
        </w:tc>
        <w:tc>
          <w:tcPr>
            <w:tcW w:w="683" w:type="dxa"/>
            <w:tcBorders>
              <w:top w:val="single" w:color="auto" w:sz="4" w:space="0"/>
              <w:left w:val="single" w:color="auto" w:sz="4" w:space="0"/>
              <w:bottom w:val="single" w:color="auto" w:sz="4" w:space="0"/>
              <w:right w:val="single" w:color="auto" w:sz="4" w:space="0"/>
            </w:tcBorders>
            <w:vAlign w:val="center"/>
          </w:tcPr>
          <w:p w14:paraId="76C73E1A">
            <w:pPr>
              <w:adjustRightInd w:val="0"/>
              <w:snapToGrid w:val="0"/>
              <w:spacing w:line="288" w:lineRule="auto"/>
              <w:rPr>
                <w:rFonts w:ascii="宋体" w:hAnsi="宋体" w:eastAsia="宋体" w:cs="宋体"/>
                <w:b/>
                <w:bCs/>
                <w:color w:val="auto"/>
                <w:szCs w:val="21"/>
                <w:highlight w:val="none"/>
              </w:rPr>
            </w:pPr>
          </w:p>
        </w:tc>
        <w:tc>
          <w:tcPr>
            <w:tcW w:w="1153" w:type="dxa"/>
            <w:tcBorders>
              <w:top w:val="single" w:color="auto" w:sz="4" w:space="0"/>
              <w:left w:val="single" w:color="auto" w:sz="4" w:space="0"/>
              <w:bottom w:val="single" w:color="auto" w:sz="4" w:space="0"/>
              <w:right w:val="single" w:color="auto" w:sz="4" w:space="0"/>
            </w:tcBorders>
            <w:vAlign w:val="center"/>
          </w:tcPr>
          <w:p w14:paraId="18CA3622">
            <w:pPr>
              <w:adjustRightInd w:val="0"/>
              <w:snapToGrid w:val="0"/>
              <w:spacing w:line="288" w:lineRule="auto"/>
              <w:rPr>
                <w:rFonts w:ascii="宋体" w:hAnsi="宋体" w:eastAsia="宋体" w:cs="宋体"/>
                <w:b/>
                <w:bCs/>
                <w:color w:val="auto"/>
                <w:szCs w:val="21"/>
                <w:highlight w:val="none"/>
              </w:rPr>
            </w:pPr>
          </w:p>
        </w:tc>
        <w:tc>
          <w:tcPr>
            <w:tcW w:w="829" w:type="dxa"/>
            <w:tcBorders>
              <w:top w:val="single" w:color="auto" w:sz="4" w:space="0"/>
              <w:left w:val="single" w:color="auto" w:sz="4" w:space="0"/>
              <w:bottom w:val="single" w:color="auto" w:sz="4" w:space="0"/>
              <w:right w:val="single" w:color="auto" w:sz="4" w:space="0"/>
            </w:tcBorders>
            <w:vAlign w:val="center"/>
          </w:tcPr>
          <w:p w14:paraId="6B3D3FAF">
            <w:pPr>
              <w:adjustRightInd w:val="0"/>
              <w:snapToGrid w:val="0"/>
              <w:spacing w:line="288" w:lineRule="auto"/>
              <w:rPr>
                <w:rFonts w:ascii="宋体" w:hAnsi="宋体" w:eastAsia="宋体" w:cs="宋体"/>
                <w:b/>
                <w:bCs/>
                <w:color w:val="auto"/>
                <w:szCs w:val="21"/>
                <w:highlight w:val="none"/>
              </w:rPr>
            </w:pPr>
          </w:p>
        </w:tc>
        <w:tc>
          <w:tcPr>
            <w:tcW w:w="1556" w:type="dxa"/>
            <w:tcBorders>
              <w:top w:val="single" w:color="auto" w:sz="4" w:space="0"/>
              <w:left w:val="single" w:color="auto" w:sz="4" w:space="0"/>
              <w:bottom w:val="single" w:color="auto" w:sz="4" w:space="0"/>
              <w:right w:val="single" w:color="auto" w:sz="4" w:space="0"/>
            </w:tcBorders>
            <w:vAlign w:val="center"/>
          </w:tcPr>
          <w:p w14:paraId="57D79BF3">
            <w:pPr>
              <w:adjustRightInd w:val="0"/>
              <w:snapToGrid w:val="0"/>
              <w:spacing w:line="288" w:lineRule="auto"/>
              <w:rPr>
                <w:rFonts w:ascii="宋体" w:hAnsi="宋体" w:eastAsia="宋体" w:cs="宋体"/>
                <w:b/>
                <w:bCs/>
                <w:color w:val="auto"/>
                <w:szCs w:val="21"/>
                <w:highlight w:val="none"/>
              </w:rPr>
            </w:pPr>
          </w:p>
        </w:tc>
        <w:tc>
          <w:tcPr>
            <w:tcW w:w="1983" w:type="dxa"/>
            <w:tcBorders>
              <w:top w:val="single" w:color="auto" w:sz="4" w:space="0"/>
              <w:left w:val="single" w:color="auto" w:sz="4" w:space="0"/>
              <w:bottom w:val="single" w:color="auto" w:sz="4" w:space="0"/>
              <w:right w:val="single" w:color="auto" w:sz="4" w:space="0"/>
            </w:tcBorders>
          </w:tcPr>
          <w:p w14:paraId="6D9A44C8">
            <w:pPr>
              <w:adjustRightInd w:val="0"/>
              <w:snapToGrid w:val="0"/>
              <w:spacing w:line="288" w:lineRule="auto"/>
              <w:rPr>
                <w:rFonts w:ascii="宋体" w:hAnsi="宋体" w:eastAsia="宋体" w:cs="宋体"/>
                <w:b/>
                <w:bCs/>
                <w:color w:val="auto"/>
                <w:szCs w:val="21"/>
                <w:highlight w:val="none"/>
              </w:rPr>
            </w:pPr>
          </w:p>
        </w:tc>
      </w:tr>
    </w:tbl>
    <w:p w14:paraId="0302FD6D">
      <w:pPr>
        <w:adjustRightInd w:val="0"/>
        <w:snapToGrid w:val="0"/>
        <w:spacing w:line="288" w:lineRule="auto"/>
        <w:rPr>
          <w:rFonts w:ascii="宋体" w:hAnsi="宋体" w:eastAsia="宋体" w:cs="Times New Roman"/>
          <w:color w:val="auto"/>
          <w:szCs w:val="21"/>
          <w:highlight w:val="none"/>
        </w:rPr>
      </w:pPr>
    </w:p>
    <w:p w14:paraId="53FD517C">
      <w:pPr>
        <w:adjustRightInd w:val="0"/>
        <w:snapToGrid w:val="0"/>
        <w:spacing w:line="288" w:lineRule="auto"/>
        <w:rPr>
          <w:rFonts w:ascii="宋体" w:hAnsi="宋体" w:eastAsia="宋体" w:cs="Times New Roman"/>
          <w:b/>
          <w:color w:val="auto"/>
          <w:spacing w:val="-6"/>
          <w:szCs w:val="21"/>
          <w:highlight w:val="none"/>
        </w:rPr>
      </w:pPr>
      <w:r>
        <w:rPr>
          <w:rFonts w:hint="eastAsia" w:ascii="宋体" w:hAnsi="宋体" w:eastAsia="宋体" w:cs="Times New Roman"/>
          <w:b/>
          <w:color w:val="auto"/>
          <w:spacing w:val="-6"/>
          <w:szCs w:val="21"/>
          <w:highlight w:val="none"/>
        </w:rPr>
        <w:t>说明：</w:t>
      </w:r>
    </w:p>
    <w:p w14:paraId="11198EB9">
      <w:pPr>
        <w:adjustRightInd w:val="0"/>
        <w:snapToGrid w:val="0"/>
        <w:spacing w:line="288" w:lineRule="auto"/>
        <w:rPr>
          <w:rFonts w:ascii="宋体" w:hAnsi="宋体" w:eastAsia="宋体" w:cs="Times New Roman"/>
          <w:b/>
          <w:color w:val="auto"/>
          <w:spacing w:val="-6"/>
          <w:szCs w:val="21"/>
          <w:highlight w:val="none"/>
        </w:rPr>
      </w:pPr>
      <w:r>
        <w:rPr>
          <w:rFonts w:hint="eastAsia" w:ascii="宋体" w:hAnsi="宋体" w:eastAsia="宋体" w:cs="Times New Roman"/>
          <w:b/>
          <w:color w:val="auto"/>
          <w:spacing w:val="-6"/>
          <w:szCs w:val="21"/>
          <w:highlight w:val="none"/>
        </w:rPr>
        <w:t>1</w:t>
      </w:r>
      <w:r>
        <w:rPr>
          <w:rFonts w:ascii="宋体" w:hAnsi="宋体" w:eastAsia="宋体" w:cs="Times New Roman"/>
          <w:b/>
          <w:color w:val="auto"/>
          <w:spacing w:val="-6"/>
          <w:szCs w:val="21"/>
          <w:highlight w:val="none"/>
        </w:rPr>
        <w:t>.</w:t>
      </w:r>
      <w:r>
        <w:rPr>
          <w:rFonts w:hint="eastAsia" w:ascii="宋体" w:hAnsi="宋体" w:eastAsia="宋体" w:cs="Times New Roman"/>
          <w:b/>
          <w:color w:val="auto"/>
          <w:spacing w:val="-6"/>
          <w:szCs w:val="21"/>
          <w:highlight w:val="none"/>
        </w:rPr>
        <w:t>投标人须提供上述业绩合同扫描件；</w:t>
      </w:r>
    </w:p>
    <w:p w14:paraId="4BA55D09">
      <w:pPr>
        <w:adjustRightInd w:val="0"/>
        <w:snapToGrid w:val="0"/>
        <w:spacing w:line="288" w:lineRule="auto"/>
        <w:rPr>
          <w:rFonts w:ascii="宋体" w:hAnsi="宋体" w:eastAsia="宋体" w:cs="Times New Roman"/>
          <w:b/>
          <w:color w:val="auto"/>
          <w:spacing w:val="-6"/>
          <w:szCs w:val="21"/>
          <w:highlight w:val="none"/>
        </w:rPr>
      </w:pPr>
      <w:r>
        <w:rPr>
          <w:rFonts w:hint="eastAsia" w:ascii="宋体" w:hAnsi="宋体" w:eastAsia="宋体" w:cs="Times New Roman"/>
          <w:b/>
          <w:color w:val="auto"/>
          <w:spacing w:val="-6"/>
          <w:szCs w:val="21"/>
          <w:highlight w:val="none"/>
        </w:rPr>
        <w:t>2</w:t>
      </w:r>
      <w:r>
        <w:rPr>
          <w:rFonts w:ascii="宋体" w:hAnsi="宋体" w:eastAsia="宋体" w:cs="Times New Roman"/>
          <w:b/>
          <w:color w:val="auto"/>
          <w:spacing w:val="-6"/>
          <w:szCs w:val="21"/>
          <w:highlight w:val="none"/>
        </w:rPr>
        <w:t>.</w:t>
      </w:r>
      <w:r>
        <w:rPr>
          <w:rFonts w:hint="eastAsia" w:ascii="宋体" w:hAnsi="宋体" w:eastAsia="宋体" w:cs="Times New Roman"/>
          <w:b/>
          <w:color w:val="auto"/>
          <w:spacing w:val="-6"/>
          <w:szCs w:val="21"/>
          <w:highlight w:val="none"/>
        </w:rPr>
        <w:t>所有合同扫描件应清晰，应能体现合同签订时间、双方签名盖章等内容；</w:t>
      </w:r>
    </w:p>
    <w:p w14:paraId="5984EEB6">
      <w:pPr>
        <w:adjustRightInd w:val="0"/>
        <w:snapToGrid w:val="0"/>
        <w:spacing w:line="288" w:lineRule="auto"/>
        <w:rPr>
          <w:rFonts w:ascii="宋体" w:hAnsi="宋体" w:eastAsia="宋体" w:cs="Times New Roman"/>
          <w:b/>
          <w:color w:val="auto"/>
          <w:spacing w:val="-6"/>
          <w:szCs w:val="21"/>
          <w:highlight w:val="none"/>
        </w:rPr>
      </w:pPr>
      <w:r>
        <w:rPr>
          <w:rFonts w:hint="eastAsia" w:ascii="宋体" w:hAnsi="宋体" w:eastAsia="宋体" w:cs="Times New Roman"/>
          <w:b/>
          <w:color w:val="auto"/>
          <w:spacing w:val="-6"/>
          <w:szCs w:val="21"/>
          <w:highlight w:val="none"/>
        </w:rPr>
        <w:t>3</w:t>
      </w:r>
      <w:r>
        <w:rPr>
          <w:rFonts w:ascii="宋体" w:hAnsi="宋体" w:eastAsia="宋体" w:cs="Times New Roman"/>
          <w:b/>
          <w:color w:val="auto"/>
          <w:spacing w:val="-6"/>
          <w:szCs w:val="21"/>
          <w:highlight w:val="none"/>
        </w:rPr>
        <w:t>.</w:t>
      </w:r>
      <w:r>
        <w:rPr>
          <w:rFonts w:hint="eastAsia" w:ascii="宋体" w:hAnsi="宋体" w:eastAsia="宋体" w:cs="Times New Roman"/>
          <w:b/>
          <w:color w:val="auto"/>
          <w:spacing w:val="-6"/>
          <w:szCs w:val="21"/>
          <w:highlight w:val="none"/>
        </w:rPr>
        <w:t>投标人应在不涉及商业秘密的前提下尽可能提供详细的合同扫描件内容。</w:t>
      </w:r>
    </w:p>
    <w:p w14:paraId="61461E64">
      <w:pPr>
        <w:adjustRightInd w:val="0"/>
        <w:snapToGrid w:val="0"/>
        <w:spacing w:line="288" w:lineRule="auto"/>
        <w:rPr>
          <w:rFonts w:ascii="宋体" w:hAnsi="宋体" w:eastAsia="宋体" w:cs="Times New Roman"/>
          <w:color w:val="auto"/>
          <w:spacing w:val="-6"/>
          <w:szCs w:val="21"/>
          <w:highlight w:val="none"/>
        </w:rPr>
      </w:pPr>
    </w:p>
    <w:p w14:paraId="75CEE5B2">
      <w:pPr>
        <w:adjustRightInd w:val="0"/>
        <w:snapToGrid w:val="0"/>
        <w:spacing w:line="288" w:lineRule="auto"/>
        <w:rPr>
          <w:rFonts w:ascii="宋体" w:hAnsi="宋体" w:eastAsia="宋体" w:cs="Times New Roman"/>
          <w:color w:val="auto"/>
          <w:spacing w:val="-6"/>
          <w:szCs w:val="21"/>
          <w:highlight w:val="none"/>
        </w:rPr>
      </w:pPr>
    </w:p>
    <w:p w14:paraId="55C7271A">
      <w:pPr>
        <w:adjustRightInd w:val="0"/>
        <w:snapToGrid w:val="0"/>
        <w:spacing w:line="288" w:lineRule="auto"/>
        <w:rPr>
          <w:rFonts w:ascii="宋体" w:hAnsi="宋体" w:eastAsia="宋体" w:cs="Times New Roman"/>
          <w:b/>
          <w:bCs/>
          <w:color w:val="auto"/>
          <w:spacing w:val="-6"/>
          <w:szCs w:val="21"/>
          <w:highlight w:val="none"/>
        </w:rPr>
      </w:pPr>
      <w:r>
        <w:rPr>
          <w:rFonts w:hint="eastAsia" w:ascii="宋体" w:hAnsi="宋体" w:eastAsia="宋体" w:cs="Times New Roman"/>
          <w:b/>
          <w:bCs/>
          <w:color w:val="auto"/>
          <w:spacing w:val="-6"/>
          <w:szCs w:val="21"/>
          <w:highlight w:val="none"/>
        </w:rPr>
        <w:t>投标人名称（</w:t>
      </w:r>
      <w:r>
        <w:rPr>
          <w:rFonts w:ascii="宋体" w:hAnsi="宋体" w:eastAsia="宋体" w:cs="Times New Roman"/>
          <w:b/>
          <w:bCs/>
          <w:color w:val="auto"/>
          <w:spacing w:val="-6"/>
          <w:szCs w:val="21"/>
          <w:highlight w:val="none"/>
        </w:rPr>
        <w:t>电子签名/公章</w:t>
      </w:r>
      <w:r>
        <w:rPr>
          <w:rFonts w:hint="eastAsia" w:ascii="宋体" w:hAnsi="宋体" w:eastAsia="宋体" w:cs="Times New Roman"/>
          <w:b/>
          <w:bCs/>
          <w:color w:val="auto"/>
          <w:spacing w:val="-6"/>
          <w:szCs w:val="21"/>
          <w:highlight w:val="none"/>
        </w:rPr>
        <w:t>）：</w:t>
      </w:r>
    </w:p>
    <w:p w14:paraId="4017FCD3">
      <w:pPr>
        <w:adjustRightInd w:val="0"/>
        <w:snapToGrid w:val="0"/>
        <w:spacing w:line="288" w:lineRule="auto"/>
        <w:rPr>
          <w:rFonts w:ascii="宋体" w:hAnsi="宋体" w:eastAsia="宋体" w:cs="Times New Roman"/>
          <w:b/>
          <w:bCs/>
          <w:color w:val="auto"/>
          <w:spacing w:val="-6"/>
          <w:szCs w:val="21"/>
          <w:highlight w:val="none"/>
        </w:rPr>
      </w:pPr>
      <w:r>
        <w:rPr>
          <w:rFonts w:hint="eastAsia" w:ascii="宋体" w:hAnsi="宋体" w:eastAsia="宋体" w:cs="Times New Roman"/>
          <w:b/>
          <w:bCs/>
          <w:color w:val="auto"/>
          <w:spacing w:val="-6"/>
          <w:szCs w:val="21"/>
          <w:highlight w:val="none"/>
        </w:rPr>
        <w:t>日期：     年   月   日</w:t>
      </w:r>
    </w:p>
    <w:p w14:paraId="2132A723">
      <w:pPr>
        <w:adjustRightInd w:val="0"/>
        <w:snapToGrid w:val="0"/>
        <w:spacing w:line="288" w:lineRule="auto"/>
        <w:jc w:val="center"/>
        <w:outlineLvl w:val="2"/>
        <w:rPr>
          <w:rFonts w:ascii="宋体" w:hAnsi="宋体" w:eastAsia="宋体" w:cs="Times New Roman"/>
          <w:b/>
          <w:color w:val="auto"/>
          <w:szCs w:val="21"/>
          <w:highlight w:val="none"/>
        </w:rPr>
      </w:pPr>
      <w:r>
        <w:rPr>
          <w:rFonts w:hint="eastAsia" w:ascii="宋体" w:hAnsi="宋体" w:eastAsia="宋体" w:cs="Times New Roman"/>
          <w:color w:val="auto"/>
          <w:spacing w:val="-6"/>
          <w:szCs w:val="21"/>
          <w:highlight w:val="none"/>
        </w:rPr>
        <w:br w:type="page"/>
      </w:r>
    </w:p>
    <w:p w14:paraId="1D7960D0">
      <w:pPr>
        <w:adjustRightInd w:val="0"/>
        <w:snapToGrid w:val="0"/>
        <w:spacing w:line="288" w:lineRule="auto"/>
        <w:jc w:val="center"/>
        <w:outlineLvl w:val="2"/>
        <w:rPr>
          <w:rFonts w:ascii="宋体" w:hAnsi="宋体" w:eastAsia="宋体" w:cs="宋体"/>
          <w:b/>
          <w:color w:val="auto"/>
          <w:spacing w:val="-6"/>
          <w:szCs w:val="21"/>
          <w:highlight w:val="none"/>
        </w:rPr>
      </w:pPr>
      <w:r>
        <w:rPr>
          <w:rFonts w:hint="eastAsia" w:ascii="宋体" w:hAnsi="宋体" w:eastAsia="宋体" w:cs="宋体"/>
          <w:b/>
          <w:color w:val="auto"/>
          <w:spacing w:val="-6"/>
          <w:szCs w:val="21"/>
          <w:highlight w:val="none"/>
        </w:rPr>
        <w:t>（5）采购需求偏离表</w:t>
      </w:r>
    </w:p>
    <w:p w14:paraId="668ED7A9">
      <w:pPr>
        <w:adjustRightInd w:val="0"/>
        <w:snapToGrid w:val="0"/>
        <w:spacing w:line="288" w:lineRule="auto"/>
        <w:rPr>
          <w:rFonts w:ascii="宋体" w:hAnsi="宋体" w:eastAsia="宋体" w:cs="Times New Roman"/>
          <w:bCs/>
          <w:color w:val="auto"/>
          <w:spacing w:val="-6"/>
          <w:szCs w:val="21"/>
          <w:highlight w:val="none"/>
        </w:rPr>
      </w:pPr>
      <w:r>
        <w:rPr>
          <w:rFonts w:hint="eastAsia" w:ascii="宋体" w:hAnsi="宋体" w:eastAsia="宋体" w:cs="Times New Roman"/>
          <w:bCs/>
          <w:color w:val="auto"/>
          <w:spacing w:val="-6"/>
          <w:szCs w:val="21"/>
          <w:highlight w:val="none"/>
        </w:rPr>
        <w:t>采 购 人：中国计量大学</w:t>
      </w:r>
    </w:p>
    <w:p w14:paraId="365726FE">
      <w:pPr>
        <w:adjustRightInd w:val="0"/>
        <w:snapToGrid w:val="0"/>
        <w:spacing w:line="288" w:lineRule="auto"/>
        <w:rPr>
          <w:rFonts w:ascii="宋体" w:hAnsi="宋体" w:eastAsia="宋体" w:cs="Times New Roman"/>
          <w:bCs/>
          <w:color w:val="auto"/>
          <w:spacing w:val="-6"/>
          <w:szCs w:val="21"/>
          <w:highlight w:val="none"/>
        </w:rPr>
      </w:pPr>
      <w:r>
        <w:rPr>
          <w:rFonts w:hint="eastAsia" w:ascii="宋体" w:hAnsi="宋体" w:eastAsia="宋体" w:cs="Times New Roman"/>
          <w:bCs/>
          <w:color w:val="auto"/>
          <w:spacing w:val="-6"/>
          <w:szCs w:val="21"/>
          <w:highlight w:val="none"/>
        </w:rPr>
        <w:t>项目名称：2025~2026年度零星维修材料配送供应商选定</w:t>
      </w:r>
    </w:p>
    <w:p w14:paraId="0324DD91">
      <w:pPr>
        <w:adjustRightInd w:val="0"/>
        <w:snapToGrid w:val="0"/>
        <w:spacing w:line="288" w:lineRule="auto"/>
        <w:rPr>
          <w:rFonts w:ascii="宋体" w:hAnsi="宋体" w:eastAsia="宋体" w:cs="Times New Roman"/>
          <w:bCs/>
          <w:color w:val="auto"/>
          <w:spacing w:val="-6"/>
          <w:szCs w:val="21"/>
          <w:highlight w:val="none"/>
        </w:rPr>
      </w:pPr>
      <w:r>
        <w:rPr>
          <w:rFonts w:hint="eastAsia" w:ascii="宋体" w:hAnsi="宋体" w:eastAsia="宋体" w:cs="Times New Roman"/>
          <w:bCs/>
          <w:color w:val="auto"/>
          <w:spacing w:val="-6"/>
          <w:szCs w:val="21"/>
          <w:highlight w:val="none"/>
        </w:rPr>
        <w:t>项目编号：QSZBB250187ZHGK</w:t>
      </w:r>
    </w:p>
    <w:tbl>
      <w:tblPr>
        <w:tblStyle w:val="24"/>
        <w:tblW w:w="96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4254"/>
        <w:gridCol w:w="2574"/>
        <w:gridCol w:w="2124"/>
      </w:tblGrid>
      <w:tr w14:paraId="6BEE5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676" w:type="dxa"/>
            <w:tcBorders>
              <w:top w:val="single" w:color="auto" w:sz="4" w:space="0"/>
              <w:left w:val="single" w:color="auto" w:sz="4" w:space="0"/>
              <w:bottom w:val="single" w:color="auto" w:sz="4" w:space="0"/>
              <w:right w:val="single" w:color="auto" w:sz="4" w:space="0"/>
            </w:tcBorders>
            <w:vAlign w:val="center"/>
          </w:tcPr>
          <w:p w14:paraId="5DB78E4E">
            <w:pPr>
              <w:adjustRightInd w:val="0"/>
              <w:snapToGrid w:val="0"/>
              <w:spacing w:line="288" w:lineRule="auto"/>
              <w:jc w:val="center"/>
              <w:rPr>
                <w:rFonts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4254" w:type="dxa"/>
            <w:tcBorders>
              <w:top w:val="single" w:color="auto" w:sz="4" w:space="0"/>
              <w:left w:val="single" w:color="auto" w:sz="4" w:space="0"/>
              <w:bottom w:val="single" w:color="auto" w:sz="4" w:space="0"/>
              <w:right w:val="single" w:color="auto" w:sz="4" w:space="0"/>
            </w:tcBorders>
            <w:vAlign w:val="center"/>
          </w:tcPr>
          <w:p w14:paraId="36853F6D">
            <w:pPr>
              <w:adjustRightInd w:val="0"/>
              <w:snapToGrid w:val="0"/>
              <w:spacing w:line="288" w:lineRule="auto"/>
              <w:jc w:val="center"/>
              <w:rPr>
                <w:rFonts w:ascii="宋体" w:hAnsi="宋体" w:eastAsia="宋体" w:cs="宋体"/>
                <w:b/>
                <w:bCs/>
                <w:color w:val="auto"/>
                <w:szCs w:val="21"/>
                <w:highlight w:val="none"/>
              </w:rPr>
            </w:pPr>
            <w:r>
              <w:rPr>
                <w:rFonts w:hint="eastAsia" w:ascii="宋体" w:hAnsi="宋体" w:eastAsia="宋体" w:cs="宋体"/>
                <w:b/>
                <w:bCs/>
                <w:color w:val="auto"/>
                <w:szCs w:val="21"/>
                <w:highlight w:val="none"/>
              </w:rPr>
              <w:t>招标文件要求</w:t>
            </w:r>
          </w:p>
        </w:tc>
        <w:tc>
          <w:tcPr>
            <w:tcW w:w="2574" w:type="dxa"/>
            <w:tcBorders>
              <w:top w:val="single" w:color="auto" w:sz="4" w:space="0"/>
              <w:left w:val="single" w:color="auto" w:sz="4" w:space="0"/>
              <w:bottom w:val="single" w:color="auto" w:sz="4" w:space="0"/>
              <w:right w:val="single" w:color="auto" w:sz="4" w:space="0"/>
            </w:tcBorders>
            <w:vAlign w:val="center"/>
          </w:tcPr>
          <w:p w14:paraId="44FD8A55">
            <w:pPr>
              <w:adjustRightInd w:val="0"/>
              <w:snapToGrid w:val="0"/>
              <w:spacing w:line="288" w:lineRule="auto"/>
              <w:jc w:val="center"/>
              <w:rPr>
                <w:rFonts w:ascii="宋体" w:hAnsi="宋体" w:eastAsia="宋体" w:cs="宋体"/>
                <w:b/>
                <w:bCs/>
                <w:color w:val="auto"/>
                <w:szCs w:val="21"/>
                <w:highlight w:val="none"/>
              </w:rPr>
            </w:pPr>
            <w:r>
              <w:rPr>
                <w:rFonts w:hint="eastAsia" w:ascii="宋体" w:hAnsi="宋体" w:eastAsia="宋体" w:cs="宋体"/>
                <w:b/>
                <w:bCs/>
                <w:color w:val="auto"/>
                <w:szCs w:val="21"/>
                <w:highlight w:val="none"/>
              </w:rPr>
              <w:t>响应规格</w:t>
            </w:r>
          </w:p>
        </w:tc>
        <w:tc>
          <w:tcPr>
            <w:tcW w:w="2124" w:type="dxa"/>
            <w:tcBorders>
              <w:top w:val="single" w:color="auto" w:sz="4" w:space="0"/>
              <w:left w:val="single" w:color="auto" w:sz="4" w:space="0"/>
              <w:bottom w:val="single" w:color="auto" w:sz="4" w:space="0"/>
              <w:right w:val="single" w:color="auto" w:sz="4" w:space="0"/>
            </w:tcBorders>
            <w:vAlign w:val="center"/>
          </w:tcPr>
          <w:p w14:paraId="10E44FFB">
            <w:pPr>
              <w:adjustRightInd w:val="0"/>
              <w:snapToGrid w:val="0"/>
              <w:spacing w:line="288" w:lineRule="auto"/>
              <w:jc w:val="center"/>
              <w:rPr>
                <w:rFonts w:ascii="宋体" w:hAnsi="宋体" w:eastAsia="宋体" w:cs="宋体"/>
                <w:b/>
                <w:bCs/>
                <w:color w:val="auto"/>
                <w:szCs w:val="21"/>
                <w:highlight w:val="none"/>
              </w:rPr>
            </w:pPr>
            <w:r>
              <w:rPr>
                <w:rFonts w:hint="eastAsia" w:ascii="宋体" w:hAnsi="宋体" w:eastAsia="宋体" w:cs="宋体"/>
                <w:b/>
                <w:bCs/>
                <w:color w:val="auto"/>
                <w:szCs w:val="21"/>
                <w:highlight w:val="none"/>
              </w:rPr>
              <w:t>是否偏离（提供说明）</w:t>
            </w:r>
          </w:p>
        </w:tc>
      </w:tr>
      <w:tr w14:paraId="47CF5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628" w:type="dxa"/>
            <w:gridSpan w:val="4"/>
            <w:vAlign w:val="center"/>
          </w:tcPr>
          <w:p w14:paraId="0EE999E4">
            <w:pPr>
              <w:adjustRightInd w:val="0"/>
              <w:snapToGrid w:val="0"/>
              <w:spacing w:line="288" w:lineRule="auto"/>
              <w:rPr>
                <w:rFonts w:ascii="宋体" w:hAnsi="宋体" w:eastAsia="宋体" w:cs="宋体"/>
                <w:color w:val="auto"/>
                <w:szCs w:val="21"/>
                <w:highlight w:val="none"/>
              </w:rPr>
            </w:pPr>
            <w:r>
              <w:rPr>
                <w:rFonts w:hint="eastAsia" w:ascii="宋体" w:hAnsi="宋体" w:eastAsia="宋体" w:cs="宋体"/>
                <w:b/>
                <w:bCs/>
                <w:color w:val="auto"/>
                <w:szCs w:val="21"/>
                <w:highlight w:val="none"/>
              </w:rPr>
              <w:t>采购资金的支付方式、时间、条件</w:t>
            </w:r>
          </w:p>
        </w:tc>
      </w:tr>
      <w:tr w14:paraId="0A411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76" w:type="dxa"/>
            <w:vAlign w:val="center"/>
          </w:tcPr>
          <w:p w14:paraId="693347D7">
            <w:pPr>
              <w:adjustRightInd w:val="0"/>
              <w:snapToGrid w:val="0"/>
              <w:spacing w:line="288" w:lineRule="auto"/>
              <w:jc w:val="center"/>
              <w:rPr>
                <w:rFonts w:ascii="宋体" w:hAnsi="宋体" w:eastAsia="宋体" w:cs="宋体"/>
                <w:color w:val="auto"/>
                <w:szCs w:val="21"/>
                <w:highlight w:val="none"/>
              </w:rPr>
            </w:pPr>
            <w:r>
              <w:rPr>
                <w:rFonts w:hint="eastAsia" w:ascii="宋体" w:hAnsi="宋体" w:eastAsia="宋体" w:cs="宋体"/>
                <w:color w:val="auto"/>
                <w:szCs w:val="21"/>
                <w:highlight w:val="none"/>
              </w:rPr>
              <w:t>1</w:t>
            </w:r>
          </w:p>
        </w:tc>
        <w:tc>
          <w:tcPr>
            <w:tcW w:w="4254" w:type="dxa"/>
            <w:vAlign w:val="center"/>
          </w:tcPr>
          <w:p w14:paraId="10C299F4">
            <w:pPr>
              <w:adjustRightInd w:val="0"/>
              <w:snapToGrid w:val="0"/>
              <w:spacing w:line="288" w:lineRule="auto"/>
              <w:rPr>
                <w:rFonts w:ascii="宋体" w:hAnsi="宋体" w:eastAsia="宋体" w:cs="宋体"/>
                <w:color w:val="auto"/>
                <w:szCs w:val="21"/>
                <w:highlight w:val="none"/>
              </w:rPr>
            </w:pPr>
          </w:p>
        </w:tc>
        <w:tc>
          <w:tcPr>
            <w:tcW w:w="2574" w:type="dxa"/>
            <w:vAlign w:val="center"/>
          </w:tcPr>
          <w:p w14:paraId="2195CBD6">
            <w:pPr>
              <w:adjustRightInd w:val="0"/>
              <w:snapToGrid w:val="0"/>
              <w:spacing w:line="288" w:lineRule="auto"/>
              <w:rPr>
                <w:rFonts w:ascii="宋体" w:hAnsi="宋体" w:eastAsia="宋体" w:cs="宋体"/>
                <w:color w:val="auto"/>
                <w:szCs w:val="21"/>
                <w:highlight w:val="none"/>
              </w:rPr>
            </w:pPr>
          </w:p>
        </w:tc>
        <w:tc>
          <w:tcPr>
            <w:tcW w:w="2124" w:type="dxa"/>
            <w:vAlign w:val="center"/>
          </w:tcPr>
          <w:p w14:paraId="270E8BC7">
            <w:pPr>
              <w:adjustRightInd w:val="0"/>
              <w:snapToGrid w:val="0"/>
              <w:spacing w:line="288" w:lineRule="auto"/>
              <w:rPr>
                <w:rFonts w:ascii="宋体" w:hAnsi="宋体" w:eastAsia="宋体" w:cs="宋体"/>
                <w:color w:val="auto"/>
                <w:szCs w:val="21"/>
                <w:highlight w:val="none"/>
              </w:rPr>
            </w:pPr>
          </w:p>
        </w:tc>
      </w:tr>
      <w:tr w14:paraId="202E4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76" w:type="dxa"/>
            <w:vAlign w:val="center"/>
          </w:tcPr>
          <w:p w14:paraId="21D18DD9">
            <w:pPr>
              <w:adjustRightInd w:val="0"/>
              <w:snapToGrid w:val="0"/>
              <w:spacing w:line="288" w:lineRule="auto"/>
              <w:jc w:val="center"/>
              <w:rPr>
                <w:rFonts w:ascii="宋体" w:hAnsi="宋体" w:eastAsia="宋体" w:cs="宋体"/>
                <w:color w:val="auto"/>
                <w:szCs w:val="21"/>
                <w:highlight w:val="none"/>
              </w:rPr>
            </w:pPr>
            <w:r>
              <w:rPr>
                <w:rFonts w:hint="eastAsia" w:ascii="宋体" w:hAnsi="宋体" w:eastAsia="宋体" w:cs="宋体"/>
                <w:color w:val="auto"/>
                <w:szCs w:val="21"/>
                <w:highlight w:val="none"/>
              </w:rPr>
              <w:t>2</w:t>
            </w:r>
          </w:p>
        </w:tc>
        <w:tc>
          <w:tcPr>
            <w:tcW w:w="4254" w:type="dxa"/>
            <w:vAlign w:val="center"/>
          </w:tcPr>
          <w:p w14:paraId="45373FB2">
            <w:pPr>
              <w:adjustRightInd w:val="0"/>
              <w:snapToGrid w:val="0"/>
              <w:spacing w:line="288" w:lineRule="auto"/>
              <w:rPr>
                <w:rFonts w:ascii="宋体" w:hAnsi="宋体" w:eastAsia="宋体" w:cs="宋体"/>
                <w:color w:val="auto"/>
                <w:szCs w:val="21"/>
                <w:highlight w:val="none"/>
              </w:rPr>
            </w:pPr>
          </w:p>
        </w:tc>
        <w:tc>
          <w:tcPr>
            <w:tcW w:w="2574" w:type="dxa"/>
            <w:vAlign w:val="center"/>
          </w:tcPr>
          <w:p w14:paraId="659F853C">
            <w:pPr>
              <w:adjustRightInd w:val="0"/>
              <w:snapToGrid w:val="0"/>
              <w:spacing w:line="288" w:lineRule="auto"/>
              <w:rPr>
                <w:rFonts w:ascii="宋体" w:hAnsi="宋体" w:eastAsia="宋体" w:cs="宋体"/>
                <w:color w:val="auto"/>
                <w:szCs w:val="21"/>
                <w:highlight w:val="none"/>
              </w:rPr>
            </w:pPr>
          </w:p>
        </w:tc>
        <w:tc>
          <w:tcPr>
            <w:tcW w:w="2124" w:type="dxa"/>
            <w:vAlign w:val="center"/>
          </w:tcPr>
          <w:p w14:paraId="62E10E8C">
            <w:pPr>
              <w:adjustRightInd w:val="0"/>
              <w:snapToGrid w:val="0"/>
              <w:spacing w:line="288" w:lineRule="auto"/>
              <w:rPr>
                <w:rFonts w:ascii="宋体" w:hAnsi="宋体" w:eastAsia="宋体" w:cs="宋体"/>
                <w:color w:val="auto"/>
                <w:szCs w:val="21"/>
                <w:highlight w:val="none"/>
              </w:rPr>
            </w:pPr>
          </w:p>
        </w:tc>
      </w:tr>
      <w:tr w14:paraId="180BC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76" w:type="dxa"/>
            <w:vAlign w:val="center"/>
          </w:tcPr>
          <w:p w14:paraId="604AD39A">
            <w:pPr>
              <w:adjustRightInd w:val="0"/>
              <w:snapToGrid w:val="0"/>
              <w:spacing w:line="288" w:lineRule="auto"/>
              <w:jc w:val="center"/>
              <w:rPr>
                <w:rFonts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4254" w:type="dxa"/>
            <w:vAlign w:val="center"/>
          </w:tcPr>
          <w:p w14:paraId="753834B7">
            <w:pPr>
              <w:adjustRightInd w:val="0"/>
              <w:snapToGrid w:val="0"/>
              <w:spacing w:line="288" w:lineRule="auto"/>
              <w:rPr>
                <w:rFonts w:ascii="宋体" w:hAnsi="宋体" w:eastAsia="宋体" w:cs="宋体"/>
                <w:color w:val="auto"/>
                <w:szCs w:val="21"/>
                <w:highlight w:val="none"/>
              </w:rPr>
            </w:pPr>
          </w:p>
        </w:tc>
        <w:tc>
          <w:tcPr>
            <w:tcW w:w="2574" w:type="dxa"/>
            <w:vAlign w:val="center"/>
          </w:tcPr>
          <w:p w14:paraId="256B6FF8">
            <w:pPr>
              <w:adjustRightInd w:val="0"/>
              <w:snapToGrid w:val="0"/>
              <w:spacing w:line="288" w:lineRule="auto"/>
              <w:rPr>
                <w:rFonts w:ascii="宋体" w:hAnsi="宋体" w:eastAsia="宋体" w:cs="宋体"/>
                <w:color w:val="auto"/>
                <w:szCs w:val="21"/>
                <w:highlight w:val="none"/>
              </w:rPr>
            </w:pPr>
          </w:p>
        </w:tc>
        <w:tc>
          <w:tcPr>
            <w:tcW w:w="2124" w:type="dxa"/>
            <w:vAlign w:val="center"/>
          </w:tcPr>
          <w:p w14:paraId="1859397B">
            <w:pPr>
              <w:adjustRightInd w:val="0"/>
              <w:snapToGrid w:val="0"/>
              <w:spacing w:line="288" w:lineRule="auto"/>
              <w:rPr>
                <w:rFonts w:ascii="宋体" w:hAnsi="宋体" w:eastAsia="宋体" w:cs="宋体"/>
                <w:color w:val="auto"/>
                <w:szCs w:val="21"/>
                <w:highlight w:val="none"/>
              </w:rPr>
            </w:pPr>
          </w:p>
        </w:tc>
      </w:tr>
      <w:tr w14:paraId="4014B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628" w:type="dxa"/>
            <w:gridSpan w:val="4"/>
            <w:vAlign w:val="center"/>
          </w:tcPr>
          <w:p w14:paraId="1AD6B9A3">
            <w:pPr>
              <w:adjustRightInd w:val="0"/>
              <w:snapToGrid w:val="0"/>
              <w:spacing w:line="288" w:lineRule="auto"/>
              <w:rPr>
                <w:rFonts w:ascii="宋体" w:hAnsi="宋体" w:eastAsia="宋体" w:cs="宋体"/>
                <w:color w:val="auto"/>
                <w:szCs w:val="21"/>
                <w:highlight w:val="none"/>
              </w:rPr>
            </w:pPr>
            <w:r>
              <w:rPr>
                <w:rFonts w:hint="eastAsia" w:ascii="宋体" w:hAnsi="宋体" w:eastAsia="宋体" w:cs="宋体"/>
                <w:b/>
                <w:bCs/>
                <w:color w:val="auto"/>
                <w:szCs w:val="21"/>
                <w:highlight w:val="none"/>
              </w:rPr>
              <w:t>服务要求</w:t>
            </w:r>
          </w:p>
        </w:tc>
      </w:tr>
      <w:tr w14:paraId="3A68F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76" w:type="dxa"/>
            <w:vAlign w:val="center"/>
          </w:tcPr>
          <w:p w14:paraId="610F7272">
            <w:pPr>
              <w:adjustRightInd w:val="0"/>
              <w:snapToGrid w:val="0"/>
              <w:spacing w:line="288" w:lineRule="auto"/>
              <w:jc w:val="center"/>
              <w:rPr>
                <w:rFonts w:ascii="宋体" w:hAnsi="宋体" w:eastAsia="宋体" w:cs="宋体"/>
                <w:color w:val="auto"/>
                <w:szCs w:val="21"/>
                <w:highlight w:val="none"/>
              </w:rPr>
            </w:pPr>
            <w:r>
              <w:rPr>
                <w:rFonts w:hint="eastAsia" w:ascii="宋体" w:hAnsi="宋体" w:eastAsia="宋体" w:cs="宋体"/>
                <w:color w:val="auto"/>
                <w:szCs w:val="21"/>
                <w:highlight w:val="none"/>
              </w:rPr>
              <w:t>1</w:t>
            </w:r>
          </w:p>
        </w:tc>
        <w:tc>
          <w:tcPr>
            <w:tcW w:w="4254" w:type="dxa"/>
            <w:vAlign w:val="center"/>
          </w:tcPr>
          <w:p w14:paraId="1C3A1E99">
            <w:pPr>
              <w:adjustRightInd w:val="0"/>
              <w:snapToGrid w:val="0"/>
              <w:spacing w:line="288" w:lineRule="auto"/>
              <w:jc w:val="left"/>
              <w:rPr>
                <w:rFonts w:ascii="宋体" w:hAnsi="宋体" w:eastAsia="宋体" w:cs="宋体"/>
                <w:color w:val="auto"/>
                <w:szCs w:val="21"/>
                <w:highlight w:val="none"/>
              </w:rPr>
            </w:pPr>
          </w:p>
        </w:tc>
        <w:tc>
          <w:tcPr>
            <w:tcW w:w="2574" w:type="dxa"/>
            <w:vAlign w:val="center"/>
          </w:tcPr>
          <w:p w14:paraId="06CD407C">
            <w:pPr>
              <w:adjustRightInd w:val="0"/>
              <w:snapToGrid w:val="0"/>
              <w:spacing w:line="288" w:lineRule="auto"/>
              <w:jc w:val="left"/>
              <w:rPr>
                <w:rFonts w:ascii="宋体" w:hAnsi="宋体" w:eastAsia="宋体" w:cs="宋体"/>
                <w:color w:val="auto"/>
                <w:szCs w:val="21"/>
                <w:highlight w:val="none"/>
              </w:rPr>
            </w:pPr>
          </w:p>
        </w:tc>
        <w:tc>
          <w:tcPr>
            <w:tcW w:w="2124" w:type="dxa"/>
            <w:vAlign w:val="center"/>
          </w:tcPr>
          <w:p w14:paraId="07334924">
            <w:pPr>
              <w:adjustRightInd w:val="0"/>
              <w:snapToGrid w:val="0"/>
              <w:spacing w:line="288" w:lineRule="auto"/>
              <w:jc w:val="left"/>
              <w:rPr>
                <w:rFonts w:ascii="宋体" w:hAnsi="宋体" w:eastAsia="宋体" w:cs="宋体"/>
                <w:color w:val="auto"/>
                <w:szCs w:val="21"/>
                <w:highlight w:val="none"/>
              </w:rPr>
            </w:pPr>
          </w:p>
        </w:tc>
      </w:tr>
      <w:tr w14:paraId="7BF3C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76" w:type="dxa"/>
            <w:vAlign w:val="center"/>
          </w:tcPr>
          <w:p w14:paraId="5E58156B">
            <w:pPr>
              <w:adjustRightInd w:val="0"/>
              <w:snapToGrid w:val="0"/>
              <w:spacing w:line="288" w:lineRule="auto"/>
              <w:jc w:val="center"/>
              <w:rPr>
                <w:rFonts w:ascii="宋体" w:hAnsi="宋体" w:eastAsia="宋体" w:cs="宋体"/>
                <w:color w:val="auto"/>
                <w:szCs w:val="21"/>
                <w:highlight w:val="none"/>
              </w:rPr>
            </w:pPr>
            <w:r>
              <w:rPr>
                <w:rFonts w:hint="eastAsia" w:ascii="宋体" w:hAnsi="宋体" w:eastAsia="宋体" w:cs="宋体"/>
                <w:color w:val="auto"/>
                <w:szCs w:val="21"/>
                <w:highlight w:val="none"/>
              </w:rPr>
              <w:t>2</w:t>
            </w:r>
          </w:p>
        </w:tc>
        <w:tc>
          <w:tcPr>
            <w:tcW w:w="4254" w:type="dxa"/>
            <w:vAlign w:val="center"/>
          </w:tcPr>
          <w:p w14:paraId="65F22A9D">
            <w:pPr>
              <w:adjustRightInd w:val="0"/>
              <w:snapToGrid w:val="0"/>
              <w:spacing w:line="288" w:lineRule="auto"/>
              <w:jc w:val="left"/>
              <w:rPr>
                <w:rFonts w:ascii="宋体" w:hAnsi="宋体" w:eastAsia="宋体" w:cs="宋体"/>
                <w:color w:val="auto"/>
                <w:szCs w:val="21"/>
                <w:highlight w:val="none"/>
              </w:rPr>
            </w:pPr>
          </w:p>
        </w:tc>
        <w:tc>
          <w:tcPr>
            <w:tcW w:w="2574" w:type="dxa"/>
            <w:vAlign w:val="center"/>
          </w:tcPr>
          <w:p w14:paraId="140F6CD2">
            <w:pPr>
              <w:adjustRightInd w:val="0"/>
              <w:snapToGrid w:val="0"/>
              <w:spacing w:line="288" w:lineRule="auto"/>
              <w:jc w:val="left"/>
              <w:rPr>
                <w:rFonts w:ascii="宋体" w:hAnsi="宋体" w:eastAsia="宋体" w:cs="宋体"/>
                <w:color w:val="auto"/>
                <w:szCs w:val="21"/>
                <w:highlight w:val="none"/>
              </w:rPr>
            </w:pPr>
          </w:p>
        </w:tc>
        <w:tc>
          <w:tcPr>
            <w:tcW w:w="2124" w:type="dxa"/>
            <w:vAlign w:val="center"/>
          </w:tcPr>
          <w:p w14:paraId="2535BEE0">
            <w:pPr>
              <w:adjustRightInd w:val="0"/>
              <w:snapToGrid w:val="0"/>
              <w:spacing w:line="288" w:lineRule="auto"/>
              <w:jc w:val="left"/>
              <w:rPr>
                <w:rFonts w:ascii="宋体" w:hAnsi="宋体" w:eastAsia="宋体" w:cs="宋体"/>
                <w:color w:val="auto"/>
                <w:szCs w:val="21"/>
                <w:highlight w:val="none"/>
              </w:rPr>
            </w:pPr>
          </w:p>
        </w:tc>
      </w:tr>
      <w:tr w14:paraId="755A9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76" w:type="dxa"/>
            <w:vAlign w:val="center"/>
          </w:tcPr>
          <w:p w14:paraId="537EE94F">
            <w:pPr>
              <w:adjustRightInd w:val="0"/>
              <w:snapToGrid w:val="0"/>
              <w:spacing w:line="288" w:lineRule="auto"/>
              <w:jc w:val="center"/>
              <w:rPr>
                <w:rFonts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4254" w:type="dxa"/>
            <w:vAlign w:val="center"/>
          </w:tcPr>
          <w:p w14:paraId="08082689">
            <w:pPr>
              <w:adjustRightInd w:val="0"/>
              <w:snapToGrid w:val="0"/>
              <w:spacing w:line="288" w:lineRule="auto"/>
              <w:jc w:val="left"/>
              <w:rPr>
                <w:rFonts w:ascii="宋体" w:hAnsi="宋体" w:eastAsia="宋体" w:cs="宋体"/>
                <w:color w:val="auto"/>
                <w:szCs w:val="21"/>
                <w:highlight w:val="none"/>
              </w:rPr>
            </w:pPr>
          </w:p>
        </w:tc>
        <w:tc>
          <w:tcPr>
            <w:tcW w:w="2574" w:type="dxa"/>
            <w:vAlign w:val="center"/>
          </w:tcPr>
          <w:p w14:paraId="73929966">
            <w:pPr>
              <w:adjustRightInd w:val="0"/>
              <w:snapToGrid w:val="0"/>
              <w:spacing w:line="288" w:lineRule="auto"/>
              <w:jc w:val="left"/>
              <w:rPr>
                <w:rFonts w:ascii="宋体" w:hAnsi="宋体" w:eastAsia="宋体" w:cs="宋体"/>
                <w:color w:val="auto"/>
                <w:szCs w:val="21"/>
                <w:highlight w:val="none"/>
              </w:rPr>
            </w:pPr>
          </w:p>
        </w:tc>
        <w:tc>
          <w:tcPr>
            <w:tcW w:w="2124" w:type="dxa"/>
            <w:vAlign w:val="center"/>
          </w:tcPr>
          <w:p w14:paraId="5F7B83B5">
            <w:pPr>
              <w:adjustRightInd w:val="0"/>
              <w:snapToGrid w:val="0"/>
              <w:spacing w:line="288" w:lineRule="auto"/>
              <w:jc w:val="left"/>
              <w:rPr>
                <w:rFonts w:ascii="宋体" w:hAnsi="宋体" w:eastAsia="宋体" w:cs="宋体"/>
                <w:color w:val="auto"/>
                <w:szCs w:val="21"/>
                <w:highlight w:val="none"/>
              </w:rPr>
            </w:pPr>
          </w:p>
        </w:tc>
      </w:tr>
      <w:tr w14:paraId="6F168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628" w:type="dxa"/>
            <w:gridSpan w:val="4"/>
            <w:vAlign w:val="center"/>
          </w:tcPr>
          <w:p w14:paraId="5E48259F">
            <w:pPr>
              <w:adjustRightInd w:val="0"/>
              <w:snapToGrid w:val="0"/>
              <w:spacing w:line="288" w:lineRule="auto"/>
              <w:rPr>
                <w:rFonts w:ascii="宋体" w:hAnsi="宋体" w:eastAsia="宋体" w:cs="宋体"/>
                <w:b/>
                <w:bCs/>
                <w:color w:val="auto"/>
                <w:szCs w:val="21"/>
                <w:highlight w:val="none"/>
              </w:rPr>
            </w:pPr>
            <w:r>
              <w:rPr>
                <w:rFonts w:hint="eastAsia" w:ascii="宋体" w:hAnsi="宋体" w:eastAsia="宋体" w:cs="宋体"/>
                <w:b/>
                <w:bCs/>
                <w:color w:val="auto"/>
                <w:szCs w:val="21"/>
                <w:highlight w:val="none"/>
              </w:rPr>
              <w:t>技术要求</w:t>
            </w:r>
          </w:p>
        </w:tc>
      </w:tr>
      <w:tr w14:paraId="5B326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76" w:type="dxa"/>
            <w:vAlign w:val="center"/>
          </w:tcPr>
          <w:p w14:paraId="14025B41">
            <w:pPr>
              <w:adjustRightInd w:val="0"/>
              <w:snapToGrid w:val="0"/>
              <w:spacing w:line="288" w:lineRule="auto"/>
              <w:jc w:val="center"/>
              <w:rPr>
                <w:rFonts w:ascii="宋体" w:hAnsi="宋体" w:eastAsia="宋体" w:cs="宋体"/>
                <w:color w:val="auto"/>
                <w:szCs w:val="21"/>
                <w:highlight w:val="none"/>
              </w:rPr>
            </w:pPr>
            <w:r>
              <w:rPr>
                <w:rFonts w:hint="eastAsia" w:ascii="宋体" w:hAnsi="宋体" w:eastAsia="宋体" w:cs="宋体"/>
                <w:color w:val="auto"/>
                <w:szCs w:val="21"/>
                <w:highlight w:val="none"/>
              </w:rPr>
              <w:t>1</w:t>
            </w:r>
          </w:p>
        </w:tc>
        <w:tc>
          <w:tcPr>
            <w:tcW w:w="4254" w:type="dxa"/>
            <w:vAlign w:val="center"/>
          </w:tcPr>
          <w:p w14:paraId="24DFD7C2">
            <w:pPr>
              <w:adjustRightInd w:val="0"/>
              <w:snapToGrid w:val="0"/>
              <w:spacing w:line="288" w:lineRule="auto"/>
              <w:rPr>
                <w:rFonts w:ascii="宋体" w:hAnsi="宋体" w:eastAsia="宋体" w:cs="宋体"/>
                <w:color w:val="auto"/>
                <w:szCs w:val="21"/>
                <w:highlight w:val="none"/>
              </w:rPr>
            </w:pPr>
          </w:p>
        </w:tc>
        <w:tc>
          <w:tcPr>
            <w:tcW w:w="2574" w:type="dxa"/>
            <w:vAlign w:val="center"/>
          </w:tcPr>
          <w:p w14:paraId="5FC2DD81">
            <w:pPr>
              <w:adjustRightInd w:val="0"/>
              <w:snapToGrid w:val="0"/>
              <w:spacing w:line="288" w:lineRule="auto"/>
              <w:rPr>
                <w:rFonts w:ascii="宋体" w:hAnsi="宋体" w:eastAsia="宋体" w:cs="宋体"/>
                <w:color w:val="auto"/>
                <w:szCs w:val="21"/>
                <w:highlight w:val="none"/>
              </w:rPr>
            </w:pPr>
          </w:p>
        </w:tc>
        <w:tc>
          <w:tcPr>
            <w:tcW w:w="2124" w:type="dxa"/>
            <w:vAlign w:val="center"/>
          </w:tcPr>
          <w:p w14:paraId="5B922F75">
            <w:pPr>
              <w:adjustRightInd w:val="0"/>
              <w:snapToGrid w:val="0"/>
              <w:spacing w:line="288" w:lineRule="auto"/>
              <w:rPr>
                <w:rFonts w:ascii="宋体" w:hAnsi="宋体" w:eastAsia="宋体" w:cs="宋体"/>
                <w:color w:val="auto"/>
                <w:szCs w:val="21"/>
                <w:highlight w:val="none"/>
              </w:rPr>
            </w:pPr>
          </w:p>
        </w:tc>
      </w:tr>
      <w:tr w14:paraId="5F3F4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76" w:type="dxa"/>
            <w:vAlign w:val="center"/>
          </w:tcPr>
          <w:p w14:paraId="5E3E6079">
            <w:pPr>
              <w:adjustRightInd w:val="0"/>
              <w:snapToGrid w:val="0"/>
              <w:spacing w:line="288" w:lineRule="auto"/>
              <w:jc w:val="center"/>
              <w:rPr>
                <w:rFonts w:ascii="宋体" w:hAnsi="宋体" w:eastAsia="宋体" w:cs="宋体"/>
                <w:color w:val="auto"/>
                <w:szCs w:val="21"/>
                <w:highlight w:val="none"/>
              </w:rPr>
            </w:pPr>
            <w:r>
              <w:rPr>
                <w:rFonts w:hint="eastAsia" w:ascii="宋体" w:hAnsi="宋体" w:eastAsia="宋体" w:cs="宋体"/>
                <w:color w:val="auto"/>
                <w:szCs w:val="21"/>
                <w:highlight w:val="none"/>
              </w:rPr>
              <w:t>2</w:t>
            </w:r>
          </w:p>
        </w:tc>
        <w:tc>
          <w:tcPr>
            <w:tcW w:w="4254" w:type="dxa"/>
            <w:vAlign w:val="center"/>
          </w:tcPr>
          <w:p w14:paraId="46B383BF">
            <w:pPr>
              <w:adjustRightInd w:val="0"/>
              <w:snapToGrid w:val="0"/>
              <w:spacing w:line="288" w:lineRule="auto"/>
              <w:rPr>
                <w:rFonts w:ascii="宋体" w:hAnsi="宋体" w:eastAsia="宋体" w:cs="宋体"/>
                <w:color w:val="auto"/>
                <w:szCs w:val="21"/>
                <w:highlight w:val="none"/>
              </w:rPr>
            </w:pPr>
          </w:p>
        </w:tc>
        <w:tc>
          <w:tcPr>
            <w:tcW w:w="2574" w:type="dxa"/>
            <w:vAlign w:val="center"/>
          </w:tcPr>
          <w:p w14:paraId="741C6C80">
            <w:pPr>
              <w:adjustRightInd w:val="0"/>
              <w:snapToGrid w:val="0"/>
              <w:spacing w:line="288" w:lineRule="auto"/>
              <w:rPr>
                <w:rFonts w:ascii="宋体" w:hAnsi="宋体" w:eastAsia="宋体" w:cs="宋体"/>
                <w:color w:val="auto"/>
                <w:szCs w:val="21"/>
                <w:highlight w:val="none"/>
              </w:rPr>
            </w:pPr>
          </w:p>
        </w:tc>
        <w:tc>
          <w:tcPr>
            <w:tcW w:w="2124" w:type="dxa"/>
            <w:vAlign w:val="center"/>
          </w:tcPr>
          <w:p w14:paraId="759918D7">
            <w:pPr>
              <w:adjustRightInd w:val="0"/>
              <w:snapToGrid w:val="0"/>
              <w:spacing w:line="288" w:lineRule="auto"/>
              <w:rPr>
                <w:rFonts w:ascii="宋体" w:hAnsi="宋体" w:eastAsia="宋体" w:cs="宋体"/>
                <w:color w:val="auto"/>
                <w:szCs w:val="21"/>
                <w:highlight w:val="none"/>
              </w:rPr>
            </w:pPr>
          </w:p>
        </w:tc>
      </w:tr>
      <w:tr w14:paraId="426A6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76" w:type="dxa"/>
            <w:vAlign w:val="center"/>
          </w:tcPr>
          <w:p w14:paraId="1F6DEC21">
            <w:pPr>
              <w:adjustRightInd w:val="0"/>
              <w:snapToGrid w:val="0"/>
              <w:spacing w:line="288" w:lineRule="auto"/>
              <w:jc w:val="center"/>
              <w:rPr>
                <w:rFonts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4254" w:type="dxa"/>
            <w:vAlign w:val="center"/>
          </w:tcPr>
          <w:p w14:paraId="11376F58">
            <w:pPr>
              <w:adjustRightInd w:val="0"/>
              <w:snapToGrid w:val="0"/>
              <w:spacing w:line="288" w:lineRule="auto"/>
              <w:rPr>
                <w:rFonts w:ascii="宋体" w:hAnsi="宋体" w:eastAsia="宋体" w:cs="宋体"/>
                <w:color w:val="auto"/>
                <w:szCs w:val="21"/>
                <w:highlight w:val="none"/>
              </w:rPr>
            </w:pPr>
          </w:p>
        </w:tc>
        <w:tc>
          <w:tcPr>
            <w:tcW w:w="2574" w:type="dxa"/>
            <w:vAlign w:val="center"/>
          </w:tcPr>
          <w:p w14:paraId="71E9DB7F">
            <w:pPr>
              <w:adjustRightInd w:val="0"/>
              <w:snapToGrid w:val="0"/>
              <w:spacing w:line="288" w:lineRule="auto"/>
              <w:rPr>
                <w:rFonts w:ascii="宋体" w:hAnsi="宋体" w:eastAsia="宋体" w:cs="宋体"/>
                <w:color w:val="auto"/>
                <w:szCs w:val="21"/>
                <w:highlight w:val="none"/>
              </w:rPr>
            </w:pPr>
          </w:p>
        </w:tc>
        <w:tc>
          <w:tcPr>
            <w:tcW w:w="2124" w:type="dxa"/>
            <w:vAlign w:val="center"/>
          </w:tcPr>
          <w:p w14:paraId="2F4302D2">
            <w:pPr>
              <w:adjustRightInd w:val="0"/>
              <w:snapToGrid w:val="0"/>
              <w:spacing w:line="288" w:lineRule="auto"/>
              <w:rPr>
                <w:rFonts w:ascii="宋体" w:hAnsi="宋体" w:eastAsia="宋体" w:cs="宋体"/>
                <w:color w:val="auto"/>
                <w:szCs w:val="21"/>
                <w:highlight w:val="none"/>
              </w:rPr>
            </w:pPr>
          </w:p>
        </w:tc>
      </w:tr>
    </w:tbl>
    <w:p w14:paraId="36880905">
      <w:pPr>
        <w:adjustRightInd w:val="0"/>
        <w:snapToGrid w:val="0"/>
        <w:spacing w:line="288" w:lineRule="auto"/>
        <w:rPr>
          <w:rFonts w:ascii="宋体" w:hAnsi="宋体" w:eastAsia="宋体" w:cs="Times New Roman"/>
          <w:b/>
          <w:bCs/>
          <w:color w:val="auto"/>
          <w:spacing w:val="-6"/>
          <w:szCs w:val="21"/>
          <w:highlight w:val="none"/>
        </w:rPr>
      </w:pPr>
    </w:p>
    <w:p w14:paraId="38098698">
      <w:pPr>
        <w:adjustRightInd w:val="0"/>
        <w:snapToGrid w:val="0"/>
        <w:spacing w:line="288" w:lineRule="auto"/>
        <w:rPr>
          <w:rFonts w:ascii="宋体" w:hAnsi="宋体" w:eastAsia="宋体" w:cs="Times New Roman"/>
          <w:b/>
          <w:bCs/>
          <w:color w:val="auto"/>
          <w:spacing w:val="-6"/>
          <w:szCs w:val="21"/>
          <w:highlight w:val="none"/>
        </w:rPr>
      </w:pPr>
      <w:r>
        <w:rPr>
          <w:rFonts w:hint="eastAsia" w:ascii="宋体" w:hAnsi="宋体" w:eastAsia="宋体" w:cs="Times New Roman"/>
          <w:b/>
          <w:bCs/>
          <w:color w:val="auto"/>
          <w:spacing w:val="-6"/>
          <w:szCs w:val="21"/>
          <w:highlight w:val="none"/>
        </w:rPr>
        <w:t>说明：</w:t>
      </w:r>
    </w:p>
    <w:p w14:paraId="31F1FE3B">
      <w:pPr>
        <w:adjustRightInd w:val="0"/>
        <w:snapToGrid w:val="0"/>
        <w:spacing w:line="288" w:lineRule="auto"/>
        <w:rPr>
          <w:rFonts w:ascii="宋体" w:hAnsi="宋体" w:eastAsia="宋体" w:cs="Times New Roman"/>
          <w:b/>
          <w:bCs/>
          <w:color w:val="auto"/>
          <w:spacing w:val="-6"/>
          <w:szCs w:val="21"/>
          <w:highlight w:val="none"/>
        </w:rPr>
      </w:pPr>
      <w:r>
        <w:rPr>
          <w:rFonts w:hint="eastAsia" w:ascii="宋体" w:hAnsi="宋体" w:eastAsia="宋体" w:cs="Times New Roman"/>
          <w:b/>
          <w:bCs/>
          <w:color w:val="auto"/>
          <w:spacing w:val="-6"/>
          <w:szCs w:val="21"/>
          <w:highlight w:val="none"/>
        </w:rPr>
        <w:t>1</w:t>
      </w:r>
      <w:r>
        <w:rPr>
          <w:rFonts w:ascii="宋体" w:hAnsi="宋体" w:eastAsia="宋体" w:cs="Times New Roman"/>
          <w:b/>
          <w:bCs/>
          <w:color w:val="auto"/>
          <w:spacing w:val="-6"/>
          <w:szCs w:val="21"/>
          <w:highlight w:val="none"/>
        </w:rPr>
        <w:t>.</w:t>
      </w:r>
      <w:r>
        <w:rPr>
          <w:rFonts w:hint="eastAsia" w:ascii="宋体" w:hAnsi="宋体" w:eastAsia="宋体" w:cs="Times New Roman"/>
          <w:b/>
          <w:bCs/>
          <w:color w:val="auto"/>
          <w:spacing w:val="-6"/>
          <w:szCs w:val="21"/>
          <w:highlight w:val="none"/>
        </w:rPr>
        <w:t>逐项按照招标文件要求填写响应规格；</w:t>
      </w:r>
    </w:p>
    <w:p w14:paraId="3C619F0A">
      <w:pPr>
        <w:adjustRightInd w:val="0"/>
        <w:snapToGrid w:val="0"/>
        <w:spacing w:line="288" w:lineRule="auto"/>
        <w:rPr>
          <w:rFonts w:ascii="宋体" w:hAnsi="宋体" w:eastAsia="宋体" w:cs="Times New Roman"/>
          <w:b/>
          <w:bCs/>
          <w:color w:val="auto"/>
          <w:spacing w:val="-6"/>
          <w:szCs w:val="21"/>
          <w:highlight w:val="none"/>
        </w:rPr>
      </w:pPr>
      <w:r>
        <w:rPr>
          <w:rFonts w:hint="eastAsia" w:ascii="宋体" w:hAnsi="宋体" w:eastAsia="宋体" w:cs="Times New Roman"/>
          <w:b/>
          <w:bCs/>
          <w:color w:val="auto"/>
          <w:spacing w:val="-6"/>
          <w:szCs w:val="21"/>
          <w:highlight w:val="none"/>
        </w:rPr>
        <w:t>2</w:t>
      </w:r>
      <w:r>
        <w:rPr>
          <w:rFonts w:ascii="宋体" w:hAnsi="宋体" w:eastAsia="宋体" w:cs="Times New Roman"/>
          <w:b/>
          <w:bCs/>
          <w:color w:val="auto"/>
          <w:spacing w:val="-6"/>
          <w:szCs w:val="21"/>
          <w:highlight w:val="none"/>
        </w:rPr>
        <w:t>.</w:t>
      </w:r>
      <w:r>
        <w:rPr>
          <w:rFonts w:hint="eastAsia" w:ascii="宋体" w:hAnsi="宋体" w:eastAsia="宋体" w:cs="Times New Roman"/>
          <w:b/>
          <w:bCs/>
          <w:color w:val="auto"/>
          <w:spacing w:val="-6"/>
          <w:szCs w:val="21"/>
          <w:highlight w:val="none"/>
        </w:rPr>
        <w:t>偏离说明是指对招标文件要求存在不同之处的解释说明。偏离系指：正偏离（高于采购需求）、负偏离（低于采购需求）、无偏离（满足采购需求）；</w:t>
      </w:r>
    </w:p>
    <w:p w14:paraId="60979DDA">
      <w:pPr>
        <w:adjustRightInd w:val="0"/>
        <w:snapToGrid w:val="0"/>
        <w:spacing w:line="288" w:lineRule="auto"/>
        <w:rPr>
          <w:rFonts w:ascii="宋体" w:hAnsi="宋体" w:eastAsia="宋体" w:cs="Times New Roman"/>
          <w:b/>
          <w:color w:val="auto"/>
          <w:spacing w:val="-6"/>
          <w:szCs w:val="21"/>
          <w:highlight w:val="none"/>
        </w:rPr>
      </w:pPr>
      <w:r>
        <w:rPr>
          <w:rFonts w:hint="eastAsia" w:ascii="宋体" w:hAnsi="宋体" w:eastAsia="宋体" w:cs="Times New Roman"/>
          <w:b/>
          <w:bCs/>
          <w:color w:val="auto"/>
          <w:spacing w:val="-6"/>
          <w:szCs w:val="21"/>
          <w:highlight w:val="none"/>
        </w:rPr>
        <w:t>3</w:t>
      </w:r>
      <w:r>
        <w:rPr>
          <w:rFonts w:ascii="宋体" w:hAnsi="宋体" w:eastAsia="宋体" w:cs="Times New Roman"/>
          <w:b/>
          <w:bCs/>
          <w:color w:val="auto"/>
          <w:spacing w:val="-6"/>
          <w:szCs w:val="21"/>
          <w:highlight w:val="none"/>
        </w:rPr>
        <w:t>.</w:t>
      </w:r>
      <w:r>
        <w:rPr>
          <w:rFonts w:hint="eastAsia" w:ascii="宋体" w:hAnsi="宋体" w:eastAsia="宋体" w:cs="Times New Roman"/>
          <w:b/>
          <w:bCs/>
          <w:color w:val="auto"/>
          <w:spacing w:val="-6"/>
          <w:szCs w:val="21"/>
          <w:highlight w:val="none"/>
        </w:rPr>
        <w:t>如不填写或未如实填写</w:t>
      </w:r>
      <w:r>
        <w:rPr>
          <w:rFonts w:hint="eastAsia" w:ascii="宋体" w:hAnsi="宋体" w:eastAsia="宋体" w:cs="Times New Roman"/>
          <w:b/>
          <w:color w:val="auto"/>
          <w:spacing w:val="-6"/>
          <w:szCs w:val="21"/>
          <w:highlight w:val="none"/>
        </w:rPr>
        <w:t>，自行承担投标风险。</w:t>
      </w:r>
    </w:p>
    <w:p w14:paraId="00F324C5">
      <w:pPr>
        <w:adjustRightInd w:val="0"/>
        <w:snapToGrid w:val="0"/>
        <w:spacing w:line="288" w:lineRule="auto"/>
        <w:rPr>
          <w:rFonts w:ascii="宋体" w:hAnsi="宋体" w:eastAsia="宋体" w:cs="Times New Roman"/>
          <w:color w:val="auto"/>
          <w:spacing w:val="-6"/>
          <w:szCs w:val="21"/>
          <w:highlight w:val="none"/>
        </w:rPr>
      </w:pPr>
    </w:p>
    <w:p w14:paraId="00C2D6B1">
      <w:pPr>
        <w:adjustRightInd w:val="0"/>
        <w:snapToGrid w:val="0"/>
        <w:spacing w:line="288" w:lineRule="auto"/>
        <w:rPr>
          <w:rFonts w:ascii="宋体" w:hAnsi="宋体" w:eastAsia="宋体" w:cs="Times New Roman"/>
          <w:color w:val="auto"/>
          <w:spacing w:val="-6"/>
          <w:szCs w:val="21"/>
          <w:highlight w:val="none"/>
        </w:rPr>
      </w:pPr>
    </w:p>
    <w:p w14:paraId="4F792CFF">
      <w:pPr>
        <w:adjustRightInd w:val="0"/>
        <w:snapToGrid w:val="0"/>
        <w:spacing w:line="288" w:lineRule="auto"/>
        <w:rPr>
          <w:rFonts w:ascii="宋体" w:hAnsi="宋体" w:eastAsia="宋体" w:cs="Times New Roman"/>
          <w:b/>
          <w:bCs/>
          <w:color w:val="auto"/>
          <w:spacing w:val="-6"/>
          <w:szCs w:val="21"/>
          <w:highlight w:val="none"/>
        </w:rPr>
      </w:pPr>
      <w:r>
        <w:rPr>
          <w:rFonts w:hint="eastAsia" w:ascii="宋体" w:hAnsi="宋体" w:eastAsia="宋体" w:cs="Times New Roman"/>
          <w:b/>
          <w:bCs/>
          <w:color w:val="auto"/>
          <w:spacing w:val="-6"/>
          <w:szCs w:val="21"/>
          <w:highlight w:val="none"/>
        </w:rPr>
        <w:t>投标人名称（</w:t>
      </w:r>
      <w:r>
        <w:rPr>
          <w:rFonts w:ascii="宋体" w:hAnsi="宋体" w:eastAsia="宋体" w:cs="Times New Roman"/>
          <w:b/>
          <w:bCs/>
          <w:color w:val="auto"/>
          <w:spacing w:val="-6"/>
          <w:szCs w:val="21"/>
          <w:highlight w:val="none"/>
        </w:rPr>
        <w:t>电子签名/公章</w:t>
      </w:r>
      <w:r>
        <w:rPr>
          <w:rFonts w:hint="eastAsia" w:ascii="宋体" w:hAnsi="宋体" w:eastAsia="宋体" w:cs="Times New Roman"/>
          <w:b/>
          <w:bCs/>
          <w:color w:val="auto"/>
          <w:spacing w:val="-6"/>
          <w:szCs w:val="21"/>
          <w:highlight w:val="none"/>
        </w:rPr>
        <w:t>）：</w:t>
      </w:r>
    </w:p>
    <w:p w14:paraId="162BB143">
      <w:pPr>
        <w:adjustRightInd w:val="0"/>
        <w:snapToGrid w:val="0"/>
        <w:spacing w:line="288" w:lineRule="auto"/>
        <w:rPr>
          <w:rFonts w:ascii="宋体" w:hAnsi="宋体" w:eastAsia="宋体" w:cs="Times New Roman"/>
          <w:b/>
          <w:bCs/>
          <w:color w:val="auto"/>
          <w:spacing w:val="-6"/>
          <w:szCs w:val="21"/>
          <w:highlight w:val="none"/>
        </w:rPr>
      </w:pPr>
      <w:r>
        <w:rPr>
          <w:rFonts w:hint="eastAsia" w:ascii="宋体" w:hAnsi="宋体" w:eastAsia="宋体" w:cs="Times New Roman"/>
          <w:b/>
          <w:bCs/>
          <w:color w:val="auto"/>
          <w:spacing w:val="-6"/>
          <w:szCs w:val="21"/>
          <w:highlight w:val="none"/>
        </w:rPr>
        <w:t>日期：     年   月   日</w:t>
      </w:r>
    </w:p>
    <w:p w14:paraId="4A3F99B4">
      <w:pPr>
        <w:adjustRightInd w:val="0"/>
        <w:snapToGrid w:val="0"/>
        <w:spacing w:line="288" w:lineRule="auto"/>
        <w:jc w:val="center"/>
        <w:outlineLvl w:val="2"/>
        <w:rPr>
          <w:rFonts w:ascii="宋体" w:hAnsi="宋体" w:eastAsia="宋体" w:cs="宋体"/>
          <w:b/>
          <w:color w:val="auto"/>
          <w:spacing w:val="-6"/>
          <w:szCs w:val="21"/>
          <w:highlight w:val="none"/>
        </w:rPr>
      </w:pPr>
      <w:r>
        <w:rPr>
          <w:rFonts w:hint="eastAsia" w:ascii="宋体" w:hAnsi="宋体" w:eastAsia="宋体" w:cs="Times New Roman"/>
          <w:color w:val="auto"/>
          <w:spacing w:val="-6"/>
          <w:szCs w:val="21"/>
          <w:highlight w:val="none"/>
        </w:rPr>
        <w:br w:type="page"/>
      </w:r>
      <w:r>
        <w:rPr>
          <w:rFonts w:hint="eastAsia" w:ascii="宋体" w:hAnsi="宋体" w:eastAsia="宋体" w:cs="宋体"/>
          <w:b/>
          <w:color w:val="auto"/>
          <w:spacing w:val="-6"/>
          <w:szCs w:val="21"/>
          <w:highlight w:val="none"/>
        </w:rPr>
        <w:t>（6）标的配置清单</w:t>
      </w:r>
      <w:r>
        <w:rPr>
          <w:rFonts w:hint="eastAsia" w:ascii="宋体" w:hAnsi="宋体" w:eastAsia="宋体" w:cs="宋体"/>
          <w:color w:val="auto"/>
          <w:spacing w:val="-6"/>
          <w:szCs w:val="21"/>
          <w:highlight w:val="none"/>
        </w:rPr>
        <w:t>（不含报价）</w:t>
      </w:r>
    </w:p>
    <w:tbl>
      <w:tblPr>
        <w:tblStyle w:val="24"/>
        <w:tblW w:w="9921"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08"/>
        <w:gridCol w:w="1841"/>
        <w:gridCol w:w="1742"/>
        <w:gridCol w:w="880"/>
        <w:gridCol w:w="953"/>
        <w:gridCol w:w="1194"/>
        <w:gridCol w:w="1012"/>
        <w:gridCol w:w="1591"/>
      </w:tblGrid>
      <w:tr w14:paraId="4A38A80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708" w:type="dxa"/>
            <w:tcBorders>
              <w:top w:val="single" w:color="auto" w:sz="4" w:space="0"/>
              <w:left w:val="single" w:color="auto" w:sz="4" w:space="0"/>
              <w:bottom w:val="single" w:color="auto" w:sz="4" w:space="0"/>
              <w:right w:val="single" w:color="auto" w:sz="4" w:space="0"/>
            </w:tcBorders>
            <w:vAlign w:val="center"/>
          </w:tcPr>
          <w:p w14:paraId="58150B8D">
            <w:pPr>
              <w:adjustRightInd w:val="0"/>
              <w:snapToGrid w:val="0"/>
              <w:spacing w:line="360" w:lineRule="auto"/>
              <w:jc w:val="center"/>
              <w:rPr>
                <w:rFonts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1841" w:type="dxa"/>
            <w:tcBorders>
              <w:top w:val="single" w:color="auto" w:sz="4" w:space="0"/>
              <w:left w:val="single" w:color="auto" w:sz="4" w:space="0"/>
              <w:bottom w:val="single" w:color="auto" w:sz="4" w:space="0"/>
              <w:right w:val="single" w:color="auto" w:sz="4" w:space="0"/>
            </w:tcBorders>
            <w:vAlign w:val="center"/>
          </w:tcPr>
          <w:p w14:paraId="19425375">
            <w:pPr>
              <w:adjustRightInd w:val="0"/>
              <w:snapToGrid w:val="0"/>
              <w:spacing w:line="360" w:lineRule="auto"/>
              <w:jc w:val="center"/>
              <w:rPr>
                <w:rFonts w:ascii="宋体" w:hAnsi="宋体" w:eastAsia="宋体" w:cs="宋体"/>
                <w:b/>
                <w:bCs/>
                <w:color w:val="auto"/>
                <w:szCs w:val="21"/>
                <w:highlight w:val="none"/>
              </w:rPr>
            </w:pPr>
            <w:r>
              <w:rPr>
                <w:rFonts w:hint="eastAsia" w:ascii="宋体" w:hAnsi="宋体" w:eastAsia="宋体" w:cs="宋体"/>
                <w:b/>
                <w:bCs/>
                <w:color w:val="auto"/>
                <w:szCs w:val="21"/>
                <w:highlight w:val="none"/>
              </w:rPr>
              <w:t>标的名称</w:t>
            </w:r>
          </w:p>
        </w:tc>
        <w:tc>
          <w:tcPr>
            <w:tcW w:w="1742" w:type="dxa"/>
            <w:tcBorders>
              <w:top w:val="single" w:color="auto" w:sz="4" w:space="0"/>
              <w:left w:val="single" w:color="auto" w:sz="4" w:space="0"/>
              <w:bottom w:val="single" w:color="auto" w:sz="4" w:space="0"/>
              <w:right w:val="single" w:color="auto" w:sz="4" w:space="0"/>
            </w:tcBorders>
            <w:shd w:val="clear" w:color="auto" w:fill="FFFFFF"/>
            <w:vAlign w:val="center"/>
          </w:tcPr>
          <w:p w14:paraId="388D6A3D">
            <w:pPr>
              <w:adjustRightInd w:val="0"/>
              <w:snapToGrid w:val="0"/>
              <w:spacing w:line="360" w:lineRule="auto"/>
              <w:jc w:val="center"/>
              <w:rPr>
                <w:rFonts w:ascii="宋体" w:hAnsi="宋体" w:eastAsia="宋体" w:cs="宋体"/>
                <w:b/>
                <w:bCs/>
                <w:color w:val="auto"/>
                <w:szCs w:val="21"/>
                <w:highlight w:val="none"/>
              </w:rPr>
            </w:pPr>
            <w:r>
              <w:rPr>
                <w:rFonts w:hint="eastAsia" w:ascii="宋体" w:hAnsi="宋体" w:eastAsia="宋体" w:cs="宋体"/>
                <w:b/>
                <w:bCs/>
                <w:color w:val="auto"/>
                <w:szCs w:val="21"/>
                <w:highlight w:val="none"/>
              </w:rPr>
              <w:t>规格型号</w:t>
            </w:r>
          </w:p>
          <w:p w14:paraId="4DC050CE">
            <w:pPr>
              <w:adjustRightInd w:val="0"/>
              <w:snapToGrid w:val="0"/>
              <w:spacing w:line="360" w:lineRule="auto"/>
              <w:jc w:val="center"/>
              <w:rPr>
                <w:rFonts w:ascii="宋体" w:hAnsi="宋体" w:eastAsia="宋体" w:cs="宋体"/>
                <w:b/>
                <w:bCs/>
                <w:color w:val="auto"/>
                <w:szCs w:val="21"/>
                <w:highlight w:val="none"/>
              </w:rPr>
            </w:pPr>
            <w:r>
              <w:rPr>
                <w:rFonts w:hint="eastAsia" w:ascii="宋体" w:hAnsi="宋体" w:eastAsia="宋体" w:cs="宋体"/>
                <w:b/>
                <w:bCs/>
                <w:color w:val="auto"/>
                <w:szCs w:val="21"/>
                <w:highlight w:val="none"/>
              </w:rPr>
              <w:t>或具体服务</w:t>
            </w:r>
          </w:p>
        </w:tc>
        <w:tc>
          <w:tcPr>
            <w:tcW w:w="880" w:type="dxa"/>
            <w:tcBorders>
              <w:top w:val="single" w:color="auto" w:sz="4" w:space="0"/>
              <w:left w:val="single" w:color="auto" w:sz="4" w:space="0"/>
              <w:bottom w:val="single" w:color="auto" w:sz="4" w:space="0"/>
              <w:right w:val="single" w:color="auto" w:sz="4" w:space="0"/>
            </w:tcBorders>
            <w:shd w:val="clear" w:color="auto" w:fill="FFFFFF"/>
            <w:vAlign w:val="center"/>
          </w:tcPr>
          <w:p w14:paraId="02B0C837">
            <w:pPr>
              <w:adjustRightInd w:val="0"/>
              <w:snapToGrid w:val="0"/>
              <w:spacing w:line="360" w:lineRule="auto"/>
              <w:jc w:val="center"/>
              <w:rPr>
                <w:rFonts w:ascii="宋体" w:hAnsi="宋体" w:eastAsia="宋体" w:cs="宋体"/>
                <w:b/>
                <w:bCs/>
                <w:color w:val="auto"/>
                <w:szCs w:val="21"/>
                <w:highlight w:val="none"/>
              </w:rPr>
            </w:pPr>
            <w:r>
              <w:rPr>
                <w:rFonts w:hint="eastAsia" w:ascii="宋体" w:hAnsi="宋体" w:eastAsia="宋体" w:cs="宋体"/>
                <w:b/>
                <w:bCs/>
                <w:color w:val="auto"/>
                <w:szCs w:val="21"/>
                <w:highlight w:val="none"/>
              </w:rPr>
              <w:t>数量</w:t>
            </w:r>
          </w:p>
        </w:tc>
        <w:tc>
          <w:tcPr>
            <w:tcW w:w="953" w:type="dxa"/>
            <w:tcBorders>
              <w:top w:val="single" w:color="auto" w:sz="4" w:space="0"/>
              <w:left w:val="single" w:color="auto" w:sz="4" w:space="0"/>
              <w:bottom w:val="single" w:color="auto" w:sz="4" w:space="0"/>
              <w:right w:val="single" w:color="auto" w:sz="4" w:space="0"/>
            </w:tcBorders>
            <w:shd w:val="clear" w:color="auto" w:fill="FFFFFF"/>
            <w:vAlign w:val="center"/>
          </w:tcPr>
          <w:p w14:paraId="70FB9851">
            <w:pPr>
              <w:adjustRightInd w:val="0"/>
              <w:snapToGrid w:val="0"/>
              <w:spacing w:line="360" w:lineRule="auto"/>
              <w:jc w:val="center"/>
              <w:rPr>
                <w:rFonts w:ascii="宋体" w:hAnsi="宋体" w:eastAsia="宋体" w:cs="宋体"/>
                <w:b/>
                <w:bCs/>
                <w:color w:val="auto"/>
                <w:szCs w:val="21"/>
                <w:highlight w:val="none"/>
              </w:rPr>
            </w:pPr>
            <w:r>
              <w:rPr>
                <w:rFonts w:hint="eastAsia" w:ascii="宋体" w:hAnsi="宋体" w:eastAsia="宋体" w:cs="宋体"/>
                <w:b/>
                <w:bCs/>
                <w:color w:val="auto"/>
                <w:szCs w:val="21"/>
                <w:highlight w:val="none"/>
              </w:rPr>
              <w:t>★品牌</w:t>
            </w: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14:paraId="3FFC8619">
            <w:pPr>
              <w:adjustRightInd w:val="0"/>
              <w:snapToGrid w:val="0"/>
              <w:spacing w:line="360" w:lineRule="auto"/>
              <w:jc w:val="center"/>
              <w:rPr>
                <w:rFonts w:ascii="宋体" w:hAnsi="宋体" w:eastAsia="宋体" w:cs="宋体"/>
                <w:b/>
                <w:bCs/>
                <w:color w:val="auto"/>
                <w:szCs w:val="21"/>
                <w:highlight w:val="none"/>
              </w:rPr>
            </w:pPr>
            <w:r>
              <w:rPr>
                <w:rFonts w:hint="eastAsia" w:ascii="宋体" w:hAnsi="宋体" w:eastAsia="宋体" w:cs="宋体"/>
                <w:b/>
                <w:bCs/>
                <w:color w:val="auto"/>
                <w:szCs w:val="21"/>
                <w:highlight w:val="none"/>
              </w:rPr>
              <w:t>★制造商</w:t>
            </w:r>
          </w:p>
        </w:tc>
        <w:tc>
          <w:tcPr>
            <w:tcW w:w="1012" w:type="dxa"/>
            <w:tcBorders>
              <w:top w:val="single" w:color="auto" w:sz="4" w:space="0"/>
              <w:left w:val="single" w:color="auto" w:sz="4" w:space="0"/>
              <w:bottom w:val="single" w:color="auto" w:sz="4" w:space="0"/>
              <w:right w:val="single" w:color="auto" w:sz="4" w:space="0"/>
            </w:tcBorders>
            <w:vAlign w:val="center"/>
          </w:tcPr>
          <w:p w14:paraId="53EF14A0">
            <w:pPr>
              <w:adjustRightInd w:val="0"/>
              <w:snapToGrid w:val="0"/>
              <w:spacing w:line="360" w:lineRule="auto"/>
              <w:jc w:val="center"/>
              <w:rPr>
                <w:rFonts w:ascii="宋体" w:hAnsi="宋体" w:eastAsia="宋体" w:cs="宋体"/>
                <w:b/>
                <w:bCs/>
                <w:color w:val="auto"/>
                <w:szCs w:val="21"/>
                <w:highlight w:val="none"/>
              </w:rPr>
            </w:pPr>
            <w:r>
              <w:rPr>
                <w:rFonts w:hint="eastAsia" w:ascii="宋体" w:hAnsi="宋体" w:eastAsia="宋体" w:cs="宋体"/>
                <w:b/>
                <w:bCs/>
                <w:color w:val="auto"/>
                <w:szCs w:val="21"/>
                <w:highlight w:val="none"/>
              </w:rPr>
              <w:t>★产地</w:t>
            </w:r>
          </w:p>
        </w:tc>
        <w:tc>
          <w:tcPr>
            <w:tcW w:w="1591" w:type="dxa"/>
            <w:tcBorders>
              <w:top w:val="single" w:color="auto" w:sz="4" w:space="0"/>
              <w:left w:val="single" w:color="auto" w:sz="4" w:space="0"/>
              <w:bottom w:val="single" w:color="auto" w:sz="4" w:space="0"/>
              <w:right w:val="single" w:color="auto" w:sz="4" w:space="0"/>
            </w:tcBorders>
            <w:vAlign w:val="center"/>
          </w:tcPr>
          <w:p w14:paraId="51114CE9">
            <w:pPr>
              <w:adjustRightInd w:val="0"/>
              <w:snapToGrid w:val="0"/>
              <w:spacing w:line="360" w:lineRule="auto"/>
              <w:jc w:val="center"/>
              <w:rPr>
                <w:rFonts w:ascii="宋体" w:hAnsi="宋体" w:eastAsia="宋体" w:cs="宋体"/>
                <w:b/>
                <w:bCs/>
                <w:color w:val="auto"/>
                <w:szCs w:val="21"/>
                <w:highlight w:val="none"/>
              </w:rPr>
            </w:pPr>
            <w:r>
              <w:rPr>
                <w:rFonts w:hint="eastAsia" w:ascii="宋体" w:hAnsi="宋体" w:eastAsia="宋体" w:cs="宋体"/>
                <w:b/>
                <w:bCs/>
                <w:color w:val="auto"/>
                <w:szCs w:val="21"/>
                <w:highlight w:val="none"/>
              </w:rPr>
              <w:t>备注</w:t>
            </w:r>
          </w:p>
          <w:p w14:paraId="7115D82F">
            <w:pPr>
              <w:adjustRightInd w:val="0"/>
              <w:snapToGrid w:val="0"/>
              <w:spacing w:line="360" w:lineRule="auto"/>
              <w:jc w:val="center"/>
              <w:rPr>
                <w:rFonts w:ascii="宋体" w:hAnsi="宋体" w:eastAsia="宋体" w:cs="宋体"/>
                <w:b/>
                <w:bCs/>
                <w:color w:val="auto"/>
                <w:szCs w:val="21"/>
                <w:highlight w:val="none"/>
              </w:rPr>
            </w:pPr>
            <w:r>
              <w:rPr>
                <w:rFonts w:hint="eastAsia" w:ascii="宋体" w:hAnsi="宋体" w:eastAsia="宋体" w:cs="宋体"/>
                <w:b/>
                <w:bCs/>
                <w:color w:val="auto"/>
                <w:szCs w:val="21"/>
                <w:highlight w:val="none"/>
              </w:rPr>
              <w:t>（可另附页）</w:t>
            </w:r>
          </w:p>
        </w:tc>
      </w:tr>
      <w:tr w14:paraId="5107A10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708" w:type="dxa"/>
            <w:tcBorders>
              <w:top w:val="single" w:color="auto" w:sz="4" w:space="0"/>
              <w:left w:val="single" w:color="auto" w:sz="4" w:space="0"/>
              <w:bottom w:val="single" w:color="auto" w:sz="4" w:space="0"/>
              <w:right w:val="single" w:color="auto" w:sz="4" w:space="0"/>
            </w:tcBorders>
            <w:vAlign w:val="center"/>
          </w:tcPr>
          <w:p w14:paraId="5FCB9AB7">
            <w:pPr>
              <w:adjustRightInd w:val="0"/>
              <w:snapToGrid w:val="0"/>
              <w:spacing w:line="360" w:lineRule="auto"/>
              <w:jc w:val="center"/>
              <w:rPr>
                <w:rFonts w:ascii="宋体" w:hAnsi="宋体" w:eastAsia="宋体" w:cs="宋体"/>
                <w:b/>
                <w:bCs/>
                <w:color w:val="auto"/>
                <w:szCs w:val="21"/>
                <w:highlight w:val="none"/>
              </w:rPr>
            </w:pPr>
          </w:p>
        </w:tc>
        <w:tc>
          <w:tcPr>
            <w:tcW w:w="1841" w:type="dxa"/>
            <w:tcBorders>
              <w:top w:val="single" w:color="auto" w:sz="4" w:space="0"/>
              <w:left w:val="single" w:color="auto" w:sz="4" w:space="0"/>
              <w:bottom w:val="single" w:color="auto" w:sz="4" w:space="0"/>
              <w:right w:val="single" w:color="auto" w:sz="4" w:space="0"/>
            </w:tcBorders>
            <w:vAlign w:val="center"/>
          </w:tcPr>
          <w:p w14:paraId="6E52A527">
            <w:pPr>
              <w:adjustRightInd w:val="0"/>
              <w:snapToGrid w:val="0"/>
              <w:spacing w:line="360" w:lineRule="auto"/>
              <w:jc w:val="center"/>
              <w:rPr>
                <w:rFonts w:ascii="宋体" w:hAnsi="宋体" w:eastAsia="宋体" w:cs="宋体"/>
                <w:b/>
                <w:bCs/>
                <w:color w:val="auto"/>
                <w:szCs w:val="21"/>
                <w:highlight w:val="none"/>
              </w:rPr>
            </w:pPr>
          </w:p>
        </w:tc>
        <w:tc>
          <w:tcPr>
            <w:tcW w:w="1742" w:type="dxa"/>
            <w:tcBorders>
              <w:top w:val="single" w:color="auto" w:sz="4" w:space="0"/>
              <w:left w:val="single" w:color="auto" w:sz="4" w:space="0"/>
              <w:bottom w:val="single" w:color="auto" w:sz="4" w:space="0"/>
              <w:right w:val="single" w:color="auto" w:sz="4" w:space="0"/>
            </w:tcBorders>
            <w:shd w:val="clear" w:color="auto" w:fill="FFFFFF"/>
            <w:vAlign w:val="center"/>
          </w:tcPr>
          <w:p w14:paraId="4CC4E14F">
            <w:pPr>
              <w:adjustRightInd w:val="0"/>
              <w:snapToGrid w:val="0"/>
              <w:spacing w:line="360" w:lineRule="auto"/>
              <w:jc w:val="center"/>
              <w:rPr>
                <w:rFonts w:ascii="宋体" w:hAnsi="宋体" w:eastAsia="宋体" w:cs="宋体"/>
                <w:b/>
                <w:bCs/>
                <w:color w:val="auto"/>
                <w:szCs w:val="21"/>
                <w:highlight w:val="none"/>
              </w:rPr>
            </w:pPr>
          </w:p>
        </w:tc>
        <w:tc>
          <w:tcPr>
            <w:tcW w:w="880" w:type="dxa"/>
            <w:tcBorders>
              <w:top w:val="single" w:color="auto" w:sz="4" w:space="0"/>
              <w:left w:val="single" w:color="auto" w:sz="4" w:space="0"/>
              <w:bottom w:val="single" w:color="auto" w:sz="4" w:space="0"/>
              <w:right w:val="single" w:color="auto" w:sz="4" w:space="0"/>
            </w:tcBorders>
            <w:shd w:val="clear" w:color="auto" w:fill="FFFFFF"/>
            <w:vAlign w:val="center"/>
          </w:tcPr>
          <w:p w14:paraId="1DC814EB">
            <w:pPr>
              <w:adjustRightInd w:val="0"/>
              <w:snapToGrid w:val="0"/>
              <w:spacing w:line="360" w:lineRule="auto"/>
              <w:jc w:val="center"/>
              <w:rPr>
                <w:rFonts w:ascii="宋体" w:hAnsi="宋体" w:eastAsia="宋体" w:cs="宋体"/>
                <w:b/>
                <w:bCs/>
                <w:color w:val="auto"/>
                <w:szCs w:val="21"/>
                <w:highlight w:val="none"/>
              </w:rPr>
            </w:pPr>
          </w:p>
        </w:tc>
        <w:tc>
          <w:tcPr>
            <w:tcW w:w="953" w:type="dxa"/>
            <w:tcBorders>
              <w:top w:val="single" w:color="auto" w:sz="4" w:space="0"/>
              <w:left w:val="single" w:color="auto" w:sz="4" w:space="0"/>
              <w:bottom w:val="single" w:color="auto" w:sz="4" w:space="0"/>
              <w:right w:val="single" w:color="auto" w:sz="4" w:space="0"/>
            </w:tcBorders>
            <w:shd w:val="clear" w:color="auto" w:fill="FFFFFF"/>
            <w:vAlign w:val="center"/>
          </w:tcPr>
          <w:p w14:paraId="19AA1F37">
            <w:pPr>
              <w:adjustRightInd w:val="0"/>
              <w:snapToGrid w:val="0"/>
              <w:spacing w:line="360" w:lineRule="auto"/>
              <w:jc w:val="center"/>
              <w:rPr>
                <w:rFonts w:ascii="宋体" w:hAnsi="宋体" w:eastAsia="宋体" w:cs="宋体"/>
                <w:b/>
                <w:bCs/>
                <w:color w:val="auto"/>
                <w:szCs w:val="21"/>
                <w:highlight w:val="none"/>
              </w:rPr>
            </w:pP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14:paraId="0414904D">
            <w:pPr>
              <w:adjustRightInd w:val="0"/>
              <w:snapToGrid w:val="0"/>
              <w:spacing w:line="360" w:lineRule="auto"/>
              <w:jc w:val="center"/>
              <w:rPr>
                <w:rFonts w:ascii="宋体" w:hAnsi="宋体" w:eastAsia="宋体" w:cs="宋体"/>
                <w:b/>
                <w:bCs/>
                <w:color w:val="auto"/>
                <w:szCs w:val="21"/>
                <w:highlight w:val="none"/>
              </w:rPr>
            </w:pPr>
          </w:p>
        </w:tc>
        <w:tc>
          <w:tcPr>
            <w:tcW w:w="1012" w:type="dxa"/>
            <w:tcBorders>
              <w:top w:val="single" w:color="auto" w:sz="4" w:space="0"/>
              <w:left w:val="single" w:color="auto" w:sz="4" w:space="0"/>
              <w:bottom w:val="single" w:color="auto" w:sz="4" w:space="0"/>
              <w:right w:val="single" w:color="auto" w:sz="4" w:space="0"/>
            </w:tcBorders>
            <w:vAlign w:val="center"/>
          </w:tcPr>
          <w:p w14:paraId="459C2035">
            <w:pPr>
              <w:adjustRightInd w:val="0"/>
              <w:snapToGrid w:val="0"/>
              <w:spacing w:line="360" w:lineRule="auto"/>
              <w:jc w:val="center"/>
              <w:rPr>
                <w:rFonts w:ascii="宋体" w:hAnsi="宋体" w:eastAsia="宋体" w:cs="宋体"/>
                <w:b/>
                <w:bCs/>
                <w:color w:val="auto"/>
                <w:szCs w:val="21"/>
                <w:highlight w:val="none"/>
              </w:rPr>
            </w:pPr>
          </w:p>
        </w:tc>
        <w:tc>
          <w:tcPr>
            <w:tcW w:w="1591" w:type="dxa"/>
            <w:tcBorders>
              <w:top w:val="single" w:color="auto" w:sz="4" w:space="0"/>
              <w:left w:val="single" w:color="auto" w:sz="4" w:space="0"/>
              <w:bottom w:val="single" w:color="auto" w:sz="4" w:space="0"/>
              <w:right w:val="single" w:color="auto" w:sz="4" w:space="0"/>
            </w:tcBorders>
            <w:vAlign w:val="center"/>
          </w:tcPr>
          <w:p w14:paraId="05DCB350">
            <w:pPr>
              <w:adjustRightInd w:val="0"/>
              <w:snapToGrid w:val="0"/>
              <w:spacing w:line="360" w:lineRule="auto"/>
              <w:jc w:val="center"/>
              <w:rPr>
                <w:rFonts w:ascii="宋体" w:hAnsi="宋体" w:eastAsia="宋体" w:cs="宋体"/>
                <w:b/>
                <w:bCs/>
                <w:color w:val="auto"/>
                <w:szCs w:val="21"/>
                <w:highlight w:val="none"/>
              </w:rPr>
            </w:pPr>
          </w:p>
        </w:tc>
      </w:tr>
      <w:tr w14:paraId="7FB3C0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708" w:type="dxa"/>
            <w:tcBorders>
              <w:top w:val="single" w:color="auto" w:sz="4" w:space="0"/>
              <w:left w:val="single" w:color="auto" w:sz="4" w:space="0"/>
              <w:bottom w:val="single" w:color="auto" w:sz="4" w:space="0"/>
              <w:right w:val="single" w:color="auto" w:sz="4" w:space="0"/>
            </w:tcBorders>
            <w:vAlign w:val="center"/>
          </w:tcPr>
          <w:p w14:paraId="69254D37">
            <w:pPr>
              <w:adjustRightInd w:val="0"/>
              <w:snapToGrid w:val="0"/>
              <w:spacing w:line="360" w:lineRule="auto"/>
              <w:jc w:val="center"/>
              <w:rPr>
                <w:rFonts w:ascii="宋体" w:hAnsi="宋体" w:eastAsia="宋体" w:cs="宋体"/>
                <w:b/>
                <w:bCs/>
                <w:color w:val="auto"/>
                <w:szCs w:val="21"/>
                <w:highlight w:val="none"/>
              </w:rPr>
            </w:pPr>
          </w:p>
        </w:tc>
        <w:tc>
          <w:tcPr>
            <w:tcW w:w="1841" w:type="dxa"/>
            <w:tcBorders>
              <w:top w:val="single" w:color="auto" w:sz="4" w:space="0"/>
              <w:left w:val="single" w:color="auto" w:sz="4" w:space="0"/>
              <w:bottom w:val="single" w:color="auto" w:sz="4" w:space="0"/>
              <w:right w:val="single" w:color="auto" w:sz="4" w:space="0"/>
            </w:tcBorders>
            <w:vAlign w:val="center"/>
          </w:tcPr>
          <w:p w14:paraId="3738053C">
            <w:pPr>
              <w:adjustRightInd w:val="0"/>
              <w:snapToGrid w:val="0"/>
              <w:spacing w:line="360" w:lineRule="auto"/>
              <w:jc w:val="center"/>
              <w:rPr>
                <w:rFonts w:ascii="宋体" w:hAnsi="宋体" w:eastAsia="宋体" w:cs="宋体"/>
                <w:b/>
                <w:bCs/>
                <w:color w:val="auto"/>
                <w:szCs w:val="21"/>
                <w:highlight w:val="none"/>
              </w:rPr>
            </w:pPr>
          </w:p>
        </w:tc>
        <w:tc>
          <w:tcPr>
            <w:tcW w:w="1742" w:type="dxa"/>
            <w:tcBorders>
              <w:top w:val="single" w:color="auto" w:sz="4" w:space="0"/>
              <w:left w:val="single" w:color="auto" w:sz="4" w:space="0"/>
              <w:bottom w:val="single" w:color="auto" w:sz="4" w:space="0"/>
              <w:right w:val="single" w:color="auto" w:sz="4" w:space="0"/>
            </w:tcBorders>
            <w:shd w:val="clear" w:color="auto" w:fill="FFFFFF"/>
            <w:vAlign w:val="center"/>
          </w:tcPr>
          <w:p w14:paraId="3AD973F4">
            <w:pPr>
              <w:adjustRightInd w:val="0"/>
              <w:snapToGrid w:val="0"/>
              <w:spacing w:line="360" w:lineRule="auto"/>
              <w:jc w:val="center"/>
              <w:rPr>
                <w:rFonts w:ascii="宋体" w:hAnsi="宋体" w:eastAsia="宋体" w:cs="宋体"/>
                <w:b/>
                <w:bCs/>
                <w:color w:val="auto"/>
                <w:szCs w:val="21"/>
                <w:highlight w:val="none"/>
              </w:rPr>
            </w:pPr>
          </w:p>
        </w:tc>
        <w:tc>
          <w:tcPr>
            <w:tcW w:w="880" w:type="dxa"/>
            <w:tcBorders>
              <w:top w:val="single" w:color="auto" w:sz="4" w:space="0"/>
              <w:left w:val="single" w:color="auto" w:sz="4" w:space="0"/>
              <w:bottom w:val="single" w:color="auto" w:sz="4" w:space="0"/>
              <w:right w:val="single" w:color="auto" w:sz="4" w:space="0"/>
            </w:tcBorders>
            <w:shd w:val="clear" w:color="auto" w:fill="FFFFFF"/>
            <w:vAlign w:val="center"/>
          </w:tcPr>
          <w:p w14:paraId="6C635048">
            <w:pPr>
              <w:adjustRightInd w:val="0"/>
              <w:snapToGrid w:val="0"/>
              <w:spacing w:line="360" w:lineRule="auto"/>
              <w:jc w:val="center"/>
              <w:rPr>
                <w:rFonts w:ascii="宋体" w:hAnsi="宋体" w:eastAsia="宋体" w:cs="宋体"/>
                <w:b/>
                <w:bCs/>
                <w:color w:val="auto"/>
                <w:szCs w:val="21"/>
                <w:highlight w:val="none"/>
              </w:rPr>
            </w:pPr>
          </w:p>
        </w:tc>
        <w:tc>
          <w:tcPr>
            <w:tcW w:w="953" w:type="dxa"/>
            <w:tcBorders>
              <w:top w:val="single" w:color="auto" w:sz="4" w:space="0"/>
              <w:left w:val="single" w:color="auto" w:sz="4" w:space="0"/>
              <w:bottom w:val="single" w:color="auto" w:sz="4" w:space="0"/>
              <w:right w:val="single" w:color="auto" w:sz="4" w:space="0"/>
            </w:tcBorders>
            <w:shd w:val="clear" w:color="auto" w:fill="FFFFFF"/>
            <w:vAlign w:val="center"/>
          </w:tcPr>
          <w:p w14:paraId="3281D166">
            <w:pPr>
              <w:adjustRightInd w:val="0"/>
              <w:snapToGrid w:val="0"/>
              <w:spacing w:line="360" w:lineRule="auto"/>
              <w:jc w:val="center"/>
              <w:rPr>
                <w:rFonts w:ascii="宋体" w:hAnsi="宋体" w:eastAsia="宋体" w:cs="宋体"/>
                <w:b/>
                <w:bCs/>
                <w:color w:val="auto"/>
                <w:szCs w:val="21"/>
                <w:highlight w:val="none"/>
              </w:rPr>
            </w:pP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14:paraId="026CE3E9">
            <w:pPr>
              <w:adjustRightInd w:val="0"/>
              <w:snapToGrid w:val="0"/>
              <w:spacing w:line="360" w:lineRule="auto"/>
              <w:jc w:val="center"/>
              <w:rPr>
                <w:rFonts w:ascii="宋体" w:hAnsi="宋体" w:eastAsia="宋体" w:cs="宋体"/>
                <w:b/>
                <w:bCs/>
                <w:color w:val="auto"/>
                <w:szCs w:val="21"/>
                <w:highlight w:val="none"/>
              </w:rPr>
            </w:pPr>
          </w:p>
        </w:tc>
        <w:tc>
          <w:tcPr>
            <w:tcW w:w="1012" w:type="dxa"/>
            <w:tcBorders>
              <w:top w:val="single" w:color="auto" w:sz="4" w:space="0"/>
              <w:left w:val="single" w:color="auto" w:sz="4" w:space="0"/>
              <w:bottom w:val="single" w:color="auto" w:sz="4" w:space="0"/>
              <w:right w:val="single" w:color="auto" w:sz="4" w:space="0"/>
            </w:tcBorders>
            <w:vAlign w:val="center"/>
          </w:tcPr>
          <w:p w14:paraId="260DD74A">
            <w:pPr>
              <w:adjustRightInd w:val="0"/>
              <w:snapToGrid w:val="0"/>
              <w:spacing w:line="360" w:lineRule="auto"/>
              <w:jc w:val="center"/>
              <w:rPr>
                <w:rFonts w:ascii="宋体" w:hAnsi="宋体" w:eastAsia="宋体" w:cs="宋体"/>
                <w:b/>
                <w:bCs/>
                <w:color w:val="auto"/>
                <w:szCs w:val="21"/>
                <w:highlight w:val="none"/>
              </w:rPr>
            </w:pPr>
          </w:p>
        </w:tc>
        <w:tc>
          <w:tcPr>
            <w:tcW w:w="1591" w:type="dxa"/>
            <w:tcBorders>
              <w:top w:val="single" w:color="auto" w:sz="4" w:space="0"/>
              <w:left w:val="single" w:color="auto" w:sz="4" w:space="0"/>
              <w:bottom w:val="single" w:color="auto" w:sz="4" w:space="0"/>
              <w:right w:val="single" w:color="auto" w:sz="4" w:space="0"/>
            </w:tcBorders>
            <w:vAlign w:val="center"/>
          </w:tcPr>
          <w:p w14:paraId="47B90F5F">
            <w:pPr>
              <w:adjustRightInd w:val="0"/>
              <w:snapToGrid w:val="0"/>
              <w:spacing w:line="360" w:lineRule="auto"/>
              <w:jc w:val="center"/>
              <w:rPr>
                <w:rFonts w:ascii="宋体" w:hAnsi="宋体" w:eastAsia="宋体" w:cs="宋体"/>
                <w:b/>
                <w:bCs/>
                <w:color w:val="auto"/>
                <w:szCs w:val="21"/>
                <w:highlight w:val="none"/>
              </w:rPr>
            </w:pPr>
          </w:p>
        </w:tc>
      </w:tr>
      <w:tr w14:paraId="7C66C7D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708" w:type="dxa"/>
            <w:tcBorders>
              <w:top w:val="single" w:color="auto" w:sz="4" w:space="0"/>
              <w:left w:val="single" w:color="auto" w:sz="4" w:space="0"/>
              <w:bottom w:val="single" w:color="auto" w:sz="4" w:space="0"/>
              <w:right w:val="single" w:color="auto" w:sz="4" w:space="0"/>
            </w:tcBorders>
            <w:vAlign w:val="center"/>
          </w:tcPr>
          <w:p w14:paraId="3685DED8">
            <w:pPr>
              <w:adjustRightInd w:val="0"/>
              <w:snapToGrid w:val="0"/>
              <w:spacing w:line="360" w:lineRule="auto"/>
              <w:jc w:val="center"/>
              <w:rPr>
                <w:rFonts w:ascii="宋体" w:hAnsi="宋体" w:eastAsia="宋体" w:cs="宋体"/>
                <w:b/>
                <w:bCs/>
                <w:color w:val="auto"/>
                <w:szCs w:val="21"/>
                <w:highlight w:val="none"/>
              </w:rPr>
            </w:pPr>
          </w:p>
        </w:tc>
        <w:tc>
          <w:tcPr>
            <w:tcW w:w="1841" w:type="dxa"/>
            <w:tcBorders>
              <w:top w:val="single" w:color="auto" w:sz="4" w:space="0"/>
              <w:left w:val="single" w:color="auto" w:sz="4" w:space="0"/>
              <w:bottom w:val="single" w:color="auto" w:sz="4" w:space="0"/>
              <w:right w:val="single" w:color="auto" w:sz="4" w:space="0"/>
            </w:tcBorders>
            <w:vAlign w:val="center"/>
          </w:tcPr>
          <w:p w14:paraId="2C845AED">
            <w:pPr>
              <w:adjustRightInd w:val="0"/>
              <w:snapToGrid w:val="0"/>
              <w:spacing w:line="360" w:lineRule="auto"/>
              <w:jc w:val="center"/>
              <w:rPr>
                <w:rFonts w:ascii="宋体" w:hAnsi="宋体" w:eastAsia="宋体" w:cs="宋体"/>
                <w:b/>
                <w:bCs/>
                <w:color w:val="auto"/>
                <w:szCs w:val="21"/>
                <w:highlight w:val="none"/>
              </w:rPr>
            </w:pPr>
          </w:p>
        </w:tc>
        <w:tc>
          <w:tcPr>
            <w:tcW w:w="1742" w:type="dxa"/>
            <w:tcBorders>
              <w:top w:val="single" w:color="auto" w:sz="4" w:space="0"/>
              <w:left w:val="single" w:color="auto" w:sz="4" w:space="0"/>
              <w:bottom w:val="single" w:color="auto" w:sz="4" w:space="0"/>
              <w:right w:val="single" w:color="auto" w:sz="4" w:space="0"/>
            </w:tcBorders>
            <w:shd w:val="clear" w:color="auto" w:fill="FFFFFF"/>
            <w:vAlign w:val="center"/>
          </w:tcPr>
          <w:p w14:paraId="7E8A1FE6">
            <w:pPr>
              <w:adjustRightInd w:val="0"/>
              <w:snapToGrid w:val="0"/>
              <w:spacing w:line="360" w:lineRule="auto"/>
              <w:jc w:val="center"/>
              <w:rPr>
                <w:rFonts w:ascii="宋体" w:hAnsi="宋体" w:eastAsia="宋体" w:cs="宋体"/>
                <w:b/>
                <w:bCs/>
                <w:color w:val="auto"/>
                <w:szCs w:val="21"/>
                <w:highlight w:val="none"/>
              </w:rPr>
            </w:pPr>
          </w:p>
        </w:tc>
        <w:tc>
          <w:tcPr>
            <w:tcW w:w="880" w:type="dxa"/>
            <w:tcBorders>
              <w:top w:val="single" w:color="auto" w:sz="4" w:space="0"/>
              <w:left w:val="single" w:color="auto" w:sz="4" w:space="0"/>
              <w:bottom w:val="single" w:color="auto" w:sz="4" w:space="0"/>
              <w:right w:val="single" w:color="auto" w:sz="4" w:space="0"/>
            </w:tcBorders>
            <w:shd w:val="clear" w:color="auto" w:fill="FFFFFF"/>
            <w:vAlign w:val="center"/>
          </w:tcPr>
          <w:p w14:paraId="74183635">
            <w:pPr>
              <w:adjustRightInd w:val="0"/>
              <w:snapToGrid w:val="0"/>
              <w:spacing w:line="360" w:lineRule="auto"/>
              <w:jc w:val="center"/>
              <w:rPr>
                <w:rFonts w:ascii="宋体" w:hAnsi="宋体" w:eastAsia="宋体" w:cs="宋体"/>
                <w:b/>
                <w:bCs/>
                <w:color w:val="auto"/>
                <w:szCs w:val="21"/>
                <w:highlight w:val="none"/>
              </w:rPr>
            </w:pPr>
          </w:p>
        </w:tc>
        <w:tc>
          <w:tcPr>
            <w:tcW w:w="953" w:type="dxa"/>
            <w:tcBorders>
              <w:top w:val="single" w:color="auto" w:sz="4" w:space="0"/>
              <w:left w:val="single" w:color="auto" w:sz="4" w:space="0"/>
              <w:bottom w:val="single" w:color="auto" w:sz="4" w:space="0"/>
              <w:right w:val="single" w:color="auto" w:sz="4" w:space="0"/>
            </w:tcBorders>
            <w:shd w:val="clear" w:color="auto" w:fill="FFFFFF"/>
            <w:vAlign w:val="center"/>
          </w:tcPr>
          <w:p w14:paraId="6F517C63">
            <w:pPr>
              <w:adjustRightInd w:val="0"/>
              <w:snapToGrid w:val="0"/>
              <w:spacing w:line="360" w:lineRule="auto"/>
              <w:jc w:val="center"/>
              <w:rPr>
                <w:rFonts w:ascii="宋体" w:hAnsi="宋体" w:eastAsia="宋体" w:cs="宋体"/>
                <w:b/>
                <w:bCs/>
                <w:color w:val="auto"/>
                <w:szCs w:val="21"/>
                <w:highlight w:val="none"/>
              </w:rPr>
            </w:pP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14:paraId="5B047056">
            <w:pPr>
              <w:adjustRightInd w:val="0"/>
              <w:snapToGrid w:val="0"/>
              <w:spacing w:line="360" w:lineRule="auto"/>
              <w:jc w:val="center"/>
              <w:rPr>
                <w:rFonts w:ascii="宋体" w:hAnsi="宋体" w:eastAsia="宋体" w:cs="宋体"/>
                <w:b/>
                <w:bCs/>
                <w:color w:val="auto"/>
                <w:szCs w:val="21"/>
                <w:highlight w:val="none"/>
              </w:rPr>
            </w:pPr>
          </w:p>
        </w:tc>
        <w:tc>
          <w:tcPr>
            <w:tcW w:w="1012" w:type="dxa"/>
            <w:tcBorders>
              <w:top w:val="single" w:color="auto" w:sz="4" w:space="0"/>
              <w:left w:val="single" w:color="auto" w:sz="4" w:space="0"/>
              <w:bottom w:val="single" w:color="auto" w:sz="4" w:space="0"/>
              <w:right w:val="single" w:color="auto" w:sz="4" w:space="0"/>
            </w:tcBorders>
            <w:vAlign w:val="center"/>
          </w:tcPr>
          <w:p w14:paraId="16A11961">
            <w:pPr>
              <w:adjustRightInd w:val="0"/>
              <w:snapToGrid w:val="0"/>
              <w:spacing w:line="360" w:lineRule="auto"/>
              <w:jc w:val="center"/>
              <w:rPr>
                <w:rFonts w:ascii="宋体" w:hAnsi="宋体" w:eastAsia="宋体" w:cs="宋体"/>
                <w:b/>
                <w:bCs/>
                <w:color w:val="auto"/>
                <w:szCs w:val="21"/>
                <w:highlight w:val="none"/>
              </w:rPr>
            </w:pPr>
          </w:p>
        </w:tc>
        <w:tc>
          <w:tcPr>
            <w:tcW w:w="1591" w:type="dxa"/>
            <w:tcBorders>
              <w:top w:val="single" w:color="auto" w:sz="4" w:space="0"/>
              <w:left w:val="single" w:color="auto" w:sz="4" w:space="0"/>
              <w:bottom w:val="single" w:color="auto" w:sz="4" w:space="0"/>
              <w:right w:val="single" w:color="auto" w:sz="4" w:space="0"/>
            </w:tcBorders>
            <w:vAlign w:val="center"/>
          </w:tcPr>
          <w:p w14:paraId="378F4782">
            <w:pPr>
              <w:adjustRightInd w:val="0"/>
              <w:snapToGrid w:val="0"/>
              <w:spacing w:line="360" w:lineRule="auto"/>
              <w:jc w:val="center"/>
              <w:rPr>
                <w:rFonts w:ascii="宋体" w:hAnsi="宋体" w:eastAsia="宋体" w:cs="宋体"/>
                <w:b/>
                <w:bCs/>
                <w:color w:val="auto"/>
                <w:szCs w:val="21"/>
                <w:highlight w:val="none"/>
              </w:rPr>
            </w:pPr>
          </w:p>
        </w:tc>
      </w:tr>
      <w:tr w14:paraId="10E7998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9921" w:type="dxa"/>
            <w:gridSpan w:val="8"/>
            <w:tcBorders>
              <w:top w:val="single" w:color="auto" w:sz="4" w:space="0"/>
              <w:left w:val="single" w:color="auto" w:sz="4" w:space="0"/>
              <w:bottom w:val="single" w:color="auto" w:sz="4" w:space="0"/>
              <w:right w:val="single" w:color="auto" w:sz="4" w:space="0"/>
            </w:tcBorders>
            <w:vAlign w:val="center"/>
          </w:tcPr>
          <w:p w14:paraId="58547A5B">
            <w:pPr>
              <w:adjustRightInd w:val="0"/>
              <w:snapToGrid w:val="0"/>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★以下（联合体其他成员）承担的部分：</w:t>
            </w:r>
          </w:p>
        </w:tc>
      </w:tr>
      <w:tr w14:paraId="7F2746F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708" w:type="dxa"/>
            <w:tcBorders>
              <w:top w:val="single" w:color="auto" w:sz="4" w:space="0"/>
              <w:left w:val="single" w:color="auto" w:sz="4" w:space="0"/>
              <w:bottom w:val="single" w:color="auto" w:sz="4" w:space="0"/>
              <w:right w:val="single" w:color="auto" w:sz="4" w:space="0"/>
            </w:tcBorders>
            <w:vAlign w:val="center"/>
          </w:tcPr>
          <w:p w14:paraId="42038B5D">
            <w:pPr>
              <w:adjustRightInd w:val="0"/>
              <w:snapToGrid w:val="0"/>
              <w:spacing w:line="360" w:lineRule="auto"/>
              <w:jc w:val="center"/>
              <w:rPr>
                <w:rFonts w:ascii="宋体" w:hAnsi="宋体" w:eastAsia="宋体" w:cs="宋体"/>
                <w:b/>
                <w:bCs/>
                <w:color w:val="auto"/>
                <w:szCs w:val="21"/>
                <w:highlight w:val="none"/>
              </w:rPr>
            </w:pPr>
          </w:p>
        </w:tc>
        <w:tc>
          <w:tcPr>
            <w:tcW w:w="1841" w:type="dxa"/>
            <w:tcBorders>
              <w:top w:val="single" w:color="auto" w:sz="4" w:space="0"/>
              <w:left w:val="single" w:color="auto" w:sz="4" w:space="0"/>
              <w:bottom w:val="single" w:color="auto" w:sz="4" w:space="0"/>
              <w:right w:val="single" w:color="auto" w:sz="4" w:space="0"/>
            </w:tcBorders>
            <w:vAlign w:val="center"/>
          </w:tcPr>
          <w:p w14:paraId="339657C8">
            <w:pPr>
              <w:adjustRightInd w:val="0"/>
              <w:snapToGrid w:val="0"/>
              <w:spacing w:line="360" w:lineRule="auto"/>
              <w:jc w:val="center"/>
              <w:rPr>
                <w:rFonts w:ascii="宋体" w:hAnsi="宋体" w:eastAsia="宋体" w:cs="宋体"/>
                <w:b/>
                <w:bCs/>
                <w:color w:val="auto"/>
                <w:szCs w:val="21"/>
                <w:highlight w:val="none"/>
              </w:rPr>
            </w:pPr>
          </w:p>
        </w:tc>
        <w:tc>
          <w:tcPr>
            <w:tcW w:w="1742" w:type="dxa"/>
            <w:tcBorders>
              <w:top w:val="single" w:color="auto" w:sz="4" w:space="0"/>
              <w:left w:val="single" w:color="auto" w:sz="4" w:space="0"/>
              <w:bottom w:val="single" w:color="auto" w:sz="4" w:space="0"/>
              <w:right w:val="single" w:color="auto" w:sz="4" w:space="0"/>
            </w:tcBorders>
            <w:shd w:val="clear" w:color="auto" w:fill="FFFFFF"/>
            <w:vAlign w:val="center"/>
          </w:tcPr>
          <w:p w14:paraId="47FCE40A">
            <w:pPr>
              <w:adjustRightInd w:val="0"/>
              <w:snapToGrid w:val="0"/>
              <w:spacing w:line="360" w:lineRule="auto"/>
              <w:jc w:val="center"/>
              <w:rPr>
                <w:rFonts w:ascii="宋体" w:hAnsi="宋体" w:eastAsia="宋体" w:cs="宋体"/>
                <w:b/>
                <w:bCs/>
                <w:color w:val="auto"/>
                <w:szCs w:val="21"/>
                <w:highlight w:val="none"/>
              </w:rPr>
            </w:pPr>
          </w:p>
        </w:tc>
        <w:tc>
          <w:tcPr>
            <w:tcW w:w="880" w:type="dxa"/>
            <w:tcBorders>
              <w:top w:val="single" w:color="auto" w:sz="4" w:space="0"/>
              <w:left w:val="single" w:color="auto" w:sz="4" w:space="0"/>
              <w:bottom w:val="single" w:color="auto" w:sz="4" w:space="0"/>
              <w:right w:val="single" w:color="auto" w:sz="4" w:space="0"/>
            </w:tcBorders>
            <w:shd w:val="clear" w:color="auto" w:fill="FFFFFF"/>
            <w:vAlign w:val="center"/>
          </w:tcPr>
          <w:p w14:paraId="2806FFC7">
            <w:pPr>
              <w:adjustRightInd w:val="0"/>
              <w:snapToGrid w:val="0"/>
              <w:spacing w:line="360" w:lineRule="auto"/>
              <w:jc w:val="center"/>
              <w:rPr>
                <w:rFonts w:ascii="宋体" w:hAnsi="宋体" w:eastAsia="宋体" w:cs="宋体"/>
                <w:b/>
                <w:bCs/>
                <w:color w:val="auto"/>
                <w:szCs w:val="21"/>
                <w:highlight w:val="none"/>
              </w:rPr>
            </w:pPr>
          </w:p>
        </w:tc>
        <w:tc>
          <w:tcPr>
            <w:tcW w:w="953" w:type="dxa"/>
            <w:tcBorders>
              <w:top w:val="single" w:color="auto" w:sz="4" w:space="0"/>
              <w:left w:val="single" w:color="auto" w:sz="4" w:space="0"/>
              <w:bottom w:val="single" w:color="auto" w:sz="4" w:space="0"/>
              <w:right w:val="single" w:color="auto" w:sz="4" w:space="0"/>
            </w:tcBorders>
            <w:shd w:val="clear" w:color="auto" w:fill="FFFFFF"/>
            <w:vAlign w:val="center"/>
          </w:tcPr>
          <w:p w14:paraId="5FB0AA14">
            <w:pPr>
              <w:adjustRightInd w:val="0"/>
              <w:snapToGrid w:val="0"/>
              <w:spacing w:line="360" w:lineRule="auto"/>
              <w:jc w:val="center"/>
              <w:rPr>
                <w:rFonts w:ascii="宋体" w:hAnsi="宋体" w:eastAsia="宋体" w:cs="宋体"/>
                <w:b/>
                <w:bCs/>
                <w:color w:val="auto"/>
                <w:szCs w:val="21"/>
                <w:highlight w:val="none"/>
              </w:rPr>
            </w:pP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14:paraId="425CD92D">
            <w:pPr>
              <w:adjustRightInd w:val="0"/>
              <w:snapToGrid w:val="0"/>
              <w:spacing w:line="360" w:lineRule="auto"/>
              <w:jc w:val="center"/>
              <w:rPr>
                <w:rFonts w:ascii="宋体" w:hAnsi="宋体" w:eastAsia="宋体" w:cs="宋体"/>
                <w:b/>
                <w:bCs/>
                <w:color w:val="auto"/>
                <w:szCs w:val="21"/>
                <w:highlight w:val="none"/>
              </w:rPr>
            </w:pPr>
          </w:p>
        </w:tc>
        <w:tc>
          <w:tcPr>
            <w:tcW w:w="1012" w:type="dxa"/>
            <w:tcBorders>
              <w:top w:val="single" w:color="auto" w:sz="4" w:space="0"/>
              <w:left w:val="single" w:color="auto" w:sz="4" w:space="0"/>
              <w:bottom w:val="single" w:color="auto" w:sz="4" w:space="0"/>
              <w:right w:val="single" w:color="auto" w:sz="4" w:space="0"/>
            </w:tcBorders>
            <w:vAlign w:val="center"/>
          </w:tcPr>
          <w:p w14:paraId="567089D2">
            <w:pPr>
              <w:adjustRightInd w:val="0"/>
              <w:snapToGrid w:val="0"/>
              <w:spacing w:line="360" w:lineRule="auto"/>
              <w:jc w:val="center"/>
              <w:rPr>
                <w:rFonts w:ascii="宋体" w:hAnsi="宋体" w:eastAsia="宋体" w:cs="宋体"/>
                <w:b/>
                <w:bCs/>
                <w:color w:val="auto"/>
                <w:szCs w:val="21"/>
                <w:highlight w:val="none"/>
              </w:rPr>
            </w:pPr>
          </w:p>
        </w:tc>
        <w:tc>
          <w:tcPr>
            <w:tcW w:w="1591" w:type="dxa"/>
            <w:tcBorders>
              <w:top w:val="single" w:color="auto" w:sz="4" w:space="0"/>
              <w:left w:val="single" w:color="auto" w:sz="4" w:space="0"/>
              <w:bottom w:val="single" w:color="auto" w:sz="4" w:space="0"/>
              <w:right w:val="single" w:color="auto" w:sz="4" w:space="0"/>
            </w:tcBorders>
            <w:vAlign w:val="center"/>
          </w:tcPr>
          <w:p w14:paraId="661EBB11">
            <w:pPr>
              <w:adjustRightInd w:val="0"/>
              <w:snapToGrid w:val="0"/>
              <w:spacing w:line="360" w:lineRule="auto"/>
              <w:jc w:val="center"/>
              <w:rPr>
                <w:rFonts w:ascii="宋体" w:hAnsi="宋体" w:eastAsia="宋体" w:cs="宋体"/>
                <w:b/>
                <w:bCs/>
                <w:color w:val="auto"/>
                <w:szCs w:val="21"/>
                <w:highlight w:val="none"/>
              </w:rPr>
            </w:pPr>
          </w:p>
        </w:tc>
      </w:tr>
      <w:tr w14:paraId="4C747D4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9921" w:type="dxa"/>
            <w:gridSpan w:val="8"/>
            <w:tcBorders>
              <w:top w:val="single" w:color="auto" w:sz="4" w:space="0"/>
              <w:left w:val="single" w:color="auto" w:sz="4" w:space="0"/>
              <w:bottom w:val="single" w:color="auto" w:sz="4" w:space="0"/>
              <w:right w:val="single" w:color="auto" w:sz="4" w:space="0"/>
            </w:tcBorders>
            <w:vAlign w:val="center"/>
          </w:tcPr>
          <w:p w14:paraId="07B3C426">
            <w:pPr>
              <w:adjustRightInd w:val="0"/>
              <w:snapToGrid w:val="0"/>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★以下（分包单位）承担的部分：</w:t>
            </w:r>
          </w:p>
        </w:tc>
      </w:tr>
      <w:tr w14:paraId="22E2454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708" w:type="dxa"/>
            <w:tcBorders>
              <w:top w:val="single" w:color="auto" w:sz="4" w:space="0"/>
              <w:left w:val="single" w:color="auto" w:sz="4" w:space="0"/>
              <w:bottom w:val="single" w:color="auto" w:sz="4" w:space="0"/>
              <w:right w:val="single" w:color="auto" w:sz="4" w:space="0"/>
            </w:tcBorders>
            <w:vAlign w:val="center"/>
          </w:tcPr>
          <w:p w14:paraId="73870AB8">
            <w:pPr>
              <w:adjustRightInd w:val="0"/>
              <w:snapToGrid w:val="0"/>
              <w:spacing w:line="360" w:lineRule="auto"/>
              <w:jc w:val="center"/>
              <w:rPr>
                <w:rFonts w:ascii="宋体" w:hAnsi="宋体" w:eastAsia="宋体" w:cs="宋体"/>
                <w:b/>
                <w:bCs/>
                <w:color w:val="auto"/>
                <w:szCs w:val="21"/>
                <w:highlight w:val="none"/>
              </w:rPr>
            </w:pPr>
          </w:p>
        </w:tc>
        <w:tc>
          <w:tcPr>
            <w:tcW w:w="1841" w:type="dxa"/>
            <w:tcBorders>
              <w:top w:val="single" w:color="auto" w:sz="4" w:space="0"/>
              <w:left w:val="single" w:color="auto" w:sz="4" w:space="0"/>
              <w:bottom w:val="single" w:color="auto" w:sz="4" w:space="0"/>
              <w:right w:val="single" w:color="auto" w:sz="4" w:space="0"/>
            </w:tcBorders>
            <w:vAlign w:val="center"/>
          </w:tcPr>
          <w:p w14:paraId="38C902FE">
            <w:pPr>
              <w:adjustRightInd w:val="0"/>
              <w:snapToGrid w:val="0"/>
              <w:spacing w:line="360" w:lineRule="auto"/>
              <w:jc w:val="center"/>
              <w:rPr>
                <w:rFonts w:ascii="宋体" w:hAnsi="宋体" w:eastAsia="宋体" w:cs="宋体"/>
                <w:b/>
                <w:bCs/>
                <w:color w:val="auto"/>
                <w:szCs w:val="21"/>
                <w:highlight w:val="none"/>
              </w:rPr>
            </w:pPr>
          </w:p>
        </w:tc>
        <w:tc>
          <w:tcPr>
            <w:tcW w:w="1742" w:type="dxa"/>
            <w:tcBorders>
              <w:top w:val="single" w:color="auto" w:sz="4" w:space="0"/>
              <w:left w:val="single" w:color="auto" w:sz="4" w:space="0"/>
              <w:bottom w:val="single" w:color="auto" w:sz="4" w:space="0"/>
              <w:right w:val="single" w:color="auto" w:sz="4" w:space="0"/>
            </w:tcBorders>
            <w:shd w:val="clear" w:color="auto" w:fill="FFFFFF"/>
            <w:vAlign w:val="center"/>
          </w:tcPr>
          <w:p w14:paraId="5945F9B4">
            <w:pPr>
              <w:adjustRightInd w:val="0"/>
              <w:snapToGrid w:val="0"/>
              <w:spacing w:line="360" w:lineRule="auto"/>
              <w:jc w:val="center"/>
              <w:rPr>
                <w:rFonts w:ascii="宋体" w:hAnsi="宋体" w:eastAsia="宋体" w:cs="宋体"/>
                <w:b/>
                <w:bCs/>
                <w:color w:val="auto"/>
                <w:szCs w:val="21"/>
                <w:highlight w:val="none"/>
              </w:rPr>
            </w:pPr>
          </w:p>
        </w:tc>
        <w:tc>
          <w:tcPr>
            <w:tcW w:w="880" w:type="dxa"/>
            <w:tcBorders>
              <w:top w:val="single" w:color="auto" w:sz="4" w:space="0"/>
              <w:left w:val="single" w:color="auto" w:sz="4" w:space="0"/>
              <w:bottom w:val="single" w:color="auto" w:sz="4" w:space="0"/>
              <w:right w:val="single" w:color="auto" w:sz="4" w:space="0"/>
            </w:tcBorders>
            <w:shd w:val="clear" w:color="auto" w:fill="FFFFFF"/>
            <w:vAlign w:val="center"/>
          </w:tcPr>
          <w:p w14:paraId="1431F126">
            <w:pPr>
              <w:adjustRightInd w:val="0"/>
              <w:snapToGrid w:val="0"/>
              <w:spacing w:line="360" w:lineRule="auto"/>
              <w:jc w:val="center"/>
              <w:rPr>
                <w:rFonts w:ascii="宋体" w:hAnsi="宋体" w:eastAsia="宋体" w:cs="宋体"/>
                <w:b/>
                <w:bCs/>
                <w:color w:val="auto"/>
                <w:szCs w:val="21"/>
                <w:highlight w:val="none"/>
              </w:rPr>
            </w:pPr>
          </w:p>
        </w:tc>
        <w:tc>
          <w:tcPr>
            <w:tcW w:w="953" w:type="dxa"/>
            <w:tcBorders>
              <w:top w:val="single" w:color="auto" w:sz="4" w:space="0"/>
              <w:left w:val="single" w:color="auto" w:sz="4" w:space="0"/>
              <w:bottom w:val="single" w:color="auto" w:sz="4" w:space="0"/>
              <w:right w:val="single" w:color="auto" w:sz="4" w:space="0"/>
            </w:tcBorders>
            <w:shd w:val="clear" w:color="auto" w:fill="FFFFFF"/>
            <w:vAlign w:val="center"/>
          </w:tcPr>
          <w:p w14:paraId="18EB5810">
            <w:pPr>
              <w:adjustRightInd w:val="0"/>
              <w:snapToGrid w:val="0"/>
              <w:spacing w:line="360" w:lineRule="auto"/>
              <w:jc w:val="center"/>
              <w:rPr>
                <w:rFonts w:ascii="宋体" w:hAnsi="宋体" w:eastAsia="宋体" w:cs="宋体"/>
                <w:b/>
                <w:bCs/>
                <w:color w:val="auto"/>
                <w:szCs w:val="21"/>
                <w:highlight w:val="none"/>
              </w:rPr>
            </w:pP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14:paraId="181E1106">
            <w:pPr>
              <w:adjustRightInd w:val="0"/>
              <w:snapToGrid w:val="0"/>
              <w:spacing w:line="360" w:lineRule="auto"/>
              <w:jc w:val="center"/>
              <w:rPr>
                <w:rFonts w:ascii="宋体" w:hAnsi="宋体" w:eastAsia="宋体" w:cs="宋体"/>
                <w:b/>
                <w:bCs/>
                <w:color w:val="auto"/>
                <w:szCs w:val="21"/>
                <w:highlight w:val="none"/>
              </w:rPr>
            </w:pPr>
          </w:p>
        </w:tc>
        <w:tc>
          <w:tcPr>
            <w:tcW w:w="1012" w:type="dxa"/>
            <w:tcBorders>
              <w:top w:val="single" w:color="auto" w:sz="4" w:space="0"/>
              <w:left w:val="single" w:color="auto" w:sz="4" w:space="0"/>
              <w:bottom w:val="single" w:color="auto" w:sz="4" w:space="0"/>
              <w:right w:val="single" w:color="auto" w:sz="4" w:space="0"/>
            </w:tcBorders>
            <w:vAlign w:val="center"/>
          </w:tcPr>
          <w:p w14:paraId="48820FB4">
            <w:pPr>
              <w:adjustRightInd w:val="0"/>
              <w:snapToGrid w:val="0"/>
              <w:spacing w:line="360" w:lineRule="auto"/>
              <w:jc w:val="center"/>
              <w:rPr>
                <w:rFonts w:ascii="宋体" w:hAnsi="宋体" w:eastAsia="宋体" w:cs="宋体"/>
                <w:b/>
                <w:bCs/>
                <w:color w:val="auto"/>
                <w:szCs w:val="21"/>
                <w:highlight w:val="none"/>
              </w:rPr>
            </w:pPr>
          </w:p>
        </w:tc>
        <w:tc>
          <w:tcPr>
            <w:tcW w:w="1591" w:type="dxa"/>
            <w:tcBorders>
              <w:top w:val="single" w:color="auto" w:sz="4" w:space="0"/>
              <w:left w:val="single" w:color="auto" w:sz="4" w:space="0"/>
              <w:bottom w:val="single" w:color="auto" w:sz="4" w:space="0"/>
              <w:right w:val="single" w:color="auto" w:sz="4" w:space="0"/>
            </w:tcBorders>
            <w:vAlign w:val="center"/>
          </w:tcPr>
          <w:p w14:paraId="0895BCB9">
            <w:pPr>
              <w:adjustRightInd w:val="0"/>
              <w:snapToGrid w:val="0"/>
              <w:spacing w:line="360" w:lineRule="auto"/>
              <w:jc w:val="center"/>
              <w:rPr>
                <w:rFonts w:ascii="宋体" w:hAnsi="宋体" w:eastAsia="宋体" w:cs="宋体"/>
                <w:b/>
                <w:bCs/>
                <w:color w:val="auto"/>
                <w:szCs w:val="21"/>
                <w:highlight w:val="none"/>
              </w:rPr>
            </w:pPr>
          </w:p>
        </w:tc>
      </w:tr>
    </w:tbl>
    <w:p w14:paraId="218A9007">
      <w:pPr>
        <w:adjustRightInd w:val="0"/>
        <w:snapToGrid w:val="0"/>
        <w:spacing w:line="288" w:lineRule="auto"/>
        <w:rPr>
          <w:rFonts w:ascii="宋体" w:hAnsi="宋体" w:eastAsia="宋体" w:cs="宋体"/>
          <w:color w:val="auto"/>
          <w:spacing w:val="-6"/>
          <w:szCs w:val="21"/>
          <w:highlight w:val="none"/>
        </w:rPr>
      </w:pPr>
    </w:p>
    <w:p w14:paraId="2CD4C06F">
      <w:pPr>
        <w:adjustRightInd w:val="0"/>
        <w:snapToGrid w:val="0"/>
        <w:spacing w:line="360" w:lineRule="auto"/>
        <w:rPr>
          <w:rFonts w:ascii="宋体" w:hAnsi="宋体" w:eastAsia="宋体" w:cs="宋体"/>
          <w:bCs/>
          <w:color w:val="auto"/>
          <w:spacing w:val="-6"/>
          <w:szCs w:val="21"/>
          <w:highlight w:val="none"/>
        </w:rPr>
      </w:pPr>
      <w:r>
        <w:rPr>
          <w:rFonts w:hint="eastAsia" w:ascii="宋体" w:hAnsi="宋体" w:eastAsia="宋体" w:cs="宋体"/>
          <w:bCs/>
          <w:color w:val="auto"/>
          <w:spacing w:val="-6"/>
          <w:szCs w:val="21"/>
          <w:highlight w:val="none"/>
        </w:rPr>
        <w:t>注：</w:t>
      </w:r>
    </w:p>
    <w:p w14:paraId="3FC3DE2A">
      <w:pPr>
        <w:adjustRightInd w:val="0"/>
        <w:snapToGrid w:val="0"/>
        <w:spacing w:line="288" w:lineRule="auto"/>
        <w:rPr>
          <w:rFonts w:ascii="宋体" w:hAnsi="宋体" w:eastAsia="宋体" w:cs="宋体"/>
          <w:bCs/>
          <w:color w:val="auto"/>
          <w:spacing w:val="-6"/>
          <w:szCs w:val="21"/>
          <w:highlight w:val="none"/>
        </w:rPr>
      </w:pPr>
      <w:r>
        <w:rPr>
          <w:rFonts w:hint="eastAsia" w:ascii="宋体" w:hAnsi="宋体" w:eastAsia="宋体" w:cs="宋体"/>
          <w:bCs/>
          <w:color w:val="auto"/>
          <w:spacing w:val="-6"/>
          <w:szCs w:val="21"/>
          <w:highlight w:val="none"/>
        </w:rPr>
        <w:t>1.供应商应按照招标文件明确的标的清单填写此表；</w:t>
      </w:r>
    </w:p>
    <w:p w14:paraId="0B58B58D">
      <w:pPr>
        <w:adjustRightInd w:val="0"/>
        <w:snapToGrid w:val="0"/>
        <w:spacing w:line="288" w:lineRule="auto"/>
        <w:rPr>
          <w:rFonts w:ascii="宋体" w:hAnsi="宋体" w:eastAsia="宋体" w:cs="宋体"/>
          <w:bCs/>
          <w:color w:val="auto"/>
          <w:spacing w:val="-6"/>
          <w:szCs w:val="21"/>
          <w:highlight w:val="none"/>
        </w:rPr>
      </w:pPr>
      <w:r>
        <w:rPr>
          <w:rFonts w:hint="eastAsia" w:ascii="宋体" w:hAnsi="宋体" w:eastAsia="宋体" w:cs="宋体"/>
          <w:bCs/>
          <w:color w:val="auto"/>
          <w:spacing w:val="-6"/>
          <w:szCs w:val="21"/>
          <w:highlight w:val="none"/>
        </w:rPr>
        <w:t>★2.服务项目不涉及提供货物的，规格型号、品牌、制造商、产地的可不填写；</w:t>
      </w:r>
    </w:p>
    <w:p w14:paraId="764D22F0">
      <w:pPr>
        <w:adjustRightInd w:val="0"/>
        <w:snapToGrid w:val="0"/>
        <w:spacing w:line="288" w:lineRule="auto"/>
        <w:rPr>
          <w:rFonts w:ascii="宋体" w:hAnsi="宋体" w:eastAsia="宋体" w:cs="宋体"/>
          <w:color w:val="auto"/>
          <w:spacing w:val="-6"/>
          <w:szCs w:val="21"/>
          <w:highlight w:val="none"/>
        </w:rPr>
      </w:pPr>
      <w:r>
        <w:rPr>
          <w:rFonts w:hint="eastAsia" w:ascii="宋体" w:hAnsi="宋体" w:eastAsia="宋体" w:cs="宋体"/>
          <w:bCs/>
          <w:color w:val="auto"/>
          <w:spacing w:val="-6"/>
          <w:szCs w:val="21"/>
          <w:highlight w:val="none"/>
        </w:rPr>
        <w:t>★3.联合体其他成员承担的部分、分包单位承担的部分，应在表中列明。</w:t>
      </w:r>
    </w:p>
    <w:p w14:paraId="583FF596">
      <w:pPr>
        <w:adjustRightInd w:val="0"/>
        <w:snapToGrid w:val="0"/>
        <w:spacing w:line="288" w:lineRule="auto"/>
        <w:rPr>
          <w:rFonts w:ascii="宋体" w:hAnsi="宋体" w:eastAsia="宋体" w:cs="Times New Roman"/>
          <w:b/>
          <w:bCs/>
          <w:color w:val="auto"/>
          <w:spacing w:val="-6"/>
          <w:szCs w:val="21"/>
          <w:highlight w:val="none"/>
        </w:rPr>
      </w:pPr>
    </w:p>
    <w:p w14:paraId="3A183FA0">
      <w:pPr>
        <w:adjustRightInd w:val="0"/>
        <w:snapToGrid w:val="0"/>
        <w:spacing w:line="288" w:lineRule="auto"/>
        <w:rPr>
          <w:rFonts w:ascii="宋体" w:hAnsi="宋体" w:eastAsia="宋体" w:cs="Times New Roman"/>
          <w:b/>
          <w:bCs/>
          <w:color w:val="auto"/>
          <w:spacing w:val="-6"/>
          <w:szCs w:val="21"/>
          <w:highlight w:val="none"/>
        </w:rPr>
      </w:pPr>
    </w:p>
    <w:p w14:paraId="49808F9B">
      <w:pPr>
        <w:adjustRightInd w:val="0"/>
        <w:snapToGrid w:val="0"/>
        <w:spacing w:line="288" w:lineRule="auto"/>
        <w:rPr>
          <w:rFonts w:ascii="宋体" w:hAnsi="宋体" w:eastAsia="宋体" w:cs="Times New Roman"/>
          <w:b/>
          <w:bCs/>
          <w:color w:val="auto"/>
          <w:spacing w:val="-6"/>
          <w:szCs w:val="21"/>
          <w:highlight w:val="none"/>
        </w:rPr>
      </w:pPr>
      <w:r>
        <w:rPr>
          <w:rFonts w:hint="eastAsia" w:ascii="宋体" w:hAnsi="宋体" w:eastAsia="宋体" w:cs="Times New Roman"/>
          <w:b/>
          <w:bCs/>
          <w:color w:val="auto"/>
          <w:spacing w:val="-6"/>
          <w:szCs w:val="21"/>
          <w:highlight w:val="none"/>
        </w:rPr>
        <w:t>投标人名称（</w:t>
      </w:r>
      <w:r>
        <w:rPr>
          <w:rFonts w:ascii="宋体" w:hAnsi="宋体" w:eastAsia="宋体" w:cs="Times New Roman"/>
          <w:b/>
          <w:bCs/>
          <w:color w:val="auto"/>
          <w:spacing w:val="-6"/>
          <w:szCs w:val="21"/>
          <w:highlight w:val="none"/>
        </w:rPr>
        <w:t>电子签名/公章</w:t>
      </w:r>
      <w:r>
        <w:rPr>
          <w:rFonts w:hint="eastAsia" w:ascii="宋体" w:hAnsi="宋体" w:eastAsia="宋体" w:cs="Times New Roman"/>
          <w:b/>
          <w:bCs/>
          <w:color w:val="auto"/>
          <w:spacing w:val="-6"/>
          <w:szCs w:val="21"/>
          <w:highlight w:val="none"/>
        </w:rPr>
        <w:t>）：</w:t>
      </w:r>
    </w:p>
    <w:p w14:paraId="1D570F93">
      <w:pPr>
        <w:adjustRightInd w:val="0"/>
        <w:snapToGrid w:val="0"/>
        <w:spacing w:line="288" w:lineRule="auto"/>
        <w:rPr>
          <w:rFonts w:ascii="宋体" w:hAnsi="宋体" w:eastAsia="宋体" w:cs="Times New Roman"/>
          <w:b/>
          <w:bCs/>
          <w:color w:val="auto"/>
          <w:spacing w:val="-6"/>
          <w:szCs w:val="21"/>
          <w:highlight w:val="none"/>
        </w:rPr>
      </w:pPr>
      <w:r>
        <w:rPr>
          <w:rFonts w:hint="eastAsia" w:ascii="宋体" w:hAnsi="宋体" w:eastAsia="宋体" w:cs="Times New Roman"/>
          <w:b/>
          <w:bCs/>
          <w:color w:val="auto"/>
          <w:spacing w:val="-6"/>
          <w:szCs w:val="21"/>
          <w:highlight w:val="none"/>
        </w:rPr>
        <w:t>日期：     年   月   日</w:t>
      </w:r>
    </w:p>
    <w:p w14:paraId="09FCC0DA">
      <w:pPr>
        <w:autoSpaceDE w:val="0"/>
        <w:autoSpaceDN w:val="0"/>
        <w:adjustRightInd w:val="0"/>
        <w:snapToGrid w:val="0"/>
        <w:spacing w:line="288" w:lineRule="auto"/>
        <w:jc w:val="left"/>
        <w:rPr>
          <w:rFonts w:ascii="宋体" w:hAnsi="宋体" w:eastAsia="宋体" w:cs="宋体"/>
          <w:color w:val="auto"/>
          <w:spacing w:val="-6"/>
          <w:kern w:val="0"/>
          <w:szCs w:val="21"/>
          <w:highlight w:val="none"/>
        </w:rPr>
      </w:pPr>
    </w:p>
    <w:p w14:paraId="4C71902A">
      <w:pPr>
        <w:adjustRightInd w:val="0"/>
        <w:snapToGrid w:val="0"/>
        <w:spacing w:line="288" w:lineRule="auto"/>
        <w:rPr>
          <w:rFonts w:ascii="宋体" w:hAnsi="宋体" w:eastAsia="宋体" w:cs="宋体"/>
          <w:color w:val="auto"/>
          <w:szCs w:val="21"/>
          <w:highlight w:val="none"/>
        </w:rPr>
      </w:pPr>
    </w:p>
    <w:p w14:paraId="482E6FC0">
      <w:pPr>
        <w:adjustRightInd w:val="0"/>
        <w:snapToGrid w:val="0"/>
        <w:spacing w:line="288" w:lineRule="auto"/>
        <w:rPr>
          <w:rFonts w:ascii="宋体" w:hAnsi="宋体" w:eastAsia="宋体" w:cs="宋体"/>
          <w:b/>
          <w:color w:val="auto"/>
          <w:spacing w:val="-6"/>
          <w:szCs w:val="21"/>
          <w:highlight w:val="none"/>
        </w:rPr>
      </w:pPr>
      <w:r>
        <w:rPr>
          <w:rFonts w:hint="eastAsia" w:ascii="宋体" w:hAnsi="宋体" w:eastAsia="宋体" w:cs="宋体"/>
          <w:b/>
          <w:color w:val="auto"/>
          <w:spacing w:val="-6"/>
          <w:szCs w:val="21"/>
          <w:highlight w:val="none"/>
        </w:rPr>
        <w:t>附：产品技术支持材料</w:t>
      </w:r>
    </w:p>
    <w:p w14:paraId="2F53BD19">
      <w:pPr>
        <w:adjustRightInd w:val="0"/>
        <w:snapToGrid w:val="0"/>
        <w:spacing w:line="288" w:lineRule="auto"/>
        <w:rPr>
          <w:rFonts w:ascii="宋体" w:hAnsi="宋体" w:eastAsia="宋体" w:cs="宋体"/>
          <w:b/>
          <w:color w:val="auto"/>
          <w:spacing w:val="-6"/>
          <w:szCs w:val="21"/>
          <w:highlight w:val="none"/>
        </w:rPr>
      </w:pPr>
    </w:p>
    <w:p w14:paraId="494BC329">
      <w:pPr>
        <w:adjustRightInd w:val="0"/>
        <w:snapToGrid w:val="0"/>
        <w:spacing w:line="288" w:lineRule="auto"/>
        <w:jc w:val="center"/>
        <w:outlineLvl w:val="2"/>
        <w:rPr>
          <w:rFonts w:ascii="宋体" w:hAnsi="宋体" w:eastAsia="宋体" w:cs="宋体"/>
          <w:b/>
          <w:color w:val="auto"/>
          <w:spacing w:val="-6"/>
          <w:szCs w:val="21"/>
          <w:highlight w:val="none"/>
        </w:rPr>
      </w:pPr>
      <w:r>
        <w:rPr>
          <w:rFonts w:hint="eastAsia" w:ascii="宋体" w:hAnsi="宋体" w:eastAsia="宋体" w:cs="宋体"/>
          <w:b/>
          <w:color w:val="auto"/>
          <w:spacing w:val="-6"/>
          <w:szCs w:val="21"/>
          <w:highlight w:val="none"/>
        </w:rPr>
        <w:br w:type="page"/>
      </w:r>
    </w:p>
    <w:p w14:paraId="159A77B5">
      <w:pPr>
        <w:adjustRightInd w:val="0"/>
        <w:snapToGrid w:val="0"/>
        <w:spacing w:line="288" w:lineRule="auto"/>
        <w:jc w:val="left"/>
        <w:outlineLvl w:val="2"/>
        <w:rPr>
          <w:rFonts w:ascii="宋体" w:hAnsi="宋体" w:eastAsia="宋体" w:cs="宋体"/>
          <w:b/>
          <w:color w:val="auto"/>
          <w:spacing w:val="-6"/>
          <w:szCs w:val="21"/>
          <w:highlight w:val="none"/>
        </w:rPr>
      </w:pPr>
      <w:r>
        <w:rPr>
          <w:rFonts w:hint="eastAsia" w:ascii="宋体" w:hAnsi="宋体" w:eastAsia="宋体" w:cs="宋体"/>
          <w:b/>
          <w:color w:val="auto"/>
          <w:spacing w:val="-6"/>
          <w:szCs w:val="21"/>
          <w:highlight w:val="none"/>
        </w:rPr>
        <w:t>（7）技术方案</w:t>
      </w:r>
    </w:p>
    <w:p w14:paraId="1F4E4FDA">
      <w:pPr>
        <w:adjustRightInd w:val="0"/>
        <w:snapToGrid w:val="0"/>
        <w:spacing w:line="288" w:lineRule="auto"/>
        <w:rPr>
          <w:rFonts w:ascii="宋体" w:hAnsi="宋体" w:eastAsia="宋体" w:cs="宋体"/>
          <w:b/>
          <w:color w:val="auto"/>
          <w:spacing w:val="-6"/>
          <w:szCs w:val="21"/>
          <w:highlight w:val="none"/>
        </w:rPr>
      </w:pPr>
    </w:p>
    <w:p w14:paraId="18F47D5E">
      <w:pPr>
        <w:adjustRightInd w:val="0"/>
        <w:snapToGrid w:val="0"/>
        <w:spacing w:line="288" w:lineRule="auto"/>
        <w:outlineLvl w:val="2"/>
        <w:rPr>
          <w:rFonts w:ascii="宋体" w:hAnsi="宋体" w:eastAsia="宋体" w:cs="宋体"/>
          <w:b/>
          <w:color w:val="auto"/>
          <w:spacing w:val="-6"/>
          <w:szCs w:val="21"/>
          <w:highlight w:val="none"/>
        </w:rPr>
      </w:pPr>
      <w:r>
        <w:rPr>
          <w:rFonts w:hint="eastAsia" w:ascii="宋体" w:hAnsi="宋体" w:eastAsia="宋体" w:cs="宋体"/>
          <w:b/>
          <w:color w:val="auto"/>
          <w:spacing w:val="-6"/>
          <w:szCs w:val="21"/>
          <w:highlight w:val="none"/>
        </w:rPr>
        <w:t>（8）节能环保产品证明材料</w:t>
      </w:r>
    </w:p>
    <w:p w14:paraId="435C4161">
      <w:pPr>
        <w:adjustRightInd w:val="0"/>
        <w:snapToGrid w:val="0"/>
        <w:spacing w:line="288" w:lineRule="auto"/>
        <w:rPr>
          <w:rFonts w:ascii="宋体" w:hAnsi="宋体" w:eastAsia="宋体" w:cs="Times New Roman"/>
          <w:b/>
          <w:color w:val="auto"/>
          <w:szCs w:val="21"/>
          <w:highlight w:val="none"/>
        </w:rPr>
      </w:pPr>
      <w:r>
        <w:rPr>
          <w:rFonts w:hint="eastAsia" w:ascii="宋体" w:hAnsi="宋体" w:eastAsia="宋体" w:cs="Times New Roman"/>
          <w:b/>
          <w:color w:val="auto"/>
          <w:szCs w:val="21"/>
          <w:highlight w:val="none"/>
        </w:rPr>
        <w:t>说明：投标产品属于品目清单范围且提供国家确定的认证机构出具的有效的节能产品、环境标志产品认证证书（扫描件）。</w:t>
      </w:r>
    </w:p>
    <w:p w14:paraId="65297EA1">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ascii="宋体" w:hAnsi="宋体" w:eastAsia="宋体" w:cs="Times New Roman"/>
          <w:color w:val="auto"/>
          <w:spacing w:val="-6"/>
          <w:szCs w:val="21"/>
          <w:highlight w:val="none"/>
        </w:rPr>
        <w:t>采购人拟采购的产品属于品目清单范围的，采购人及其委托的采购代理机构将依据国家确定的认证机构出具的、有效的节能产品、环境标志产品认证证书，对获得证书的产品实施政府优先采购或强制采购。投标人须按招标文件要求提供相关产品认证证书。</w:t>
      </w:r>
    </w:p>
    <w:p w14:paraId="11640B9E">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ascii="宋体" w:hAnsi="宋体" w:eastAsia="宋体" w:cs="Times New Roman"/>
          <w:color w:val="auto"/>
          <w:spacing w:val="-6"/>
          <w:szCs w:val="21"/>
          <w:highlight w:val="none"/>
        </w:rPr>
        <w:t>▲采购人拟采购的产品属于政府强制采购的节能产品品目清单范围的，投标人未按招标文件要求提供国家确定的认证机构出具的、有效的节能产品认证证书的，投标无效。</w:t>
      </w:r>
    </w:p>
    <w:p w14:paraId="699B61B8">
      <w:pPr>
        <w:adjustRightInd w:val="0"/>
        <w:snapToGrid w:val="0"/>
        <w:spacing w:line="288" w:lineRule="auto"/>
        <w:rPr>
          <w:rFonts w:ascii="宋体" w:hAnsi="宋体" w:eastAsia="宋体" w:cs="Times New Roman"/>
          <w:b/>
          <w:color w:val="auto"/>
          <w:szCs w:val="21"/>
          <w:highlight w:val="none"/>
        </w:rPr>
      </w:pPr>
    </w:p>
    <w:p w14:paraId="008396C3">
      <w:pPr>
        <w:adjustRightInd w:val="0"/>
        <w:snapToGrid w:val="0"/>
        <w:spacing w:line="288" w:lineRule="auto"/>
        <w:rPr>
          <w:rFonts w:ascii="宋体" w:hAnsi="宋体" w:eastAsia="宋体" w:cs="Times New Roman"/>
          <w:b/>
          <w:color w:val="auto"/>
          <w:szCs w:val="21"/>
          <w:highlight w:val="none"/>
        </w:rPr>
      </w:pPr>
    </w:p>
    <w:p w14:paraId="624411D7">
      <w:pPr>
        <w:adjustRightInd w:val="0"/>
        <w:snapToGrid w:val="0"/>
        <w:spacing w:line="288" w:lineRule="auto"/>
        <w:outlineLvl w:val="2"/>
        <w:rPr>
          <w:rFonts w:ascii="宋体" w:hAnsi="宋体" w:eastAsia="宋体" w:cs="宋体"/>
          <w:b/>
          <w:color w:val="auto"/>
          <w:spacing w:val="-6"/>
          <w:szCs w:val="21"/>
          <w:highlight w:val="none"/>
        </w:rPr>
      </w:pPr>
      <w:r>
        <w:rPr>
          <w:rFonts w:hint="eastAsia" w:ascii="宋体" w:hAnsi="宋体" w:eastAsia="宋体" w:cs="宋体"/>
          <w:b/>
          <w:color w:val="auto"/>
          <w:spacing w:val="-6"/>
          <w:szCs w:val="21"/>
          <w:highlight w:val="none"/>
        </w:rPr>
        <w:t>（9）科技创新相关证明材料</w:t>
      </w:r>
    </w:p>
    <w:p w14:paraId="499ABF10">
      <w:pPr>
        <w:adjustRightInd w:val="0"/>
        <w:snapToGrid w:val="0"/>
        <w:spacing w:line="288" w:lineRule="auto"/>
        <w:ind w:firstLine="396" w:firstLineChars="200"/>
        <w:jc w:val="left"/>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优先推荐专精特新中小企业、创新产品参加政府采购活动。对省级以上主管部门认定的首台套产品，自纳入《省推广应用指导目录》起三年内参加政府采购活动时视同已具备相应销售业绩，业绩分为满分。</w:t>
      </w:r>
    </w:p>
    <w:p w14:paraId="325A45F6">
      <w:pPr>
        <w:adjustRightInd w:val="0"/>
        <w:snapToGrid w:val="0"/>
        <w:spacing w:line="288" w:lineRule="auto"/>
        <w:rPr>
          <w:rFonts w:ascii="宋体" w:hAnsi="宋体" w:eastAsia="宋体" w:cs="宋体"/>
          <w:b/>
          <w:color w:val="auto"/>
          <w:spacing w:val="-6"/>
          <w:szCs w:val="21"/>
          <w:highlight w:val="none"/>
        </w:rPr>
      </w:pPr>
    </w:p>
    <w:p w14:paraId="5F99625F">
      <w:pPr>
        <w:adjustRightInd w:val="0"/>
        <w:snapToGrid w:val="0"/>
        <w:spacing w:line="288" w:lineRule="auto"/>
        <w:outlineLvl w:val="2"/>
        <w:rPr>
          <w:rFonts w:ascii="宋体" w:hAnsi="宋体" w:eastAsia="宋体" w:cs="宋体"/>
          <w:b/>
          <w:color w:val="auto"/>
          <w:spacing w:val="-6"/>
          <w:szCs w:val="21"/>
          <w:highlight w:val="none"/>
        </w:rPr>
      </w:pPr>
      <w:r>
        <w:rPr>
          <w:rFonts w:hint="eastAsia" w:ascii="宋体" w:hAnsi="宋体" w:eastAsia="宋体" w:cs="宋体"/>
          <w:b/>
          <w:color w:val="auto"/>
          <w:spacing w:val="-6"/>
          <w:szCs w:val="21"/>
          <w:highlight w:val="none"/>
        </w:rPr>
        <w:t>（10）投标人需要说明的其他文件和材料。</w:t>
      </w:r>
    </w:p>
    <w:p w14:paraId="1331CA0F">
      <w:pPr>
        <w:widowControl/>
        <w:adjustRightInd w:val="0"/>
        <w:snapToGrid w:val="0"/>
        <w:spacing w:line="288" w:lineRule="auto"/>
        <w:jc w:val="left"/>
        <w:rPr>
          <w:rFonts w:ascii="宋体" w:hAnsi="宋体" w:eastAsia="宋体" w:cs="宋体"/>
          <w:b/>
          <w:color w:val="auto"/>
          <w:spacing w:val="-6"/>
          <w:szCs w:val="21"/>
          <w:highlight w:val="none"/>
        </w:rPr>
      </w:pPr>
    </w:p>
    <w:p w14:paraId="083D95FF">
      <w:pPr>
        <w:widowControl/>
        <w:adjustRightInd w:val="0"/>
        <w:snapToGrid w:val="0"/>
        <w:spacing w:line="288" w:lineRule="auto"/>
        <w:jc w:val="left"/>
        <w:rPr>
          <w:rFonts w:ascii="宋体" w:hAnsi="宋体" w:eastAsia="宋体" w:cs="宋体"/>
          <w:b/>
          <w:color w:val="auto"/>
          <w:spacing w:val="-6"/>
          <w:szCs w:val="21"/>
          <w:highlight w:val="none"/>
        </w:rPr>
      </w:pPr>
      <w:r>
        <w:rPr>
          <w:rFonts w:ascii="宋体" w:hAnsi="宋体" w:eastAsia="宋体" w:cs="宋体"/>
          <w:b/>
          <w:color w:val="auto"/>
          <w:spacing w:val="-6"/>
          <w:szCs w:val="21"/>
          <w:highlight w:val="none"/>
        </w:rPr>
        <w:br w:type="page"/>
      </w:r>
    </w:p>
    <w:p w14:paraId="38CC1E6F">
      <w:pPr>
        <w:overflowPunct w:val="0"/>
        <w:adjustRightInd w:val="0"/>
        <w:snapToGrid w:val="0"/>
        <w:spacing w:line="288" w:lineRule="auto"/>
        <w:jc w:val="center"/>
        <w:outlineLvl w:val="1"/>
        <w:rPr>
          <w:rFonts w:ascii="宋体" w:hAnsi="宋体" w:eastAsia="宋体" w:cs="Times New Roman"/>
          <w:b/>
          <w:color w:val="auto"/>
          <w:spacing w:val="-6"/>
          <w:sz w:val="84"/>
          <w:szCs w:val="84"/>
          <w:highlight w:val="none"/>
        </w:rPr>
      </w:pPr>
      <w:r>
        <w:rPr>
          <w:rFonts w:hint="eastAsia" w:ascii="宋体" w:hAnsi="宋体" w:eastAsia="宋体" w:cs="Times New Roman"/>
          <w:b/>
          <w:color w:val="auto"/>
          <w:spacing w:val="-6"/>
          <w:sz w:val="84"/>
          <w:szCs w:val="84"/>
          <w:highlight w:val="none"/>
        </w:rPr>
        <w:t>报价文件</w:t>
      </w:r>
    </w:p>
    <w:p w14:paraId="4A68F4CE">
      <w:pPr>
        <w:widowControl/>
        <w:adjustRightInd w:val="0"/>
        <w:snapToGrid w:val="0"/>
        <w:spacing w:line="288" w:lineRule="auto"/>
        <w:jc w:val="left"/>
        <w:rPr>
          <w:rFonts w:ascii="宋体" w:hAnsi="宋体" w:eastAsia="宋体" w:cs="宋体"/>
          <w:b/>
          <w:color w:val="auto"/>
          <w:spacing w:val="-6"/>
          <w:szCs w:val="21"/>
          <w:highlight w:val="none"/>
        </w:rPr>
      </w:pPr>
      <w:r>
        <w:rPr>
          <w:rFonts w:ascii="宋体" w:hAnsi="宋体" w:eastAsia="宋体" w:cs="宋体"/>
          <w:b/>
          <w:color w:val="auto"/>
          <w:spacing w:val="-6"/>
          <w:szCs w:val="21"/>
          <w:highlight w:val="none"/>
        </w:rPr>
        <w:br w:type="page"/>
      </w:r>
    </w:p>
    <w:p w14:paraId="3A10E867">
      <w:pPr>
        <w:adjustRightInd w:val="0"/>
        <w:snapToGrid w:val="0"/>
        <w:spacing w:line="288" w:lineRule="auto"/>
        <w:jc w:val="center"/>
        <w:outlineLvl w:val="2"/>
        <w:rPr>
          <w:rFonts w:ascii="宋体" w:hAnsi="宋体" w:eastAsia="宋体" w:cs="宋体"/>
          <w:b/>
          <w:color w:val="auto"/>
          <w:spacing w:val="-6"/>
          <w:szCs w:val="21"/>
          <w:highlight w:val="none"/>
        </w:rPr>
      </w:pPr>
      <w:r>
        <w:rPr>
          <w:rFonts w:hint="eastAsia" w:ascii="宋体" w:hAnsi="宋体" w:eastAsia="宋体" w:cs="宋体"/>
          <w:b/>
          <w:color w:val="auto"/>
          <w:spacing w:val="-6"/>
          <w:szCs w:val="21"/>
          <w:highlight w:val="none"/>
        </w:rPr>
        <w:t>（</w:t>
      </w:r>
      <w:r>
        <w:rPr>
          <w:rFonts w:ascii="宋体" w:hAnsi="宋体" w:eastAsia="宋体" w:cs="宋体"/>
          <w:b/>
          <w:color w:val="auto"/>
          <w:spacing w:val="-6"/>
          <w:szCs w:val="21"/>
          <w:highlight w:val="none"/>
        </w:rPr>
        <w:t>1</w:t>
      </w:r>
      <w:r>
        <w:rPr>
          <w:rFonts w:hint="eastAsia" w:ascii="宋体" w:hAnsi="宋体" w:eastAsia="宋体" w:cs="宋体"/>
          <w:b/>
          <w:color w:val="auto"/>
          <w:spacing w:val="-6"/>
          <w:szCs w:val="21"/>
          <w:highlight w:val="none"/>
        </w:rPr>
        <w:t>）开标一览表</w:t>
      </w:r>
    </w:p>
    <w:p w14:paraId="47D4B776">
      <w:pPr>
        <w:adjustRightInd w:val="0"/>
        <w:snapToGrid w:val="0"/>
        <w:spacing w:line="288" w:lineRule="auto"/>
        <w:rPr>
          <w:rFonts w:ascii="宋体" w:hAnsi="宋体" w:eastAsia="宋体" w:cs="Times New Roman"/>
          <w:bCs/>
          <w:color w:val="auto"/>
          <w:spacing w:val="-6"/>
          <w:szCs w:val="21"/>
          <w:highlight w:val="none"/>
        </w:rPr>
      </w:pPr>
      <w:r>
        <w:rPr>
          <w:rFonts w:hint="eastAsia" w:ascii="宋体" w:hAnsi="宋体" w:eastAsia="宋体" w:cs="Times New Roman"/>
          <w:bCs/>
          <w:color w:val="auto"/>
          <w:spacing w:val="-6"/>
          <w:szCs w:val="21"/>
          <w:highlight w:val="none"/>
        </w:rPr>
        <w:t>采 购 人：中国计量大学</w:t>
      </w:r>
    </w:p>
    <w:p w14:paraId="708506AF">
      <w:pPr>
        <w:adjustRightInd w:val="0"/>
        <w:snapToGrid w:val="0"/>
        <w:spacing w:line="288" w:lineRule="auto"/>
        <w:rPr>
          <w:rFonts w:ascii="宋体" w:hAnsi="宋体" w:eastAsia="宋体" w:cs="Times New Roman"/>
          <w:bCs/>
          <w:color w:val="auto"/>
          <w:spacing w:val="-6"/>
          <w:szCs w:val="21"/>
          <w:highlight w:val="none"/>
        </w:rPr>
      </w:pPr>
      <w:r>
        <w:rPr>
          <w:rFonts w:hint="eastAsia" w:ascii="宋体" w:hAnsi="宋体" w:eastAsia="宋体" w:cs="Times New Roman"/>
          <w:bCs/>
          <w:color w:val="auto"/>
          <w:spacing w:val="-6"/>
          <w:szCs w:val="21"/>
          <w:highlight w:val="none"/>
        </w:rPr>
        <w:t>项目名称：2025~2026年度零星维修材料配送供应商选定</w:t>
      </w:r>
    </w:p>
    <w:p w14:paraId="60920F06">
      <w:pPr>
        <w:adjustRightInd w:val="0"/>
        <w:snapToGrid w:val="0"/>
        <w:spacing w:line="288" w:lineRule="auto"/>
        <w:rPr>
          <w:rFonts w:ascii="宋体" w:hAnsi="宋体" w:eastAsia="宋体" w:cs="Times New Roman"/>
          <w:bCs/>
          <w:color w:val="auto"/>
          <w:spacing w:val="-6"/>
          <w:szCs w:val="21"/>
          <w:highlight w:val="none"/>
        </w:rPr>
      </w:pPr>
      <w:r>
        <w:rPr>
          <w:rFonts w:hint="eastAsia" w:ascii="宋体" w:hAnsi="宋体" w:eastAsia="宋体" w:cs="Times New Roman"/>
          <w:bCs/>
          <w:color w:val="auto"/>
          <w:spacing w:val="-6"/>
          <w:szCs w:val="21"/>
          <w:highlight w:val="none"/>
        </w:rPr>
        <w:t>项目编号：QSZBB250187ZHGK</w:t>
      </w:r>
    </w:p>
    <w:tbl>
      <w:tblPr>
        <w:tblStyle w:val="24"/>
        <w:tblW w:w="9624" w:type="dxa"/>
        <w:tblInd w:w="0"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535"/>
        <w:gridCol w:w="1401"/>
        <w:gridCol w:w="955"/>
        <w:gridCol w:w="1555"/>
        <w:gridCol w:w="891"/>
        <w:gridCol w:w="891"/>
        <w:gridCol w:w="1049"/>
        <w:gridCol w:w="1155"/>
        <w:gridCol w:w="1155"/>
        <w:gridCol w:w="37"/>
      </w:tblGrid>
      <w:tr w14:paraId="5B79788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gridAfter w:val="1"/>
          <w:wAfter w:w="37" w:type="dxa"/>
          <w:trHeight w:val="340" w:hRule="atLeast"/>
        </w:trPr>
        <w:tc>
          <w:tcPr>
            <w:tcW w:w="535" w:type="dxa"/>
            <w:tcBorders>
              <w:top w:val="single" w:color="auto" w:sz="4" w:space="0"/>
              <w:left w:val="single" w:color="auto" w:sz="4" w:space="0"/>
              <w:bottom w:val="single" w:color="auto" w:sz="4" w:space="0"/>
              <w:right w:val="single" w:color="auto" w:sz="4" w:space="0"/>
            </w:tcBorders>
            <w:vAlign w:val="center"/>
          </w:tcPr>
          <w:p w14:paraId="5BBBF8CC">
            <w:pPr>
              <w:jc w:val="center"/>
              <w:rPr>
                <w:rFonts w:ascii="宋体" w:hAnsi="宋体" w:eastAsia="宋体" w:cs="宋体"/>
                <w:b/>
                <w:bCs/>
                <w:color w:val="auto"/>
                <w:szCs w:val="21"/>
                <w:highlight w:val="none"/>
              </w:rPr>
            </w:pPr>
            <w:r>
              <w:rPr>
                <w:rFonts w:hint="eastAsia" w:ascii="宋体" w:hAnsi="宋体" w:eastAsia="宋体" w:cs="宋体"/>
                <w:b/>
                <w:color w:val="auto"/>
                <w:szCs w:val="21"/>
                <w:highlight w:val="none"/>
              </w:rPr>
              <w:t>序号</w:t>
            </w:r>
          </w:p>
        </w:tc>
        <w:tc>
          <w:tcPr>
            <w:tcW w:w="1401" w:type="dxa"/>
            <w:tcBorders>
              <w:top w:val="single" w:color="auto" w:sz="4" w:space="0"/>
              <w:left w:val="nil"/>
              <w:bottom w:val="single" w:color="auto" w:sz="4" w:space="0"/>
              <w:right w:val="single" w:color="auto" w:sz="4" w:space="0"/>
            </w:tcBorders>
            <w:vAlign w:val="center"/>
          </w:tcPr>
          <w:p w14:paraId="4ED3D984">
            <w:pPr>
              <w:jc w:val="center"/>
              <w:rPr>
                <w:rFonts w:ascii="宋体" w:hAnsi="宋体" w:eastAsia="宋体" w:cs="宋体"/>
                <w:b/>
                <w:bCs/>
                <w:color w:val="auto"/>
                <w:szCs w:val="21"/>
                <w:highlight w:val="none"/>
              </w:rPr>
            </w:pPr>
            <w:r>
              <w:rPr>
                <w:rFonts w:hint="eastAsia" w:ascii="宋体" w:hAnsi="宋体" w:eastAsia="宋体" w:cs="宋体"/>
                <w:b/>
                <w:color w:val="auto"/>
                <w:szCs w:val="21"/>
                <w:highlight w:val="none"/>
              </w:rPr>
              <w:t>名称</w:t>
            </w:r>
          </w:p>
        </w:tc>
        <w:tc>
          <w:tcPr>
            <w:tcW w:w="955" w:type="dxa"/>
            <w:tcBorders>
              <w:top w:val="single" w:color="auto" w:sz="4" w:space="0"/>
              <w:left w:val="nil"/>
              <w:bottom w:val="single" w:color="auto" w:sz="4" w:space="0"/>
              <w:right w:val="single" w:color="auto" w:sz="4" w:space="0"/>
            </w:tcBorders>
            <w:shd w:val="clear" w:color="auto" w:fill="FFFFFF"/>
            <w:vAlign w:val="center"/>
          </w:tcPr>
          <w:p w14:paraId="20B22A42">
            <w:pPr>
              <w:ind w:left="102" w:hanging="102"/>
              <w:jc w:val="center"/>
              <w:rPr>
                <w:rFonts w:ascii="宋体" w:hAnsi="宋体" w:eastAsia="宋体" w:cs="宋体"/>
                <w:b/>
                <w:bCs/>
                <w:color w:val="auto"/>
                <w:szCs w:val="21"/>
                <w:highlight w:val="none"/>
              </w:rPr>
            </w:pPr>
            <w:r>
              <w:rPr>
                <w:rFonts w:hint="eastAsia" w:ascii="宋体" w:hAnsi="宋体" w:eastAsia="宋体" w:cs="宋体"/>
                <w:b/>
                <w:color w:val="auto"/>
                <w:szCs w:val="21"/>
                <w:highlight w:val="none"/>
              </w:rPr>
              <w:t>★规格/型号</w:t>
            </w:r>
          </w:p>
        </w:tc>
        <w:tc>
          <w:tcPr>
            <w:tcW w:w="1555" w:type="dxa"/>
            <w:tcBorders>
              <w:top w:val="single" w:color="auto" w:sz="4" w:space="0"/>
              <w:left w:val="nil"/>
              <w:bottom w:val="single" w:color="auto" w:sz="4" w:space="0"/>
              <w:right w:val="single" w:color="auto" w:sz="4" w:space="0"/>
            </w:tcBorders>
            <w:shd w:val="clear" w:color="auto" w:fill="FFFFFF"/>
            <w:vAlign w:val="center"/>
          </w:tcPr>
          <w:p w14:paraId="78B9451C">
            <w:pPr>
              <w:ind w:left="102" w:hanging="102"/>
              <w:jc w:val="center"/>
              <w:rPr>
                <w:rFonts w:ascii="宋体" w:hAnsi="宋体" w:eastAsia="宋体" w:cs="宋体"/>
                <w:b/>
                <w:bCs/>
                <w:color w:val="auto"/>
                <w:szCs w:val="21"/>
                <w:highlight w:val="none"/>
              </w:rPr>
            </w:pPr>
            <w:r>
              <w:rPr>
                <w:rFonts w:hint="eastAsia" w:ascii="宋体" w:hAnsi="宋体" w:eastAsia="宋体" w:cs="宋体"/>
                <w:b/>
                <w:color w:val="auto"/>
                <w:szCs w:val="21"/>
                <w:highlight w:val="none"/>
              </w:rPr>
              <w:t>★品牌/厂家/原产地</w:t>
            </w:r>
          </w:p>
        </w:tc>
        <w:tc>
          <w:tcPr>
            <w:tcW w:w="891" w:type="dxa"/>
            <w:tcBorders>
              <w:top w:val="single" w:color="auto" w:sz="4" w:space="0"/>
              <w:left w:val="nil"/>
              <w:bottom w:val="single" w:color="auto" w:sz="4" w:space="0"/>
              <w:right w:val="single" w:color="auto" w:sz="4" w:space="0"/>
            </w:tcBorders>
            <w:shd w:val="clear" w:color="auto" w:fill="FFFFFF"/>
            <w:vAlign w:val="center"/>
          </w:tcPr>
          <w:p w14:paraId="2BAD5701">
            <w:pPr>
              <w:ind w:left="102" w:hanging="102"/>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国产或进口</w:t>
            </w:r>
          </w:p>
        </w:tc>
        <w:tc>
          <w:tcPr>
            <w:tcW w:w="891" w:type="dxa"/>
            <w:tcBorders>
              <w:top w:val="single" w:color="auto" w:sz="4" w:space="0"/>
              <w:left w:val="nil"/>
              <w:bottom w:val="single" w:color="auto" w:sz="4" w:space="0"/>
              <w:right w:val="single" w:color="auto" w:sz="4" w:space="0"/>
            </w:tcBorders>
            <w:shd w:val="clear" w:color="auto" w:fill="FFFFFF"/>
            <w:vAlign w:val="center"/>
          </w:tcPr>
          <w:p w14:paraId="61775FF7">
            <w:pPr>
              <w:jc w:val="center"/>
              <w:rPr>
                <w:rFonts w:ascii="宋体" w:hAnsi="宋体" w:eastAsia="宋体" w:cs="宋体"/>
                <w:b/>
                <w:bCs/>
                <w:color w:val="auto"/>
                <w:szCs w:val="21"/>
                <w:highlight w:val="none"/>
              </w:rPr>
            </w:pPr>
            <w:r>
              <w:rPr>
                <w:rFonts w:hint="eastAsia" w:ascii="宋体" w:hAnsi="宋体" w:eastAsia="宋体" w:cs="宋体"/>
                <w:b/>
                <w:color w:val="auto"/>
                <w:szCs w:val="21"/>
                <w:highlight w:val="none"/>
              </w:rPr>
              <w:t>数量</w:t>
            </w:r>
          </w:p>
        </w:tc>
        <w:tc>
          <w:tcPr>
            <w:tcW w:w="1049" w:type="dxa"/>
            <w:tcBorders>
              <w:top w:val="single" w:color="auto" w:sz="4" w:space="0"/>
              <w:left w:val="nil"/>
              <w:bottom w:val="single" w:color="auto" w:sz="4" w:space="0"/>
              <w:right w:val="single" w:color="auto" w:sz="4" w:space="0"/>
            </w:tcBorders>
            <w:shd w:val="clear" w:color="auto" w:fill="FFFFFF"/>
            <w:vAlign w:val="center"/>
          </w:tcPr>
          <w:p w14:paraId="09286A36">
            <w:pPr>
              <w:jc w:val="center"/>
              <w:rPr>
                <w:rFonts w:ascii="宋体" w:hAnsi="宋体" w:eastAsia="宋体" w:cs="宋体"/>
                <w:b/>
                <w:bCs/>
                <w:color w:val="auto"/>
                <w:szCs w:val="21"/>
                <w:highlight w:val="none"/>
              </w:rPr>
            </w:pPr>
            <w:r>
              <w:rPr>
                <w:rFonts w:hint="eastAsia" w:ascii="宋体" w:hAnsi="宋体" w:eastAsia="宋体" w:cs="宋体"/>
                <w:b/>
                <w:color w:val="auto"/>
                <w:szCs w:val="21"/>
                <w:highlight w:val="none"/>
              </w:rPr>
              <w:t>单价（元）</w:t>
            </w:r>
          </w:p>
        </w:tc>
        <w:tc>
          <w:tcPr>
            <w:tcW w:w="1155" w:type="dxa"/>
            <w:tcBorders>
              <w:top w:val="single" w:color="auto" w:sz="4" w:space="0"/>
              <w:left w:val="nil"/>
              <w:bottom w:val="single" w:color="auto" w:sz="4" w:space="0"/>
              <w:right w:val="single" w:color="auto" w:sz="4" w:space="0"/>
            </w:tcBorders>
            <w:vAlign w:val="center"/>
          </w:tcPr>
          <w:p w14:paraId="24B86626">
            <w:pPr>
              <w:adjustRightInd w:val="0"/>
              <w:snapToGrid w:val="0"/>
              <w:jc w:val="center"/>
              <w:rPr>
                <w:rFonts w:ascii="宋体" w:hAnsi="宋体" w:eastAsia="宋体" w:cs="宋体"/>
                <w:b/>
                <w:bCs/>
                <w:color w:val="auto"/>
                <w:szCs w:val="21"/>
                <w:highlight w:val="none"/>
              </w:rPr>
            </w:pPr>
            <w:r>
              <w:rPr>
                <w:rFonts w:hint="eastAsia" w:ascii="宋体" w:hAnsi="宋体" w:eastAsia="宋体" w:cs="宋体"/>
                <w:b/>
                <w:color w:val="auto"/>
                <w:szCs w:val="21"/>
                <w:highlight w:val="none"/>
              </w:rPr>
              <w:t>总价（元）</w:t>
            </w:r>
          </w:p>
        </w:tc>
        <w:tc>
          <w:tcPr>
            <w:tcW w:w="1155" w:type="dxa"/>
            <w:tcBorders>
              <w:top w:val="single" w:color="auto" w:sz="4" w:space="0"/>
              <w:left w:val="nil"/>
              <w:bottom w:val="single" w:color="auto" w:sz="4" w:space="0"/>
              <w:right w:val="single" w:color="auto" w:sz="4" w:space="0"/>
            </w:tcBorders>
            <w:vAlign w:val="center"/>
          </w:tcPr>
          <w:p w14:paraId="36BD2E19">
            <w:pPr>
              <w:adjustRightInd w:val="0"/>
              <w:snapToGrid w:val="0"/>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备注（是否与其他设备组合成一个整体交货）</w:t>
            </w:r>
          </w:p>
        </w:tc>
      </w:tr>
      <w:tr w14:paraId="51EE6C0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gridAfter w:val="1"/>
          <w:wAfter w:w="37" w:type="dxa"/>
          <w:trHeight w:val="340" w:hRule="atLeast"/>
        </w:trPr>
        <w:tc>
          <w:tcPr>
            <w:tcW w:w="535" w:type="dxa"/>
            <w:tcBorders>
              <w:top w:val="single" w:color="auto" w:sz="4" w:space="0"/>
              <w:left w:val="single" w:color="auto" w:sz="4" w:space="0"/>
              <w:bottom w:val="single" w:color="auto" w:sz="4" w:space="0"/>
              <w:right w:val="single" w:color="auto" w:sz="4" w:space="0"/>
            </w:tcBorders>
            <w:vAlign w:val="center"/>
          </w:tcPr>
          <w:p w14:paraId="31A28FA8">
            <w:pPr>
              <w:adjustRightInd w:val="0"/>
              <w:snapToGrid w:val="0"/>
              <w:jc w:val="center"/>
              <w:rPr>
                <w:rFonts w:ascii="宋体" w:hAnsi="宋体" w:eastAsia="宋体" w:cs="宋体"/>
                <w:b/>
                <w:bCs/>
                <w:color w:val="auto"/>
                <w:szCs w:val="21"/>
                <w:highlight w:val="none"/>
              </w:rPr>
            </w:pPr>
          </w:p>
        </w:tc>
        <w:tc>
          <w:tcPr>
            <w:tcW w:w="1401" w:type="dxa"/>
            <w:tcBorders>
              <w:top w:val="single" w:color="auto" w:sz="4" w:space="0"/>
              <w:left w:val="nil"/>
              <w:bottom w:val="single" w:color="auto" w:sz="4" w:space="0"/>
              <w:right w:val="single" w:color="auto" w:sz="4" w:space="0"/>
            </w:tcBorders>
            <w:vAlign w:val="center"/>
          </w:tcPr>
          <w:p w14:paraId="0D4050DF">
            <w:pPr>
              <w:adjustRightInd w:val="0"/>
              <w:snapToGrid w:val="0"/>
              <w:jc w:val="center"/>
              <w:rPr>
                <w:rFonts w:ascii="宋体" w:hAnsi="宋体" w:eastAsia="宋体" w:cs="宋体"/>
                <w:b/>
                <w:bCs/>
                <w:color w:val="auto"/>
                <w:szCs w:val="21"/>
                <w:highlight w:val="none"/>
              </w:rPr>
            </w:pPr>
          </w:p>
        </w:tc>
        <w:tc>
          <w:tcPr>
            <w:tcW w:w="955" w:type="dxa"/>
            <w:tcBorders>
              <w:top w:val="single" w:color="auto" w:sz="4" w:space="0"/>
              <w:left w:val="nil"/>
              <w:bottom w:val="single" w:color="auto" w:sz="4" w:space="0"/>
              <w:right w:val="single" w:color="auto" w:sz="4" w:space="0"/>
            </w:tcBorders>
            <w:shd w:val="clear" w:color="auto" w:fill="FFFFFF"/>
            <w:vAlign w:val="center"/>
          </w:tcPr>
          <w:p w14:paraId="5C625918">
            <w:pPr>
              <w:adjustRightInd w:val="0"/>
              <w:snapToGrid w:val="0"/>
              <w:jc w:val="center"/>
              <w:rPr>
                <w:rFonts w:ascii="宋体" w:hAnsi="宋体" w:eastAsia="宋体" w:cs="宋体"/>
                <w:b/>
                <w:bCs/>
                <w:color w:val="auto"/>
                <w:szCs w:val="21"/>
                <w:highlight w:val="none"/>
              </w:rPr>
            </w:pPr>
          </w:p>
        </w:tc>
        <w:tc>
          <w:tcPr>
            <w:tcW w:w="1555" w:type="dxa"/>
            <w:tcBorders>
              <w:top w:val="single" w:color="auto" w:sz="4" w:space="0"/>
              <w:left w:val="nil"/>
              <w:bottom w:val="single" w:color="auto" w:sz="4" w:space="0"/>
              <w:right w:val="single" w:color="auto" w:sz="4" w:space="0"/>
            </w:tcBorders>
            <w:shd w:val="clear" w:color="auto" w:fill="FFFFFF"/>
            <w:vAlign w:val="center"/>
          </w:tcPr>
          <w:p w14:paraId="01A7A05F">
            <w:pPr>
              <w:adjustRightInd w:val="0"/>
              <w:snapToGrid w:val="0"/>
              <w:jc w:val="center"/>
              <w:rPr>
                <w:rFonts w:ascii="宋体" w:hAnsi="宋体" w:eastAsia="宋体" w:cs="宋体"/>
                <w:b/>
                <w:bCs/>
                <w:color w:val="auto"/>
                <w:szCs w:val="21"/>
                <w:highlight w:val="none"/>
              </w:rPr>
            </w:pPr>
          </w:p>
        </w:tc>
        <w:tc>
          <w:tcPr>
            <w:tcW w:w="891" w:type="dxa"/>
            <w:tcBorders>
              <w:top w:val="single" w:color="auto" w:sz="4" w:space="0"/>
              <w:left w:val="nil"/>
              <w:bottom w:val="single" w:color="auto" w:sz="4" w:space="0"/>
              <w:right w:val="single" w:color="auto" w:sz="4" w:space="0"/>
            </w:tcBorders>
            <w:shd w:val="clear" w:color="auto" w:fill="FFFFFF"/>
            <w:vAlign w:val="center"/>
          </w:tcPr>
          <w:p w14:paraId="11D915B5">
            <w:pPr>
              <w:adjustRightInd w:val="0"/>
              <w:snapToGrid w:val="0"/>
              <w:jc w:val="center"/>
              <w:rPr>
                <w:rFonts w:ascii="宋体" w:hAnsi="宋体" w:eastAsia="宋体" w:cs="宋体"/>
                <w:b/>
                <w:bCs/>
                <w:color w:val="auto"/>
                <w:szCs w:val="21"/>
                <w:highlight w:val="none"/>
              </w:rPr>
            </w:pPr>
          </w:p>
        </w:tc>
        <w:tc>
          <w:tcPr>
            <w:tcW w:w="891" w:type="dxa"/>
            <w:tcBorders>
              <w:top w:val="single" w:color="auto" w:sz="4" w:space="0"/>
              <w:left w:val="nil"/>
              <w:bottom w:val="single" w:color="auto" w:sz="4" w:space="0"/>
              <w:right w:val="single" w:color="auto" w:sz="4" w:space="0"/>
            </w:tcBorders>
            <w:shd w:val="clear" w:color="auto" w:fill="FFFFFF"/>
            <w:vAlign w:val="center"/>
          </w:tcPr>
          <w:p w14:paraId="35185821">
            <w:pPr>
              <w:adjustRightInd w:val="0"/>
              <w:snapToGrid w:val="0"/>
              <w:jc w:val="center"/>
              <w:rPr>
                <w:rFonts w:ascii="宋体" w:hAnsi="宋体" w:eastAsia="宋体" w:cs="宋体"/>
                <w:b/>
                <w:bCs/>
                <w:color w:val="auto"/>
                <w:szCs w:val="21"/>
                <w:highlight w:val="none"/>
              </w:rPr>
            </w:pPr>
          </w:p>
        </w:tc>
        <w:tc>
          <w:tcPr>
            <w:tcW w:w="1049" w:type="dxa"/>
            <w:tcBorders>
              <w:top w:val="single" w:color="auto" w:sz="4" w:space="0"/>
              <w:left w:val="nil"/>
              <w:bottom w:val="single" w:color="auto" w:sz="4" w:space="0"/>
              <w:right w:val="single" w:color="auto" w:sz="4" w:space="0"/>
            </w:tcBorders>
            <w:shd w:val="clear" w:color="auto" w:fill="FFFFFF"/>
            <w:vAlign w:val="center"/>
          </w:tcPr>
          <w:p w14:paraId="6FFE41A7">
            <w:pPr>
              <w:adjustRightInd w:val="0"/>
              <w:snapToGrid w:val="0"/>
              <w:jc w:val="center"/>
              <w:rPr>
                <w:rFonts w:ascii="宋体" w:hAnsi="宋体" w:eastAsia="宋体" w:cs="宋体"/>
                <w:b/>
                <w:bCs/>
                <w:color w:val="auto"/>
                <w:szCs w:val="21"/>
                <w:highlight w:val="none"/>
              </w:rPr>
            </w:pPr>
          </w:p>
        </w:tc>
        <w:tc>
          <w:tcPr>
            <w:tcW w:w="1155" w:type="dxa"/>
            <w:tcBorders>
              <w:top w:val="single" w:color="auto" w:sz="4" w:space="0"/>
              <w:left w:val="nil"/>
              <w:bottom w:val="single" w:color="auto" w:sz="4" w:space="0"/>
              <w:right w:val="single" w:color="auto" w:sz="4" w:space="0"/>
            </w:tcBorders>
            <w:vAlign w:val="center"/>
          </w:tcPr>
          <w:p w14:paraId="65AD7497">
            <w:pPr>
              <w:adjustRightInd w:val="0"/>
              <w:snapToGrid w:val="0"/>
              <w:jc w:val="center"/>
              <w:rPr>
                <w:rFonts w:ascii="宋体" w:hAnsi="宋体" w:eastAsia="宋体" w:cs="宋体"/>
                <w:b/>
                <w:bCs/>
                <w:color w:val="auto"/>
                <w:szCs w:val="21"/>
                <w:highlight w:val="none"/>
              </w:rPr>
            </w:pPr>
          </w:p>
        </w:tc>
        <w:tc>
          <w:tcPr>
            <w:tcW w:w="1155" w:type="dxa"/>
            <w:tcBorders>
              <w:top w:val="single" w:color="auto" w:sz="4" w:space="0"/>
              <w:left w:val="nil"/>
              <w:bottom w:val="single" w:color="auto" w:sz="4" w:space="0"/>
              <w:right w:val="single" w:color="auto" w:sz="4" w:space="0"/>
            </w:tcBorders>
            <w:vAlign w:val="center"/>
          </w:tcPr>
          <w:p w14:paraId="05C11160">
            <w:pPr>
              <w:adjustRightInd w:val="0"/>
              <w:snapToGrid w:val="0"/>
              <w:jc w:val="center"/>
              <w:rPr>
                <w:rFonts w:ascii="宋体" w:hAnsi="宋体" w:eastAsia="宋体" w:cs="宋体"/>
                <w:b/>
                <w:bCs/>
                <w:color w:val="auto"/>
                <w:szCs w:val="21"/>
                <w:highlight w:val="none"/>
              </w:rPr>
            </w:pPr>
          </w:p>
        </w:tc>
      </w:tr>
      <w:tr w14:paraId="6BA0399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gridAfter w:val="1"/>
          <w:wAfter w:w="37" w:type="dxa"/>
          <w:trHeight w:val="340" w:hRule="atLeast"/>
        </w:trPr>
        <w:tc>
          <w:tcPr>
            <w:tcW w:w="535" w:type="dxa"/>
            <w:tcBorders>
              <w:top w:val="single" w:color="auto" w:sz="4" w:space="0"/>
              <w:left w:val="single" w:color="auto" w:sz="4" w:space="0"/>
              <w:bottom w:val="single" w:color="auto" w:sz="4" w:space="0"/>
              <w:right w:val="single" w:color="auto" w:sz="4" w:space="0"/>
            </w:tcBorders>
            <w:vAlign w:val="center"/>
          </w:tcPr>
          <w:p w14:paraId="6CFF5591">
            <w:pPr>
              <w:adjustRightInd w:val="0"/>
              <w:snapToGrid w:val="0"/>
              <w:jc w:val="center"/>
              <w:rPr>
                <w:rFonts w:ascii="宋体" w:hAnsi="宋体" w:eastAsia="宋体" w:cs="宋体"/>
                <w:b/>
                <w:bCs/>
                <w:color w:val="auto"/>
                <w:szCs w:val="21"/>
                <w:highlight w:val="none"/>
              </w:rPr>
            </w:pPr>
          </w:p>
        </w:tc>
        <w:tc>
          <w:tcPr>
            <w:tcW w:w="1401" w:type="dxa"/>
            <w:tcBorders>
              <w:top w:val="single" w:color="auto" w:sz="4" w:space="0"/>
              <w:left w:val="nil"/>
              <w:bottom w:val="single" w:color="auto" w:sz="4" w:space="0"/>
              <w:right w:val="single" w:color="auto" w:sz="4" w:space="0"/>
            </w:tcBorders>
            <w:vAlign w:val="center"/>
          </w:tcPr>
          <w:p w14:paraId="2EFE6D7E">
            <w:pPr>
              <w:adjustRightInd w:val="0"/>
              <w:snapToGrid w:val="0"/>
              <w:jc w:val="center"/>
              <w:rPr>
                <w:rFonts w:ascii="宋体" w:hAnsi="宋体" w:eastAsia="宋体" w:cs="宋体"/>
                <w:b/>
                <w:bCs/>
                <w:color w:val="auto"/>
                <w:szCs w:val="21"/>
                <w:highlight w:val="none"/>
              </w:rPr>
            </w:pPr>
          </w:p>
        </w:tc>
        <w:tc>
          <w:tcPr>
            <w:tcW w:w="955" w:type="dxa"/>
            <w:tcBorders>
              <w:top w:val="single" w:color="auto" w:sz="4" w:space="0"/>
              <w:left w:val="nil"/>
              <w:bottom w:val="single" w:color="auto" w:sz="4" w:space="0"/>
              <w:right w:val="single" w:color="auto" w:sz="4" w:space="0"/>
            </w:tcBorders>
            <w:shd w:val="clear" w:color="auto" w:fill="FFFFFF"/>
            <w:vAlign w:val="center"/>
          </w:tcPr>
          <w:p w14:paraId="476F8DDC">
            <w:pPr>
              <w:adjustRightInd w:val="0"/>
              <w:snapToGrid w:val="0"/>
              <w:jc w:val="center"/>
              <w:rPr>
                <w:rFonts w:ascii="宋体" w:hAnsi="宋体" w:eastAsia="宋体" w:cs="宋体"/>
                <w:b/>
                <w:bCs/>
                <w:color w:val="auto"/>
                <w:szCs w:val="21"/>
                <w:highlight w:val="none"/>
              </w:rPr>
            </w:pPr>
          </w:p>
        </w:tc>
        <w:tc>
          <w:tcPr>
            <w:tcW w:w="1555" w:type="dxa"/>
            <w:tcBorders>
              <w:top w:val="single" w:color="auto" w:sz="4" w:space="0"/>
              <w:left w:val="nil"/>
              <w:bottom w:val="single" w:color="auto" w:sz="4" w:space="0"/>
              <w:right w:val="single" w:color="auto" w:sz="4" w:space="0"/>
            </w:tcBorders>
            <w:shd w:val="clear" w:color="auto" w:fill="FFFFFF"/>
            <w:vAlign w:val="center"/>
          </w:tcPr>
          <w:p w14:paraId="17A056C7">
            <w:pPr>
              <w:adjustRightInd w:val="0"/>
              <w:snapToGrid w:val="0"/>
              <w:jc w:val="center"/>
              <w:rPr>
                <w:rFonts w:ascii="宋体" w:hAnsi="宋体" w:eastAsia="宋体" w:cs="宋体"/>
                <w:b/>
                <w:bCs/>
                <w:color w:val="auto"/>
                <w:szCs w:val="21"/>
                <w:highlight w:val="none"/>
              </w:rPr>
            </w:pPr>
          </w:p>
        </w:tc>
        <w:tc>
          <w:tcPr>
            <w:tcW w:w="891" w:type="dxa"/>
            <w:tcBorders>
              <w:top w:val="single" w:color="auto" w:sz="4" w:space="0"/>
              <w:left w:val="nil"/>
              <w:bottom w:val="single" w:color="auto" w:sz="4" w:space="0"/>
              <w:right w:val="single" w:color="auto" w:sz="4" w:space="0"/>
            </w:tcBorders>
            <w:shd w:val="clear" w:color="auto" w:fill="FFFFFF"/>
            <w:vAlign w:val="center"/>
          </w:tcPr>
          <w:p w14:paraId="1E5FAE18">
            <w:pPr>
              <w:adjustRightInd w:val="0"/>
              <w:snapToGrid w:val="0"/>
              <w:jc w:val="center"/>
              <w:rPr>
                <w:rFonts w:ascii="宋体" w:hAnsi="宋体" w:eastAsia="宋体" w:cs="宋体"/>
                <w:b/>
                <w:bCs/>
                <w:color w:val="auto"/>
                <w:szCs w:val="21"/>
                <w:highlight w:val="none"/>
              </w:rPr>
            </w:pPr>
          </w:p>
        </w:tc>
        <w:tc>
          <w:tcPr>
            <w:tcW w:w="891" w:type="dxa"/>
            <w:tcBorders>
              <w:top w:val="single" w:color="auto" w:sz="4" w:space="0"/>
              <w:left w:val="nil"/>
              <w:bottom w:val="single" w:color="auto" w:sz="4" w:space="0"/>
              <w:right w:val="single" w:color="auto" w:sz="4" w:space="0"/>
            </w:tcBorders>
            <w:shd w:val="clear" w:color="auto" w:fill="FFFFFF"/>
            <w:vAlign w:val="center"/>
          </w:tcPr>
          <w:p w14:paraId="383A50C1">
            <w:pPr>
              <w:adjustRightInd w:val="0"/>
              <w:snapToGrid w:val="0"/>
              <w:jc w:val="center"/>
              <w:rPr>
                <w:rFonts w:ascii="宋体" w:hAnsi="宋体" w:eastAsia="宋体" w:cs="宋体"/>
                <w:b/>
                <w:bCs/>
                <w:color w:val="auto"/>
                <w:szCs w:val="21"/>
                <w:highlight w:val="none"/>
              </w:rPr>
            </w:pPr>
          </w:p>
        </w:tc>
        <w:tc>
          <w:tcPr>
            <w:tcW w:w="1049" w:type="dxa"/>
            <w:tcBorders>
              <w:top w:val="single" w:color="auto" w:sz="4" w:space="0"/>
              <w:left w:val="nil"/>
              <w:bottom w:val="single" w:color="auto" w:sz="4" w:space="0"/>
              <w:right w:val="single" w:color="auto" w:sz="4" w:space="0"/>
            </w:tcBorders>
            <w:shd w:val="clear" w:color="auto" w:fill="FFFFFF"/>
            <w:vAlign w:val="center"/>
          </w:tcPr>
          <w:p w14:paraId="1F4D1409">
            <w:pPr>
              <w:adjustRightInd w:val="0"/>
              <w:snapToGrid w:val="0"/>
              <w:jc w:val="center"/>
              <w:rPr>
                <w:rFonts w:ascii="宋体" w:hAnsi="宋体" w:eastAsia="宋体" w:cs="宋体"/>
                <w:b/>
                <w:bCs/>
                <w:color w:val="auto"/>
                <w:szCs w:val="21"/>
                <w:highlight w:val="none"/>
              </w:rPr>
            </w:pPr>
          </w:p>
        </w:tc>
        <w:tc>
          <w:tcPr>
            <w:tcW w:w="1155" w:type="dxa"/>
            <w:tcBorders>
              <w:top w:val="single" w:color="auto" w:sz="4" w:space="0"/>
              <w:left w:val="nil"/>
              <w:bottom w:val="single" w:color="auto" w:sz="4" w:space="0"/>
              <w:right w:val="single" w:color="auto" w:sz="4" w:space="0"/>
            </w:tcBorders>
            <w:vAlign w:val="center"/>
          </w:tcPr>
          <w:p w14:paraId="1C90BC81">
            <w:pPr>
              <w:adjustRightInd w:val="0"/>
              <w:snapToGrid w:val="0"/>
              <w:jc w:val="center"/>
              <w:rPr>
                <w:rFonts w:ascii="宋体" w:hAnsi="宋体" w:eastAsia="宋体" w:cs="宋体"/>
                <w:b/>
                <w:bCs/>
                <w:color w:val="auto"/>
                <w:szCs w:val="21"/>
                <w:highlight w:val="none"/>
              </w:rPr>
            </w:pPr>
          </w:p>
        </w:tc>
        <w:tc>
          <w:tcPr>
            <w:tcW w:w="1155" w:type="dxa"/>
            <w:tcBorders>
              <w:top w:val="single" w:color="auto" w:sz="4" w:space="0"/>
              <w:left w:val="nil"/>
              <w:bottom w:val="single" w:color="auto" w:sz="4" w:space="0"/>
              <w:right w:val="single" w:color="auto" w:sz="4" w:space="0"/>
            </w:tcBorders>
            <w:vAlign w:val="center"/>
          </w:tcPr>
          <w:p w14:paraId="40C012C9">
            <w:pPr>
              <w:adjustRightInd w:val="0"/>
              <w:snapToGrid w:val="0"/>
              <w:jc w:val="center"/>
              <w:rPr>
                <w:rFonts w:ascii="宋体" w:hAnsi="宋体" w:eastAsia="宋体" w:cs="宋体"/>
                <w:b/>
                <w:bCs/>
                <w:color w:val="auto"/>
                <w:szCs w:val="21"/>
                <w:highlight w:val="none"/>
              </w:rPr>
            </w:pPr>
          </w:p>
        </w:tc>
      </w:tr>
      <w:tr w14:paraId="0E76EA0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gridAfter w:val="1"/>
          <w:wAfter w:w="37" w:type="dxa"/>
          <w:trHeight w:val="233" w:hRule="atLeast"/>
        </w:trPr>
        <w:tc>
          <w:tcPr>
            <w:tcW w:w="535" w:type="dxa"/>
            <w:tcBorders>
              <w:top w:val="single" w:color="auto" w:sz="4" w:space="0"/>
              <w:left w:val="single" w:color="auto" w:sz="4" w:space="0"/>
              <w:bottom w:val="single" w:color="auto" w:sz="4" w:space="0"/>
              <w:right w:val="single" w:color="auto" w:sz="4" w:space="0"/>
            </w:tcBorders>
            <w:vAlign w:val="center"/>
          </w:tcPr>
          <w:p w14:paraId="0D264DC5">
            <w:pPr>
              <w:adjustRightInd w:val="0"/>
              <w:snapToGrid w:val="0"/>
              <w:jc w:val="center"/>
              <w:rPr>
                <w:rFonts w:ascii="宋体" w:hAnsi="宋体" w:eastAsia="宋体" w:cs="宋体"/>
                <w:b/>
                <w:bCs/>
                <w:color w:val="auto"/>
                <w:szCs w:val="21"/>
                <w:highlight w:val="none"/>
              </w:rPr>
            </w:pPr>
          </w:p>
        </w:tc>
        <w:tc>
          <w:tcPr>
            <w:tcW w:w="1401" w:type="dxa"/>
            <w:tcBorders>
              <w:top w:val="single" w:color="auto" w:sz="4" w:space="0"/>
              <w:left w:val="nil"/>
              <w:bottom w:val="single" w:color="auto" w:sz="4" w:space="0"/>
              <w:right w:val="single" w:color="auto" w:sz="4" w:space="0"/>
            </w:tcBorders>
            <w:vAlign w:val="center"/>
          </w:tcPr>
          <w:p w14:paraId="30EA8AAD">
            <w:pPr>
              <w:adjustRightInd w:val="0"/>
              <w:snapToGrid w:val="0"/>
              <w:jc w:val="center"/>
              <w:rPr>
                <w:rFonts w:ascii="宋体" w:hAnsi="宋体" w:eastAsia="宋体" w:cs="宋体"/>
                <w:b/>
                <w:bCs/>
                <w:color w:val="auto"/>
                <w:szCs w:val="21"/>
                <w:highlight w:val="none"/>
              </w:rPr>
            </w:pPr>
          </w:p>
        </w:tc>
        <w:tc>
          <w:tcPr>
            <w:tcW w:w="955" w:type="dxa"/>
            <w:tcBorders>
              <w:top w:val="single" w:color="auto" w:sz="4" w:space="0"/>
              <w:left w:val="nil"/>
              <w:bottom w:val="single" w:color="auto" w:sz="4" w:space="0"/>
              <w:right w:val="single" w:color="auto" w:sz="4" w:space="0"/>
            </w:tcBorders>
            <w:shd w:val="clear" w:color="auto" w:fill="FFFFFF"/>
            <w:vAlign w:val="center"/>
          </w:tcPr>
          <w:p w14:paraId="63A3B0C2">
            <w:pPr>
              <w:adjustRightInd w:val="0"/>
              <w:snapToGrid w:val="0"/>
              <w:jc w:val="center"/>
              <w:rPr>
                <w:rFonts w:ascii="宋体" w:hAnsi="宋体" w:eastAsia="宋体" w:cs="宋体"/>
                <w:b/>
                <w:bCs/>
                <w:color w:val="auto"/>
                <w:szCs w:val="21"/>
                <w:highlight w:val="none"/>
              </w:rPr>
            </w:pPr>
          </w:p>
        </w:tc>
        <w:tc>
          <w:tcPr>
            <w:tcW w:w="1555" w:type="dxa"/>
            <w:tcBorders>
              <w:top w:val="single" w:color="auto" w:sz="4" w:space="0"/>
              <w:left w:val="nil"/>
              <w:bottom w:val="single" w:color="auto" w:sz="4" w:space="0"/>
              <w:right w:val="single" w:color="auto" w:sz="4" w:space="0"/>
            </w:tcBorders>
            <w:shd w:val="clear" w:color="auto" w:fill="FFFFFF"/>
            <w:vAlign w:val="center"/>
          </w:tcPr>
          <w:p w14:paraId="565EAAA7">
            <w:pPr>
              <w:adjustRightInd w:val="0"/>
              <w:snapToGrid w:val="0"/>
              <w:jc w:val="center"/>
              <w:rPr>
                <w:rFonts w:ascii="宋体" w:hAnsi="宋体" w:eastAsia="宋体" w:cs="宋体"/>
                <w:b/>
                <w:bCs/>
                <w:color w:val="auto"/>
                <w:szCs w:val="21"/>
                <w:highlight w:val="none"/>
              </w:rPr>
            </w:pPr>
          </w:p>
        </w:tc>
        <w:tc>
          <w:tcPr>
            <w:tcW w:w="891" w:type="dxa"/>
            <w:tcBorders>
              <w:top w:val="single" w:color="auto" w:sz="4" w:space="0"/>
              <w:left w:val="nil"/>
              <w:bottom w:val="single" w:color="auto" w:sz="4" w:space="0"/>
              <w:right w:val="single" w:color="auto" w:sz="4" w:space="0"/>
            </w:tcBorders>
            <w:shd w:val="clear" w:color="auto" w:fill="FFFFFF"/>
            <w:vAlign w:val="center"/>
          </w:tcPr>
          <w:p w14:paraId="670A2071">
            <w:pPr>
              <w:adjustRightInd w:val="0"/>
              <w:snapToGrid w:val="0"/>
              <w:jc w:val="center"/>
              <w:rPr>
                <w:rFonts w:ascii="宋体" w:hAnsi="宋体" w:eastAsia="宋体" w:cs="宋体"/>
                <w:b/>
                <w:bCs/>
                <w:color w:val="auto"/>
                <w:szCs w:val="21"/>
                <w:highlight w:val="none"/>
              </w:rPr>
            </w:pPr>
          </w:p>
        </w:tc>
        <w:tc>
          <w:tcPr>
            <w:tcW w:w="891" w:type="dxa"/>
            <w:tcBorders>
              <w:top w:val="single" w:color="auto" w:sz="4" w:space="0"/>
              <w:left w:val="nil"/>
              <w:bottom w:val="single" w:color="auto" w:sz="4" w:space="0"/>
              <w:right w:val="single" w:color="auto" w:sz="4" w:space="0"/>
            </w:tcBorders>
            <w:shd w:val="clear" w:color="auto" w:fill="FFFFFF"/>
            <w:vAlign w:val="center"/>
          </w:tcPr>
          <w:p w14:paraId="2F4B3986">
            <w:pPr>
              <w:adjustRightInd w:val="0"/>
              <w:snapToGrid w:val="0"/>
              <w:jc w:val="center"/>
              <w:rPr>
                <w:rFonts w:ascii="宋体" w:hAnsi="宋体" w:eastAsia="宋体" w:cs="宋体"/>
                <w:b/>
                <w:bCs/>
                <w:color w:val="auto"/>
                <w:szCs w:val="21"/>
                <w:highlight w:val="none"/>
              </w:rPr>
            </w:pPr>
          </w:p>
        </w:tc>
        <w:tc>
          <w:tcPr>
            <w:tcW w:w="1049" w:type="dxa"/>
            <w:tcBorders>
              <w:top w:val="single" w:color="auto" w:sz="4" w:space="0"/>
              <w:left w:val="nil"/>
              <w:bottom w:val="single" w:color="auto" w:sz="4" w:space="0"/>
              <w:right w:val="single" w:color="auto" w:sz="4" w:space="0"/>
            </w:tcBorders>
            <w:shd w:val="clear" w:color="auto" w:fill="FFFFFF"/>
            <w:vAlign w:val="center"/>
          </w:tcPr>
          <w:p w14:paraId="4F84C2A7">
            <w:pPr>
              <w:adjustRightInd w:val="0"/>
              <w:snapToGrid w:val="0"/>
              <w:jc w:val="center"/>
              <w:rPr>
                <w:rFonts w:ascii="宋体" w:hAnsi="宋体" w:eastAsia="宋体" w:cs="宋体"/>
                <w:b/>
                <w:bCs/>
                <w:color w:val="auto"/>
                <w:szCs w:val="21"/>
                <w:highlight w:val="none"/>
              </w:rPr>
            </w:pPr>
          </w:p>
        </w:tc>
        <w:tc>
          <w:tcPr>
            <w:tcW w:w="1155" w:type="dxa"/>
            <w:tcBorders>
              <w:top w:val="single" w:color="auto" w:sz="4" w:space="0"/>
              <w:left w:val="nil"/>
              <w:bottom w:val="single" w:color="auto" w:sz="4" w:space="0"/>
              <w:right w:val="single" w:color="auto" w:sz="4" w:space="0"/>
            </w:tcBorders>
            <w:vAlign w:val="center"/>
          </w:tcPr>
          <w:p w14:paraId="7A12CCFA">
            <w:pPr>
              <w:adjustRightInd w:val="0"/>
              <w:snapToGrid w:val="0"/>
              <w:jc w:val="center"/>
              <w:rPr>
                <w:rFonts w:ascii="宋体" w:hAnsi="宋体" w:eastAsia="宋体" w:cs="宋体"/>
                <w:b/>
                <w:bCs/>
                <w:color w:val="auto"/>
                <w:szCs w:val="21"/>
                <w:highlight w:val="none"/>
              </w:rPr>
            </w:pPr>
          </w:p>
        </w:tc>
        <w:tc>
          <w:tcPr>
            <w:tcW w:w="1155" w:type="dxa"/>
            <w:tcBorders>
              <w:top w:val="single" w:color="auto" w:sz="4" w:space="0"/>
              <w:left w:val="nil"/>
              <w:bottom w:val="single" w:color="auto" w:sz="4" w:space="0"/>
              <w:right w:val="single" w:color="auto" w:sz="4" w:space="0"/>
            </w:tcBorders>
            <w:vAlign w:val="center"/>
          </w:tcPr>
          <w:p w14:paraId="27AFF2F9">
            <w:pPr>
              <w:adjustRightInd w:val="0"/>
              <w:snapToGrid w:val="0"/>
              <w:jc w:val="center"/>
              <w:rPr>
                <w:rFonts w:ascii="宋体" w:hAnsi="宋体" w:eastAsia="宋体" w:cs="宋体"/>
                <w:b/>
                <w:bCs/>
                <w:color w:val="auto"/>
                <w:szCs w:val="21"/>
                <w:highlight w:val="none"/>
              </w:rPr>
            </w:pPr>
          </w:p>
        </w:tc>
      </w:tr>
      <w:tr w14:paraId="3302D1D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gridAfter w:val="1"/>
          <w:wAfter w:w="37" w:type="dxa"/>
          <w:trHeight w:val="233" w:hRule="atLeast"/>
        </w:trPr>
        <w:tc>
          <w:tcPr>
            <w:tcW w:w="9587" w:type="dxa"/>
            <w:gridSpan w:val="9"/>
            <w:tcBorders>
              <w:top w:val="single" w:color="auto" w:sz="4" w:space="0"/>
              <w:left w:val="single" w:color="auto" w:sz="4" w:space="0"/>
              <w:bottom w:val="single" w:color="auto" w:sz="4" w:space="0"/>
              <w:right w:val="single" w:color="auto" w:sz="4" w:space="0"/>
            </w:tcBorders>
            <w:vAlign w:val="center"/>
          </w:tcPr>
          <w:p w14:paraId="7A2CF4C7">
            <w:pPr>
              <w:adjustRightInd w:val="0"/>
              <w:snapToGrid w:val="0"/>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★以下（联合体其他成员）承担的部分：</w:t>
            </w:r>
          </w:p>
        </w:tc>
      </w:tr>
      <w:tr w14:paraId="25ADADA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gridAfter w:val="1"/>
          <w:wAfter w:w="37" w:type="dxa"/>
          <w:trHeight w:val="340" w:hRule="atLeast"/>
        </w:trPr>
        <w:tc>
          <w:tcPr>
            <w:tcW w:w="535" w:type="dxa"/>
            <w:tcBorders>
              <w:top w:val="single" w:color="auto" w:sz="4" w:space="0"/>
              <w:left w:val="single" w:color="auto" w:sz="4" w:space="0"/>
              <w:bottom w:val="single" w:color="auto" w:sz="4" w:space="0"/>
              <w:right w:val="single" w:color="auto" w:sz="4" w:space="0"/>
            </w:tcBorders>
            <w:vAlign w:val="center"/>
          </w:tcPr>
          <w:p w14:paraId="19CB765E">
            <w:pPr>
              <w:adjustRightInd w:val="0"/>
              <w:snapToGrid w:val="0"/>
              <w:jc w:val="center"/>
              <w:rPr>
                <w:rFonts w:ascii="宋体" w:hAnsi="宋体" w:eastAsia="宋体" w:cs="宋体"/>
                <w:b/>
                <w:bCs/>
                <w:color w:val="auto"/>
                <w:szCs w:val="21"/>
                <w:highlight w:val="none"/>
              </w:rPr>
            </w:pPr>
          </w:p>
        </w:tc>
        <w:tc>
          <w:tcPr>
            <w:tcW w:w="1401" w:type="dxa"/>
            <w:tcBorders>
              <w:top w:val="single" w:color="auto" w:sz="4" w:space="0"/>
              <w:left w:val="nil"/>
              <w:bottom w:val="single" w:color="auto" w:sz="4" w:space="0"/>
              <w:right w:val="single" w:color="auto" w:sz="4" w:space="0"/>
            </w:tcBorders>
            <w:vAlign w:val="center"/>
          </w:tcPr>
          <w:p w14:paraId="568064DC">
            <w:pPr>
              <w:adjustRightInd w:val="0"/>
              <w:snapToGrid w:val="0"/>
              <w:jc w:val="center"/>
              <w:rPr>
                <w:rFonts w:ascii="宋体" w:hAnsi="宋体" w:eastAsia="宋体" w:cs="宋体"/>
                <w:b/>
                <w:bCs/>
                <w:color w:val="auto"/>
                <w:szCs w:val="21"/>
                <w:highlight w:val="none"/>
              </w:rPr>
            </w:pPr>
          </w:p>
        </w:tc>
        <w:tc>
          <w:tcPr>
            <w:tcW w:w="955" w:type="dxa"/>
            <w:tcBorders>
              <w:top w:val="single" w:color="auto" w:sz="4" w:space="0"/>
              <w:left w:val="nil"/>
              <w:bottom w:val="single" w:color="auto" w:sz="4" w:space="0"/>
              <w:right w:val="single" w:color="auto" w:sz="4" w:space="0"/>
            </w:tcBorders>
            <w:shd w:val="clear" w:color="auto" w:fill="FFFFFF"/>
            <w:vAlign w:val="center"/>
          </w:tcPr>
          <w:p w14:paraId="261FBC40">
            <w:pPr>
              <w:adjustRightInd w:val="0"/>
              <w:snapToGrid w:val="0"/>
              <w:jc w:val="center"/>
              <w:rPr>
                <w:rFonts w:ascii="宋体" w:hAnsi="宋体" w:eastAsia="宋体" w:cs="宋体"/>
                <w:b/>
                <w:bCs/>
                <w:color w:val="auto"/>
                <w:szCs w:val="21"/>
                <w:highlight w:val="none"/>
              </w:rPr>
            </w:pPr>
          </w:p>
        </w:tc>
        <w:tc>
          <w:tcPr>
            <w:tcW w:w="1555" w:type="dxa"/>
            <w:tcBorders>
              <w:top w:val="single" w:color="auto" w:sz="4" w:space="0"/>
              <w:left w:val="nil"/>
              <w:bottom w:val="single" w:color="auto" w:sz="4" w:space="0"/>
              <w:right w:val="single" w:color="auto" w:sz="4" w:space="0"/>
            </w:tcBorders>
            <w:shd w:val="clear" w:color="auto" w:fill="FFFFFF"/>
            <w:vAlign w:val="center"/>
          </w:tcPr>
          <w:p w14:paraId="55FEF6C7">
            <w:pPr>
              <w:adjustRightInd w:val="0"/>
              <w:snapToGrid w:val="0"/>
              <w:jc w:val="center"/>
              <w:rPr>
                <w:rFonts w:ascii="宋体" w:hAnsi="宋体" w:eastAsia="宋体" w:cs="宋体"/>
                <w:b/>
                <w:bCs/>
                <w:color w:val="auto"/>
                <w:szCs w:val="21"/>
                <w:highlight w:val="none"/>
              </w:rPr>
            </w:pPr>
          </w:p>
        </w:tc>
        <w:tc>
          <w:tcPr>
            <w:tcW w:w="891" w:type="dxa"/>
            <w:tcBorders>
              <w:top w:val="single" w:color="auto" w:sz="4" w:space="0"/>
              <w:left w:val="nil"/>
              <w:bottom w:val="single" w:color="auto" w:sz="4" w:space="0"/>
              <w:right w:val="single" w:color="auto" w:sz="4" w:space="0"/>
            </w:tcBorders>
            <w:shd w:val="clear" w:color="auto" w:fill="FFFFFF"/>
            <w:vAlign w:val="center"/>
          </w:tcPr>
          <w:p w14:paraId="01EFC635">
            <w:pPr>
              <w:adjustRightInd w:val="0"/>
              <w:snapToGrid w:val="0"/>
              <w:jc w:val="center"/>
              <w:rPr>
                <w:rFonts w:ascii="宋体" w:hAnsi="宋体" w:eastAsia="宋体" w:cs="宋体"/>
                <w:b/>
                <w:bCs/>
                <w:color w:val="auto"/>
                <w:szCs w:val="21"/>
                <w:highlight w:val="none"/>
              </w:rPr>
            </w:pPr>
          </w:p>
        </w:tc>
        <w:tc>
          <w:tcPr>
            <w:tcW w:w="891" w:type="dxa"/>
            <w:tcBorders>
              <w:top w:val="single" w:color="auto" w:sz="4" w:space="0"/>
              <w:left w:val="nil"/>
              <w:bottom w:val="single" w:color="auto" w:sz="4" w:space="0"/>
              <w:right w:val="single" w:color="auto" w:sz="4" w:space="0"/>
            </w:tcBorders>
            <w:shd w:val="clear" w:color="auto" w:fill="FFFFFF"/>
            <w:vAlign w:val="center"/>
          </w:tcPr>
          <w:p w14:paraId="72249695">
            <w:pPr>
              <w:adjustRightInd w:val="0"/>
              <w:snapToGrid w:val="0"/>
              <w:jc w:val="center"/>
              <w:rPr>
                <w:rFonts w:ascii="宋体" w:hAnsi="宋体" w:eastAsia="宋体" w:cs="宋体"/>
                <w:b/>
                <w:bCs/>
                <w:color w:val="auto"/>
                <w:szCs w:val="21"/>
                <w:highlight w:val="none"/>
              </w:rPr>
            </w:pPr>
          </w:p>
        </w:tc>
        <w:tc>
          <w:tcPr>
            <w:tcW w:w="1049" w:type="dxa"/>
            <w:tcBorders>
              <w:top w:val="single" w:color="auto" w:sz="4" w:space="0"/>
              <w:left w:val="nil"/>
              <w:bottom w:val="single" w:color="auto" w:sz="4" w:space="0"/>
              <w:right w:val="single" w:color="auto" w:sz="4" w:space="0"/>
            </w:tcBorders>
            <w:shd w:val="clear" w:color="auto" w:fill="FFFFFF"/>
            <w:vAlign w:val="center"/>
          </w:tcPr>
          <w:p w14:paraId="2C1E1BAA">
            <w:pPr>
              <w:adjustRightInd w:val="0"/>
              <w:snapToGrid w:val="0"/>
              <w:jc w:val="center"/>
              <w:rPr>
                <w:rFonts w:ascii="宋体" w:hAnsi="宋体" w:eastAsia="宋体" w:cs="宋体"/>
                <w:b/>
                <w:bCs/>
                <w:color w:val="auto"/>
                <w:szCs w:val="21"/>
                <w:highlight w:val="none"/>
              </w:rPr>
            </w:pPr>
          </w:p>
        </w:tc>
        <w:tc>
          <w:tcPr>
            <w:tcW w:w="1155" w:type="dxa"/>
            <w:tcBorders>
              <w:top w:val="single" w:color="auto" w:sz="4" w:space="0"/>
              <w:left w:val="nil"/>
              <w:bottom w:val="single" w:color="auto" w:sz="4" w:space="0"/>
              <w:right w:val="single" w:color="auto" w:sz="4" w:space="0"/>
            </w:tcBorders>
            <w:vAlign w:val="center"/>
          </w:tcPr>
          <w:p w14:paraId="7AF58770">
            <w:pPr>
              <w:adjustRightInd w:val="0"/>
              <w:snapToGrid w:val="0"/>
              <w:jc w:val="center"/>
              <w:rPr>
                <w:rFonts w:ascii="宋体" w:hAnsi="宋体" w:eastAsia="宋体" w:cs="宋体"/>
                <w:b/>
                <w:bCs/>
                <w:color w:val="auto"/>
                <w:szCs w:val="21"/>
                <w:highlight w:val="none"/>
              </w:rPr>
            </w:pPr>
          </w:p>
        </w:tc>
        <w:tc>
          <w:tcPr>
            <w:tcW w:w="1155" w:type="dxa"/>
            <w:tcBorders>
              <w:top w:val="single" w:color="auto" w:sz="4" w:space="0"/>
              <w:left w:val="nil"/>
              <w:bottom w:val="single" w:color="auto" w:sz="4" w:space="0"/>
              <w:right w:val="single" w:color="auto" w:sz="4" w:space="0"/>
            </w:tcBorders>
            <w:vAlign w:val="center"/>
          </w:tcPr>
          <w:p w14:paraId="7DE3D8DD">
            <w:pPr>
              <w:adjustRightInd w:val="0"/>
              <w:snapToGrid w:val="0"/>
              <w:jc w:val="center"/>
              <w:rPr>
                <w:rFonts w:ascii="宋体" w:hAnsi="宋体" w:eastAsia="宋体" w:cs="宋体"/>
                <w:b/>
                <w:bCs/>
                <w:color w:val="auto"/>
                <w:szCs w:val="21"/>
                <w:highlight w:val="none"/>
              </w:rPr>
            </w:pPr>
          </w:p>
        </w:tc>
      </w:tr>
      <w:tr w14:paraId="08671E4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gridAfter w:val="1"/>
          <w:wAfter w:w="37" w:type="dxa"/>
          <w:trHeight w:val="340" w:hRule="atLeast"/>
        </w:trPr>
        <w:tc>
          <w:tcPr>
            <w:tcW w:w="9587" w:type="dxa"/>
            <w:gridSpan w:val="9"/>
            <w:tcBorders>
              <w:top w:val="single" w:color="auto" w:sz="4" w:space="0"/>
              <w:left w:val="single" w:color="auto" w:sz="4" w:space="0"/>
              <w:bottom w:val="single" w:color="auto" w:sz="4" w:space="0"/>
              <w:right w:val="single" w:color="auto" w:sz="4" w:space="0"/>
            </w:tcBorders>
            <w:vAlign w:val="center"/>
          </w:tcPr>
          <w:p w14:paraId="7E90D24F">
            <w:pPr>
              <w:adjustRightInd w:val="0"/>
              <w:snapToGrid w:val="0"/>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★以下（分包单位）承担的部分：</w:t>
            </w:r>
          </w:p>
        </w:tc>
      </w:tr>
      <w:tr w14:paraId="584DF3A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gridAfter w:val="1"/>
          <w:wAfter w:w="37" w:type="dxa"/>
          <w:trHeight w:val="340" w:hRule="atLeast"/>
        </w:trPr>
        <w:tc>
          <w:tcPr>
            <w:tcW w:w="535" w:type="dxa"/>
            <w:tcBorders>
              <w:top w:val="single" w:color="auto" w:sz="4" w:space="0"/>
              <w:left w:val="single" w:color="auto" w:sz="4" w:space="0"/>
              <w:bottom w:val="single" w:color="auto" w:sz="4" w:space="0"/>
              <w:right w:val="single" w:color="auto" w:sz="4" w:space="0"/>
            </w:tcBorders>
            <w:vAlign w:val="center"/>
          </w:tcPr>
          <w:p w14:paraId="44B3AEAE">
            <w:pPr>
              <w:adjustRightInd w:val="0"/>
              <w:snapToGrid w:val="0"/>
              <w:jc w:val="center"/>
              <w:rPr>
                <w:rFonts w:ascii="宋体" w:hAnsi="宋体" w:eastAsia="宋体" w:cs="宋体"/>
                <w:b/>
                <w:bCs/>
                <w:color w:val="auto"/>
                <w:szCs w:val="21"/>
                <w:highlight w:val="none"/>
              </w:rPr>
            </w:pPr>
          </w:p>
        </w:tc>
        <w:tc>
          <w:tcPr>
            <w:tcW w:w="1401" w:type="dxa"/>
            <w:tcBorders>
              <w:top w:val="single" w:color="auto" w:sz="4" w:space="0"/>
              <w:left w:val="nil"/>
              <w:bottom w:val="single" w:color="auto" w:sz="4" w:space="0"/>
              <w:right w:val="single" w:color="auto" w:sz="4" w:space="0"/>
            </w:tcBorders>
            <w:vAlign w:val="center"/>
          </w:tcPr>
          <w:p w14:paraId="05E7EDDE">
            <w:pPr>
              <w:adjustRightInd w:val="0"/>
              <w:snapToGrid w:val="0"/>
              <w:jc w:val="center"/>
              <w:rPr>
                <w:rFonts w:ascii="宋体" w:hAnsi="宋体" w:eastAsia="宋体" w:cs="宋体"/>
                <w:b/>
                <w:bCs/>
                <w:color w:val="auto"/>
                <w:szCs w:val="21"/>
                <w:highlight w:val="none"/>
              </w:rPr>
            </w:pPr>
          </w:p>
        </w:tc>
        <w:tc>
          <w:tcPr>
            <w:tcW w:w="955" w:type="dxa"/>
            <w:tcBorders>
              <w:top w:val="single" w:color="auto" w:sz="4" w:space="0"/>
              <w:left w:val="nil"/>
              <w:bottom w:val="single" w:color="auto" w:sz="4" w:space="0"/>
              <w:right w:val="single" w:color="auto" w:sz="4" w:space="0"/>
            </w:tcBorders>
            <w:shd w:val="clear" w:color="auto" w:fill="FFFFFF"/>
            <w:vAlign w:val="center"/>
          </w:tcPr>
          <w:p w14:paraId="392D800C">
            <w:pPr>
              <w:adjustRightInd w:val="0"/>
              <w:snapToGrid w:val="0"/>
              <w:jc w:val="center"/>
              <w:rPr>
                <w:rFonts w:ascii="宋体" w:hAnsi="宋体" w:eastAsia="宋体" w:cs="宋体"/>
                <w:b/>
                <w:bCs/>
                <w:color w:val="auto"/>
                <w:szCs w:val="21"/>
                <w:highlight w:val="none"/>
              </w:rPr>
            </w:pPr>
          </w:p>
        </w:tc>
        <w:tc>
          <w:tcPr>
            <w:tcW w:w="1555" w:type="dxa"/>
            <w:tcBorders>
              <w:top w:val="single" w:color="auto" w:sz="4" w:space="0"/>
              <w:left w:val="nil"/>
              <w:bottom w:val="single" w:color="auto" w:sz="4" w:space="0"/>
              <w:right w:val="single" w:color="auto" w:sz="4" w:space="0"/>
            </w:tcBorders>
            <w:shd w:val="clear" w:color="auto" w:fill="FFFFFF"/>
            <w:vAlign w:val="center"/>
          </w:tcPr>
          <w:p w14:paraId="03EC91E9">
            <w:pPr>
              <w:adjustRightInd w:val="0"/>
              <w:snapToGrid w:val="0"/>
              <w:jc w:val="center"/>
              <w:rPr>
                <w:rFonts w:ascii="宋体" w:hAnsi="宋体" w:eastAsia="宋体" w:cs="宋体"/>
                <w:b/>
                <w:bCs/>
                <w:color w:val="auto"/>
                <w:szCs w:val="21"/>
                <w:highlight w:val="none"/>
              </w:rPr>
            </w:pPr>
          </w:p>
        </w:tc>
        <w:tc>
          <w:tcPr>
            <w:tcW w:w="891" w:type="dxa"/>
            <w:tcBorders>
              <w:top w:val="single" w:color="auto" w:sz="4" w:space="0"/>
              <w:left w:val="nil"/>
              <w:bottom w:val="single" w:color="auto" w:sz="4" w:space="0"/>
              <w:right w:val="single" w:color="auto" w:sz="4" w:space="0"/>
            </w:tcBorders>
            <w:shd w:val="clear" w:color="auto" w:fill="FFFFFF"/>
            <w:vAlign w:val="center"/>
          </w:tcPr>
          <w:p w14:paraId="088C6809">
            <w:pPr>
              <w:adjustRightInd w:val="0"/>
              <w:snapToGrid w:val="0"/>
              <w:jc w:val="center"/>
              <w:rPr>
                <w:rFonts w:ascii="宋体" w:hAnsi="宋体" w:eastAsia="宋体" w:cs="宋体"/>
                <w:b/>
                <w:bCs/>
                <w:color w:val="auto"/>
                <w:szCs w:val="21"/>
                <w:highlight w:val="none"/>
              </w:rPr>
            </w:pPr>
          </w:p>
        </w:tc>
        <w:tc>
          <w:tcPr>
            <w:tcW w:w="891" w:type="dxa"/>
            <w:tcBorders>
              <w:top w:val="single" w:color="auto" w:sz="4" w:space="0"/>
              <w:left w:val="nil"/>
              <w:bottom w:val="single" w:color="auto" w:sz="4" w:space="0"/>
              <w:right w:val="single" w:color="auto" w:sz="4" w:space="0"/>
            </w:tcBorders>
            <w:shd w:val="clear" w:color="auto" w:fill="FFFFFF"/>
            <w:vAlign w:val="center"/>
          </w:tcPr>
          <w:p w14:paraId="5DA46ECE">
            <w:pPr>
              <w:adjustRightInd w:val="0"/>
              <w:snapToGrid w:val="0"/>
              <w:jc w:val="center"/>
              <w:rPr>
                <w:rFonts w:ascii="宋体" w:hAnsi="宋体" w:eastAsia="宋体" w:cs="宋体"/>
                <w:b/>
                <w:bCs/>
                <w:color w:val="auto"/>
                <w:szCs w:val="21"/>
                <w:highlight w:val="none"/>
              </w:rPr>
            </w:pPr>
          </w:p>
        </w:tc>
        <w:tc>
          <w:tcPr>
            <w:tcW w:w="1049" w:type="dxa"/>
            <w:tcBorders>
              <w:top w:val="single" w:color="auto" w:sz="4" w:space="0"/>
              <w:left w:val="nil"/>
              <w:bottom w:val="single" w:color="auto" w:sz="4" w:space="0"/>
              <w:right w:val="single" w:color="auto" w:sz="4" w:space="0"/>
            </w:tcBorders>
            <w:shd w:val="clear" w:color="auto" w:fill="FFFFFF"/>
            <w:vAlign w:val="center"/>
          </w:tcPr>
          <w:p w14:paraId="0FECF1D6">
            <w:pPr>
              <w:adjustRightInd w:val="0"/>
              <w:snapToGrid w:val="0"/>
              <w:jc w:val="center"/>
              <w:rPr>
                <w:rFonts w:ascii="宋体" w:hAnsi="宋体" w:eastAsia="宋体" w:cs="宋体"/>
                <w:b/>
                <w:bCs/>
                <w:color w:val="auto"/>
                <w:szCs w:val="21"/>
                <w:highlight w:val="none"/>
              </w:rPr>
            </w:pPr>
          </w:p>
        </w:tc>
        <w:tc>
          <w:tcPr>
            <w:tcW w:w="1155" w:type="dxa"/>
            <w:tcBorders>
              <w:top w:val="single" w:color="auto" w:sz="4" w:space="0"/>
              <w:left w:val="nil"/>
              <w:bottom w:val="single" w:color="auto" w:sz="4" w:space="0"/>
              <w:right w:val="single" w:color="auto" w:sz="4" w:space="0"/>
            </w:tcBorders>
            <w:vAlign w:val="center"/>
          </w:tcPr>
          <w:p w14:paraId="5777D781">
            <w:pPr>
              <w:adjustRightInd w:val="0"/>
              <w:snapToGrid w:val="0"/>
              <w:jc w:val="center"/>
              <w:rPr>
                <w:rFonts w:ascii="宋体" w:hAnsi="宋体" w:eastAsia="宋体" w:cs="宋体"/>
                <w:b/>
                <w:bCs/>
                <w:color w:val="auto"/>
                <w:szCs w:val="21"/>
                <w:highlight w:val="none"/>
              </w:rPr>
            </w:pPr>
          </w:p>
        </w:tc>
        <w:tc>
          <w:tcPr>
            <w:tcW w:w="1155" w:type="dxa"/>
            <w:tcBorders>
              <w:top w:val="single" w:color="auto" w:sz="4" w:space="0"/>
              <w:left w:val="nil"/>
              <w:bottom w:val="single" w:color="auto" w:sz="4" w:space="0"/>
              <w:right w:val="single" w:color="auto" w:sz="4" w:space="0"/>
            </w:tcBorders>
            <w:vAlign w:val="center"/>
          </w:tcPr>
          <w:p w14:paraId="0CCD32A1">
            <w:pPr>
              <w:adjustRightInd w:val="0"/>
              <w:snapToGrid w:val="0"/>
              <w:jc w:val="center"/>
              <w:rPr>
                <w:rFonts w:ascii="宋体" w:hAnsi="宋体" w:eastAsia="宋体" w:cs="宋体"/>
                <w:b/>
                <w:bCs/>
                <w:color w:val="auto"/>
                <w:szCs w:val="21"/>
                <w:highlight w:val="none"/>
              </w:rPr>
            </w:pPr>
          </w:p>
        </w:tc>
      </w:tr>
      <w:tr w14:paraId="260CDF7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340" w:hRule="atLeast"/>
        </w:trPr>
        <w:tc>
          <w:tcPr>
            <w:tcW w:w="9624" w:type="dxa"/>
            <w:gridSpan w:val="10"/>
            <w:tcBorders>
              <w:top w:val="single" w:color="auto" w:sz="4" w:space="0"/>
              <w:left w:val="single" w:color="auto" w:sz="4" w:space="0"/>
              <w:bottom w:val="single" w:color="auto" w:sz="4" w:space="0"/>
              <w:right w:val="single" w:color="auto" w:sz="4" w:space="0"/>
            </w:tcBorders>
            <w:vAlign w:val="center"/>
          </w:tcPr>
          <w:p w14:paraId="781B6680">
            <w:pPr>
              <w:adjustRightInd w:val="0"/>
              <w:snapToGrid w:val="0"/>
              <w:jc w:val="left"/>
              <w:rPr>
                <w:rFonts w:ascii="宋体" w:hAnsi="宋体" w:eastAsia="宋体" w:cs="宋体"/>
                <w:b/>
                <w:bCs/>
                <w:color w:val="auto"/>
                <w:szCs w:val="21"/>
                <w:highlight w:val="none"/>
              </w:rPr>
            </w:pPr>
            <w:r>
              <w:rPr>
                <w:rFonts w:hint="eastAsia" w:ascii="宋体" w:hAnsi="宋体" w:eastAsia="宋体" w:cs="宋体"/>
                <w:b/>
                <w:color w:val="auto"/>
                <w:spacing w:val="-6"/>
                <w:szCs w:val="21"/>
                <w:highlight w:val="none"/>
              </w:rPr>
              <w:t>说明：▲采购人将以合同形式有偿取得货物或服务，不接受投标人给予的赠品、回扣或者与采购无关的其他商品、服务。</w:t>
            </w:r>
          </w:p>
          <w:p w14:paraId="751E81FF">
            <w:pPr>
              <w:adjustRightInd w:val="0"/>
              <w:snapToGrid w:val="0"/>
              <w:jc w:val="center"/>
              <w:rPr>
                <w:rFonts w:ascii="宋体" w:hAnsi="宋体" w:eastAsia="宋体" w:cs="宋体"/>
                <w:b/>
                <w:bCs/>
                <w:color w:val="auto"/>
                <w:szCs w:val="21"/>
                <w:highlight w:val="none"/>
              </w:rPr>
            </w:pPr>
            <w:r>
              <w:rPr>
                <w:rFonts w:hint="eastAsia" w:ascii="宋体" w:hAnsi="宋体" w:eastAsia="宋体" w:cs="宋体"/>
                <w:b/>
                <w:bCs/>
                <w:color w:val="auto"/>
                <w:szCs w:val="21"/>
                <w:highlight w:val="none"/>
              </w:rPr>
              <w:t>投标总价（人民币元）</w:t>
            </w:r>
          </w:p>
          <w:p w14:paraId="554730EC">
            <w:pPr>
              <w:adjustRightInd w:val="0"/>
              <w:snapToGrid w:val="0"/>
              <w:rPr>
                <w:rFonts w:ascii="宋体" w:hAnsi="宋体" w:eastAsia="宋体" w:cs="宋体"/>
                <w:b/>
                <w:bCs/>
                <w:color w:val="auto"/>
                <w:szCs w:val="21"/>
                <w:highlight w:val="none"/>
              </w:rPr>
            </w:pPr>
          </w:p>
          <w:p w14:paraId="7B1E51EE">
            <w:pPr>
              <w:adjustRightInd w:val="0"/>
              <w:snapToGrid w:val="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小写：_________________________</w:t>
            </w:r>
          </w:p>
          <w:p w14:paraId="6EEF31D8">
            <w:pPr>
              <w:adjustRightInd w:val="0"/>
              <w:snapToGrid w:val="0"/>
              <w:rPr>
                <w:rFonts w:ascii="宋体" w:hAnsi="宋体" w:eastAsia="宋体" w:cs="宋体"/>
                <w:b/>
                <w:bCs/>
                <w:color w:val="auto"/>
                <w:szCs w:val="21"/>
                <w:highlight w:val="none"/>
              </w:rPr>
            </w:pPr>
          </w:p>
          <w:p w14:paraId="4BF709B5">
            <w:pPr>
              <w:adjustRightInd w:val="0"/>
              <w:snapToGrid w:val="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大写：_________________________</w:t>
            </w:r>
          </w:p>
          <w:p w14:paraId="51323CF7">
            <w:pPr>
              <w:adjustRightInd w:val="0"/>
              <w:snapToGrid w:val="0"/>
              <w:rPr>
                <w:rFonts w:ascii="宋体" w:hAnsi="宋体" w:eastAsia="宋体" w:cs="宋体"/>
                <w:b/>
                <w:bCs/>
                <w:color w:val="auto"/>
                <w:szCs w:val="21"/>
                <w:highlight w:val="none"/>
              </w:rPr>
            </w:pPr>
          </w:p>
        </w:tc>
      </w:tr>
    </w:tbl>
    <w:p w14:paraId="2322898D">
      <w:pPr>
        <w:adjustRightInd w:val="0"/>
        <w:snapToGrid w:val="0"/>
        <w:spacing w:line="288" w:lineRule="auto"/>
        <w:rPr>
          <w:rFonts w:ascii="宋体" w:hAnsi="宋体" w:eastAsia="宋体" w:cs="Times New Roman"/>
          <w:color w:val="auto"/>
          <w:spacing w:val="-6"/>
          <w:szCs w:val="21"/>
          <w:highlight w:val="none"/>
        </w:rPr>
      </w:pPr>
    </w:p>
    <w:p w14:paraId="23E9861A">
      <w:pPr>
        <w:adjustRightInd w:val="0"/>
        <w:snapToGrid w:val="0"/>
        <w:spacing w:line="288" w:lineRule="auto"/>
        <w:rPr>
          <w:rFonts w:ascii="宋体" w:hAnsi="宋体" w:eastAsia="宋体" w:cs="Times New Roman"/>
          <w:b/>
          <w:bCs/>
          <w:color w:val="auto"/>
          <w:spacing w:val="-6"/>
          <w:szCs w:val="21"/>
          <w:highlight w:val="none"/>
        </w:rPr>
      </w:pPr>
      <w:r>
        <w:rPr>
          <w:rFonts w:hint="eastAsia" w:ascii="宋体" w:hAnsi="宋体" w:eastAsia="宋体" w:cs="Times New Roman"/>
          <w:b/>
          <w:bCs/>
          <w:color w:val="auto"/>
          <w:spacing w:val="-6"/>
          <w:szCs w:val="21"/>
          <w:highlight w:val="none"/>
        </w:rPr>
        <w:t>说明：</w:t>
      </w:r>
    </w:p>
    <w:p w14:paraId="17766A01">
      <w:pPr>
        <w:adjustRightInd w:val="0"/>
        <w:snapToGrid w:val="0"/>
        <w:spacing w:line="288" w:lineRule="auto"/>
        <w:rPr>
          <w:rFonts w:ascii="宋体" w:hAnsi="宋体" w:eastAsia="宋体" w:cs="宋体"/>
          <w:color w:val="auto"/>
          <w:szCs w:val="21"/>
          <w:highlight w:val="none"/>
        </w:rPr>
      </w:pPr>
      <w:r>
        <w:rPr>
          <w:rFonts w:hint="eastAsia" w:ascii="宋体" w:hAnsi="宋体" w:eastAsia="宋体" w:cs="宋体"/>
          <w:color w:val="auto"/>
          <w:szCs w:val="21"/>
          <w:highlight w:val="none"/>
        </w:rPr>
        <w:t>1.投标人应在开标一览表中列明各货物的“国产或进口”、“品牌/厂家/原产地”、“规格型号”等规定的内容。合同供货货物必须与开标一览表列明的货物一致。开标一览表中，若多个投标设备是组合成一个整体交货的，则投标人应在《投标报价明细表》的备注栏中注明（列如：设备A和B是组合成一个整体交货的，则A的备注栏中应注明“与B组合成一个整体交货”，B的备注栏中应注明“与A组合成一个整体交货”）。</w:t>
      </w:r>
    </w:p>
    <w:p w14:paraId="0B146DFA">
      <w:pPr>
        <w:adjustRightInd w:val="0"/>
        <w:snapToGrid w:val="0"/>
        <w:spacing w:line="288" w:lineRule="auto"/>
        <w:rPr>
          <w:rFonts w:ascii="宋体" w:hAnsi="宋体" w:eastAsia="宋体" w:cs="宋体"/>
          <w:color w:val="auto"/>
          <w:szCs w:val="21"/>
          <w:highlight w:val="none"/>
        </w:rPr>
      </w:pPr>
      <w:r>
        <w:rPr>
          <w:rFonts w:hint="eastAsia" w:ascii="宋体" w:hAnsi="宋体" w:eastAsia="宋体" w:cs="宋体"/>
          <w:color w:val="auto"/>
          <w:szCs w:val="21"/>
          <w:highlight w:val="none"/>
        </w:rPr>
        <w:t>2.开标一览表应按照本招标文件“第三章 投标人须知”关于“投标报价”的规定填写；</w:t>
      </w:r>
    </w:p>
    <w:p w14:paraId="5DAC671C">
      <w:pPr>
        <w:adjustRightInd w:val="0"/>
        <w:snapToGrid w:val="0"/>
        <w:spacing w:line="288" w:lineRule="auto"/>
        <w:rPr>
          <w:rFonts w:ascii="宋体" w:hAnsi="宋体" w:eastAsia="宋体" w:cs="宋体"/>
          <w:color w:val="auto"/>
          <w:szCs w:val="21"/>
          <w:highlight w:val="none"/>
        </w:rPr>
      </w:pPr>
      <w:r>
        <w:rPr>
          <w:rFonts w:hint="eastAsia" w:ascii="宋体" w:hAnsi="宋体" w:eastAsia="宋体" w:cs="宋体"/>
          <w:color w:val="auto"/>
          <w:szCs w:val="21"/>
          <w:highlight w:val="none"/>
        </w:rPr>
        <w:t>★3.服务项目不涉及提供货物的，规格型号、品牌、制造商、产地的可不填写；</w:t>
      </w:r>
    </w:p>
    <w:p w14:paraId="361225B1">
      <w:pPr>
        <w:adjustRightInd w:val="0"/>
        <w:snapToGrid w:val="0"/>
        <w:spacing w:line="288" w:lineRule="auto"/>
        <w:rPr>
          <w:rFonts w:ascii="宋体" w:hAnsi="宋体" w:eastAsia="宋体" w:cs="宋体"/>
          <w:color w:val="auto"/>
          <w:szCs w:val="21"/>
          <w:highlight w:val="none"/>
        </w:rPr>
      </w:pPr>
      <w:r>
        <w:rPr>
          <w:rFonts w:hint="eastAsia" w:ascii="宋体" w:hAnsi="宋体" w:eastAsia="宋体" w:cs="宋体"/>
          <w:color w:val="auto"/>
          <w:szCs w:val="21"/>
          <w:highlight w:val="none"/>
        </w:rPr>
        <w:t>★4.联合体其他成员承担的部分、分包单位承担的部分，应在表中列明。</w:t>
      </w:r>
    </w:p>
    <w:p w14:paraId="028ACBDF">
      <w:pPr>
        <w:adjustRightInd w:val="0"/>
        <w:snapToGrid w:val="0"/>
        <w:spacing w:line="288" w:lineRule="auto"/>
        <w:rPr>
          <w:rFonts w:ascii="宋体" w:hAnsi="宋体" w:eastAsia="宋体" w:cs="Times New Roman"/>
          <w:color w:val="auto"/>
          <w:szCs w:val="21"/>
          <w:highlight w:val="none"/>
        </w:rPr>
      </w:pPr>
    </w:p>
    <w:p w14:paraId="09199349">
      <w:pPr>
        <w:adjustRightInd w:val="0"/>
        <w:snapToGrid w:val="0"/>
        <w:spacing w:line="288" w:lineRule="auto"/>
        <w:rPr>
          <w:rFonts w:ascii="宋体" w:hAnsi="宋体" w:eastAsia="宋体" w:cs="Times New Roman"/>
          <w:b/>
          <w:bCs/>
          <w:color w:val="auto"/>
          <w:spacing w:val="-6"/>
          <w:szCs w:val="21"/>
          <w:highlight w:val="none"/>
        </w:rPr>
      </w:pPr>
      <w:r>
        <w:rPr>
          <w:rFonts w:hint="eastAsia" w:ascii="宋体" w:hAnsi="宋体" w:eastAsia="宋体" w:cs="Times New Roman"/>
          <w:b/>
          <w:bCs/>
          <w:color w:val="auto"/>
          <w:spacing w:val="-6"/>
          <w:szCs w:val="21"/>
          <w:highlight w:val="none"/>
        </w:rPr>
        <w:t>投标人名称（</w:t>
      </w:r>
      <w:r>
        <w:rPr>
          <w:rFonts w:ascii="宋体" w:hAnsi="宋体" w:eastAsia="宋体" w:cs="Times New Roman"/>
          <w:b/>
          <w:bCs/>
          <w:color w:val="auto"/>
          <w:spacing w:val="-6"/>
          <w:szCs w:val="21"/>
          <w:highlight w:val="none"/>
        </w:rPr>
        <w:t>电子签名/公章</w:t>
      </w:r>
      <w:r>
        <w:rPr>
          <w:rFonts w:hint="eastAsia" w:ascii="宋体" w:hAnsi="宋体" w:eastAsia="宋体" w:cs="Times New Roman"/>
          <w:b/>
          <w:bCs/>
          <w:color w:val="auto"/>
          <w:spacing w:val="-6"/>
          <w:szCs w:val="21"/>
          <w:highlight w:val="none"/>
        </w:rPr>
        <w:t>）：</w:t>
      </w:r>
    </w:p>
    <w:p w14:paraId="39821183">
      <w:pPr>
        <w:adjustRightInd w:val="0"/>
        <w:snapToGrid w:val="0"/>
        <w:spacing w:line="288" w:lineRule="auto"/>
        <w:rPr>
          <w:rFonts w:ascii="宋体" w:hAnsi="宋体" w:eastAsia="宋体" w:cs="Times New Roman"/>
          <w:b/>
          <w:bCs/>
          <w:color w:val="auto"/>
          <w:spacing w:val="-6"/>
          <w:szCs w:val="21"/>
          <w:highlight w:val="none"/>
        </w:rPr>
      </w:pPr>
      <w:r>
        <w:rPr>
          <w:rFonts w:hint="eastAsia" w:ascii="宋体" w:hAnsi="宋体" w:eastAsia="宋体" w:cs="Times New Roman"/>
          <w:b/>
          <w:bCs/>
          <w:color w:val="auto"/>
          <w:spacing w:val="-6"/>
          <w:szCs w:val="21"/>
          <w:highlight w:val="none"/>
        </w:rPr>
        <w:t>日期：     年   月   日</w:t>
      </w:r>
    </w:p>
    <w:p w14:paraId="1A39C81E">
      <w:pPr>
        <w:adjustRightInd w:val="0"/>
        <w:snapToGrid w:val="0"/>
        <w:spacing w:line="288" w:lineRule="auto"/>
        <w:jc w:val="center"/>
        <w:outlineLvl w:val="2"/>
        <w:rPr>
          <w:rFonts w:ascii="宋体" w:hAnsi="宋体" w:eastAsia="宋体" w:cs="宋体"/>
          <w:b/>
          <w:color w:val="auto"/>
          <w:spacing w:val="-6"/>
          <w:szCs w:val="21"/>
          <w:highlight w:val="none"/>
        </w:rPr>
      </w:pPr>
      <w:r>
        <w:rPr>
          <w:rFonts w:hint="eastAsia" w:ascii="宋体" w:hAnsi="宋体" w:eastAsia="宋体" w:cs="Times New Roman"/>
          <w:bCs/>
          <w:color w:val="auto"/>
          <w:spacing w:val="-6"/>
          <w:szCs w:val="21"/>
          <w:highlight w:val="none"/>
        </w:rPr>
        <w:br w:type="page"/>
      </w:r>
    </w:p>
    <w:p w14:paraId="3BC55312">
      <w:pPr>
        <w:adjustRightInd w:val="0"/>
        <w:snapToGrid w:val="0"/>
        <w:spacing w:line="288" w:lineRule="auto"/>
        <w:jc w:val="center"/>
        <w:outlineLvl w:val="2"/>
        <w:rPr>
          <w:rFonts w:ascii="宋体" w:hAnsi="宋体" w:eastAsia="宋体" w:cs="宋体"/>
          <w:b/>
          <w:color w:val="auto"/>
          <w:spacing w:val="-6"/>
          <w:szCs w:val="21"/>
          <w:highlight w:val="none"/>
        </w:rPr>
      </w:pPr>
      <w:r>
        <w:rPr>
          <w:rFonts w:hint="eastAsia" w:ascii="宋体" w:hAnsi="宋体" w:eastAsia="宋体" w:cs="宋体"/>
          <w:b/>
          <w:color w:val="auto"/>
          <w:spacing w:val="-6"/>
          <w:szCs w:val="21"/>
          <w:highlight w:val="none"/>
        </w:rPr>
        <w:t>（2）</w:t>
      </w:r>
      <w:r>
        <w:rPr>
          <w:rFonts w:ascii="宋体" w:hAnsi="宋体" w:eastAsia="宋体" w:cs="宋体"/>
          <w:b/>
          <w:color w:val="auto"/>
          <w:spacing w:val="-6"/>
          <w:szCs w:val="21"/>
          <w:highlight w:val="none"/>
        </w:rPr>
        <w:t>中小企业声明函（货物）</w:t>
      </w:r>
      <w:r>
        <w:rPr>
          <w:rFonts w:hint="eastAsia" w:ascii="宋体" w:hAnsi="宋体" w:eastAsia="宋体" w:cs="宋体"/>
          <w:b/>
          <w:color w:val="auto"/>
          <w:spacing w:val="-6"/>
          <w:szCs w:val="21"/>
          <w:highlight w:val="none"/>
        </w:rPr>
        <w:t>（若属于中小企业）</w:t>
      </w:r>
    </w:p>
    <w:p w14:paraId="604BAC19">
      <w:pPr>
        <w:adjustRightInd w:val="0"/>
        <w:snapToGrid w:val="0"/>
        <w:spacing w:line="288" w:lineRule="auto"/>
        <w:ind w:firstLine="498" w:firstLineChars="236"/>
        <w:rPr>
          <w:rFonts w:ascii="宋体" w:hAnsi="宋体" w:eastAsia="宋体" w:cs="Times New Roman"/>
          <w:b/>
          <w:color w:val="auto"/>
          <w:szCs w:val="21"/>
          <w:highlight w:val="none"/>
        </w:rPr>
      </w:pPr>
    </w:p>
    <w:p w14:paraId="651B724C">
      <w:pPr>
        <w:adjustRightInd w:val="0"/>
        <w:snapToGrid w:val="0"/>
        <w:spacing w:line="288" w:lineRule="auto"/>
        <w:ind w:firstLine="495" w:firstLineChars="236"/>
        <w:rPr>
          <w:rFonts w:ascii="宋体" w:hAnsi="宋体" w:eastAsia="宋体" w:cs="Times New Roman"/>
          <w:color w:val="auto"/>
          <w:szCs w:val="21"/>
          <w:highlight w:val="none"/>
        </w:rPr>
      </w:pPr>
      <w:r>
        <w:rPr>
          <w:rFonts w:ascii="宋体" w:hAnsi="宋体" w:eastAsia="宋体" w:cs="Times New Roman"/>
          <w:color w:val="auto"/>
          <w:szCs w:val="21"/>
          <w:highlight w:val="none"/>
        </w:rPr>
        <w:t>本公司（联合体）郑重声明，根据《政府采购促进中小企业发展管理办法》（财库</w:t>
      </w:r>
      <w:r>
        <w:rPr>
          <w:rFonts w:hint="eastAsia" w:ascii="宋体" w:hAnsi="宋体" w:eastAsia="宋体" w:cs="Times New Roman"/>
          <w:color w:val="auto"/>
          <w:szCs w:val="21"/>
          <w:highlight w:val="none"/>
        </w:rPr>
        <w:t>﹝</w:t>
      </w:r>
      <w:r>
        <w:rPr>
          <w:rFonts w:ascii="宋体" w:hAnsi="宋体" w:eastAsia="宋体" w:cs="Times New Roman"/>
          <w:color w:val="auto"/>
          <w:szCs w:val="21"/>
          <w:highlight w:val="none"/>
        </w:rPr>
        <w:t>2020</w:t>
      </w:r>
      <w:r>
        <w:rPr>
          <w:rFonts w:hint="eastAsia" w:ascii="宋体" w:hAnsi="宋体" w:eastAsia="宋体" w:cs="Times New Roman"/>
          <w:color w:val="auto"/>
          <w:szCs w:val="21"/>
          <w:highlight w:val="none"/>
        </w:rPr>
        <w:t>﹞</w:t>
      </w:r>
      <w:r>
        <w:rPr>
          <w:rFonts w:ascii="宋体" w:hAnsi="宋体" w:eastAsia="宋体" w:cs="Times New Roman"/>
          <w:color w:val="auto"/>
          <w:szCs w:val="21"/>
          <w:highlight w:val="none"/>
        </w:rPr>
        <w:t>46 号）的规定，本公司（联合体）参加</w:t>
      </w:r>
      <w:r>
        <w:rPr>
          <w:rFonts w:hint="eastAsia" w:ascii="宋体" w:hAnsi="宋体" w:eastAsia="宋体" w:cs="Times New Roman"/>
          <w:color w:val="auto"/>
          <w:szCs w:val="21"/>
          <w:highlight w:val="none"/>
          <w:u w:val="single"/>
        </w:rPr>
        <w:t>中国计量大学</w:t>
      </w:r>
      <w:r>
        <w:rPr>
          <w:rFonts w:ascii="宋体" w:hAnsi="宋体" w:eastAsia="宋体" w:cs="Times New Roman"/>
          <w:color w:val="auto"/>
          <w:szCs w:val="21"/>
          <w:highlight w:val="none"/>
        </w:rPr>
        <w:t>的</w:t>
      </w:r>
      <w:r>
        <w:rPr>
          <w:rFonts w:hint="eastAsia" w:ascii="宋体" w:hAnsi="宋体" w:eastAsia="宋体" w:cs="Times New Roman"/>
          <w:color w:val="auto"/>
          <w:szCs w:val="21"/>
          <w:highlight w:val="none"/>
          <w:u w:val="single"/>
        </w:rPr>
        <w:t>2025~2026年度零星维修材料配送供应商选定</w:t>
      </w:r>
      <w:r>
        <w:rPr>
          <w:rFonts w:ascii="宋体" w:hAnsi="宋体" w:eastAsia="宋体" w:cs="Times New Roman"/>
          <w:color w:val="auto"/>
          <w:szCs w:val="21"/>
          <w:highlight w:val="none"/>
        </w:rPr>
        <w:t>采购活动，提供的货物全部由符合政策要求的中小企业制造。相关企业（含联合体中的中小企业、签订分包意向协议的中小企业）的具体情况如下：</w:t>
      </w:r>
    </w:p>
    <w:p w14:paraId="5E09DF0A">
      <w:pPr>
        <w:spacing w:line="288" w:lineRule="auto"/>
        <w:ind w:firstLine="420" w:firstLineChars="200"/>
        <w:rPr>
          <w:rFonts w:ascii="宋体" w:hAnsi="宋体" w:eastAsia="宋体" w:cs="宋体"/>
          <w:color w:val="auto"/>
          <w:highlight w:val="none"/>
          <w:u w:val="single"/>
        </w:rPr>
      </w:pPr>
      <w:r>
        <w:rPr>
          <w:rFonts w:hint="eastAsia" w:ascii="宋体" w:hAnsi="宋体" w:eastAsia="宋体" w:cs="宋体"/>
          <w:color w:val="auto"/>
          <w:highlight w:val="none"/>
          <w:u w:val="single"/>
        </w:rPr>
        <w:t xml:space="preserve">1.          </w:t>
      </w:r>
      <w:r>
        <w:rPr>
          <w:rFonts w:ascii="宋体" w:hAnsi="宋体" w:eastAsia="宋体" w:cs="Times New Roman"/>
          <w:color w:val="auto"/>
          <w:szCs w:val="21"/>
          <w:highlight w:val="none"/>
        </w:rPr>
        <w:t xml:space="preserve"> ，属于</w:t>
      </w:r>
      <w:r>
        <w:rPr>
          <w:rFonts w:hint="eastAsia" w:ascii="宋体" w:hAnsi="宋体" w:eastAsia="宋体" w:cs="Times New Roman"/>
          <w:color w:val="auto"/>
          <w:szCs w:val="21"/>
          <w:highlight w:val="none"/>
          <w:u w:val="single"/>
        </w:rPr>
        <w:t>工业</w:t>
      </w:r>
      <w:r>
        <w:rPr>
          <w:rFonts w:ascii="宋体" w:hAnsi="宋体" w:eastAsia="宋体" w:cs="Times New Roman"/>
          <w:color w:val="auto"/>
          <w:szCs w:val="21"/>
          <w:highlight w:val="none"/>
        </w:rPr>
        <w:t>；制造商为</w:t>
      </w:r>
      <w:r>
        <w:rPr>
          <w:rFonts w:ascii="宋体" w:hAnsi="宋体" w:eastAsia="宋体" w:cs="Times New Roman"/>
          <w:color w:val="auto"/>
          <w:szCs w:val="21"/>
          <w:highlight w:val="none"/>
          <w:u w:val="single"/>
        </w:rPr>
        <w:t>（企业名称）</w:t>
      </w:r>
      <w:r>
        <w:rPr>
          <w:rFonts w:ascii="宋体" w:hAnsi="宋体" w:eastAsia="宋体" w:cs="Times New Roman"/>
          <w:color w:val="auto"/>
          <w:szCs w:val="21"/>
          <w:highlight w:val="none"/>
        </w:rPr>
        <w:t>，从业人员</w:t>
      </w:r>
      <w:r>
        <w:rPr>
          <w:rFonts w:ascii="宋体" w:hAnsi="宋体" w:eastAsia="宋体" w:cs="Times New Roman"/>
          <w:color w:val="auto"/>
          <w:szCs w:val="21"/>
          <w:highlight w:val="none"/>
          <w:u w:val="single"/>
        </w:rPr>
        <w:t xml:space="preserve"> </w:t>
      </w:r>
      <w:r>
        <w:rPr>
          <w:rFonts w:ascii="宋体" w:hAnsi="宋体" w:eastAsia="宋体" w:cs="Times New Roman"/>
          <w:color w:val="auto"/>
          <w:szCs w:val="21"/>
          <w:highlight w:val="none"/>
          <w:u w:val="single"/>
        </w:rPr>
        <w:tab/>
      </w:r>
      <w:r>
        <w:rPr>
          <w:rFonts w:ascii="宋体" w:hAnsi="宋体" w:eastAsia="宋体" w:cs="Times New Roman"/>
          <w:color w:val="auto"/>
          <w:szCs w:val="21"/>
          <w:highlight w:val="none"/>
        </w:rPr>
        <w:t>人，营业收入为</w:t>
      </w:r>
      <w:r>
        <w:rPr>
          <w:rFonts w:ascii="宋体" w:hAnsi="宋体" w:eastAsia="宋体" w:cs="Times New Roman"/>
          <w:color w:val="auto"/>
          <w:szCs w:val="21"/>
          <w:highlight w:val="none"/>
          <w:u w:val="single"/>
        </w:rPr>
        <w:t xml:space="preserve"> </w:t>
      </w:r>
      <w:r>
        <w:rPr>
          <w:rFonts w:ascii="宋体" w:hAnsi="宋体" w:eastAsia="宋体" w:cs="Times New Roman"/>
          <w:color w:val="auto"/>
          <w:szCs w:val="21"/>
          <w:highlight w:val="none"/>
          <w:u w:val="single"/>
        </w:rPr>
        <w:tab/>
      </w:r>
      <w:r>
        <w:rPr>
          <w:rFonts w:ascii="宋体" w:hAnsi="宋体" w:eastAsia="宋体" w:cs="Times New Roman"/>
          <w:color w:val="auto"/>
          <w:szCs w:val="21"/>
          <w:highlight w:val="none"/>
        </w:rPr>
        <w:t>万元，资产总额为</w:t>
      </w:r>
      <w:r>
        <w:rPr>
          <w:rFonts w:ascii="宋体" w:hAnsi="宋体" w:eastAsia="宋体" w:cs="Times New Roman"/>
          <w:color w:val="auto"/>
          <w:szCs w:val="21"/>
          <w:highlight w:val="none"/>
          <w:u w:val="single"/>
        </w:rPr>
        <w:t xml:space="preserve"> </w:t>
      </w:r>
      <w:r>
        <w:rPr>
          <w:rFonts w:ascii="宋体" w:hAnsi="宋体" w:eastAsia="宋体" w:cs="Times New Roman"/>
          <w:color w:val="auto"/>
          <w:szCs w:val="21"/>
          <w:highlight w:val="none"/>
          <w:u w:val="single"/>
        </w:rPr>
        <w:tab/>
      </w:r>
      <w:r>
        <w:rPr>
          <w:rFonts w:ascii="宋体" w:hAnsi="宋体" w:eastAsia="宋体" w:cs="Times New Roman"/>
          <w:color w:val="auto"/>
          <w:szCs w:val="21"/>
          <w:highlight w:val="none"/>
        </w:rPr>
        <w:t>万元，属于</w:t>
      </w:r>
      <w:r>
        <w:rPr>
          <w:rFonts w:ascii="宋体" w:hAnsi="宋体" w:eastAsia="宋体" w:cs="Times New Roman"/>
          <w:color w:val="auto"/>
          <w:szCs w:val="21"/>
          <w:highlight w:val="none"/>
          <w:u w:val="single"/>
        </w:rPr>
        <w:t>（中型企业、小型企业、微型企业）</w:t>
      </w:r>
      <w:r>
        <w:rPr>
          <w:rFonts w:hint="eastAsia" w:ascii="宋体" w:hAnsi="宋体" w:eastAsia="宋体" w:cs="Times New Roman"/>
          <w:color w:val="auto"/>
          <w:szCs w:val="21"/>
          <w:highlight w:val="none"/>
          <w:u w:val="single"/>
        </w:rPr>
        <w:t>；</w:t>
      </w:r>
    </w:p>
    <w:p w14:paraId="2202D86D">
      <w:pPr>
        <w:spacing w:line="288" w:lineRule="auto"/>
        <w:ind w:firstLine="420" w:firstLineChars="200"/>
        <w:rPr>
          <w:rFonts w:ascii="宋体" w:hAnsi="宋体" w:eastAsia="宋体" w:cs="Times New Roman"/>
          <w:color w:val="auto"/>
          <w:szCs w:val="21"/>
          <w:highlight w:val="none"/>
          <w:u w:val="single"/>
        </w:rPr>
      </w:pPr>
      <w:r>
        <w:rPr>
          <w:rFonts w:hint="eastAsia" w:ascii="宋体" w:hAnsi="宋体" w:eastAsia="宋体" w:cs="宋体"/>
          <w:color w:val="auto"/>
          <w:highlight w:val="none"/>
          <w:u w:val="single"/>
        </w:rPr>
        <w:t xml:space="preserve">2.       </w:t>
      </w:r>
      <w:r>
        <w:rPr>
          <w:rFonts w:ascii="宋体" w:hAnsi="宋体" w:eastAsia="宋体" w:cs="Times New Roman"/>
          <w:color w:val="auto"/>
          <w:szCs w:val="21"/>
          <w:highlight w:val="none"/>
        </w:rPr>
        <w:t xml:space="preserve"> ，属于</w:t>
      </w:r>
      <w:r>
        <w:rPr>
          <w:rFonts w:hint="eastAsia" w:ascii="宋体" w:hAnsi="宋体" w:eastAsia="宋体" w:cs="Times New Roman"/>
          <w:color w:val="auto"/>
          <w:szCs w:val="21"/>
          <w:highlight w:val="none"/>
          <w:u w:val="single"/>
        </w:rPr>
        <w:t>工业</w:t>
      </w:r>
      <w:r>
        <w:rPr>
          <w:rFonts w:ascii="宋体" w:hAnsi="宋体" w:eastAsia="宋体" w:cs="Times New Roman"/>
          <w:color w:val="auto"/>
          <w:szCs w:val="21"/>
          <w:highlight w:val="none"/>
        </w:rPr>
        <w:t>；制造商为</w:t>
      </w:r>
      <w:r>
        <w:rPr>
          <w:rFonts w:ascii="宋体" w:hAnsi="宋体" w:eastAsia="宋体" w:cs="Times New Roman"/>
          <w:color w:val="auto"/>
          <w:szCs w:val="21"/>
          <w:highlight w:val="none"/>
          <w:u w:val="single"/>
        </w:rPr>
        <w:t>（企业名称）</w:t>
      </w:r>
      <w:r>
        <w:rPr>
          <w:rFonts w:ascii="宋体" w:hAnsi="宋体" w:eastAsia="宋体" w:cs="Times New Roman"/>
          <w:color w:val="auto"/>
          <w:szCs w:val="21"/>
          <w:highlight w:val="none"/>
        </w:rPr>
        <w:t>，从业人员</w:t>
      </w:r>
      <w:r>
        <w:rPr>
          <w:rFonts w:ascii="宋体" w:hAnsi="宋体" w:eastAsia="宋体" w:cs="Times New Roman"/>
          <w:color w:val="auto"/>
          <w:szCs w:val="21"/>
          <w:highlight w:val="none"/>
          <w:u w:val="single"/>
        </w:rPr>
        <w:t xml:space="preserve"> </w:t>
      </w:r>
      <w:r>
        <w:rPr>
          <w:rFonts w:ascii="宋体" w:hAnsi="宋体" w:eastAsia="宋体" w:cs="Times New Roman"/>
          <w:color w:val="auto"/>
          <w:szCs w:val="21"/>
          <w:highlight w:val="none"/>
          <w:u w:val="single"/>
        </w:rPr>
        <w:tab/>
      </w:r>
      <w:r>
        <w:rPr>
          <w:rFonts w:ascii="宋体" w:hAnsi="宋体" w:eastAsia="宋体" w:cs="Times New Roman"/>
          <w:color w:val="auto"/>
          <w:szCs w:val="21"/>
          <w:highlight w:val="none"/>
        </w:rPr>
        <w:t>人，营业收入为</w:t>
      </w:r>
      <w:r>
        <w:rPr>
          <w:rFonts w:ascii="宋体" w:hAnsi="宋体" w:eastAsia="宋体" w:cs="Times New Roman"/>
          <w:color w:val="auto"/>
          <w:szCs w:val="21"/>
          <w:highlight w:val="none"/>
          <w:u w:val="single"/>
        </w:rPr>
        <w:t xml:space="preserve"> </w:t>
      </w:r>
      <w:r>
        <w:rPr>
          <w:rFonts w:ascii="宋体" w:hAnsi="宋体" w:eastAsia="宋体" w:cs="Times New Roman"/>
          <w:color w:val="auto"/>
          <w:szCs w:val="21"/>
          <w:highlight w:val="none"/>
          <w:u w:val="single"/>
        </w:rPr>
        <w:tab/>
      </w:r>
      <w:r>
        <w:rPr>
          <w:rFonts w:ascii="宋体" w:hAnsi="宋体" w:eastAsia="宋体" w:cs="Times New Roman"/>
          <w:color w:val="auto"/>
          <w:szCs w:val="21"/>
          <w:highlight w:val="none"/>
        </w:rPr>
        <w:t>万元，资产总额为</w:t>
      </w:r>
      <w:r>
        <w:rPr>
          <w:rFonts w:ascii="宋体" w:hAnsi="宋体" w:eastAsia="宋体" w:cs="Times New Roman"/>
          <w:color w:val="auto"/>
          <w:szCs w:val="21"/>
          <w:highlight w:val="none"/>
          <w:u w:val="single"/>
        </w:rPr>
        <w:t xml:space="preserve"> </w:t>
      </w:r>
      <w:r>
        <w:rPr>
          <w:rFonts w:ascii="宋体" w:hAnsi="宋体" w:eastAsia="宋体" w:cs="Times New Roman"/>
          <w:color w:val="auto"/>
          <w:szCs w:val="21"/>
          <w:highlight w:val="none"/>
          <w:u w:val="single"/>
        </w:rPr>
        <w:tab/>
      </w:r>
      <w:r>
        <w:rPr>
          <w:rFonts w:ascii="宋体" w:hAnsi="宋体" w:eastAsia="宋体" w:cs="Times New Roman"/>
          <w:color w:val="auto"/>
          <w:szCs w:val="21"/>
          <w:highlight w:val="none"/>
        </w:rPr>
        <w:t>万元，属于</w:t>
      </w:r>
      <w:r>
        <w:rPr>
          <w:rFonts w:ascii="宋体" w:hAnsi="宋体" w:eastAsia="宋体" w:cs="Times New Roman"/>
          <w:color w:val="auto"/>
          <w:szCs w:val="21"/>
          <w:highlight w:val="none"/>
          <w:u w:val="single"/>
        </w:rPr>
        <w:t>（中型企业、小型企业、微型企业）</w:t>
      </w:r>
      <w:r>
        <w:rPr>
          <w:rFonts w:hint="eastAsia" w:ascii="宋体" w:hAnsi="宋体" w:eastAsia="宋体" w:cs="Times New Roman"/>
          <w:color w:val="auto"/>
          <w:szCs w:val="21"/>
          <w:highlight w:val="none"/>
          <w:u w:val="single"/>
        </w:rPr>
        <w:t>；</w:t>
      </w:r>
    </w:p>
    <w:p w14:paraId="6460C2C8">
      <w:pPr>
        <w:spacing w:line="288" w:lineRule="auto"/>
        <w:ind w:firstLine="420" w:firstLineChars="200"/>
        <w:rPr>
          <w:rFonts w:ascii="宋体" w:hAnsi="宋体" w:eastAsia="宋体" w:cs="Times New Roman"/>
          <w:color w:val="auto"/>
          <w:szCs w:val="21"/>
          <w:highlight w:val="none"/>
        </w:rPr>
      </w:pPr>
      <w:r>
        <w:rPr>
          <w:rFonts w:hint="eastAsia" w:ascii="宋体" w:hAnsi="宋体" w:eastAsia="宋体" w:cs="宋体"/>
          <w:color w:val="auto"/>
          <w:highlight w:val="none"/>
        </w:rPr>
        <w:t>····</w:t>
      </w:r>
    </w:p>
    <w:p w14:paraId="3871F26D">
      <w:pPr>
        <w:adjustRightInd w:val="0"/>
        <w:snapToGrid w:val="0"/>
        <w:spacing w:line="288" w:lineRule="auto"/>
        <w:ind w:firstLine="495" w:firstLineChars="236"/>
        <w:rPr>
          <w:rFonts w:ascii="宋体" w:hAnsi="宋体" w:eastAsia="宋体" w:cs="Times New Roman"/>
          <w:color w:val="auto"/>
          <w:szCs w:val="21"/>
          <w:highlight w:val="none"/>
        </w:rPr>
      </w:pPr>
      <w:r>
        <w:rPr>
          <w:rFonts w:ascii="宋体" w:hAnsi="宋体" w:eastAsia="宋体" w:cs="Times New Roman"/>
          <w:color w:val="auto"/>
          <w:szCs w:val="21"/>
          <w:highlight w:val="none"/>
        </w:rPr>
        <w:t>以上企业，不属于大企业的分支机构，不存在控股股东为大企业的情形，也不存在与大企业的负责人为同一人的情形。</w:t>
      </w:r>
    </w:p>
    <w:p w14:paraId="057A0033">
      <w:pPr>
        <w:adjustRightInd w:val="0"/>
        <w:snapToGrid w:val="0"/>
        <w:spacing w:line="288" w:lineRule="auto"/>
        <w:ind w:firstLine="495" w:firstLineChars="236"/>
        <w:rPr>
          <w:rFonts w:ascii="宋体" w:hAnsi="宋体" w:eastAsia="宋体" w:cs="Times New Roman"/>
          <w:color w:val="auto"/>
          <w:szCs w:val="21"/>
          <w:highlight w:val="none"/>
        </w:rPr>
      </w:pPr>
      <w:r>
        <w:rPr>
          <w:rFonts w:ascii="宋体" w:hAnsi="宋体" w:eastAsia="宋体" w:cs="Times New Roman"/>
          <w:color w:val="auto"/>
          <w:szCs w:val="21"/>
          <w:highlight w:val="none"/>
        </w:rPr>
        <w:t>本企业对上述声明内容的真实性负责。如有虚假，将依法承担相应责任。</w:t>
      </w:r>
    </w:p>
    <w:p w14:paraId="5E4853BB">
      <w:pPr>
        <w:adjustRightInd w:val="0"/>
        <w:snapToGrid w:val="0"/>
        <w:spacing w:line="288" w:lineRule="auto"/>
        <w:ind w:firstLine="495" w:firstLineChars="236"/>
        <w:rPr>
          <w:rFonts w:ascii="宋体" w:hAnsi="宋体" w:eastAsia="宋体" w:cs="Times New Roman"/>
          <w:color w:val="auto"/>
          <w:szCs w:val="21"/>
          <w:highlight w:val="none"/>
        </w:rPr>
      </w:pPr>
    </w:p>
    <w:p w14:paraId="0BF7AB1F">
      <w:pPr>
        <w:adjustRightInd w:val="0"/>
        <w:snapToGrid w:val="0"/>
        <w:spacing w:line="288" w:lineRule="auto"/>
        <w:ind w:firstLine="495" w:firstLineChars="236"/>
        <w:rPr>
          <w:rFonts w:ascii="宋体" w:hAnsi="宋体" w:eastAsia="宋体" w:cs="Times New Roman"/>
          <w:color w:val="auto"/>
          <w:szCs w:val="21"/>
          <w:highlight w:val="none"/>
        </w:rPr>
      </w:pPr>
      <w:r>
        <w:rPr>
          <w:rFonts w:ascii="宋体" w:hAnsi="宋体" w:eastAsia="宋体" w:cs="Times New Roman"/>
          <w:color w:val="auto"/>
          <w:szCs w:val="21"/>
          <w:highlight w:val="none"/>
        </w:rPr>
        <w:t>企业名称（盖章）：</w:t>
      </w:r>
    </w:p>
    <w:p w14:paraId="442F1D3E">
      <w:pPr>
        <w:adjustRightInd w:val="0"/>
        <w:snapToGrid w:val="0"/>
        <w:spacing w:line="288" w:lineRule="auto"/>
        <w:ind w:firstLine="495" w:firstLineChars="236"/>
        <w:rPr>
          <w:rFonts w:ascii="宋体" w:hAnsi="宋体" w:eastAsia="宋体" w:cs="Times New Roman"/>
          <w:color w:val="auto"/>
          <w:szCs w:val="21"/>
          <w:highlight w:val="none"/>
        </w:rPr>
      </w:pPr>
      <w:r>
        <w:rPr>
          <w:rFonts w:ascii="宋体" w:hAnsi="宋体" w:eastAsia="宋体" w:cs="Times New Roman"/>
          <w:color w:val="auto"/>
          <w:szCs w:val="21"/>
          <w:highlight w:val="none"/>
        </w:rPr>
        <w:t>日期：</w:t>
      </w:r>
    </w:p>
    <w:p w14:paraId="3ABCE9C2">
      <w:pPr>
        <w:adjustRightInd w:val="0"/>
        <w:snapToGrid w:val="0"/>
        <w:spacing w:line="288" w:lineRule="auto"/>
        <w:ind w:firstLine="495" w:firstLineChars="236"/>
        <w:rPr>
          <w:rFonts w:ascii="宋体" w:hAnsi="宋体" w:eastAsia="宋体" w:cs="Times New Roman"/>
          <w:color w:val="auto"/>
          <w:szCs w:val="21"/>
          <w:highlight w:val="none"/>
        </w:rPr>
      </w:pPr>
    </w:p>
    <w:p w14:paraId="0479EB68">
      <w:pPr>
        <w:adjustRightInd w:val="0"/>
        <w:snapToGrid w:val="0"/>
        <w:spacing w:line="288" w:lineRule="auto"/>
        <w:ind w:firstLine="495" w:firstLineChars="236"/>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注：</w:t>
      </w:r>
    </w:p>
    <w:p w14:paraId="440190C6">
      <w:pPr>
        <w:adjustRightInd w:val="0"/>
        <w:snapToGrid w:val="0"/>
        <w:spacing w:line="288" w:lineRule="auto"/>
        <w:ind w:firstLine="495" w:firstLineChars="236"/>
        <w:rPr>
          <w:rFonts w:ascii="宋体" w:hAnsi="宋体" w:eastAsia="宋体" w:cs="宋体"/>
          <w:color w:val="auto"/>
          <w:szCs w:val="21"/>
          <w:highlight w:val="none"/>
        </w:rPr>
      </w:pPr>
      <w:r>
        <w:rPr>
          <w:rFonts w:hint="eastAsia" w:ascii="宋体" w:hAnsi="宋体" w:eastAsia="宋体" w:cs="宋体"/>
          <w:color w:val="auto"/>
          <w:szCs w:val="21"/>
          <w:highlight w:val="none"/>
        </w:rPr>
        <w:t>1.标的名称，按照【招标文件】中明确的标的填写；</w:t>
      </w:r>
    </w:p>
    <w:p w14:paraId="16FB2AD9">
      <w:pPr>
        <w:adjustRightInd w:val="0"/>
        <w:snapToGrid w:val="0"/>
        <w:spacing w:line="288" w:lineRule="auto"/>
        <w:ind w:firstLine="495" w:firstLineChars="236"/>
        <w:rPr>
          <w:rFonts w:ascii="宋体" w:hAnsi="宋体" w:eastAsia="宋体" w:cs="宋体"/>
          <w:color w:val="auto"/>
          <w:szCs w:val="21"/>
          <w:highlight w:val="none"/>
        </w:rPr>
      </w:pPr>
      <w:r>
        <w:rPr>
          <w:rFonts w:hint="eastAsia" w:ascii="宋体" w:hAnsi="宋体" w:eastAsia="宋体" w:cs="宋体"/>
          <w:color w:val="auto"/>
          <w:szCs w:val="21"/>
          <w:highlight w:val="none"/>
        </w:rPr>
        <w:t>2.所属行业，按照【招标文件】中明确的标的“所属行业”填写；</w:t>
      </w:r>
    </w:p>
    <w:p w14:paraId="7E2F6EB2">
      <w:pPr>
        <w:adjustRightInd w:val="0"/>
        <w:snapToGrid w:val="0"/>
        <w:spacing w:line="288" w:lineRule="auto"/>
        <w:ind w:firstLine="495" w:firstLineChars="236"/>
        <w:rPr>
          <w:rFonts w:ascii="宋体" w:hAnsi="宋体" w:eastAsia="宋体" w:cs="宋体"/>
          <w:color w:val="auto"/>
          <w:szCs w:val="21"/>
          <w:highlight w:val="none"/>
        </w:rPr>
      </w:pPr>
      <w:r>
        <w:rPr>
          <w:rFonts w:hint="eastAsia" w:ascii="宋体" w:hAnsi="宋体" w:eastAsia="宋体" w:cs="宋体"/>
          <w:color w:val="auto"/>
          <w:szCs w:val="21"/>
          <w:highlight w:val="none"/>
        </w:rPr>
        <w:t>3.制造商，货物由中小企业制造，即货物由中小企业生产且使用该中小企业商号或者注册商标；</w:t>
      </w:r>
    </w:p>
    <w:p w14:paraId="36EBE23B">
      <w:pPr>
        <w:adjustRightInd w:val="0"/>
        <w:snapToGrid w:val="0"/>
        <w:spacing w:line="288" w:lineRule="auto"/>
        <w:ind w:firstLine="495" w:firstLineChars="236"/>
        <w:rPr>
          <w:rFonts w:ascii="宋体" w:hAnsi="宋体" w:eastAsia="宋体" w:cs="宋体"/>
          <w:color w:val="auto"/>
          <w:szCs w:val="21"/>
          <w:highlight w:val="none"/>
        </w:rPr>
      </w:pPr>
      <w:r>
        <w:rPr>
          <w:rFonts w:hint="eastAsia" w:ascii="宋体" w:hAnsi="宋体" w:eastAsia="宋体" w:cs="宋体"/>
          <w:color w:val="auto"/>
          <w:szCs w:val="21"/>
          <w:highlight w:val="none"/>
        </w:rPr>
        <w:t>4.从业人员、营业收入、资产总额填报上一年度数据，无上一年度数据的新成立企业可不填报。</w:t>
      </w:r>
    </w:p>
    <w:p w14:paraId="321A153C">
      <w:pPr>
        <w:adjustRightInd w:val="0"/>
        <w:snapToGrid w:val="0"/>
        <w:spacing w:line="288" w:lineRule="auto"/>
        <w:ind w:firstLine="495" w:firstLineChars="236"/>
        <w:rPr>
          <w:rFonts w:ascii="宋体" w:hAnsi="宋体" w:eastAsia="宋体" w:cs="宋体"/>
          <w:color w:val="auto"/>
          <w:szCs w:val="21"/>
          <w:highlight w:val="none"/>
        </w:rPr>
      </w:pPr>
      <w:r>
        <w:rPr>
          <w:rFonts w:hint="eastAsia" w:ascii="宋体" w:hAnsi="宋体" w:eastAsia="宋体" w:cs="宋体"/>
          <w:color w:val="auto"/>
          <w:szCs w:val="21"/>
          <w:highlight w:val="none"/>
        </w:rPr>
        <w:t>5.企业类型（包括新成立企业），按照《中小企业划型标准规定》（工信部联企业〔2011〕300号）规定和【招标文件】中明确的标的“所属行业”，选择“中型企业、小型企业、微型企业”其中之一；</w:t>
      </w:r>
    </w:p>
    <w:p w14:paraId="28966D33">
      <w:pPr>
        <w:adjustRightInd w:val="0"/>
        <w:snapToGrid w:val="0"/>
        <w:spacing w:line="288" w:lineRule="auto"/>
        <w:ind w:firstLine="495" w:firstLineChars="236"/>
        <w:rPr>
          <w:rFonts w:ascii="宋体" w:hAnsi="宋体" w:eastAsia="宋体" w:cs="宋体"/>
          <w:color w:val="auto"/>
          <w:szCs w:val="21"/>
          <w:highlight w:val="none"/>
          <w:u w:val="single"/>
        </w:rPr>
      </w:pPr>
      <w:r>
        <w:rPr>
          <w:rFonts w:hint="eastAsia" w:ascii="宋体" w:hAnsi="宋体" w:eastAsia="宋体" w:cs="宋体"/>
          <w:color w:val="auto"/>
          <w:szCs w:val="21"/>
          <w:highlight w:val="none"/>
        </w:rPr>
        <w:t>6.招标文件中明确的标的是能够独立发挥功能的产品，配件、辅料不作为标的，不需要在《中小企业声明函》里填列。</w:t>
      </w:r>
    </w:p>
    <w:p w14:paraId="7989B25A">
      <w:pPr>
        <w:widowControl/>
        <w:adjustRightInd w:val="0"/>
        <w:snapToGrid w:val="0"/>
        <w:spacing w:line="288" w:lineRule="auto"/>
        <w:ind w:firstLine="495" w:firstLineChars="236"/>
        <w:jc w:val="left"/>
        <w:rPr>
          <w:rFonts w:ascii="宋体" w:hAnsi="宋体" w:eastAsia="宋体" w:cs="Times New Roman"/>
          <w:color w:val="auto"/>
          <w:szCs w:val="21"/>
          <w:highlight w:val="none"/>
        </w:rPr>
      </w:pPr>
      <w:r>
        <w:rPr>
          <w:rFonts w:ascii="宋体" w:hAnsi="宋体" w:eastAsia="宋体" w:cs="Times New Roman"/>
          <w:color w:val="auto"/>
          <w:szCs w:val="21"/>
          <w:highlight w:val="none"/>
        </w:rPr>
        <w:br w:type="page"/>
      </w:r>
    </w:p>
    <w:p w14:paraId="1FA64910">
      <w:pPr>
        <w:adjustRightInd w:val="0"/>
        <w:snapToGrid w:val="0"/>
        <w:spacing w:line="288" w:lineRule="auto"/>
        <w:jc w:val="center"/>
        <w:outlineLvl w:val="2"/>
        <w:rPr>
          <w:rFonts w:ascii="宋体" w:hAnsi="宋体" w:eastAsia="宋体" w:cs="宋体"/>
          <w:color w:val="auto"/>
          <w:kern w:val="0"/>
          <w:szCs w:val="21"/>
          <w:highlight w:val="none"/>
        </w:rPr>
      </w:pPr>
      <w:r>
        <w:rPr>
          <w:rFonts w:hint="eastAsia" w:ascii="宋体" w:hAnsi="宋体" w:eastAsia="宋体" w:cs="宋体"/>
          <w:b/>
          <w:color w:val="auto"/>
          <w:spacing w:val="-6"/>
          <w:szCs w:val="21"/>
          <w:highlight w:val="none"/>
        </w:rPr>
        <w:t>（3）属于监狱企业的证明文件（若属于监狱企业）</w:t>
      </w:r>
    </w:p>
    <w:p w14:paraId="105EF661">
      <w:pPr>
        <w:adjustRightInd w:val="0"/>
        <w:snapToGrid w:val="0"/>
        <w:spacing w:line="288" w:lineRule="auto"/>
        <w:rPr>
          <w:rFonts w:ascii="宋体" w:hAnsi="宋体" w:eastAsia="宋体" w:cs="宋体"/>
          <w:color w:val="auto"/>
          <w:kern w:val="0"/>
          <w:szCs w:val="21"/>
          <w:highlight w:val="none"/>
        </w:rPr>
      </w:pPr>
    </w:p>
    <w:p w14:paraId="64EB6278">
      <w:pPr>
        <w:adjustRightInd w:val="0"/>
        <w:snapToGrid w:val="0"/>
        <w:spacing w:line="288" w:lineRule="auto"/>
        <w:ind w:firstLine="373" w:firstLineChars="177"/>
        <w:rPr>
          <w:rFonts w:ascii="宋体" w:hAnsi="宋体" w:eastAsia="宋体"/>
          <w:b/>
          <w:bCs/>
          <w:color w:val="auto"/>
          <w:szCs w:val="21"/>
          <w:highlight w:val="none"/>
        </w:rPr>
      </w:pPr>
      <w:r>
        <w:rPr>
          <w:rFonts w:hint="eastAsia" w:ascii="宋体" w:hAnsi="宋体" w:eastAsia="宋体" w:cs="宋体"/>
          <w:b/>
          <w:bCs/>
          <w:color w:val="auto"/>
          <w:kern w:val="0"/>
          <w:szCs w:val="21"/>
          <w:highlight w:val="none"/>
        </w:rPr>
        <w:t>监狱企业参加政府采购活动时，应当提供由省级以上监狱管理局、戒毒管理局（含新疆生产建设兵团）出具的属于监狱企业的证明文件。</w:t>
      </w:r>
    </w:p>
    <w:p w14:paraId="6E2A7F91">
      <w:pPr>
        <w:adjustRightInd w:val="0"/>
        <w:snapToGrid w:val="0"/>
        <w:spacing w:line="288" w:lineRule="auto"/>
        <w:rPr>
          <w:rFonts w:ascii="宋体" w:hAnsi="宋体" w:eastAsia="宋体"/>
          <w:color w:val="auto"/>
          <w:szCs w:val="21"/>
          <w:highlight w:val="none"/>
        </w:rPr>
      </w:pPr>
    </w:p>
    <w:p w14:paraId="6A66AC6F">
      <w:pPr>
        <w:adjustRightInd w:val="0"/>
        <w:snapToGrid w:val="0"/>
        <w:spacing w:line="288" w:lineRule="auto"/>
        <w:rPr>
          <w:rFonts w:ascii="宋体" w:hAnsi="宋体" w:eastAsia="宋体"/>
          <w:b/>
          <w:bCs/>
          <w:color w:val="auto"/>
          <w:szCs w:val="21"/>
          <w:highlight w:val="none"/>
        </w:rPr>
      </w:pPr>
      <w:r>
        <w:rPr>
          <w:rFonts w:hint="eastAsia" w:ascii="宋体" w:hAnsi="宋体" w:eastAsia="宋体"/>
          <w:b/>
          <w:bCs/>
          <w:color w:val="auto"/>
          <w:szCs w:val="21"/>
          <w:highlight w:val="none"/>
        </w:rPr>
        <w:t>说明：</w:t>
      </w:r>
    </w:p>
    <w:p w14:paraId="6323BB68">
      <w:pPr>
        <w:widowControl/>
        <w:shd w:val="clear" w:color="auto" w:fill="FFFFFF"/>
        <w:adjustRightInd w:val="0"/>
        <w:snapToGrid w:val="0"/>
        <w:spacing w:line="288" w:lineRule="auto"/>
        <w:ind w:firstLine="371" w:firstLineChars="177"/>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一、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参加政府采购活动时，应当提供由省级以上监狱管理局、戒毒管理局（含新疆生产建设兵团）出具的属于监狱企业的证明文件。</w:t>
      </w:r>
    </w:p>
    <w:p w14:paraId="19B5B73A">
      <w:pPr>
        <w:widowControl/>
        <w:shd w:val="clear" w:color="auto" w:fill="FFFFFF"/>
        <w:adjustRightInd w:val="0"/>
        <w:snapToGrid w:val="0"/>
        <w:spacing w:line="288" w:lineRule="auto"/>
        <w:ind w:firstLine="371" w:firstLineChars="177"/>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二、在政府采购活动中，监狱企业视同小型、微型企业，享受预留份额、评审中价格扣除等政府采购促进中小企业发展的政府采购政策。</w:t>
      </w:r>
    </w:p>
    <w:p w14:paraId="1B567CC6">
      <w:pPr>
        <w:widowControl/>
        <w:adjustRightInd w:val="0"/>
        <w:snapToGrid w:val="0"/>
        <w:spacing w:line="288" w:lineRule="auto"/>
        <w:jc w:val="left"/>
        <w:rPr>
          <w:rFonts w:ascii="宋体" w:hAnsi="宋体" w:eastAsia="宋体" w:cs="宋体"/>
          <w:b/>
          <w:color w:val="auto"/>
          <w:spacing w:val="-6"/>
          <w:szCs w:val="21"/>
          <w:highlight w:val="none"/>
        </w:rPr>
      </w:pPr>
      <w:r>
        <w:rPr>
          <w:rFonts w:ascii="宋体" w:hAnsi="宋体" w:eastAsia="宋体" w:cs="宋体"/>
          <w:b/>
          <w:color w:val="auto"/>
          <w:spacing w:val="-6"/>
          <w:szCs w:val="21"/>
          <w:highlight w:val="none"/>
        </w:rPr>
        <w:br w:type="page"/>
      </w:r>
    </w:p>
    <w:p w14:paraId="53D580D5">
      <w:pPr>
        <w:adjustRightInd w:val="0"/>
        <w:snapToGrid w:val="0"/>
        <w:spacing w:line="288" w:lineRule="auto"/>
        <w:jc w:val="center"/>
        <w:outlineLvl w:val="2"/>
        <w:rPr>
          <w:rFonts w:ascii="宋体" w:hAnsi="宋体" w:eastAsia="宋体" w:cs="宋体"/>
          <w:b/>
          <w:color w:val="auto"/>
          <w:spacing w:val="-6"/>
          <w:szCs w:val="21"/>
          <w:highlight w:val="none"/>
        </w:rPr>
      </w:pPr>
      <w:r>
        <w:rPr>
          <w:rFonts w:hint="eastAsia" w:ascii="宋体" w:hAnsi="宋体" w:eastAsia="宋体" w:cs="宋体"/>
          <w:b/>
          <w:color w:val="auto"/>
          <w:spacing w:val="-6"/>
          <w:szCs w:val="21"/>
          <w:highlight w:val="none"/>
        </w:rPr>
        <w:t>（4）残疾人福利性单位声明函（若属于残疾人福利性单位）</w:t>
      </w:r>
    </w:p>
    <w:p w14:paraId="69886CDE">
      <w:pPr>
        <w:adjustRightInd w:val="0"/>
        <w:snapToGrid w:val="0"/>
        <w:spacing w:line="288" w:lineRule="auto"/>
        <w:rPr>
          <w:rFonts w:ascii="宋体" w:hAnsi="宋体" w:eastAsia="宋体" w:cs="Times New Roman"/>
          <w:b/>
          <w:color w:val="auto"/>
          <w:spacing w:val="6"/>
          <w:szCs w:val="21"/>
          <w:highlight w:val="none"/>
        </w:rPr>
      </w:pPr>
    </w:p>
    <w:p w14:paraId="4D11D435">
      <w:pPr>
        <w:adjustRightInd w:val="0"/>
        <w:snapToGrid w:val="0"/>
        <w:spacing w:line="288" w:lineRule="auto"/>
        <w:ind w:firstLine="444"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本单位郑重声明，根据《财政部 民政部 中国残疾人联合会关于促进残疾人就业政府采购政策的通知》（财库</w:t>
      </w:r>
      <w:r>
        <w:rPr>
          <w:rFonts w:hint="eastAsia" w:ascii="宋体" w:hAnsi="宋体" w:eastAsia="宋体" w:cs="Times New Roman"/>
          <w:color w:val="auto"/>
          <w:szCs w:val="21"/>
          <w:highlight w:val="none"/>
        </w:rPr>
        <w:t>〔2017〕 141</w:t>
      </w:r>
      <w:r>
        <w:rPr>
          <w:rFonts w:hint="eastAsia" w:ascii="宋体" w:hAnsi="宋体" w:eastAsia="宋体" w:cs="Times New Roman"/>
          <w:color w:val="auto"/>
          <w:spacing w:val="6"/>
          <w:szCs w:val="21"/>
          <w:highlight w:val="none"/>
        </w:rPr>
        <w:t>号）的规定，</w:t>
      </w:r>
      <w:r>
        <w:rPr>
          <w:rFonts w:hint="eastAsia" w:ascii="宋体" w:hAnsi="宋体" w:eastAsia="宋体" w:cs="Times New Roman"/>
          <w:b/>
          <w:bCs/>
          <w:color w:val="auto"/>
          <w:spacing w:val="6"/>
          <w:szCs w:val="21"/>
          <w:highlight w:val="none"/>
        </w:rPr>
        <w:t>本单位为符合条件的残疾人福利性单位</w:t>
      </w:r>
      <w:r>
        <w:rPr>
          <w:rFonts w:hint="eastAsia" w:ascii="宋体" w:hAnsi="宋体" w:eastAsia="宋体" w:cs="Times New Roman"/>
          <w:color w:val="auto"/>
          <w:spacing w:val="6"/>
          <w:szCs w:val="21"/>
          <w:highlight w:val="none"/>
        </w:rPr>
        <w:t>，且本单位参加______（采购人）单位的______（项目名称）项目采购活动提供本单位制造的货物，或者提供其他残疾人福利性单位制造的货物（不包括使用非残疾人福利性单位注册商标的货物）。</w:t>
      </w:r>
    </w:p>
    <w:p w14:paraId="722090A7">
      <w:pPr>
        <w:adjustRightInd w:val="0"/>
        <w:snapToGrid w:val="0"/>
        <w:spacing w:line="288" w:lineRule="auto"/>
        <w:ind w:firstLine="444"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本单位对上述声明的真实性负责。如有虚假，将依法承担相应责任。</w:t>
      </w:r>
    </w:p>
    <w:p w14:paraId="0AFFAC26">
      <w:pPr>
        <w:tabs>
          <w:tab w:val="left" w:pos="4860"/>
        </w:tabs>
        <w:adjustRightInd w:val="0"/>
        <w:snapToGrid w:val="0"/>
        <w:spacing w:line="288" w:lineRule="auto"/>
        <w:ind w:right="1560" w:firstLine="444"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单位名称（盖章）：</w:t>
      </w:r>
    </w:p>
    <w:p w14:paraId="7754E2A8">
      <w:pPr>
        <w:tabs>
          <w:tab w:val="left" w:pos="4860"/>
        </w:tabs>
        <w:adjustRightInd w:val="0"/>
        <w:snapToGrid w:val="0"/>
        <w:spacing w:line="288" w:lineRule="auto"/>
        <w:ind w:right="1560" w:firstLine="444" w:firstLineChars="200"/>
        <w:rPr>
          <w:rFonts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日  期：</w:t>
      </w:r>
    </w:p>
    <w:p w14:paraId="125D49E4">
      <w:pPr>
        <w:adjustRightInd w:val="0"/>
        <w:snapToGrid w:val="0"/>
        <w:spacing w:line="288" w:lineRule="auto"/>
        <w:rPr>
          <w:rFonts w:ascii="宋体" w:hAnsi="宋体" w:eastAsia="宋体"/>
          <w:color w:val="auto"/>
          <w:szCs w:val="21"/>
          <w:highlight w:val="none"/>
        </w:rPr>
      </w:pPr>
    </w:p>
    <w:p w14:paraId="5E4AD2E7">
      <w:pPr>
        <w:adjustRightInd w:val="0"/>
        <w:snapToGrid w:val="0"/>
        <w:spacing w:line="288" w:lineRule="auto"/>
        <w:rPr>
          <w:rFonts w:ascii="宋体" w:hAnsi="宋体" w:eastAsia="宋体"/>
          <w:b/>
          <w:bCs/>
          <w:color w:val="auto"/>
          <w:szCs w:val="21"/>
          <w:highlight w:val="none"/>
        </w:rPr>
      </w:pPr>
      <w:r>
        <w:rPr>
          <w:rFonts w:hint="eastAsia" w:ascii="宋体" w:hAnsi="宋体" w:eastAsia="宋体"/>
          <w:b/>
          <w:bCs/>
          <w:color w:val="auto"/>
          <w:szCs w:val="21"/>
          <w:highlight w:val="none"/>
        </w:rPr>
        <w:t>说明：</w:t>
      </w:r>
    </w:p>
    <w:p w14:paraId="790AFF57">
      <w:pPr>
        <w:widowControl/>
        <w:shd w:val="clear" w:color="auto" w:fill="FFFFFF"/>
        <w:adjustRightInd w:val="0"/>
        <w:snapToGrid w:val="0"/>
        <w:spacing w:line="288" w:lineRule="auto"/>
        <w:ind w:firstLine="371" w:firstLineChars="177"/>
        <w:jc w:val="left"/>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一、享受政府采购支持政策的残疾人福利性单位应当同时满足以下条件：</w:t>
      </w:r>
    </w:p>
    <w:p w14:paraId="02ACC8CF">
      <w:pPr>
        <w:widowControl/>
        <w:shd w:val="clear" w:color="auto" w:fill="FFFFFF"/>
        <w:adjustRightInd w:val="0"/>
        <w:snapToGrid w:val="0"/>
        <w:spacing w:line="288" w:lineRule="auto"/>
        <w:ind w:firstLine="371" w:firstLineChars="177"/>
        <w:jc w:val="left"/>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（一）安置的残疾人占本单位在职职工人数的比例不低于25%（含25%），并且安置的残疾人人数不少于10人（含10人）；</w:t>
      </w:r>
    </w:p>
    <w:p w14:paraId="440D7138">
      <w:pPr>
        <w:widowControl/>
        <w:shd w:val="clear" w:color="auto" w:fill="FFFFFF"/>
        <w:adjustRightInd w:val="0"/>
        <w:snapToGrid w:val="0"/>
        <w:spacing w:line="288" w:lineRule="auto"/>
        <w:ind w:firstLine="371" w:firstLineChars="177"/>
        <w:jc w:val="left"/>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（二）依法与安置的每位残疾人签订了一年以上（含一年）的劳动合同或服务协议；</w:t>
      </w:r>
    </w:p>
    <w:p w14:paraId="3E3DDAEA">
      <w:pPr>
        <w:widowControl/>
        <w:shd w:val="clear" w:color="auto" w:fill="FFFFFF"/>
        <w:adjustRightInd w:val="0"/>
        <w:snapToGrid w:val="0"/>
        <w:spacing w:line="288" w:lineRule="auto"/>
        <w:ind w:firstLine="371" w:firstLineChars="177"/>
        <w:jc w:val="left"/>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（三）为安置的每位残疾人按月足额缴纳了基本养老保险、基本医疗保险、失业保险、工伤保险和生育保险等社会保险费；</w:t>
      </w:r>
    </w:p>
    <w:p w14:paraId="4D740F80">
      <w:pPr>
        <w:widowControl/>
        <w:shd w:val="clear" w:color="auto" w:fill="FFFFFF"/>
        <w:adjustRightInd w:val="0"/>
        <w:snapToGrid w:val="0"/>
        <w:spacing w:line="288" w:lineRule="auto"/>
        <w:ind w:firstLine="371" w:firstLineChars="177"/>
        <w:jc w:val="left"/>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（四）通过银行等金融机构向安置的每位残疾人，按月支付了不低于单位所在区县适用的经省级人民政府批准的月最低工资标准的工资；</w:t>
      </w:r>
    </w:p>
    <w:p w14:paraId="01DF0A5E">
      <w:pPr>
        <w:widowControl/>
        <w:shd w:val="clear" w:color="auto" w:fill="FFFFFF"/>
        <w:adjustRightInd w:val="0"/>
        <w:snapToGrid w:val="0"/>
        <w:spacing w:line="288" w:lineRule="auto"/>
        <w:ind w:firstLine="371" w:firstLineChars="177"/>
        <w:jc w:val="left"/>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（五）提供本单位制造的货物、承担的工程或者服务（以下简称产品），或者提供其他残疾人福利性单位制造的货物（不包括使用非残疾人福利性单位注册商标的货物）。</w:t>
      </w:r>
    </w:p>
    <w:p w14:paraId="259AEC16">
      <w:pPr>
        <w:widowControl/>
        <w:shd w:val="clear" w:color="auto" w:fill="FFFFFF"/>
        <w:adjustRightInd w:val="0"/>
        <w:snapToGrid w:val="0"/>
        <w:spacing w:line="288" w:lineRule="auto"/>
        <w:ind w:firstLine="371" w:firstLineChars="177"/>
        <w:jc w:val="left"/>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691B967C">
      <w:pPr>
        <w:widowControl/>
        <w:shd w:val="clear" w:color="auto" w:fill="FFFFFF"/>
        <w:adjustRightInd w:val="0"/>
        <w:snapToGrid w:val="0"/>
        <w:spacing w:line="288" w:lineRule="auto"/>
        <w:ind w:firstLine="371" w:firstLineChars="177"/>
        <w:jc w:val="left"/>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二、符合条件的残疾人福利性单位在参加政府采购活动时，应当提供财库</w:t>
      </w:r>
      <w:r>
        <w:rPr>
          <w:rFonts w:ascii="宋体" w:hAnsi="宋体" w:eastAsia="宋体" w:cs="Times New Roman"/>
          <w:color w:val="auto"/>
          <w:kern w:val="0"/>
          <w:szCs w:val="21"/>
          <w:highlight w:val="none"/>
        </w:rPr>
        <w:t>[2017]141号</w:t>
      </w:r>
      <w:r>
        <w:rPr>
          <w:rFonts w:hint="eastAsia" w:ascii="宋体" w:hAnsi="宋体" w:eastAsia="宋体" w:cs="Times New Roman"/>
          <w:color w:val="auto"/>
          <w:kern w:val="0"/>
          <w:szCs w:val="21"/>
          <w:highlight w:val="none"/>
        </w:rPr>
        <w:t>文件规定的《残疾人福利性单位声明函》，并对声明的真实性负责。</w:t>
      </w:r>
    </w:p>
    <w:p w14:paraId="6B9419EC">
      <w:pPr>
        <w:widowControl/>
        <w:shd w:val="clear" w:color="auto" w:fill="FFFFFF"/>
        <w:adjustRightInd w:val="0"/>
        <w:snapToGrid w:val="0"/>
        <w:spacing w:line="288" w:lineRule="auto"/>
        <w:ind w:firstLine="371" w:firstLineChars="177"/>
        <w:jc w:val="left"/>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三、在政府采购活动中，残疾人福利性单位视同小型、微型企业，享受预留份额、评审中价格扣除等促进中小企业发展的政府采购政策。</w:t>
      </w:r>
    </w:p>
    <w:p w14:paraId="7A636AAC">
      <w:pPr>
        <w:widowControl/>
        <w:shd w:val="clear" w:color="auto" w:fill="FFFFFF"/>
        <w:adjustRightInd w:val="0"/>
        <w:snapToGrid w:val="0"/>
        <w:spacing w:line="288" w:lineRule="auto"/>
        <w:ind w:firstLine="371" w:firstLineChars="177"/>
        <w:jc w:val="left"/>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残疾人福利性单位属于小型、微型企业的，不重复享受政策。</w:t>
      </w:r>
    </w:p>
    <w:p w14:paraId="3DD3A3CD">
      <w:pPr>
        <w:widowControl/>
        <w:jc w:val="left"/>
        <w:rPr>
          <w:rFonts w:ascii="宋体" w:hAnsi="宋体" w:eastAsia="宋体" w:cs="Times New Roman"/>
          <w:b/>
          <w:color w:val="auto"/>
          <w:spacing w:val="-6"/>
          <w:szCs w:val="21"/>
          <w:highlight w:val="none"/>
        </w:rPr>
      </w:pPr>
      <w:r>
        <w:rPr>
          <w:rFonts w:ascii="宋体" w:hAnsi="宋体" w:eastAsia="宋体" w:cs="Times New Roman"/>
          <w:b/>
          <w:color w:val="auto"/>
          <w:spacing w:val="-6"/>
          <w:szCs w:val="21"/>
          <w:highlight w:val="none"/>
        </w:rPr>
        <w:br w:type="page"/>
      </w:r>
    </w:p>
    <w:p w14:paraId="34951FFB">
      <w:pPr>
        <w:adjustRightInd w:val="0"/>
        <w:snapToGrid w:val="0"/>
        <w:spacing w:line="288" w:lineRule="auto"/>
        <w:outlineLvl w:val="2"/>
        <w:rPr>
          <w:rFonts w:ascii="宋体" w:hAnsi="宋体" w:eastAsia="宋体" w:cs="Times New Roman"/>
          <w:b/>
          <w:bCs/>
          <w:color w:val="auto"/>
          <w:szCs w:val="21"/>
          <w:highlight w:val="none"/>
        </w:rPr>
      </w:pPr>
      <w:r>
        <w:rPr>
          <w:rFonts w:hint="eastAsia" w:ascii="宋体" w:hAnsi="宋体" w:eastAsia="宋体" w:cs="Times New Roman"/>
          <w:b/>
          <w:color w:val="auto"/>
          <w:spacing w:val="-6"/>
          <w:szCs w:val="21"/>
          <w:highlight w:val="none"/>
        </w:rPr>
        <w:t>附件1：</w:t>
      </w:r>
      <w:r>
        <w:rPr>
          <w:rFonts w:hint="eastAsia" w:ascii="宋体" w:hAnsi="宋体" w:eastAsia="宋体" w:cs="Times New Roman"/>
          <w:b/>
          <w:bCs/>
          <w:color w:val="auto"/>
          <w:szCs w:val="21"/>
          <w:highlight w:val="none"/>
        </w:rPr>
        <w:t>业务专用章使用说明函</w:t>
      </w:r>
    </w:p>
    <w:p w14:paraId="614EE49B">
      <w:pPr>
        <w:snapToGrid w:val="0"/>
        <w:spacing w:line="288" w:lineRule="auto"/>
        <w:rPr>
          <w:rFonts w:ascii="宋体" w:hAnsi="宋体" w:eastAsia="宋体" w:cs="仿宋_GB2312"/>
          <w:color w:val="auto"/>
          <w:szCs w:val="21"/>
          <w:highlight w:val="none"/>
          <w:u w:val="single"/>
        </w:rPr>
      </w:pPr>
    </w:p>
    <w:p w14:paraId="2DF2974F">
      <w:pPr>
        <w:snapToGrid w:val="0"/>
        <w:spacing w:line="288" w:lineRule="auto"/>
        <w:rPr>
          <w:rFonts w:ascii="宋体" w:hAnsi="宋体" w:eastAsia="宋体" w:cs="Times New Roman"/>
          <w:color w:val="auto"/>
          <w:szCs w:val="21"/>
          <w:highlight w:val="none"/>
        </w:rPr>
      </w:pPr>
      <w:r>
        <w:rPr>
          <w:rFonts w:hint="eastAsia" w:ascii="宋体" w:hAnsi="宋体" w:eastAsia="宋体" w:cs="仿宋_GB2312"/>
          <w:color w:val="auto"/>
          <w:szCs w:val="21"/>
          <w:highlight w:val="none"/>
          <w:u w:val="single"/>
        </w:rPr>
        <w:t>（采购人）、（采购代理机构）</w:t>
      </w:r>
    </w:p>
    <w:p w14:paraId="53DD7D11">
      <w:pPr>
        <w:snapToGrid w:val="0"/>
        <w:spacing w:line="288" w:lineRule="auto"/>
        <w:ind w:firstLine="424" w:firstLineChars="202"/>
        <w:rPr>
          <w:rFonts w:ascii="宋体" w:hAnsi="宋体" w:eastAsia="宋体" w:cs="宋体"/>
          <w:color w:val="auto"/>
          <w:szCs w:val="21"/>
          <w:highlight w:val="none"/>
        </w:rPr>
      </w:pPr>
      <w:r>
        <w:rPr>
          <w:rFonts w:hint="eastAsia" w:ascii="宋体" w:hAnsi="宋体" w:eastAsia="宋体" w:cs="仿宋_GB2312"/>
          <w:color w:val="auto"/>
          <w:kern w:val="0"/>
          <w:szCs w:val="21"/>
          <w:highlight w:val="none"/>
          <w:lang w:val="zh-CN"/>
        </w:rPr>
        <w:t>我方</w:t>
      </w:r>
      <w:r>
        <w:rPr>
          <w:rFonts w:ascii="宋体" w:hAnsi="宋体" w:eastAsia="宋体" w:cs="仿宋_GB2312"/>
          <w:color w:val="auto"/>
          <w:kern w:val="0"/>
          <w:szCs w:val="21"/>
          <w:highlight w:val="none"/>
          <w:u w:val="single"/>
          <w:lang w:val="zh-CN"/>
        </w:rPr>
        <w:t xml:space="preserve">                         </w:t>
      </w:r>
      <w:r>
        <w:rPr>
          <w:rFonts w:ascii="宋体" w:hAnsi="宋体" w:eastAsia="宋体" w:cs="仿宋_GB2312"/>
          <w:color w:val="auto"/>
          <w:szCs w:val="21"/>
          <w:highlight w:val="none"/>
        </w:rPr>
        <w:t>(</w:t>
      </w:r>
      <w:r>
        <w:rPr>
          <w:rFonts w:hint="eastAsia" w:ascii="宋体" w:hAnsi="宋体" w:eastAsia="宋体" w:cs="仿宋_GB2312"/>
          <w:color w:val="auto"/>
          <w:szCs w:val="21"/>
          <w:highlight w:val="none"/>
        </w:rPr>
        <w:t>供应商</w:t>
      </w:r>
      <w:r>
        <w:rPr>
          <w:rFonts w:ascii="宋体" w:hAnsi="宋体" w:eastAsia="宋体" w:cs="仿宋_GB2312"/>
          <w:color w:val="auto"/>
          <w:szCs w:val="21"/>
          <w:highlight w:val="none"/>
        </w:rPr>
        <w:t>全称)</w:t>
      </w:r>
      <w:r>
        <w:rPr>
          <w:rFonts w:hint="eastAsia" w:ascii="宋体" w:hAnsi="宋体" w:eastAsia="宋体" w:cs="Times New Roman"/>
          <w:color w:val="auto"/>
          <w:szCs w:val="21"/>
          <w:highlight w:val="none"/>
        </w:rPr>
        <w:t>是中华人民共和国依法登记注册的合法企业，</w:t>
      </w:r>
      <w:r>
        <w:rPr>
          <w:rFonts w:hint="eastAsia" w:ascii="宋体" w:hAnsi="宋体" w:eastAsia="宋体" w:cs="宋体"/>
          <w:bCs/>
          <w:color w:val="auto"/>
          <w:szCs w:val="21"/>
          <w:highlight w:val="none"/>
        </w:rPr>
        <w:t>在参加</w:t>
      </w:r>
      <w:r>
        <w:rPr>
          <w:rFonts w:hint="eastAsia" w:ascii="宋体" w:hAnsi="宋体" w:eastAsia="宋体" w:cs="仿宋_GB2312"/>
          <w:color w:val="auto"/>
          <w:szCs w:val="21"/>
          <w:highlight w:val="none"/>
        </w:rPr>
        <w:t>你方组织的</w:t>
      </w:r>
      <w:r>
        <w:rPr>
          <w:rFonts w:hint="eastAsia" w:ascii="宋体" w:hAnsi="宋体" w:eastAsia="宋体" w:cs="仿宋_GB2312"/>
          <w:color w:val="auto"/>
          <w:szCs w:val="21"/>
          <w:highlight w:val="none"/>
          <w:u w:val="single"/>
        </w:rPr>
        <w:t>（项目名称）</w:t>
      </w:r>
      <w:r>
        <w:rPr>
          <w:rFonts w:hint="eastAsia" w:ascii="宋体" w:hAnsi="宋体" w:eastAsia="宋体" w:cs="仿宋_GB2312"/>
          <w:color w:val="auto"/>
          <w:szCs w:val="21"/>
          <w:highlight w:val="none"/>
        </w:rPr>
        <w:t>项目</w:t>
      </w:r>
      <w:r>
        <w:rPr>
          <w:rFonts w:hint="eastAsia" w:ascii="宋体" w:hAnsi="宋体" w:eastAsia="宋体" w:cs="仿宋_GB2312"/>
          <w:color w:val="auto"/>
          <w:szCs w:val="21"/>
          <w:highlight w:val="none"/>
          <w:u w:val="single"/>
        </w:rPr>
        <w:t>（项目编号）</w:t>
      </w:r>
      <w:r>
        <w:rPr>
          <w:rFonts w:hint="eastAsia" w:ascii="宋体" w:hAnsi="宋体" w:eastAsia="宋体" w:cs="宋体"/>
          <w:bCs/>
          <w:color w:val="auto"/>
          <w:szCs w:val="21"/>
          <w:highlight w:val="none"/>
        </w:rPr>
        <w:t>投标（响应）活动中作如下说明：</w:t>
      </w:r>
      <w:r>
        <w:rPr>
          <w:rFonts w:hint="eastAsia" w:ascii="宋体" w:hAnsi="宋体" w:eastAsia="宋体" w:cs="宋体"/>
          <w:color w:val="auto"/>
          <w:szCs w:val="21"/>
          <w:highlight w:val="none"/>
        </w:rPr>
        <w:t>我方所使用的</w:t>
      </w:r>
      <w:r>
        <w:rPr>
          <w:rFonts w:hint="eastAsia" w:ascii="宋体" w:hAnsi="宋体" w:eastAsia="宋体" w:cs="宋体"/>
          <w:color w:val="auto"/>
          <w:szCs w:val="21"/>
          <w:highlight w:val="none"/>
          <w:u w:val="single"/>
        </w:rPr>
        <w:t>“</w:t>
      </w:r>
      <w:r>
        <w:rPr>
          <w:rFonts w:ascii="宋体" w:hAnsi="宋体" w:eastAsia="宋体" w:cs="仿宋_GB2312"/>
          <w:color w:val="auto"/>
          <w:szCs w:val="21"/>
          <w:highlight w:val="none"/>
          <w:u w:val="single"/>
        </w:rPr>
        <w:t>XX</w:t>
      </w:r>
      <w:r>
        <w:rPr>
          <w:rFonts w:hint="eastAsia" w:ascii="宋体" w:hAnsi="宋体" w:eastAsia="宋体" w:cs="宋体"/>
          <w:color w:val="auto"/>
          <w:szCs w:val="21"/>
          <w:highlight w:val="none"/>
          <w:u w:val="single"/>
        </w:rPr>
        <w:t>专用章”</w:t>
      </w:r>
      <w:r>
        <w:rPr>
          <w:rFonts w:hint="eastAsia" w:ascii="宋体" w:hAnsi="宋体" w:eastAsia="宋体" w:cs="宋体"/>
          <w:color w:val="auto"/>
          <w:szCs w:val="21"/>
          <w:highlight w:val="none"/>
        </w:rPr>
        <w:t>与法定名称章具有同等的法律效力，对使用</w:t>
      </w:r>
      <w:r>
        <w:rPr>
          <w:rFonts w:hint="eastAsia" w:ascii="宋体" w:hAnsi="宋体" w:eastAsia="宋体" w:cs="宋体"/>
          <w:color w:val="auto"/>
          <w:szCs w:val="21"/>
          <w:highlight w:val="none"/>
          <w:u w:val="single"/>
        </w:rPr>
        <w:t>“</w:t>
      </w:r>
      <w:r>
        <w:rPr>
          <w:rFonts w:ascii="宋体" w:hAnsi="宋体" w:eastAsia="宋体" w:cs="仿宋_GB2312"/>
          <w:color w:val="auto"/>
          <w:szCs w:val="21"/>
          <w:highlight w:val="none"/>
          <w:u w:val="single"/>
        </w:rPr>
        <w:t>XX</w:t>
      </w:r>
      <w:r>
        <w:rPr>
          <w:rFonts w:hint="eastAsia" w:ascii="宋体" w:hAnsi="宋体" w:eastAsia="宋体" w:cs="宋体"/>
          <w:color w:val="auto"/>
          <w:szCs w:val="21"/>
          <w:highlight w:val="none"/>
          <w:u w:val="single"/>
        </w:rPr>
        <w:t>专用章”</w:t>
      </w:r>
      <w:r>
        <w:rPr>
          <w:rFonts w:hint="eastAsia" w:ascii="宋体" w:hAnsi="宋体" w:eastAsia="宋体" w:cs="宋体"/>
          <w:color w:val="auto"/>
          <w:szCs w:val="21"/>
          <w:highlight w:val="none"/>
        </w:rPr>
        <w:t>的行为予以完全承认，并愿意承担相应责任。</w:t>
      </w:r>
    </w:p>
    <w:p w14:paraId="08A5C4CC">
      <w:pPr>
        <w:snapToGrid w:val="0"/>
        <w:spacing w:line="288" w:lineRule="auto"/>
        <w:ind w:firstLine="424" w:firstLineChars="202"/>
        <w:rPr>
          <w:rFonts w:ascii="宋体" w:hAnsi="宋体" w:eastAsia="宋体" w:cs="宋体"/>
          <w:color w:val="auto"/>
          <w:szCs w:val="21"/>
          <w:highlight w:val="none"/>
        </w:rPr>
      </w:pPr>
      <w:r>
        <w:rPr>
          <w:rFonts w:hint="eastAsia" w:ascii="宋体" w:hAnsi="宋体" w:eastAsia="宋体" w:cs="宋体"/>
          <w:color w:val="auto"/>
          <w:szCs w:val="21"/>
          <w:highlight w:val="none"/>
        </w:rPr>
        <w:t>特此说明。</w:t>
      </w:r>
    </w:p>
    <w:p w14:paraId="499DC426">
      <w:pPr>
        <w:snapToGrid w:val="0"/>
        <w:spacing w:line="288" w:lineRule="auto"/>
        <w:ind w:right="480" w:firstLine="424" w:firstLineChars="202"/>
        <w:rPr>
          <w:rFonts w:ascii="宋体" w:hAnsi="宋体" w:eastAsia="宋体" w:cs="宋体"/>
          <w:color w:val="auto"/>
          <w:szCs w:val="21"/>
          <w:highlight w:val="none"/>
        </w:rPr>
      </w:pPr>
      <w:r>
        <w:rPr>
          <w:rFonts w:hint="eastAsia" w:ascii="宋体" w:hAnsi="宋体" w:eastAsia="宋体" w:cs="宋体"/>
          <w:color w:val="auto"/>
          <w:szCs w:val="21"/>
          <w:highlight w:val="none"/>
        </w:rPr>
        <w:t>供应商（法定名称章）：</w:t>
      </w:r>
    </w:p>
    <w:p w14:paraId="244B6B52">
      <w:pPr>
        <w:snapToGrid w:val="0"/>
        <w:spacing w:line="288" w:lineRule="auto"/>
        <w:ind w:right="1440" w:firstLine="424" w:firstLineChars="202"/>
        <w:rPr>
          <w:rFonts w:ascii="宋体" w:hAnsi="宋体" w:eastAsia="宋体" w:cs="宋体"/>
          <w:color w:val="auto"/>
          <w:szCs w:val="21"/>
          <w:highlight w:val="none"/>
        </w:rPr>
      </w:pPr>
      <w:r>
        <w:rPr>
          <w:rFonts w:ascii="宋体" w:hAnsi="宋体" w:eastAsia="宋体" w:cs="宋体"/>
          <w:color w:val="auto"/>
          <w:szCs w:val="21"/>
          <w:highlight w:val="none"/>
        </w:rPr>
        <w:t>日期：       年     月     日</w:t>
      </w:r>
    </w:p>
    <w:p w14:paraId="316BD4F0">
      <w:pPr>
        <w:snapToGrid w:val="0"/>
        <w:spacing w:line="288" w:lineRule="auto"/>
        <w:rPr>
          <w:rFonts w:ascii="宋体" w:hAnsi="宋体" w:eastAsia="宋体" w:cs="宋体"/>
          <w:b/>
          <w:bCs/>
          <w:color w:val="auto"/>
          <w:szCs w:val="21"/>
          <w:highlight w:val="none"/>
        </w:rPr>
      </w:pPr>
    </w:p>
    <w:p w14:paraId="28A82324">
      <w:pPr>
        <w:snapToGrid w:val="0"/>
        <w:spacing w:line="288" w:lineRule="auto"/>
        <w:rPr>
          <w:rFonts w:ascii="宋体" w:hAnsi="宋体" w:eastAsia="宋体" w:cs="宋体"/>
          <w:color w:val="auto"/>
          <w:szCs w:val="21"/>
          <w:highlight w:val="none"/>
        </w:rPr>
      </w:pPr>
      <w:r>
        <w:rPr>
          <w:rFonts w:hint="eastAsia" w:ascii="宋体" w:hAnsi="宋体" w:eastAsia="宋体" w:cs="宋体"/>
          <w:b/>
          <w:bCs/>
          <w:color w:val="auto"/>
          <w:szCs w:val="21"/>
          <w:highlight w:val="none"/>
        </w:rPr>
        <w:t>附：</w:t>
      </w:r>
      <w:r>
        <w:rPr>
          <w:rFonts w:hint="eastAsia" w:ascii="宋体" w:hAnsi="宋体" w:eastAsia="宋体" w:cs="宋体"/>
          <w:color w:val="auto"/>
          <w:szCs w:val="21"/>
          <w:highlight w:val="none"/>
        </w:rPr>
        <w:t>供应商法定名称章（印模）</w:t>
      </w:r>
      <w:r>
        <w:rPr>
          <w:rFonts w:ascii="宋体" w:hAnsi="宋体" w:eastAsia="宋体" w:cs="宋体"/>
          <w:color w:val="auto"/>
          <w:szCs w:val="21"/>
          <w:highlight w:val="none"/>
        </w:rPr>
        <w:t xml:space="preserve">                </w:t>
      </w:r>
      <w:r>
        <w:rPr>
          <w:rFonts w:hint="eastAsia" w:ascii="宋体" w:hAnsi="宋体" w:eastAsia="宋体" w:cs="宋体"/>
          <w:color w:val="auto"/>
          <w:szCs w:val="21"/>
          <w:highlight w:val="none"/>
        </w:rPr>
        <w:t>供应商“</w:t>
      </w:r>
      <w:r>
        <w:rPr>
          <w:rFonts w:ascii="宋体" w:hAnsi="宋体" w:eastAsia="宋体" w:cs="仿宋_GB2312"/>
          <w:color w:val="auto"/>
          <w:szCs w:val="21"/>
          <w:highlight w:val="none"/>
        </w:rPr>
        <w:t>XX</w:t>
      </w:r>
      <w:r>
        <w:rPr>
          <w:rFonts w:hint="eastAsia" w:ascii="宋体" w:hAnsi="宋体" w:eastAsia="宋体" w:cs="宋体"/>
          <w:color w:val="auto"/>
          <w:szCs w:val="21"/>
          <w:highlight w:val="none"/>
        </w:rPr>
        <w:t>专用章”（印模）</w:t>
      </w:r>
    </w:p>
    <w:p w14:paraId="0EFC9998">
      <w:pPr>
        <w:snapToGrid w:val="0"/>
        <w:spacing w:line="288" w:lineRule="auto"/>
        <w:rPr>
          <w:rFonts w:ascii="宋体" w:hAnsi="宋体" w:eastAsia="宋体" w:cs="宋体"/>
          <w:color w:val="auto"/>
          <w:szCs w:val="21"/>
          <w:highlight w:val="none"/>
        </w:rPr>
      </w:pPr>
      <w:r>
        <w:rPr>
          <w:rFonts w:ascii="宋体" w:hAnsi="宋体" w:eastAsia="宋体" w:cs="Times New Roman"/>
          <w:b/>
          <w:bCs/>
          <w:color w:val="auto"/>
          <w:szCs w:val="21"/>
          <w:highlight w:val="none"/>
        </w:rPr>
        <mc:AlternateContent>
          <mc:Choice Requires="wps">
            <w:drawing>
              <wp:inline distT="0" distB="0" distL="0" distR="0">
                <wp:extent cx="2704465" cy="2253615"/>
                <wp:effectExtent l="10795" t="5715" r="8890" b="7620"/>
                <wp:docPr id="3" name="Rectangle 17"/>
                <wp:cNvGraphicFramePr/>
                <a:graphic xmlns:a="http://schemas.openxmlformats.org/drawingml/2006/main">
                  <a:graphicData uri="http://schemas.microsoft.com/office/word/2010/wordprocessingShape">
                    <wps:wsp>
                      <wps:cNvSpPr>
                        <a:spLocks noChangeArrowheads="1"/>
                      </wps:cNvSpPr>
                      <wps:spPr bwMode="auto">
                        <a:xfrm>
                          <a:off x="0" y="0"/>
                          <a:ext cx="2704465" cy="2253615"/>
                        </a:xfrm>
                        <a:prstGeom prst="rect">
                          <a:avLst/>
                        </a:prstGeom>
                        <a:solidFill>
                          <a:srgbClr val="FFFFFF"/>
                        </a:solidFill>
                        <a:ln w="9525">
                          <a:solidFill>
                            <a:srgbClr val="000000"/>
                          </a:solidFill>
                          <a:miter lim="200000"/>
                        </a:ln>
                      </wps:spPr>
                      <wps:bodyPr rot="0" vert="horz" wrap="square" lIns="91440" tIns="45720" rIns="91440" bIns="45720" anchor="t" anchorCtr="0" upright="1">
                        <a:noAutofit/>
                      </wps:bodyPr>
                    </wps:wsp>
                  </a:graphicData>
                </a:graphic>
              </wp:inline>
            </w:drawing>
          </mc:Choice>
          <mc:Fallback>
            <w:pict>
              <v:rect id="Rectangle 17" o:spid="_x0000_s1026" o:spt="1" style="height:177.45pt;width:212.95pt;" fillcolor="#FFFFFF" filled="t" stroked="t" coordsize="21600,21600" o:gfxdata="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JNeRvNYAAAAFAQAADwAAAAAAAAABACAAAAAiAAAAZHJzL2Rvd25yZXYueG1sUEsBAhQAFAAA&#10;AAgAh07iQOLXmAkqAgAAdAQAAA4AAAAAAAAAAQAgAAAAJQEAAGRycy9lMm9Eb2MueG1sUEsFBgAA&#10;AAAGAAYAWQEAAMEFAAAAAA==&#10;">
                <v:fill on="t" focussize="0,0"/>
                <v:stroke color="#000000" miterlimit="2" joinstyle="miter"/>
                <v:imagedata o:title=""/>
                <o:lock v:ext="edit" aspectratio="f"/>
                <w10:wrap type="none"/>
                <w10:anchorlock/>
              </v:rect>
            </w:pict>
          </mc:Fallback>
        </mc:AlternateContent>
      </w:r>
      <w:r>
        <w:rPr>
          <w:rFonts w:hint="eastAsia" w:ascii="宋体" w:hAnsi="宋体" w:eastAsia="宋体" w:cs="宋体"/>
          <w:color w:val="auto"/>
          <w:szCs w:val="21"/>
          <w:highlight w:val="none"/>
        </w:rPr>
        <w:t xml:space="preserve"> </w:t>
      </w:r>
      <w:r>
        <w:rPr>
          <w:rFonts w:ascii="宋体" w:hAnsi="宋体" w:eastAsia="宋体" w:cs="Times New Roman"/>
          <w:b/>
          <w:bCs/>
          <w:color w:val="auto"/>
          <w:szCs w:val="21"/>
          <w:highlight w:val="none"/>
        </w:rPr>
        <mc:AlternateContent>
          <mc:Choice Requires="wps">
            <w:drawing>
              <wp:inline distT="0" distB="0" distL="0" distR="0">
                <wp:extent cx="2647950" cy="2253615"/>
                <wp:effectExtent l="10795" t="5715" r="8255" b="7620"/>
                <wp:docPr id="1" name="Rectangle 16"/>
                <wp:cNvGraphicFramePr/>
                <a:graphic xmlns:a="http://schemas.openxmlformats.org/drawingml/2006/main">
                  <a:graphicData uri="http://schemas.microsoft.com/office/word/2010/wordprocessingShape">
                    <wps:wsp>
                      <wps:cNvSpPr>
                        <a:spLocks noChangeArrowheads="1"/>
                      </wps:cNvSpPr>
                      <wps:spPr bwMode="auto">
                        <a:xfrm>
                          <a:off x="0" y="0"/>
                          <a:ext cx="2647950" cy="2253615"/>
                        </a:xfrm>
                        <a:prstGeom prst="rect">
                          <a:avLst/>
                        </a:prstGeom>
                        <a:solidFill>
                          <a:srgbClr val="FFFFFF"/>
                        </a:solidFill>
                        <a:ln w="9525">
                          <a:solidFill>
                            <a:srgbClr val="000000"/>
                          </a:solidFill>
                          <a:miter lim="200000"/>
                        </a:ln>
                      </wps:spPr>
                      <wps:bodyPr rot="0" vert="horz" wrap="square" lIns="91440" tIns="45720" rIns="91440" bIns="45720" anchor="t" anchorCtr="0" upright="1">
                        <a:noAutofit/>
                      </wps:bodyPr>
                    </wps:wsp>
                  </a:graphicData>
                </a:graphic>
              </wp:inline>
            </w:drawing>
          </mc:Choice>
          <mc:Fallback>
            <w:pict>
              <v:rect id="Rectangle 16" o:spid="_x0000_s1026" o:spt="1" style="height:177.45pt;width:208.5pt;" fillcolor="#FFFFFF" filled="t" stroked="t" coordsize="21600,21600" o:gfxdata="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IFVJTLUAAAABQEAAA8AAAAAAAAAAQAgAAAAIgAAAGRycy9kb3ducmV2LnhtbFBLAQIUABQAAAAI&#10;AIdO4kB1WOeMKgIAAHQEAAAOAAAAAAAAAAEAIAAAACMBAABkcnMvZTJvRG9jLnhtbFBLBQYAAAAA&#10;BgAGAFkBAAC/BQAAAAA=&#10;">
                <v:fill on="t" focussize="0,0"/>
                <v:stroke color="#000000" miterlimit="2" joinstyle="miter"/>
                <v:imagedata o:title=""/>
                <o:lock v:ext="edit" aspectratio="f"/>
                <w10:wrap type="none"/>
                <w10:anchorlock/>
              </v:rect>
            </w:pict>
          </mc:Fallback>
        </mc:AlternateContent>
      </w:r>
    </w:p>
    <w:p w14:paraId="4A1B693A">
      <w:pPr>
        <w:widowControl/>
        <w:jc w:val="left"/>
        <w:rPr>
          <w:rFonts w:ascii="宋体" w:hAnsi="宋体" w:eastAsia="宋体" w:cs="Times New Roman"/>
          <w:b/>
          <w:color w:val="auto"/>
          <w:spacing w:val="-6"/>
          <w:szCs w:val="21"/>
          <w:highlight w:val="none"/>
        </w:rPr>
      </w:pPr>
      <w:r>
        <w:rPr>
          <w:rFonts w:ascii="宋体" w:hAnsi="宋体" w:eastAsia="宋体" w:cs="Times New Roman"/>
          <w:b/>
          <w:color w:val="auto"/>
          <w:spacing w:val="-6"/>
          <w:szCs w:val="21"/>
          <w:highlight w:val="none"/>
        </w:rPr>
        <w:br w:type="page"/>
      </w:r>
    </w:p>
    <w:p w14:paraId="60DB0D79">
      <w:pPr>
        <w:snapToGrid w:val="0"/>
        <w:spacing w:line="288" w:lineRule="auto"/>
        <w:jc w:val="center"/>
        <w:outlineLvl w:val="2"/>
        <w:rPr>
          <w:rFonts w:ascii="宋体" w:hAnsi="宋体" w:eastAsia="宋体" w:cs="仿宋_GB2312"/>
          <w:b/>
          <w:color w:val="auto"/>
          <w:kern w:val="0"/>
          <w:szCs w:val="21"/>
          <w:highlight w:val="none"/>
          <w:lang w:val="zh-CN"/>
        </w:rPr>
      </w:pPr>
      <w:r>
        <w:rPr>
          <w:rFonts w:hint="eastAsia" w:ascii="宋体" w:hAnsi="宋体" w:eastAsia="宋体" w:cs="仿宋_GB2312"/>
          <w:b/>
          <w:color w:val="auto"/>
          <w:kern w:val="0"/>
          <w:szCs w:val="21"/>
          <w:highlight w:val="none"/>
          <w:lang w:val="zh-CN"/>
        </w:rPr>
        <w:t>附件2</w:t>
      </w:r>
      <w:r>
        <w:rPr>
          <w:rFonts w:ascii="宋体" w:hAnsi="宋体" w:eastAsia="宋体" w:cs="仿宋_GB2312"/>
          <w:b/>
          <w:color w:val="auto"/>
          <w:kern w:val="0"/>
          <w:szCs w:val="21"/>
          <w:highlight w:val="none"/>
          <w:lang w:val="zh-CN"/>
        </w:rPr>
        <w:t>：</w:t>
      </w:r>
      <w:r>
        <w:rPr>
          <w:rFonts w:hint="eastAsia" w:ascii="宋体" w:hAnsi="宋体" w:eastAsia="宋体" w:cs="仿宋_GB2312"/>
          <w:b/>
          <w:color w:val="auto"/>
          <w:kern w:val="0"/>
          <w:szCs w:val="21"/>
          <w:highlight w:val="none"/>
          <w:lang w:val="zh-CN"/>
        </w:rPr>
        <w:t>联合协议</w:t>
      </w:r>
    </w:p>
    <w:p w14:paraId="08A440C3">
      <w:pPr>
        <w:widowControl/>
        <w:snapToGrid w:val="0"/>
        <w:spacing w:line="288" w:lineRule="auto"/>
        <w:ind w:firstLine="424" w:firstLineChars="201"/>
        <w:jc w:val="left"/>
        <w:rPr>
          <w:rFonts w:ascii="宋体" w:hAnsi="宋体" w:eastAsia="宋体" w:cs="仿宋_GB2312"/>
          <w:b/>
          <w:color w:val="auto"/>
          <w:szCs w:val="21"/>
          <w:highlight w:val="none"/>
        </w:rPr>
      </w:pPr>
      <w:r>
        <w:rPr>
          <w:rFonts w:hint="eastAsia" w:ascii="宋体" w:hAnsi="宋体" w:eastAsia="宋体" w:cs="仿宋_GB2312"/>
          <w:b/>
          <w:color w:val="auto"/>
          <w:szCs w:val="21"/>
          <w:highlight w:val="none"/>
        </w:rPr>
        <w:t>（以联合体形式投标的，提供联合协议；本项目不接受联合体投标或者投标人不以联合体形式投标的，则不需要提供）</w:t>
      </w:r>
    </w:p>
    <w:p w14:paraId="0ED4D293">
      <w:pPr>
        <w:snapToGrid w:val="0"/>
        <w:spacing w:line="288" w:lineRule="auto"/>
        <w:ind w:firstLine="422" w:firstLineChars="201"/>
        <w:rPr>
          <w:rFonts w:ascii="宋体" w:hAnsi="宋体" w:eastAsia="宋体" w:cs="仿宋_GB2312"/>
          <w:color w:val="auto"/>
          <w:kern w:val="0"/>
          <w:szCs w:val="21"/>
          <w:highlight w:val="none"/>
          <w:lang w:val="zh-CN"/>
        </w:rPr>
      </w:pPr>
      <w:r>
        <w:rPr>
          <w:rFonts w:hint="eastAsia" w:ascii="宋体" w:hAnsi="宋体" w:eastAsia="宋体" w:cs="仿宋_GB2312"/>
          <w:color w:val="auto"/>
          <w:kern w:val="0"/>
          <w:szCs w:val="21"/>
          <w:highlight w:val="none"/>
          <w:u w:val="single"/>
        </w:rPr>
        <w:t>（联合体所有成员名称）</w:t>
      </w:r>
      <w:r>
        <w:rPr>
          <w:rFonts w:hint="eastAsia" w:ascii="宋体" w:hAnsi="宋体" w:eastAsia="宋体" w:cs="仿宋_GB2312"/>
          <w:color w:val="auto"/>
          <w:kern w:val="0"/>
          <w:szCs w:val="21"/>
          <w:highlight w:val="none"/>
        </w:rPr>
        <w:t>自愿</w:t>
      </w:r>
      <w:r>
        <w:rPr>
          <w:rFonts w:hint="eastAsia" w:ascii="宋体" w:hAnsi="宋体" w:eastAsia="宋体" w:cs="仿宋_GB2312"/>
          <w:color w:val="auto"/>
          <w:kern w:val="0"/>
          <w:szCs w:val="21"/>
          <w:highlight w:val="none"/>
          <w:lang w:val="zh-CN"/>
        </w:rPr>
        <w:t>组成一个联合体，以一个投标人的身份</w:t>
      </w:r>
      <w:r>
        <w:rPr>
          <w:rFonts w:hint="eastAsia" w:ascii="宋体" w:hAnsi="宋体" w:eastAsia="宋体" w:cs="仿宋_GB2312"/>
          <w:color w:val="auto"/>
          <w:kern w:val="0"/>
          <w:szCs w:val="21"/>
          <w:highlight w:val="none"/>
        </w:rPr>
        <w:t>参加</w:t>
      </w:r>
      <w:r>
        <w:rPr>
          <w:rFonts w:hint="eastAsia" w:ascii="宋体" w:hAnsi="宋体" w:eastAsia="宋体" w:cs="仿宋_GB2312"/>
          <w:color w:val="auto"/>
          <w:szCs w:val="21"/>
          <w:highlight w:val="none"/>
        </w:rPr>
        <w:t>（项目名称）【招标编号：</w:t>
      </w:r>
      <w:r>
        <w:rPr>
          <w:rFonts w:hint="eastAsia" w:ascii="宋体" w:hAnsi="宋体" w:eastAsia="宋体" w:cs="Times New Roman"/>
          <w:color w:val="auto"/>
          <w:szCs w:val="21"/>
          <w:highlight w:val="none"/>
        </w:rPr>
        <w:t>（采购编号）</w:t>
      </w:r>
      <w:r>
        <w:rPr>
          <w:rFonts w:hint="eastAsia" w:ascii="宋体" w:hAnsi="宋体" w:eastAsia="宋体" w:cs="仿宋_GB2312"/>
          <w:color w:val="auto"/>
          <w:szCs w:val="21"/>
          <w:highlight w:val="none"/>
        </w:rPr>
        <w:t>】</w:t>
      </w:r>
      <w:r>
        <w:rPr>
          <w:rFonts w:hint="eastAsia" w:ascii="宋体" w:hAnsi="宋体" w:eastAsia="宋体" w:cs="仿宋_GB2312"/>
          <w:color w:val="auto"/>
          <w:kern w:val="0"/>
          <w:szCs w:val="21"/>
          <w:highlight w:val="none"/>
          <w:lang w:val="zh-CN"/>
        </w:rPr>
        <w:t>投标。</w:t>
      </w:r>
      <w:r>
        <w:rPr>
          <w:rFonts w:ascii="宋体" w:hAnsi="宋体" w:eastAsia="宋体" w:cs="仿宋_GB2312"/>
          <w:color w:val="auto"/>
          <w:kern w:val="0"/>
          <w:szCs w:val="21"/>
          <w:highlight w:val="none"/>
          <w:lang w:val="zh-CN"/>
        </w:rPr>
        <w:t xml:space="preserve"> </w:t>
      </w:r>
    </w:p>
    <w:p w14:paraId="2B6ED502">
      <w:pPr>
        <w:snapToGrid w:val="0"/>
        <w:spacing w:line="288" w:lineRule="auto"/>
        <w:ind w:firstLine="422" w:firstLineChars="201"/>
        <w:rPr>
          <w:rFonts w:ascii="宋体" w:hAnsi="宋体" w:eastAsia="宋体" w:cs="仿宋_GB2312"/>
          <w:color w:val="auto"/>
          <w:kern w:val="0"/>
          <w:szCs w:val="21"/>
          <w:highlight w:val="none"/>
          <w:lang w:val="zh-CN"/>
        </w:rPr>
      </w:pPr>
      <w:r>
        <w:rPr>
          <w:rFonts w:hint="eastAsia" w:ascii="宋体" w:hAnsi="宋体" w:eastAsia="宋体" w:cs="仿宋_GB2312"/>
          <w:color w:val="auto"/>
          <w:kern w:val="0"/>
          <w:szCs w:val="21"/>
          <w:highlight w:val="none"/>
          <w:lang w:val="zh-CN"/>
        </w:rPr>
        <w:t>一、各方一致决定，</w:t>
      </w:r>
      <w:r>
        <w:rPr>
          <w:rFonts w:hint="eastAsia" w:ascii="宋体" w:hAnsi="宋体" w:eastAsia="宋体" w:cs="仿宋_GB2312"/>
          <w:color w:val="auto"/>
          <w:kern w:val="0"/>
          <w:szCs w:val="21"/>
          <w:highlight w:val="none"/>
          <w:u w:val="single"/>
        </w:rPr>
        <w:t>（某联合体成员名称）</w:t>
      </w:r>
      <w:r>
        <w:rPr>
          <w:rFonts w:hint="eastAsia" w:ascii="宋体" w:hAnsi="宋体" w:eastAsia="宋体" w:cs="仿宋_GB2312"/>
          <w:color w:val="auto"/>
          <w:kern w:val="0"/>
          <w:szCs w:val="21"/>
          <w:highlight w:val="none"/>
        </w:rPr>
        <w:t>为联合体</w:t>
      </w:r>
      <w:r>
        <w:rPr>
          <w:rFonts w:hint="eastAsia" w:ascii="宋体" w:hAnsi="宋体" w:eastAsia="宋体" w:cs="仿宋_GB2312"/>
          <w:color w:val="auto"/>
          <w:kern w:val="0"/>
          <w:szCs w:val="21"/>
          <w:highlight w:val="none"/>
          <w:lang w:val="zh-CN"/>
        </w:rPr>
        <w:t>牵头人</w:t>
      </w:r>
      <w:r>
        <w:rPr>
          <w:rFonts w:hint="eastAsia" w:ascii="宋体" w:hAnsi="宋体" w:eastAsia="宋体" w:cs="Arial"/>
          <w:color w:val="auto"/>
          <w:szCs w:val="21"/>
          <w:highlight w:val="none"/>
        </w:rPr>
        <w:t>，代表所有联合体成员负责投标和合同实施阶段的主办、协调工作</w:t>
      </w:r>
      <w:r>
        <w:rPr>
          <w:rFonts w:hint="eastAsia" w:ascii="宋体" w:hAnsi="宋体" w:eastAsia="宋体" w:cs="仿宋_GB2312"/>
          <w:color w:val="auto"/>
          <w:kern w:val="0"/>
          <w:szCs w:val="21"/>
          <w:highlight w:val="none"/>
          <w:lang w:val="zh-CN"/>
        </w:rPr>
        <w:t>。</w:t>
      </w:r>
    </w:p>
    <w:p w14:paraId="5106C7A4">
      <w:pPr>
        <w:snapToGrid w:val="0"/>
        <w:spacing w:line="288" w:lineRule="auto"/>
        <w:ind w:firstLine="422" w:firstLineChars="201"/>
        <w:rPr>
          <w:rFonts w:ascii="宋体" w:hAnsi="宋体" w:eastAsia="宋体" w:cs="仿宋_GB2312"/>
          <w:color w:val="auto"/>
          <w:kern w:val="0"/>
          <w:szCs w:val="21"/>
          <w:highlight w:val="none"/>
          <w:lang w:val="zh-CN"/>
        </w:rPr>
      </w:pPr>
      <w:r>
        <w:rPr>
          <w:rFonts w:hint="eastAsia" w:ascii="宋体" w:hAnsi="宋体" w:eastAsia="宋体" w:cs="仿宋_GB2312"/>
          <w:color w:val="auto"/>
          <w:kern w:val="0"/>
          <w:szCs w:val="21"/>
          <w:highlight w:val="none"/>
          <w:lang w:val="zh-CN"/>
        </w:rPr>
        <w:t>二、所有联合体成员各方签署授权书，授权书载明的授权代表根据招标文件规定及投标内容而对采购人、采购代理机构所作的任何合法承诺，包括书面澄清及响应等均对联合投标各方产生约束力。</w:t>
      </w:r>
    </w:p>
    <w:p w14:paraId="59DEFF2C">
      <w:pPr>
        <w:snapToGrid w:val="0"/>
        <w:spacing w:line="288" w:lineRule="auto"/>
        <w:ind w:firstLine="422" w:firstLineChars="201"/>
        <w:rPr>
          <w:rFonts w:ascii="宋体" w:hAnsi="宋体" w:eastAsia="宋体" w:cs="仿宋_GB2312"/>
          <w:color w:val="auto"/>
          <w:kern w:val="0"/>
          <w:szCs w:val="21"/>
          <w:highlight w:val="none"/>
          <w:lang w:val="zh-CN"/>
        </w:rPr>
      </w:pPr>
      <w:r>
        <w:rPr>
          <w:rFonts w:hint="eastAsia" w:ascii="宋体" w:hAnsi="宋体" w:eastAsia="宋体" w:cs="仿宋_GB2312"/>
          <w:color w:val="auto"/>
          <w:kern w:val="0"/>
          <w:szCs w:val="21"/>
          <w:highlight w:val="none"/>
          <w:lang w:val="zh-CN"/>
        </w:rPr>
        <w:t>三、本次联合投标中，分工如下：</w:t>
      </w:r>
      <w:r>
        <w:rPr>
          <w:rFonts w:hint="eastAsia" w:ascii="宋体" w:hAnsi="宋体" w:eastAsia="宋体" w:cs="仿宋_GB2312"/>
          <w:color w:val="auto"/>
          <w:kern w:val="0"/>
          <w:szCs w:val="21"/>
          <w:highlight w:val="none"/>
          <w:u w:val="single"/>
        </w:rPr>
        <w:t>（联合体其中一方成员名称）</w:t>
      </w:r>
      <w:r>
        <w:rPr>
          <w:rFonts w:hint="eastAsia" w:ascii="宋体" w:hAnsi="宋体" w:eastAsia="宋体" w:cs="仿宋_GB2312"/>
          <w:color w:val="auto"/>
          <w:kern w:val="0"/>
          <w:szCs w:val="21"/>
          <w:highlight w:val="none"/>
          <w:lang w:val="zh-CN"/>
        </w:rPr>
        <w:t>承担的工作和义务为：</w:t>
      </w:r>
      <w:r>
        <w:rPr>
          <w:rFonts w:ascii="宋体" w:hAnsi="宋体" w:eastAsia="宋体" w:cs="Times New Roman"/>
          <w:color w:val="auto"/>
          <w:szCs w:val="21"/>
          <w:highlight w:val="none"/>
          <w:u w:val="single"/>
        </w:rPr>
        <w:t xml:space="preserve">             </w:t>
      </w:r>
      <w:r>
        <w:rPr>
          <w:rFonts w:hint="eastAsia" w:ascii="宋体" w:hAnsi="宋体" w:eastAsia="宋体" w:cs="仿宋_GB2312"/>
          <w:color w:val="auto"/>
          <w:kern w:val="0"/>
          <w:szCs w:val="21"/>
          <w:highlight w:val="none"/>
          <w:lang w:val="zh-CN"/>
        </w:rPr>
        <w:t>；</w:t>
      </w:r>
      <w:r>
        <w:rPr>
          <w:rFonts w:ascii="宋体" w:hAnsi="宋体" w:eastAsia="宋体" w:cs="仿宋_GB2312"/>
          <w:color w:val="auto"/>
          <w:kern w:val="0"/>
          <w:szCs w:val="21"/>
          <w:highlight w:val="none"/>
          <w:lang w:val="zh-CN"/>
        </w:rPr>
        <w:t>……。</w:t>
      </w:r>
    </w:p>
    <w:p w14:paraId="75860810">
      <w:pPr>
        <w:snapToGrid w:val="0"/>
        <w:spacing w:line="288" w:lineRule="auto"/>
        <w:ind w:firstLine="422" w:firstLineChars="201"/>
        <w:rPr>
          <w:rFonts w:ascii="宋体" w:hAnsi="宋体" w:eastAsia="宋体" w:cs="仿宋_GB2312"/>
          <w:b/>
          <w:color w:val="auto"/>
          <w:kern w:val="0"/>
          <w:szCs w:val="21"/>
          <w:highlight w:val="none"/>
          <w:lang w:val="zh-CN"/>
        </w:rPr>
      </w:pPr>
      <w:r>
        <w:rPr>
          <w:rFonts w:hint="eastAsia" w:ascii="宋体" w:hAnsi="宋体" w:eastAsia="宋体" w:cs="仿宋_GB2312"/>
          <w:color w:val="auto"/>
          <w:kern w:val="0"/>
          <w:szCs w:val="21"/>
          <w:highlight w:val="none"/>
          <w:lang w:val="zh-CN"/>
        </w:rPr>
        <w:t>四、</w:t>
      </w:r>
      <w:r>
        <w:rPr>
          <w:rFonts w:hint="eastAsia" w:ascii="宋体" w:hAnsi="宋体" w:eastAsia="宋体" w:cs="仿宋_GB2312"/>
          <w:color w:val="auto"/>
          <w:kern w:val="0"/>
          <w:szCs w:val="21"/>
          <w:highlight w:val="none"/>
          <w:u w:val="single"/>
        </w:rPr>
        <w:t>（联合体其中一方成员名称）</w:t>
      </w:r>
      <w:r>
        <w:rPr>
          <w:rFonts w:hint="eastAsia" w:ascii="宋体" w:hAnsi="宋体" w:eastAsia="宋体" w:cs="仿宋_GB2312"/>
          <w:color w:val="auto"/>
          <w:kern w:val="0"/>
          <w:szCs w:val="21"/>
          <w:highlight w:val="none"/>
        </w:rPr>
        <w:t>提供的全部货物由小微企业制造，其合同份额占到合同总金额</w:t>
      </w:r>
      <w:r>
        <w:rPr>
          <w:rFonts w:ascii="宋体" w:hAnsi="宋体" w:eastAsia="宋体" w:cs="仿宋_GB2312"/>
          <w:color w:val="auto"/>
          <w:kern w:val="0"/>
          <w:szCs w:val="21"/>
          <w:highlight w:val="none"/>
          <w:u w:val="single"/>
        </w:rPr>
        <w:t xml:space="preserve">     </w:t>
      </w:r>
      <w:r>
        <w:rPr>
          <w:rFonts w:ascii="宋体" w:hAnsi="宋体" w:eastAsia="宋体" w:cs="仿宋_GB2312"/>
          <w:color w:val="auto"/>
          <w:kern w:val="0"/>
          <w:szCs w:val="21"/>
          <w:highlight w:val="none"/>
        </w:rPr>
        <w:t>%以上；</w:t>
      </w:r>
      <w:r>
        <w:rPr>
          <w:rFonts w:hint="eastAsia" w:ascii="宋体" w:hAnsi="宋体" w:eastAsia="宋体" w:cs="仿宋_GB2312"/>
          <w:color w:val="auto"/>
          <w:kern w:val="0"/>
          <w:szCs w:val="21"/>
          <w:highlight w:val="none"/>
          <w:lang w:val="zh-CN"/>
        </w:rPr>
        <w:t>……。</w:t>
      </w:r>
      <w:r>
        <w:rPr>
          <w:rFonts w:hint="eastAsia" w:ascii="宋体" w:hAnsi="宋体" w:eastAsia="宋体" w:cs="仿宋_GB2312"/>
          <w:b/>
          <w:color w:val="auto"/>
          <w:kern w:val="0"/>
          <w:szCs w:val="21"/>
          <w:highlight w:val="none"/>
          <w:lang w:val="zh-CN"/>
        </w:rPr>
        <w:t>（未预留份额专门面向中小企业采购的的采购项目，以及预留份额中的非预留部分采购包，接受联合体投标的，联合体其中一方提供的货物全部由小微企业制造，且其合同份额占到合同总金额</w:t>
      </w:r>
      <w:r>
        <w:rPr>
          <w:rFonts w:ascii="宋体" w:hAnsi="宋体" w:eastAsia="宋体" w:cs="仿宋_GB2312"/>
          <w:b/>
          <w:color w:val="auto"/>
          <w:kern w:val="0"/>
          <w:szCs w:val="21"/>
          <w:highlight w:val="none"/>
          <w:lang w:val="zh-CN"/>
        </w:rPr>
        <w:t>30%以上</w:t>
      </w:r>
      <w:r>
        <w:rPr>
          <w:rFonts w:hint="eastAsia" w:ascii="宋体" w:hAnsi="宋体" w:eastAsia="宋体" w:cs="仿宋_GB2312"/>
          <w:b/>
          <w:color w:val="auto"/>
          <w:kern w:val="0"/>
          <w:szCs w:val="21"/>
          <w:highlight w:val="none"/>
          <w:lang w:val="zh-CN"/>
        </w:rPr>
        <w:t>，对联合体报价给予4%</w:t>
      </w:r>
      <w:r>
        <w:rPr>
          <w:rFonts w:ascii="宋体" w:hAnsi="宋体" w:eastAsia="宋体" w:cs="仿宋_GB2312"/>
          <w:b/>
          <w:color w:val="auto"/>
          <w:kern w:val="0"/>
          <w:szCs w:val="21"/>
          <w:highlight w:val="none"/>
          <w:lang w:val="zh-CN"/>
        </w:rPr>
        <w:t>的扣除</w:t>
      </w:r>
      <w:r>
        <w:rPr>
          <w:rFonts w:hint="eastAsia" w:ascii="宋体" w:hAnsi="宋体" w:eastAsia="宋体" w:cs="仿宋_GB2312"/>
          <w:b/>
          <w:color w:val="auto"/>
          <w:kern w:val="0"/>
          <w:szCs w:val="21"/>
          <w:highlight w:val="none"/>
          <w:lang w:val="zh-CN"/>
        </w:rPr>
        <w:t>）</w:t>
      </w:r>
    </w:p>
    <w:p w14:paraId="4F855392">
      <w:pPr>
        <w:snapToGrid w:val="0"/>
        <w:spacing w:line="288" w:lineRule="auto"/>
        <w:ind w:firstLine="422" w:firstLineChars="201"/>
        <w:rPr>
          <w:rFonts w:ascii="宋体" w:hAnsi="宋体" w:eastAsia="宋体" w:cs="仿宋_GB2312"/>
          <w:color w:val="auto"/>
          <w:kern w:val="0"/>
          <w:szCs w:val="21"/>
          <w:highlight w:val="none"/>
          <w:lang w:val="zh-CN"/>
        </w:rPr>
      </w:pPr>
      <w:r>
        <w:rPr>
          <w:rFonts w:hint="eastAsia" w:ascii="宋体" w:hAnsi="宋体" w:eastAsia="宋体" w:cs="仿宋_GB2312"/>
          <w:color w:val="auto"/>
          <w:kern w:val="0"/>
          <w:szCs w:val="21"/>
          <w:highlight w:val="none"/>
          <w:lang w:val="zh-CN"/>
        </w:rPr>
        <w:t>五、如果中标，</w:t>
      </w:r>
      <w:r>
        <w:rPr>
          <w:rFonts w:hint="eastAsia" w:ascii="宋体" w:hAnsi="宋体" w:eastAsia="宋体" w:cs="Times New Roman"/>
          <w:color w:val="auto"/>
          <w:szCs w:val="21"/>
          <w:highlight w:val="none"/>
        </w:rPr>
        <w:t>联合体各成员方共同与采购人签订合同，并就采购合同约定的事项对采购人承担连带责任。</w:t>
      </w:r>
    </w:p>
    <w:p w14:paraId="03AB3202">
      <w:pPr>
        <w:snapToGrid w:val="0"/>
        <w:spacing w:line="288" w:lineRule="auto"/>
        <w:ind w:firstLine="422" w:firstLineChars="201"/>
        <w:rPr>
          <w:rFonts w:ascii="宋体" w:hAnsi="宋体" w:eastAsia="宋体" w:cs="仿宋_GB2312"/>
          <w:color w:val="auto"/>
          <w:kern w:val="0"/>
          <w:szCs w:val="21"/>
          <w:highlight w:val="none"/>
          <w:lang w:val="zh-CN"/>
        </w:rPr>
      </w:pPr>
      <w:r>
        <w:rPr>
          <w:rFonts w:hint="eastAsia" w:ascii="宋体" w:hAnsi="宋体" w:eastAsia="宋体" w:cs="仿宋_GB2312"/>
          <w:color w:val="auto"/>
          <w:kern w:val="0"/>
          <w:szCs w:val="21"/>
          <w:highlight w:val="none"/>
          <w:lang w:val="zh-CN"/>
        </w:rPr>
        <w:t>六、有关本次联合投标的其他事宜：</w:t>
      </w:r>
    </w:p>
    <w:p w14:paraId="460D2469">
      <w:pPr>
        <w:snapToGrid w:val="0"/>
        <w:spacing w:line="288" w:lineRule="auto"/>
        <w:ind w:firstLine="422" w:firstLineChars="201"/>
        <w:rPr>
          <w:rFonts w:ascii="宋体" w:hAnsi="宋体" w:eastAsia="宋体" w:cs="仿宋_GB2312"/>
          <w:color w:val="auto"/>
          <w:kern w:val="0"/>
          <w:szCs w:val="21"/>
          <w:highlight w:val="none"/>
          <w:lang w:val="zh-CN"/>
        </w:rPr>
      </w:pPr>
      <w:r>
        <w:rPr>
          <w:rFonts w:ascii="宋体" w:hAnsi="宋体" w:eastAsia="宋体" w:cs="仿宋_GB2312"/>
          <w:color w:val="auto"/>
          <w:kern w:val="0"/>
          <w:szCs w:val="21"/>
          <w:highlight w:val="none"/>
          <w:lang w:val="zh-CN"/>
        </w:rPr>
        <w:t>1、联合体各方不再单独参加或者与其</w:t>
      </w:r>
      <w:r>
        <w:rPr>
          <w:rFonts w:hint="eastAsia" w:ascii="宋体" w:hAnsi="宋体" w:eastAsia="宋体" w:cs="仿宋_GB2312"/>
          <w:color w:val="auto"/>
          <w:kern w:val="0"/>
          <w:szCs w:val="21"/>
          <w:highlight w:val="none"/>
          <w:lang w:val="zh-CN"/>
        </w:rPr>
        <w:t>他供应商另外组成联合体参加同一合同项下的政府采购活动。</w:t>
      </w:r>
    </w:p>
    <w:p w14:paraId="163C3D77">
      <w:pPr>
        <w:snapToGrid w:val="0"/>
        <w:spacing w:line="288" w:lineRule="auto"/>
        <w:ind w:firstLine="422" w:firstLineChars="201"/>
        <w:rPr>
          <w:rFonts w:ascii="宋体" w:hAnsi="宋体" w:eastAsia="宋体" w:cs="仿宋_GB2312"/>
          <w:color w:val="auto"/>
          <w:kern w:val="0"/>
          <w:szCs w:val="21"/>
          <w:highlight w:val="none"/>
          <w:lang w:val="zh-CN"/>
        </w:rPr>
      </w:pPr>
      <w:r>
        <w:rPr>
          <w:rFonts w:ascii="宋体" w:hAnsi="宋体" w:eastAsia="宋体" w:cs="仿宋_GB2312"/>
          <w:color w:val="auto"/>
          <w:kern w:val="0"/>
          <w:szCs w:val="21"/>
          <w:highlight w:val="none"/>
          <w:lang w:val="zh-CN"/>
        </w:rPr>
        <w:t>2、联合体中有同类资质的各方按照联合体分工承担相同工作的，按照资质等级较低的供应商确定资质等级。</w:t>
      </w:r>
    </w:p>
    <w:p w14:paraId="2B8FEE11">
      <w:pPr>
        <w:snapToGrid w:val="0"/>
        <w:spacing w:line="288" w:lineRule="auto"/>
        <w:ind w:firstLine="422" w:firstLineChars="201"/>
        <w:rPr>
          <w:rFonts w:ascii="宋体" w:hAnsi="宋体" w:eastAsia="宋体" w:cs="仿宋_GB2312"/>
          <w:color w:val="auto"/>
          <w:kern w:val="0"/>
          <w:szCs w:val="21"/>
          <w:highlight w:val="none"/>
          <w:lang w:val="zh-CN"/>
        </w:rPr>
      </w:pPr>
      <w:r>
        <w:rPr>
          <w:rFonts w:ascii="宋体" w:hAnsi="宋体" w:eastAsia="宋体" w:cs="仿宋_GB2312"/>
          <w:color w:val="auto"/>
          <w:kern w:val="0"/>
          <w:szCs w:val="21"/>
          <w:highlight w:val="none"/>
          <w:lang w:val="zh-CN"/>
        </w:rPr>
        <w:t>3、本协议提交采购人、</w:t>
      </w:r>
      <w:r>
        <w:rPr>
          <w:rFonts w:hint="eastAsia" w:ascii="宋体" w:hAnsi="宋体" w:eastAsia="宋体" w:cs="仿宋_GB2312"/>
          <w:color w:val="auto"/>
          <w:kern w:val="0"/>
          <w:szCs w:val="21"/>
          <w:highlight w:val="none"/>
          <w:lang w:val="zh-CN"/>
        </w:rPr>
        <w:t>采购代理机构</w:t>
      </w:r>
      <w:r>
        <w:rPr>
          <w:rFonts w:ascii="宋体" w:hAnsi="宋体" w:eastAsia="宋体" w:cs="仿宋_GB2312"/>
          <w:color w:val="auto"/>
          <w:kern w:val="0"/>
          <w:szCs w:val="21"/>
          <w:highlight w:val="none"/>
          <w:lang w:val="zh-CN"/>
        </w:rPr>
        <w:t>后，联合体各方不得以任何形式对上述内容进行修改或撤销。</w:t>
      </w:r>
    </w:p>
    <w:p w14:paraId="3F99300D">
      <w:pPr>
        <w:snapToGrid w:val="0"/>
        <w:spacing w:line="288" w:lineRule="auto"/>
        <w:ind w:firstLine="422" w:firstLineChars="201"/>
        <w:rPr>
          <w:rFonts w:ascii="宋体" w:hAnsi="宋体" w:eastAsia="宋体" w:cs="仿宋_GB2312"/>
          <w:color w:val="auto"/>
          <w:kern w:val="0"/>
          <w:szCs w:val="21"/>
          <w:highlight w:val="none"/>
          <w:lang w:val="zh-CN"/>
        </w:rPr>
      </w:pPr>
    </w:p>
    <w:p w14:paraId="6E8EFD96">
      <w:pPr>
        <w:snapToGrid w:val="0"/>
        <w:spacing w:line="288" w:lineRule="auto"/>
        <w:ind w:firstLine="422" w:firstLineChars="201"/>
        <w:rPr>
          <w:rFonts w:ascii="宋体" w:hAnsi="宋体" w:eastAsia="宋体" w:cs="仿宋_GB2312"/>
          <w:color w:val="auto"/>
          <w:kern w:val="0"/>
          <w:szCs w:val="21"/>
          <w:highlight w:val="none"/>
          <w:lang w:val="zh-CN"/>
        </w:rPr>
      </w:pPr>
    </w:p>
    <w:p w14:paraId="233EB481">
      <w:pPr>
        <w:snapToGrid w:val="0"/>
        <w:spacing w:line="288" w:lineRule="auto"/>
        <w:ind w:firstLine="424" w:firstLineChars="201"/>
        <w:rPr>
          <w:rFonts w:ascii="宋体" w:hAnsi="宋体" w:eastAsia="宋体" w:cs="仿宋_GB2312"/>
          <w:b/>
          <w:bCs/>
          <w:color w:val="auto"/>
          <w:kern w:val="0"/>
          <w:szCs w:val="21"/>
          <w:highlight w:val="none"/>
          <w:lang w:val="zh-CN"/>
        </w:rPr>
      </w:pPr>
      <w:r>
        <w:rPr>
          <w:rFonts w:hint="eastAsia" w:ascii="宋体" w:hAnsi="宋体" w:eastAsia="宋体" w:cs="仿宋_GB2312"/>
          <w:b/>
          <w:bCs/>
          <w:color w:val="auto"/>
          <w:kern w:val="0"/>
          <w:szCs w:val="21"/>
          <w:highlight w:val="none"/>
          <w:lang w:val="zh-CN"/>
        </w:rPr>
        <w:t>联合体成员名称</w:t>
      </w:r>
      <w:r>
        <w:rPr>
          <w:rFonts w:ascii="宋体" w:hAnsi="宋体" w:eastAsia="宋体" w:cs="仿宋_GB2312"/>
          <w:b/>
          <w:bCs/>
          <w:color w:val="auto"/>
          <w:kern w:val="0"/>
          <w:szCs w:val="21"/>
          <w:highlight w:val="none"/>
          <w:lang w:val="zh-CN"/>
        </w:rPr>
        <w:t>(电子签名/公章)：</w:t>
      </w:r>
    </w:p>
    <w:p w14:paraId="016779A0">
      <w:pPr>
        <w:snapToGrid w:val="0"/>
        <w:spacing w:line="288" w:lineRule="auto"/>
        <w:ind w:firstLine="424" w:firstLineChars="201"/>
        <w:rPr>
          <w:rFonts w:ascii="宋体" w:hAnsi="宋体" w:eastAsia="宋体" w:cs="仿宋_GB2312"/>
          <w:b/>
          <w:bCs/>
          <w:color w:val="auto"/>
          <w:kern w:val="0"/>
          <w:szCs w:val="21"/>
          <w:highlight w:val="none"/>
          <w:lang w:val="zh-CN"/>
        </w:rPr>
      </w:pPr>
    </w:p>
    <w:p w14:paraId="7F2E5B98">
      <w:pPr>
        <w:snapToGrid w:val="0"/>
        <w:spacing w:line="288" w:lineRule="auto"/>
        <w:ind w:firstLine="424" w:firstLineChars="201"/>
        <w:rPr>
          <w:rFonts w:ascii="宋体" w:hAnsi="宋体" w:eastAsia="宋体" w:cs="Times New Roman"/>
          <w:b/>
          <w:bCs/>
          <w:color w:val="auto"/>
          <w:szCs w:val="21"/>
          <w:highlight w:val="none"/>
        </w:rPr>
      </w:pPr>
    </w:p>
    <w:p w14:paraId="436E3688">
      <w:pPr>
        <w:snapToGrid w:val="0"/>
        <w:spacing w:line="288" w:lineRule="auto"/>
        <w:ind w:firstLine="424" w:firstLineChars="201"/>
        <w:rPr>
          <w:rFonts w:ascii="宋体" w:hAnsi="宋体" w:eastAsia="宋体" w:cs="仿宋_GB2312"/>
          <w:b/>
          <w:bCs/>
          <w:color w:val="auto"/>
          <w:kern w:val="0"/>
          <w:szCs w:val="21"/>
          <w:highlight w:val="none"/>
          <w:lang w:val="zh-CN"/>
        </w:rPr>
      </w:pPr>
      <w:r>
        <w:rPr>
          <w:rFonts w:ascii="宋体" w:hAnsi="宋体" w:eastAsia="宋体" w:cs="仿宋_GB2312"/>
          <w:b/>
          <w:bCs/>
          <w:color w:val="auto"/>
          <w:kern w:val="0"/>
          <w:szCs w:val="21"/>
          <w:highlight w:val="none"/>
          <w:lang w:val="zh-CN"/>
        </w:rPr>
        <w:t>日期：  年  月   日</w:t>
      </w:r>
    </w:p>
    <w:p w14:paraId="4E00B3D0">
      <w:pPr>
        <w:widowControl/>
        <w:jc w:val="left"/>
        <w:rPr>
          <w:rFonts w:ascii="宋体" w:hAnsi="宋体" w:eastAsia="宋体" w:cs="仿宋_GB2312"/>
          <w:b/>
          <w:color w:val="auto"/>
          <w:kern w:val="0"/>
          <w:szCs w:val="21"/>
          <w:highlight w:val="none"/>
        </w:rPr>
      </w:pPr>
      <w:r>
        <w:rPr>
          <w:rFonts w:ascii="宋体" w:hAnsi="宋体" w:eastAsia="宋体" w:cs="仿宋_GB2312"/>
          <w:b/>
          <w:color w:val="auto"/>
          <w:kern w:val="0"/>
          <w:szCs w:val="21"/>
          <w:highlight w:val="none"/>
        </w:rPr>
        <w:br w:type="page"/>
      </w:r>
    </w:p>
    <w:p w14:paraId="24340DCB">
      <w:pPr>
        <w:snapToGrid w:val="0"/>
        <w:spacing w:line="288" w:lineRule="auto"/>
        <w:jc w:val="center"/>
        <w:outlineLvl w:val="2"/>
        <w:rPr>
          <w:rFonts w:ascii="宋体" w:hAnsi="宋体" w:eastAsia="宋体" w:cs="仿宋_GB2312"/>
          <w:b/>
          <w:color w:val="auto"/>
          <w:kern w:val="0"/>
          <w:szCs w:val="21"/>
          <w:highlight w:val="none"/>
        </w:rPr>
      </w:pPr>
      <w:r>
        <w:rPr>
          <w:rFonts w:hint="eastAsia" w:ascii="宋体" w:hAnsi="宋体" w:eastAsia="宋体" w:cs="仿宋_GB2312"/>
          <w:b/>
          <w:color w:val="auto"/>
          <w:kern w:val="0"/>
          <w:szCs w:val="21"/>
          <w:highlight w:val="none"/>
        </w:rPr>
        <w:t>附件3</w:t>
      </w:r>
      <w:r>
        <w:rPr>
          <w:rFonts w:ascii="宋体" w:hAnsi="宋体" w:eastAsia="宋体" w:cs="仿宋_GB2312"/>
          <w:b/>
          <w:color w:val="auto"/>
          <w:kern w:val="0"/>
          <w:szCs w:val="21"/>
          <w:highlight w:val="none"/>
        </w:rPr>
        <w:t>：</w:t>
      </w:r>
      <w:r>
        <w:rPr>
          <w:rFonts w:hint="eastAsia" w:ascii="宋体" w:hAnsi="宋体" w:eastAsia="宋体" w:cs="仿宋_GB2312"/>
          <w:b/>
          <w:color w:val="auto"/>
          <w:kern w:val="0"/>
          <w:szCs w:val="21"/>
          <w:highlight w:val="none"/>
        </w:rPr>
        <w:t>分包意向协议</w:t>
      </w:r>
    </w:p>
    <w:p w14:paraId="7DC5F3C7">
      <w:pPr>
        <w:widowControl/>
        <w:snapToGrid w:val="0"/>
        <w:spacing w:line="288" w:lineRule="auto"/>
        <w:ind w:firstLine="422" w:firstLineChars="201"/>
        <w:jc w:val="left"/>
        <w:rPr>
          <w:rFonts w:ascii="宋体" w:hAnsi="宋体" w:eastAsia="宋体" w:cs="仿宋_GB2312"/>
          <w:color w:val="auto"/>
          <w:szCs w:val="21"/>
          <w:highlight w:val="none"/>
        </w:rPr>
      </w:pPr>
      <w:r>
        <w:rPr>
          <w:rFonts w:hint="eastAsia" w:ascii="宋体" w:hAnsi="宋体" w:eastAsia="宋体" w:cs="仿宋_GB2312"/>
          <w:color w:val="auto"/>
          <w:szCs w:val="21"/>
          <w:highlight w:val="none"/>
        </w:rPr>
        <w:t>（</w:t>
      </w:r>
      <w:r>
        <w:rPr>
          <w:rFonts w:hint="eastAsia" w:ascii="宋体" w:hAnsi="宋体" w:eastAsia="宋体" w:cs="仿宋_GB2312"/>
          <w:b/>
          <w:color w:val="auto"/>
          <w:szCs w:val="21"/>
          <w:highlight w:val="none"/>
        </w:rPr>
        <w:t>中标后以分包方式履行合同的，提供分包意向协议；采购人不同意分包或者投标人中标后不以分包方式履行合同的，则不需要提供。</w:t>
      </w:r>
      <w:r>
        <w:rPr>
          <w:rFonts w:hint="eastAsia" w:ascii="宋体" w:hAnsi="宋体" w:eastAsia="宋体" w:cs="仿宋_GB2312"/>
          <w:color w:val="auto"/>
          <w:szCs w:val="21"/>
          <w:highlight w:val="none"/>
        </w:rPr>
        <w:t>）</w:t>
      </w:r>
    </w:p>
    <w:p w14:paraId="7653CA0D">
      <w:pPr>
        <w:snapToGrid w:val="0"/>
        <w:spacing w:line="288" w:lineRule="auto"/>
        <w:ind w:firstLine="422" w:firstLineChars="201"/>
        <w:rPr>
          <w:rFonts w:ascii="宋体" w:hAnsi="宋体" w:eastAsia="宋体" w:cs="仿宋_GB2312"/>
          <w:color w:val="auto"/>
          <w:kern w:val="0"/>
          <w:szCs w:val="21"/>
          <w:highlight w:val="none"/>
          <w:lang w:val="zh-CN"/>
        </w:rPr>
      </w:pPr>
      <w:r>
        <w:rPr>
          <w:rFonts w:hint="eastAsia" w:ascii="宋体" w:hAnsi="宋体" w:eastAsia="宋体" w:cs="仿宋_GB2312"/>
          <w:color w:val="auto"/>
          <w:kern w:val="0"/>
          <w:szCs w:val="21"/>
          <w:highlight w:val="none"/>
          <w:u w:val="single"/>
        </w:rPr>
        <w:t>（投标人名称）</w:t>
      </w:r>
      <w:r>
        <w:rPr>
          <w:rFonts w:hint="eastAsia" w:ascii="宋体" w:hAnsi="宋体" w:eastAsia="宋体" w:cs="仿宋_GB2312"/>
          <w:color w:val="auto"/>
          <w:kern w:val="0"/>
          <w:szCs w:val="21"/>
          <w:highlight w:val="none"/>
          <w:lang w:val="zh-CN"/>
        </w:rPr>
        <w:t>若成为</w:t>
      </w:r>
      <w:r>
        <w:rPr>
          <w:rFonts w:hint="eastAsia" w:ascii="宋体" w:hAnsi="宋体" w:eastAsia="宋体" w:cs="仿宋_GB2312"/>
          <w:color w:val="auto"/>
          <w:szCs w:val="21"/>
          <w:highlight w:val="none"/>
        </w:rPr>
        <w:t>（项目名称）【招标编号：</w:t>
      </w:r>
      <w:r>
        <w:rPr>
          <w:rFonts w:hint="eastAsia" w:ascii="宋体" w:hAnsi="宋体" w:eastAsia="宋体" w:cs="Times New Roman"/>
          <w:color w:val="auto"/>
          <w:szCs w:val="21"/>
          <w:highlight w:val="none"/>
        </w:rPr>
        <w:t>（采购编号）</w:t>
      </w:r>
      <w:r>
        <w:rPr>
          <w:rFonts w:hint="eastAsia" w:ascii="宋体" w:hAnsi="宋体" w:eastAsia="宋体" w:cs="仿宋_GB2312"/>
          <w:color w:val="auto"/>
          <w:szCs w:val="21"/>
          <w:highlight w:val="none"/>
        </w:rPr>
        <w:t>】</w:t>
      </w:r>
      <w:r>
        <w:rPr>
          <w:rFonts w:hint="eastAsia" w:ascii="宋体" w:hAnsi="宋体" w:eastAsia="宋体" w:cs="仿宋_GB2312"/>
          <w:color w:val="auto"/>
          <w:kern w:val="0"/>
          <w:szCs w:val="21"/>
          <w:highlight w:val="none"/>
          <w:lang w:val="zh-CN"/>
        </w:rPr>
        <w:t>的中标供应商，将依法采取分包方式履行合同。</w:t>
      </w:r>
      <w:r>
        <w:rPr>
          <w:rFonts w:hint="eastAsia" w:ascii="宋体" w:hAnsi="宋体" w:eastAsia="宋体" w:cs="仿宋_GB2312"/>
          <w:color w:val="auto"/>
          <w:kern w:val="0"/>
          <w:szCs w:val="21"/>
          <w:highlight w:val="none"/>
          <w:u w:val="single"/>
        </w:rPr>
        <w:t>（投标人名称）</w:t>
      </w:r>
      <w:r>
        <w:rPr>
          <w:rFonts w:hint="eastAsia" w:ascii="宋体" w:hAnsi="宋体" w:eastAsia="宋体" w:cs="仿宋_GB2312"/>
          <w:color w:val="auto"/>
          <w:kern w:val="0"/>
          <w:szCs w:val="21"/>
          <w:highlight w:val="none"/>
        </w:rPr>
        <w:t>与</w:t>
      </w:r>
      <w:r>
        <w:rPr>
          <w:rFonts w:hint="eastAsia" w:ascii="宋体" w:hAnsi="宋体" w:eastAsia="宋体" w:cs="仿宋_GB2312"/>
          <w:color w:val="auto"/>
          <w:kern w:val="0"/>
          <w:szCs w:val="21"/>
          <w:highlight w:val="none"/>
          <w:u w:val="single"/>
        </w:rPr>
        <w:t>（所有分包供应商名称）</w:t>
      </w:r>
      <w:r>
        <w:rPr>
          <w:rFonts w:hint="eastAsia" w:ascii="宋体" w:hAnsi="宋体" w:eastAsia="宋体" w:cs="仿宋_GB2312"/>
          <w:color w:val="auto"/>
          <w:kern w:val="0"/>
          <w:szCs w:val="21"/>
          <w:highlight w:val="none"/>
        </w:rPr>
        <w:t>达成分包意向协议</w:t>
      </w:r>
      <w:r>
        <w:rPr>
          <w:rFonts w:hint="eastAsia" w:ascii="宋体" w:hAnsi="宋体" w:eastAsia="宋体" w:cs="仿宋_GB2312"/>
          <w:color w:val="auto"/>
          <w:kern w:val="0"/>
          <w:szCs w:val="21"/>
          <w:highlight w:val="none"/>
          <w:lang w:val="zh-CN"/>
        </w:rPr>
        <w:t>。</w:t>
      </w:r>
      <w:r>
        <w:rPr>
          <w:rFonts w:ascii="宋体" w:hAnsi="宋体" w:eastAsia="宋体" w:cs="仿宋_GB2312"/>
          <w:color w:val="auto"/>
          <w:kern w:val="0"/>
          <w:szCs w:val="21"/>
          <w:highlight w:val="none"/>
          <w:lang w:val="zh-CN"/>
        </w:rPr>
        <w:t xml:space="preserve"> </w:t>
      </w:r>
    </w:p>
    <w:p w14:paraId="71A2D142">
      <w:pPr>
        <w:snapToGrid w:val="0"/>
        <w:spacing w:line="288" w:lineRule="auto"/>
        <w:ind w:firstLine="422" w:firstLineChars="201"/>
        <w:rPr>
          <w:rFonts w:ascii="宋体" w:hAnsi="宋体" w:eastAsia="宋体" w:cs="仿宋_GB2312"/>
          <w:color w:val="auto"/>
          <w:kern w:val="0"/>
          <w:szCs w:val="21"/>
          <w:highlight w:val="none"/>
          <w:lang w:val="zh-CN"/>
        </w:rPr>
      </w:pPr>
      <w:r>
        <w:rPr>
          <w:rFonts w:hint="eastAsia" w:ascii="宋体" w:hAnsi="宋体" w:eastAsia="宋体" w:cs="仿宋_GB2312"/>
          <w:color w:val="auto"/>
          <w:kern w:val="0"/>
          <w:szCs w:val="21"/>
          <w:highlight w:val="none"/>
          <w:lang w:val="zh-CN"/>
        </w:rPr>
        <w:t>一、分包标的及数量</w:t>
      </w:r>
    </w:p>
    <w:p w14:paraId="5C81E8A4">
      <w:pPr>
        <w:snapToGrid w:val="0"/>
        <w:spacing w:line="288" w:lineRule="auto"/>
        <w:ind w:firstLine="422" w:firstLineChars="201"/>
        <w:rPr>
          <w:rFonts w:ascii="宋体" w:hAnsi="宋体" w:eastAsia="宋体" w:cs="仿宋_GB2312"/>
          <w:color w:val="auto"/>
          <w:kern w:val="0"/>
          <w:szCs w:val="21"/>
          <w:highlight w:val="none"/>
          <w:lang w:val="zh-CN"/>
        </w:rPr>
      </w:pPr>
      <w:r>
        <w:rPr>
          <w:rFonts w:hint="eastAsia" w:ascii="宋体" w:hAnsi="宋体" w:eastAsia="宋体" w:cs="仿宋_GB2312"/>
          <w:color w:val="auto"/>
          <w:kern w:val="0"/>
          <w:szCs w:val="21"/>
          <w:highlight w:val="none"/>
          <w:u w:val="single"/>
        </w:rPr>
        <w:t>（投标人名称）</w:t>
      </w:r>
      <w:r>
        <w:rPr>
          <w:rFonts w:hint="eastAsia" w:ascii="宋体" w:hAnsi="宋体" w:eastAsia="宋体" w:cs="仿宋_GB2312"/>
          <w:color w:val="auto"/>
          <w:kern w:val="0"/>
          <w:szCs w:val="21"/>
          <w:highlight w:val="none"/>
          <w:lang w:val="zh-CN"/>
        </w:rPr>
        <w:t>将</w:t>
      </w:r>
      <w:r>
        <w:rPr>
          <w:rFonts w:ascii="宋体" w:hAnsi="宋体" w:eastAsia="宋体" w:cs="Times New Roman"/>
          <w:color w:val="auto"/>
          <w:szCs w:val="21"/>
          <w:highlight w:val="none"/>
          <w:u w:val="single"/>
        </w:rPr>
        <w:t xml:space="preserve">   XX工作内容   </w:t>
      </w:r>
      <w:r>
        <w:rPr>
          <w:rFonts w:hint="eastAsia" w:ascii="宋体" w:hAnsi="宋体" w:eastAsia="宋体" w:cs="Arial"/>
          <w:color w:val="auto"/>
          <w:szCs w:val="21"/>
          <w:highlight w:val="none"/>
        </w:rPr>
        <w:t>分包给</w:t>
      </w:r>
      <w:r>
        <w:rPr>
          <w:rFonts w:hint="eastAsia" w:ascii="宋体" w:hAnsi="宋体" w:eastAsia="宋体" w:cs="仿宋_GB2312"/>
          <w:color w:val="auto"/>
          <w:kern w:val="0"/>
          <w:szCs w:val="21"/>
          <w:highlight w:val="none"/>
          <w:u w:val="single"/>
        </w:rPr>
        <w:t>（某分包供应商名称）</w:t>
      </w:r>
      <w:r>
        <w:rPr>
          <w:rFonts w:hint="eastAsia" w:ascii="宋体" w:hAnsi="宋体" w:eastAsia="宋体" w:cs="仿宋_GB2312"/>
          <w:color w:val="auto"/>
          <w:kern w:val="0"/>
          <w:szCs w:val="21"/>
          <w:highlight w:val="none"/>
          <w:lang w:val="zh-CN"/>
        </w:rPr>
        <w:t>，</w:t>
      </w:r>
      <w:r>
        <w:rPr>
          <w:rFonts w:hint="eastAsia" w:ascii="宋体" w:hAnsi="宋体" w:eastAsia="宋体" w:cs="仿宋_GB2312"/>
          <w:color w:val="auto"/>
          <w:kern w:val="0"/>
          <w:szCs w:val="21"/>
          <w:highlight w:val="none"/>
          <w:u w:val="single"/>
        </w:rPr>
        <w:t>（某分包供应商名称），</w:t>
      </w:r>
      <w:r>
        <w:rPr>
          <w:rFonts w:hint="eastAsia" w:ascii="宋体" w:hAnsi="宋体" w:eastAsia="宋体" w:cs="仿宋_GB2312"/>
          <w:color w:val="auto"/>
          <w:kern w:val="0"/>
          <w:szCs w:val="21"/>
          <w:highlight w:val="none"/>
          <w:lang w:val="zh-CN"/>
        </w:rPr>
        <w:t>具备承</w:t>
      </w:r>
      <w:r>
        <w:rPr>
          <w:rFonts w:hint="eastAsia" w:ascii="宋体" w:hAnsi="宋体" w:eastAsia="宋体" w:cs="仿宋_GB2312"/>
          <w:color w:val="auto"/>
          <w:kern w:val="0"/>
          <w:szCs w:val="21"/>
          <w:highlight w:val="none"/>
        </w:rPr>
        <w:t>担</w:t>
      </w:r>
      <w:r>
        <w:rPr>
          <w:rFonts w:ascii="宋体" w:hAnsi="宋体" w:eastAsia="宋体" w:cs="仿宋_GB2312"/>
          <w:color w:val="auto"/>
          <w:kern w:val="0"/>
          <w:szCs w:val="21"/>
          <w:highlight w:val="none"/>
          <w:u w:val="single"/>
          <w:lang w:val="zh-CN"/>
        </w:rPr>
        <w:t>XX工作内容</w:t>
      </w:r>
      <w:r>
        <w:rPr>
          <w:rFonts w:hint="eastAsia" w:ascii="宋体" w:hAnsi="宋体" w:eastAsia="宋体" w:cs="仿宋_GB2312"/>
          <w:color w:val="auto"/>
          <w:kern w:val="0"/>
          <w:szCs w:val="21"/>
          <w:highlight w:val="none"/>
          <w:lang w:val="zh-CN"/>
        </w:rPr>
        <w:t>相应资质条件且不得再次分包；</w:t>
      </w:r>
    </w:p>
    <w:p w14:paraId="560E51AA">
      <w:pPr>
        <w:snapToGrid w:val="0"/>
        <w:spacing w:line="288" w:lineRule="auto"/>
        <w:ind w:firstLine="422" w:firstLineChars="201"/>
        <w:rPr>
          <w:rFonts w:ascii="宋体" w:hAnsi="宋体" w:eastAsia="宋体" w:cs="仿宋_GB2312"/>
          <w:color w:val="auto"/>
          <w:kern w:val="0"/>
          <w:szCs w:val="21"/>
          <w:highlight w:val="none"/>
          <w:lang w:val="zh-CN"/>
        </w:rPr>
      </w:pPr>
      <w:r>
        <w:rPr>
          <w:rFonts w:hint="eastAsia" w:ascii="宋体" w:hAnsi="宋体" w:eastAsia="宋体" w:cs="仿宋_GB2312"/>
          <w:color w:val="auto"/>
          <w:kern w:val="0"/>
          <w:szCs w:val="21"/>
          <w:highlight w:val="none"/>
          <w:lang w:val="zh-CN"/>
        </w:rPr>
        <w:t>……</w:t>
      </w:r>
    </w:p>
    <w:p w14:paraId="755B0C60">
      <w:pPr>
        <w:snapToGrid w:val="0"/>
        <w:spacing w:line="288" w:lineRule="auto"/>
        <w:ind w:firstLine="422" w:firstLineChars="201"/>
        <w:rPr>
          <w:rFonts w:ascii="宋体" w:hAnsi="宋体" w:eastAsia="宋体" w:cs="仿宋_GB2312"/>
          <w:color w:val="auto"/>
          <w:kern w:val="0"/>
          <w:szCs w:val="21"/>
          <w:highlight w:val="none"/>
          <w:lang w:val="zh-CN"/>
        </w:rPr>
      </w:pPr>
      <w:r>
        <w:rPr>
          <w:rFonts w:hint="eastAsia" w:ascii="宋体" w:hAnsi="宋体" w:eastAsia="宋体" w:cs="仿宋_GB2312"/>
          <w:color w:val="auto"/>
          <w:kern w:val="0"/>
          <w:szCs w:val="21"/>
          <w:highlight w:val="none"/>
          <w:lang w:val="zh-CN"/>
        </w:rPr>
        <w:t>二、分包工作履行期限、地点、方式</w:t>
      </w:r>
    </w:p>
    <w:p w14:paraId="07168FCB">
      <w:pPr>
        <w:snapToGrid w:val="0"/>
        <w:spacing w:line="288" w:lineRule="auto"/>
        <w:ind w:firstLine="422" w:firstLineChars="201"/>
        <w:rPr>
          <w:rFonts w:ascii="宋体" w:hAnsi="宋体" w:eastAsia="宋体" w:cs="Times New Roman"/>
          <w:color w:val="auto"/>
          <w:szCs w:val="21"/>
          <w:highlight w:val="none"/>
          <w:u w:val="single"/>
        </w:rPr>
      </w:pPr>
      <w:r>
        <w:rPr>
          <w:rFonts w:ascii="宋体" w:hAnsi="宋体" w:eastAsia="宋体" w:cs="Times New Roman"/>
          <w:color w:val="auto"/>
          <w:szCs w:val="21"/>
          <w:highlight w:val="none"/>
          <w:u w:val="single"/>
        </w:rPr>
        <w:t xml:space="preserve">                                                                                  </w:t>
      </w:r>
    </w:p>
    <w:p w14:paraId="3C17777C">
      <w:pPr>
        <w:snapToGrid w:val="0"/>
        <w:spacing w:line="288" w:lineRule="auto"/>
        <w:ind w:firstLine="422" w:firstLineChars="201"/>
        <w:rPr>
          <w:rFonts w:ascii="宋体" w:hAnsi="宋体" w:eastAsia="宋体" w:cs="仿宋_GB2312"/>
          <w:color w:val="auto"/>
          <w:kern w:val="0"/>
          <w:szCs w:val="21"/>
          <w:highlight w:val="none"/>
          <w:lang w:val="zh-CN"/>
        </w:rPr>
      </w:pPr>
      <w:r>
        <w:rPr>
          <w:rFonts w:hint="eastAsia" w:ascii="宋体" w:hAnsi="宋体" w:eastAsia="宋体" w:cs="仿宋_GB2312"/>
          <w:color w:val="auto"/>
          <w:kern w:val="0"/>
          <w:szCs w:val="21"/>
          <w:highlight w:val="none"/>
          <w:lang w:val="zh-CN"/>
        </w:rPr>
        <w:t>三、质量</w:t>
      </w:r>
    </w:p>
    <w:p w14:paraId="105CCBF7">
      <w:pPr>
        <w:snapToGrid w:val="0"/>
        <w:spacing w:line="288" w:lineRule="auto"/>
        <w:ind w:firstLine="422" w:firstLineChars="201"/>
        <w:rPr>
          <w:rFonts w:ascii="宋体" w:hAnsi="宋体" w:eastAsia="宋体" w:cs="仿宋_GB2312"/>
          <w:color w:val="auto"/>
          <w:kern w:val="0"/>
          <w:szCs w:val="21"/>
          <w:highlight w:val="none"/>
          <w:lang w:val="zh-CN"/>
        </w:rPr>
      </w:pPr>
      <w:r>
        <w:rPr>
          <w:rFonts w:ascii="宋体" w:hAnsi="宋体" w:eastAsia="宋体" w:cs="Times New Roman"/>
          <w:color w:val="auto"/>
          <w:szCs w:val="21"/>
          <w:highlight w:val="none"/>
          <w:u w:val="single"/>
        </w:rPr>
        <w:t xml:space="preserve">                                                                                       </w:t>
      </w:r>
    </w:p>
    <w:p w14:paraId="765A1922">
      <w:pPr>
        <w:snapToGrid w:val="0"/>
        <w:spacing w:line="288" w:lineRule="auto"/>
        <w:ind w:firstLine="422" w:firstLineChars="201"/>
        <w:rPr>
          <w:rFonts w:ascii="宋体" w:hAnsi="宋体" w:eastAsia="宋体" w:cs="仿宋_GB2312"/>
          <w:color w:val="auto"/>
          <w:kern w:val="0"/>
          <w:szCs w:val="21"/>
          <w:highlight w:val="none"/>
          <w:lang w:val="zh-CN"/>
        </w:rPr>
      </w:pPr>
      <w:r>
        <w:rPr>
          <w:rFonts w:hint="eastAsia" w:ascii="宋体" w:hAnsi="宋体" w:eastAsia="宋体" w:cs="仿宋_GB2312"/>
          <w:color w:val="auto"/>
          <w:kern w:val="0"/>
          <w:szCs w:val="21"/>
          <w:highlight w:val="none"/>
          <w:lang w:val="zh-CN"/>
        </w:rPr>
        <w:t>四、价款或者报酬</w:t>
      </w:r>
    </w:p>
    <w:p w14:paraId="5287AD9F">
      <w:pPr>
        <w:snapToGrid w:val="0"/>
        <w:spacing w:line="288" w:lineRule="auto"/>
        <w:ind w:firstLine="422" w:firstLineChars="201"/>
        <w:rPr>
          <w:rFonts w:ascii="宋体" w:hAnsi="宋体" w:eastAsia="宋体" w:cs="仿宋_GB2312"/>
          <w:color w:val="auto"/>
          <w:kern w:val="0"/>
          <w:szCs w:val="21"/>
          <w:highlight w:val="none"/>
          <w:lang w:val="zh-CN"/>
        </w:rPr>
      </w:pPr>
      <w:r>
        <w:rPr>
          <w:rFonts w:ascii="宋体" w:hAnsi="宋体" w:eastAsia="宋体" w:cs="Times New Roman"/>
          <w:color w:val="auto"/>
          <w:szCs w:val="21"/>
          <w:highlight w:val="none"/>
          <w:u w:val="single"/>
        </w:rPr>
        <w:t xml:space="preserve">                                                                                     </w:t>
      </w:r>
    </w:p>
    <w:p w14:paraId="4CF4567D">
      <w:pPr>
        <w:snapToGrid w:val="0"/>
        <w:spacing w:line="288" w:lineRule="auto"/>
        <w:ind w:firstLine="422" w:firstLineChars="201"/>
        <w:rPr>
          <w:rFonts w:ascii="宋体" w:hAnsi="宋体" w:eastAsia="宋体" w:cs="仿宋_GB2312"/>
          <w:color w:val="auto"/>
          <w:kern w:val="0"/>
          <w:szCs w:val="21"/>
          <w:highlight w:val="none"/>
          <w:lang w:val="zh-CN"/>
        </w:rPr>
      </w:pPr>
      <w:r>
        <w:rPr>
          <w:rFonts w:hint="eastAsia" w:ascii="宋体" w:hAnsi="宋体" w:eastAsia="宋体" w:cs="仿宋_GB2312"/>
          <w:color w:val="auto"/>
          <w:kern w:val="0"/>
          <w:szCs w:val="21"/>
          <w:highlight w:val="none"/>
          <w:lang w:val="zh-CN"/>
        </w:rPr>
        <w:t>五、违约责任</w:t>
      </w:r>
    </w:p>
    <w:p w14:paraId="75B858E8">
      <w:pPr>
        <w:snapToGrid w:val="0"/>
        <w:spacing w:line="288" w:lineRule="auto"/>
        <w:ind w:firstLine="422" w:firstLineChars="201"/>
        <w:rPr>
          <w:rFonts w:ascii="宋体" w:hAnsi="宋体" w:eastAsia="宋体" w:cs="仿宋_GB2312"/>
          <w:color w:val="auto"/>
          <w:kern w:val="0"/>
          <w:szCs w:val="21"/>
          <w:highlight w:val="none"/>
          <w:lang w:val="zh-CN"/>
        </w:rPr>
      </w:pPr>
      <w:r>
        <w:rPr>
          <w:rFonts w:ascii="宋体" w:hAnsi="宋体" w:eastAsia="宋体" w:cs="Times New Roman"/>
          <w:color w:val="auto"/>
          <w:szCs w:val="21"/>
          <w:highlight w:val="none"/>
          <w:u w:val="single"/>
        </w:rPr>
        <w:t xml:space="preserve">                                                                                     </w:t>
      </w:r>
    </w:p>
    <w:p w14:paraId="6D7BFC90">
      <w:pPr>
        <w:snapToGrid w:val="0"/>
        <w:spacing w:line="288" w:lineRule="auto"/>
        <w:ind w:firstLine="422" w:firstLineChars="201"/>
        <w:rPr>
          <w:rFonts w:ascii="宋体" w:hAnsi="宋体" w:eastAsia="宋体" w:cs="仿宋_GB2312"/>
          <w:color w:val="auto"/>
          <w:kern w:val="0"/>
          <w:szCs w:val="21"/>
          <w:highlight w:val="none"/>
          <w:lang w:val="zh-CN"/>
        </w:rPr>
      </w:pPr>
      <w:r>
        <w:rPr>
          <w:rFonts w:hint="eastAsia" w:ascii="宋体" w:hAnsi="宋体" w:eastAsia="宋体" w:cs="仿宋_GB2312"/>
          <w:color w:val="auto"/>
          <w:kern w:val="0"/>
          <w:szCs w:val="21"/>
          <w:highlight w:val="none"/>
          <w:lang w:val="zh-CN"/>
        </w:rPr>
        <w:t>六、争议解决的办法</w:t>
      </w:r>
    </w:p>
    <w:p w14:paraId="59881C9F">
      <w:pPr>
        <w:snapToGrid w:val="0"/>
        <w:spacing w:line="288" w:lineRule="auto"/>
        <w:ind w:firstLine="422" w:firstLineChars="201"/>
        <w:rPr>
          <w:rFonts w:ascii="宋体" w:hAnsi="宋体" w:eastAsia="宋体" w:cs="仿宋_GB2312"/>
          <w:color w:val="auto"/>
          <w:kern w:val="0"/>
          <w:szCs w:val="21"/>
          <w:highlight w:val="none"/>
          <w:lang w:val="zh-CN"/>
        </w:rPr>
      </w:pPr>
      <w:r>
        <w:rPr>
          <w:rFonts w:ascii="宋体" w:hAnsi="宋体" w:eastAsia="宋体" w:cs="Times New Roman"/>
          <w:color w:val="auto"/>
          <w:szCs w:val="21"/>
          <w:highlight w:val="none"/>
          <w:u w:val="single"/>
        </w:rPr>
        <w:t xml:space="preserve">                                                                                  </w:t>
      </w:r>
    </w:p>
    <w:p w14:paraId="0E5884D6">
      <w:pPr>
        <w:snapToGrid w:val="0"/>
        <w:spacing w:line="288" w:lineRule="auto"/>
        <w:ind w:firstLine="422" w:firstLineChars="201"/>
        <w:rPr>
          <w:rFonts w:ascii="宋体" w:hAnsi="宋体" w:eastAsia="宋体" w:cs="仿宋_GB2312"/>
          <w:color w:val="auto"/>
          <w:kern w:val="0"/>
          <w:szCs w:val="21"/>
          <w:highlight w:val="none"/>
          <w:lang w:val="zh-CN"/>
        </w:rPr>
      </w:pPr>
      <w:r>
        <w:rPr>
          <w:rFonts w:hint="eastAsia" w:ascii="宋体" w:hAnsi="宋体" w:eastAsia="宋体" w:cs="仿宋_GB2312"/>
          <w:color w:val="auto"/>
          <w:kern w:val="0"/>
          <w:szCs w:val="21"/>
          <w:highlight w:val="none"/>
          <w:lang w:val="zh-CN"/>
        </w:rPr>
        <w:t>七、其他</w:t>
      </w:r>
    </w:p>
    <w:p w14:paraId="0987126E">
      <w:pPr>
        <w:snapToGrid w:val="0"/>
        <w:spacing w:line="288" w:lineRule="auto"/>
        <w:ind w:firstLine="422" w:firstLineChars="201"/>
        <w:rPr>
          <w:rFonts w:ascii="宋体" w:hAnsi="宋体" w:eastAsia="宋体" w:cs="仿宋_GB2312"/>
          <w:b/>
          <w:color w:val="auto"/>
          <w:kern w:val="0"/>
          <w:szCs w:val="21"/>
          <w:highlight w:val="none"/>
          <w:lang w:val="zh-CN"/>
        </w:rPr>
      </w:pPr>
      <w:r>
        <w:rPr>
          <w:rFonts w:hint="eastAsia" w:ascii="宋体" w:hAnsi="宋体" w:eastAsia="宋体" w:cs="仿宋_GB2312"/>
          <w:color w:val="auto"/>
          <w:kern w:val="0"/>
          <w:szCs w:val="21"/>
          <w:highlight w:val="none"/>
          <w:u w:val="single"/>
        </w:rPr>
        <w:t>（分包供应商名称）提供的货物全部由小微企业制造，</w:t>
      </w:r>
      <w:r>
        <w:rPr>
          <w:rFonts w:hint="eastAsia" w:ascii="宋体" w:hAnsi="宋体" w:eastAsia="宋体" w:cs="仿宋_GB2312"/>
          <w:color w:val="auto"/>
          <w:kern w:val="0"/>
          <w:szCs w:val="21"/>
          <w:highlight w:val="none"/>
        </w:rPr>
        <w:t>其合同份额占到合同总金额</w:t>
      </w:r>
      <w:r>
        <w:rPr>
          <w:rFonts w:ascii="宋体" w:hAnsi="宋体" w:eastAsia="宋体" w:cs="仿宋_GB2312"/>
          <w:color w:val="auto"/>
          <w:kern w:val="0"/>
          <w:szCs w:val="21"/>
          <w:highlight w:val="none"/>
          <w:u w:val="single"/>
        </w:rPr>
        <w:t xml:space="preserve">     </w:t>
      </w:r>
      <w:r>
        <w:rPr>
          <w:rFonts w:ascii="宋体" w:hAnsi="宋体" w:eastAsia="宋体" w:cs="仿宋_GB2312"/>
          <w:color w:val="auto"/>
          <w:kern w:val="0"/>
          <w:szCs w:val="21"/>
          <w:highlight w:val="none"/>
        </w:rPr>
        <w:t>%以上</w:t>
      </w:r>
      <w:r>
        <w:rPr>
          <w:rFonts w:hint="eastAsia" w:ascii="宋体" w:hAnsi="宋体" w:eastAsia="宋体" w:cs="Times New Roman"/>
          <w:color w:val="auto"/>
          <w:szCs w:val="21"/>
          <w:highlight w:val="none"/>
        </w:rPr>
        <w:t>。</w:t>
      </w:r>
      <w:r>
        <w:rPr>
          <w:rFonts w:hint="eastAsia" w:ascii="宋体" w:hAnsi="宋体" w:eastAsia="宋体" w:cs="仿宋_GB2312"/>
          <w:b/>
          <w:color w:val="auto"/>
          <w:kern w:val="0"/>
          <w:szCs w:val="21"/>
          <w:highlight w:val="none"/>
          <w:lang w:val="zh-CN"/>
        </w:rPr>
        <w:t>（未预留份额专门面向中小企业采购的的采购项目，以及预留份额中的非预留部分采购包，允许分包的，分包供应商提供的货物全部由小微企业制造，且其合同份额占到合同总金额</w:t>
      </w:r>
      <w:r>
        <w:rPr>
          <w:rFonts w:ascii="宋体" w:hAnsi="宋体" w:eastAsia="宋体" w:cs="仿宋_GB2312"/>
          <w:b/>
          <w:color w:val="auto"/>
          <w:kern w:val="0"/>
          <w:szCs w:val="21"/>
          <w:highlight w:val="none"/>
          <w:lang w:val="zh-CN"/>
        </w:rPr>
        <w:t>30%以上</w:t>
      </w:r>
      <w:r>
        <w:rPr>
          <w:rFonts w:hint="eastAsia" w:ascii="宋体" w:hAnsi="宋体" w:eastAsia="宋体" w:cs="仿宋_GB2312"/>
          <w:b/>
          <w:color w:val="auto"/>
          <w:kern w:val="0"/>
          <w:szCs w:val="21"/>
          <w:highlight w:val="none"/>
          <w:lang w:val="zh-CN"/>
        </w:rPr>
        <w:t>的，对大中型企业的报价给予4%</w:t>
      </w:r>
      <w:r>
        <w:rPr>
          <w:rFonts w:ascii="宋体" w:hAnsi="宋体" w:eastAsia="宋体" w:cs="仿宋_GB2312"/>
          <w:b/>
          <w:color w:val="auto"/>
          <w:kern w:val="0"/>
          <w:szCs w:val="21"/>
          <w:highlight w:val="none"/>
          <w:lang w:val="zh-CN"/>
        </w:rPr>
        <w:t>的扣除</w:t>
      </w:r>
      <w:r>
        <w:rPr>
          <w:rFonts w:hint="eastAsia" w:ascii="宋体" w:hAnsi="宋体" w:eastAsia="宋体" w:cs="仿宋_GB2312"/>
          <w:b/>
          <w:color w:val="auto"/>
          <w:kern w:val="0"/>
          <w:szCs w:val="21"/>
          <w:highlight w:val="none"/>
          <w:lang w:val="zh-CN"/>
        </w:rPr>
        <w:t>）</w:t>
      </w:r>
    </w:p>
    <w:p w14:paraId="57A35D4D">
      <w:pPr>
        <w:snapToGrid w:val="0"/>
        <w:spacing w:line="288" w:lineRule="auto"/>
        <w:rPr>
          <w:rFonts w:ascii="宋体" w:hAnsi="宋体" w:eastAsia="宋体" w:cs="仿宋_GB2312"/>
          <w:color w:val="auto"/>
          <w:kern w:val="0"/>
          <w:szCs w:val="21"/>
          <w:highlight w:val="none"/>
          <w:lang w:val="zh-CN"/>
        </w:rPr>
      </w:pPr>
    </w:p>
    <w:p w14:paraId="1309E872">
      <w:pPr>
        <w:snapToGrid w:val="0"/>
        <w:spacing w:line="288" w:lineRule="auto"/>
        <w:ind w:firstLine="422" w:firstLineChars="200"/>
        <w:rPr>
          <w:rFonts w:ascii="宋体" w:hAnsi="宋体" w:eastAsia="宋体" w:cs="仿宋_GB2312"/>
          <w:b/>
          <w:bCs/>
          <w:color w:val="auto"/>
          <w:kern w:val="0"/>
          <w:szCs w:val="21"/>
          <w:highlight w:val="none"/>
          <w:lang w:val="zh-CN"/>
        </w:rPr>
      </w:pPr>
      <w:r>
        <w:rPr>
          <w:rFonts w:hint="eastAsia" w:ascii="宋体" w:hAnsi="宋体" w:eastAsia="宋体" w:cs="仿宋_GB2312"/>
          <w:b/>
          <w:bCs/>
          <w:color w:val="auto"/>
          <w:kern w:val="0"/>
          <w:szCs w:val="21"/>
          <w:highlight w:val="none"/>
          <w:lang w:val="zh-CN"/>
        </w:rPr>
        <w:t>投标人名称（电子签名</w:t>
      </w:r>
      <w:r>
        <w:rPr>
          <w:rFonts w:ascii="宋体" w:hAnsi="宋体" w:eastAsia="宋体" w:cs="仿宋_GB2312"/>
          <w:b/>
          <w:bCs/>
          <w:color w:val="auto"/>
          <w:kern w:val="0"/>
          <w:szCs w:val="21"/>
          <w:highlight w:val="none"/>
          <w:lang w:val="zh-CN"/>
        </w:rPr>
        <w:t>/公章）：</w:t>
      </w:r>
    </w:p>
    <w:p w14:paraId="560F3708">
      <w:pPr>
        <w:snapToGrid w:val="0"/>
        <w:spacing w:line="288" w:lineRule="auto"/>
        <w:ind w:firstLine="424" w:firstLineChars="201"/>
        <w:rPr>
          <w:rFonts w:ascii="宋体" w:hAnsi="宋体" w:eastAsia="宋体" w:cs="仿宋_GB2312"/>
          <w:b/>
          <w:bCs/>
          <w:color w:val="auto"/>
          <w:kern w:val="0"/>
          <w:szCs w:val="21"/>
          <w:highlight w:val="none"/>
          <w:lang w:val="zh-CN"/>
        </w:rPr>
      </w:pPr>
    </w:p>
    <w:p w14:paraId="03F8C623">
      <w:pPr>
        <w:snapToGrid w:val="0"/>
        <w:spacing w:line="288" w:lineRule="auto"/>
        <w:ind w:firstLine="424" w:firstLineChars="201"/>
        <w:rPr>
          <w:rFonts w:ascii="宋体" w:hAnsi="宋体" w:eastAsia="宋体" w:cs="仿宋_GB2312"/>
          <w:b/>
          <w:bCs/>
          <w:color w:val="auto"/>
          <w:kern w:val="0"/>
          <w:szCs w:val="21"/>
          <w:highlight w:val="none"/>
          <w:lang w:val="zh-CN"/>
        </w:rPr>
      </w:pPr>
      <w:r>
        <w:rPr>
          <w:rFonts w:hint="eastAsia" w:ascii="宋体" w:hAnsi="宋体" w:eastAsia="宋体" w:cs="仿宋_GB2312"/>
          <w:b/>
          <w:bCs/>
          <w:color w:val="auto"/>
          <w:kern w:val="0"/>
          <w:szCs w:val="21"/>
          <w:highlight w:val="none"/>
          <w:lang w:val="zh-CN"/>
        </w:rPr>
        <w:t>分包供应商名称（电子签名</w:t>
      </w:r>
      <w:r>
        <w:rPr>
          <w:rFonts w:ascii="宋体" w:hAnsi="宋体" w:eastAsia="宋体" w:cs="仿宋_GB2312"/>
          <w:b/>
          <w:bCs/>
          <w:color w:val="auto"/>
          <w:kern w:val="0"/>
          <w:szCs w:val="21"/>
          <w:highlight w:val="none"/>
          <w:lang w:val="zh-CN"/>
        </w:rPr>
        <w:t>/公章）：</w:t>
      </w:r>
    </w:p>
    <w:p w14:paraId="3705A464">
      <w:pPr>
        <w:snapToGrid w:val="0"/>
        <w:spacing w:line="288" w:lineRule="auto"/>
        <w:rPr>
          <w:rFonts w:ascii="宋体" w:hAnsi="宋体" w:eastAsia="宋体" w:cs="仿宋_GB2312"/>
          <w:b/>
          <w:bCs/>
          <w:color w:val="auto"/>
          <w:kern w:val="0"/>
          <w:szCs w:val="21"/>
          <w:highlight w:val="none"/>
          <w:lang w:val="zh-CN"/>
        </w:rPr>
      </w:pPr>
    </w:p>
    <w:p w14:paraId="440CB535">
      <w:pPr>
        <w:snapToGrid w:val="0"/>
        <w:spacing w:line="288" w:lineRule="auto"/>
        <w:ind w:firstLine="424" w:firstLineChars="201"/>
        <w:rPr>
          <w:rFonts w:ascii="宋体" w:hAnsi="宋体" w:eastAsia="宋体" w:cs="仿宋_GB2312"/>
          <w:b/>
          <w:bCs/>
          <w:color w:val="auto"/>
          <w:kern w:val="0"/>
          <w:szCs w:val="21"/>
          <w:highlight w:val="none"/>
          <w:lang w:val="zh-CN"/>
        </w:rPr>
      </w:pPr>
      <w:r>
        <w:rPr>
          <w:rFonts w:ascii="宋体" w:hAnsi="宋体" w:eastAsia="宋体" w:cs="仿宋_GB2312"/>
          <w:b/>
          <w:bCs/>
          <w:color w:val="auto"/>
          <w:kern w:val="0"/>
          <w:szCs w:val="21"/>
          <w:highlight w:val="none"/>
          <w:lang w:val="zh-CN"/>
        </w:rPr>
        <w:t>日期：  年  月   日</w:t>
      </w:r>
    </w:p>
    <w:p w14:paraId="5D35B8EA">
      <w:pPr>
        <w:rPr>
          <w:rFonts w:ascii="等线" w:hAnsi="等线" w:eastAsia="等线" w:cs="Times New Roman"/>
          <w:color w:val="auto"/>
          <w:highlight w:val="none"/>
        </w:rPr>
      </w:pPr>
    </w:p>
    <w:p w14:paraId="773D67AE">
      <w:pPr>
        <w:adjustRightInd w:val="0"/>
        <w:snapToGrid w:val="0"/>
        <w:spacing w:line="288" w:lineRule="auto"/>
        <w:rPr>
          <w:rFonts w:ascii="宋体" w:hAnsi="宋体" w:eastAsia="宋体" w:cs="Times New Roman"/>
          <w:b/>
          <w:color w:val="auto"/>
          <w:spacing w:val="-6"/>
          <w:szCs w:val="21"/>
          <w:highlight w:val="none"/>
        </w:rPr>
      </w:pPr>
    </w:p>
    <w:sectPr>
      <w:footerReference r:id="rId6" w:type="default"/>
      <w:pgSz w:w="11906" w:h="16838"/>
      <w:pgMar w:top="1247" w:right="1247" w:bottom="1247" w:left="1247" w:header="0" w:footer="694" w:gutter="0"/>
      <w:pgNumType w:start="1"/>
      <w:cols w:space="720" w:num="1"/>
      <w:docGrid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楷体_GB2312">
    <w:panose1 w:val="02010609030101010101"/>
    <w:charset w:val="86"/>
    <w:family w:val="modern"/>
    <w:pitch w:val="default"/>
    <w:sig w:usb0="00000001" w:usb1="080E0000" w:usb2="00000000" w:usb3="00000000" w:csb0="00040000" w:csb1="00000000"/>
  </w:font>
  <w:font w:name="-apple-system">
    <w:altName w:val="Malgun Gothic Semilight"/>
    <w:panose1 w:val="00000000000000000000"/>
    <w:charset w:val="00"/>
    <w:family w:val="auto"/>
    <w:pitch w:val="default"/>
    <w:sig w:usb0="00000000" w:usb1="00000000" w:usb2="00000000" w:usb3="00000000" w:csb0="00040001" w:csb1="00000000"/>
  </w:font>
  <w:font w:name="Malgun Gothic Semilight">
    <w:panose1 w:val="020B0502040204020203"/>
    <w:charset w:val="86"/>
    <w:family w:val="auto"/>
    <w:pitch w:val="default"/>
    <w:sig w:usb0="900002AF" w:usb1="01D77CFB" w:usb2="00000012" w:usb3="00000000" w:csb0="203E01BD" w:csb1="D7FF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Microsoft YaHei UI">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Helvetica Neue Light">
    <w:altName w:val="Courier New"/>
    <w:panose1 w:val="00000000000000000000"/>
    <w:charset w:val="00"/>
    <w:family w:val="auto"/>
    <w:pitch w:val="default"/>
    <w:sig w:usb0="00000000" w:usb1="00000000" w:usb2="00000002" w:usb3="00000000" w:csb0="00000007" w:csb1="00000000"/>
  </w:font>
  <w:font w:name="ヒラギノ角ゴ Pro W3">
    <w:altName w:val="MS Gothic"/>
    <w:panose1 w:val="00000000000000000000"/>
    <w:charset w:val="80"/>
    <w:family w:val="auto"/>
    <w:pitch w:val="default"/>
    <w:sig w:usb0="00000000" w:usb1="00000000" w:usb2="00000012" w:usb3="00000000" w:csb0="0002000D" w:csb1="00000000"/>
  </w:font>
  <w:font w:name="MS Gothic">
    <w:panose1 w:val="020B0609070205080204"/>
    <w:charset w:val="80"/>
    <w:family w:val="auto"/>
    <w:pitch w:val="default"/>
    <w:sig w:usb0="E00002FF" w:usb1="6AC7FDFB" w:usb2="08000012" w:usb3="00000000" w:csb0="4002009F" w:csb1="DFD7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B5B74C">
    <w:pPr>
      <w:pStyle w:val="16"/>
      <w:jc w:val="center"/>
      <w:rPr>
        <w:rFonts w:ascii="宋体" w:hAnsi="宋体" w:eastAsia="宋体"/>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280168">
    <w:pPr>
      <w:pStyle w:val="16"/>
      <w:jc w:val="center"/>
      <w:rPr>
        <w:rFonts w:ascii="宋体" w:hAnsi="宋体" w:eastAsia="宋体"/>
        <w:sz w:val="21"/>
        <w:szCs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85605D">
    <w:pPr>
      <w:pStyle w:val="16"/>
      <w:jc w:val="center"/>
      <w:rPr>
        <w:rFonts w:ascii="宋体" w:hAnsi="宋体" w:eastAsia="宋体"/>
        <w:sz w:val="21"/>
        <w:szCs w:val="21"/>
      </w:rPr>
    </w:pPr>
    <w:r>
      <w:rPr>
        <w:rFonts w:ascii="宋体" w:hAnsi="宋体" w:eastAsia="宋体"/>
        <w:sz w:val="21"/>
        <w:szCs w:val="21"/>
      </w:rPr>
      <w:fldChar w:fldCharType="begin"/>
    </w:r>
    <w:r>
      <w:rPr>
        <w:rFonts w:ascii="宋体" w:hAnsi="宋体" w:eastAsia="宋体"/>
        <w:sz w:val="21"/>
        <w:szCs w:val="21"/>
      </w:rPr>
      <w:instrText xml:space="preserve">PAGE   \* MERGEFORMAT</w:instrText>
    </w:r>
    <w:r>
      <w:rPr>
        <w:rFonts w:ascii="宋体" w:hAnsi="宋体" w:eastAsia="宋体"/>
        <w:sz w:val="21"/>
        <w:szCs w:val="21"/>
      </w:rPr>
      <w:fldChar w:fldCharType="separate"/>
    </w:r>
    <w:r>
      <w:rPr>
        <w:rFonts w:ascii="宋体" w:hAnsi="宋体" w:eastAsia="宋体"/>
        <w:sz w:val="21"/>
        <w:szCs w:val="21"/>
        <w:lang w:val="zh-CN"/>
      </w:rPr>
      <w:t>7</w:t>
    </w:r>
    <w:r>
      <w:rPr>
        <w:rFonts w:ascii="宋体" w:hAnsi="宋体" w:eastAsia="宋体"/>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CF7298">
    <w:pPr>
      <w:jc w:val="center"/>
    </w:pPr>
    <w:r>
      <w:rPr>
        <w:rFonts w:hint="eastAsia"/>
      </w:rPr>
      <w:drawing>
        <wp:inline distT="0" distB="0" distL="114300" distR="114300">
          <wp:extent cx="5906770" cy="676910"/>
          <wp:effectExtent l="0" t="0" r="8255" b="8890"/>
          <wp:docPr id="2" name="图片 2" descr="页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页眉"/>
                  <pic:cNvPicPr>
                    <a:picLocks noChangeAspect="1"/>
                  </pic:cNvPicPr>
                </pic:nvPicPr>
                <pic:blipFill>
                  <a:blip r:embed="rId1"/>
                  <a:stretch>
                    <a:fillRect/>
                  </a:stretch>
                </pic:blipFill>
                <pic:spPr>
                  <a:xfrm>
                    <a:off x="0" y="0"/>
                    <a:ext cx="5906770" cy="67691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pStyle w:val="5"/>
      <w:lvlText w:val="%1、"/>
      <w:lvlJc w:val="left"/>
      <w:pPr>
        <w:tabs>
          <w:tab w:val="left" w:pos="720"/>
        </w:tabs>
        <w:ind w:left="720" w:hanging="7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A1NjJhY2YzNGY0NzY5M2ZmM2Y0ZjcwMmY2ODQ2YTYifQ=="/>
  </w:docVars>
  <w:rsids>
    <w:rsidRoot w:val="00172A27"/>
    <w:rsid w:val="000009E4"/>
    <w:rsid w:val="0000114F"/>
    <w:rsid w:val="0000436F"/>
    <w:rsid w:val="000062F4"/>
    <w:rsid w:val="00006469"/>
    <w:rsid w:val="00006CFD"/>
    <w:rsid w:val="000116E4"/>
    <w:rsid w:val="00012C41"/>
    <w:rsid w:val="00013608"/>
    <w:rsid w:val="00013B07"/>
    <w:rsid w:val="00014530"/>
    <w:rsid w:val="00015995"/>
    <w:rsid w:val="00016D69"/>
    <w:rsid w:val="00022A3E"/>
    <w:rsid w:val="00034595"/>
    <w:rsid w:val="00037CC3"/>
    <w:rsid w:val="00037F12"/>
    <w:rsid w:val="000404C3"/>
    <w:rsid w:val="00041035"/>
    <w:rsid w:val="0004184A"/>
    <w:rsid w:val="00042FA2"/>
    <w:rsid w:val="00043D3F"/>
    <w:rsid w:val="0004610A"/>
    <w:rsid w:val="00046C0F"/>
    <w:rsid w:val="00047FBE"/>
    <w:rsid w:val="000505CC"/>
    <w:rsid w:val="00051FFA"/>
    <w:rsid w:val="000536E0"/>
    <w:rsid w:val="00057E8D"/>
    <w:rsid w:val="00061A17"/>
    <w:rsid w:val="0006261A"/>
    <w:rsid w:val="00065AAC"/>
    <w:rsid w:val="00066C2F"/>
    <w:rsid w:val="00067CDC"/>
    <w:rsid w:val="00074377"/>
    <w:rsid w:val="000765FF"/>
    <w:rsid w:val="00080197"/>
    <w:rsid w:val="00080E86"/>
    <w:rsid w:val="000814E9"/>
    <w:rsid w:val="00082DB5"/>
    <w:rsid w:val="00082FB1"/>
    <w:rsid w:val="00085C8D"/>
    <w:rsid w:val="00085FCC"/>
    <w:rsid w:val="00086FEF"/>
    <w:rsid w:val="00090029"/>
    <w:rsid w:val="00091AA5"/>
    <w:rsid w:val="00091FF9"/>
    <w:rsid w:val="000922B3"/>
    <w:rsid w:val="00094854"/>
    <w:rsid w:val="000949E6"/>
    <w:rsid w:val="00096772"/>
    <w:rsid w:val="0009679C"/>
    <w:rsid w:val="0009761D"/>
    <w:rsid w:val="00097A82"/>
    <w:rsid w:val="000A0BB1"/>
    <w:rsid w:val="000A108A"/>
    <w:rsid w:val="000A318A"/>
    <w:rsid w:val="000A3511"/>
    <w:rsid w:val="000A3F95"/>
    <w:rsid w:val="000A68FB"/>
    <w:rsid w:val="000A74CF"/>
    <w:rsid w:val="000A7D0F"/>
    <w:rsid w:val="000B1B92"/>
    <w:rsid w:val="000B5BC8"/>
    <w:rsid w:val="000B6142"/>
    <w:rsid w:val="000C1DE2"/>
    <w:rsid w:val="000C1EF8"/>
    <w:rsid w:val="000C3537"/>
    <w:rsid w:val="000C558F"/>
    <w:rsid w:val="000C587E"/>
    <w:rsid w:val="000C5B11"/>
    <w:rsid w:val="000C67A6"/>
    <w:rsid w:val="000D0B38"/>
    <w:rsid w:val="000D107B"/>
    <w:rsid w:val="000D4121"/>
    <w:rsid w:val="000D763B"/>
    <w:rsid w:val="000E037B"/>
    <w:rsid w:val="000E0B46"/>
    <w:rsid w:val="000E12A8"/>
    <w:rsid w:val="000E158D"/>
    <w:rsid w:val="000E3384"/>
    <w:rsid w:val="000E6420"/>
    <w:rsid w:val="000F023E"/>
    <w:rsid w:val="000F1D56"/>
    <w:rsid w:val="000F4562"/>
    <w:rsid w:val="00103101"/>
    <w:rsid w:val="00103FF5"/>
    <w:rsid w:val="00105EC1"/>
    <w:rsid w:val="00106A4D"/>
    <w:rsid w:val="00111418"/>
    <w:rsid w:val="00112A2A"/>
    <w:rsid w:val="0011363C"/>
    <w:rsid w:val="001137C8"/>
    <w:rsid w:val="00117EF1"/>
    <w:rsid w:val="001203D7"/>
    <w:rsid w:val="00120781"/>
    <w:rsid w:val="00121025"/>
    <w:rsid w:val="001273B1"/>
    <w:rsid w:val="00130294"/>
    <w:rsid w:val="00132883"/>
    <w:rsid w:val="00132E0C"/>
    <w:rsid w:val="001358FA"/>
    <w:rsid w:val="00137FB9"/>
    <w:rsid w:val="001428AC"/>
    <w:rsid w:val="001454BC"/>
    <w:rsid w:val="00145597"/>
    <w:rsid w:val="00145880"/>
    <w:rsid w:val="001466D3"/>
    <w:rsid w:val="001472FE"/>
    <w:rsid w:val="00147E13"/>
    <w:rsid w:val="00150177"/>
    <w:rsid w:val="00150DD3"/>
    <w:rsid w:val="00154E6E"/>
    <w:rsid w:val="00160F71"/>
    <w:rsid w:val="00160F8F"/>
    <w:rsid w:val="00162355"/>
    <w:rsid w:val="00162B7F"/>
    <w:rsid w:val="00163375"/>
    <w:rsid w:val="0016362C"/>
    <w:rsid w:val="001639E5"/>
    <w:rsid w:val="00164553"/>
    <w:rsid w:val="00164E88"/>
    <w:rsid w:val="00166D36"/>
    <w:rsid w:val="00166EDC"/>
    <w:rsid w:val="00167EC3"/>
    <w:rsid w:val="0017064E"/>
    <w:rsid w:val="00170DD1"/>
    <w:rsid w:val="00172304"/>
    <w:rsid w:val="00172A27"/>
    <w:rsid w:val="0017684F"/>
    <w:rsid w:val="001768E5"/>
    <w:rsid w:val="0018079E"/>
    <w:rsid w:val="0018269C"/>
    <w:rsid w:val="00182FEC"/>
    <w:rsid w:val="00183AD9"/>
    <w:rsid w:val="001865B0"/>
    <w:rsid w:val="00191976"/>
    <w:rsid w:val="0019760B"/>
    <w:rsid w:val="00197EDA"/>
    <w:rsid w:val="001A1C51"/>
    <w:rsid w:val="001A24B8"/>
    <w:rsid w:val="001A2D63"/>
    <w:rsid w:val="001A2F81"/>
    <w:rsid w:val="001A3167"/>
    <w:rsid w:val="001A56BF"/>
    <w:rsid w:val="001A6903"/>
    <w:rsid w:val="001A736E"/>
    <w:rsid w:val="001B01EC"/>
    <w:rsid w:val="001B03B6"/>
    <w:rsid w:val="001B1958"/>
    <w:rsid w:val="001B1EED"/>
    <w:rsid w:val="001B2E94"/>
    <w:rsid w:val="001B3AE6"/>
    <w:rsid w:val="001B63B2"/>
    <w:rsid w:val="001B6AE4"/>
    <w:rsid w:val="001B6C0D"/>
    <w:rsid w:val="001C1474"/>
    <w:rsid w:val="001C2000"/>
    <w:rsid w:val="001C2933"/>
    <w:rsid w:val="001C3B71"/>
    <w:rsid w:val="001C4075"/>
    <w:rsid w:val="001C6036"/>
    <w:rsid w:val="001C73BF"/>
    <w:rsid w:val="001D157A"/>
    <w:rsid w:val="001D2D58"/>
    <w:rsid w:val="001D7868"/>
    <w:rsid w:val="001E0885"/>
    <w:rsid w:val="001E1516"/>
    <w:rsid w:val="001E1992"/>
    <w:rsid w:val="001E1EBA"/>
    <w:rsid w:val="001E3085"/>
    <w:rsid w:val="001F36AC"/>
    <w:rsid w:val="001F47BE"/>
    <w:rsid w:val="001F6EDE"/>
    <w:rsid w:val="001F7274"/>
    <w:rsid w:val="002004E1"/>
    <w:rsid w:val="00200536"/>
    <w:rsid w:val="0020103C"/>
    <w:rsid w:val="00201125"/>
    <w:rsid w:val="00201321"/>
    <w:rsid w:val="00204F17"/>
    <w:rsid w:val="00210339"/>
    <w:rsid w:val="00211660"/>
    <w:rsid w:val="00213589"/>
    <w:rsid w:val="002147E8"/>
    <w:rsid w:val="00217ADB"/>
    <w:rsid w:val="00220252"/>
    <w:rsid w:val="00221BD1"/>
    <w:rsid w:val="00223595"/>
    <w:rsid w:val="00224BD6"/>
    <w:rsid w:val="002265A9"/>
    <w:rsid w:val="00230DA7"/>
    <w:rsid w:val="002336BD"/>
    <w:rsid w:val="00236327"/>
    <w:rsid w:val="00236937"/>
    <w:rsid w:val="002402D1"/>
    <w:rsid w:val="002435F2"/>
    <w:rsid w:val="00243D1E"/>
    <w:rsid w:val="002460A0"/>
    <w:rsid w:val="00251F2E"/>
    <w:rsid w:val="002529BD"/>
    <w:rsid w:val="0025569A"/>
    <w:rsid w:val="00255E9B"/>
    <w:rsid w:val="00255F77"/>
    <w:rsid w:val="0025659F"/>
    <w:rsid w:val="002570E8"/>
    <w:rsid w:val="00257110"/>
    <w:rsid w:val="002607CF"/>
    <w:rsid w:val="00262884"/>
    <w:rsid w:val="00263494"/>
    <w:rsid w:val="00263BCE"/>
    <w:rsid w:val="00264D84"/>
    <w:rsid w:val="00267917"/>
    <w:rsid w:val="00272073"/>
    <w:rsid w:val="00275FBD"/>
    <w:rsid w:val="00282765"/>
    <w:rsid w:val="002831C7"/>
    <w:rsid w:val="00283AE2"/>
    <w:rsid w:val="00283EB5"/>
    <w:rsid w:val="002871B1"/>
    <w:rsid w:val="00296AB0"/>
    <w:rsid w:val="002A17E3"/>
    <w:rsid w:val="002A1EE8"/>
    <w:rsid w:val="002A3578"/>
    <w:rsid w:val="002A7085"/>
    <w:rsid w:val="002A799A"/>
    <w:rsid w:val="002B0296"/>
    <w:rsid w:val="002B1048"/>
    <w:rsid w:val="002B4AE9"/>
    <w:rsid w:val="002C3342"/>
    <w:rsid w:val="002C33D1"/>
    <w:rsid w:val="002C5C33"/>
    <w:rsid w:val="002D2EAF"/>
    <w:rsid w:val="002D2FCD"/>
    <w:rsid w:val="002D2FF9"/>
    <w:rsid w:val="002D3A28"/>
    <w:rsid w:val="002D4497"/>
    <w:rsid w:val="002E094C"/>
    <w:rsid w:val="002E200D"/>
    <w:rsid w:val="002E3494"/>
    <w:rsid w:val="002E356A"/>
    <w:rsid w:val="002E3E0B"/>
    <w:rsid w:val="002E4545"/>
    <w:rsid w:val="002E46E3"/>
    <w:rsid w:val="002F13BD"/>
    <w:rsid w:val="002F14C6"/>
    <w:rsid w:val="002F55DD"/>
    <w:rsid w:val="002F75BD"/>
    <w:rsid w:val="00302870"/>
    <w:rsid w:val="00303255"/>
    <w:rsid w:val="00304616"/>
    <w:rsid w:val="00304855"/>
    <w:rsid w:val="00305DE7"/>
    <w:rsid w:val="0030628A"/>
    <w:rsid w:val="00306563"/>
    <w:rsid w:val="00306AB0"/>
    <w:rsid w:val="00310A59"/>
    <w:rsid w:val="003115A1"/>
    <w:rsid w:val="003117B9"/>
    <w:rsid w:val="00311A4B"/>
    <w:rsid w:val="00312BBF"/>
    <w:rsid w:val="00316C36"/>
    <w:rsid w:val="00317171"/>
    <w:rsid w:val="00317A81"/>
    <w:rsid w:val="00320EE9"/>
    <w:rsid w:val="00321487"/>
    <w:rsid w:val="00327618"/>
    <w:rsid w:val="00330627"/>
    <w:rsid w:val="0033301D"/>
    <w:rsid w:val="00336F68"/>
    <w:rsid w:val="00336FDD"/>
    <w:rsid w:val="00341604"/>
    <w:rsid w:val="0034465D"/>
    <w:rsid w:val="00347CBA"/>
    <w:rsid w:val="003502B4"/>
    <w:rsid w:val="00352E2F"/>
    <w:rsid w:val="0035407B"/>
    <w:rsid w:val="003560E6"/>
    <w:rsid w:val="0035700E"/>
    <w:rsid w:val="00357CF0"/>
    <w:rsid w:val="00363F3D"/>
    <w:rsid w:val="003665F6"/>
    <w:rsid w:val="0036728D"/>
    <w:rsid w:val="0037027D"/>
    <w:rsid w:val="00371425"/>
    <w:rsid w:val="00371E29"/>
    <w:rsid w:val="00373614"/>
    <w:rsid w:val="0037364D"/>
    <w:rsid w:val="0037508B"/>
    <w:rsid w:val="0038111B"/>
    <w:rsid w:val="00381C15"/>
    <w:rsid w:val="0038271F"/>
    <w:rsid w:val="00382F41"/>
    <w:rsid w:val="0038494C"/>
    <w:rsid w:val="003868F7"/>
    <w:rsid w:val="00392BF4"/>
    <w:rsid w:val="003940F4"/>
    <w:rsid w:val="003959FD"/>
    <w:rsid w:val="003961ED"/>
    <w:rsid w:val="0039799B"/>
    <w:rsid w:val="003A0ADB"/>
    <w:rsid w:val="003A188A"/>
    <w:rsid w:val="003A1BED"/>
    <w:rsid w:val="003A1C79"/>
    <w:rsid w:val="003A2DAB"/>
    <w:rsid w:val="003A3152"/>
    <w:rsid w:val="003A454D"/>
    <w:rsid w:val="003A4659"/>
    <w:rsid w:val="003A6F9D"/>
    <w:rsid w:val="003A7992"/>
    <w:rsid w:val="003A7D03"/>
    <w:rsid w:val="003B064C"/>
    <w:rsid w:val="003B13A5"/>
    <w:rsid w:val="003B1AA8"/>
    <w:rsid w:val="003B284D"/>
    <w:rsid w:val="003B3485"/>
    <w:rsid w:val="003B3605"/>
    <w:rsid w:val="003B5B05"/>
    <w:rsid w:val="003B6659"/>
    <w:rsid w:val="003B6DAB"/>
    <w:rsid w:val="003C3454"/>
    <w:rsid w:val="003C4781"/>
    <w:rsid w:val="003C5468"/>
    <w:rsid w:val="003C7A4A"/>
    <w:rsid w:val="003D1ED8"/>
    <w:rsid w:val="003D26B2"/>
    <w:rsid w:val="003D327F"/>
    <w:rsid w:val="003D3515"/>
    <w:rsid w:val="003D4971"/>
    <w:rsid w:val="003D5E01"/>
    <w:rsid w:val="003D5F62"/>
    <w:rsid w:val="003D6E1E"/>
    <w:rsid w:val="003E24B1"/>
    <w:rsid w:val="003E3756"/>
    <w:rsid w:val="003E60E1"/>
    <w:rsid w:val="003E77E4"/>
    <w:rsid w:val="003F42B3"/>
    <w:rsid w:val="003F52EA"/>
    <w:rsid w:val="00400160"/>
    <w:rsid w:val="004011A4"/>
    <w:rsid w:val="00401E65"/>
    <w:rsid w:val="00403B44"/>
    <w:rsid w:val="00403FBB"/>
    <w:rsid w:val="00405332"/>
    <w:rsid w:val="0041002E"/>
    <w:rsid w:val="00413B01"/>
    <w:rsid w:val="0041400B"/>
    <w:rsid w:val="004142D4"/>
    <w:rsid w:val="00416A3D"/>
    <w:rsid w:val="004173F4"/>
    <w:rsid w:val="00417F83"/>
    <w:rsid w:val="004237F8"/>
    <w:rsid w:val="00426923"/>
    <w:rsid w:val="004303C0"/>
    <w:rsid w:val="0043170C"/>
    <w:rsid w:val="004327AE"/>
    <w:rsid w:val="00433671"/>
    <w:rsid w:val="00435409"/>
    <w:rsid w:val="00436DA3"/>
    <w:rsid w:val="004405C0"/>
    <w:rsid w:val="004430E8"/>
    <w:rsid w:val="0044335C"/>
    <w:rsid w:val="00445D75"/>
    <w:rsid w:val="00453E8A"/>
    <w:rsid w:val="0045480E"/>
    <w:rsid w:val="00456743"/>
    <w:rsid w:val="00456DA5"/>
    <w:rsid w:val="00457EA2"/>
    <w:rsid w:val="00460DBC"/>
    <w:rsid w:val="00461FD3"/>
    <w:rsid w:val="00462180"/>
    <w:rsid w:val="004626CF"/>
    <w:rsid w:val="00463860"/>
    <w:rsid w:val="00463AF9"/>
    <w:rsid w:val="004644FC"/>
    <w:rsid w:val="00464B58"/>
    <w:rsid w:val="00464D58"/>
    <w:rsid w:val="004665EA"/>
    <w:rsid w:val="004719AB"/>
    <w:rsid w:val="0047231B"/>
    <w:rsid w:val="004729F8"/>
    <w:rsid w:val="004760F0"/>
    <w:rsid w:val="0047725C"/>
    <w:rsid w:val="004840CF"/>
    <w:rsid w:val="0048470A"/>
    <w:rsid w:val="00484EC1"/>
    <w:rsid w:val="00485246"/>
    <w:rsid w:val="004866A5"/>
    <w:rsid w:val="00491047"/>
    <w:rsid w:val="004914C8"/>
    <w:rsid w:val="0049227F"/>
    <w:rsid w:val="00493077"/>
    <w:rsid w:val="0049330E"/>
    <w:rsid w:val="004934D4"/>
    <w:rsid w:val="004967FF"/>
    <w:rsid w:val="00497365"/>
    <w:rsid w:val="004977E3"/>
    <w:rsid w:val="00497B33"/>
    <w:rsid w:val="00497E23"/>
    <w:rsid w:val="004A0913"/>
    <w:rsid w:val="004A103F"/>
    <w:rsid w:val="004A1C68"/>
    <w:rsid w:val="004A2732"/>
    <w:rsid w:val="004A2B24"/>
    <w:rsid w:val="004A4BA1"/>
    <w:rsid w:val="004A62EE"/>
    <w:rsid w:val="004A758D"/>
    <w:rsid w:val="004A7612"/>
    <w:rsid w:val="004B09BC"/>
    <w:rsid w:val="004B1139"/>
    <w:rsid w:val="004B7ECD"/>
    <w:rsid w:val="004C0ACF"/>
    <w:rsid w:val="004C38B7"/>
    <w:rsid w:val="004C4AEA"/>
    <w:rsid w:val="004C5359"/>
    <w:rsid w:val="004D0781"/>
    <w:rsid w:val="004D2BC8"/>
    <w:rsid w:val="004D3156"/>
    <w:rsid w:val="004D3FD1"/>
    <w:rsid w:val="004D6D2F"/>
    <w:rsid w:val="004D71C3"/>
    <w:rsid w:val="004D7363"/>
    <w:rsid w:val="004E373B"/>
    <w:rsid w:val="004E40A7"/>
    <w:rsid w:val="004E764E"/>
    <w:rsid w:val="004F1F7A"/>
    <w:rsid w:val="004F33AC"/>
    <w:rsid w:val="004F6FC7"/>
    <w:rsid w:val="004F749F"/>
    <w:rsid w:val="005000B3"/>
    <w:rsid w:val="005004BC"/>
    <w:rsid w:val="00500D55"/>
    <w:rsid w:val="00502879"/>
    <w:rsid w:val="0050432A"/>
    <w:rsid w:val="00505134"/>
    <w:rsid w:val="0051415E"/>
    <w:rsid w:val="0051461C"/>
    <w:rsid w:val="00515BFE"/>
    <w:rsid w:val="005161CE"/>
    <w:rsid w:val="005165C5"/>
    <w:rsid w:val="00516C2B"/>
    <w:rsid w:val="00517F0F"/>
    <w:rsid w:val="00520566"/>
    <w:rsid w:val="00520844"/>
    <w:rsid w:val="00520CCA"/>
    <w:rsid w:val="0052332C"/>
    <w:rsid w:val="005238C8"/>
    <w:rsid w:val="0052419B"/>
    <w:rsid w:val="00525513"/>
    <w:rsid w:val="00530A6E"/>
    <w:rsid w:val="00530E18"/>
    <w:rsid w:val="00532B3A"/>
    <w:rsid w:val="00533573"/>
    <w:rsid w:val="0053482D"/>
    <w:rsid w:val="005349E7"/>
    <w:rsid w:val="00536EA4"/>
    <w:rsid w:val="00543979"/>
    <w:rsid w:val="005445A5"/>
    <w:rsid w:val="00544A1D"/>
    <w:rsid w:val="005509F6"/>
    <w:rsid w:val="0055295C"/>
    <w:rsid w:val="005541E6"/>
    <w:rsid w:val="005552F4"/>
    <w:rsid w:val="00555329"/>
    <w:rsid w:val="005579AA"/>
    <w:rsid w:val="0056031C"/>
    <w:rsid w:val="005616E5"/>
    <w:rsid w:val="00561927"/>
    <w:rsid w:val="00563576"/>
    <w:rsid w:val="00565695"/>
    <w:rsid w:val="005666C3"/>
    <w:rsid w:val="00567903"/>
    <w:rsid w:val="005735F1"/>
    <w:rsid w:val="00574BEC"/>
    <w:rsid w:val="005762C1"/>
    <w:rsid w:val="00577861"/>
    <w:rsid w:val="00581DB0"/>
    <w:rsid w:val="005847D3"/>
    <w:rsid w:val="00584B0A"/>
    <w:rsid w:val="00584D92"/>
    <w:rsid w:val="00585951"/>
    <w:rsid w:val="00586136"/>
    <w:rsid w:val="00587DC3"/>
    <w:rsid w:val="00592BC6"/>
    <w:rsid w:val="00593624"/>
    <w:rsid w:val="005936D5"/>
    <w:rsid w:val="0059376A"/>
    <w:rsid w:val="0059383A"/>
    <w:rsid w:val="005938EE"/>
    <w:rsid w:val="00593940"/>
    <w:rsid w:val="00594309"/>
    <w:rsid w:val="0059505F"/>
    <w:rsid w:val="00595A42"/>
    <w:rsid w:val="00597EA9"/>
    <w:rsid w:val="005A026D"/>
    <w:rsid w:val="005A2031"/>
    <w:rsid w:val="005A27BF"/>
    <w:rsid w:val="005A603C"/>
    <w:rsid w:val="005A6A8A"/>
    <w:rsid w:val="005B0C07"/>
    <w:rsid w:val="005B140A"/>
    <w:rsid w:val="005B2265"/>
    <w:rsid w:val="005B7D64"/>
    <w:rsid w:val="005C1B0A"/>
    <w:rsid w:val="005C25EA"/>
    <w:rsid w:val="005C26DA"/>
    <w:rsid w:val="005D0C62"/>
    <w:rsid w:val="005D36AA"/>
    <w:rsid w:val="005D4D28"/>
    <w:rsid w:val="005D5F6E"/>
    <w:rsid w:val="005E1ABE"/>
    <w:rsid w:val="005E2D92"/>
    <w:rsid w:val="005E504F"/>
    <w:rsid w:val="005E5251"/>
    <w:rsid w:val="005E632D"/>
    <w:rsid w:val="005E74BA"/>
    <w:rsid w:val="005F1144"/>
    <w:rsid w:val="005F14E1"/>
    <w:rsid w:val="005F2651"/>
    <w:rsid w:val="005F2D6F"/>
    <w:rsid w:val="005F531A"/>
    <w:rsid w:val="005F5528"/>
    <w:rsid w:val="005F65C8"/>
    <w:rsid w:val="005F70AB"/>
    <w:rsid w:val="005F7DB1"/>
    <w:rsid w:val="005F7F4E"/>
    <w:rsid w:val="00602E5E"/>
    <w:rsid w:val="0060397B"/>
    <w:rsid w:val="006070EC"/>
    <w:rsid w:val="006072E8"/>
    <w:rsid w:val="00611AFB"/>
    <w:rsid w:val="006135DB"/>
    <w:rsid w:val="006143BF"/>
    <w:rsid w:val="006153AB"/>
    <w:rsid w:val="006175EF"/>
    <w:rsid w:val="0062182D"/>
    <w:rsid w:val="006252C4"/>
    <w:rsid w:val="00627588"/>
    <w:rsid w:val="006279EA"/>
    <w:rsid w:val="006314E7"/>
    <w:rsid w:val="00635BD5"/>
    <w:rsid w:val="00640CB4"/>
    <w:rsid w:val="00641772"/>
    <w:rsid w:val="00642A44"/>
    <w:rsid w:val="00644E31"/>
    <w:rsid w:val="00645B02"/>
    <w:rsid w:val="00651C08"/>
    <w:rsid w:val="00653A68"/>
    <w:rsid w:val="00657DC0"/>
    <w:rsid w:val="00660BB7"/>
    <w:rsid w:val="00661F9F"/>
    <w:rsid w:val="00664079"/>
    <w:rsid w:val="006642C4"/>
    <w:rsid w:val="00664DAA"/>
    <w:rsid w:val="00664F3B"/>
    <w:rsid w:val="00670120"/>
    <w:rsid w:val="006713B5"/>
    <w:rsid w:val="00674C38"/>
    <w:rsid w:val="006763DA"/>
    <w:rsid w:val="00681FEB"/>
    <w:rsid w:val="006823E7"/>
    <w:rsid w:val="0068459B"/>
    <w:rsid w:val="00685148"/>
    <w:rsid w:val="00685A78"/>
    <w:rsid w:val="006900EA"/>
    <w:rsid w:val="0069103C"/>
    <w:rsid w:val="00691AD4"/>
    <w:rsid w:val="0069264D"/>
    <w:rsid w:val="00693005"/>
    <w:rsid w:val="00693820"/>
    <w:rsid w:val="00696E42"/>
    <w:rsid w:val="00697054"/>
    <w:rsid w:val="00697CA8"/>
    <w:rsid w:val="006A2094"/>
    <w:rsid w:val="006A3042"/>
    <w:rsid w:val="006A43F9"/>
    <w:rsid w:val="006A4806"/>
    <w:rsid w:val="006A4E30"/>
    <w:rsid w:val="006B4735"/>
    <w:rsid w:val="006B60FC"/>
    <w:rsid w:val="006C0103"/>
    <w:rsid w:val="006C1090"/>
    <w:rsid w:val="006C2C6E"/>
    <w:rsid w:val="006C3E32"/>
    <w:rsid w:val="006C4D6A"/>
    <w:rsid w:val="006C5E79"/>
    <w:rsid w:val="006C6CB7"/>
    <w:rsid w:val="006C7249"/>
    <w:rsid w:val="006D3FAD"/>
    <w:rsid w:val="006D584E"/>
    <w:rsid w:val="006D5DA2"/>
    <w:rsid w:val="006E0B30"/>
    <w:rsid w:val="006E0F3D"/>
    <w:rsid w:val="006E6008"/>
    <w:rsid w:val="006F1A49"/>
    <w:rsid w:val="006F34B7"/>
    <w:rsid w:val="006F4588"/>
    <w:rsid w:val="006F4883"/>
    <w:rsid w:val="006F5738"/>
    <w:rsid w:val="006F6B94"/>
    <w:rsid w:val="00700424"/>
    <w:rsid w:val="00701FAE"/>
    <w:rsid w:val="00702AE1"/>
    <w:rsid w:val="00702E4C"/>
    <w:rsid w:val="00710E91"/>
    <w:rsid w:val="0071276D"/>
    <w:rsid w:val="00712B38"/>
    <w:rsid w:val="00716277"/>
    <w:rsid w:val="007164C7"/>
    <w:rsid w:val="0071668C"/>
    <w:rsid w:val="00716C53"/>
    <w:rsid w:val="0071784C"/>
    <w:rsid w:val="00722B86"/>
    <w:rsid w:val="00725627"/>
    <w:rsid w:val="007258CF"/>
    <w:rsid w:val="00726EB1"/>
    <w:rsid w:val="00727B6C"/>
    <w:rsid w:val="00732E62"/>
    <w:rsid w:val="00734629"/>
    <w:rsid w:val="0073563D"/>
    <w:rsid w:val="007359D0"/>
    <w:rsid w:val="00735C25"/>
    <w:rsid w:val="0073691D"/>
    <w:rsid w:val="00737B87"/>
    <w:rsid w:val="00742745"/>
    <w:rsid w:val="007433C8"/>
    <w:rsid w:val="00743455"/>
    <w:rsid w:val="0074775E"/>
    <w:rsid w:val="00756626"/>
    <w:rsid w:val="007572BE"/>
    <w:rsid w:val="00763093"/>
    <w:rsid w:val="00764B19"/>
    <w:rsid w:val="00765853"/>
    <w:rsid w:val="0076760A"/>
    <w:rsid w:val="007709F6"/>
    <w:rsid w:val="00774D1E"/>
    <w:rsid w:val="007765A6"/>
    <w:rsid w:val="00777132"/>
    <w:rsid w:val="00782776"/>
    <w:rsid w:val="007846DC"/>
    <w:rsid w:val="0078494B"/>
    <w:rsid w:val="00784A57"/>
    <w:rsid w:val="007851E4"/>
    <w:rsid w:val="00785328"/>
    <w:rsid w:val="00785B83"/>
    <w:rsid w:val="00785D4D"/>
    <w:rsid w:val="00786098"/>
    <w:rsid w:val="0078688E"/>
    <w:rsid w:val="00787700"/>
    <w:rsid w:val="00787F59"/>
    <w:rsid w:val="007910A8"/>
    <w:rsid w:val="007917B3"/>
    <w:rsid w:val="00791D7E"/>
    <w:rsid w:val="0079274B"/>
    <w:rsid w:val="00792AF7"/>
    <w:rsid w:val="00792E7D"/>
    <w:rsid w:val="00794010"/>
    <w:rsid w:val="00794953"/>
    <w:rsid w:val="007958CB"/>
    <w:rsid w:val="00796DBA"/>
    <w:rsid w:val="007A054C"/>
    <w:rsid w:val="007A057C"/>
    <w:rsid w:val="007A1535"/>
    <w:rsid w:val="007A1632"/>
    <w:rsid w:val="007A2697"/>
    <w:rsid w:val="007A281B"/>
    <w:rsid w:val="007A3332"/>
    <w:rsid w:val="007A3F8C"/>
    <w:rsid w:val="007A4000"/>
    <w:rsid w:val="007A6DC4"/>
    <w:rsid w:val="007A7660"/>
    <w:rsid w:val="007A7E00"/>
    <w:rsid w:val="007B23A4"/>
    <w:rsid w:val="007B2A33"/>
    <w:rsid w:val="007B3510"/>
    <w:rsid w:val="007B70E0"/>
    <w:rsid w:val="007C1233"/>
    <w:rsid w:val="007C2C06"/>
    <w:rsid w:val="007C6A50"/>
    <w:rsid w:val="007D0155"/>
    <w:rsid w:val="007D0409"/>
    <w:rsid w:val="007D0DB5"/>
    <w:rsid w:val="007D299D"/>
    <w:rsid w:val="007D29F3"/>
    <w:rsid w:val="007D2DA7"/>
    <w:rsid w:val="007D3533"/>
    <w:rsid w:val="007D3E60"/>
    <w:rsid w:val="007D5A95"/>
    <w:rsid w:val="007D736C"/>
    <w:rsid w:val="007D7DBA"/>
    <w:rsid w:val="007E0063"/>
    <w:rsid w:val="007E008C"/>
    <w:rsid w:val="007E13AE"/>
    <w:rsid w:val="007E1841"/>
    <w:rsid w:val="007E5D59"/>
    <w:rsid w:val="007E6466"/>
    <w:rsid w:val="007E6782"/>
    <w:rsid w:val="007E74B9"/>
    <w:rsid w:val="007E7D3E"/>
    <w:rsid w:val="007F1E7D"/>
    <w:rsid w:val="007F295E"/>
    <w:rsid w:val="007F3874"/>
    <w:rsid w:val="007F46A2"/>
    <w:rsid w:val="007F4F71"/>
    <w:rsid w:val="007F5783"/>
    <w:rsid w:val="007F58B9"/>
    <w:rsid w:val="007F73C5"/>
    <w:rsid w:val="007F7402"/>
    <w:rsid w:val="00803689"/>
    <w:rsid w:val="008051C0"/>
    <w:rsid w:val="00805478"/>
    <w:rsid w:val="00806034"/>
    <w:rsid w:val="008062F5"/>
    <w:rsid w:val="00806C75"/>
    <w:rsid w:val="00810B33"/>
    <w:rsid w:val="008115C4"/>
    <w:rsid w:val="00814392"/>
    <w:rsid w:val="008143E7"/>
    <w:rsid w:val="008147B0"/>
    <w:rsid w:val="0081666D"/>
    <w:rsid w:val="00816F86"/>
    <w:rsid w:val="00824E42"/>
    <w:rsid w:val="0082687B"/>
    <w:rsid w:val="00826BEC"/>
    <w:rsid w:val="008309E3"/>
    <w:rsid w:val="0083275D"/>
    <w:rsid w:val="008331E4"/>
    <w:rsid w:val="00833B3B"/>
    <w:rsid w:val="00834263"/>
    <w:rsid w:val="0083518C"/>
    <w:rsid w:val="00835258"/>
    <w:rsid w:val="00836C7B"/>
    <w:rsid w:val="00837077"/>
    <w:rsid w:val="00837A11"/>
    <w:rsid w:val="008400F7"/>
    <w:rsid w:val="00843CE6"/>
    <w:rsid w:val="00844B85"/>
    <w:rsid w:val="00845785"/>
    <w:rsid w:val="0084594D"/>
    <w:rsid w:val="0084629B"/>
    <w:rsid w:val="008470A5"/>
    <w:rsid w:val="008524BA"/>
    <w:rsid w:val="00852FE2"/>
    <w:rsid w:val="00854FBA"/>
    <w:rsid w:val="00857757"/>
    <w:rsid w:val="00860FD0"/>
    <w:rsid w:val="008629F4"/>
    <w:rsid w:val="00863A5B"/>
    <w:rsid w:val="0087038D"/>
    <w:rsid w:val="008717EE"/>
    <w:rsid w:val="008775D4"/>
    <w:rsid w:val="008800E3"/>
    <w:rsid w:val="008807C0"/>
    <w:rsid w:val="008851A9"/>
    <w:rsid w:val="00887F0C"/>
    <w:rsid w:val="00893056"/>
    <w:rsid w:val="00893600"/>
    <w:rsid w:val="00893A32"/>
    <w:rsid w:val="00894B74"/>
    <w:rsid w:val="008A059C"/>
    <w:rsid w:val="008A0667"/>
    <w:rsid w:val="008A1A9C"/>
    <w:rsid w:val="008A541E"/>
    <w:rsid w:val="008B0ED1"/>
    <w:rsid w:val="008B2C2E"/>
    <w:rsid w:val="008B3188"/>
    <w:rsid w:val="008B336F"/>
    <w:rsid w:val="008B56D2"/>
    <w:rsid w:val="008B7147"/>
    <w:rsid w:val="008C23E0"/>
    <w:rsid w:val="008C3D8A"/>
    <w:rsid w:val="008C3FF0"/>
    <w:rsid w:val="008C56F5"/>
    <w:rsid w:val="008C59F4"/>
    <w:rsid w:val="008C6787"/>
    <w:rsid w:val="008C7394"/>
    <w:rsid w:val="008C7810"/>
    <w:rsid w:val="008C789D"/>
    <w:rsid w:val="008D05A4"/>
    <w:rsid w:val="008D0FB0"/>
    <w:rsid w:val="008D2DB0"/>
    <w:rsid w:val="008D3747"/>
    <w:rsid w:val="008D6BE2"/>
    <w:rsid w:val="008E0100"/>
    <w:rsid w:val="008E40DA"/>
    <w:rsid w:val="008E7989"/>
    <w:rsid w:val="008E7DD4"/>
    <w:rsid w:val="008F3F87"/>
    <w:rsid w:val="008F3FFA"/>
    <w:rsid w:val="008F6917"/>
    <w:rsid w:val="008F71B6"/>
    <w:rsid w:val="008F7584"/>
    <w:rsid w:val="0090229C"/>
    <w:rsid w:val="00903112"/>
    <w:rsid w:val="0090469F"/>
    <w:rsid w:val="0090555B"/>
    <w:rsid w:val="009113FC"/>
    <w:rsid w:val="00911B77"/>
    <w:rsid w:val="00912B21"/>
    <w:rsid w:val="0091365F"/>
    <w:rsid w:val="00916945"/>
    <w:rsid w:val="00917842"/>
    <w:rsid w:val="009207E0"/>
    <w:rsid w:val="00921DF6"/>
    <w:rsid w:val="00924893"/>
    <w:rsid w:val="00926422"/>
    <w:rsid w:val="009302F3"/>
    <w:rsid w:val="00934006"/>
    <w:rsid w:val="009369AF"/>
    <w:rsid w:val="00937328"/>
    <w:rsid w:val="0093779E"/>
    <w:rsid w:val="00940228"/>
    <w:rsid w:val="00945580"/>
    <w:rsid w:val="009461B5"/>
    <w:rsid w:val="00950D6E"/>
    <w:rsid w:val="009548AD"/>
    <w:rsid w:val="00956637"/>
    <w:rsid w:val="0095717F"/>
    <w:rsid w:val="0096020D"/>
    <w:rsid w:val="00962FDC"/>
    <w:rsid w:val="009652E1"/>
    <w:rsid w:val="009700EA"/>
    <w:rsid w:val="00973324"/>
    <w:rsid w:val="00975C50"/>
    <w:rsid w:val="00976106"/>
    <w:rsid w:val="009816FF"/>
    <w:rsid w:val="009837EC"/>
    <w:rsid w:val="009845F3"/>
    <w:rsid w:val="00990633"/>
    <w:rsid w:val="00991551"/>
    <w:rsid w:val="00994B9D"/>
    <w:rsid w:val="009A2069"/>
    <w:rsid w:val="009A24DD"/>
    <w:rsid w:val="009A506D"/>
    <w:rsid w:val="009A55BF"/>
    <w:rsid w:val="009A73F9"/>
    <w:rsid w:val="009B0065"/>
    <w:rsid w:val="009B23AC"/>
    <w:rsid w:val="009B2CDC"/>
    <w:rsid w:val="009B4623"/>
    <w:rsid w:val="009B4FED"/>
    <w:rsid w:val="009B68FA"/>
    <w:rsid w:val="009B6FEB"/>
    <w:rsid w:val="009C2D3A"/>
    <w:rsid w:val="009C428B"/>
    <w:rsid w:val="009C5F48"/>
    <w:rsid w:val="009C62B5"/>
    <w:rsid w:val="009D1398"/>
    <w:rsid w:val="009D4E08"/>
    <w:rsid w:val="009D5CF6"/>
    <w:rsid w:val="009D79D9"/>
    <w:rsid w:val="009E0216"/>
    <w:rsid w:val="009E0D54"/>
    <w:rsid w:val="009E2C98"/>
    <w:rsid w:val="009E5DE6"/>
    <w:rsid w:val="009E6E7D"/>
    <w:rsid w:val="009E7376"/>
    <w:rsid w:val="009F00CA"/>
    <w:rsid w:val="009F5445"/>
    <w:rsid w:val="009F6E40"/>
    <w:rsid w:val="00A01CA9"/>
    <w:rsid w:val="00A02B70"/>
    <w:rsid w:val="00A02EC0"/>
    <w:rsid w:val="00A0310D"/>
    <w:rsid w:val="00A036DC"/>
    <w:rsid w:val="00A11D23"/>
    <w:rsid w:val="00A12BFB"/>
    <w:rsid w:val="00A131C6"/>
    <w:rsid w:val="00A14643"/>
    <w:rsid w:val="00A153E2"/>
    <w:rsid w:val="00A16CC4"/>
    <w:rsid w:val="00A208BD"/>
    <w:rsid w:val="00A20C0F"/>
    <w:rsid w:val="00A24843"/>
    <w:rsid w:val="00A24A64"/>
    <w:rsid w:val="00A272A5"/>
    <w:rsid w:val="00A31583"/>
    <w:rsid w:val="00A31B9C"/>
    <w:rsid w:val="00A32353"/>
    <w:rsid w:val="00A32B99"/>
    <w:rsid w:val="00A33534"/>
    <w:rsid w:val="00A34503"/>
    <w:rsid w:val="00A36534"/>
    <w:rsid w:val="00A365B5"/>
    <w:rsid w:val="00A37F7F"/>
    <w:rsid w:val="00A41840"/>
    <w:rsid w:val="00A4281A"/>
    <w:rsid w:val="00A436D8"/>
    <w:rsid w:val="00A44432"/>
    <w:rsid w:val="00A44B92"/>
    <w:rsid w:val="00A45BBE"/>
    <w:rsid w:val="00A500FC"/>
    <w:rsid w:val="00A50DF7"/>
    <w:rsid w:val="00A517EC"/>
    <w:rsid w:val="00A5356D"/>
    <w:rsid w:val="00A56E2F"/>
    <w:rsid w:val="00A616FB"/>
    <w:rsid w:val="00A62074"/>
    <w:rsid w:val="00A626B0"/>
    <w:rsid w:val="00A63A9C"/>
    <w:rsid w:val="00A63F72"/>
    <w:rsid w:val="00A65F40"/>
    <w:rsid w:val="00A66EBD"/>
    <w:rsid w:val="00A72B3B"/>
    <w:rsid w:val="00A73039"/>
    <w:rsid w:val="00A739E7"/>
    <w:rsid w:val="00A75C85"/>
    <w:rsid w:val="00A81A17"/>
    <w:rsid w:val="00A8478E"/>
    <w:rsid w:val="00A85D86"/>
    <w:rsid w:val="00A91A61"/>
    <w:rsid w:val="00A91F9F"/>
    <w:rsid w:val="00A93BEF"/>
    <w:rsid w:val="00A94BE5"/>
    <w:rsid w:val="00A95970"/>
    <w:rsid w:val="00AA1EC4"/>
    <w:rsid w:val="00AA26BF"/>
    <w:rsid w:val="00AA4EEB"/>
    <w:rsid w:val="00AA6158"/>
    <w:rsid w:val="00AB0DB9"/>
    <w:rsid w:val="00AB197A"/>
    <w:rsid w:val="00AB538C"/>
    <w:rsid w:val="00AB6351"/>
    <w:rsid w:val="00AC0C26"/>
    <w:rsid w:val="00AC2484"/>
    <w:rsid w:val="00AC2AE1"/>
    <w:rsid w:val="00AC729C"/>
    <w:rsid w:val="00AD15D6"/>
    <w:rsid w:val="00AD3A6E"/>
    <w:rsid w:val="00AD4215"/>
    <w:rsid w:val="00AD454A"/>
    <w:rsid w:val="00AD7AC4"/>
    <w:rsid w:val="00AE109C"/>
    <w:rsid w:val="00AE14D1"/>
    <w:rsid w:val="00AE2D51"/>
    <w:rsid w:val="00AE344D"/>
    <w:rsid w:val="00AE48F6"/>
    <w:rsid w:val="00AE5218"/>
    <w:rsid w:val="00AE607F"/>
    <w:rsid w:val="00AE6143"/>
    <w:rsid w:val="00AE6479"/>
    <w:rsid w:val="00AE65DE"/>
    <w:rsid w:val="00AF02D2"/>
    <w:rsid w:val="00AF0A8C"/>
    <w:rsid w:val="00AF0D11"/>
    <w:rsid w:val="00AF2EB1"/>
    <w:rsid w:val="00AF4159"/>
    <w:rsid w:val="00AF47F0"/>
    <w:rsid w:val="00AF4C17"/>
    <w:rsid w:val="00AF57C7"/>
    <w:rsid w:val="00AF7D17"/>
    <w:rsid w:val="00AF7E39"/>
    <w:rsid w:val="00B0146F"/>
    <w:rsid w:val="00B016AA"/>
    <w:rsid w:val="00B01AA2"/>
    <w:rsid w:val="00B02CEA"/>
    <w:rsid w:val="00B03E42"/>
    <w:rsid w:val="00B05CB6"/>
    <w:rsid w:val="00B11414"/>
    <w:rsid w:val="00B2224D"/>
    <w:rsid w:val="00B228EA"/>
    <w:rsid w:val="00B26485"/>
    <w:rsid w:val="00B27103"/>
    <w:rsid w:val="00B2711E"/>
    <w:rsid w:val="00B27134"/>
    <w:rsid w:val="00B27466"/>
    <w:rsid w:val="00B31493"/>
    <w:rsid w:val="00B3468F"/>
    <w:rsid w:val="00B408F4"/>
    <w:rsid w:val="00B41A65"/>
    <w:rsid w:val="00B44146"/>
    <w:rsid w:val="00B5172B"/>
    <w:rsid w:val="00B5208F"/>
    <w:rsid w:val="00B535C9"/>
    <w:rsid w:val="00B5382A"/>
    <w:rsid w:val="00B54056"/>
    <w:rsid w:val="00B54F8A"/>
    <w:rsid w:val="00B5680A"/>
    <w:rsid w:val="00B608E3"/>
    <w:rsid w:val="00B6179A"/>
    <w:rsid w:val="00B63121"/>
    <w:rsid w:val="00B64886"/>
    <w:rsid w:val="00B6513B"/>
    <w:rsid w:val="00B66247"/>
    <w:rsid w:val="00B6671E"/>
    <w:rsid w:val="00B709E0"/>
    <w:rsid w:val="00B70A8E"/>
    <w:rsid w:val="00B71159"/>
    <w:rsid w:val="00B724F3"/>
    <w:rsid w:val="00B76833"/>
    <w:rsid w:val="00B76BE5"/>
    <w:rsid w:val="00B83888"/>
    <w:rsid w:val="00B8482A"/>
    <w:rsid w:val="00B852B1"/>
    <w:rsid w:val="00B85628"/>
    <w:rsid w:val="00B878AA"/>
    <w:rsid w:val="00B90814"/>
    <w:rsid w:val="00B90B33"/>
    <w:rsid w:val="00B91B56"/>
    <w:rsid w:val="00B94AC5"/>
    <w:rsid w:val="00B962D4"/>
    <w:rsid w:val="00B96B37"/>
    <w:rsid w:val="00BA1D36"/>
    <w:rsid w:val="00BA396F"/>
    <w:rsid w:val="00BA3CDF"/>
    <w:rsid w:val="00BA4D43"/>
    <w:rsid w:val="00BA74CC"/>
    <w:rsid w:val="00BB0B3D"/>
    <w:rsid w:val="00BB360E"/>
    <w:rsid w:val="00BB5F21"/>
    <w:rsid w:val="00BB5FAE"/>
    <w:rsid w:val="00BC1A71"/>
    <w:rsid w:val="00BC2783"/>
    <w:rsid w:val="00BC48DB"/>
    <w:rsid w:val="00BC4928"/>
    <w:rsid w:val="00BC5C22"/>
    <w:rsid w:val="00BC74E1"/>
    <w:rsid w:val="00BC78C9"/>
    <w:rsid w:val="00BD2CA3"/>
    <w:rsid w:val="00BD2EE6"/>
    <w:rsid w:val="00BD38E4"/>
    <w:rsid w:val="00BD4381"/>
    <w:rsid w:val="00BD4D26"/>
    <w:rsid w:val="00BD5352"/>
    <w:rsid w:val="00BD7446"/>
    <w:rsid w:val="00BE0F12"/>
    <w:rsid w:val="00BE1633"/>
    <w:rsid w:val="00BE1EA8"/>
    <w:rsid w:val="00BE21D5"/>
    <w:rsid w:val="00BE2488"/>
    <w:rsid w:val="00BE2B41"/>
    <w:rsid w:val="00BE5332"/>
    <w:rsid w:val="00BF2FE1"/>
    <w:rsid w:val="00BF3D5C"/>
    <w:rsid w:val="00C01687"/>
    <w:rsid w:val="00C02080"/>
    <w:rsid w:val="00C02627"/>
    <w:rsid w:val="00C03DE1"/>
    <w:rsid w:val="00C04314"/>
    <w:rsid w:val="00C049FB"/>
    <w:rsid w:val="00C072F6"/>
    <w:rsid w:val="00C07B07"/>
    <w:rsid w:val="00C10A57"/>
    <w:rsid w:val="00C111CD"/>
    <w:rsid w:val="00C11B1B"/>
    <w:rsid w:val="00C12647"/>
    <w:rsid w:val="00C12F52"/>
    <w:rsid w:val="00C2067F"/>
    <w:rsid w:val="00C2096F"/>
    <w:rsid w:val="00C20E9A"/>
    <w:rsid w:val="00C21AEB"/>
    <w:rsid w:val="00C25898"/>
    <w:rsid w:val="00C266F1"/>
    <w:rsid w:val="00C270E3"/>
    <w:rsid w:val="00C31323"/>
    <w:rsid w:val="00C32230"/>
    <w:rsid w:val="00C33147"/>
    <w:rsid w:val="00C343E2"/>
    <w:rsid w:val="00C3722B"/>
    <w:rsid w:val="00C373A3"/>
    <w:rsid w:val="00C41A90"/>
    <w:rsid w:val="00C41BEC"/>
    <w:rsid w:val="00C41FA9"/>
    <w:rsid w:val="00C42277"/>
    <w:rsid w:val="00C44455"/>
    <w:rsid w:val="00C479BC"/>
    <w:rsid w:val="00C512AC"/>
    <w:rsid w:val="00C5272C"/>
    <w:rsid w:val="00C5397C"/>
    <w:rsid w:val="00C57474"/>
    <w:rsid w:val="00C600FA"/>
    <w:rsid w:val="00C6026E"/>
    <w:rsid w:val="00C61007"/>
    <w:rsid w:val="00C615D4"/>
    <w:rsid w:val="00C61726"/>
    <w:rsid w:val="00C641CA"/>
    <w:rsid w:val="00C6577C"/>
    <w:rsid w:val="00C667C1"/>
    <w:rsid w:val="00C674A0"/>
    <w:rsid w:val="00C71F89"/>
    <w:rsid w:val="00C72C1E"/>
    <w:rsid w:val="00C72F15"/>
    <w:rsid w:val="00C746CE"/>
    <w:rsid w:val="00C74B9A"/>
    <w:rsid w:val="00C77FD8"/>
    <w:rsid w:val="00C81DC4"/>
    <w:rsid w:val="00C84C6E"/>
    <w:rsid w:val="00C855AA"/>
    <w:rsid w:val="00C8671F"/>
    <w:rsid w:val="00C87192"/>
    <w:rsid w:val="00C96C41"/>
    <w:rsid w:val="00C96F69"/>
    <w:rsid w:val="00C97128"/>
    <w:rsid w:val="00CA086A"/>
    <w:rsid w:val="00CA1738"/>
    <w:rsid w:val="00CA1B4D"/>
    <w:rsid w:val="00CA245C"/>
    <w:rsid w:val="00CA3FFB"/>
    <w:rsid w:val="00CA4FE5"/>
    <w:rsid w:val="00CA575F"/>
    <w:rsid w:val="00CA5D7B"/>
    <w:rsid w:val="00CA6539"/>
    <w:rsid w:val="00CB1761"/>
    <w:rsid w:val="00CB3645"/>
    <w:rsid w:val="00CB3776"/>
    <w:rsid w:val="00CB4BED"/>
    <w:rsid w:val="00CC100D"/>
    <w:rsid w:val="00CC1CB3"/>
    <w:rsid w:val="00CC370C"/>
    <w:rsid w:val="00CC37F5"/>
    <w:rsid w:val="00CC4070"/>
    <w:rsid w:val="00CC477F"/>
    <w:rsid w:val="00CC4A5C"/>
    <w:rsid w:val="00CC5DA0"/>
    <w:rsid w:val="00CD05FA"/>
    <w:rsid w:val="00CD1509"/>
    <w:rsid w:val="00CD1574"/>
    <w:rsid w:val="00CD15DC"/>
    <w:rsid w:val="00CD4CE1"/>
    <w:rsid w:val="00CD5120"/>
    <w:rsid w:val="00CD674E"/>
    <w:rsid w:val="00CD6C86"/>
    <w:rsid w:val="00CD6CAD"/>
    <w:rsid w:val="00CD7100"/>
    <w:rsid w:val="00CE1BC2"/>
    <w:rsid w:val="00CE1BF4"/>
    <w:rsid w:val="00CE2E6F"/>
    <w:rsid w:val="00CE3C16"/>
    <w:rsid w:val="00CE692F"/>
    <w:rsid w:val="00CE6FB6"/>
    <w:rsid w:val="00CE7AD9"/>
    <w:rsid w:val="00CF32A8"/>
    <w:rsid w:val="00CF3576"/>
    <w:rsid w:val="00CF4740"/>
    <w:rsid w:val="00CF4781"/>
    <w:rsid w:val="00CF6826"/>
    <w:rsid w:val="00CF7A2E"/>
    <w:rsid w:val="00D00847"/>
    <w:rsid w:val="00D02590"/>
    <w:rsid w:val="00D03363"/>
    <w:rsid w:val="00D04AA5"/>
    <w:rsid w:val="00D1199A"/>
    <w:rsid w:val="00D14CB3"/>
    <w:rsid w:val="00D168F3"/>
    <w:rsid w:val="00D20C5C"/>
    <w:rsid w:val="00D23BB6"/>
    <w:rsid w:val="00D24377"/>
    <w:rsid w:val="00D25F8C"/>
    <w:rsid w:val="00D26829"/>
    <w:rsid w:val="00D279B4"/>
    <w:rsid w:val="00D304E2"/>
    <w:rsid w:val="00D30CFB"/>
    <w:rsid w:val="00D31B86"/>
    <w:rsid w:val="00D33AD3"/>
    <w:rsid w:val="00D350C0"/>
    <w:rsid w:val="00D374C7"/>
    <w:rsid w:val="00D37935"/>
    <w:rsid w:val="00D421C7"/>
    <w:rsid w:val="00D42928"/>
    <w:rsid w:val="00D430E2"/>
    <w:rsid w:val="00D43116"/>
    <w:rsid w:val="00D4494B"/>
    <w:rsid w:val="00D45D1A"/>
    <w:rsid w:val="00D46532"/>
    <w:rsid w:val="00D467F5"/>
    <w:rsid w:val="00D46A25"/>
    <w:rsid w:val="00D50AE7"/>
    <w:rsid w:val="00D52B0A"/>
    <w:rsid w:val="00D52E58"/>
    <w:rsid w:val="00D549A2"/>
    <w:rsid w:val="00D55CF5"/>
    <w:rsid w:val="00D55F9D"/>
    <w:rsid w:val="00D5707F"/>
    <w:rsid w:val="00D573C6"/>
    <w:rsid w:val="00D601FB"/>
    <w:rsid w:val="00D602A7"/>
    <w:rsid w:val="00D618F4"/>
    <w:rsid w:val="00D642C9"/>
    <w:rsid w:val="00D66FB7"/>
    <w:rsid w:val="00D71592"/>
    <w:rsid w:val="00D72413"/>
    <w:rsid w:val="00D7265F"/>
    <w:rsid w:val="00D737DF"/>
    <w:rsid w:val="00D7688C"/>
    <w:rsid w:val="00D769DE"/>
    <w:rsid w:val="00D76D20"/>
    <w:rsid w:val="00D81C37"/>
    <w:rsid w:val="00D82CD2"/>
    <w:rsid w:val="00D867C7"/>
    <w:rsid w:val="00D938B2"/>
    <w:rsid w:val="00D944DF"/>
    <w:rsid w:val="00D97AA6"/>
    <w:rsid w:val="00DA023F"/>
    <w:rsid w:val="00DA249D"/>
    <w:rsid w:val="00DA62C7"/>
    <w:rsid w:val="00DA739D"/>
    <w:rsid w:val="00DB0BBB"/>
    <w:rsid w:val="00DB1340"/>
    <w:rsid w:val="00DB18EF"/>
    <w:rsid w:val="00DB23D8"/>
    <w:rsid w:val="00DB3FB2"/>
    <w:rsid w:val="00DB4B8D"/>
    <w:rsid w:val="00DB52B1"/>
    <w:rsid w:val="00DB56B5"/>
    <w:rsid w:val="00DB696D"/>
    <w:rsid w:val="00DB7068"/>
    <w:rsid w:val="00DC44CA"/>
    <w:rsid w:val="00DC4D1B"/>
    <w:rsid w:val="00DC4D9B"/>
    <w:rsid w:val="00DC5596"/>
    <w:rsid w:val="00DD013F"/>
    <w:rsid w:val="00DD0A11"/>
    <w:rsid w:val="00DD17D3"/>
    <w:rsid w:val="00DD3FB1"/>
    <w:rsid w:val="00DD4E42"/>
    <w:rsid w:val="00DD5814"/>
    <w:rsid w:val="00DD59F2"/>
    <w:rsid w:val="00DD6C53"/>
    <w:rsid w:val="00DE022C"/>
    <w:rsid w:val="00DE084E"/>
    <w:rsid w:val="00DE123F"/>
    <w:rsid w:val="00DE2C67"/>
    <w:rsid w:val="00DE45BC"/>
    <w:rsid w:val="00DE5638"/>
    <w:rsid w:val="00DE7182"/>
    <w:rsid w:val="00DF02C6"/>
    <w:rsid w:val="00DF11F5"/>
    <w:rsid w:val="00DF185E"/>
    <w:rsid w:val="00DF26D8"/>
    <w:rsid w:val="00DF3656"/>
    <w:rsid w:val="00DF3A80"/>
    <w:rsid w:val="00DF3EA7"/>
    <w:rsid w:val="00DF4586"/>
    <w:rsid w:val="00DF5B5D"/>
    <w:rsid w:val="00DF5D92"/>
    <w:rsid w:val="00DF65B2"/>
    <w:rsid w:val="00DF73F4"/>
    <w:rsid w:val="00E001D9"/>
    <w:rsid w:val="00E019B7"/>
    <w:rsid w:val="00E03ACF"/>
    <w:rsid w:val="00E03B2B"/>
    <w:rsid w:val="00E03DEE"/>
    <w:rsid w:val="00E04498"/>
    <w:rsid w:val="00E04709"/>
    <w:rsid w:val="00E048FB"/>
    <w:rsid w:val="00E05026"/>
    <w:rsid w:val="00E0701D"/>
    <w:rsid w:val="00E11506"/>
    <w:rsid w:val="00E12785"/>
    <w:rsid w:val="00E1306D"/>
    <w:rsid w:val="00E136E8"/>
    <w:rsid w:val="00E14C82"/>
    <w:rsid w:val="00E151D8"/>
    <w:rsid w:val="00E15522"/>
    <w:rsid w:val="00E159C7"/>
    <w:rsid w:val="00E1752B"/>
    <w:rsid w:val="00E213AB"/>
    <w:rsid w:val="00E215AB"/>
    <w:rsid w:val="00E22BDB"/>
    <w:rsid w:val="00E261F0"/>
    <w:rsid w:val="00E263BE"/>
    <w:rsid w:val="00E3394F"/>
    <w:rsid w:val="00E3640D"/>
    <w:rsid w:val="00E370BD"/>
    <w:rsid w:val="00E379E2"/>
    <w:rsid w:val="00E402DD"/>
    <w:rsid w:val="00E4041E"/>
    <w:rsid w:val="00E43AF2"/>
    <w:rsid w:val="00E43B06"/>
    <w:rsid w:val="00E4453E"/>
    <w:rsid w:val="00E45A9D"/>
    <w:rsid w:val="00E46D21"/>
    <w:rsid w:val="00E507E2"/>
    <w:rsid w:val="00E51D4F"/>
    <w:rsid w:val="00E55076"/>
    <w:rsid w:val="00E5522B"/>
    <w:rsid w:val="00E554E7"/>
    <w:rsid w:val="00E62869"/>
    <w:rsid w:val="00E63216"/>
    <w:rsid w:val="00E70FDF"/>
    <w:rsid w:val="00E71E33"/>
    <w:rsid w:val="00E73AEE"/>
    <w:rsid w:val="00E74ABE"/>
    <w:rsid w:val="00E8199F"/>
    <w:rsid w:val="00E81C2D"/>
    <w:rsid w:val="00E826D9"/>
    <w:rsid w:val="00E849B4"/>
    <w:rsid w:val="00E84C89"/>
    <w:rsid w:val="00E85DFB"/>
    <w:rsid w:val="00E8633D"/>
    <w:rsid w:val="00E87852"/>
    <w:rsid w:val="00E90F4F"/>
    <w:rsid w:val="00E91B7A"/>
    <w:rsid w:val="00E920B9"/>
    <w:rsid w:val="00E92C09"/>
    <w:rsid w:val="00E9413C"/>
    <w:rsid w:val="00E94676"/>
    <w:rsid w:val="00E95A86"/>
    <w:rsid w:val="00E96BF3"/>
    <w:rsid w:val="00EA0C3B"/>
    <w:rsid w:val="00EA1755"/>
    <w:rsid w:val="00EA18DE"/>
    <w:rsid w:val="00EA4F01"/>
    <w:rsid w:val="00EA6C57"/>
    <w:rsid w:val="00EB0A8D"/>
    <w:rsid w:val="00EB2CBD"/>
    <w:rsid w:val="00EB32D8"/>
    <w:rsid w:val="00EB7AB1"/>
    <w:rsid w:val="00EC2397"/>
    <w:rsid w:val="00EC45E5"/>
    <w:rsid w:val="00EC4F83"/>
    <w:rsid w:val="00ED0D9B"/>
    <w:rsid w:val="00ED15BD"/>
    <w:rsid w:val="00ED1947"/>
    <w:rsid w:val="00ED1C7D"/>
    <w:rsid w:val="00ED22B7"/>
    <w:rsid w:val="00ED2808"/>
    <w:rsid w:val="00ED3396"/>
    <w:rsid w:val="00ED487B"/>
    <w:rsid w:val="00ED558D"/>
    <w:rsid w:val="00EE04AC"/>
    <w:rsid w:val="00EE0F77"/>
    <w:rsid w:val="00EE20BA"/>
    <w:rsid w:val="00EE2E85"/>
    <w:rsid w:val="00EE370B"/>
    <w:rsid w:val="00EE3A4F"/>
    <w:rsid w:val="00EE422B"/>
    <w:rsid w:val="00EE6014"/>
    <w:rsid w:val="00EE69E7"/>
    <w:rsid w:val="00EF092B"/>
    <w:rsid w:val="00EF16BA"/>
    <w:rsid w:val="00EF2298"/>
    <w:rsid w:val="00EF23EC"/>
    <w:rsid w:val="00EF4317"/>
    <w:rsid w:val="00EF50C5"/>
    <w:rsid w:val="00EF560F"/>
    <w:rsid w:val="00F0522D"/>
    <w:rsid w:val="00F06AEE"/>
    <w:rsid w:val="00F10C79"/>
    <w:rsid w:val="00F13AE7"/>
    <w:rsid w:val="00F1422F"/>
    <w:rsid w:val="00F14F28"/>
    <w:rsid w:val="00F151A1"/>
    <w:rsid w:val="00F15F50"/>
    <w:rsid w:val="00F174E5"/>
    <w:rsid w:val="00F20358"/>
    <w:rsid w:val="00F21628"/>
    <w:rsid w:val="00F21902"/>
    <w:rsid w:val="00F22728"/>
    <w:rsid w:val="00F23FE1"/>
    <w:rsid w:val="00F244B7"/>
    <w:rsid w:val="00F24546"/>
    <w:rsid w:val="00F249B5"/>
    <w:rsid w:val="00F24BD8"/>
    <w:rsid w:val="00F25629"/>
    <w:rsid w:val="00F25AE9"/>
    <w:rsid w:val="00F25FC8"/>
    <w:rsid w:val="00F26F38"/>
    <w:rsid w:val="00F27C4E"/>
    <w:rsid w:val="00F302AC"/>
    <w:rsid w:val="00F304B9"/>
    <w:rsid w:val="00F30E12"/>
    <w:rsid w:val="00F30F24"/>
    <w:rsid w:val="00F3364F"/>
    <w:rsid w:val="00F33F8B"/>
    <w:rsid w:val="00F343CD"/>
    <w:rsid w:val="00F37864"/>
    <w:rsid w:val="00F431A3"/>
    <w:rsid w:val="00F43AE5"/>
    <w:rsid w:val="00F44780"/>
    <w:rsid w:val="00F44EFF"/>
    <w:rsid w:val="00F45A96"/>
    <w:rsid w:val="00F45C23"/>
    <w:rsid w:val="00F463B6"/>
    <w:rsid w:val="00F5041F"/>
    <w:rsid w:val="00F529D3"/>
    <w:rsid w:val="00F52E6A"/>
    <w:rsid w:val="00F535D6"/>
    <w:rsid w:val="00F5535C"/>
    <w:rsid w:val="00F55A1E"/>
    <w:rsid w:val="00F55A6D"/>
    <w:rsid w:val="00F56BE9"/>
    <w:rsid w:val="00F612B8"/>
    <w:rsid w:val="00F61515"/>
    <w:rsid w:val="00F6239F"/>
    <w:rsid w:val="00F63B33"/>
    <w:rsid w:val="00F65007"/>
    <w:rsid w:val="00F65257"/>
    <w:rsid w:val="00F66744"/>
    <w:rsid w:val="00F7009B"/>
    <w:rsid w:val="00F7137A"/>
    <w:rsid w:val="00F71665"/>
    <w:rsid w:val="00F73D48"/>
    <w:rsid w:val="00F75F0C"/>
    <w:rsid w:val="00F7625D"/>
    <w:rsid w:val="00F76A54"/>
    <w:rsid w:val="00F770AB"/>
    <w:rsid w:val="00F77CB4"/>
    <w:rsid w:val="00F827AA"/>
    <w:rsid w:val="00F85469"/>
    <w:rsid w:val="00F855E3"/>
    <w:rsid w:val="00F857AF"/>
    <w:rsid w:val="00F86D07"/>
    <w:rsid w:val="00F86F0B"/>
    <w:rsid w:val="00F877F8"/>
    <w:rsid w:val="00F87AC8"/>
    <w:rsid w:val="00F87B12"/>
    <w:rsid w:val="00F90BB7"/>
    <w:rsid w:val="00F91A27"/>
    <w:rsid w:val="00F926F7"/>
    <w:rsid w:val="00F94E51"/>
    <w:rsid w:val="00F9692B"/>
    <w:rsid w:val="00FA15C6"/>
    <w:rsid w:val="00FA3B2F"/>
    <w:rsid w:val="00FA3C67"/>
    <w:rsid w:val="00FA4722"/>
    <w:rsid w:val="00FA4BE6"/>
    <w:rsid w:val="00FA52DE"/>
    <w:rsid w:val="00FA5BCA"/>
    <w:rsid w:val="00FA5F22"/>
    <w:rsid w:val="00FA616D"/>
    <w:rsid w:val="00FB4062"/>
    <w:rsid w:val="00FB44A9"/>
    <w:rsid w:val="00FB625A"/>
    <w:rsid w:val="00FB69F4"/>
    <w:rsid w:val="00FC0078"/>
    <w:rsid w:val="00FC3127"/>
    <w:rsid w:val="00FC59A5"/>
    <w:rsid w:val="00FD1F23"/>
    <w:rsid w:val="00FD3E41"/>
    <w:rsid w:val="00FD4001"/>
    <w:rsid w:val="00FD4A9E"/>
    <w:rsid w:val="00FD55B1"/>
    <w:rsid w:val="00FD6717"/>
    <w:rsid w:val="00FE0D9E"/>
    <w:rsid w:val="00FE1EE7"/>
    <w:rsid w:val="00FE5A7E"/>
    <w:rsid w:val="00FE690F"/>
    <w:rsid w:val="00FF3198"/>
    <w:rsid w:val="00FF5A34"/>
    <w:rsid w:val="00FF6F04"/>
    <w:rsid w:val="010033FE"/>
    <w:rsid w:val="01285229"/>
    <w:rsid w:val="01F81427"/>
    <w:rsid w:val="03295346"/>
    <w:rsid w:val="03F93561"/>
    <w:rsid w:val="04126B61"/>
    <w:rsid w:val="059550F4"/>
    <w:rsid w:val="05D13C9E"/>
    <w:rsid w:val="05D34727"/>
    <w:rsid w:val="05D9297D"/>
    <w:rsid w:val="07650D44"/>
    <w:rsid w:val="07DB5C37"/>
    <w:rsid w:val="0861117B"/>
    <w:rsid w:val="08931933"/>
    <w:rsid w:val="08B917E8"/>
    <w:rsid w:val="0A8F0E99"/>
    <w:rsid w:val="0B4A1776"/>
    <w:rsid w:val="0BD50265"/>
    <w:rsid w:val="0BEC010D"/>
    <w:rsid w:val="0C786503"/>
    <w:rsid w:val="0D1A04C9"/>
    <w:rsid w:val="0DA43FD6"/>
    <w:rsid w:val="0DCB77B4"/>
    <w:rsid w:val="0EC71F0D"/>
    <w:rsid w:val="0FA904E4"/>
    <w:rsid w:val="10757130"/>
    <w:rsid w:val="112B34AD"/>
    <w:rsid w:val="11FF5827"/>
    <w:rsid w:val="12383FA4"/>
    <w:rsid w:val="14D54027"/>
    <w:rsid w:val="15F26B5D"/>
    <w:rsid w:val="161377E5"/>
    <w:rsid w:val="17BE19D3"/>
    <w:rsid w:val="18090C43"/>
    <w:rsid w:val="181B0047"/>
    <w:rsid w:val="18FB5F15"/>
    <w:rsid w:val="19715A22"/>
    <w:rsid w:val="1B321622"/>
    <w:rsid w:val="1D3D1B4A"/>
    <w:rsid w:val="1E452027"/>
    <w:rsid w:val="1EEB1A56"/>
    <w:rsid w:val="1F784C8E"/>
    <w:rsid w:val="1F9C38D3"/>
    <w:rsid w:val="20767551"/>
    <w:rsid w:val="20D5455D"/>
    <w:rsid w:val="212705BE"/>
    <w:rsid w:val="21DB64E2"/>
    <w:rsid w:val="221C4C30"/>
    <w:rsid w:val="22A70B6C"/>
    <w:rsid w:val="22AD65CC"/>
    <w:rsid w:val="232B0864"/>
    <w:rsid w:val="23C14303"/>
    <w:rsid w:val="23FF4622"/>
    <w:rsid w:val="24B5237E"/>
    <w:rsid w:val="25A217AC"/>
    <w:rsid w:val="269313B5"/>
    <w:rsid w:val="26FE04FB"/>
    <w:rsid w:val="27432BC1"/>
    <w:rsid w:val="27845A4A"/>
    <w:rsid w:val="27F0275A"/>
    <w:rsid w:val="284611E4"/>
    <w:rsid w:val="28580092"/>
    <w:rsid w:val="28BC23D4"/>
    <w:rsid w:val="29AC43D0"/>
    <w:rsid w:val="2A1C4784"/>
    <w:rsid w:val="2AA10ED5"/>
    <w:rsid w:val="2ADA0518"/>
    <w:rsid w:val="2B42052E"/>
    <w:rsid w:val="2C006FE5"/>
    <w:rsid w:val="2C2358E2"/>
    <w:rsid w:val="2C921974"/>
    <w:rsid w:val="2DBE14C9"/>
    <w:rsid w:val="2E2B31E3"/>
    <w:rsid w:val="2ED77388"/>
    <w:rsid w:val="2F380CDF"/>
    <w:rsid w:val="2F6A64D8"/>
    <w:rsid w:val="30616EA9"/>
    <w:rsid w:val="30B14BE8"/>
    <w:rsid w:val="31A44D82"/>
    <w:rsid w:val="31E16FB2"/>
    <w:rsid w:val="32BE120D"/>
    <w:rsid w:val="32E50FA2"/>
    <w:rsid w:val="330C0EF9"/>
    <w:rsid w:val="33506DE6"/>
    <w:rsid w:val="337179DF"/>
    <w:rsid w:val="33E41708"/>
    <w:rsid w:val="34004E73"/>
    <w:rsid w:val="35194EAC"/>
    <w:rsid w:val="35A54CED"/>
    <w:rsid w:val="37534CA7"/>
    <w:rsid w:val="37D824F1"/>
    <w:rsid w:val="37F3459F"/>
    <w:rsid w:val="38091303"/>
    <w:rsid w:val="39B918B5"/>
    <w:rsid w:val="39BB7C00"/>
    <w:rsid w:val="39CC0A7C"/>
    <w:rsid w:val="3AAB5081"/>
    <w:rsid w:val="3B0C4DFA"/>
    <w:rsid w:val="3BBD1EF3"/>
    <w:rsid w:val="3C150B30"/>
    <w:rsid w:val="3C4D26C6"/>
    <w:rsid w:val="3D044EFC"/>
    <w:rsid w:val="3E6946AD"/>
    <w:rsid w:val="3EB60CB3"/>
    <w:rsid w:val="3EC436F9"/>
    <w:rsid w:val="3F740895"/>
    <w:rsid w:val="3F8343AD"/>
    <w:rsid w:val="3FB93DC6"/>
    <w:rsid w:val="3FE26329"/>
    <w:rsid w:val="401771F0"/>
    <w:rsid w:val="402A691C"/>
    <w:rsid w:val="422E66F3"/>
    <w:rsid w:val="4275164D"/>
    <w:rsid w:val="430A3262"/>
    <w:rsid w:val="437D3EE7"/>
    <w:rsid w:val="43AF36D7"/>
    <w:rsid w:val="442624BC"/>
    <w:rsid w:val="44265D88"/>
    <w:rsid w:val="45502AF5"/>
    <w:rsid w:val="46A824B9"/>
    <w:rsid w:val="46BB170B"/>
    <w:rsid w:val="46F61F2F"/>
    <w:rsid w:val="47510906"/>
    <w:rsid w:val="47DC187E"/>
    <w:rsid w:val="47EA3F9B"/>
    <w:rsid w:val="4847102F"/>
    <w:rsid w:val="495D70F7"/>
    <w:rsid w:val="498C1364"/>
    <w:rsid w:val="4A123335"/>
    <w:rsid w:val="4A350F4B"/>
    <w:rsid w:val="4B381135"/>
    <w:rsid w:val="4B7D5F80"/>
    <w:rsid w:val="4BF40741"/>
    <w:rsid w:val="4C5E019B"/>
    <w:rsid w:val="4EF851EF"/>
    <w:rsid w:val="4F64249F"/>
    <w:rsid w:val="4F6E1200"/>
    <w:rsid w:val="4FEE189E"/>
    <w:rsid w:val="500B7C38"/>
    <w:rsid w:val="5064466C"/>
    <w:rsid w:val="510A25CF"/>
    <w:rsid w:val="513B1DE0"/>
    <w:rsid w:val="52151C08"/>
    <w:rsid w:val="522B5D2E"/>
    <w:rsid w:val="5345653C"/>
    <w:rsid w:val="53A003D6"/>
    <w:rsid w:val="53F038EA"/>
    <w:rsid w:val="543C0970"/>
    <w:rsid w:val="549F2962"/>
    <w:rsid w:val="54E01333"/>
    <w:rsid w:val="583F0D89"/>
    <w:rsid w:val="59BA69E3"/>
    <w:rsid w:val="5A661DF4"/>
    <w:rsid w:val="5ACF0178"/>
    <w:rsid w:val="5B755716"/>
    <w:rsid w:val="5C3E17F9"/>
    <w:rsid w:val="5C483ABC"/>
    <w:rsid w:val="5D052980"/>
    <w:rsid w:val="5D3A6920"/>
    <w:rsid w:val="5D8135CC"/>
    <w:rsid w:val="5DF10A2F"/>
    <w:rsid w:val="5ED57F57"/>
    <w:rsid w:val="5EF534F9"/>
    <w:rsid w:val="60026112"/>
    <w:rsid w:val="600446EC"/>
    <w:rsid w:val="600D2EE6"/>
    <w:rsid w:val="60DA5CC7"/>
    <w:rsid w:val="60F00FB5"/>
    <w:rsid w:val="61D4087B"/>
    <w:rsid w:val="621760F6"/>
    <w:rsid w:val="62246B60"/>
    <w:rsid w:val="628A2B7E"/>
    <w:rsid w:val="63660ED6"/>
    <w:rsid w:val="644F1ACD"/>
    <w:rsid w:val="64751744"/>
    <w:rsid w:val="64EF4547"/>
    <w:rsid w:val="65D619A4"/>
    <w:rsid w:val="664765E9"/>
    <w:rsid w:val="66892E1D"/>
    <w:rsid w:val="66E94910"/>
    <w:rsid w:val="67060D39"/>
    <w:rsid w:val="67FF1998"/>
    <w:rsid w:val="680D1D99"/>
    <w:rsid w:val="687D41F8"/>
    <w:rsid w:val="69431270"/>
    <w:rsid w:val="6A7F4F75"/>
    <w:rsid w:val="6ACA16F9"/>
    <w:rsid w:val="6B16774A"/>
    <w:rsid w:val="6C467142"/>
    <w:rsid w:val="6CB03B45"/>
    <w:rsid w:val="6DF57072"/>
    <w:rsid w:val="6ECE2681"/>
    <w:rsid w:val="6ED12033"/>
    <w:rsid w:val="6FAA79E8"/>
    <w:rsid w:val="6FDB0C2A"/>
    <w:rsid w:val="70CB2D73"/>
    <w:rsid w:val="71836742"/>
    <w:rsid w:val="72340F9C"/>
    <w:rsid w:val="72D85C0F"/>
    <w:rsid w:val="7618716A"/>
    <w:rsid w:val="763243C9"/>
    <w:rsid w:val="76EB5E26"/>
    <w:rsid w:val="774152C9"/>
    <w:rsid w:val="786C3451"/>
    <w:rsid w:val="78E35D19"/>
    <w:rsid w:val="790B7ACD"/>
    <w:rsid w:val="793070F8"/>
    <w:rsid w:val="79D825C1"/>
    <w:rsid w:val="7AEB1418"/>
    <w:rsid w:val="7B5D131E"/>
    <w:rsid w:val="7BF92850"/>
    <w:rsid w:val="7D950234"/>
    <w:rsid w:val="7DB41B16"/>
    <w:rsid w:val="7DCC6151"/>
    <w:rsid w:val="7DEB79E2"/>
    <w:rsid w:val="7DFC5027"/>
    <w:rsid w:val="7E002D54"/>
    <w:rsid w:val="7E745D9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qFormat="1" w:unhideWhenUsed="0" w:uiPriority="0" w:semiHidden="0" w:name="List Number"/>
    <w:lsdException w:qFormat="1" w:uiPriority="99"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semiHidden="0" w:name="FollowedHyperlink"/>
    <w:lsdException w:qFormat="1" w:unhideWhenUsed="0" w:uiPriority="0" w:semiHidden="0" w:name="Strong"/>
    <w:lsdException w:qFormat="1" w:unhideWhenUsed="0" w:uiPriority="20" w:semiHidden="0" w:name="Emphasis"/>
    <w:lsdException w:qFormat="1" w:uiPriority="99"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qFormat="1" w:uiPriority="99" w:semiHidden="0" w:name="HTML Code"/>
    <w:lsdException w:qFormat="1" w:uiPriority="99" w:semiHidden="0" w:name="HTML Definition"/>
    <w:lsdException w:qFormat="1" w:uiPriority="99" w:semiHidden="0" w:name="HTML Keyboard"/>
    <w:lsdException w:uiPriority="99" w:name="HTML Preformatted"/>
    <w:lsdException w:qFormat="1" w:uiPriority="99" w:semiHidden="0"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8"/>
    <w:qFormat/>
    <w:uiPriority w:val="9"/>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3">
    <w:name w:val="heading 2"/>
    <w:basedOn w:val="1"/>
    <w:next w:val="1"/>
    <w:link w:val="39"/>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link w:val="40"/>
    <w:qFormat/>
    <w:uiPriority w:val="9"/>
    <w:pPr>
      <w:keepNext/>
      <w:keepLines/>
      <w:spacing w:before="260" w:after="260" w:line="416" w:lineRule="auto"/>
      <w:outlineLvl w:val="2"/>
    </w:pPr>
    <w:rPr>
      <w:rFonts w:ascii="Times New Roman" w:hAnsi="Times New Roman" w:eastAsia="宋体" w:cs="Times New Roman"/>
      <w:b/>
      <w:bCs/>
      <w:sz w:val="32"/>
      <w:szCs w:val="32"/>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5">
    <w:name w:val="List Number"/>
    <w:basedOn w:val="1"/>
    <w:qFormat/>
    <w:uiPriority w:val="0"/>
    <w:pPr>
      <w:widowControl/>
      <w:numPr>
        <w:ilvl w:val="0"/>
        <w:numId w:val="1"/>
      </w:numPr>
      <w:tabs>
        <w:tab w:val="left" w:pos="454"/>
        <w:tab w:val="clear" w:pos="720"/>
      </w:tabs>
      <w:spacing w:afterLines="50"/>
      <w:ind w:left="454" w:hanging="284"/>
      <w:jc w:val="left"/>
    </w:pPr>
    <w:rPr>
      <w:rFonts w:ascii="Times New Roman" w:hAnsi="Times New Roman" w:eastAsia="宋体" w:cs="Times New Roman"/>
      <w:kern w:val="0"/>
      <w:sz w:val="24"/>
      <w:szCs w:val="20"/>
    </w:rPr>
  </w:style>
  <w:style w:type="paragraph" w:styleId="6">
    <w:name w:val="Normal Indent"/>
    <w:basedOn w:val="1"/>
    <w:link w:val="47"/>
    <w:qFormat/>
    <w:uiPriority w:val="0"/>
    <w:pPr>
      <w:ind w:firstLine="420"/>
    </w:pPr>
    <w:rPr>
      <w:rFonts w:eastAsia="宋体"/>
    </w:rPr>
  </w:style>
  <w:style w:type="paragraph" w:styleId="7">
    <w:name w:val="caption"/>
    <w:basedOn w:val="1"/>
    <w:next w:val="1"/>
    <w:qFormat/>
    <w:uiPriority w:val="0"/>
    <w:pPr>
      <w:spacing w:before="152" w:after="160"/>
    </w:pPr>
    <w:rPr>
      <w:rFonts w:ascii="Arial" w:hAnsi="Arial" w:eastAsia="黑体" w:cs="Arial"/>
      <w:sz w:val="20"/>
      <w:szCs w:val="20"/>
    </w:rPr>
  </w:style>
  <w:style w:type="paragraph" w:styleId="8">
    <w:name w:val="Document Map"/>
    <w:basedOn w:val="1"/>
    <w:link w:val="44"/>
    <w:unhideWhenUsed/>
    <w:qFormat/>
    <w:uiPriority w:val="99"/>
    <w:rPr>
      <w:rFonts w:ascii="宋体"/>
      <w:sz w:val="18"/>
      <w:szCs w:val="18"/>
    </w:rPr>
  </w:style>
  <w:style w:type="paragraph" w:styleId="9">
    <w:name w:val="annotation text"/>
    <w:basedOn w:val="1"/>
    <w:link w:val="81"/>
    <w:unhideWhenUsed/>
    <w:qFormat/>
    <w:uiPriority w:val="99"/>
    <w:pPr>
      <w:jc w:val="left"/>
    </w:pPr>
  </w:style>
  <w:style w:type="paragraph" w:styleId="10">
    <w:name w:val="Body Text"/>
    <w:basedOn w:val="1"/>
    <w:next w:val="1"/>
    <w:link w:val="84"/>
    <w:unhideWhenUsed/>
    <w:qFormat/>
    <w:uiPriority w:val="99"/>
    <w:pPr>
      <w:spacing w:after="120"/>
    </w:pPr>
    <w:rPr>
      <w:rFonts w:ascii="Times New Roman" w:hAnsi="Times New Roman" w:eastAsia="宋体" w:cs="Times New Roman"/>
      <w:sz w:val="28"/>
      <w:szCs w:val="24"/>
    </w:rPr>
  </w:style>
  <w:style w:type="paragraph" w:styleId="11">
    <w:name w:val="Body Text Indent"/>
    <w:basedOn w:val="1"/>
    <w:link w:val="71"/>
    <w:qFormat/>
    <w:uiPriority w:val="0"/>
    <w:pPr>
      <w:spacing w:line="200" w:lineRule="atLeast"/>
      <w:ind w:firstLine="301"/>
    </w:pPr>
    <w:rPr>
      <w:rFonts w:ascii="宋体" w:hAnsi="Courier New"/>
      <w:spacing w:val="-4"/>
      <w:sz w:val="18"/>
    </w:rPr>
  </w:style>
  <w:style w:type="paragraph" w:styleId="12">
    <w:name w:val="List 2"/>
    <w:basedOn w:val="1"/>
    <w:unhideWhenUsed/>
    <w:qFormat/>
    <w:uiPriority w:val="99"/>
    <w:pPr>
      <w:ind w:left="100" w:leftChars="200" w:hanging="200" w:hangingChars="200"/>
      <w:contextualSpacing/>
    </w:pPr>
    <w:rPr>
      <w:rFonts w:ascii="Times New Roman" w:hAnsi="Times New Roman" w:eastAsia="宋体" w:cs="Times New Roman"/>
      <w:sz w:val="28"/>
      <w:szCs w:val="24"/>
    </w:rPr>
  </w:style>
  <w:style w:type="paragraph" w:styleId="13">
    <w:name w:val="Plain Text"/>
    <w:basedOn w:val="1"/>
    <w:link w:val="56"/>
    <w:qFormat/>
    <w:uiPriority w:val="99"/>
    <w:pPr>
      <w:spacing w:beforeLines="50" w:afterLines="50" w:line="400" w:lineRule="atLeast"/>
    </w:pPr>
    <w:rPr>
      <w:rFonts w:ascii="宋体" w:hAnsi="Courier New"/>
      <w:sz w:val="24"/>
      <w:szCs w:val="24"/>
    </w:rPr>
  </w:style>
  <w:style w:type="paragraph" w:styleId="14">
    <w:name w:val="Date"/>
    <w:basedOn w:val="1"/>
    <w:next w:val="1"/>
    <w:link w:val="87"/>
    <w:qFormat/>
    <w:uiPriority w:val="0"/>
    <w:pPr>
      <w:ind w:left="2500" w:leftChars="2500"/>
    </w:pPr>
    <w:rPr>
      <w:rFonts w:ascii="Times New Roman" w:hAnsi="Times New Roman" w:eastAsia="楷体_GB2312" w:cs="Times New Roman"/>
      <w:sz w:val="32"/>
      <w:szCs w:val="20"/>
    </w:rPr>
  </w:style>
  <w:style w:type="paragraph" w:styleId="15">
    <w:name w:val="Balloon Text"/>
    <w:basedOn w:val="1"/>
    <w:link w:val="85"/>
    <w:qFormat/>
    <w:uiPriority w:val="0"/>
    <w:rPr>
      <w:rFonts w:ascii="Times New Roman" w:hAnsi="Times New Roman" w:eastAsia="宋体" w:cs="Times New Roman"/>
      <w:sz w:val="18"/>
      <w:szCs w:val="18"/>
    </w:rPr>
  </w:style>
  <w:style w:type="paragraph" w:styleId="16">
    <w:name w:val="footer"/>
    <w:basedOn w:val="1"/>
    <w:link w:val="37"/>
    <w:unhideWhenUsed/>
    <w:qFormat/>
    <w:uiPriority w:val="99"/>
    <w:pPr>
      <w:tabs>
        <w:tab w:val="center" w:pos="4153"/>
        <w:tab w:val="right" w:pos="8306"/>
      </w:tabs>
      <w:snapToGrid w:val="0"/>
      <w:jc w:val="left"/>
    </w:pPr>
    <w:rPr>
      <w:sz w:val="18"/>
      <w:szCs w:val="18"/>
    </w:rPr>
  </w:style>
  <w:style w:type="paragraph" w:styleId="17">
    <w:name w:val="header"/>
    <w:basedOn w:val="1"/>
    <w:link w:val="36"/>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List"/>
    <w:basedOn w:val="1"/>
    <w:qFormat/>
    <w:uiPriority w:val="0"/>
    <w:pPr>
      <w:ind w:left="200" w:hanging="200" w:hangingChars="200"/>
    </w:pPr>
    <w:rPr>
      <w:rFonts w:ascii="Times New Roman" w:hAnsi="Times New Roman" w:eastAsia="宋体" w:cs="Times New Roman"/>
      <w:sz w:val="28"/>
      <w:szCs w:val="24"/>
    </w:rPr>
  </w:style>
  <w:style w:type="paragraph" w:styleId="19">
    <w:name w:val="Body Text 2"/>
    <w:basedOn w:val="1"/>
    <w:link w:val="73"/>
    <w:qFormat/>
    <w:uiPriority w:val="0"/>
    <w:pPr>
      <w:widowControl/>
      <w:snapToGrid w:val="0"/>
      <w:spacing w:before="50" w:afterLines="50" w:line="400" w:lineRule="atLeast"/>
      <w:jc w:val="left"/>
    </w:pPr>
    <w:rPr>
      <w:rFonts w:hint="eastAsia" w:ascii="宋体" w:hAnsi="宋体" w:eastAsia="宋体" w:cs="Times New Roman"/>
      <w:color w:val="000000"/>
      <w:sz w:val="24"/>
      <w:szCs w:val="24"/>
    </w:rPr>
  </w:style>
  <w:style w:type="paragraph" w:styleId="20">
    <w:name w:val="Normal (Web)"/>
    <w:basedOn w:val="1"/>
    <w:qFormat/>
    <w:uiPriority w:val="99"/>
    <w:pPr>
      <w:widowControl/>
      <w:spacing w:before="100" w:beforeAutospacing="1" w:after="100" w:afterAutospacing="1"/>
      <w:ind w:firstLine="420"/>
      <w:jc w:val="left"/>
    </w:pPr>
    <w:rPr>
      <w:rFonts w:ascii="宋体" w:hAnsi="宋体" w:eastAsia="宋体" w:cs="Times New Roman"/>
      <w:kern w:val="0"/>
      <w:sz w:val="20"/>
      <w:szCs w:val="20"/>
    </w:rPr>
  </w:style>
  <w:style w:type="paragraph" w:styleId="21">
    <w:name w:val="annotation subject"/>
    <w:basedOn w:val="9"/>
    <w:next w:val="9"/>
    <w:link w:val="57"/>
    <w:unhideWhenUsed/>
    <w:qFormat/>
    <w:uiPriority w:val="99"/>
    <w:rPr>
      <w:b/>
      <w:bCs/>
      <w:sz w:val="28"/>
      <w:szCs w:val="24"/>
    </w:rPr>
  </w:style>
  <w:style w:type="paragraph" w:styleId="22">
    <w:name w:val="Body Text First Indent"/>
    <w:next w:val="23"/>
    <w:qFormat/>
    <w:uiPriority w:val="0"/>
    <w:pPr>
      <w:widowControl w:val="0"/>
      <w:spacing w:after="120"/>
      <w:ind w:firstLine="420" w:firstLineChars="100"/>
      <w:jc w:val="both"/>
    </w:pPr>
    <w:rPr>
      <w:rFonts w:ascii="宋体" w:hAnsi="宋体" w:eastAsia="宋体" w:cs="Times New Roman"/>
      <w:kern w:val="2"/>
      <w:sz w:val="21"/>
      <w:szCs w:val="24"/>
      <w:lang w:val="en-US" w:eastAsia="zh-CN" w:bidi="ar-SA"/>
    </w:rPr>
  </w:style>
  <w:style w:type="paragraph" w:styleId="23">
    <w:name w:val="Body Text First Indent 2"/>
    <w:basedOn w:val="11"/>
    <w:next w:val="22"/>
    <w:link w:val="89"/>
    <w:unhideWhenUsed/>
    <w:qFormat/>
    <w:uiPriority w:val="99"/>
    <w:pPr>
      <w:ind w:firstLine="420"/>
    </w:pPr>
  </w:style>
  <w:style w:type="table" w:styleId="25">
    <w:name w:val="Table Grid"/>
    <w:basedOn w:val="2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0"/>
    <w:rPr>
      <w:b/>
      <w:bCs/>
    </w:rPr>
  </w:style>
  <w:style w:type="character" w:styleId="28">
    <w:name w:val="page number"/>
    <w:basedOn w:val="26"/>
    <w:qFormat/>
    <w:uiPriority w:val="0"/>
  </w:style>
  <w:style w:type="character" w:styleId="29">
    <w:name w:val="FollowedHyperlink"/>
    <w:unhideWhenUsed/>
    <w:qFormat/>
    <w:uiPriority w:val="99"/>
    <w:rPr>
      <w:color w:val="5579A7"/>
      <w:u w:val="none"/>
    </w:rPr>
  </w:style>
  <w:style w:type="character" w:styleId="30">
    <w:name w:val="HTML Definition"/>
    <w:unhideWhenUsed/>
    <w:qFormat/>
    <w:uiPriority w:val="99"/>
    <w:rPr>
      <w:i/>
    </w:rPr>
  </w:style>
  <w:style w:type="character" w:styleId="31">
    <w:name w:val="Hyperlink"/>
    <w:qFormat/>
    <w:uiPriority w:val="0"/>
    <w:rPr>
      <w:color w:val="5579A7"/>
      <w:u w:val="none"/>
    </w:rPr>
  </w:style>
  <w:style w:type="character" w:styleId="32">
    <w:name w:val="HTML Code"/>
    <w:unhideWhenUsed/>
    <w:qFormat/>
    <w:uiPriority w:val="99"/>
    <w:rPr>
      <w:rFonts w:ascii="-apple-system" w:hAnsi="-apple-system" w:eastAsia="-apple-system" w:cs="-apple-system"/>
      <w:sz w:val="21"/>
      <w:szCs w:val="21"/>
    </w:rPr>
  </w:style>
  <w:style w:type="character" w:styleId="33">
    <w:name w:val="annotation reference"/>
    <w:unhideWhenUsed/>
    <w:qFormat/>
    <w:uiPriority w:val="99"/>
    <w:rPr>
      <w:sz w:val="21"/>
      <w:szCs w:val="21"/>
    </w:rPr>
  </w:style>
  <w:style w:type="character" w:styleId="34">
    <w:name w:val="HTML Keyboard"/>
    <w:unhideWhenUsed/>
    <w:qFormat/>
    <w:uiPriority w:val="99"/>
    <w:rPr>
      <w:rFonts w:hint="default" w:ascii="-apple-system" w:hAnsi="-apple-system" w:eastAsia="-apple-system" w:cs="-apple-system"/>
      <w:sz w:val="21"/>
      <w:szCs w:val="21"/>
    </w:rPr>
  </w:style>
  <w:style w:type="character" w:styleId="35">
    <w:name w:val="HTML Sample"/>
    <w:unhideWhenUsed/>
    <w:qFormat/>
    <w:uiPriority w:val="99"/>
    <w:rPr>
      <w:rFonts w:hint="default" w:ascii="-apple-system" w:hAnsi="-apple-system" w:eastAsia="-apple-system" w:cs="-apple-system"/>
      <w:sz w:val="21"/>
      <w:szCs w:val="21"/>
    </w:rPr>
  </w:style>
  <w:style w:type="character" w:customStyle="1" w:styleId="36">
    <w:name w:val="页眉 字符"/>
    <w:basedOn w:val="26"/>
    <w:link w:val="17"/>
    <w:qFormat/>
    <w:uiPriority w:val="99"/>
    <w:rPr>
      <w:sz w:val="18"/>
      <w:szCs w:val="18"/>
    </w:rPr>
  </w:style>
  <w:style w:type="character" w:customStyle="1" w:styleId="37">
    <w:name w:val="页脚 字符"/>
    <w:basedOn w:val="26"/>
    <w:link w:val="16"/>
    <w:qFormat/>
    <w:uiPriority w:val="99"/>
    <w:rPr>
      <w:sz w:val="18"/>
      <w:szCs w:val="18"/>
    </w:rPr>
  </w:style>
  <w:style w:type="character" w:customStyle="1" w:styleId="38">
    <w:name w:val="标题 1 字符"/>
    <w:basedOn w:val="26"/>
    <w:link w:val="2"/>
    <w:qFormat/>
    <w:uiPriority w:val="9"/>
    <w:rPr>
      <w:rFonts w:ascii="Times New Roman" w:hAnsi="Times New Roman" w:eastAsia="宋体" w:cs="Times New Roman"/>
      <w:b/>
      <w:bCs/>
      <w:kern w:val="44"/>
      <w:sz w:val="44"/>
      <w:szCs w:val="44"/>
    </w:rPr>
  </w:style>
  <w:style w:type="character" w:customStyle="1" w:styleId="39">
    <w:name w:val="标题 2 字符"/>
    <w:basedOn w:val="26"/>
    <w:link w:val="3"/>
    <w:qFormat/>
    <w:uiPriority w:val="9"/>
    <w:rPr>
      <w:rFonts w:ascii="Cambria" w:hAnsi="Cambria" w:eastAsia="宋体" w:cs="Times New Roman"/>
      <w:b/>
      <w:bCs/>
      <w:sz w:val="32"/>
      <w:szCs w:val="32"/>
    </w:rPr>
  </w:style>
  <w:style w:type="character" w:customStyle="1" w:styleId="40">
    <w:name w:val="标题 3 字符"/>
    <w:basedOn w:val="26"/>
    <w:link w:val="4"/>
    <w:qFormat/>
    <w:uiPriority w:val="9"/>
    <w:rPr>
      <w:rFonts w:ascii="Times New Roman" w:hAnsi="Times New Roman" w:eastAsia="宋体" w:cs="Times New Roman"/>
      <w:b/>
      <w:bCs/>
      <w:sz w:val="32"/>
      <w:szCs w:val="32"/>
    </w:rPr>
  </w:style>
  <w:style w:type="character" w:customStyle="1" w:styleId="41">
    <w:name w:val="jbox-icon-none"/>
    <w:qFormat/>
    <w:uiPriority w:val="0"/>
    <w:rPr>
      <w:vanish/>
    </w:rPr>
  </w:style>
  <w:style w:type="character" w:customStyle="1" w:styleId="42">
    <w:name w:val="z-窗体底端 字符"/>
    <w:link w:val="43"/>
    <w:qFormat/>
    <w:uiPriority w:val="99"/>
    <w:rPr>
      <w:rFonts w:ascii="Arial" w:hAnsi="Arial"/>
      <w:vanish/>
      <w:sz w:val="16"/>
      <w:szCs w:val="16"/>
    </w:rPr>
  </w:style>
  <w:style w:type="paragraph" w:customStyle="1" w:styleId="43">
    <w:name w:val="z-窗体底端1"/>
    <w:basedOn w:val="1"/>
    <w:next w:val="1"/>
    <w:link w:val="42"/>
    <w:unhideWhenUsed/>
    <w:qFormat/>
    <w:uiPriority w:val="99"/>
    <w:pPr>
      <w:widowControl/>
      <w:pBdr>
        <w:top w:val="single" w:color="auto" w:sz="6" w:space="1"/>
      </w:pBdr>
      <w:jc w:val="center"/>
    </w:pPr>
    <w:rPr>
      <w:rFonts w:ascii="Arial" w:hAnsi="Arial"/>
      <w:vanish/>
      <w:sz w:val="16"/>
      <w:szCs w:val="16"/>
    </w:rPr>
  </w:style>
  <w:style w:type="character" w:customStyle="1" w:styleId="44">
    <w:name w:val="文档结构图 字符"/>
    <w:link w:val="8"/>
    <w:qFormat/>
    <w:uiPriority w:val="99"/>
    <w:rPr>
      <w:rFonts w:ascii="宋体"/>
      <w:sz w:val="18"/>
      <w:szCs w:val="18"/>
    </w:rPr>
  </w:style>
  <w:style w:type="character" w:customStyle="1" w:styleId="45">
    <w:name w:val="black601"/>
    <w:qFormat/>
    <w:uiPriority w:val="0"/>
    <w:rPr>
      <w:color w:val="666666"/>
    </w:rPr>
  </w:style>
  <w:style w:type="character" w:customStyle="1" w:styleId="46">
    <w:name w:val="hour_pm"/>
    <w:basedOn w:val="26"/>
    <w:qFormat/>
    <w:uiPriority w:val="0"/>
  </w:style>
  <w:style w:type="character" w:customStyle="1" w:styleId="47">
    <w:name w:val="正文缩进 字符"/>
    <w:link w:val="6"/>
    <w:qFormat/>
    <w:uiPriority w:val="0"/>
    <w:rPr>
      <w:rFonts w:eastAsia="宋体"/>
    </w:rPr>
  </w:style>
  <w:style w:type="character" w:customStyle="1" w:styleId="48">
    <w:name w:val="标题 1 Char Char"/>
    <w:qFormat/>
    <w:uiPriority w:val="0"/>
    <w:rPr>
      <w:rFonts w:eastAsia="宋体"/>
      <w:b/>
      <w:spacing w:val="-2"/>
      <w:sz w:val="24"/>
      <w:lang w:val="en-US" w:eastAsia="zh-CN" w:bidi="ar-SA"/>
    </w:rPr>
  </w:style>
  <w:style w:type="character" w:customStyle="1" w:styleId="49">
    <w:name w:val="jbox-icon-info"/>
    <w:basedOn w:val="26"/>
    <w:qFormat/>
    <w:uiPriority w:val="0"/>
  </w:style>
  <w:style w:type="character" w:customStyle="1" w:styleId="50">
    <w:name w:val="hover9"/>
    <w:qFormat/>
    <w:uiPriority w:val="0"/>
    <w:rPr>
      <w:shd w:val="clear" w:color="auto" w:fill="EEEEEE"/>
    </w:rPr>
  </w:style>
  <w:style w:type="character" w:customStyle="1" w:styleId="51">
    <w:name w:val="maywed421"/>
    <w:qFormat/>
    <w:uiPriority w:val="0"/>
    <w:rPr>
      <w:color w:val="366FB6"/>
      <w:u w:val="none"/>
    </w:rPr>
  </w:style>
  <w:style w:type="character" w:customStyle="1" w:styleId="52">
    <w:name w:val="old"/>
    <w:qFormat/>
    <w:uiPriority w:val="0"/>
    <w:rPr>
      <w:color w:val="999999"/>
    </w:rPr>
  </w:style>
  <w:style w:type="character" w:customStyle="1" w:styleId="53">
    <w:name w:val="jbox-icon-warning"/>
    <w:basedOn w:val="26"/>
    <w:qFormat/>
    <w:uiPriority w:val="0"/>
  </w:style>
  <w:style w:type="character" w:customStyle="1" w:styleId="54">
    <w:name w:val="z-窗体顶端 字符"/>
    <w:link w:val="55"/>
    <w:qFormat/>
    <w:uiPriority w:val="99"/>
    <w:rPr>
      <w:rFonts w:ascii="Arial" w:hAnsi="Arial"/>
      <w:vanish/>
      <w:sz w:val="16"/>
      <w:szCs w:val="16"/>
    </w:rPr>
  </w:style>
  <w:style w:type="paragraph" w:customStyle="1" w:styleId="55">
    <w:name w:val="z-窗体顶端1"/>
    <w:basedOn w:val="1"/>
    <w:next w:val="1"/>
    <w:link w:val="54"/>
    <w:unhideWhenUsed/>
    <w:qFormat/>
    <w:uiPriority w:val="99"/>
    <w:pPr>
      <w:widowControl/>
      <w:pBdr>
        <w:bottom w:val="single" w:color="auto" w:sz="6" w:space="1"/>
      </w:pBdr>
      <w:jc w:val="center"/>
    </w:pPr>
    <w:rPr>
      <w:rFonts w:ascii="Arial" w:hAnsi="Arial"/>
      <w:vanish/>
      <w:sz w:val="16"/>
      <w:szCs w:val="16"/>
    </w:rPr>
  </w:style>
  <w:style w:type="character" w:customStyle="1" w:styleId="56">
    <w:name w:val="纯文本 字符1"/>
    <w:link w:val="13"/>
    <w:qFormat/>
    <w:uiPriority w:val="99"/>
    <w:rPr>
      <w:rFonts w:ascii="宋体" w:hAnsi="Courier New"/>
      <w:sz w:val="24"/>
      <w:szCs w:val="24"/>
    </w:rPr>
  </w:style>
  <w:style w:type="character" w:customStyle="1" w:styleId="57">
    <w:name w:val="批注主题 字符"/>
    <w:link w:val="21"/>
    <w:qFormat/>
    <w:uiPriority w:val="99"/>
    <w:rPr>
      <w:b/>
      <w:bCs/>
      <w:sz w:val="28"/>
      <w:szCs w:val="24"/>
    </w:rPr>
  </w:style>
  <w:style w:type="character" w:customStyle="1" w:styleId="58">
    <w:name w:val="jbox-icon-loading"/>
    <w:basedOn w:val="26"/>
    <w:qFormat/>
    <w:uiPriority w:val="0"/>
  </w:style>
  <w:style w:type="character" w:customStyle="1" w:styleId="59">
    <w:name w:val="正文文本缩进 字符"/>
    <w:qFormat/>
    <w:uiPriority w:val="0"/>
    <w:rPr>
      <w:rFonts w:ascii="宋体" w:hAnsi="Courier New"/>
      <w:spacing w:val="-4"/>
      <w:kern w:val="2"/>
      <w:sz w:val="18"/>
    </w:rPr>
  </w:style>
  <w:style w:type="character" w:customStyle="1" w:styleId="60">
    <w:name w:val="正文文本缩进 字符1"/>
    <w:qFormat/>
    <w:uiPriority w:val="0"/>
    <w:rPr>
      <w:rFonts w:ascii="宋体" w:hAnsi="Courier New"/>
      <w:spacing w:val="-4"/>
      <w:kern w:val="2"/>
      <w:sz w:val="18"/>
    </w:rPr>
  </w:style>
  <w:style w:type="character" w:customStyle="1" w:styleId="61">
    <w:name w:val="纯文本 字符"/>
    <w:qFormat/>
    <w:uiPriority w:val="99"/>
    <w:rPr>
      <w:rFonts w:ascii="宋体" w:hAnsi="Courier New"/>
      <w:kern w:val="2"/>
      <w:sz w:val="24"/>
      <w:szCs w:val="24"/>
    </w:rPr>
  </w:style>
  <w:style w:type="character" w:customStyle="1" w:styleId="62">
    <w:name w:val="jbox-icon-question"/>
    <w:basedOn w:val="26"/>
    <w:qFormat/>
    <w:uiPriority w:val="0"/>
  </w:style>
  <w:style w:type="character" w:customStyle="1" w:styleId="63">
    <w:name w:val="jbox-icon"/>
    <w:basedOn w:val="26"/>
    <w:qFormat/>
    <w:uiPriority w:val="0"/>
  </w:style>
  <w:style w:type="character" w:customStyle="1" w:styleId="64">
    <w:name w:val="纯文本 字符2"/>
    <w:qFormat/>
    <w:uiPriority w:val="99"/>
    <w:rPr>
      <w:rFonts w:ascii="宋体" w:hAnsi="Courier New"/>
      <w:kern w:val="2"/>
      <w:sz w:val="24"/>
      <w:szCs w:val="24"/>
    </w:rPr>
  </w:style>
  <w:style w:type="character" w:customStyle="1" w:styleId="65">
    <w:name w:val="hour_am"/>
    <w:basedOn w:val="26"/>
    <w:qFormat/>
    <w:uiPriority w:val="0"/>
  </w:style>
  <w:style w:type="character" w:customStyle="1" w:styleId="66">
    <w:name w:val="jbox-icon-success"/>
    <w:basedOn w:val="26"/>
    <w:qFormat/>
    <w:uiPriority w:val="0"/>
  </w:style>
  <w:style w:type="character" w:customStyle="1" w:styleId="67">
    <w:name w:val="批注文字 字符"/>
    <w:qFormat/>
    <w:uiPriority w:val="99"/>
    <w:rPr>
      <w:kern w:val="2"/>
      <w:sz w:val="28"/>
      <w:szCs w:val="24"/>
    </w:rPr>
  </w:style>
  <w:style w:type="character" w:customStyle="1" w:styleId="68">
    <w:name w:val="纯文本 Char1"/>
    <w:qFormat/>
    <w:uiPriority w:val="0"/>
    <w:rPr>
      <w:rFonts w:ascii="宋体" w:hAnsi="Courier New"/>
      <w:kern w:val="2"/>
      <w:sz w:val="21"/>
    </w:rPr>
  </w:style>
  <w:style w:type="character" w:customStyle="1" w:styleId="69">
    <w:name w:val="纯文本 Char"/>
    <w:qFormat/>
    <w:uiPriority w:val="99"/>
    <w:rPr>
      <w:rFonts w:ascii="宋体" w:hAnsi="Courier New"/>
      <w:kern w:val="2"/>
      <w:sz w:val="24"/>
      <w:szCs w:val="24"/>
    </w:rPr>
  </w:style>
  <w:style w:type="character" w:customStyle="1" w:styleId="70">
    <w:name w:val="sub_title s0"/>
    <w:basedOn w:val="26"/>
    <w:qFormat/>
    <w:uiPriority w:val="0"/>
  </w:style>
  <w:style w:type="character" w:customStyle="1" w:styleId="71">
    <w:name w:val="正文文本缩进 字符2"/>
    <w:link w:val="11"/>
    <w:qFormat/>
    <w:uiPriority w:val="0"/>
    <w:rPr>
      <w:rFonts w:ascii="宋体" w:hAnsi="Courier New"/>
      <w:spacing w:val="-4"/>
      <w:sz w:val="18"/>
    </w:rPr>
  </w:style>
  <w:style w:type="character" w:customStyle="1" w:styleId="72">
    <w:name w:val="jbox-icon-error"/>
    <w:basedOn w:val="26"/>
    <w:qFormat/>
    <w:uiPriority w:val="0"/>
  </w:style>
  <w:style w:type="character" w:customStyle="1" w:styleId="73">
    <w:name w:val="正文文本 2 字符"/>
    <w:basedOn w:val="26"/>
    <w:link w:val="19"/>
    <w:qFormat/>
    <w:uiPriority w:val="0"/>
    <w:rPr>
      <w:rFonts w:ascii="宋体" w:hAnsi="宋体" w:eastAsia="宋体" w:cs="Times New Roman"/>
      <w:color w:val="000000"/>
      <w:sz w:val="24"/>
      <w:szCs w:val="24"/>
    </w:rPr>
  </w:style>
  <w:style w:type="paragraph" w:customStyle="1" w:styleId="74">
    <w:name w:val="默认段落字体 Para Char Char Char Char Char Char Char Char Char1 Char Char Char Char"/>
    <w:basedOn w:val="1"/>
    <w:qFormat/>
    <w:uiPriority w:val="0"/>
    <w:rPr>
      <w:rFonts w:ascii="Tahoma" w:hAnsi="Tahoma" w:eastAsia="宋体" w:cs="Times New Roman"/>
      <w:sz w:val="24"/>
      <w:szCs w:val="20"/>
    </w:rPr>
  </w:style>
  <w:style w:type="paragraph" w:customStyle="1" w:styleId="75">
    <w:name w:val="xl25"/>
    <w:basedOn w:val="1"/>
    <w:qFormat/>
    <w:uiPriority w:val="0"/>
    <w:pPr>
      <w:widowControl/>
      <w:spacing w:before="100" w:beforeAutospacing="1" w:after="100" w:afterAutospacing="1"/>
      <w:jc w:val="center"/>
      <w:textAlignment w:val="center"/>
    </w:pPr>
    <w:rPr>
      <w:rFonts w:hint="eastAsia" w:ascii="楷体_GB2312" w:hAnsi="宋体" w:eastAsia="楷体_GB2312" w:cs="Times New Roman"/>
      <w:kern w:val="0"/>
      <w:sz w:val="24"/>
      <w:szCs w:val="24"/>
    </w:rPr>
  </w:style>
  <w:style w:type="paragraph" w:customStyle="1" w:styleId="76">
    <w:name w:val="Char Char Char Char"/>
    <w:basedOn w:val="1"/>
    <w:qFormat/>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77">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character" w:customStyle="1" w:styleId="78">
    <w:name w:val="z-窗体顶端 字符1"/>
    <w:basedOn w:val="26"/>
    <w:semiHidden/>
    <w:qFormat/>
    <w:uiPriority w:val="99"/>
    <w:rPr>
      <w:rFonts w:ascii="Arial" w:hAnsi="Arial" w:cs="Arial"/>
      <w:vanish/>
      <w:sz w:val="16"/>
      <w:szCs w:val="16"/>
    </w:rPr>
  </w:style>
  <w:style w:type="paragraph" w:customStyle="1" w:styleId="79">
    <w:name w:val="正文段"/>
    <w:basedOn w:val="1"/>
    <w:qFormat/>
    <w:uiPriority w:val="0"/>
    <w:pPr>
      <w:widowControl/>
      <w:snapToGrid w:val="0"/>
      <w:spacing w:afterLines="50"/>
      <w:ind w:firstLine="200" w:firstLineChars="200"/>
    </w:pPr>
    <w:rPr>
      <w:rFonts w:ascii="Times New Roman" w:hAnsi="Times New Roman" w:eastAsia="宋体" w:cs="Times New Roman"/>
      <w:kern w:val="0"/>
      <w:sz w:val="24"/>
      <w:szCs w:val="20"/>
    </w:rPr>
  </w:style>
  <w:style w:type="paragraph" w:customStyle="1" w:styleId="80">
    <w:name w:val="Default"/>
    <w:next w:val="77"/>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character" w:customStyle="1" w:styleId="81">
    <w:name w:val="批注文字 字符1"/>
    <w:basedOn w:val="26"/>
    <w:link w:val="9"/>
    <w:qFormat/>
    <w:uiPriority w:val="99"/>
  </w:style>
  <w:style w:type="character" w:customStyle="1" w:styleId="82">
    <w:name w:val="批注主题 字符1"/>
    <w:basedOn w:val="81"/>
    <w:semiHidden/>
    <w:qFormat/>
    <w:uiPriority w:val="99"/>
    <w:rPr>
      <w:b/>
      <w:bCs/>
    </w:rPr>
  </w:style>
  <w:style w:type="character" w:customStyle="1" w:styleId="83">
    <w:name w:val="文档结构图 字符1"/>
    <w:basedOn w:val="26"/>
    <w:semiHidden/>
    <w:qFormat/>
    <w:uiPriority w:val="99"/>
    <w:rPr>
      <w:rFonts w:ascii="Microsoft YaHei UI" w:eastAsia="Microsoft YaHei UI"/>
      <w:sz w:val="18"/>
      <w:szCs w:val="18"/>
    </w:rPr>
  </w:style>
  <w:style w:type="character" w:customStyle="1" w:styleId="84">
    <w:name w:val="正文文本 字符"/>
    <w:basedOn w:val="26"/>
    <w:link w:val="10"/>
    <w:qFormat/>
    <w:uiPriority w:val="99"/>
    <w:rPr>
      <w:rFonts w:ascii="Times New Roman" w:hAnsi="Times New Roman" w:eastAsia="宋体" w:cs="Times New Roman"/>
      <w:sz w:val="28"/>
      <w:szCs w:val="24"/>
    </w:rPr>
  </w:style>
  <w:style w:type="character" w:customStyle="1" w:styleId="85">
    <w:name w:val="批注框文本 字符"/>
    <w:basedOn w:val="26"/>
    <w:link w:val="15"/>
    <w:qFormat/>
    <w:uiPriority w:val="0"/>
    <w:rPr>
      <w:rFonts w:ascii="Times New Roman" w:hAnsi="Times New Roman" w:eastAsia="宋体" w:cs="Times New Roman"/>
      <w:sz w:val="18"/>
      <w:szCs w:val="18"/>
    </w:rPr>
  </w:style>
  <w:style w:type="character" w:customStyle="1" w:styleId="86">
    <w:name w:val="正文文本缩进 字符3"/>
    <w:basedOn w:val="26"/>
    <w:semiHidden/>
    <w:qFormat/>
    <w:uiPriority w:val="99"/>
  </w:style>
  <w:style w:type="character" w:customStyle="1" w:styleId="87">
    <w:name w:val="日期 字符"/>
    <w:basedOn w:val="26"/>
    <w:link w:val="14"/>
    <w:qFormat/>
    <w:uiPriority w:val="0"/>
    <w:rPr>
      <w:rFonts w:ascii="Times New Roman" w:hAnsi="Times New Roman" w:eastAsia="楷体_GB2312" w:cs="Times New Roman"/>
      <w:sz w:val="32"/>
      <w:szCs w:val="20"/>
    </w:rPr>
  </w:style>
  <w:style w:type="character" w:customStyle="1" w:styleId="88">
    <w:name w:val="纯文本 字符3"/>
    <w:basedOn w:val="26"/>
    <w:semiHidden/>
    <w:qFormat/>
    <w:uiPriority w:val="99"/>
    <w:rPr>
      <w:rFonts w:hAnsi="Courier New" w:cs="Courier New" w:asciiTheme="minorEastAsia"/>
    </w:rPr>
  </w:style>
  <w:style w:type="character" w:customStyle="1" w:styleId="89">
    <w:name w:val="正文文本首行缩进 2 字符"/>
    <w:basedOn w:val="86"/>
    <w:link w:val="23"/>
    <w:qFormat/>
    <w:uiPriority w:val="99"/>
    <w:rPr>
      <w:rFonts w:ascii="宋体" w:hAnsi="Courier New"/>
      <w:spacing w:val="-4"/>
      <w:sz w:val="18"/>
    </w:rPr>
  </w:style>
  <w:style w:type="character" w:customStyle="1" w:styleId="90">
    <w:name w:val="z-窗体底端 字符1"/>
    <w:basedOn w:val="26"/>
    <w:semiHidden/>
    <w:qFormat/>
    <w:uiPriority w:val="99"/>
    <w:rPr>
      <w:rFonts w:ascii="Arial" w:hAnsi="Arial" w:cs="Arial"/>
      <w:vanish/>
      <w:sz w:val="16"/>
      <w:szCs w:val="16"/>
    </w:rPr>
  </w:style>
  <w:style w:type="paragraph" w:customStyle="1" w:styleId="91">
    <w:name w:val="此正文"/>
    <w:basedOn w:val="1"/>
    <w:qFormat/>
    <w:uiPriority w:val="0"/>
    <w:pPr>
      <w:spacing w:line="360" w:lineRule="auto"/>
      <w:ind w:firstLine="200" w:firstLineChars="200"/>
    </w:pPr>
    <w:rPr>
      <w:rFonts w:ascii="Times New Roman" w:hAnsi="Times New Roman" w:eastAsia="宋体" w:cs="Times New Roman"/>
      <w:sz w:val="24"/>
      <w:szCs w:val="24"/>
    </w:rPr>
  </w:style>
  <w:style w:type="paragraph" w:customStyle="1" w:styleId="92">
    <w:name w:val="表内文字"/>
    <w:basedOn w:val="1"/>
    <w:qFormat/>
    <w:uiPriority w:val="0"/>
    <w:pPr>
      <w:tabs>
        <w:tab w:val="left" w:pos="1418"/>
      </w:tabs>
      <w:spacing w:line="360" w:lineRule="auto"/>
      <w:jc w:val="center"/>
    </w:pPr>
    <w:rPr>
      <w:rFonts w:hint="eastAsia" w:ascii="仿宋_GB2312" w:hAnsi="Times New Roman" w:eastAsia="仿宋_GB2312" w:cs="Times New Roman"/>
      <w:spacing w:val="-20"/>
      <w:kern w:val="0"/>
      <w:sz w:val="24"/>
      <w:szCs w:val="24"/>
    </w:rPr>
  </w:style>
  <w:style w:type="paragraph" w:customStyle="1" w:styleId="93">
    <w:name w:val="正文 A"/>
    <w:qFormat/>
    <w:uiPriority w:val="0"/>
    <w:pPr>
      <w:widowControl w:val="0"/>
      <w:jc w:val="both"/>
    </w:pPr>
    <w:rPr>
      <w:rFonts w:hint="eastAsia" w:ascii="Arial Unicode MS" w:hAnsi="Arial Unicode MS" w:eastAsia="Times New Roman" w:cs="Arial Unicode MS"/>
      <w:color w:val="000000"/>
      <w:kern w:val="2"/>
      <w:sz w:val="28"/>
      <w:szCs w:val="28"/>
      <w:u w:color="000000"/>
      <w:lang w:val="en-US" w:eastAsia="zh-CN" w:bidi="ar-SA"/>
    </w:rPr>
  </w:style>
  <w:style w:type="paragraph" w:customStyle="1" w:styleId="94">
    <w:name w:val="目录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95">
    <w:name w:val="正文1"/>
    <w:qFormat/>
    <w:uiPriority w:val="0"/>
    <w:pPr>
      <w:suppressAutoHyphens/>
      <w:spacing w:after="180" w:line="312" w:lineRule="auto"/>
    </w:pPr>
    <w:rPr>
      <w:rFonts w:ascii="Helvetica Neue Light" w:hAnsi="Helvetica Neue Light" w:eastAsia="ヒラギノ角ゴ Pro W3" w:cs="Times New Roman"/>
      <w:color w:val="000000"/>
      <w:sz w:val="18"/>
      <w:lang w:val="en-US" w:eastAsia="zh-CN" w:bidi="ar-SA"/>
    </w:rPr>
  </w:style>
  <w:style w:type="paragraph" w:customStyle="1" w:styleId="96">
    <w:name w:val="Char Char Char Char1"/>
    <w:basedOn w:val="1"/>
    <w:qFormat/>
    <w:uiPriority w:val="0"/>
    <w:rPr>
      <w:rFonts w:ascii="Tahoma" w:hAnsi="Tahoma" w:eastAsia="宋体" w:cs="Times New Roman"/>
      <w:sz w:val="24"/>
      <w:szCs w:val="20"/>
    </w:rPr>
  </w:style>
  <w:style w:type="paragraph" w:customStyle="1" w:styleId="97">
    <w:name w:val="彩色列表 - 强调文字颜色 11"/>
    <w:basedOn w:val="1"/>
    <w:qFormat/>
    <w:uiPriority w:val="34"/>
    <w:pPr>
      <w:ind w:firstLine="420" w:firstLineChars="200"/>
    </w:pPr>
    <w:rPr>
      <w:rFonts w:ascii="Calibri" w:hAnsi="Calibri" w:eastAsia="宋体" w:cs="Times New Roman"/>
    </w:rPr>
  </w:style>
  <w:style w:type="paragraph" w:customStyle="1" w:styleId="98">
    <w:name w:val="Proposals body"/>
    <w:basedOn w:val="1"/>
    <w:next w:val="1"/>
    <w:qFormat/>
    <w:uiPriority w:val="0"/>
    <w:pPr>
      <w:widowControl/>
      <w:spacing w:line="460" w:lineRule="exact"/>
      <w:jc w:val="left"/>
    </w:pPr>
    <w:rPr>
      <w:rFonts w:ascii="仿宋_GB2312" w:hAnsi="Times New Roman" w:eastAsia="仿宋_GB2312" w:cs="Times New Roman"/>
      <w:snapToGrid w:val="0"/>
      <w:kern w:val="0"/>
      <w:sz w:val="24"/>
      <w:szCs w:val="24"/>
    </w:rPr>
  </w:style>
  <w:style w:type="paragraph" w:customStyle="1" w:styleId="99">
    <w:name w:val="正文2"/>
    <w:basedOn w:val="1"/>
    <w:link w:val="108"/>
    <w:qFormat/>
    <w:uiPriority w:val="0"/>
    <w:pPr>
      <w:spacing w:before="156" w:line="360" w:lineRule="auto"/>
      <w:ind w:firstLine="510" w:firstLineChars="200"/>
    </w:pPr>
    <w:rPr>
      <w:rFonts w:ascii="Times New Roman" w:hAnsi="Times New Roman" w:eastAsia="宋体" w:cs="Times New Roman"/>
      <w:sz w:val="24"/>
      <w:szCs w:val="20"/>
    </w:rPr>
  </w:style>
  <w:style w:type="paragraph" w:customStyle="1" w:styleId="100">
    <w:name w:val="af17cgridlangnp1033langf"/>
    <w:qFormat/>
    <w:uiPriority w:val="0"/>
    <w:pPr>
      <w:widowControl w:val="0"/>
      <w:autoSpaceDE w:val="0"/>
      <w:autoSpaceDN w:val="0"/>
      <w:adjustRightInd w:val="0"/>
      <w:spacing w:before="156" w:line="360" w:lineRule="atLeast"/>
      <w:ind w:left="567" w:firstLine="510"/>
      <w:jc w:val="both"/>
    </w:pPr>
    <w:rPr>
      <w:rFonts w:ascii="Times New Roman" w:hAnsi="Times New Roman" w:eastAsia="宋体" w:cs="Times New Roman"/>
      <w:sz w:val="21"/>
      <w:szCs w:val="22"/>
      <w:lang w:val="en-US" w:eastAsia="zh-CN" w:bidi="ar-SA"/>
    </w:rPr>
  </w:style>
  <w:style w:type="paragraph" w:customStyle="1" w:styleId="101">
    <w:name w:val="无间距"/>
    <w:qFormat/>
    <w:uiPriority w:val="0"/>
    <w:pPr>
      <w:widowControl w:val="0"/>
      <w:jc w:val="both"/>
    </w:pPr>
    <w:rPr>
      <w:rFonts w:ascii="Calibri" w:hAnsi="Calibri" w:eastAsia="宋体" w:cs="Times New Roman"/>
      <w:kern w:val="2"/>
      <w:sz w:val="21"/>
      <w:szCs w:val="22"/>
      <w:lang w:val="en-US" w:eastAsia="zh-CN" w:bidi="ar-SA"/>
    </w:rPr>
  </w:style>
  <w:style w:type="paragraph" w:styleId="102">
    <w:name w:val="List Paragraph"/>
    <w:basedOn w:val="1"/>
    <w:qFormat/>
    <w:uiPriority w:val="34"/>
    <w:pPr>
      <w:ind w:left="720"/>
      <w:contextualSpacing/>
    </w:pPr>
    <w:rPr>
      <w:rFonts w:ascii="Times New Roman" w:hAnsi="Times New Roman" w:eastAsia="宋体" w:cs="Times New Roman"/>
      <w:sz w:val="28"/>
      <w:szCs w:val="20"/>
    </w:rPr>
  </w:style>
  <w:style w:type="paragraph" w:customStyle="1" w:styleId="103">
    <w:name w:val="List Paragraph1"/>
    <w:basedOn w:val="1"/>
    <w:qFormat/>
    <w:uiPriority w:val="0"/>
    <w:pPr>
      <w:ind w:firstLine="420" w:firstLineChars="200"/>
    </w:pPr>
    <w:rPr>
      <w:rFonts w:ascii="Times New Roman" w:hAnsi="Times New Roman" w:eastAsia="宋体" w:cs="Times New Roman"/>
      <w:szCs w:val="24"/>
    </w:rPr>
  </w:style>
  <w:style w:type="paragraph" w:customStyle="1" w:styleId="104">
    <w:name w:val="标题 10"/>
    <w:basedOn w:val="3"/>
    <w:qFormat/>
    <w:uiPriority w:val="0"/>
    <w:pPr>
      <w:jc w:val="center"/>
    </w:pPr>
    <w:rPr>
      <w:kern w:val="0"/>
    </w:rPr>
  </w:style>
  <w:style w:type="character" w:customStyle="1" w:styleId="105">
    <w:name w:val="未处理的提及1"/>
    <w:semiHidden/>
    <w:unhideWhenUsed/>
    <w:qFormat/>
    <w:uiPriority w:val="99"/>
    <w:rPr>
      <w:color w:val="605E5C"/>
      <w:shd w:val="clear" w:color="auto" w:fill="E1DFDD"/>
    </w:rPr>
  </w:style>
  <w:style w:type="character" w:customStyle="1" w:styleId="106">
    <w:name w:val="未处理的提及2"/>
    <w:basedOn w:val="26"/>
    <w:semiHidden/>
    <w:unhideWhenUsed/>
    <w:qFormat/>
    <w:uiPriority w:val="99"/>
    <w:rPr>
      <w:color w:val="605E5C"/>
      <w:shd w:val="clear" w:color="auto" w:fill="E1DFDD"/>
    </w:rPr>
  </w:style>
  <w:style w:type="character" w:customStyle="1" w:styleId="107">
    <w:name w:val="未处理的提及3"/>
    <w:basedOn w:val="26"/>
    <w:semiHidden/>
    <w:unhideWhenUsed/>
    <w:qFormat/>
    <w:uiPriority w:val="99"/>
    <w:rPr>
      <w:color w:val="605E5C"/>
      <w:shd w:val="clear" w:color="auto" w:fill="E1DFDD"/>
    </w:rPr>
  </w:style>
  <w:style w:type="character" w:customStyle="1" w:styleId="108">
    <w:name w:val="正文2 Char Char"/>
    <w:link w:val="99"/>
    <w:qFormat/>
    <w:uiPriority w:val="0"/>
    <w:rPr>
      <w:kern w:val="2"/>
      <w:sz w:val="24"/>
    </w:rPr>
  </w:style>
  <w:style w:type="table" w:customStyle="1" w:styleId="109">
    <w:name w:val="网格型1"/>
    <w:basedOn w:val="24"/>
    <w:qFormat/>
    <w:uiPriority w:val="39"/>
    <w:rPr>
      <w:rFonts w:ascii="等线" w:hAnsi="等线" w:eastAsia="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48771ED-AAF5-4F08-BBE3-7B9D42BBFEA7}">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50</Pages>
  <Words>26364</Words>
  <Characters>27995</Characters>
  <Lines>235</Lines>
  <Paragraphs>66</Paragraphs>
  <TotalTime>18</TotalTime>
  <ScaleCrop>false</ScaleCrop>
  <LinksUpToDate>false</LinksUpToDate>
  <CharactersWithSpaces>28681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2025-08-14T01:40:00Z</dcterms:created>
  <dc:creator>yubin</dc:creator>
  <cp:lastModifiedBy>yubin</cp:lastModifiedBy>
  <cp:lastPrinted>2022-10-31T00:58:00Z</cp:lastPrinted>
  <dcterms:modified xsi:type="dcterms:W3CDTF">2025-08-25T00:37:45Z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B363B45C01FF4C5A8AB2573BD522DAF7</vt:lpwstr>
  </property>
  <property fmtid="{D5CDD505-2E9C-101B-9397-08002B2CF9AE}" pid="4" name="KSOTemplateDocerSaveRecord">
    <vt:lpwstr>eyJoZGlkIjoiNDA1NjJhY2YzNGY0NzY5M2ZmM2Y0ZjcwMmY2ODQ2YTYiLCJ1c2VySWQiOiIxNjEzNTQ4OTc4In0=</vt:lpwstr>
  </property>
</Properties>
</file>