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spacing w:line="360" w:lineRule="auto"/>
        <w:jc w:val="center"/>
        <w:rPr>
          <w:rFonts w:ascii="微软雅黑" w:hAnsi="微软雅黑" w:eastAsia="微软雅黑"/>
          <w:b/>
          <w:sz w:val="44"/>
          <w:szCs w:val="44"/>
        </w:rPr>
      </w:pPr>
      <w:r>
        <w:rPr>
          <w:rFonts w:hint="eastAsia" w:ascii="微软雅黑" w:hAnsi="微软雅黑" w:eastAsia="微软雅黑"/>
          <w:b/>
          <w:sz w:val="44"/>
          <w:szCs w:val="44"/>
          <w:lang w:val="en-US" w:eastAsia="zh-CN"/>
        </w:rPr>
        <w:t>可克达拉金海能源有限公司</w:t>
      </w: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2025年9月-2026年8月</w:t>
      </w: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煤炭运输公开竞价公告</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360" w:lineRule="auto"/>
        <w:ind w:firstLine="2241" w:firstLineChars="700"/>
        <w:jc w:val="left"/>
        <w:rPr>
          <w:rFonts w:hint="default"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部    门：</w:t>
      </w:r>
      <w:r>
        <w:rPr>
          <w:rFonts w:hint="eastAsia" w:ascii="微软雅黑" w:hAnsi="微软雅黑" w:eastAsia="微软雅黑" w:cs="微软雅黑"/>
          <w:b/>
          <w:sz w:val="32"/>
          <w:szCs w:val="32"/>
          <w:lang w:val="en-US" w:eastAsia="zh-CN"/>
        </w:rPr>
        <w:t>金海生物供应部</w:t>
      </w: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日    期：202</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8</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27</w:t>
      </w:r>
      <w:r>
        <w:rPr>
          <w:rFonts w:hint="eastAsia" w:ascii="微软雅黑" w:hAnsi="微软雅黑" w:eastAsia="微软雅黑" w:cs="微软雅黑"/>
          <w:b/>
          <w:sz w:val="32"/>
          <w:szCs w:val="32"/>
        </w:rPr>
        <w:t>日</w:t>
      </w:r>
    </w:p>
    <w:p>
      <w:pPr>
        <w:spacing w:line="360" w:lineRule="auto"/>
        <w:ind w:firstLine="2241" w:firstLineChars="700"/>
        <w:jc w:val="left"/>
        <w:rPr>
          <w:rFonts w:hint="default" w:ascii="微软雅黑" w:hAnsi="微软雅黑" w:eastAsia="微软雅黑"/>
          <w:b/>
          <w:sz w:val="36"/>
          <w:szCs w:val="21"/>
          <w:lang w:val="en-US"/>
        </w:rPr>
      </w:pPr>
      <w:r>
        <w:rPr>
          <w:rFonts w:hint="eastAsia" w:ascii="微软雅黑" w:hAnsi="微软雅黑" w:eastAsia="微软雅黑" w:cs="微软雅黑"/>
          <w:b/>
          <w:sz w:val="32"/>
          <w:szCs w:val="32"/>
        </w:rPr>
        <w:t>文件编号：</w:t>
      </w:r>
      <w:r>
        <w:rPr>
          <w:rFonts w:hint="eastAsia" w:ascii="微软雅黑" w:hAnsi="微软雅黑" w:eastAsia="微软雅黑" w:cs="微软雅黑"/>
          <w:b/>
          <w:sz w:val="32"/>
          <w:szCs w:val="32"/>
          <w:lang w:val="en-US" w:eastAsia="zh-CN"/>
        </w:rPr>
        <w:t>XJJH</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MT</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YS</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50827</w:t>
      </w:r>
    </w:p>
    <w:p>
      <w:pPr>
        <w:pStyle w:val="3"/>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b/>
          <w:sz w:val="36"/>
          <w:szCs w:val="36"/>
        </w:rPr>
      </w:pPr>
      <w:r>
        <w:rPr>
          <w:rFonts w:hint="eastAsia" w:ascii="宋体" w:hAnsi="宋体"/>
          <w:b/>
          <w:sz w:val="36"/>
          <w:szCs w:val="36"/>
          <w:lang w:eastAsia="zh-CN"/>
        </w:rPr>
        <w:t>竞</w:t>
      </w:r>
      <w:r>
        <w:rPr>
          <w:rFonts w:hint="eastAsia" w:ascii="宋体" w:hAnsi="宋体"/>
          <w:b/>
          <w:sz w:val="36"/>
          <w:szCs w:val="36"/>
          <w:lang w:val="en-US" w:eastAsia="zh-CN"/>
        </w:rPr>
        <w:t xml:space="preserve"> </w:t>
      </w:r>
      <w:r>
        <w:rPr>
          <w:rFonts w:hint="eastAsia" w:ascii="宋体" w:hAnsi="宋体"/>
          <w:b/>
          <w:sz w:val="36"/>
          <w:szCs w:val="36"/>
          <w:lang w:eastAsia="zh-CN"/>
        </w:rPr>
        <w:t>价</w:t>
      </w:r>
      <w:r>
        <w:rPr>
          <w:rFonts w:hint="eastAsia" w:ascii="宋体" w:hAnsi="宋体"/>
          <w:b/>
          <w:sz w:val="36"/>
          <w:szCs w:val="36"/>
          <w:lang w:val="en-US" w:eastAsia="zh-CN"/>
        </w:rPr>
        <w:t xml:space="preserve"> </w:t>
      </w:r>
      <w:r>
        <w:rPr>
          <w:rFonts w:hint="eastAsia" w:ascii="宋体" w:hAnsi="宋体"/>
          <w:b/>
          <w:sz w:val="36"/>
          <w:szCs w:val="36"/>
        </w:rPr>
        <w:t>邀</w:t>
      </w:r>
      <w:r>
        <w:rPr>
          <w:rFonts w:hint="eastAsia" w:ascii="宋体" w:hAnsi="宋体"/>
          <w:b/>
          <w:sz w:val="36"/>
          <w:szCs w:val="36"/>
          <w:lang w:val="en-US" w:eastAsia="zh-CN"/>
        </w:rPr>
        <w:t xml:space="preserve"> </w:t>
      </w:r>
      <w:r>
        <w:rPr>
          <w:rFonts w:hint="eastAsia" w:ascii="宋体" w:hAnsi="宋体"/>
          <w:b/>
          <w:sz w:val="36"/>
          <w:szCs w:val="36"/>
        </w:rPr>
        <w:t>请</w:t>
      </w:r>
      <w:r>
        <w:rPr>
          <w:rFonts w:hint="eastAsia" w:ascii="宋体" w:hAnsi="宋体"/>
          <w:b/>
          <w:sz w:val="36"/>
          <w:szCs w:val="36"/>
          <w:lang w:val="en-US" w:eastAsia="zh-CN"/>
        </w:rPr>
        <w:t xml:space="preserve"> </w:t>
      </w:r>
      <w:r>
        <w:rPr>
          <w:rFonts w:hint="eastAsia" w:ascii="宋体" w:hAnsi="宋体"/>
          <w:b/>
          <w:sz w:val="36"/>
          <w:szCs w:val="36"/>
        </w:rPr>
        <w:t>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jc w:val="left"/>
        <w:textAlignment w:val="auto"/>
        <w:rPr>
          <w:rFonts w:hint="eastAsia" w:ascii="宋体" w:hAnsi="宋体"/>
          <w:b/>
          <w:sz w:val="24"/>
        </w:rPr>
      </w:pPr>
      <w:r>
        <w:rPr>
          <w:rFonts w:hint="eastAsia" w:ascii="宋体" w:hAnsi="宋体"/>
          <w:b/>
          <w:sz w:val="24"/>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eastAsia" w:ascii="宋体" w:hAnsi="宋体"/>
          <w:sz w:val="24"/>
        </w:rPr>
      </w:pPr>
      <w:r>
        <w:rPr>
          <w:rFonts w:hint="eastAsia" w:ascii="宋体" w:hAnsi="宋体"/>
          <w:sz w:val="24"/>
          <w:lang w:val="en-US" w:eastAsia="zh-CN"/>
        </w:rPr>
        <w:t>可克达拉金海能源有限公司是可克达拉金海生物科技有限公司的全资子公司。</w:t>
      </w:r>
      <w:r>
        <w:rPr>
          <w:rFonts w:hint="eastAsia" w:ascii="宋体" w:hAnsi="宋体" w:eastAsia="宋体"/>
          <w:sz w:val="24"/>
        </w:rPr>
        <w:t>可克达拉金海生物科技有限公司</w:t>
      </w:r>
      <w:r>
        <w:rPr>
          <w:rFonts w:ascii="宋体" w:hAnsi="宋体" w:eastAsia="宋体"/>
          <w:sz w:val="24"/>
        </w:rPr>
        <w:t>是</w:t>
      </w:r>
      <w:r>
        <w:rPr>
          <w:rFonts w:hint="eastAsia" w:ascii="宋体" w:hAnsi="宋体" w:eastAsia="宋体"/>
          <w:sz w:val="24"/>
          <w:lang w:val="en-US" w:eastAsia="zh-CN"/>
        </w:rPr>
        <w:t>广东省属国有企业广新集团控股的广东肇庆</w:t>
      </w:r>
      <w:r>
        <w:rPr>
          <w:rFonts w:ascii="宋体" w:hAnsi="宋体" w:eastAsia="宋体"/>
          <w:sz w:val="24"/>
        </w:rPr>
        <w:t>星湖科技股份有限公司</w:t>
      </w:r>
      <w:r>
        <w:rPr>
          <w:rFonts w:hint="eastAsia" w:ascii="宋体" w:hAnsi="宋体" w:eastAsia="宋体"/>
          <w:sz w:val="24"/>
          <w:lang w:val="en-US" w:eastAsia="zh-CN"/>
        </w:rPr>
        <w:t>投资的具有独立经营主体的法人公司</w:t>
      </w:r>
      <w:r>
        <w:rPr>
          <w:rFonts w:hint="eastAsia" w:ascii="宋体" w:hAnsi="宋体" w:eastAsia="宋体"/>
          <w:sz w:val="24"/>
          <w:lang w:eastAsia="zh-CN"/>
        </w:rPr>
        <w:t>，</w:t>
      </w:r>
      <w:r>
        <w:rPr>
          <w:rFonts w:hint="eastAsia" w:ascii="宋体" w:hAnsi="宋体" w:eastAsia="宋体"/>
          <w:sz w:val="24"/>
          <w:lang w:val="en-US" w:eastAsia="zh-CN"/>
        </w:rPr>
        <w:t>公司</w:t>
      </w:r>
      <w:r>
        <w:rPr>
          <w:rFonts w:hint="eastAsia" w:ascii="宋体" w:hAnsi="宋体" w:eastAsia="宋体"/>
          <w:sz w:val="24"/>
        </w:rPr>
        <w:t>成立于20</w:t>
      </w:r>
      <w:r>
        <w:rPr>
          <w:rFonts w:hint="eastAsia" w:ascii="宋体" w:hAnsi="宋体" w:eastAsia="宋体"/>
          <w:sz w:val="24"/>
          <w:lang w:val="en-US" w:eastAsia="zh-CN"/>
        </w:rPr>
        <w:t>24</w:t>
      </w:r>
      <w:r>
        <w:rPr>
          <w:rFonts w:hint="eastAsia" w:ascii="宋体" w:hAnsi="宋体" w:eastAsia="宋体"/>
          <w:sz w:val="24"/>
        </w:rPr>
        <w:t>年</w:t>
      </w:r>
      <w:r>
        <w:rPr>
          <w:rFonts w:hint="eastAsia" w:ascii="宋体" w:hAnsi="宋体" w:eastAsia="宋体"/>
          <w:sz w:val="24"/>
          <w:lang w:val="en-US" w:eastAsia="zh-CN"/>
        </w:rPr>
        <w:t>5月</w:t>
      </w:r>
      <w:r>
        <w:rPr>
          <w:rFonts w:hint="eastAsia" w:ascii="宋体" w:hAnsi="宋体" w:eastAsia="宋体"/>
          <w:sz w:val="24"/>
        </w:rPr>
        <w:t>，位于新疆生产建设兵团第四师可克达拉经济开发区</w:t>
      </w:r>
      <w:r>
        <w:rPr>
          <w:rFonts w:hint="eastAsia" w:ascii="宋体" w:hAnsi="宋体" w:eastAsia="宋体"/>
          <w:sz w:val="24"/>
          <w:lang w:eastAsia="zh-CN"/>
        </w:rPr>
        <w:t>，</w:t>
      </w:r>
      <w:r>
        <w:rPr>
          <w:rFonts w:hint="eastAsia" w:ascii="宋体" w:hAnsi="宋体" w:eastAsia="宋体"/>
          <w:sz w:val="24"/>
          <w:lang w:val="en-US" w:eastAsia="zh-CN"/>
        </w:rPr>
        <w:t>地处</w:t>
      </w:r>
      <w:r>
        <w:rPr>
          <w:rFonts w:hint="eastAsia" w:ascii="宋体" w:hAnsi="宋体" w:eastAsia="宋体"/>
          <w:sz w:val="24"/>
        </w:rPr>
        <w:t>气候宜人</w:t>
      </w:r>
      <w:r>
        <w:rPr>
          <w:rFonts w:hint="eastAsia" w:ascii="宋体" w:hAnsi="宋体" w:eastAsia="宋体"/>
          <w:sz w:val="24"/>
          <w:lang w:eastAsia="zh-CN"/>
        </w:rPr>
        <w:t>的</w:t>
      </w:r>
      <w:r>
        <w:rPr>
          <w:rFonts w:hint="eastAsia" w:ascii="宋体" w:hAnsi="宋体" w:eastAsia="宋体"/>
          <w:sz w:val="24"/>
        </w:rPr>
        <w:t>“塞外江南”伊犁河谷中部，</w:t>
      </w:r>
      <w:r>
        <w:rPr>
          <w:rFonts w:hint="eastAsia" w:ascii="宋体" w:hAnsi="宋体" w:eastAsia="宋体"/>
          <w:sz w:val="24"/>
          <w:lang w:val="en-US" w:eastAsia="zh-CN"/>
        </w:rPr>
        <w:t>总</w:t>
      </w:r>
      <w:r>
        <w:rPr>
          <w:rFonts w:hint="eastAsia" w:ascii="宋体" w:hAnsi="宋体" w:eastAsia="宋体"/>
          <w:sz w:val="24"/>
        </w:rPr>
        <w:t>占地面积</w:t>
      </w:r>
      <w:r>
        <w:rPr>
          <w:rFonts w:hint="eastAsia" w:ascii="宋体" w:hAnsi="宋体" w:eastAsia="宋体"/>
          <w:sz w:val="24"/>
          <w:lang w:val="en-US" w:eastAsia="zh-CN"/>
        </w:rPr>
        <w:t>776亩</w:t>
      </w:r>
      <w:r>
        <w:rPr>
          <w:rFonts w:hint="eastAsia" w:ascii="宋体" w:hAnsi="宋体" w:eastAsia="宋体"/>
          <w:sz w:val="24"/>
        </w:rPr>
        <w:t>，</w:t>
      </w:r>
      <w:r>
        <w:rPr>
          <w:rFonts w:hint="eastAsia" w:ascii="宋体" w:hAnsi="宋体" w:eastAsia="宋体"/>
          <w:sz w:val="24"/>
          <w:lang w:val="en-US" w:eastAsia="zh-CN"/>
        </w:rPr>
        <w:t>投资金额为37亿元，预计2025年1</w:t>
      </w:r>
      <w:r>
        <w:rPr>
          <w:rFonts w:hint="eastAsia" w:ascii="宋体" w:hAnsi="宋体"/>
          <w:sz w:val="24"/>
          <w:lang w:val="en-US" w:eastAsia="zh-CN"/>
        </w:rPr>
        <w:t>1</w:t>
      </w:r>
      <w:r>
        <w:rPr>
          <w:rFonts w:hint="eastAsia" w:ascii="宋体" w:hAnsi="宋体" w:eastAsia="宋体"/>
          <w:sz w:val="24"/>
          <w:lang w:val="en-US" w:eastAsia="zh-CN"/>
        </w:rPr>
        <w:t>月份投产，投产后年度玉米深加工能力60万吨，</w:t>
      </w:r>
      <w:r>
        <w:rPr>
          <w:rFonts w:hint="eastAsia" w:ascii="宋体" w:hAnsi="宋体" w:eastAsia="宋体"/>
          <w:sz w:val="24"/>
        </w:rPr>
        <w:t>各类小品种氨基酸15万吨、副产品20万吨，将带动</w:t>
      </w:r>
      <w:r>
        <w:rPr>
          <w:rFonts w:hint="eastAsia" w:ascii="宋体" w:hAnsi="宋体" w:eastAsia="宋体"/>
          <w:sz w:val="24"/>
          <w:lang w:val="en-US" w:eastAsia="zh-CN"/>
        </w:rPr>
        <w:t>100</w:t>
      </w:r>
      <w:r>
        <w:rPr>
          <w:rFonts w:hint="eastAsia" w:ascii="宋体" w:hAnsi="宋体" w:eastAsia="宋体"/>
          <w:sz w:val="24"/>
        </w:rPr>
        <w:t>0</w:t>
      </w:r>
      <w:r>
        <w:rPr>
          <w:rFonts w:hint="eastAsia" w:ascii="宋体" w:hAnsi="宋体" w:eastAsia="宋体"/>
          <w:sz w:val="24"/>
          <w:lang w:val="en-US" w:eastAsia="zh-CN"/>
        </w:rPr>
        <w:t>余</w:t>
      </w:r>
      <w:r>
        <w:rPr>
          <w:rFonts w:hint="eastAsia" w:ascii="宋体" w:hAnsi="宋体" w:eastAsia="宋体"/>
          <w:sz w:val="24"/>
        </w:rPr>
        <w:t>人就业</w:t>
      </w:r>
      <w:r>
        <w:rPr>
          <w:rFonts w:hint="eastAsia" w:ascii="宋体" w:hAnsi="宋体"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b/>
          <w:sz w:val="24"/>
        </w:rPr>
      </w:pPr>
      <w:r>
        <w:rPr>
          <w:rFonts w:hint="eastAsia" w:ascii="宋体" w:hAnsi="宋体"/>
          <w:b/>
          <w:sz w:val="24"/>
          <w:lang w:val="en-US" w:eastAsia="zh-CN"/>
        </w:rPr>
        <w:t>二、</w:t>
      </w:r>
      <w:r>
        <w:rPr>
          <w:rFonts w:hint="eastAsia" w:ascii="宋体" w:hAnsi="宋体"/>
          <w:b/>
          <w:sz w:val="24"/>
        </w:rPr>
        <w:t>业务背景</w:t>
      </w:r>
    </w:p>
    <w:p>
      <w:pPr>
        <w:spacing w:line="500" w:lineRule="exact"/>
        <w:ind w:firstLine="480" w:firstLineChars="200"/>
        <w:rPr>
          <w:rFonts w:hint="eastAsia" w:ascii="宋体" w:hAnsi="宋体"/>
          <w:color w:val="000000"/>
          <w:sz w:val="24"/>
          <w:highlight w:val="none"/>
          <w:lang w:val="en-US" w:eastAsia="zh-CN"/>
        </w:rPr>
      </w:pPr>
      <w:r>
        <w:rPr>
          <w:rFonts w:hint="eastAsia" w:ascii="宋体" w:hAnsi="宋体" w:eastAsia="宋体"/>
          <w:sz w:val="24"/>
        </w:rPr>
        <w:t>可克达拉金海</w:t>
      </w:r>
      <w:r>
        <w:rPr>
          <w:rFonts w:hint="eastAsia" w:ascii="宋体" w:hAnsi="宋体"/>
          <w:sz w:val="24"/>
          <w:lang w:val="en-US" w:eastAsia="zh-CN"/>
        </w:rPr>
        <w:t>能源</w:t>
      </w:r>
      <w:r>
        <w:rPr>
          <w:rFonts w:hint="eastAsia" w:ascii="宋体" w:hAnsi="宋体" w:eastAsia="宋体"/>
          <w:sz w:val="24"/>
        </w:rPr>
        <w:t>有限公司</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5</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9月</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6</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8月</w:t>
      </w:r>
      <w:r>
        <w:rPr>
          <w:rFonts w:hint="eastAsia" w:ascii="宋体" w:hAnsi="宋体"/>
          <w:color w:val="auto"/>
          <w:sz w:val="24"/>
          <w:highlight w:val="none"/>
          <w:u w:val="none"/>
          <w:lang w:val="en-US" w:eastAsia="zh-CN"/>
        </w:rPr>
        <w:t>煤炭运输</w:t>
      </w:r>
      <w:r>
        <w:rPr>
          <w:rFonts w:hint="eastAsia" w:ascii="宋体" w:hAnsi="宋体"/>
          <w:sz w:val="24"/>
          <w:lang w:val="en-US" w:eastAsia="zh-CN"/>
        </w:rPr>
        <w:t>公开竞价</w:t>
      </w:r>
      <w:r>
        <w:rPr>
          <w:rFonts w:hint="eastAsia"/>
          <w:color w:val="000000"/>
          <w:sz w:val="24"/>
          <w:shd w:val="clear" w:color="auto" w:fill="FFFFFF"/>
        </w:rPr>
        <w:t>工作即将启动，</w:t>
      </w:r>
      <w:r>
        <w:rPr>
          <w:rFonts w:hint="eastAsia" w:ascii="宋体" w:hAnsi="宋体"/>
          <w:color w:val="000000"/>
          <w:sz w:val="24"/>
        </w:rPr>
        <w:t>根据公司关于</w:t>
      </w:r>
      <w:r>
        <w:rPr>
          <w:rFonts w:hint="eastAsia" w:ascii="宋体" w:hAnsi="宋体"/>
          <w:color w:val="000000"/>
          <w:sz w:val="24"/>
          <w:lang w:val="en-US" w:eastAsia="zh-CN"/>
        </w:rPr>
        <w:t>运输</w:t>
      </w:r>
      <w:r>
        <w:rPr>
          <w:rFonts w:hint="eastAsia" w:ascii="宋体" w:hAnsi="宋体"/>
          <w:color w:val="000000"/>
          <w:sz w:val="24"/>
        </w:rPr>
        <w:t>资源整合的有关精神，为了提高</w:t>
      </w:r>
      <w:r>
        <w:rPr>
          <w:rFonts w:hint="eastAsia" w:ascii="宋体" w:hAnsi="宋体"/>
          <w:color w:val="000000"/>
          <w:sz w:val="24"/>
          <w:lang w:val="en-US" w:eastAsia="zh-CN"/>
        </w:rPr>
        <w:t>运输</w:t>
      </w:r>
      <w:r>
        <w:rPr>
          <w:rFonts w:hint="eastAsia" w:ascii="宋体" w:hAnsi="宋体"/>
          <w:color w:val="000000"/>
          <w:sz w:val="24"/>
        </w:rPr>
        <w:t>供应商服务质量，保障物流</w:t>
      </w:r>
      <w:r>
        <w:rPr>
          <w:rFonts w:hint="eastAsia" w:ascii="宋体" w:hAnsi="宋体"/>
          <w:color w:val="000000"/>
          <w:sz w:val="24"/>
          <w:lang w:val="en-US" w:eastAsia="zh-CN"/>
        </w:rPr>
        <w:t>运输的成本性</w:t>
      </w:r>
      <w:r>
        <w:rPr>
          <w:rFonts w:hint="eastAsia" w:ascii="宋体" w:hAnsi="宋体"/>
          <w:color w:val="000000"/>
          <w:sz w:val="24"/>
        </w:rPr>
        <w:t>及时效性，</w:t>
      </w:r>
      <w:r>
        <w:rPr>
          <w:rFonts w:hint="eastAsia"/>
          <w:color w:val="000000"/>
          <w:sz w:val="24"/>
          <w:shd w:val="clear" w:color="auto" w:fill="FFFFFF"/>
        </w:rPr>
        <w:t>本着“公开、公平、公正、透明”的原则，欢迎</w:t>
      </w:r>
      <w:r>
        <w:rPr>
          <w:rFonts w:hint="eastAsia"/>
          <w:color w:val="000000"/>
          <w:sz w:val="24"/>
          <w:shd w:val="clear" w:color="auto" w:fill="FFFFFF"/>
          <w:lang w:val="en-US" w:eastAsia="zh-CN"/>
        </w:rPr>
        <w:t>管理</w:t>
      </w:r>
      <w:r>
        <w:rPr>
          <w:rFonts w:hint="eastAsia"/>
          <w:color w:val="000000"/>
          <w:sz w:val="24"/>
          <w:shd w:val="clear" w:color="auto" w:fill="FFFFFF"/>
        </w:rPr>
        <w:t>能力较好、</w:t>
      </w:r>
      <w:r>
        <w:rPr>
          <w:rFonts w:hint="eastAsia"/>
          <w:color w:val="000000"/>
          <w:sz w:val="24"/>
          <w:shd w:val="clear" w:color="auto" w:fill="FFFFFF"/>
          <w:lang w:val="en-US" w:eastAsia="zh-CN"/>
        </w:rPr>
        <w:t>运输</w:t>
      </w:r>
      <w:r>
        <w:rPr>
          <w:rFonts w:hint="eastAsia"/>
          <w:color w:val="000000"/>
          <w:sz w:val="24"/>
          <w:shd w:val="clear" w:color="auto" w:fill="FFFFFF"/>
        </w:rPr>
        <w:t>资质优、保供和服务能力较强的物流</w:t>
      </w:r>
      <w:r>
        <w:rPr>
          <w:rFonts w:hint="eastAsia"/>
          <w:color w:val="000000"/>
          <w:sz w:val="24"/>
          <w:shd w:val="clear" w:color="auto" w:fill="FFFFFF"/>
          <w:lang w:val="en-US" w:eastAsia="zh-CN"/>
        </w:rPr>
        <w:t>运输</w:t>
      </w:r>
      <w:r>
        <w:rPr>
          <w:rFonts w:hint="eastAsia"/>
          <w:color w:val="000000"/>
          <w:sz w:val="24"/>
          <w:shd w:val="clear" w:color="auto" w:fill="FFFFFF"/>
        </w:rPr>
        <w:t>企业参加</w:t>
      </w:r>
      <w:r>
        <w:rPr>
          <w:rFonts w:hint="eastAsia"/>
          <w:color w:val="000000"/>
          <w:sz w:val="24"/>
          <w:shd w:val="clear" w:color="auto" w:fill="FFFFFF"/>
          <w:lang w:eastAsia="zh-CN"/>
        </w:rPr>
        <w:t>竞价</w:t>
      </w:r>
      <w:r>
        <w:rPr>
          <w:rFonts w:hint="eastAsia"/>
          <w:color w:val="000000"/>
          <w:sz w:val="24"/>
          <w:shd w:val="clear" w:color="auto" w:fill="FFFFFF"/>
        </w:rPr>
        <w:t>。现将有关事项公示如下：</w:t>
      </w:r>
      <w:r>
        <w:rPr>
          <w:rFonts w:hint="eastAsia" w:ascii="宋体" w:hAnsi="宋体"/>
          <w:color w:val="000000"/>
          <w:sz w:val="24"/>
          <w:lang w:val="en-US" w:eastAsia="zh-CN"/>
        </w:rPr>
        <w:t xml:space="preserve">   </w:t>
      </w:r>
    </w:p>
    <w:p>
      <w:pPr>
        <w:spacing w:line="500" w:lineRule="exact"/>
        <w:ind w:firstLine="480" w:firstLineChars="200"/>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竞价</w:t>
      </w:r>
      <w:r>
        <w:rPr>
          <w:rFonts w:hint="eastAsia" w:ascii="宋体" w:hAnsi="宋体"/>
          <w:color w:val="000000"/>
          <w:sz w:val="24"/>
          <w:highlight w:val="none"/>
        </w:rPr>
        <w:t>时间：</w:t>
      </w:r>
      <w:r>
        <w:rPr>
          <w:rFonts w:hint="eastAsia" w:ascii="宋体" w:hAnsi="宋体"/>
          <w:b/>
          <w:bCs/>
          <w:color w:val="000000"/>
          <w:sz w:val="24"/>
          <w:highlight w:val="none"/>
          <w:u w:val="single"/>
        </w:rPr>
        <w:t>202</w:t>
      </w:r>
      <w:r>
        <w:rPr>
          <w:rFonts w:hint="eastAsia" w:ascii="宋体" w:hAnsi="宋体"/>
          <w:b/>
          <w:bCs/>
          <w:color w:val="000000"/>
          <w:sz w:val="24"/>
          <w:highlight w:val="none"/>
          <w:u w:val="single"/>
          <w:lang w:val="en-US" w:eastAsia="zh-CN"/>
        </w:rPr>
        <w:t>5</w:t>
      </w:r>
      <w:r>
        <w:rPr>
          <w:rFonts w:hint="eastAsia" w:ascii="宋体" w:hAnsi="宋体"/>
          <w:b/>
          <w:bCs/>
          <w:color w:val="000000"/>
          <w:sz w:val="24"/>
          <w:highlight w:val="none"/>
          <w:u w:val="single"/>
        </w:rPr>
        <w:t>年</w:t>
      </w:r>
      <w:r>
        <w:rPr>
          <w:rFonts w:hint="eastAsia" w:ascii="宋体" w:hAnsi="宋体"/>
          <w:b/>
          <w:bCs/>
          <w:color w:val="000000"/>
          <w:sz w:val="24"/>
          <w:highlight w:val="none"/>
          <w:u w:val="single"/>
          <w:lang w:val="en-US" w:eastAsia="zh-CN"/>
        </w:rPr>
        <w:t>9</w:t>
      </w:r>
      <w:r>
        <w:rPr>
          <w:rFonts w:hint="eastAsia" w:ascii="宋体" w:hAnsi="宋体"/>
          <w:b/>
          <w:bCs/>
          <w:color w:val="000000"/>
          <w:sz w:val="24"/>
          <w:highlight w:val="none"/>
          <w:u w:val="single"/>
        </w:rPr>
        <w:t>月</w:t>
      </w:r>
      <w:r>
        <w:rPr>
          <w:rFonts w:hint="eastAsia" w:ascii="宋体" w:hAnsi="宋体"/>
          <w:b/>
          <w:bCs/>
          <w:color w:val="000000"/>
          <w:sz w:val="24"/>
          <w:highlight w:val="none"/>
          <w:u w:val="single"/>
          <w:lang w:val="en-US" w:eastAsia="zh-CN"/>
        </w:rPr>
        <w:t>11</w:t>
      </w:r>
      <w:r>
        <w:rPr>
          <w:rFonts w:hint="eastAsia" w:ascii="宋体" w:hAnsi="宋体"/>
          <w:b/>
          <w:bCs/>
          <w:color w:val="000000"/>
          <w:sz w:val="24"/>
          <w:highlight w:val="none"/>
          <w:u w:val="single"/>
        </w:rPr>
        <w:t>日</w:t>
      </w:r>
      <w:r>
        <w:rPr>
          <w:rFonts w:hint="eastAsia" w:ascii="宋体" w:hAnsi="宋体"/>
          <w:b/>
          <w:bCs/>
          <w:color w:val="000000"/>
          <w:sz w:val="24"/>
          <w:highlight w:val="none"/>
          <w:u w:val="single"/>
          <w:lang w:val="en-US" w:eastAsia="zh-CN"/>
        </w:rPr>
        <w:t>9:00</w:t>
      </w:r>
    </w:p>
    <w:p>
      <w:pPr>
        <w:spacing w:line="500" w:lineRule="exact"/>
        <w:ind w:firstLine="480" w:firstLineChars="200"/>
        <w:rPr>
          <w:rFonts w:hint="default" w:ascii="宋体" w:hAnsi="宋体"/>
          <w:color w:val="000000"/>
          <w:sz w:val="24"/>
          <w:highlight w:val="non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：宁夏回族自治区银川市永宁县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b/>
          <w:sz w:val="24"/>
          <w:highlight w:val="none"/>
          <w:lang w:eastAsia="zh-CN"/>
        </w:rPr>
      </w:pPr>
      <w:r>
        <w:rPr>
          <w:rFonts w:hint="eastAsia" w:ascii="宋体" w:hAnsi="宋体"/>
          <w:b/>
          <w:sz w:val="24"/>
          <w:highlight w:val="none"/>
          <w:lang w:eastAsia="zh-CN"/>
        </w:rPr>
        <w:t>项目信息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b/>
          <w:sz w:val="24"/>
          <w:highlight w:val="none"/>
          <w:lang w:val="en-US" w:eastAsia="zh-CN"/>
        </w:rPr>
      </w:pPr>
      <w:bookmarkStart w:id="0" w:name="_GoBack"/>
      <w:r>
        <w:rPr>
          <w:rFonts w:ascii="宋体" w:hAnsi="宋体" w:eastAsia="宋体" w:cs="宋体"/>
          <w:sz w:val="24"/>
          <w:szCs w:val="24"/>
        </w:rPr>
        <w:drawing>
          <wp:inline distT="0" distB="0" distL="114300" distR="114300">
            <wp:extent cx="5835650" cy="1444625"/>
            <wp:effectExtent l="0" t="0" r="127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835650" cy="1444625"/>
                    </a:xfrm>
                    <a:prstGeom prst="rect">
                      <a:avLst/>
                    </a:prstGeom>
                    <a:noFill/>
                    <a:ln w="9525">
                      <a:noFill/>
                    </a:ln>
                  </pic:spPr>
                </pic:pic>
              </a:graphicData>
            </a:graphic>
          </wp:inline>
        </w:drawing>
      </w:r>
      <w:bookmarkEnd w:id="0"/>
    </w:p>
    <w:p>
      <w:pPr>
        <w:numPr>
          <w:ilvl w:val="0"/>
          <w:numId w:val="0"/>
        </w:numPr>
        <w:spacing w:line="500" w:lineRule="exact"/>
        <w:ind w:leftChars="0"/>
        <w:jc w:val="left"/>
        <w:rPr>
          <w:rFonts w:hint="eastAsia" w:ascii="宋体" w:hAnsi="宋体" w:cs="宋体"/>
          <w:sz w:val="24"/>
          <w:szCs w:val="24"/>
          <w:lang w:val="en-US" w:eastAsia="zh-CN"/>
        </w:rPr>
      </w:pPr>
      <w:r>
        <w:rPr>
          <w:rFonts w:hint="eastAsia" w:ascii="宋体" w:hAnsi="宋体" w:cs="宋体"/>
          <w:sz w:val="24"/>
          <w:szCs w:val="24"/>
          <w:lang w:val="en-US" w:eastAsia="zh-CN"/>
        </w:rPr>
        <w:t>备注：</w:t>
      </w:r>
    </w:p>
    <w:p>
      <w:pPr>
        <w:numPr>
          <w:ilvl w:val="0"/>
          <w:numId w:val="2"/>
        </w:numPr>
        <w:spacing w:line="500" w:lineRule="exact"/>
        <w:ind w:leftChars="0"/>
        <w:jc w:val="left"/>
        <w:rPr>
          <w:rFonts w:hint="eastAsia" w:ascii="宋体" w:hAnsi="宋体" w:cs="宋体"/>
          <w:sz w:val="24"/>
          <w:szCs w:val="24"/>
          <w:lang w:val="en-US" w:eastAsia="zh-CN"/>
        </w:rPr>
      </w:pPr>
      <w:r>
        <w:rPr>
          <w:rFonts w:hint="eastAsia" w:ascii="宋体" w:hAnsi="宋体" w:cs="宋体"/>
          <w:sz w:val="24"/>
          <w:szCs w:val="24"/>
          <w:lang w:val="en-US" w:eastAsia="zh-CN"/>
        </w:rPr>
        <w:t>参考运距为预估运距，不作为任何结算依据，竞价单位需要自行对实际运输线路进行考察知晓;</w:t>
      </w:r>
    </w:p>
    <w:p>
      <w:pPr>
        <w:numPr>
          <w:ilvl w:val="0"/>
          <w:numId w:val="2"/>
        </w:numPr>
        <w:spacing w:line="500" w:lineRule="exact"/>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运输车辆配备充足，车辆必须安装GPS定位系统,承运商安排专人在调运现场负责车辆管理；</w:t>
      </w:r>
    </w:p>
    <w:p>
      <w:pPr>
        <w:numPr>
          <w:ilvl w:val="0"/>
          <w:numId w:val="2"/>
        </w:numPr>
        <w:spacing w:line="500" w:lineRule="exact"/>
        <w:ind w:left="0" w:leftChars="0"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煤炭运输车辆需要自卸车辆；</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四、竞价</w:t>
      </w:r>
      <w:r>
        <w:rPr>
          <w:rFonts w:hint="eastAsia" w:ascii="宋体" w:hAnsi="宋体"/>
          <w:b/>
          <w:sz w:val="24"/>
        </w:rPr>
        <w:t xml:space="preserve">资格要求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w:t>
      </w:r>
      <w:r>
        <w:rPr>
          <w:rFonts w:hint="eastAsia" w:ascii="宋体" w:hAnsi="宋体"/>
          <w:sz w:val="24"/>
          <w:lang w:eastAsia="zh-CN"/>
        </w:rPr>
        <w:t>满</w:t>
      </w:r>
      <w:r>
        <w:rPr>
          <w:rFonts w:hint="eastAsia" w:ascii="宋体" w:hAnsi="宋体"/>
          <w:sz w:val="24"/>
        </w:rPr>
        <w:t>足客户需求、保证市场供应，对配送资源进行优化、整合、建立战略合作伙伴关系。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eastAsia="zh-CN"/>
        </w:rPr>
        <w:t>竞价</w:t>
      </w:r>
      <w:r>
        <w:rPr>
          <w:rFonts w:hint="eastAsia" w:ascii="宋体" w:hAnsi="宋体"/>
          <w:sz w:val="24"/>
        </w:rPr>
        <w:t>单位资质齐全</w:t>
      </w:r>
      <w:r>
        <w:rPr>
          <w:rFonts w:hint="eastAsia" w:ascii="宋体" w:hAnsi="宋体"/>
          <w:sz w:val="24"/>
          <w:lang w:eastAsia="zh-CN"/>
        </w:rPr>
        <w:t>（</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.3</w:t>
      </w:r>
      <w:r>
        <w:rPr>
          <w:rFonts w:hint="eastAsia" w:ascii="宋体" w:hAnsi="宋体"/>
          <w:sz w:val="24"/>
          <w:lang w:eastAsia="zh-CN"/>
        </w:rPr>
        <w:t>竞价</w:t>
      </w:r>
      <w:r>
        <w:rPr>
          <w:rFonts w:hint="eastAsia" w:ascii="宋体" w:hAnsi="宋体"/>
          <w:sz w:val="24"/>
        </w:rPr>
        <w:t>单位公司成立满一年以上，注册资金在</w:t>
      </w:r>
      <w:r>
        <w:rPr>
          <w:rFonts w:hint="eastAsia" w:ascii="宋体" w:hAnsi="宋体"/>
          <w:color w:val="FF0000"/>
          <w:sz w:val="24"/>
          <w:u w:val="single"/>
          <w:lang w:val="en-US" w:eastAsia="zh-CN"/>
        </w:rPr>
        <w:t>2</w:t>
      </w:r>
      <w:r>
        <w:rPr>
          <w:rFonts w:hint="eastAsia" w:ascii="宋体" w:hAnsi="宋体"/>
          <w:color w:val="FF0000"/>
          <w:sz w:val="24"/>
          <w:u w:val="single"/>
        </w:rPr>
        <w:t>00</w:t>
      </w:r>
      <w:r>
        <w:rPr>
          <w:rFonts w:hint="eastAsia" w:ascii="宋体" w:hAnsi="宋体"/>
          <w:sz w:val="24"/>
        </w:rPr>
        <w:t>万元以上且资信良好，具备独立法人资格，不接受两家或两家以上联合</w:t>
      </w:r>
      <w:r>
        <w:rPr>
          <w:rFonts w:hint="eastAsia" w:ascii="宋体" w:hAnsi="宋体"/>
          <w:sz w:val="24"/>
          <w:lang w:eastAsia="zh-CN"/>
        </w:rPr>
        <w:t>竞价</w:t>
      </w:r>
      <w:r>
        <w:rPr>
          <w:rFonts w:hint="eastAsia" w:ascii="宋体" w:hAnsi="宋体"/>
          <w:sz w:val="24"/>
        </w:rPr>
        <w:t>、</w:t>
      </w:r>
      <w:r>
        <w:rPr>
          <w:rFonts w:hint="eastAsia" w:ascii="宋体" w:hAnsi="宋体"/>
          <w:sz w:val="24"/>
          <w:lang w:eastAsia="zh-CN"/>
        </w:rPr>
        <w:t>串通竞价</w:t>
      </w:r>
      <w:r>
        <w:rPr>
          <w:rFonts w:hint="eastAsia" w:ascii="宋体" w:hAnsi="宋体"/>
          <w:sz w:val="24"/>
        </w:rPr>
        <w:t>，垫资能力为</w:t>
      </w:r>
      <w:r>
        <w:rPr>
          <w:rFonts w:hint="eastAsia" w:ascii="宋体" w:hAnsi="宋体"/>
          <w:sz w:val="24"/>
          <w:lang w:eastAsia="zh-CN"/>
        </w:rPr>
        <w:t>所中选项目</w:t>
      </w:r>
      <w:r>
        <w:rPr>
          <w:rFonts w:hint="eastAsia" w:ascii="宋体" w:hAnsi="宋体"/>
          <w:sz w:val="24"/>
        </w:rPr>
        <w:t>周期内运费总额的25%，最低不得少于</w:t>
      </w:r>
      <w:r>
        <w:rPr>
          <w:rFonts w:hint="eastAsia" w:ascii="宋体" w:hAnsi="宋体"/>
          <w:color w:val="FF0000"/>
          <w:sz w:val="24"/>
          <w:u w:val="single"/>
          <w:lang w:val="en-US" w:eastAsia="zh-CN"/>
        </w:rPr>
        <w:t>2</w:t>
      </w:r>
      <w:r>
        <w:rPr>
          <w:rFonts w:hint="eastAsia" w:ascii="宋体" w:hAnsi="宋体"/>
          <w:color w:val="FF0000"/>
          <w:sz w:val="24"/>
          <w:u w:val="single"/>
        </w:rPr>
        <w:t>00</w:t>
      </w:r>
      <w:r>
        <w:rPr>
          <w:rFonts w:hint="eastAsia" w:ascii="宋体" w:hAnsi="宋体"/>
          <w:sz w:val="24"/>
        </w:rPr>
        <w:t>万；</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.4</w:t>
      </w:r>
      <w:r>
        <w:rPr>
          <w:rFonts w:hint="eastAsia" w:ascii="宋体" w:hAnsi="宋体"/>
          <w:sz w:val="24"/>
          <w:lang w:eastAsia="zh-CN"/>
        </w:rPr>
        <w:t>竞价</w:t>
      </w:r>
      <w:r>
        <w:rPr>
          <w:rFonts w:hint="eastAsia" w:ascii="宋体" w:hAnsi="宋体"/>
          <w:sz w:val="24"/>
        </w:rPr>
        <w:t>单位从事一年以上运输业务，提供24小时运输服务，信息渠道健全；</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.5具备强有力的资源整合能力、抗运输风险能力和运输质量保障能力；</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.6能提供专属专业的运输服务、提供公司自有或者挂靠车辆证明，包含车牌号、行驶证，挂靠合同等；</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.7</w:t>
      </w:r>
      <w:r>
        <w:rPr>
          <w:rFonts w:hint="eastAsia" w:ascii="宋体" w:hAnsi="宋体"/>
          <w:sz w:val="24"/>
        </w:rPr>
        <w:tab/>
      </w:r>
      <w:r>
        <w:rPr>
          <w:rFonts w:hint="eastAsia" w:ascii="宋体" w:hAnsi="宋体"/>
          <w:sz w:val="24"/>
          <w:lang w:val="en-US" w:eastAsia="zh-CN"/>
        </w:rPr>
        <w:t xml:space="preserve"> </w:t>
      </w:r>
      <w:r>
        <w:rPr>
          <w:rFonts w:hint="eastAsia" w:ascii="宋体" w:hAnsi="宋体"/>
          <w:sz w:val="24"/>
        </w:rPr>
        <w:t>能提供专属的项目管理人员负责管理及调度工作；</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.8</w:t>
      </w:r>
      <w:r>
        <w:rPr>
          <w:rFonts w:hint="eastAsia" w:ascii="宋体" w:hAnsi="宋体"/>
          <w:sz w:val="24"/>
          <w:lang w:eastAsia="zh-CN"/>
        </w:rPr>
        <w:t>中选单位</w:t>
      </w:r>
      <w:r>
        <w:rPr>
          <w:rFonts w:hint="eastAsia" w:ascii="宋体" w:hAnsi="宋体"/>
          <w:sz w:val="24"/>
        </w:rPr>
        <w:t>必须遵守</w:t>
      </w:r>
      <w:r>
        <w:rPr>
          <w:rFonts w:hint="eastAsia" w:ascii="宋体" w:hAnsi="宋体"/>
          <w:sz w:val="24"/>
          <w:lang w:val="en-US" w:eastAsia="zh-CN"/>
        </w:rPr>
        <w:t>可克达拉金海能源有限公司</w:t>
      </w:r>
      <w:r>
        <w:rPr>
          <w:rFonts w:hint="eastAsia" w:ascii="宋体" w:hAnsi="宋体"/>
          <w:sz w:val="24"/>
        </w:rPr>
        <w:t>及其关联方制定的TMS平台运输管理要求、日常运输要求、单据文件管理等标准工作流程。</w:t>
      </w:r>
      <w:r>
        <w:rPr>
          <w:rFonts w:hint="eastAsia" w:ascii="宋体" w:hAnsi="宋体"/>
          <w:sz w:val="24"/>
          <w:lang w:val="en-US" w:eastAsia="zh-CN"/>
        </w:rPr>
        <w:t>可克达拉金海能源有限公司</w:t>
      </w:r>
      <w:r>
        <w:rPr>
          <w:rFonts w:hint="eastAsia" w:ascii="宋体" w:hAnsi="宋体"/>
          <w:sz w:val="24"/>
        </w:rPr>
        <w:t>及其关联方可对有关流程进行定期或不定期更新及修改，中</w:t>
      </w:r>
      <w:r>
        <w:rPr>
          <w:rFonts w:hint="eastAsia" w:ascii="宋体" w:hAnsi="宋体"/>
          <w:sz w:val="24"/>
          <w:lang w:eastAsia="zh-CN"/>
        </w:rPr>
        <w:t>选</w:t>
      </w:r>
      <w:r>
        <w:rPr>
          <w:rFonts w:hint="eastAsia" w:ascii="宋体" w:hAnsi="宋体"/>
          <w:sz w:val="24"/>
          <w:lang w:val="en-US" w:eastAsia="zh-CN"/>
        </w:rPr>
        <w:t>单位</w:t>
      </w:r>
      <w:r>
        <w:rPr>
          <w:rFonts w:hint="eastAsia" w:ascii="宋体" w:hAnsi="宋体"/>
          <w:sz w:val="24"/>
        </w:rPr>
        <w:t>必须安排员工参加培训工作；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.9因出现重大事故、被</w:t>
      </w:r>
      <w:r>
        <w:rPr>
          <w:rFonts w:hint="eastAsia" w:ascii="宋体" w:hAnsi="宋体"/>
          <w:sz w:val="24"/>
          <w:lang w:val="en-US" w:eastAsia="zh-CN"/>
        </w:rPr>
        <w:t>竞价组织方</w:t>
      </w:r>
      <w:r>
        <w:rPr>
          <w:rFonts w:hint="eastAsia" w:ascii="宋体" w:hAnsi="宋体"/>
          <w:sz w:val="24"/>
        </w:rPr>
        <w:t>通报除名或违反廉政协议等原因造成提前终止合同的</w:t>
      </w:r>
      <w:r>
        <w:rPr>
          <w:rFonts w:hint="eastAsia" w:ascii="宋体" w:hAnsi="宋体"/>
          <w:sz w:val="24"/>
          <w:lang w:val="en-US" w:eastAsia="zh-CN"/>
        </w:rPr>
        <w:t>竞价单位</w:t>
      </w:r>
      <w:r>
        <w:rPr>
          <w:rFonts w:hint="eastAsia" w:ascii="宋体" w:hAnsi="宋体"/>
          <w:sz w:val="24"/>
        </w:rPr>
        <w:t>，以及曾与</w:t>
      </w:r>
      <w:r>
        <w:rPr>
          <w:rFonts w:hint="eastAsia" w:ascii="宋体" w:hAnsi="宋体"/>
          <w:sz w:val="24"/>
          <w:lang w:val="en-US" w:eastAsia="zh-CN"/>
        </w:rPr>
        <w:t>竞价组织方</w:t>
      </w:r>
      <w:r>
        <w:rPr>
          <w:rFonts w:hint="eastAsia" w:ascii="宋体" w:hAnsi="宋体"/>
          <w:sz w:val="24"/>
        </w:rPr>
        <w:t>合作中</w:t>
      </w:r>
      <w:r>
        <w:rPr>
          <w:rFonts w:hint="eastAsia" w:ascii="宋体" w:hAnsi="宋体"/>
          <w:sz w:val="24"/>
          <w:lang w:eastAsia="zh-CN"/>
        </w:rPr>
        <w:t>放弃履约</w:t>
      </w:r>
      <w:r>
        <w:rPr>
          <w:rFonts w:hint="eastAsia" w:ascii="宋体" w:hAnsi="宋体"/>
          <w:sz w:val="24"/>
        </w:rPr>
        <w:t>的单位，不得参与竞价；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ascii="宋体" w:hAnsi="宋体"/>
          <w:sz w:val="24"/>
        </w:rPr>
        <w:t>.10</w:t>
      </w:r>
      <w:r>
        <w:rPr>
          <w:rFonts w:hint="eastAsia" w:ascii="宋体" w:hAnsi="宋体"/>
          <w:sz w:val="24"/>
          <w:lang w:val="en-US" w:eastAsia="zh-CN"/>
        </w:rPr>
        <w:t>没有重大经营异常情况、没有重大法律诉讼、法人或实际控股人不得为失信人员、</w:t>
      </w:r>
      <w:r>
        <w:rPr>
          <w:rFonts w:hint="eastAsia" w:ascii="宋体" w:hAnsi="宋体"/>
          <w:sz w:val="24"/>
        </w:rPr>
        <w:t>财务状况正常、没有处于被责令停业、财产被冻结、接管、破产状态；</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ascii="宋体" w:hAnsi="宋体"/>
          <w:sz w:val="24"/>
        </w:rPr>
        <w:t>.11</w:t>
      </w:r>
      <w:r>
        <w:rPr>
          <w:rFonts w:hint="eastAsia" w:ascii="宋体" w:hAnsi="宋体"/>
          <w:sz w:val="24"/>
        </w:rPr>
        <w:t>具备开具符合国家法律法规和标准的运输业增值税专用发票</w:t>
      </w:r>
      <w:r>
        <w:rPr>
          <w:rFonts w:hint="eastAsia" w:ascii="宋体" w:hAnsi="宋体"/>
          <w:sz w:val="24"/>
          <w:lang w:eastAsia="zh-CN"/>
        </w:rPr>
        <w:t>，税务系统</w:t>
      </w:r>
      <w:r>
        <w:rPr>
          <w:rFonts w:hint="eastAsia" w:ascii="宋体" w:hAnsi="宋体"/>
          <w:color w:val="auto"/>
          <w:sz w:val="24"/>
          <w:lang w:eastAsia="zh-CN"/>
        </w:rPr>
        <w:t>纳税信用等级</w:t>
      </w:r>
      <w:r>
        <w:rPr>
          <w:rFonts w:hint="eastAsia" w:ascii="宋体" w:hAnsi="宋体"/>
          <w:color w:val="auto"/>
          <w:sz w:val="24"/>
          <w:lang w:val="en-US" w:eastAsia="zh-CN"/>
        </w:rPr>
        <w:t>B级及以上。</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五、</w:t>
      </w:r>
      <w:r>
        <w:rPr>
          <w:rFonts w:hint="eastAsia" w:ascii="宋体" w:hAnsi="宋体"/>
          <w:b/>
          <w:sz w:val="24"/>
        </w:rPr>
        <w:t>报价说明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.1报价单位：“元/吨”；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.2报价包含但不限于全程运费、9%运输增值税发票、油料费、全程高速过路费、保险、防护费用等一切在运输途中产生的费用，以及在配送过程中因疫情等因素额外产生的费用）；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3竞价</w:t>
      </w:r>
      <w:r>
        <w:rPr>
          <w:rFonts w:hint="eastAsia" w:ascii="宋体" w:hAnsi="宋体"/>
          <w:sz w:val="24"/>
        </w:rPr>
        <w:t>资格：经</w:t>
      </w:r>
      <w:r>
        <w:rPr>
          <w:rFonts w:hint="eastAsia" w:ascii="宋体" w:hAnsi="宋体"/>
          <w:sz w:val="24"/>
          <w:lang w:eastAsia="zh-CN"/>
        </w:rPr>
        <w:t>竞价组织方</w:t>
      </w:r>
      <w:r>
        <w:rPr>
          <w:rFonts w:hint="eastAsia" w:ascii="宋体" w:hAnsi="宋体"/>
          <w:sz w:val="24"/>
        </w:rPr>
        <w:t>资质审核通过且全额缴纳</w:t>
      </w:r>
      <w:r>
        <w:rPr>
          <w:rFonts w:hint="eastAsia" w:ascii="宋体" w:hAnsi="宋体"/>
          <w:sz w:val="24"/>
          <w:lang w:eastAsia="zh-CN"/>
        </w:rPr>
        <w:t>竞价</w:t>
      </w:r>
      <w:r>
        <w:rPr>
          <w:rFonts w:hint="eastAsia" w:ascii="宋体" w:hAnsi="宋体"/>
          <w:sz w:val="24"/>
        </w:rPr>
        <w:t>保证金的</w:t>
      </w:r>
      <w:r>
        <w:rPr>
          <w:rFonts w:hint="eastAsia" w:ascii="宋体" w:hAnsi="宋体"/>
          <w:sz w:val="24"/>
          <w:lang w:eastAsia="zh-CN"/>
        </w:rPr>
        <w:t>竞价</w:t>
      </w:r>
      <w:r>
        <w:rPr>
          <w:rFonts w:hint="eastAsia" w:ascii="宋体" w:hAnsi="宋体"/>
          <w:sz w:val="24"/>
        </w:rPr>
        <w:t>单位可对意向</w:t>
      </w:r>
      <w:r>
        <w:rPr>
          <w:rFonts w:hint="eastAsia" w:ascii="宋体" w:hAnsi="宋体"/>
          <w:sz w:val="24"/>
          <w:lang w:val="en-US" w:eastAsia="zh-CN"/>
        </w:rPr>
        <w:t>项目</w:t>
      </w:r>
      <w:r>
        <w:rPr>
          <w:rFonts w:hint="eastAsia" w:ascii="宋体" w:hAnsi="宋体"/>
          <w:sz w:val="24"/>
        </w:rPr>
        <w:t>进行报价。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olor w:val="000000"/>
          <w:sz w:val="24"/>
          <w:highlight w:val="none"/>
          <w:lang w:val="en-US" w:eastAsia="zh-CN"/>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lang w:eastAsia="zh-CN"/>
        </w:rPr>
        <w:t>评审</w:t>
      </w:r>
      <w:r>
        <w:rPr>
          <w:rFonts w:hint="eastAsia" w:ascii="宋体" w:hAnsi="宋体" w:cs="宋体"/>
          <w:sz w:val="24"/>
          <w:highlight w:val="none"/>
        </w:rPr>
        <w:t>标准：</w:t>
      </w:r>
      <w:r>
        <w:rPr>
          <w:rFonts w:hint="eastAsia" w:ascii="宋体" w:hAnsi="宋体" w:cs="宋体"/>
          <w:sz w:val="24"/>
          <w:highlight w:val="none"/>
          <w:lang w:val="en-US" w:eastAsia="zh-CN"/>
        </w:rPr>
        <w:t>SRM系统竞价结果、运营关键事项等综合评比确认中选单位。</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六、竞价</w:t>
      </w:r>
      <w:r>
        <w:rPr>
          <w:rFonts w:hint="eastAsia" w:ascii="宋体" w:hAnsi="宋体"/>
          <w:b/>
          <w:sz w:val="24"/>
        </w:rPr>
        <w:t>方式</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此次竞价采用现场参加，</w:t>
      </w:r>
      <w:r>
        <w:rPr>
          <w:rFonts w:hint="eastAsia" w:ascii="宋体" w:hAnsi="宋体"/>
          <w:color w:val="000000"/>
          <w:sz w:val="24"/>
          <w:highlight w:val="none"/>
          <w:lang w:val="en-US" w:eastAsia="zh-CN"/>
        </w:rPr>
        <w:t>使用SRM系统线上报价</w:t>
      </w:r>
      <w:r>
        <w:rPr>
          <w:rFonts w:hint="eastAsia" w:ascii="宋体" w:hAnsi="宋体"/>
          <w:color w:val="000000"/>
          <w:sz w:val="24"/>
          <w:lang w:val="en-US" w:eastAsia="zh-CN"/>
        </w:rPr>
        <w:t>，竞价网址：</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https://eppen.going-link.com/，系统注册操作手册同竞价文件一同发放。</w:t>
      </w:r>
    </w:p>
    <w:p>
      <w:pPr>
        <w:numPr>
          <w:ilvl w:val="0"/>
          <w:numId w:val="0"/>
        </w:numPr>
        <w:spacing w:line="500" w:lineRule="exact"/>
        <w:jc w:val="left"/>
        <w:rPr>
          <w:rFonts w:ascii="宋体" w:hAnsi="宋体"/>
          <w:b/>
          <w:sz w:val="24"/>
        </w:rPr>
      </w:pPr>
      <w:r>
        <w:rPr>
          <w:rFonts w:hint="eastAsia" w:ascii="宋体" w:hAnsi="宋体"/>
          <w:b/>
          <w:sz w:val="24"/>
          <w:lang w:val="en-US" w:eastAsia="zh-CN"/>
        </w:rPr>
        <w:t>七、</w:t>
      </w:r>
      <w:r>
        <w:rPr>
          <w:rFonts w:hint="eastAsia" w:ascii="宋体" w:hAnsi="宋体"/>
          <w:b/>
          <w:sz w:val="24"/>
        </w:rPr>
        <w:t>结算方式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sz w:val="24"/>
          <w:szCs w:val="24"/>
          <w:lang w:eastAsia="zh-CN"/>
        </w:rPr>
      </w:pPr>
      <w:r>
        <w:rPr>
          <w:rFonts w:hint="eastAsia" w:ascii="宋体" w:hAnsi="宋体"/>
          <w:sz w:val="24"/>
          <w:highlight w:val="none"/>
        </w:rPr>
        <w:t>月结：</w:t>
      </w:r>
      <w:r>
        <w:rPr>
          <w:rFonts w:ascii="宋体" w:hAnsi="宋体" w:eastAsia="宋体" w:cs="宋体"/>
          <w:sz w:val="24"/>
          <w:szCs w:val="24"/>
        </w:rPr>
        <w:t>费用结算前先行与</w:t>
      </w:r>
      <w:r>
        <w:rPr>
          <w:rFonts w:hint="eastAsia" w:ascii="宋体" w:hAnsi="宋体" w:cs="宋体"/>
          <w:sz w:val="24"/>
          <w:szCs w:val="24"/>
          <w:lang w:val="en-US" w:eastAsia="zh-CN"/>
        </w:rPr>
        <w:t>我司</w:t>
      </w:r>
      <w:r>
        <w:rPr>
          <w:rFonts w:ascii="宋体" w:hAnsi="宋体" w:eastAsia="宋体" w:cs="宋体"/>
          <w:sz w:val="24"/>
          <w:szCs w:val="24"/>
        </w:rPr>
        <w:t>核对当期帐目</w:t>
      </w:r>
      <w:r>
        <w:rPr>
          <w:rFonts w:hint="eastAsia" w:ascii="宋体" w:hAnsi="宋体" w:cs="宋体"/>
          <w:sz w:val="24"/>
          <w:szCs w:val="24"/>
          <w:lang w:eastAsia="zh-CN"/>
        </w:rPr>
        <w:t>，</w:t>
      </w:r>
      <w:r>
        <w:rPr>
          <w:rFonts w:ascii="宋体" w:hAnsi="宋体" w:eastAsia="宋体" w:cs="宋体"/>
          <w:sz w:val="24"/>
          <w:szCs w:val="24"/>
        </w:rPr>
        <w:t>同时向</w:t>
      </w:r>
      <w:r>
        <w:rPr>
          <w:rFonts w:hint="eastAsia" w:ascii="宋体" w:hAnsi="宋体" w:cs="宋体"/>
          <w:sz w:val="24"/>
          <w:szCs w:val="24"/>
          <w:lang w:val="en-US" w:eastAsia="zh-CN"/>
        </w:rPr>
        <w:t>我司</w:t>
      </w:r>
      <w:r>
        <w:rPr>
          <w:rFonts w:ascii="宋体" w:hAnsi="宋体" w:eastAsia="宋体" w:cs="宋体"/>
          <w:sz w:val="24"/>
          <w:szCs w:val="24"/>
        </w:rPr>
        <w:t>出具费用结算明细表及</w:t>
      </w:r>
      <w:r>
        <w:rPr>
          <w:rFonts w:hint="eastAsia" w:ascii="宋体" w:hAnsi="宋体" w:cs="宋体"/>
          <w:sz w:val="24"/>
          <w:szCs w:val="24"/>
          <w:lang w:val="en-US" w:eastAsia="zh-CN"/>
        </w:rPr>
        <w:t>我司过</w:t>
      </w:r>
      <w:r>
        <w:rPr>
          <w:rFonts w:ascii="宋体" w:hAnsi="宋体" w:eastAsia="宋体" w:cs="宋体"/>
          <w:sz w:val="24"/>
          <w:szCs w:val="24"/>
        </w:rPr>
        <w:t>磅单。待</w:t>
      </w:r>
      <w:r>
        <w:rPr>
          <w:rFonts w:hint="eastAsia" w:ascii="宋体" w:hAnsi="宋体" w:cs="宋体"/>
          <w:sz w:val="24"/>
          <w:szCs w:val="24"/>
          <w:lang w:val="en-US" w:eastAsia="zh-CN"/>
        </w:rPr>
        <w:t>我司</w:t>
      </w:r>
      <w:r>
        <w:rPr>
          <w:rFonts w:ascii="宋体" w:hAnsi="宋体" w:eastAsia="宋体" w:cs="宋体"/>
          <w:sz w:val="24"/>
          <w:szCs w:val="24"/>
        </w:rPr>
        <w:t>核实无误后通知</w:t>
      </w:r>
      <w:r>
        <w:rPr>
          <w:rFonts w:hint="eastAsia" w:ascii="宋体" w:hAnsi="宋体" w:cs="宋体"/>
          <w:sz w:val="24"/>
          <w:szCs w:val="24"/>
          <w:lang w:val="en-US" w:eastAsia="zh-CN"/>
        </w:rPr>
        <w:t>运输供应商</w:t>
      </w:r>
      <w:r>
        <w:rPr>
          <w:rFonts w:ascii="宋体" w:hAnsi="宋体" w:eastAsia="宋体" w:cs="宋体"/>
          <w:sz w:val="24"/>
          <w:szCs w:val="24"/>
        </w:rPr>
        <w:t>开具运输发票，</w:t>
      </w:r>
      <w:r>
        <w:rPr>
          <w:rFonts w:hint="eastAsia" w:ascii="宋体" w:hAnsi="宋体" w:cs="宋体"/>
          <w:sz w:val="24"/>
          <w:szCs w:val="24"/>
          <w:lang w:val="en-US" w:eastAsia="zh-CN"/>
        </w:rPr>
        <w:t>我司</w:t>
      </w:r>
      <w:r>
        <w:rPr>
          <w:rFonts w:ascii="宋体" w:hAnsi="宋体" w:eastAsia="宋体" w:cs="宋体"/>
          <w:sz w:val="24"/>
          <w:szCs w:val="24"/>
        </w:rPr>
        <w:t>在收到</w:t>
      </w:r>
      <w:r>
        <w:rPr>
          <w:rFonts w:hint="eastAsia" w:ascii="宋体" w:hAnsi="宋体" w:cs="宋体"/>
          <w:sz w:val="24"/>
          <w:szCs w:val="24"/>
          <w:lang w:val="en-US" w:eastAsia="zh-CN"/>
        </w:rPr>
        <w:t>运输供应商</w:t>
      </w:r>
      <w:r>
        <w:rPr>
          <w:rFonts w:ascii="宋体" w:hAnsi="宋体" w:eastAsia="宋体" w:cs="宋体"/>
          <w:sz w:val="24"/>
          <w:szCs w:val="24"/>
        </w:rPr>
        <w:t>提供的发票挂账后</w:t>
      </w:r>
      <w:r>
        <w:rPr>
          <w:rFonts w:ascii="宋体" w:hAnsi="宋体" w:eastAsia="宋体" w:cs="宋体"/>
          <w:sz w:val="24"/>
          <w:szCs w:val="24"/>
          <w:u w:val="single"/>
        </w:rPr>
        <w:t>15</w:t>
      </w:r>
      <w:r>
        <w:rPr>
          <w:rFonts w:ascii="宋体" w:hAnsi="宋体" w:eastAsia="宋体" w:cs="宋体"/>
          <w:sz w:val="24"/>
          <w:szCs w:val="24"/>
        </w:rPr>
        <w:t>个工作日后进行运费结算（遇节假日付款时间相应顺延）</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sz w:val="24"/>
          <w:highlight w:val="yellow"/>
        </w:rPr>
      </w:pPr>
      <w:r>
        <w:rPr>
          <w:rFonts w:hint="eastAsia" w:ascii="宋体" w:hAnsi="宋体"/>
          <w:sz w:val="24"/>
        </w:rPr>
        <w:t>支付方式：电汇支付。</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000000"/>
          <w:sz w:val="24"/>
        </w:rPr>
        <w:t>时间</w:t>
      </w:r>
      <w:r>
        <w:rPr>
          <w:rFonts w:hint="eastAsia" w:ascii="宋体" w:hAnsi="宋体"/>
          <w:color w:val="auto"/>
          <w:sz w:val="24"/>
        </w:rPr>
        <w:t>：</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8</w:t>
      </w:r>
      <w:r>
        <w:rPr>
          <w:rFonts w:hint="eastAsia" w:ascii="宋体" w:hAnsi="宋体"/>
          <w:color w:val="auto"/>
          <w:sz w:val="24"/>
        </w:rPr>
        <w:t>月</w:t>
      </w:r>
      <w:r>
        <w:rPr>
          <w:rFonts w:hint="eastAsia" w:ascii="宋体" w:hAnsi="宋体"/>
          <w:color w:val="auto"/>
          <w:sz w:val="24"/>
          <w:u w:val="single"/>
          <w:lang w:val="en-US" w:eastAsia="zh-CN"/>
        </w:rPr>
        <w:t>27</w:t>
      </w:r>
      <w:r>
        <w:rPr>
          <w:rFonts w:hint="eastAsia" w:ascii="宋体" w:hAnsi="宋体"/>
          <w:color w:val="auto"/>
          <w:sz w:val="24"/>
        </w:rPr>
        <w:t>日----</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9</w:t>
      </w:r>
      <w:r>
        <w:rPr>
          <w:rFonts w:hint="eastAsia" w:ascii="宋体" w:hAnsi="宋体"/>
          <w:color w:val="auto"/>
          <w:sz w:val="24"/>
        </w:rPr>
        <w:t>月</w:t>
      </w:r>
      <w:r>
        <w:rPr>
          <w:rFonts w:hint="eastAsia" w:ascii="宋体" w:hAnsi="宋体"/>
          <w:color w:val="auto"/>
          <w:sz w:val="24"/>
          <w:u w:val="single"/>
          <w:lang w:val="en-US" w:eastAsia="zh-CN"/>
        </w:rPr>
        <w:t>5</w:t>
      </w:r>
      <w:r>
        <w:rPr>
          <w:rFonts w:hint="eastAsia" w:ascii="宋体" w:hAnsi="宋体"/>
          <w:color w:val="auto"/>
          <w:sz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rPr>
        <w:t>报名截止时间：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9</w:t>
      </w:r>
      <w:r>
        <w:rPr>
          <w:rFonts w:hint="eastAsia" w:ascii="宋体" w:hAnsi="宋体"/>
          <w:color w:val="auto"/>
          <w:sz w:val="24"/>
        </w:rPr>
        <w:t>月</w:t>
      </w:r>
      <w:r>
        <w:rPr>
          <w:rFonts w:hint="eastAsia" w:ascii="宋体" w:hAnsi="宋体"/>
          <w:color w:val="auto"/>
          <w:sz w:val="24"/>
          <w:u w:val="single"/>
          <w:lang w:val="en-US" w:eastAsia="zh-CN"/>
        </w:rPr>
        <w:t>11</w:t>
      </w:r>
      <w:r>
        <w:rPr>
          <w:rFonts w:hint="eastAsia" w:ascii="宋体" w:hAnsi="宋体"/>
          <w:color w:val="auto"/>
          <w:sz w:val="24"/>
        </w:rPr>
        <w:t>日</w:t>
      </w:r>
      <w:r>
        <w:rPr>
          <w:rFonts w:hint="eastAsia" w:ascii="宋体" w:hAnsi="宋体"/>
          <w:color w:val="auto"/>
          <w:sz w:val="24"/>
          <w:lang w:val="en-US" w:eastAsia="zh-CN"/>
        </w:rPr>
        <w:t>12：00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地点：</w:t>
      </w:r>
      <w:r>
        <w:rPr>
          <w:rFonts w:hint="eastAsia" w:ascii="宋体" w:hAnsi="宋体"/>
          <w:color w:val="auto"/>
          <w:sz w:val="24"/>
          <w:lang w:val="en-US" w:eastAsia="zh-CN"/>
        </w:rPr>
        <w:t>线上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sz w:val="24"/>
        </w:rPr>
        <w:t>要求：</w:t>
      </w:r>
      <w:r>
        <w:rPr>
          <w:rFonts w:hint="eastAsia" w:ascii="宋体" w:hAnsi="宋体"/>
          <w:color w:val="FF0000"/>
          <w:sz w:val="24"/>
          <w:lang w:eastAsia="zh-CN"/>
        </w:rPr>
        <w:t>竞价</w:t>
      </w:r>
      <w:r>
        <w:rPr>
          <w:rFonts w:hint="eastAsia" w:ascii="宋体" w:hAnsi="宋体"/>
          <w:color w:val="FF0000"/>
          <w:sz w:val="24"/>
        </w:rPr>
        <w:t>文件（盖章版）按顺序整理为一个PDF文件发送至报名邮箱，如不按照要求发送</w:t>
      </w:r>
      <w:r>
        <w:rPr>
          <w:rFonts w:hint="eastAsia" w:ascii="宋体" w:hAnsi="宋体"/>
          <w:color w:val="FF0000"/>
          <w:sz w:val="24"/>
          <w:lang w:val="en-US" w:eastAsia="zh-CN"/>
        </w:rPr>
        <w:t>竞价</w:t>
      </w:r>
      <w:r>
        <w:rPr>
          <w:rFonts w:hint="eastAsia" w:ascii="宋体" w:hAnsi="宋体"/>
          <w:color w:val="FF0000"/>
          <w:sz w:val="24"/>
        </w:rPr>
        <w:t>文件，视为报名资格预审不通过，无法参与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rPr>
        <w:t>。</w:t>
      </w:r>
      <w:r>
        <w:rPr>
          <w:rFonts w:hint="eastAsia" w:ascii="宋体" w:hAnsi="宋体"/>
          <w:color w:val="FF0000"/>
          <w:sz w:val="24"/>
          <w:lang w:val="en-US" w:eastAsia="zh-CN"/>
        </w:rPr>
        <w:t>竞价</w:t>
      </w:r>
      <w:r>
        <w:rPr>
          <w:rFonts w:hint="eastAsia" w:ascii="宋体" w:hAnsi="宋体"/>
          <w:color w:val="FF0000"/>
          <w:sz w:val="24"/>
        </w:rPr>
        <w:t>文件按要求发送至指定资料接收邮箱。</w:t>
      </w:r>
    </w:p>
    <w:p>
      <w:pPr>
        <w:numPr>
          <w:ilvl w:val="0"/>
          <w:numId w:val="0"/>
        </w:numPr>
        <w:spacing w:line="500" w:lineRule="exact"/>
        <w:ind w:leftChars="0"/>
        <w:jc w:val="left"/>
        <w:rPr>
          <w:rFonts w:ascii="宋体" w:hAnsi="宋体"/>
          <w:b/>
          <w:sz w:val="24"/>
          <w:highlight w:val="none"/>
        </w:rPr>
      </w:pPr>
      <w:r>
        <w:rPr>
          <w:rFonts w:hint="eastAsia" w:ascii="宋体" w:hAnsi="宋体"/>
          <w:b/>
          <w:sz w:val="24"/>
          <w:lang w:val="en-US" w:eastAsia="zh-CN"/>
        </w:rPr>
        <w:t>九</w:t>
      </w:r>
      <w:r>
        <w:rPr>
          <w:rFonts w:hint="eastAsia" w:ascii="宋体" w:hAnsi="宋体"/>
          <w:b/>
          <w:sz w:val="24"/>
          <w:highlight w:val="none"/>
          <w:lang w:val="en-US" w:eastAsia="zh-CN"/>
        </w:rPr>
        <w:t>、</w:t>
      </w:r>
      <w:r>
        <w:rPr>
          <w:rFonts w:ascii="宋体" w:hAnsi="宋体"/>
          <w:b/>
          <w:sz w:val="24"/>
          <w:highlight w:val="none"/>
        </w:rPr>
        <w:t>公告发送方式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highlight w:val="none"/>
        </w:rPr>
        <w:t>中国</w:t>
      </w:r>
      <w:r>
        <w:rPr>
          <w:rFonts w:ascii="宋体" w:hAnsi="宋体"/>
          <w:bCs/>
          <w:color w:val="000000"/>
          <w:sz w:val="24"/>
          <w:highlight w:val="none"/>
        </w:rPr>
        <w:t>物流</w:t>
      </w:r>
      <w:r>
        <w:rPr>
          <w:rFonts w:hint="eastAsia" w:ascii="宋体" w:hAnsi="宋体"/>
          <w:bCs/>
          <w:color w:val="000000"/>
          <w:sz w:val="24"/>
          <w:highlight w:val="none"/>
          <w:lang w:val="en-US" w:eastAsia="zh-CN"/>
        </w:rPr>
        <w:t>招标</w:t>
      </w:r>
      <w:r>
        <w:rPr>
          <w:rFonts w:ascii="宋体" w:hAnsi="宋体"/>
          <w:bCs/>
          <w:color w:val="000000"/>
          <w:sz w:val="24"/>
          <w:highlight w:val="none"/>
        </w:rPr>
        <w:t>网</w:t>
      </w:r>
      <w:r>
        <w:rPr>
          <w:rFonts w:hint="eastAsia" w:ascii="宋体" w:hAnsi="宋体"/>
          <w:bCs/>
          <w:color w:val="000000"/>
          <w:sz w:val="24"/>
          <w:highlight w:val="none"/>
        </w:rPr>
        <w:t>、交通</w:t>
      </w:r>
      <w:r>
        <w:rPr>
          <w:rFonts w:hint="eastAsia" w:ascii="宋体" w:hAnsi="宋体"/>
          <w:bCs/>
          <w:color w:val="000000"/>
          <w:sz w:val="24"/>
          <w:highlight w:val="none"/>
          <w:lang w:val="en-US" w:eastAsia="zh-CN"/>
        </w:rPr>
        <w:t>运输</w:t>
      </w:r>
      <w:r>
        <w:rPr>
          <w:rFonts w:hint="eastAsia" w:ascii="宋体" w:hAnsi="宋体"/>
          <w:bCs/>
          <w:color w:val="000000"/>
          <w:sz w:val="24"/>
          <w:highlight w:val="none"/>
        </w:rPr>
        <w:t>采招网、必德物流</w:t>
      </w:r>
      <w:r>
        <w:rPr>
          <w:rFonts w:hint="eastAsia" w:ascii="宋体" w:hAnsi="宋体"/>
          <w:bCs/>
          <w:color w:val="000000"/>
          <w:sz w:val="24"/>
          <w:highlight w:val="none"/>
          <w:lang w:val="en-US" w:eastAsia="zh-CN"/>
        </w:rPr>
        <w:t>招标</w:t>
      </w:r>
      <w:r>
        <w:rPr>
          <w:rFonts w:hint="eastAsia" w:ascii="宋体" w:hAnsi="宋体"/>
          <w:bCs/>
          <w:color w:val="000000"/>
          <w:sz w:val="24"/>
          <w:highlight w:val="none"/>
        </w:rPr>
        <w:t>网、</w:t>
      </w:r>
      <w:r>
        <w:rPr>
          <w:rFonts w:ascii="宋体" w:hAnsi="宋体"/>
          <w:bCs/>
          <w:color w:val="000000"/>
          <w:sz w:val="24"/>
          <w:highlight w:val="none"/>
        </w:rPr>
        <w:t>微信</w:t>
      </w:r>
      <w:r>
        <w:rPr>
          <w:rFonts w:hint="eastAsia" w:ascii="宋体" w:hAnsi="宋体"/>
          <w:bCs/>
          <w:color w:val="000000"/>
          <w:sz w:val="24"/>
          <w:highlight w:val="none"/>
        </w:rPr>
        <w:t>（包括但不限于以上方式）</w:t>
      </w:r>
      <w:r>
        <w:rPr>
          <w:rFonts w:hint="eastAsia" w:ascii="宋体" w:hAnsi="宋体"/>
          <w:bCs/>
          <w:color w:val="000000"/>
          <w:sz w:val="24"/>
          <w:highlight w:val="none"/>
          <w:lang w:eastAsia="zh-CN"/>
        </w:rPr>
        <w:t>。其他未经允许，严禁转载，转载将追究法律责任。</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w:t>
      </w:r>
      <w:r>
        <w:rPr>
          <w:rFonts w:hint="eastAsia" w:ascii="宋体" w:hAnsi="宋体"/>
          <w:b/>
          <w:sz w:val="24"/>
          <w:highlight w:val="none"/>
          <w:lang w:eastAsia="zh-CN"/>
        </w:rPr>
        <w:t>竞价</w:t>
      </w:r>
      <w:r>
        <w:rPr>
          <w:rFonts w:hint="eastAsia" w:ascii="宋体" w:hAnsi="宋体"/>
          <w:b/>
          <w:sz w:val="24"/>
          <w:highlight w:val="none"/>
        </w:rPr>
        <w:t>文件费用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Cs w:val="21"/>
          <w:highlight w:val="none"/>
          <w:lang w:eastAsia="zh-CN"/>
        </w:rPr>
      </w:pPr>
      <w:r>
        <w:rPr>
          <w:rFonts w:hint="eastAsia" w:ascii="宋体" w:hAnsi="宋体"/>
          <w:color w:val="000000"/>
          <w:sz w:val="24"/>
          <w:highlight w:val="none"/>
        </w:rPr>
        <w:t>此次</w:t>
      </w:r>
      <w:r>
        <w:rPr>
          <w:rFonts w:hint="eastAsia" w:ascii="宋体" w:hAnsi="宋体"/>
          <w:color w:val="000000"/>
          <w:sz w:val="24"/>
          <w:highlight w:val="none"/>
          <w:lang w:eastAsia="zh-CN"/>
        </w:rPr>
        <w:t>竞价</w:t>
      </w:r>
      <w:r>
        <w:rPr>
          <w:rFonts w:hint="eastAsia" w:ascii="宋体" w:hAnsi="宋体"/>
          <w:color w:val="000000"/>
          <w:sz w:val="24"/>
          <w:highlight w:val="none"/>
        </w:rPr>
        <w:t>相关文件均免费发放</w:t>
      </w:r>
      <w:r>
        <w:rPr>
          <w:rFonts w:hint="eastAsia" w:ascii="宋体" w:hAnsi="宋体"/>
          <w:color w:val="000000"/>
          <w:sz w:val="24"/>
          <w:highlight w:val="none"/>
          <w:lang w:eastAsia="zh-CN"/>
        </w:rPr>
        <w:t>（若遇收费获取文件的情况，竞价单位需谨慎甄别）。</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十一、竞价</w:t>
      </w:r>
      <w:r>
        <w:rPr>
          <w:rFonts w:hint="eastAsia" w:ascii="宋体" w:hAnsi="宋体"/>
          <w:b/>
          <w:sz w:val="24"/>
          <w:highlight w:val="none"/>
        </w:rPr>
        <w:t>保证金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FF0000"/>
          <w:sz w:val="24"/>
          <w:highlight w:val="none"/>
          <w:u w:val="singl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保证金：</w:t>
      </w:r>
      <w:r>
        <w:rPr>
          <w:rFonts w:hint="eastAsia" w:ascii="宋体" w:hAnsi="宋体"/>
          <w:color w:val="FF0000"/>
          <w:sz w:val="24"/>
          <w:highlight w:val="none"/>
          <w:u w:val="single"/>
          <w:lang w:val="en-US" w:eastAsia="zh-CN"/>
        </w:rPr>
        <w:t>壹拾</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/项目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9</w:t>
      </w:r>
      <w:r>
        <w:rPr>
          <w:rFonts w:ascii="宋体" w:hAnsi="宋体"/>
          <w:color w:val="FF0000"/>
          <w:sz w:val="24"/>
          <w:highlight w:val="none"/>
        </w:rPr>
        <w:t>月</w:t>
      </w:r>
      <w:r>
        <w:rPr>
          <w:rFonts w:hint="eastAsia" w:ascii="宋体" w:hAnsi="宋体"/>
          <w:color w:val="FF0000"/>
          <w:sz w:val="24"/>
          <w:highlight w:val="none"/>
          <w:lang w:val="en-US" w:eastAsia="zh-CN"/>
        </w:rPr>
        <w:t>5</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w:t>
      </w:r>
      <w:r>
        <w:rPr>
          <w:rFonts w:hint="eastAsia" w:ascii="宋体" w:hAnsi="宋体"/>
          <w:b/>
          <w:color w:val="000000"/>
          <w:sz w:val="24"/>
          <w:highlight w:val="none"/>
          <w:lang w:val="en-US" w:eastAsia="zh-CN"/>
        </w:rPr>
        <w:t>金海</w:t>
      </w:r>
      <w:r>
        <w:rPr>
          <w:rFonts w:hint="eastAsia" w:ascii="宋体" w:hAnsi="宋体"/>
          <w:b/>
          <w:color w:val="000000"/>
          <w:sz w:val="24"/>
          <w:highlight w:val="none"/>
        </w:rPr>
        <w:t>业务**</w:t>
      </w:r>
      <w:r>
        <w:rPr>
          <w:rFonts w:hint="eastAsia" w:ascii="宋体" w:hAnsi="宋体"/>
          <w:b/>
          <w:color w:val="000000"/>
          <w:sz w:val="24"/>
          <w:highlight w:val="none"/>
          <w:lang w:eastAsia="zh-CN"/>
        </w:rPr>
        <w:t>项目竞价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竞价方</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竞价组织方</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保证金的，不能参与</w:t>
      </w:r>
      <w:r>
        <w:rPr>
          <w:rFonts w:hint="eastAsia" w:ascii="宋体" w:hAnsi="宋体"/>
          <w:color w:val="000000"/>
          <w:sz w:val="24"/>
          <w:highlight w:val="none"/>
          <w:lang w:eastAsia="zh-CN"/>
        </w:rPr>
        <w:t>竞价</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eastAsia="zh-CN"/>
        </w:rPr>
        <w:t>未中选单位</w:t>
      </w:r>
      <w:r>
        <w:rPr>
          <w:rFonts w:ascii="宋体" w:hAnsi="宋体"/>
          <w:color w:val="000000"/>
          <w:sz w:val="24"/>
          <w:highlight w:val="none"/>
        </w:rPr>
        <w:t>的</w:t>
      </w:r>
      <w:r>
        <w:rPr>
          <w:rFonts w:hint="eastAsia" w:ascii="宋体" w:hAnsi="宋体"/>
          <w:color w:val="000000"/>
          <w:sz w:val="24"/>
          <w:highlight w:val="none"/>
          <w:lang w:eastAsia="zh-CN"/>
        </w:rPr>
        <w:t>竞价</w:t>
      </w:r>
      <w:r>
        <w:rPr>
          <w:rFonts w:ascii="宋体" w:hAnsi="宋体"/>
          <w:color w:val="000000"/>
          <w:sz w:val="24"/>
          <w:highlight w:val="none"/>
        </w:rPr>
        <w:t>保证金</w:t>
      </w:r>
      <w:r>
        <w:rPr>
          <w:rFonts w:hint="eastAsia" w:ascii="宋体" w:hAnsi="宋体"/>
          <w:color w:val="000000"/>
          <w:sz w:val="24"/>
          <w:highlight w:val="none"/>
        </w:rPr>
        <w:t>，</w:t>
      </w:r>
      <w:r>
        <w:rPr>
          <w:rFonts w:ascii="宋体" w:hAnsi="宋体"/>
          <w:color w:val="000000"/>
          <w:sz w:val="24"/>
          <w:highlight w:val="none"/>
        </w:rPr>
        <w:t>将在宣布</w:t>
      </w:r>
      <w:r>
        <w:rPr>
          <w:rFonts w:hint="eastAsia" w:ascii="宋体" w:hAnsi="宋体"/>
          <w:color w:val="000000"/>
          <w:sz w:val="24"/>
          <w:highlight w:val="none"/>
          <w:lang w:eastAsia="zh-CN"/>
        </w:rPr>
        <w:t>竞价</w:t>
      </w:r>
      <w:r>
        <w:rPr>
          <w:rFonts w:ascii="宋体" w:hAnsi="宋体"/>
          <w:color w:val="000000"/>
          <w:sz w:val="24"/>
          <w:highlight w:val="none"/>
        </w:rPr>
        <w:t>结果后</w:t>
      </w:r>
      <w:r>
        <w:rPr>
          <w:rFonts w:hint="eastAsia" w:ascii="宋体" w:hAnsi="宋体"/>
          <w:color w:val="000000"/>
          <w:sz w:val="24"/>
          <w:highlight w:val="none"/>
        </w:rPr>
        <w:t>30</w:t>
      </w:r>
      <w:r>
        <w:rPr>
          <w:rFonts w:ascii="宋体" w:hAnsi="宋体"/>
          <w:color w:val="000000"/>
          <w:sz w:val="24"/>
          <w:highlight w:val="none"/>
        </w:rPr>
        <w:t>个工作日内无息退还</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eastAsia="zh-CN"/>
        </w:rPr>
        <w:t>竞价</w:t>
      </w:r>
      <w:r>
        <w:rPr>
          <w:rFonts w:hint="eastAsia" w:ascii="宋体" w:hAnsi="宋体"/>
          <w:color w:val="000000"/>
          <w:sz w:val="24"/>
          <w:highlight w:val="none"/>
        </w:rPr>
        <w:t>单位如参加2个以上</w:t>
      </w:r>
      <w:r>
        <w:rPr>
          <w:rFonts w:hint="eastAsia" w:ascii="宋体" w:hAnsi="宋体"/>
          <w:color w:val="000000"/>
          <w:sz w:val="24"/>
          <w:highlight w:val="none"/>
          <w:lang w:eastAsia="zh-CN"/>
        </w:rPr>
        <w:t>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w:t>
      </w:r>
      <w:r>
        <w:rPr>
          <w:rFonts w:hint="eastAsia" w:ascii="宋体" w:hAnsi="宋体"/>
          <w:color w:val="000000"/>
          <w:sz w:val="24"/>
          <w:highlight w:val="none"/>
          <w:lang w:eastAsia="zh-CN"/>
        </w:rPr>
        <w:t>中选</w:t>
      </w:r>
      <w:r>
        <w:rPr>
          <w:rFonts w:hint="eastAsia" w:ascii="宋体" w:hAnsi="宋体"/>
          <w:color w:val="000000"/>
          <w:sz w:val="24"/>
          <w:highlight w:val="none"/>
        </w:rPr>
        <w:t>1个</w:t>
      </w:r>
      <w:r>
        <w:rPr>
          <w:rFonts w:hint="eastAsia" w:ascii="宋体" w:hAnsi="宋体"/>
          <w:color w:val="000000"/>
          <w:sz w:val="24"/>
          <w:highlight w:val="none"/>
          <w:lang w:val="en-US" w:eastAsia="zh-CN"/>
        </w:rPr>
        <w:t>及</w:t>
      </w:r>
      <w:r>
        <w:rPr>
          <w:rFonts w:hint="eastAsia" w:ascii="宋体" w:hAnsi="宋体"/>
          <w:color w:val="000000"/>
          <w:sz w:val="24"/>
          <w:highlight w:val="none"/>
        </w:rPr>
        <w:t>以上</w:t>
      </w:r>
      <w:r>
        <w:rPr>
          <w:rFonts w:hint="eastAsia" w:ascii="宋体" w:hAnsi="宋体"/>
          <w:color w:val="000000"/>
          <w:sz w:val="24"/>
          <w:highlight w:val="none"/>
          <w:lang w:eastAsia="zh-CN"/>
        </w:rPr>
        <w:t>项目</w:t>
      </w:r>
      <w:r>
        <w:rPr>
          <w:rFonts w:hint="eastAsia" w:ascii="宋体" w:hAnsi="宋体"/>
          <w:color w:val="000000"/>
          <w:sz w:val="24"/>
          <w:highlight w:val="none"/>
        </w:rPr>
        <w:t>，该</w:t>
      </w:r>
      <w:r>
        <w:rPr>
          <w:rFonts w:hint="eastAsia" w:ascii="宋体" w:hAnsi="宋体"/>
          <w:color w:val="000000"/>
          <w:sz w:val="24"/>
          <w:highlight w:val="none"/>
          <w:lang w:eastAsia="zh-CN"/>
        </w:rPr>
        <w:t>竞价</w:t>
      </w:r>
      <w:r>
        <w:rPr>
          <w:rFonts w:hint="eastAsia" w:ascii="宋体" w:hAnsi="宋体"/>
          <w:color w:val="000000"/>
          <w:sz w:val="24"/>
          <w:highlight w:val="none"/>
        </w:rPr>
        <w:t>单位</w:t>
      </w:r>
      <w:r>
        <w:rPr>
          <w:rFonts w:hint="eastAsia" w:ascii="宋体" w:hAnsi="宋体"/>
          <w:color w:val="000000"/>
          <w:sz w:val="24"/>
          <w:highlight w:val="none"/>
          <w:lang w:eastAsia="zh-CN"/>
        </w:rPr>
        <w:t>未中选项目</w:t>
      </w:r>
      <w:r>
        <w:rPr>
          <w:rFonts w:hint="eastAsia" w:ascii="宋体" w:hAnsi="宋体"/>
          <w:color w:val="000000"/>
          <w:sz w:val="24"/>
          <w:highlight w:val="none"/>
          <w:lang w:val="en-US" w:eastAsia="zh-CN"/>
        </w:rPr>
        <w:t>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保证金，自动转化为</w:t>
      </w:r>
      <w:r>
        <w:rPr>
          <w:rFonts w:hint="eastAsia" w:ascii="宋体" w:hAnsi="宋体"/>
          <w:color w:val="000000"/>
          <w:sz w:val="24"/>
          <w:highlight w:val="none"/>
          <w:lang w:eastAsia="zh-CN"/>
        </w:rPr>
        <w:t>中选项目的</w:t>
      </w:r>
      <w:r>
        <w:rPr>
          <w:rFonts w:hint="eastAsia" w:ascii="宋体" w:hAnsi="宋体"/>
          <w:color w:val="000000"/>
          <w:sz w:val="24"/>
          <w:highlight w:val="none"/>
        </w:rPr>
        <w:t>合同履约保证金，多退少补。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w:t>
      </w:r>
      <w:r>
        <w:rPr>
          <w:rFonts w:hint="eastAsia" w:ascii="宋体" w:hAnsi="宋体"/>
          <w:color w:val="000000"/>
          <w:sz w:val="24"/>
          <w:highlight w:val="none"/>
          <w:lang w:eastAsia="zh-CN"/>
        </w:rPr>
        <w:t>中选单位</w:t>
      </w:r>
      <w:r>
        <w:rPr>
          <w:rFonts w:hint="eastAsia" w:ascii="宋体" w:hAnsi="宋体"/>
          <w:color w:val="000000"/>
          <w:sz w:val="24"/>
          <w:highlight w:val="none"/>
        </w:rPr>
        <w:t>需严格执行</w:t>
      </w:r>
      <w:r>
        <w:rPr>
          <w:rFonts w:hint="eastAsia" w:ascii="宋体" w:hAnsi="宋体"/>
          <w:color w:val="000000"/>
          <w:sz w:val="24"/>
          <w:highlight w:val="none"/>
          <w:lang w:eastAsia="zh-CN"/>
        </w:rPr>
        <w:t>竞价组织方</w:t>
      </w:r>
      <w:r>
        <w:rPr>
          <w:rFonts w:hint="eastAsia" w:ascii="宋体" w:hAnsi="宋体"/>
          <w:color w:val="000000"/>
          <w:sz w:val="24"/>
          <w:highlight w:val="none"/>
          <w:lang w:val="en-US" w:eastAsia="zh-CN"/>
        </w:rPr>
        <w:t>相关部门</w:t>
      </w:r>
      <w:r>
        <w:rPr>
          <w:rFonts w:hint="eastAsia" w:ascii="宋体" w:hAnsi="宋体"/>
          <w:color w:val="000000"/>
          <w:sz w:val="24"/>
          <w:highlight w:val="none"/>
        </w:rPr>
        <w:t>的考核制度，因</w:t>
      </w:r>
      <w:r>
        <w:rPr>
          <w:rFonts w:hint="eastAsia" w:ascii="宋体" w:hAnsi="宋体"/>
          <w:color w:val="000000"/>
          <w:sz w:val="24"/>
          <w:highlight w:val="none"/>
          <w:lang w:eastAsia="zh-CN"/>
        </w:rPr>
        <w:t>中选单位</w:t>
      </w:r>
      <w:r>
        <w:rPr>
          <w:rFonts w:hint="eastAsia" w:ascii="宋体" w:hAnsi="宋体"/>
          <w:color w:val="000000"/>
          <w:sz w:val="24"/>
          <w:highlight w:val="none"/>
        </w:rPr>
        <w:t>原因不能正常运营业务，发生的一切损失从履约保证金中扣除，不足部分从</w:t>
      </w:r>
      <w:r>
        <w:rPr>
          <w:rFonts w:hint="eastAsia" w:ascii="宋体" w:hAnsi="宋体"/>
          <w:color w:val="000000"/>
          <w:sz w:val="24"/>
          <w:highlight w:val="none"/>
          <w:lang w:val="en-US" w:eastAsia="zh-CN"/>
        </w:rPr>
        <w:t>运</w:t>
      </w:r>
      <w:r>
        <w:rPr>
          <w:rFonts w:hint="eastAsia" w:ascii="宋体" w:hAnsi="宋体"/>
          <w:color w:val="000000"/>
          <w:sz w:val="24"/>
          <w:highlight w:val="none"/>
        </w:rPr>
        <w:t>费中扣除，</w:t>
      </w:r>
      <w:r>
        <w:rPr>
          <w:rFonts w:hint="eastAsia" w:ascii="宋体" w:hAnsi="宋体"/>
          <w:color w:val="000000"/>
          <w:sz w:val="24"/>
          <w:highlight w:val="none"/>
          <w:lang w:eastAsia="zh-CN"/>
        </w:rPr>
        <w:t>竞价组织方</w:t>
      </w:r>
      <w:r>
        <w:rPr>
          <w:rFonts w:hint="eastAsia" w:ascii="宋体" w:hAnsi="宋体"/>
          <w:color w:val="000000"/>
          <w:sz w:val="24"/>
          <w:highlight w:val="none"/>
        </w:rPr>
        <w:t>保留进一步追究损失的权利。</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十二、</w:t>
      </w:r>
      <w:r>
        <w:rPr>
          <w:rFonts w:hint="eastAsia" w:ascii="宋体" w:hAnsi="宋体"/>
          <w:b/>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auto"/>
          <w:sz w:val="24"/>
          <w:highlight w:val="none"/>
          <w:lang w:val="en-US" w:eastAsia="zh-CN"/>
        </w:rPr>
      </w:pPr>
      <w:r>
        <w:rPr>
          <w:rFonts w:hint="eastAsia" w:ascii="宋体" w:hAnsi="宋体"/>
          <w:color w:val="000000"/>
          <w:sz w:val="24"/>
          <w:highlight w:val="none"/>
          <w:lang w:val="en-US" w:eastAsia="zh-CN"/>
        </w:rPr>
        <w:t>履约保证金</w:t>
      </w:r>
      <w:r>
        <w:rPr>
          <w:rFonts w:hint="eastAsia" w:ascii="宋体" w:hAnsi="宋体"/>
          <w:color w:val="000000"/>
          <w:sz w:val="24"/>
          <w:highlight w:val="none"/>
        </w:rPr>
        <w:t>：</w:t>
      </w:r>
      <w:r>
        <w:rPr>
          <w:rFonts w:hint="eastAsia" w:ascii="宋体" w:hAnsi="宋体"/>
          <w:color w:val="auto"/>
          <w:sz w:val="24"/>
          <w:highlight w:val="none"/>
          <w:lang w:val="en-US" w:eastAsia="zh-CN"/>
        </w:rPr>
        <w:t>壹拾万元/项目或中选项目总金额5%（两者就高收取）；</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十三、</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竞价方</w:t>
      </w:r>
      <w:r>
        <w:rPr>
          <w:rFonts w:hint="eastAsia" w:ascii="宋体" w:hAnsi="宋体"/>
          <w:sz w:val="24"/>
          <w:highlight w:val="none"/>
        </w:rPr>
        <w:t>需将</w:t>
      </w:r>
      <w:r>
        <w:rPr>
          <w:rFonts w:hint="eastAsia" w:ascii="宋体" w:hAnsi="宋体"/>
          <w:sz w:val="24"/>
          <w:highlight w:val="none"/>
          <w:lang w:val="en-US" w:eastAsia="zh-CN"/>
        </w:rPr>
        <w:t>竞价文件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b/>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pPr>
        <w:numPr>
          <w:ilvl w:val="0"/>
          <w:numId w:val="0"/>
        </w:numPr>
        <w:spacing w:line="500" w:lineRule="exact"/>
        <w:jc w:val="left"/>
        <w:rPr>
          <w:rFonts w:hint="eastAsia" w:ascii="宋体" w:hAnsi="宋体"/>
          <w:b/>
          <w:sz w:val="24"/>
          <w:highlight w:val="none"/>
          <w:lang w:val="en-US" w:eastAsia="zh-CN"/>
        </w:rPr>
      </w:pPr>
    </w:p>
    <w:p>
      <w:pPr>
        <w:keepNext w:val="0"/>
        <w:keepLines w:val="0"/>
        <w:pageBreakBefore w:val="0"/>
        <w:widowControl w:val="0"/>
        <w:tabs>
          <w:tab w:val="left" w:pos="4200"/>
        </w:tabs>
        <w:kinsoku/>
        <w:wordWrap/>
        <w:overflowPunct/>
        <w:topLinePunct w:val="0"/>
        <w:autoSpaceDE/>
        <w:autoSpaceDN/>
        <w:bidi w:val="0"/>
        <w:adjustRightInd/>
        <w:snapToGrid/>
        <w:spacing w:line="440" w:lineRule="exact"/>
        <w:ind w:left="4200" w:leftChars="0" w:firstLine="420" w:firstLineChars="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竞价负责人：李先生</w:t>
      </w:r>
    </w:p>
    <w:p>
      <w:pPr>
        <w:keepNext w:val="0"/>
        <w:keepLines w:val="0"/>
        <w:pageBreakBefore w:val="0"/>
        <w:widowControl w:val="0"/>
        <w:tabs>
          <w:tab w:val="left" w:pos="4200"/>
        </w:tabs>
        <w:kinsoku/>
        <w:wordWrap/>
        <w:overflowPunct/>
        <w:topLinePunct w:val="0"/>
        <w:autoSpaceDE/>
        <w:autoSpaceDN/>
        <w:bidi w:val="0"/>
        <w:adjustRightInd/>
        <w:snapToGrid/>
        <w:spacing w:line="440" w:lineRule="exact"/>
        <w:ind w:left="4200" w:leftChars="0" w:firstLine="420" w:firstLineChars="0"/>
        <w:jc w:val="left"/>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联系电话：</w:t>
      </w:r>
      <w:r>
        <w:rPr>
          <w:rFonts w:hint="eastAsia" w:ascii="宋体" w:hAnsi="宋体" w:cs="宋体"/>
          <w:sz w:val="24"/>
          <w:szCs w:val="24"/>
          <w:lang w:val="en-US" w:eastAsia="zh-CN"/>
        </w:rPr>
        <w:t>15703640591</w:t>
      </w:r>
    </w:p>
    <w:p>
      <w:pPr>
        <w:keepNext w:val="0"/>
        <w:keepLines w:val="0"/>
        <w:pageBreakBefore w:val="0"/>
        <w:widowControl w:val="0"/>
        <w:tabs>
          <w:tab w:val="left" w:pos="4200"/>
        </w:tabs>
        <w:kinsoku/>
        <w:wordWrap/>
        <w:overflowPunct/>
        <w:topLinePunct w:val="0"/>
        <w:autoSpaceDE/>
        <w:autoSpaceDN/>
        <w:bidi w:val="0"/>
        <w:adjustRightInd/>
        <w:snapToGrid/>
        <w:spacing w:line="440" w:lineRule="exact"/>
        <w:ind w:left="4200" w:leftChars="0" w:firstLine="420" w:firstLineChars="0"/>
        <w:jc w:val="left"/>
        <w:textAlignment w:val="auto"/>
        <w:rPr>
          <w:rFonts w:hint="eastAsia" w:ascii="宋体" w:hAnsi="宋体" w:cs="宋体"/>
          <w:sz w:val="24"/>
          <w:szCs w:val="24"/>
          <w:highlight w:val="none"/>
          <w:lang w:val="en-US" w:eastAsia="zh-CN"/>
        </w:rPr>
      </w:pPr>
      <w:r>
        <w:rPr>
          <w:rFonts w:hint="eastAsia" w:ascii="宋体" w:hAnsi="宋体"/>
          <w:sz w:val="24"/>
          <w:highlight w:val="none"/>
          <w:lang w:val="en-US" w:eastAsia="zh-CN"/>
        </w:rPr>
        <w:t>报名资料接收邮箱：</w:t>
      </w:r>
      <w:r>
        <w:rPr>
          <w:rFonts w:ascii="宋体" w:hAnsi="宋体" w:eastAsia="宋体" w:cs="宋体"/>
          <w:sz w:val="24"/>
          <w:szCs w:val="24"/>
        </w:rPr>
        <w:t>zhangjianyong@jhsw.cn</w:t>
      </w:r>
    </w:p>
    <w:p>
      <w:pPr>
        <w:keepNext w:val="0"/>
        <w:keepLines w:val="0"/>
        <w:pageBreakBefore w:val="0"/>
        <w:widowControl w:val="0"/>
        <w:tabs>
          <w:tab w:val="left" w:pos="4200"/>
        </w:tabs>
        <w:kinsoku/>
        <w:wordWrap/>
        <w:overflowPunct/>
        <w:topLinePunct w:val="0"/>
        <w:autoSpaceDE/>
        <w:autoSpaceDN/>
        <w:bidi w:val="0"/>
        <w:adjustRightInd/>
        <w:snapToGrid/>
        <w:spacing w:line="440" w:lineRule="exact"/>
        <w:ind w:left="4200" w:leftChars="0" w:firstLine="420"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业务澄清负责人：张先生</w:t>
      </w:r>
    </w:p>
    <w:p>
      <w:pPr>
        <w:keepNext w:val="0"/>
        <w:keepLines w:val="0"/>
        <w:pageBreakBefore w:val="0"/>
        <w:widowControl w:val="0"/>
        <w:tabs>
          <w:tab w:val="left" w:pos="4200"/>
        </w:tabs>
        <w:kinsoku/>
        <w:wordWrap/>
        <w:overflowPunct/>
        <w:topLinePunct w:val="0"/>
        <w:autoSpaceDE/>
        <w:autoSpaceDN/>
        <w:bidi w:val="0"/>
        <w:adjustRightInd/>
        <w:snapToGrid/>
        <w:spacing w:line="440" w:lineRule="exact"/>
        <w:ind w:left="420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联系电话：</w:t>
      </w:r>
      <w:r>
        <w:rPr>
          <w:rFonts w:ascii="宋体" w:hAnsi="宋体" w:eastAsia="宋体" w:cs="宋体"/>
          <w:sz w:val="24"/>
          <w:szCs w:val="24"/>
        </w:rPr>
        <w:t>19103690999</w:t>
      </w:r>
    </w:p>
    <w:p>
      <w:pPr>
        <w:numPr>
          <w:ilvl w:val="0"/>
          <w:numId w:val="0"/>
        </w:numPr>
        <w:spacing w:line="500" w:lineRule="exact"/>
        <w:jc w:val="left"/>
        <w:rPr>
          <w:rFonts w:hint="eastAsia" w:ascii="宋体" w:hAnsi="宋体"/>
          <w:b/>
          <w:sz w:val="24"/>
          <w:highlight w:val="none"/>
          <w:lang w:val="en-US" w:eastAsia="zh-CN"/>
        </w:rPr>
      </w:pPr>
    </w:p>
    <w:p/>
    <w:p>
      <w:pPr>
        <w:numPr>
          <w:ilvl w:val="0"/>
          <w:numId w:val="0"/>
        </w:numPr>
        <w:spacing w:line="500" w:lineRule="exact"/>
        <w:jc w:val="left"/>
        <w:rPr>
          <w:rFonts w:hint="eastAsia" w:ascii="宋体" w:hAnsi="宋体"/>
          <w:b/>
          <w:sz w:val="24"/>
          <w:highlight w:val="none"/>
          <w:lang w:val="en-US" w:eastAsia="zh-CN"/>
        </w:rPr>
      </w:pPr>
    </w:p>
    <w:p>
      <w:pPr>
        <w:keepNext w:val="0"/>
        <w:keepLines w:val="0"/>
        <w:pageBreakBefore w:val="0"/>
        <w:widowControl w:val="0"/>
        <w:tabs>
          <w:tab w:val="left" w:pos="4200"/>
        </w:tabs>
        <w:kinsoku/>
        <w:wordWrap/>
        <w:overflowPunct/>
        <w:topLinePunct w:val="0"/>
        <w:autoSpaceDE/>
        <w:autoSpaceDN/>
        <w:bidi w:val="0"/>
        <w:adjustRightInd/>
        <w:snapToGrid/>
        <w:spacing w:line="440" w:lineRule="exact"/>
        <w:ind w:left="4620" w:leftChars="0" w:firstLine="420" w:firstLineChars="0"/>
        <w:jc w:val="left"/>
        <w:textAlignment w:val="auto"/>
        <w:rPr>
          <w:rFonts w:hint="default" w:ascii="宋体" w:hAnsi="宋体" w:eastAsia="宋体" w:cs="宋体"/>
          <w:sz w:val="24"/>
          <w:szCs w:val="24"/>
          <w:lang w:val="en-US" w:eastAsia="zh-CN"/>
        </w:rPr>
      </w:pPr>
    </w:p>
    <w:sectPr>
      <w:headerReference r:id="rId3" w:type="default"/>
      <w:footerReference r:id="rId4" w:type="default"/>
      <w:pgSz w:w="11906" w:h="16838"/>
      <w:pgMar w:top="851" w:right="1304" w:bottom="567" w:left="130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- 31 -</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 w:val="right" w:pos="9070"/>
        <w:tab w:val="clear" w:pos="4153"/>
        <w:tab w:val="clear" w:pos="8306"/>
      </w:tabs>
    </w:pP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419EB"/>
    <w:multiLevelType w:val="singleLevel"/>
    <w:tmpl w:val="F26419EB"/>
    <w:lvl w:ilvl="0" w:tentative="0">
      <w:start w:val="1"/>
      <w:numFmt w:val="chineseCounting"/>
      <w:suff w:val="nothing"/>
      <w:lvlText w:val="%1、"/>
      <w:lvlJc w:val="left"/>
      <w:rPr>
        <w:rFonts w:hint="eastAsia"/>
      </w:rPr>
    </w:lvl>
  </w:abstractNum>
  <w:abstractNum w:abstractNumId="1">
    <w:nsid w:val="696BCFD2"/>
    <w:multiLevelType w:val="singleLevel"/>
    <w:tmpl w:val="696BCFD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DU4NjQ2MGI0MjhiMDRhOWJlYzllMTc5NDNhMGEifQ=="/>
    <w:docVar w:name="KSO_WPS_MARK_KEY" w:val="d19437d4-a173-4209-b224-a4c4cd068f50"/>
  </w:docVars>
  <w:rsids>
    <w:rsidRoot w:val="006F4120"/>
    <w:rsid w:val="001F1E4F"/>
    <w:rsid w:val="006F4120"/>
    <w:rsid w:val="006F6A8D"/>
    <w:rsid w:val="007631B8"/>
    <w:rsid w:val="00942B50"/>
    <w:rsid w:val="00D23242"/>
    <w:rsid w:val="00F60592"/>
    <w:rsid w:val="01000058"/>
    <w:rsid w:val="012F2443"/>
    <w:rsid w:val="013169E9"/>
    <w:rsid w:val="01565C22"/>
    <w:rsid w:val="0245005A"/>
    <w:rsid w:val="02D7069C"/>
    <w:rsid w:val="02FA383E"/>
    <w:rsid w:val="03083821"/>
    <w:rsid w:val="033D20F7"/>
    <w:rsid w:val="03653924"/>
    <w:rsid w:val="03A859A0"/>
    <w:rsid w:val="03B17631"/>
    <w:rsid w:val="03F721D5"/>
    <w:rsid w:val="03FB03BA"/>
    <w:rsid w:val="042C6516"/>
    <w:rsid w:val="0443792C"/>
    <w:rsid w:val="04A01AF3"/>
    <w:rsid w:val="05110191"/>
    <w:rsid w:val="051A26C7"/>
    <w:rsid w:val="0525329D"/>
    <w:rsid w:val="052E47BF"/>
    <w:rsid w:val="053C44E0"/>
    <w:rsid w:val="055E32F7"/>
    <w:rsid w:val="05856AD5"/>
    <w:rsid w:val="05B936DE"/>
    <w:rsid w:val="063D7EC7"/>
    <w:rsid w:val="06C47189"/>
    <w:rsid w:val="076A18ED"/>
    <w:rsid w:val="076E4806"/>
    <w:rsid w:val="079B438E"/>
    <w:rsid w:val="082C3238"/>
    <w:rsid w:val="08536A17"/>
    <w:rsid w:val="08D74D81"/>
    <w:rsid w:val="08F63846"/>
    <w:rsid w:val="09E02EA2"/>
    <w:rsid w:val="09FF6E41"/>
    <w:rsid w:val="0A79028B"/>
    <w:rsid w:val="0A7C277A"/>
    <w:rsid w:val="0AD81D94"/>
    <w:rsid w:val="0B094E57"/>
    <w:rsid w:val="0B500647"/>
    <w:rsid w:val="0B7C688D"/>
    <w:rsid w:val="0B822927"/>
    <w:rsid w:val="0B85046B"/>
    <w:rsid w:val="0BC042F2"/>
    <w:rsid w:val="0C0B13B7"/>
    <w:rsid w:val="0C4F7EA9"/>
    <w:rsid w:val="0C582550"/>
    <w:rsid w:val="0C90442B"/>
    <w:rsid w:val="0CCC323C"/>
    <w:rsid w:val="0D4619CC"/>
    <w:rsid w:val="0D815DD4"/>
    <w:rsid w:val="0DC062FD"/>
    <w:rsid w:val="0DC77D8C"/>
    <w:rsid w:val="0E0C339E"/>
    <w:rsid w:val="0E487C71"/>
    <w:rsid w:val="0E653000"/>
    <w:rsid w:val="0E7501B1"/>
    <w:rsid w:val="0EC56195"/>
    <w:rsid w:val="0F3E7D03"/>
    <w:rsid w:val="0F8B0ADD"/>
    <w:rsid w:val="109C4CD3"/>
    <w:rsid w:val="10AF1A20"/>
    <w:rsid w:val="10CD1330"/>
    <w:rsid w:val="10E943BC"/>
    <w:rsid w:val="11F96CE6"/>
    <w:rsid w:val="1236276F"/>
    <w:rsid w:val="123B23F5"/>
    <w:rsid w:val="123F000C"/>
    <w:rsid w:val="12DE235D"/>
    <w:rsid w:val="1324792E"/>
    <w:rsid w:val="132C1070"/>
    <w:rsid w:val="133E1D9D"/>
    <w:rsid w:val="136E6C02"/>
    <w:rsid w:val="138008DC"/>
    <w:rsid w:val="141534C2"/>
    <w:rsid w:val="14EB7FD7"/>
    <w:rsid w:val="14F90946"/>
    <w:rsid w:val="15000D9A"/>
    <w:rsid w:val="15472462"/>
    <w:rsid w:val="154B0F45"/>
    <w:rsid w:val="157E1F59"/>
    <w:rsid w:val="15995C85"/>
    <w:rsid w:val="159A2721"/>
    <w:rsid w:val="15FF7CD2"/>
    <w:rsid w:val="1751723D"/>
    <w:rsid w:val="17A728DB"/>
    <w:rsid w:val="17BB0135"/>
    <w:rsid w:val="184364CE"/>
    <w:rsid w:val="18E633C4"/>
    <w:rsid w:val="18EF20B0"/>
    <w:rsid w:val="19141BB8"/>
    <w:rsid w:val="1A2B78B5"/>
    <w:rsid w:val="1A374C5C"/>
    <w:rsid w:val="1A913133"/>
    <w:rsid w:val="1AE23C2A"/>
    <w:rsid w:val="1B4072CF"/>
    <w:rsid w:val="1BC20B26"/>
    <w:rsid w:val="1BD05189"/>
    <w:rsid w:val="1C1954CF"/>
    <w:rsid w:val="1C633841"/>
    <w:rsid w:val="1CE865D2"/>
    <w:rsid w:val="1D76522A"/>
    <w:rsid w:val="1DDB32DF"/>
    <w:rsid w:val="1E807D63"/>
    <w:rsid w:val="1EF94BAD"/>
    <w:rsid w:val="1F2748A6"/>
    <w:rsid w:val="1F60475F"/>
    <w:rsid w:val="1F953961"/>
    <w:rsid w:val="1F9650F9"/>
    <w:rsid w:val="1F981709"/>
    <w:rsid w:val="1FE26A0B"/>
    <w:rsid w:val="20024C12"/>
    <w:rsid w:val="20503C87"/>
    <w:rsid w:val="208A16D2"/>
    <w:rsid w:val="20FF18B3"/>
    <w:rsid w:val="2114147A"/>
    <w:rsid w:val="213922B5"/>
    <w:rsid w:val="21801300"/>
    <w:rsid w:val="21C354DC"/>
    <w:rsid w:val="21C44A9A"/>
    <w:rsid w:val="21F71677"/>
    <w:rsid w:val="22BC3ED2"/>
    <w:rsid w:val="23445482"/>
    <w:rsid w:val="23711FEF"/>
    <w:rsid w:val="23A1715D"/>
    <w:rsid w:val="23A777BF"/>
    <w:rsid w:val="23C7258E"/>
    <w:rsid w:val="23E34E2B"/>
    <w:rsid w:val="23FC389C"/>
    <w:rsid w:val="240370EB"/>
    <w:rsid w:val="24164677"/>
    <w:rsid w:val="24197A22"/>
    <w:rsid w:val="24517B0B"/>
    <w:rsid w:val="249C4B81"/>
    <w:rsid w:val="24C34ACD"/>
    <w:rsid w:val="24D80578"/>
    <w:rsid w:val="253357AE"/>
    <w:rsid w:val="25914F10"/>
    <w:rsid w:val="25B438CD"/>
    <w:rsid w:val="25F478CF"/>
    <w:rsid w:val="260450DB"/>
    <w:rsid w:val="26997893"/>
    <w:rsid w:val="26A44147"/>
    <w:rsid w:val="26E03EE4"/>
    <w:rsid w:val="28231C4E"/>
    <w:rsid w:val="28625D54"/>
    <w:rsid w:val="287843C4"/>
    <w:rsid w:val="28D42E04"/>
    <w:rsid w:val="28DE22B5"/>
    <w:rsid w:val="29070EF3"/>
    <w:rsid w:val="29245D79"/>
    <w:rsid w:val="292A3B61"/>
    <w:rsid w:val="292F0982"/>
    <w:rsid w:val="29542197"/>
    <w:rsid w:val="296E1870"/>
    <w:rsid w:val="297D524A"/>
    <w:rsid w:val="29C76E0D"/>
    <w:rsid w:val="2A3C3357"/>
    <w:rsid w:val="2AF5107C"/>
    <w:rsid w:val="2AFC42D7"/>
    <w:rsid w:val="2B7D59D5"/>
    <w:rsid w:val="2BA233DA"/>
    <w:rsid w:val="2C110711"/>
    <w:rsid w:val="2C662CED"/>
    <w:rsid w:val="2CF84122"/>
    <w:rsid w:val="2D0F08AF"/>
    <w:rsid w:val="2D276EB3"/>
    <w:rsid w:val="2D465035"/>
    <w:rsid w:val="2D5C5ABE"/>
    <w:rsid w:val="2D7B7CF2"/>
    <w:rsid w:val="2D8755B3"/>
    <w:rsid w:val="2E11123F"/>
    <w:rsid w:val="2E152297"/>
    <w:rsid w:val="2E425C31"/>
    <w:rsid w:val="2E7023A8"/>
    <w:rsid w:val="2E824E9E"/>
    <w:rsid w:val="2F4910A0"/>
    <w:rsid w:val="2F57478F"/>
    <w:rsid w:val="2F697F3B"/>
    <w:rsid w:val="2F725125"/>
    <w:rsid w:val="2F90023B"/>
    <w:rsid w:val="2FD03ECC"/>
    <w:rsid w:val="30204833"/>
    <w:rsid w:val="30314FE0"/>
    <w:rsid w:val="30391AE6"/>
    <w:rsid w:val="303D706D"/>
    <w:rsid w:val="307750E9"/>
    <w:rsid w:val="30AD7FCC"/>
    <w:rsid w:val="30E070F0"/>
    <w:rsid w:val="31172428"/>
    <w:rsid w:val="31AB491E"/>
    <w:rsid w:val="322702CF"/>
    <w:rsid w:val="32506199"/>
    <w:rsid w:val="328E1FFB"/>
    <w:rsid w:val="32A61CB5"/>
    <w:rsid w:val="330C0E1F"/>
    <w:rsid w:val="33E95DB3"/>
    <w:rsid w:val="34177A14"/>
    <w:rsid w:val="34371F67"/>
    <w:rsid w:val="345E211C"/>
    <w:rsid w:val="346E6833"/>
    <w:rsid w:val="34D34A7D"/>
    <w:rsid w:val="34D67F04"/>
    <w:rsid w:val="356652CA"/>
    <w:rsid w:val="35A67D4D"/>
    <w:rsid w:val="35BC71A2"/>
    <w:rsid w:val="37174435"/>
    <w:rsid w:val="37643EED"/>
    <w:rsid w:val="3793210F"/>
    <w:rsid w:val="37D6597E"/>
    <w:rsid w:val="37F4701F"/>
    <w:rsid w:val="38761923"/>
    <w:rsid w:val="388E57D6"/>
    <w:rsid w:val="38C764E2"/>
    <w:rsid w:val="38DD3F57"/>
    <w:rsid w:val="39970901"/>
    <w:rsid w:val="39981C2C"/>
    <w:rsid w:val="39A93413"/>
    <w:rsid w:val="39B34CB8"/>
    <w:rsid w:val="39FF020A"/>
    <w:rsid w:val="3A041BE5"/>
    <w:rsid w:val="3A36706F"/>
    <w:rsid w:val="3A773F37"/>
    <w:rsid w:val="3A944AE9"/>
    <w:rsid w:val="3ACF1522"/>
    <w:rsid w:val="3AD70F16"/>
    <w:rsid w:val="3B1874C8"/>
    <w:rsid w:val="3B343B78"/>
    <w:rsid w:val="3B8A4CB0"/>
    <w:rsid w:val="3BB46303"/>
    <w:rsid w:val="3BC767F9"/>
    <w:rsid w:val="3C0812EB"/>
    <w:rsid w:val="3C8841DA"/>
    <w:rsid w:val="3C8F50CC"/>
    <w:rsid w:val="3CBD18A8"/>
    <w:rsid w:val="3D1C4922"/>
    <w:rsid w:val="3D211F38"/>
    <w:rsid w:val="3D622C7D"/>
    <w:rsid w:val="3E112672"/>
    <w:rsid w:val="3E495BEB"/>
    <w:rsid w:val="3E6E11AD"/>
    <w:rsid w:val="3EC50244"/>
    <w:rsid w:val="3EC9359F"/>
    <w:rsid w:val="3EF11F60"/>
    <w:rsid w:val="3F0420DD"/>
    <w:rsid w:val="3F1A39B6"/>
    <w:rsid w:val="3F1E1DFC"/>
    <w:rsid w:val="3FC93DFE"/>
    <w:rsid w:val="40247A41"/>
    <w:rsid w:val="40306F91"/>
    <w:rsid w:val="405F5252"/>
    <w:rsid w:val="408178BE"/>
    <w:rsid w:val="40E13EB9"/>
    <w:rsid w:val="40E738DB"/>
    <w:rsid w:val="4105404B"/>
    <w:rsid w:val="413A1667"/>
    <w:rsid w:val="414C14D6"/>
    <w:rsid w:val="41A67ED4"/>
    <w:rsid w:val="41B36534"/>
    <w:rsid w:val="41BD2B78"/>
    <w:rsid w:val="41F26067"/>
    <w:rsid w:val="42021D0B"/>
    <w:rsid w:val="420515CD"/>
    <w:rsid w:val="4219022F"/>
    <w:rsid w:val="423315F3"/>
    <w:rsid w:val="42885031"/>
    <w:rsid w:val="42B0414A"/>
    <w:rsid w:val="42B26F16"/>
    <w:rsid w:val="42D84E78"/>
    <w:rsid w:val="43295F07"/>
    <w:rsid w:val="43F80E4F"/>
    <w:rsid w:val="44654E01"/>
    <w:rsid w:val="44957494"/>
    <w:rsid w:val="44BC4A95"/>
    <w:rsid w:val="44E545A5"/>
    <w:rsid w:val="451A208F"/>
    <w:rsid w:val="459226AE"/>
    <w:rsid w:val="45BB3599"/>
    <w:rsid w:val="45DC0BF8"/>
    <w:rsid w:val="46C202E8"/>
    <w:rsid w:val="46F65659"/>
    <w:rsid w:val="47995456"/>
    <w:rsid w:val="47A85730"/>
    <w:rsid w:val="47F43710"/>
    <w:rsid w:val="48053E1D"/>
    <w:rsid w:val="48A405ED"/>
    <w:rsid w:val="48AE321A"/>
    <w:rsid w:val="48E14379"/>
    <w:rsid w:val="48FC3F85"/>
    <w:rsid w:val="4922505C"/>
    <w:rsid w:val="499C7A23"/>
    <w:rsid w:val="49DE1773"/>
    <w:rsid w:val="4A4A0D21"/>
    <w:rsid w:val="4A5E26C8"/>
    <w:rsid w:val="4A8931CB"/>
    <w:rsid w:val="4AB64608"/>
    <w:rsid w:val="4ABF775B"/>
    <w:rsid w:val="4ADA676F"/>
    <w:rsid w:val="4B3E3BC5"/>
    <w:rsid w:val="4BBA3C84"/>
    <w:rsid w:val="4BC32693"/>
    <w:rsid w:val="4BC863A1"/>
    <w:rsid w:val="4BCB30BB"/>
    <w:rsid w:val="4BE1487E"/>
    <w:rsid w:val="4BE8259F"/>
    <w:rsid w:val="4BF4363A"/>
    <w:rsid w:val="4C0242CC"/>
    <w:rsid w:val="4C0B2731"/>
    <w:rsid w:val="4D1041D9"/>
    <w:rsid w:val="4D243ED4"/>
    <w:rsid w:val="4D4256CA"/>
    <w:rsid w:val="4D8D16D5"/>
    <w:rsid w:val="4D9E092E"/>
    <w:rsid w:val="4E8C71C7"/>
    <w:rsid w:val="4EB66985"/>
    <w:rsid w:val="50145D6A"/>
    <w:rsid w:val="504464EF"/>
    <w:rsid w:val="50C3182D"/>
    <w:rsid w:val="50D23FBA"/>
    <w:rsid w:val="51081306"/>
    <w:rsid w:val="510C31D4"/>
    <w:rsid w:val="511856D5"/>
    <w:rsid w:val="51257AFB"/>
    <w:rsid w:val="514F1FA1"/>
    <w:rsid w:val="51AA02F7"/>
    <w:rsid w:val="523C53F3"/>
    <w:rsid w:val="524A53AC"/>
    <w:rsid w:val="52770B21"/>
    <w:rsid w:val="52BC44AE"/>
    <w:rsid w:val="53461A6C"/>
    <w:rsid w:val="53513120"/>
    <w:rsid w:val="53553365"/>
    <w:rsid w:val="53A14298"/>
    <w:rsid w:val="53A419F9"/>
    <w:rsid w:val="53CA6424"/>
    <w:rsid w:val="547A66A6"/>
    <w:rsid w:val="54882B71"/>
    <w:rsid w:val="54C55B73"/>
    <w:rsid w:val="54D41E1E"/>
    <w:rsid w:val="55F02171"/>
    <w:rsid w:val="56023F9F"/>
    <w:rsid w:val="56141D4D"/>
    <w:rsid w:val="57265675"/>
    <w:rsid w:val="57A62B31"/>
    <w:rsid w:val="58224B17"/>
    <w:rsid w:val="58373B67"/>
    <w:rsid w:val="58392CF4"/>
    <w:rsid w:val="583D0117"/>
    <w:rsid w:val="584F7E23"/>
    <w:rsid w:val="58B4765C"/>
    <w:rsid w:val="58E80B25"/>
    <w:rsid w:val="59254E33"/>
    <w:rsid w:val="597569D5"/>
    <w:rsid w:val="59802C75"/>
    <w:rsid w:val="59CE1D03"/>
    <w:rsid w:val="59E507F0"/>
    <w:rsid w:val="5A19318B"/>
    <w:rsid w:val="5A1E1882"/>
    <w:rsid w:val="5A557999"/>
    <w:rsid w:val="5A776550"/>
    <w:rsid w:val="5AFE3B8D"/>
    <w:rsid w:val="5BDE0E07"/>
    <w:rsid w:val="5BE45A13"/>
    <w:rsid w:val="5BE523F7"/>
    <w:rsid w:val="5C074A7D"/>
    <w:rsid w:val="5C0F3B78"/>
    <w:rsid w:val="5C2C472A"/>
    <w:rsid w:val="5C501366"/>
    <w:rsid w:val="5C677510"/>
    <w:rsid w:val="5CA57DCD"/>
    <w:rsid w:val="5CB55333"/>
    <w:rsid w:val="5CB97A26"/>
    <w:rsid w:val="5D043F49"/>
    <w:rsid w:val="5D443CF5"/>
    <w:rsid w:val="5D4E7A2B"/>
    <w:rsid w:val="5D557CB0"/>
    <w:rsid w:val="5D59154F"/>
    <w:rsid w:val="5E0771FD"/>
    <w:rsid w:val="5E155AA5"/>
    <w:rsid w:val="5E4F6F11"/>
    <w:rsid w:val="5E6D4B86"/>
    <w:rsid w:val="5ED65E9E"/>
    <w:rsid w:val="5EEE3F19"/>
    <w:rsid w:val="5F8578A1"/>
    <w:rsid w:val="5FA55D24"/>
    <w:rsid w:val="602C2401"/>
    <w:rsid w:val="60B5262B"/>
    <w:rsid w:val="60E90E3C"/>
    <w:rsid w:val="612E2591"/>
    <w:rsid w:val="61614E7D"/>
    <w:rsid w:val="61C64397"/>
    <w:rsid w:val="620415AC"/>
    <w:rsid w:val="629372B1"/>
    <w:rsid w:val="62DA1023"/>
    <w:rsid w:val="63343EC4"/>
    <w:rsid w:val="633D0FCB"/>
    <w:rsid w:val="63414F5F"/>
    <w:rsid w:val="635602DE"/>
    <w:rsid w:val="636C7B02"/>
    <w:rsid w:val="637F377B"/>
    <w:rsid w:val="6447151B"/>
    <w:rsid w:val="64620CE6"/>
    <w:rsid w:val="64C37BF6"/>
    <w:rsid w:val="64F61D79"/>
    <w:rsid w:val="65046244"/>
    <w:rsid w:val="65102E3B"/>
    <w:rsid w:val="65E579A4"/>
    <w:rsid w:val="660F7B1B"/>
    <w:rsid w:val="66823A94"/>
    <w:rsid w:val="66936D4E"/>
    <w:rsid w:val="66A575B3"/>
    <w:rsid w:val="66D905FA"/>
    <w:rsid w:val="66FF0F75"/>
    <w:rsid w:val="67095D94"/>
    <w:rsid w:val="677D5E3A"/>
    <w:rsid w:val="68324E76"/>
    <w:rsid w:val="68AB69D7"/>
    <w:rsid w:val="68C90A7F"/>
    <w:rsid w:val="68D75D42"/>
    <w:rsid w:val="68E000CE"/>
    <w:rsid w:val="68E76769"/>
    <w:rsid w:val="690C3919"/>
    <w:rsid w:val="69126D3C"/>
    <w:rsid w:val="69154A7F"/>
    <w:rsid w:val="693B3D95"/>
    <w:rsid w:val="695232F6"/>
    <w:rsid w:val="696E6382"/>
    <w:rsid w:val="69783FC7"/>
    <w:rsid w:val="697F233D"/>
    <w:rsid w:val="698060B5"/>
    <w:rsid w:val="69AB6BAD"/>
    <w:rsid w:val="6A49294B"/>
    <w:rsid w:val="6A984080"/>
    <w:rsid w:val="6B00125C"/>
    <w:rsid w:val="6B393020"/>
    <w:rsid w:val="6B9B6C72"/>
    <w:rsid w:val="6BD4607D"/>
    <w:rsid w:val="6BF665E3"/>
    <w:rsid w:val="6C2548D7"/>
    <w:rsid w:val="6C5678FA"/>
    <w:rsid w:val="6D003795"/>
    <w:rsid w:val="6E075DB5"/>
    <w:rsid w:val="6E5B6525"/>
    <w:rsid w:val="6E5F098F"/>
    <w:rsid w:val="6E8415C0"/>
    <w:rsid w:val="6F250FA6"/>
    <w:rsid w:val="6F743FC6"/>
    <w:rsid w:val="7004359C"/>
    <w:rsid w:val="70701A48"/>
    <w:rsid w:val="70A474F6"/>
    <w:rsid w:val="70CF0CEA"/>
    <w:rsid w:val="70F25CF4"/>
    <w:rsid w:val="71CC6F4D"/>
    <w:rsid w:val="71FA2E72"/>
    <w:rsid w:val="725D51E5"/>
    <w:rsid w:val="72714425"/>
    <w:rsid w:val="72967DD4"/>
    <w:rsid w:val="72A66B8C"/>
    <w:rsid w:val="72C72551"/>
    <w:rsid w:val="72F71196"/>
    <w:rsid w:val="733C117A"/>
    <w:rsid w:val="73410866"/>
    <w:rsid w:val="73BB044C"/>
    <w:rsid w:val="73FF1A3B"/>
    <w:rsid w:val="742425DA"/>
    <w:rsid w:val="74793E2D"/>
    <w:rsid w:val="74BF5C5F"/>
    <w:rsid w:val="750F7CC8"/>
    <w:rsid w:val="7555504B"/>
    <w:rsid w:val="755E374E"/>
    <w:rsid w:val="75684673"/>
    <w:rsid w:val="756C0B14"/>
    <w:rsid w:val="759929D8"/>
    <w:rsid w:val="760B4F58"/>
    <w:rsid w:val="763B767E"/>
    <w:rsid w:val="76447811"/>
    <w:rsid w:val="766A6E7D"/>
    <w:rsid w:val="7671125F"/>
    <w:rsid w:val="76760624"/>
    <w:rsid w:val="76B26515"/>
    <w:rsid w:val="76C07AF1"/>
    <w:rsid w:val="775766A7"/>
    <w:rsid w:val="779C40BA"/>
    <w:rsid w:val="77D20E91"/>
    <w:rsid w:val="78E026CC"/>
    <w:rsid w:val="799F60E4"/>
    <w:rsid w:val="79D35D8D"/>
    <w:rsid w:val="79E45DF5"/>
    <w:rsid w:val="7AB65832"/>
    <w:rsid w:val="7B3E43DF"/>
    <w:rsid w:val="7B481167"/>
    <w:rsid w:val="7BB41F4D"/>
    <w:rsid w:val="7BD670EF"/>
    <w:rsid w:val="7BF24BF0"/>
    <w:rsid w:val="7C2E6B91"/>
    <w:rsid w:val="7C4B2553"/>
    <w:rsid w:val="7C6714A3"/>
    <w:rsid w:val="7CA2644D"/>
    <w:rsid w:val="7CD10A13"/>
    <w:rsid w:val="7CF06DCD"/>
    <w:rsid w:val="7CFA1A8A"/>
    <w:rsid w:val="7D110840"/>
    <w:rsid w:val="7D1D5C9D"/>
    <w:rsid w:val="7D380D29"/>
    <w:rsid w:val="7D6E10E2"/>
    <w:rsid w:val="7E77762F"/>
    <w:rsid w:val="7EA124DF"/>
    <w:rsid w:val="7FC1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宋体" w:hAnsi="宋体"/>
    </w:rPr>
  </w:style>
  <w:style w:type="paragraph" w:styleId="3">
    <w:name w:val="Body Text"/>
    <w:basedOn w:val="1"/>
    <w:autoRedefine/>
    <w:qFormat/>
    <w:uiPriority w:val="0"/>
    <w:pPr>
      <w:spacing w:after="120"/>
    </w:pPr>
  </w:style>
  <w:style w:type="paragraph" w:styleId="4">
    <w:name w:val="Balloon Text"/>
    <w:basedOn w:val="1"/>
    <w:link w:val="15"/>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autoRedefine/>
    <w:qFormat/>
    <w:uiPriority w:val="0"/>
    <w:pPr>
      <w:ind w:left="420" w:hanging="420"/>
    </w:pPr>
    <w:rPr>
      <w:szCs w:val="20"/>
    </w:rPr>
  </w:style>
  <w:style w:type="character" w:styleId="10">
    <w:name w:val="page number"/>
    <w:basedOn w:val="9"/>
    <w:autoRedefine/>
    <w:qFormat/>
    <w:uiPriority w:val="0"/>
  </w:style>
  <w:style w:type="character" w:styleId="11">
    <w:name w:val="FollowedHyperlink"/>
    <w:basedOn w:val="9"/>
    <w:autoRedefine/>
    <w:unhideWhenUsed/>
    <w:qFormat/>
    <w:uiPriority w:val="99"/>
    <w:rPr>
      <w:color w:val="800080"/>
      <w:u w:val="single"/>
    </w:rPr>
  </w:style>
  <w:style w:type="character" w:styleId="12">
    <w:name w:val="Hyperlink"/>
    <w:autoRedefine/>
    <w:qFormat/>
    <w:uiPriority w:val="99"/>
    <w:rPr>
      <w:color w:val="000033"/>
      <w:sz w:val="15"/>
      <w:szCs w:val="15"/>
      <w:u w:val="none"/>
    </w:rPr>
  </w:style>
  <w:style w:type="paragraph" w:styleId="13">
    <w:name w:val="List Paragraph"/>
    <w:basedOn w:val="1"/>
    <w:autoRedefine/>
    <w:qFormat/>
    <w:uiPriority w:val="34"/>
    <w:pPr>
      <w:ind w:firstLine="420" w:firstLineChars="200"/>
    </w:pPr>
    <w:rPr>
      <w:rFonts w:ascii="Calibri" w:hAnsi="Calibri"/>
      <w:szCs w:val="22"/>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批注框文本 Char"/>
    <w:basedOn w:val="9"/>
    <w:link w:val="4"/>
    <w:autoRedefine/>
    <w:qFormat/>
    <w:uiPriority w:val="0"/>
    <w:rPr>
      <w:kern w:val="2"/>
      <w:sz w:val="18"/>
      <w:szCs w:val="18"/>
    </w:rPr>
  </w:style>
  <w:style w:type="paragraph" w:customStyle="1" w:styleId="1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18"/>
      <w:szCs w:val="18"/>
    </w:rPr>
  </w:style>
  <w:style w:type="paragraph" w:customStyle="1" w:styleId="1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cs="宋体"/>
      <w:color w:val="000000"/>
      <w:kern w:val="0"/>
      <w:sz w:val="18"/>
      <w:szCs w:val="18"/>
    </w:rPr>
  </w:style>
  <w:style w:type="paragraph" w:customStyle="1" w:styleId="2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0"/>
      <w:szCs w:val="20"/>
    </w:rPr>
  </w:style>
  <w:style w:type="paragraph" w:customStyle="1" w:styleId="2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18"/>
      <w:szCs w:val="18"/>
    </w:rPr>
  </w:style>
  <w:style w:type="paragraph" w:customStyle="1" w:styleId="2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5">
    <w:name w:val="xl73"/>
    <w:basedOn w:val="1"/>
    <w:autoRedefine/>
    <w:qFormat/>
    <w:uiPriority w:val="0"/>
    <w:pPr>
      <w:widowControl/>
      <w:pBdr>
        <w:top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6">
    <w:name w:val="xl74"/>
    <w:basedOn w:val="1"/>
    <w:autoRedefine/>
    <w:qFormat/>
    <w:uiPriority w:val="0"/>
    <w:pPr>
      <w:widowControl/>
      <w:pBdr>
        <w:top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2778</Words>
  <Characters>3024</Characters>
  <Lines>251</Lines>
  <Paragraphs>70</Paragraphs>
  <TotalTime>35</TotalTime>
  <ScaleCrop>false</ScaleCrop>
  <LinksUpToDate>false</LinksUpToDate>
  <CharactersWithSpaces>3047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2022-06-22T03:14:00Z</dcterms:created>
  <dc:creator>guzhenhua</dc:creator>
  <cp:lastModifiedBy>李楷林</cp:lastModifiedBy>
  <dcterms:modified xsi:type="dcterms:W3CDTF">2025-08-27T06:15:21Z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846A2515E14A40C29AEE82FAA980F38F</vt:lpwstr>
  </property>
</Properties>
</file>