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6"/>
        <w:rPr>
          <w:rFonts w:hint="eastAsia"/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  <w:lang w:val="en-US" w:eastAsia="zh-CN"/>
        </w:rPr>
        <w:t>第一标段线路及最高限价表</w:t>
      </w:r>
    </w:p>
    <w:tbl>
      <w:tblPr>
        <w:tblStyle w:val="5"/>
        <w:tblW w:w="828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963"/>
        <w:gridCol w:w="1109"/>
        <w:gridCol w:w="1128"/>
        <w:gridCol w:w="1290"/>
        <w:gridCol w:w="1146"/>
        <w:gridCol w:w="1036"/>
        <w:gridCol w:w="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起运地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目的站（省）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目的站（市）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最高限价（元/吨）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投标报价（元/吨）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预估总运量（吨）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其他目的站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0.48（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元/吨·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A投标平均价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德州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淄博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青州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滨州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东营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B投标平均价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86.8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济南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聊城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青岛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临沂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潍坊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济宁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枣庄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日照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菏泽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其他目的站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0.22（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元/吨·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C投标平均价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133.5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漯河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濮阳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许昌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商丘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开封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郑州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洛阳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大港石化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其他目的站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0.21（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元/吨·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D投标平均价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209.09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ind w:firstLine="444"/>
        <w:rPr>
          <w:rFonts w:hint="eastAsia"/>
          <w:szCs w:val="21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ind w:firstLine="422" w:firstLineChars="200"/>
        <w:rPr>
          <w:rFonts w:hint="eastAsia" w:ascii="宋体" w:hAnsi="宋体" w:eastAsia="宋体"/>
          <w:color w:val="FF0000"/>
          <w:u w:val="single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第二标段线路及最高限价表</w:t>
      </w:r>
    </w:p>
    <w:tbl>
      <w:tblPr>
        <w:tblStyle w:val="5"/>
        <w:tblW w:w="903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"/>
        <w:gridCol w:w="1048"/>
        <w:gridCol w:w="1050"/>
        <w:gridCol w:w="1527"/>
        <w:gridCol w:w="1421"/>
        <w:gridCol w:w="1052"/>
        <w:gridCol w:w="942"/>
        <w:gridCol w:w="9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起运地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目的站（省）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目的站（市）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最高限价（元/吨）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投标报价（元/吨）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预估总运量（吨）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德州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其他目的站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0.42（元/吨·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A投标平均价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67.5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济南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聊城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青州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淄博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济宁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临沂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青岛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东营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枣庄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潍坊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日照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菏泽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其他目的站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0.22（元/吨·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B投标平均价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131.92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漯河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信阳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濮阳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南阳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许昌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商丘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开封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郑州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洛阳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聚丙烯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华北石化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其他目的站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0.21（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元/吨·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C投标平均价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172.45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7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7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pStyle w:val="7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报价要求及说明：</w:t>
      </w:r>
    </w:p>
    <w:p>
      <w:pPr>
        <w:pStyle w:val="7"/>
        <w:spacing w:line="360" w:lineRule="auto"/>
        <w:ind w:left="0" w:leftChars="0"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1、投标人按照报价单价进行报价。招标人设定最高限价,投标人针对运输到站根据实际市场行情报价。</w:t>
      </w:r>
    </w:p>
    <w:p>
      <w:pPr>
        <w:pStyle w:val="7"/>
        <w:spacing w:line="360" w:lineRule="auto"/>
        <w:ind w:left="0" w:leftChars="0"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、目的站不明确的线路报价：投标人须对各标段中未涵盖的运输线路进行报价。招标人设定最高限价,投标人针对标段对应区域根据实际市场行情报价，此报价做为少量应急运输定价依据，不参与投标报价计算分值。由招标人确定运距定价，以中标人对该标段“元/吨·公里”报价乘以实际运距（高德地图始发至目的地第一推荐）确定价格，中标人按中标份额分配运量，原合同总金额不变。</w:t>
      </w:r>
      <w:bookmarkStart w:id="0" w:name="_GoBack"/>
      <w:bookmarkEnd w:id="0"/>
    </w:p>
    <w:p>
      <w:pPr>
        <w:pStyle w:val="7"/>
        <w:spacing w:line="360" w:lineRule="auto"/>
        <w:ind w:left="0" w:leftChars="0"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3、投标报价单价不得高于最高限价，报价单价高于最高限价的，该标段投标将被否决。</w:t>
      </w:r>
    </w:p>
    <w:p>
      <w:pPr>
        <w:pStyle w:val="7"/>
        <w:spacing w:line="360" w:lineRule="auto"/>
        <w:ind w:left="0" w:leftChars="0"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4、最高限价表中的运量为预估运量，最终以实际运输为准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宋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64703"/>
    <w:rsid w:val="1AE45A9E"/>
    <w:rsid w:val="7D6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Lines="50" w:afterLines="50"/>
      <w:jc w:val="center"/>
      <w:outlineLvl w:val="1"/>
    </w:pPr>
    <w:rPr>
      <w:rFonts w:ascii="Cambria" w:hAnsi="Cambria" w:eastAsia="方正宋黑简体"/>
      <w:bCs/>
      <w:sz w:val="28"/>
      <w:szCs w:val="26"/>
    </w:rPr>
  </w:style>
  <w:style w:type="paragraph" w:styleId="2">
    <w:name w:val="heading 4"/>
    <w:basedOn w:val="3"/>
    <w:next w:val="1"/>
    <w:qFormat/>
    <w:uiPriority w:val="0"/>
    <w:pPr>
      <w:spacing w:beforeLines="25" w:afterLines="25"/>
      <w:ind w:firstLine="100" w:firstLineChars="100"/>
      <w:outlineLvl w:val="3"/>
    </w:pPr>
    <w:rPr>
      <w:rFonts w:eastAsia="方正黑体简体"/>
      <w:iCs/>
      <w:kern w:val="0"/>
      <w:sz w:val="20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customStyle="1" w:styleId="7">
    <w:name w:val="Char"/>
    <w:basedOn w:val="1"/>
    <w:qFormat/>
    <w:uiPriority w:val="0"/>
    <w:pPr>
      <w:ind w:firstLine="200" w:firstLineChars="20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2025-08-27T05:44:00Z</dcterms:created>
  <dc:creator>Administrator</dc:creator>
  <cp:lastModifiedBy>范涵冰</cp:lastModifiedBy>
  <dcterms:modified xsi:type="dcterms:W3CDTF">2025-08-28T06:53:54Z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