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41244"/>
    <w:p w14:paraId="733DBE20">
      <w:pPr>
        <w:pStyle w:val="6"/>
      </w:pPr>
    </w:p>
    <w:p w14:paraId="22B3C28B">
      <w:pPr>
        <w:pStyle w:val="13"/>
      </w:pPr>
    </w:p>
    <w:p w14:paraId="653B1E25"/>
    <w:p w14:paraId="28004E81">
      <w:pPr>
        <w:pStyle w:val="6"/>
      </w:pPr>
    </w:p>
    <w:p w14:paraId="2ED07545">
      <w:pPr>
        <w:pStyle w:val="13"/>
        <w:ind w:firstLine="883"/>
        <w:jc w:val="center"/>
        <w:rPr>
          <w:rFonts w:hint="eastAsia" w:ascii="黑体" w:hAnsi="黑体" w:eastAsia="黑体" w:cs="黑体"/>
          <w:b/>
          <w:bCs/>
          <w:sz w:val="44"/>
          <w:szCs w:val="44"/>
        </w:rPr>
      </w:pPr>
      <w:r>
        <w:rPr>
          <w:rFonts w:hint="eastAsia" w:ascii="黑体" w:hAnsi="黑体" w:eastAsia="黑体" w:cs="黑体"/>
          <w:b/>
          <w:bCs/>
          <w:sz w:val="44"/>
          <w:szCs w:val="44"/>
        </w:rPr>
        <w:t>天津南港危化品智慧物流综合服务中心项目货架采购</w:t>
      </w:r>
    </w:p>
    <w:p w14:paraId="0E2F99B5">
      <w:pPr>
        <w:ind w:firstLine="883"/>
        <w:rPr>
          <w:rFonts w:hint="eastAsia" w:ascii="黑体" w:hAnsi="黑体" w:eastAsia="黑体" w:cs="黑体"/>
          <w:b/>
          <w:bCs/>
          <w:sz w:val="44"/>
          <w:szCs w:val="44"/>
        </w:rPr>
      </w:pPr>
    </w:p>
    <w:p w14:paraId="53286CB9">
      <w:pPr>
        <w:pStyle w:val="6"/>
        <w:ind w:firstLine="1446"/>
        <w:jc w:val="center"/>
        <w:rPr>
          <w:rFonts w:hint="eastAsia" w:hAnsi="黑体" w:cs="黑体"/>
          <w:b/>
          <w:bCs/>
          <w:sz w:val="72"/>
          <w:szCs w:val="72"/>
        </w:rPr>
      </w:pPr>
    </w:p>
    <w:p w14:paraId="50DFE958">
      <w:pPr>
        <w:pStyle w:val="6"/>
        <w:ind w:firstLine="1446"/>
        <w:jc w:val="center"/>
        <w:rPr>
          <w:rFonts w:hint="eastAsia" w:hAnsi="黑体" w:cs="黑体"/>
          <w:b/>
          <w:bCs/>
          <w:sz w:val="72"/>
          <w:szCs w:val="72"/>
        </w:rPr>
      </w:pPr>
    </w:p>
    <w:p w14:paraId="3907C3A3">
      <w:pPr>
        <w:pStyle w:val="6"/>
        <w:ind w:firstLine="1446"/>
        <w:jc w:val="center"/>
        <w:rPr>
          <w:rFonts w:hint="eastAsia" w:hAnsi="黑体" w:cs="黑体"/>
          <w:b/>
          <w:bCs/>
          <w:sz w:val="72"/>
          <w:szCs w:val="72"/>
        </w:rPr>
      </w:pPr>
      <w:r>
        <w:rPr>
          <w:rFonts w:hint="eastAsia" w:hAnsi="黑体" w:cs="黑体"/>
          <w:b/>
          <w:bCs/>
          <w:sz w:val="72"/>
          <w:szCs w:val="72"/>
        </w:rPr>
        <w:t>招标文件</w:t>
      </w:r>
    </w:p>
    <w:p w14:paraId="79E928EA">
      <w:pPr>
        <w:ind w:firstLine="602"/>
        <w:rPr>
          <w:rFonts w:hint="eastAsia" w:ascii="黑体" w:hAnsi="黑体" w:eastAsia="黑体" w:cs="黑体"/>
          <w:b/>
          <w:bCs/>
          <w:sz w:val="30"/>
          <w:szCs w:val="30"/>
        </w:rPr>
      </w:pPr>
    </w:p>
    <w:p w14:paraId="00D39E02">
      <w:pPr>
        <w:ind w:firstLine="602"/>
        <w:jc w:val="center"/>
        <w:rPr>
          <w:rFonts w:hint="eastAsia" w:ascii="黑体" w:hAnsi="黑体" w:eastAsia="黑体" w:cs="黑体"/>
          <w:b/>
          <w:bCs/>
          <w:sz w:val="30"/>
          <w:szCs w:val="30"/>
        </w:rPr>
      </w:pPr>
      <w:r>
        <w:rPr>
          <w:rFonts w:hint="eastAsia" w:ascii="黑体" w:hAnsi="黑体" w:eastAsia="黑体" w:cs="黑体"/>
          <w:b/>
          <w:bCs/>
          <w:sz w:val="30"/>
          <w:szCs w:val="30"/>
        </w:rPr>
        <w:t>招标编号：JTXG-2025-092</w:t>
      </w:r>
    </w:p>
    <w:p w14:paraId="51617616">
      <w:pPr>
        <w:pStyle w:val="13"/>
        <w:ind w:firstLine="602"/>
        <w:rPr>
          <w:rFonts w:hint="eastAsia" w:ascii="黑体" w:hAnsi="黑体" w:eastAsia="黑体" w:cs="黑体"/>
          <w:b/>
          <w:bCs/>
          <w:sz w:val="30"/>
          <w:szCs w:val="30"/>
        </w:rPr>
      </w:pPr>
    </w:p>
    <w:p w14:paraId="22FC0F26">
      <w:pPr>
        <w:ind w:firstLine="602"/>
        <w:rPr>
          <w:rFonts w:hint="eastAsia" w:ascii="黑体" w:hAnsi="黑体" w:eastAsia="黑体" w:cs="黑体"/>
          <w:b/>
          <w:bCs/>
          <w:sz w:val="30"/>
          <w:szCs w:val="30"/>
        </w:rPr>
      </w:pPr>
    </w:p>
    <w:p w14:paraId="3ADDEBFD">
      <w:pPr>
        <w:pStyle w:val="6"/>
        <w:ind w:firstLine="602"/>
        <w:rPr>
          <w:rFonts w:hint="eastAsia" w:hAnsi="黑体" w:cs="黑体"/>
          <w:b/>
          <w:bCs/>
          <w:sz w:val="30"/>
          <w:szCs w:val="30"/>
        </w:rPr>
      </w:pPr>
    </w:p>
    <w:p w14:paraId="6EB311D0">
      <w:pPr>
        <w:pStyle w:val="13"/>
        <w:ind w:firstLine="602"/>
        <w:rPr>
          <w:rFonts w:hint="eastAsia" w:ascii="黑体" w:hAnsi="黑体" w:eastAsia="黑体" w:cs="黑体"/>
          <w:b/>
          <w:bCs/>
          <w:sz w:val="30"/>
          <w:szCs w:val="30"/>
        </w:rPr>
      </w:pPr>
    </w:p>
    <w:p w14:paraId="66BF4EA6">
      <w:pPr>
        <w:pStyle w:val="6"/>
        <w:ind w:firstLine="602"/>
        <w:jc w:val="center"/>
        <w:outlineLvl w:val="0"/>
        <w:rPr>
          <w:rFonts w:hint="eastAsia" w:hAnsi="黑体" w:cs="黑体"/>
          <w:b/>
          <w:bCs/>
          <w:sz w:val="30"/>
          <w:szCs w:val="30"/>
        </w:rPr>
      </w:pPr>
      <w:bookmarkStart w:id="0" w:name="_Toc17979"/>
      <w:r>
        <w:rPr>
          <w:rFonts w:hAnsi="黑体" w:cs="黑体"/>
          <w:b/>
          <w:bCs/>
          <w:sz w:val="30"/>
          <w:szCs w:val="30"/>
        </w:rPr>
        <w:t>招标人：</w:t>
      </w:r>
      <w:bookmarkEnd w:id="0"/>
      <w:r>
        <w:rPr>
          <w:rFonts w:hint="eastAsia" w:hAnsi="黑体" w:cs="黑体"/>
          <w:b/>
          <w:bCs/>
          <w:sz w:val="30"/>
          <w:szCs w:val="30"/>
          <w:u w:val="single"/>
        </w:rPr>
        <w:t>天津中远海运泰港化工物流有限公司</w:t>
      </w:r>
    </w:p>
    <w:p w14:paraId="54391A55">
      <w:pPr>
        <w:pStyle w:val="6"/>
        <w:ind w:firstLine="602"/>
        <w:jc w:val="center"/>
        <w:outlineLvl w:val="0"/>
        <w:rPr>
          <w:rFonts w:hint="eastAsia" w:hAnsi="黑体" w:cs="黑体"/>
          <w:b/>
          <w:bCs/>
          <w:sz w:val="30"/>
          <w:szCs w:val="30"/>
          <w:u w:val="single"/>
        </w:rPr>
      </w:pPr>
      <w:bookmarkStart w:id="1" w:name="_Toc27277"/>
      <w:r>
        <w:rPr>
          <w:rFonts w:hAnsi="黑体" w:cs="黑体"/>
          <w:b/>
          <w:bCs/>
          <w:sz w:val="30"/>
          <w:szCs w:val="30"/>
        </w:rPr>
        <w:t>招标代理：</w:t>
      </w:r>
      <w:r>
        <w:rPr>
          <w:rFonts w:hAnsi="黑体" w:cs="黑体"/>
          <w:b/>
          <w:bCs/>
          <w:sz w:val="30"/>
          <w:szCs w:val="30"/>
          <w:u w:val="single"/>
        </w:rPr>
        <w:t>天津滨海建投项目管理有限公司</w:t>
      </w:r>
      <w:bookmarkEnd w:id="1"/>
    </w:p>
    <w:p w14:paraId="2DB41B87">
      <w:pPr>
        <w:pStyle w:val="6"/>
        <w:ind w:firstLine="602"/>
        <w:jc w:val="center"/>
        <w:rPr>
          <w:rFonts w:hint="eastAsia" w:hAnsi="黑体" w:cs="黑体"/>
          <w:b/>
          <w:bCs/>
          <w:sz w:val="30"/>
          <w:szCs w:val="30"/>
        </w:rPr>
      </w:pPr>
    </w:p>
    <w:p w14:paraId="7190CC0D">
      <w:pPr>
        <w:pStyle w:val="6"/>
        <w:ind w:firstLine="602"/>
        <w:jc w:val="center"/>
        <w:rPr>
          <w:rFonts w:hint="eastAsia" w:hAnsi="黑体" w:cs="黑体"/>
          <w:b/>
          <w:bCs/>
          <w:sz w:val="30"/>
          <w:szCs w:val="30"/>
        </w:rPr>
      </w:pPr>
      <w:r>
        <w:rPr>
          <w:rFonts w:hAnsi="黑体" w:cs="黑体"/>
          <w:b/>
          <w:bCs/>
          <w:sz w:val="30"/>
          <w:szCs w:val="30"/>
          <w:u w:val="single"/>
        </w:rPr>
        <w:t>202</w:t>
      </w:r>
      <w:r>
        <w:rPr>
          <w:rFonts w:hint="eastAsia" w:hAnsi="黑体" w:cs="黑体"/>
          <w:b/>
          <w:bCs/>
          <w:sz w:val="30"/>
          <w:szCs w:val="30"/>
          <w:u w:val="single"/>
        </w:rPr>
        <w:t>5</w:t>
      </w:r>
      <w:r>
        <w:rPr>
          <w:rFonts w:hAnsi="黑体" w:cs="黑体"/>
          <w:b/>
          <w:bCs/>
          <w:sz w:val="30"/>
          <w:szCs w:val="30"/>
        </w:rPr>
        <w:t>年</w:t>
      </w:r>
      <w:r>
        <w:rPr>
          <w:rFonts w:hint="eastAsia" w:hAnsi="黑体" w:cs="黑体"/>
          <w:b/>
          <w:bCs/>
          <w:sz w:val="30"/>
          <w:szCs w:val="30"/>
          <w:u w:val="single"/>
        </w:rPr>
        <w:t>8</w:t>
      </w:r>
      <w:r>
        <w:rPr>
          <w:rFonts w:hAnsi="黑体" w:cs="黑体"/>
          <w:b/>
          <w:bCs/>
          <w:sz w:val="30"/>
          <w:szCs w:val="30"/>
        </w:rPr>
        <w:t>月</w:t>
      </w:r>
    </w:p>
    <w:p w14:paraId="5AF10FE6">
      <w:pPr>
        <w:ind w:firstLine="602"/>
        <w:rPr>
          <w:rFonts w:hint="eastAsia" w:ascii="黑体" w:hAnsi="黑体" w:eastAsia="黑体" w:cs="黑体"/>
          <w:b/>
          <w:bCs/>
          <w:sz w:val="30"/>
          <w:szCs w:val="30"/>
        </w:rPr>
      </w:pPr>
      <w:r>
        <w:rPr>
          <w:rFonts w:ascii="黑体" w:hAnsi="黑体" w:eastAsia="黑体" w:cs="黑体"/>
          <w:b/>
          <w:bCs/>
          <w:sz w:val="30"/>
          <w:szCs w:val="30"/>
        </w:rPr>
        <w:br w:type="page"/>
      </w:r>
    </w:p>
    <w:p w14:paraId="6CFBCA16"/>
    <w:p w14:paraId="12849E8A">
      <w:pPr>
        <w:pStyle w:val="13"/>
        <w:ind w:firstLine="602"/>
        <w:rPr>
          <w:rFonts w:hint="eastAsia" w:ascii="黑体" w:hAnsi="黑体" w:eastAsia="黑体" w:cs="黑体"/>
          <w:b/>
          <w:bCs/>
          <w:sz w:val="30"/>
          <w:szCs w:val="30"/>
        </w:rPr>
      </w:pPr>
    </w:p>
    <w:p w14:paraId="5C46A948">
      <w:pPr>
        <w:ind w:firstLine="602"/>
        <w:jc w:val="center"/>
        <w:rPr>
          <w:rFonts w:hint="eastAsia" w:ascii="宋体" w:hAnsi="宋体" w:eastAsia="宋体" w:cs="宋体"/>
          <w:b/>
          <w:bCs/>
          <w:sz w:val="30"/>
          <w:szCs w:val="30"/>
        </w:rPr>
        <w:sectPr>
          <w:headerReference r:id="rId3" w:type="default"/>
          <w:pgSz w:w="11906" w:h="16838"/>
          <w:pgMar w:top="1440" w:right="1800" w:bottom="1440" w:left="1800" w:header="964" w:footer="992" w:gutter="0"/>
          <w:cols w:space="425" w:num="1"/>
          <w:docGrid w:type="lines" w:linePitch="312" w:charSpace="0"/>
        </w:sectPr>
      </w:pPr>
    </w:p>
    <w:sdt>
      <w:sdtPr>
        <w:rPr>
          <w:rFonts w:hint="eastAsia" w:ascii="宋体" w:hAnsi="宋体" w:eastAsia="宋体" w:cs="宋体"/>
          <w:sz w:val="28"/>
          <w:szCs w:val="28"/>
        </w:rPr>
        <w:id w:val="147452845"/>
        <w15:color w:val="DBDBDB"/>
        <w:docPartObj>
          <w:docPartGallery w:val="Table of Contents"/>
          <w:docPartUnique/>
        </w:docPartObj>
      </w:sdtPr>
      <w:sdtEndPr>
        <w:rPr>
          <w:rFonts w:hint="eastAsia" w:ascii="黑体" w:eastAsia="黑体" w:hAnsiTheme="minorHAnsi" w:cstheme="minorBidi"/>
          <w:sz w:val="24"/>
          <w:szCs w:val="20"/>
        </w:rPr>
      </w:sdtEndPr>
      <w:sdtContent>
        <w:p w14:paraId="3E7388BA">
          <w:pPr>
            <w:ind w:firstLine="560"/>
            <w:jc w:val="center"/>
            <w:rPr>
              <w:rFonts w:hint="eastAsia" w:ascii="宋体" w:hAnsi="宋体" w:eastAsia="宋体" w:cs="宋体"/>
              <w:b/>
              <w:bCs/>
              <w:sz w:val="36"/>
              <w:szCs w:val="36"/>
            </w:rPr>
          </w:pPr>
          <w:r>
            <w:rPr>
              <w:rFonts w:hint="eastAsia" w:ascii="宋体" w:hAnsi="宋体" w:eastAsia="宋体" w:cs="宋体"/>
              <w:b/>
              <w:bCs/>
              <w:sz w:val="36"/>
              <w:szCs w:val="36"/>
            </w:rPr>
            <w:t>目录</w:t>
          </w:r>
        </w:p>
        <w:p w14:paraId="71510BFA">
          <w:pPr>
            <w:pStyle w:val="2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4D456FCE">
          <w:pPr>
            <w:pStyle w:val="26"/>
            <w:tabs>
              <w:tab w:val="right" w:leader="dot" w:pos="8306"/>
            </w:tabs>
            <w:rPr>
              <w:rFonts w:hint="eastAsia" w:ascii="宋体" w:hAnsi="宋体" w:eastAsia="宋体" w:cs="宋体"/>
              <w:sz w:val="28"/>
              <w:szCs w:val="28"/>
            </w:rPr>
          </w:pPr>
          <w:r>
            <w:fldChar w:fldCharType="begin"/>
          </w:r>
          <w:r>
            <w:instrText xml:space="preserve"> HYPERLINK \l "_Toc29400" </w:instrText>
          </w:r>
          <w:r>
            <w:fldChar w:fldCharType="separate"/>
          </w:r>
          <w:r>
            <w:rPr>
              <w:rFonts w:hint="eastAsia" w:ascii="宋体" w:hAnsi="宋体" w:eastAsia="宋体" w:cs="宋体"/>
              <w:bCs/>
              <w:sz w:val="28"/>
              <w:szCs w:val="28"/>
            </w:rPr>
            <w:t>第一章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_Toc29400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BDF0095">
          <w:pPr>
            <w:pStyle w:val="26"/>
            <w:tabs>
              <w:tab w:val="right" w:leader="dot" w:pos="8306"/>
            </w:tabs>
            <w:rPr>
              <w:rFonts w:hint="eastAsia" w:ascii="宋体" w:hAnsi="宋体" w:eastAsia="宋体" w:cs="宋体"/>
              <w:sz w:val="28"/>
              <w:szCs w:val="28"/>
            </w:rPr>
          </w:pPr>
          <w:r>
            <w:fldChar w:fldCharType="begin"/>
          </w:r>
          <w:r>
            <w:instrText xml:space="preserve"> HYPERLINK \l "_Toc13902" </w:instrText>
          </w:r>
          <w:r>
            <w:fldChar w:fldCharType="separate"/>
          </w:r>
          <w:r>
            <w:rPr>
              <w:rFonts w:hint="eastAsia" w:ascii="宋体" w:hAnsi="宋体" w:eastAsia="宋体" w:cs="宋体"/>
              <w:bCs/>
              <w:sz w:val="28"/>
              <w:szCs w:val="28"/>
            </w:rPr>
            <w:t>第二章 投标须知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_Toc13902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52650A9">
          <w:pPr>
            <w:pStyle w:val="26"/>
            <w:tabs>
              <w:tab w:val="right" w:leader="dot" w:pos="8306"/>
            </w:tabs>
            <w:rPr>
              <w:rFonts w:hint="eastAsia" w:ascii="宋体" w:hAnsi="宋体" w:eastAsia="宋体" w:cs="宋体"/>
              <w:sz w:val="28"/>
              <w:szCs w:val="28"/>
            </w:rPr>
          </w:pPr>
          <w:r>
            <w:fldChar w:fldCharType="begin"/>
          </w:r>
          <w:r>
            <w:instrText xml:space="preserve"> HYPERLINK \l "_Toc30094" </w:instrText>
          </w:r>
          <w:r>
            <w:fldChar w:fldCharType="separate"/>
          </w:r>
          <w:r>
            <w:rPr>
              <w:rFonts w:hint="eastAsia" w:ascii="宋体" w:hAnsi="宋体" w:eastAsia="宋体" w:cs="宋体"/>
              <w:bCs/>
              <w:sz w:val="28"/>
              <w:szCs w:val="28"/>
            </w:rPr>
            <w:t>第三章 拟用合同条款</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9</w:t>
          </w:r>
        </w:p>
        <w:p w14:paraId="19F1390A">
          <w:pPr>
            <w:pStyle w:val="26"/>
            <w:tabs>
              <w:tab w:val="right" w:leader="dot" w:pos="8306"/>
            </w:tabs>
            <w:rPr>
              <w:rFonts w:hint="eastAsia" w:ascii="宋体" w:hAnsi="宋体" w:eastAsia="宋体" w:cs="宋体"/>
              <w:sz w:val="28"/>
              <w:szCs w:val="28"/>
            </w:rPr>
          </w:pPr>
          <w:r>
            <w:fldChar w:fldCharType="begin"/>
          </w:r>
          <w:r>
            <w:instrText xml:space="preserve"> HYPERLINK \l "_Toc13325" </w:instrText>
          </w:r>
          <w:r>
            <w:fldChar w:fldCharType="separate"/>
          </w:r>
          <w:r>
            <w:rPr>
              <w:rFonts w:hint="eastAsia" w:ascii="宋体" w:hAnsi="宋体" w:eastAsia="宋体" w:cs="宋体"/>
              <w:bCs/>
              <w:sz w:val="28"/>
              <w:szCs w:val="28"/>
            </w:rPr>
            <w:t>第四章 投标文件格式</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7</w:t>
          </w:r>
        </w:p>
        <w:p w14:paraId="5625FFB6">
          <w:pPr>
            <w:pStyle w:val="26"/>
            <w:tabs>
              <w:tab w:val="right" w:leader="dot" w:pos="8306"/>
            </w:tabs>
            <w:rPr>
              <w:rFonts w:hint="eastAsia" w:ascii="宋体" w:hAnsi="宋体" w:eastAsia="宋体" w:cs="宋体"/>
              <w:sz w:val="28"/>
              <w:szCs w:val="28"/>
            </w:rPr>
          </w:pPr>
          <w:r>
            <w:fldChar w:fldCharType="begin"/>
          </w:r>
          <w:r>
            <w:instrText xml:space="preserve"> HYPERLINK \l "_Toc30131" </w:instrText>
          </w:r>
          <w:r>
            <w:fldChar w:fldCharType="separate"/>
          </w:r>
          <w:r>
            <w:rPr>
              <w:rFonts w:hint="eastAsia" w:ascii="宋体" w:hAnsi="宋体" w:eastAsia="宋体" w:cs="宋体"/>
              <w:bCs/>
              <w:sz w:val="28"/>
              <w:szCs w:val="28"/>
            </w:rPr>
            <w:t>第五章 评标办法</w:t>
          </w:r>
          <w:r>
            <w:rPr>
              <w:rFonts w:hint="eastAsia" w:ascii="宋体" w:hAnsi="宋体" w:eastAsia="宋体" w:cs="宋体"/>
              <w:sz w:val="28"/>
              <w:szCs w:val="28"/>
            </w:rPr>
            <w:tab/>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3</w:t>
          </w:r>
        </w:p>
        <w:p w14:paraId="0ACFC31C">
          <w:pPr>
            <w:pStyle w:val="26"/>
            <w:tabs>
              <w:tab w:val="right" w:leader="dot" w:pos="8306"/>
            </w:tabs>
            <w:rPr>
              <w:rFonts w:hint="eastAsia" w:ascii="宋体" w:hAnsi="宋体" w:eastAsia="宋体" w:cs="宋体"/>
              <w:sz w:val="28"/>
              <w:szCs w:val="28"/>
            </w:rPr>
          </w:pPr>
          <w:r>
            <w:fldChar w:fldCharType="begin"/>
          </w:r>
          <w:r>
            <w:instrText xml:space="preserve"> HYPERLINK \l "_Toc8568" </w:instrText>
          </w:r>
          <w:r>
            <w:fldChar w:fldCharType="separate"/>
          </w:r>
          <w:r>
            <w:rPr>
              <w:rFonts w:hint="eastAsia" w:ascii="宋体" w:hAnsi="宋体" w:eastAsia="宋体" w:cs="宋体"/>
              <w:bCs/>
              <w:sz w:val="28"/>
              <w:szCs w:val="28"/>
            </w:rPr>
            <w:t>第六章 项目需求书</w:t>
          </w:r>
          <w:r>
            <w:rPr>
              <w:rFonts w:hint="eastAsia" w:ascii="宋体" w:hAnsi="宋体" w:eastAsia="宋体" w:cs="宋体"/>
              <w:sz w:val="28"/>
              <w:szCs w:val="28"/>
            </w:rPr>
            <w:tab/>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0</w:t>
          </w:r>
        </w:p>
        <w:p w14:paraId="695C286E">
          <w:pPr>
            <w:pStyle w:val="6"/>
            <w:ind w:firstLine="560"/>
            <w:sectPr>
              <w:footerReference r:id="rId4" w:type="default"/>
              <w:pgSz w:w="11906" w:h="16838"/>
              <w:pgMar w:top="1440" w:right="1800" w:bottom="1440" w:left="1800" w:header="964" w:footer="992" w:gutter="0"/>
              <w:pgNumType w:start="1"/>
              <w:cols w:space="425" w:num="1"/>
              <w:docGrid w:type="lines" w:linePitch="312" w:charSpace="0"/>
            </w:sectPr>
          </w:pPr>
          <w:r>
            <w:rPr>
              <w:rFonts w:hint="eastAsia" w:ascii="宋体" w:hAnsi="宋体" w:eastAsia="宋体" w:cs="宋体"/>
              <w:sz w:val="28"/>
              <w:szCs w:val="28"/>
            </w:rPr>
            <w:fldChar w:fldCharType="end"/>
          </w:r>
        </w:p>
      </w:sdtContent>
    </w:sdt>
    <w:p w14:paraId="503B5405">
      <w:pPr>
        <w:pStyle w:val="6"/>
      </w:pPr>
    </w:p>
    <w:p w14:paraId="0F1312CB">
      <w:pPr>
        <w:pStyle w:val="13"/>
      </w:pPr>
    </w:p>
    <w:p w14:paraId="69C4BA74"/>
    <w:p w14:paraId="3B31E3A2">
      <w:pPr>
        <w:pStyle w:val="6"/>
      </w:pPr>
    </w:p>
    <w:p w14:paraId="03F6A27C">
      <w:pPr>
        <w:pStyle w:val="13"/>
      </w:pPr>
    </w:p>
    <w:p w14:paraId="27C4205A"/>
    <w:p w14:paraId="2A19E41B">
      <w:pPr>
        <w:pStyle w:val="6"/>
      </w:pPr>
    </w:p>
    <w:p w14:paraId="3E509742">
      <w:pPr>
        <w:pStyle w:val="13"/>
      </w:pPr>
    </w:p>
    <w:p w14:paraId="34C78257"/>
    <w:p w14:paraId="64E00265">
      <w:pPr>
        <w:pStyle w:val="6"/>
      </w:pPr>
    </w:p>
    <w:p w14:paraId="00C8BEC7">
      <w:pPr>
        <w:pStyle w:val="13"/>
      </w:pPr>
    </w:p>
    <w:p w14:paraId="304B82DB"/>
    <w:p w14:paraId="5BE7C5A1">
      <w:pPr>
        <w:pStyle w:val="6"/>
      </w:pPr>
    </w:p>
    <w:p w14:paraId="65958E0F">
      <w:pPr>
        <w:pStyle w:val="13"/>
      </w:pPr>
    </w:p>
    <w:p w14:paraId="3577D26E"/>
    <w:p w14:paraId="3A4EE614">
      <w:pPr>
        <w:pStyle w:val="6"/>
        <w:ind w:firstLine="803"/>
        <w:jc w:val="center"/>
        <w:outlineLvl w:val="0"/>
        <w:rPr>
          <w:b/>
          <w:bCs/>
          <w:sz w:val="40"/>
          <w:szCs w:val="28"/>
        </w:rPr>
        <w:sectPr>
          <w:footerReference r:id="rId5" w:type="default"/>
          <w:pgSz w:w="11906" w:h="16838"/>
          <w:pgMar w:top="1440" w:right="1800" w:bottom="1440" w:left="1800" w:header="964" w:footer="992" w:gutter="0"/>
          <w:pgNumType w:start="1"/>
          <w:cols w:space="425" w:num="1"/>
          <w:docGrid w:type="lines" w:linePitch="312" w:charSpace="0"/>
        </w:sectPr>
      </w:pPr>
      <w:bookmarkStart w:id="2" w:name="_Toc29400"/>
      <w:r>
        <w:rPr>
          <w:rFonts w:hint="eastAsia"/>
          <w:b/>
          <w:bCs/>
          <w:sz w:val="40"/>
          <w:szCs w:val="28"/>
        </w:rPr>
        <w:t>第一章 招标公告</w:t>
      </w:r>
      <w:bookmarkEnd w:id="2"/>
    </w:p>
    <w:p w14:paraId="6E6CCEB2">
      <w:pPr>
        <w:pStyle w:val="2"/>
        <w:spacing w:before="0" w:after="0" w:line="360" w:lineRule="auto"/>
        <w:ind w:firstLine="643"/>
        <w:rPr>
          <w:color w:val="000000"/>
        </w:rPr>
      </w:pPr>
      <w:bookmarkStart w:id="3" w:name="_Toc30628"/>
      <w:r>
        <w:rPr>
          <w:rFonts w:hint="eastAsia"/>
          <w:color w:val="000000"/>
        </w:rPr>
        <w:t>第一章 招标公告</w:t>
      </w:r>
      <w:bookmarkEnd w:id="3"/>
    </w:p>
    <w:p w14:paraId="5F426724">
      <w:pPr>
        <w:ind w:firstLine="550"/>
        <w:jc w:val="center"/>
        <w:rPr>
          <w:rFonts w:hint="eastAsia" w:ascii="宋体" w:hAnsi="宋体" w:eastAsia="宋体" w:cs="宋体"/>
          <w:b/>
          <w:bCs/>
          <w:spacing w:val="-3"/>
          <w:kern w:val="0"/>
          <w:sz w:val="28"/>
          <w:szCs w:val="28"/>
        </w:rPr>
      </w:pPr>
      <w:bookmarkStart w:id="4" w:name="_Toc505439694"/>
      <w:r>
        <w:rPr>
          <w:rFonts w:hint="eastAsia" w:ascii="宋体" w:hAnsi="宋体" w:eastAsia="宋体" w:cs="宋体"/>
          <w:b/>
          <w:bCs/>
          <w:spacing w:val="-3"/>
          <w:kern w:val="0"/>
          <w:sz w:val="28"/>
          <w:szCs w:val="28"/>
        </w:rPr>
        <w:t>天津南港危化品智慧物流综合服务中心项目货架采购招标公告</w:t>
      </w:r>
      <w:bookmarkEnd w:id="4"/>
    </w:p>
    <w:p w14:paraId="117BC040">
      <w:pPr>
        <w:ind w:firstLine="550"/>
        <w:jc w:val="center"/>
        <w:rPr>
          <w:rFonts w:hint="eastAsia" w:ascii="宋体" w:hAnsi="宋体" w:eastAsia="宋体" w:cs="宋体"/>
          <w:b/>
          <w:bCs/>
          <w:spacing w:val="-3"/>
          <w:kern w:val="0"/>
          <w:sz w:val="28"/>
          <w:szCs w:val="28"/>
        </w:rPr>
      </w:pPr>
      <w:r>
        <w:rPr>
          <w:rFonts w:hint="eastAsia" w:ascii="宋体" w:hAnsi="宋体" w:eastAsia="宋体" w:cs="宋体"/>
          <w:b/>
          <w:bCs/>
          <w:spacing w:val="-3"/>
          <w:kern w:val="0"/>
          <w:sz w:val="28"/>
          <w:szCs w:val="28"/>
        </w:rPr>
        <w:t>（招标编号：JTXG-2025-092）</w:t>
      </w:r>
    </w:p>
    <w:p w14:paraId="538B0781">
      <w:pPr>
        <w:spacing w:line="360" w:lineRule="auto"/>
        <w:ind w:firstLine="562"/>
        <w:jc w:val="left"/>
        <w:outlineLvl w:val="0"/>
        <w:rPr>
          <w:rFonts w:hint="eastAsia" w:ascii="宋体" w:hAnsi="宋体" w:eastAsia="宋体" w:cs="宋体"/>
          <w:kern w:val="0"/>
          <w:sz w:val="28"/>
          <w:szCs w:val="28"/>
        </w:rPr>
      </w:pPr>
      <w:bookmarkStart w:id="5" w:name="_Toc22501"/>
      <w:r>
        <w:rPr>
          <w:rFonts w:hint="eastAsia" w:ascii="宋体" w:hAnsi="宋体" w:eastAsia="宋体" w:cs="宋体"/>
          <w:b/>
          <w:bCs/>
          <w:kern w:val="0"/>
          <w:sz w:val="28"/>
          <w:szCs w:val="28"/>
        </w:rPr>
        <w:t>一、招标条件</w:t>
      </w:r>
      <w:bookmarkEnd w:id="5"/>
    </w:p>
    <w:p w14:paraId="17ABB8CE">
      <w:pPr>
        <w:spacing w:line="360" w:lineRule="auto"/>
        <w:ind w:firstLine="468"/>
        <w:rPr>
          <w:rFonts w:hint="eastAsia" w:ascii="宋体" w:hAnsi="宋体" w:eastAsia="宋体" w:cs="宋体"/>
          <w:kern w:val="0"/>
          <w:sz w:val="24"/>
        </w:rPr>
      </w:pPr>
      <w:r>
        <w:rPr>
          <w:rFonts w:hint="eastAsia" w:ascii="宋体" w:hAnsi="宋体" w:eastAsia="宋体" w:cs="宋体"/>
          <w:spacing w:val="-3"/>
          <w:kern w:val="0"/>
          <w:sz w:val="24"/>
        </w:rPr>
        <w:t>本</w:t>
      </w:r>
      <w:r>
        <w:rPr>
          <w:rFonts w:hint="eastAsia" w:ascii="宋体" w:hAnsi="宋体" w:eastAsia="宋体" w:cs="宋体"/>
          <w:spacing w:val="-3"/>
          <w:kern w:val="0"/>
          <w:sz w:val="24"/>
          <w:u w:val="single"/>
        </w:rPr>
        <w:t>天津南港危化品智慧物流综合服务中心项目货架采购</w:t>
      </w:r>
      <w:r>
        <w:rPr>
          <w:rFonts w:hint="eastAsia" w:ascii="宋体" w:hAnsi="宋体" w:eastAsia="宋体" w:cs="宋体"/>
          <w:spacing w:val="-3"/>
          <w:kern w:val="0"/>
          <w:sz w:val="24"/>
        </w:rPr>
        <w:t>已由项目审批/核准/备案机关批准，项目</w:t>
      </w:r>
      <w:r>
        <w:rPr>
          <w:rFonts w:hint="eastAsia" w:ascii="宋体" w:hAnsi="宋体" w:eastAsia="宋体" w:cs="宋体"/>
          <w:kern w:val="0"/>
          <w:sz w:val="24"/>
        </w:rPr>
        <w:t>资金来源为</w:t>
      </w:r>
      <w:r>
        <w:rPr>
          <w:rFonts w:hint="eastAsia" w:ascii="宋体" w:hAnsi="宋体" w:eastAsia="宋体" w:cs="宋体"/>
          <w:kern w:val="0"/>
          <w:sz w:val="24"/>
          <w:u w:val="single"/>
        </w:rPr>
        <w:t>其他：/ 万元</w:t>
      </w:r>
      <w:r>
        <w:rPr>
          <w:rFonts w:hint="eastAsia" w:ascii="宋体" w:hAnsi="宋体" w:eastAsia="宋体" w:cs="宋体"/>
          <w:spacing w:val="-4"/>
          <w:kern w:val="0"/>
          <w:sz w:val="24"/>
        </w:rPr>
        <w:t>，招标人为</w:t>
      </w:r>
      <w:r>
        <w:rPr>
          <w:rFonts w:hint="eastAsia" w:ascii="宋体" w:hAnsi="宋体" w:eastAsia="宋体" w:cs="宋体"/>
          <w:spacing w:val="-4"/>
          <w:kern w:val="0"/>
          <w:sz w:val="24"/>
          <w:u w:val="single"/>
        </w:rPr>
        <w:t>天津中远海运泰港化工物流有限公司</w:t>
      </w:r>
      <w:r>
        <w:rPr>
          <w:rFonts w:hint="eastAsia" w:ascii="宋体" w:hAnsi="宋体" w:eastAsia="宋体" w:cs="宋体"/>
          <w:spacing w:val="-4"/>
          <w:kern w:val="0"/>
          <w:sz w:val="24"/>
        </w:rPr>
        <w:t>。本项目已具备</w:t>
      </w:r>
      <w:r>
        <w:rPr>
          <w:rFonts w:hint="eastAsia" w:ascii="宋体" w:hAnsi="宋体" w:eastAsia="宋体" w:cs="宋体"/>
          <w:kern w:val="0"/>
          <w:sz w:val="24"/>
        </w:rPr>
        <w:t>招标条件，现招标方式为</w:t>
      </w:r>
      <w:r>
        <w:rPr>
          <w:rFonts w:hint="eastAsia" w:ascii="宋体" w:hAnsi="宋体" w:eastAsia="宋体" w:cs="宋体"/>
          <w:kern w:val="0"/>
          <w:sz w:val="24"/>
          <w:u w:val="single"/>
        </w:rPr>
        <w:t>邀请招标</w:t>
      </w:r>
      <w:r>
        <w:rPr>
          <w:rFonts w:hint="eastAsia" w:ascii="宋体" w:hAnsi="宋体" w:eastAsia="宋体" w:cs="宋体"/>
          <w:kern w:val="0"/>
          <w:sz w:val="24"/>
        </w:rPr>
        <w:t>。</w:t>
      </w:r>
    </w:p>
    <w:p w14:paraId="31DD819E">
      <w:pPr>
        <w:spacing w:line="360" w:lineRule="auto"/>
        <w:ind w:firstLine="562"/>
        <w:rPr>
          <w:rFonts w:hint="eastAsia" w:ascii="宋体" w:hAnsi="宋体" w:eastAsia="宋体" w:cs="宋体"/>
          <w:kern w:val="0"/>
          <w:sz w:val="28"/>
          <w:szCs w:val="28"/>
        </w:rPr>
      </w:pPr>
      <w:r>
        <w:rPr>
          <w:rFonts w:hint="eastAsia" w:ascii="宋体" w:hAnsi="宋体" w:eastAsia="宋体" w:cs="宋体"/>
          <w:b/>
          <w:bCs/>
          <w:kern w:val="0"/>
          <w:sz w:val="28"/>
          <w:szCs w:val="28"/>
        </w:rPr>
        <w:t>二、项目概况和招标范围</w:t>
      </w:r>
    </w:p>
    <w:p w14:paraId="19C24884">
      <w:pPr>
        <w:spacing w:line="360" w:lineRule="auto"/>
        <w:ind w:firstLine="480" w:firstLineChars="200"/>
        <w:jc w:val="left"/>
        <w:rPr>
          <w:rFonts w:hint="eastAsia" w:ascii="宋体" w:hAnsi="宋体" w:eastAsia="宋体" w:cs="宋体"/>
          <w:kern w:val="0"/>
          <w:sz w:val="24"/>
          <w:u w:val="single"/>
        </w:rPr>
      </w:pPr>
      <w:r>
        <w:rPr>
          <w:rFonts w:hint="eastAsia" w:ascii="宋体" w:hAnsi="宋体" w:eastAsia="宋体" w:cs="宋体"/>
          <w:kern w:val="0"/>
          <w:sz w:val="24"/>
        </w:rPr>
        <w:t>项目概况：</w:t>
      </w:r>
      <w:r>
        <w:rPr>
          <w:rFonts w:hint="eastAsia" w:ascii="宋体" w:hAnsi="宋体" w:eastAsia="宋体" w:cs="宋体"/>
          <w:sz w:val="24"/>
          <w:u w:val="single"/>
        </w:rPr>
        <w:t>提供</w:t>
      </w:r>
      <w:r>
        <w:rPr>
          <w:rFonts w:hint="eastAsia" w:ascii="宋体" w:hAnsi="宋体" w:eastAsia="宋体" w:cs="宋体"/>
          <w:spacing w:val="-3"/>
          <w:kern w:val="0"/>
          <w:sz w:val="24"/>
          <w:u w:val="single"/>
        </w:rPr>
        <w:t>天津南港危化品智慧物流综合服务中心项目货架采购</w:t>
      </w:r>
      <w:r>
        <w:rPr>
          <w:rFonts w:hint="eastAsia" w:ascii="宋体" w:hAnsi="宋体" w:eastAsia="宋体" w:cs="宋体"/>
          <w:sz w:val="24"/>
          <w:u w:val="single"/>
        </w:rPr>
        <w:t>服务，具体详见项目需求书。</w:t>
      </w:r>
    </w:p>
    <w:p w14:paraId="4D64B9AF">
      <w:pPr>
        <w:spacing w:line="360" w:lineRule="auto"/>
        <w:ind w:firstLine="540" w:firstLineChars="225"/>
        <w:jc w:val="left"/>
        <w:rPr>
          <w:rFonts w:hint="eastAsia" w:ascii="宋体" w:hAnsi="宋体" w:eastAsia="宋体" w:cs="宋体"/>
          <w:kern w:val="0"/>
          <w:sz w:val="24"/>
        </w:rPr>
      </w:pPr>
      <w:r>
        <w:rPr>
          <w:rFonts w:hint="eastAsia" w:ascii="宋体" w:hAnsi="宋体" w:eastAsia="宋体" w:cs="宋体"/>
          <w:kern w:val="0"/>
          <w:sz w:val="24"/>
        </w:rPr>
        <w:t>招标范围：</w:t>
      </w:r>
      <w:r>
        <w:rPr>
          <w:rFonts w:hint="eastAsia" w:ascii="宋体" w:hAnsi="宋体" w:eastAsia="宋体" w:cs="宋体"/>
          <w:kern w:val="0"/>
          <w:sz w:val="24"/>
          <w:u w:val="single"/>
        </w:rPr>
        <w:t xml:space="preserve">（001 </w:t>
      </w:r>
      <w:r>
        <w:rPr>
          <w:rFonts w:hint="eastAsia" w:ascii="宋体" w:hAnsi="宋体" w:eastAsia="宋体" w:cs="宋体"/>
          <w:spacing w:val="-3"/>
          <w:kern w:val="0"/>
          <w:sz w:val="24"/>
          <w:u w:val="single"/>
        </w:rPr>
        <w:t>天津南港危化品智慧物流综合服务中心项目货架采购</w:t>
      </w:r>
      <w:r>
        <w:rPr>
          <w:rFonts w:hint="eastAsia" w:ascii="宋体" w:hAnsi="宋体" w:eastAsia="宋体" w:cs="宋体"/>
          <w:kern w:val="0"/>
          <w:sz w:val="24"/>
          <w:u w:val="single"/>
        </w:rPr>
        <w:t>）</w:t>
      </w:r>
    </w:p>
    <w:p w14:paraId="2C343E39">
      <w:pPr>
        <w:spacing w:line="360" w:lineRule="auto"/>
        <w:ind w:firstLine="562"/>
        <w:jc w:val="left"/>
        <w:outlineLvl w:val="0"/>
        <w:rPr>
          <w:rFonts w:hint="eastAsia" w:ascii="宋体" w:hAnsi="宋体" w:eastAsia="宋体" w:cs="宋体"/>
          <w:kern w:val="0"/>
          <w:sz w:val="28"/>
          <w:szCs w:val="28"/>
        </w:rPr>
      </w:pPr>
      <w:bookmarkStart w:id="6" w:name="_Toc21537"/>
      <w:r>
        <w:rPr>
          <w:rFonts w:hint="eastAsia" w:ascii="宋体" w:hAnsi="宋体" w:eastAsia="宋体" w:cs="宋体"/>
          <w:b/>
          <w:bCs/>
          <w:kern w:val="0"/>
          <w:sz w:val="28"/>
          <w:szCs w:val="28"/>
        </w:rPr>
        <w:t>三、投标人资格要求</w:t>
      </w:r>
      <w:bookmarkEnd w:id="6"/>
    </w:p>
    <w:p w14:paraId="6B43EDC4">
      <w:pPr>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(001</w:t>
      </w:r>
      <w:r>
        <w:rPr>
          <w:rFonts w:hint="eastAsia" w:ascii="宋体" w:hAnsi="宋体" w:eastAsia="宋体" w:cs="宋体"/>
          <w:spacing w:val="-53"/>
          <w:kern w:val="0"/>
          <w:sz w:val="24"/>
        </w:rPr>
        <w:t xml:space="preserve"> </w:t>
      </w:r>
      <w:r>
        <w:rPr>
          <w:rFonts w:hint="eastAsia" w:ascii="宋体" w:hAnsi="宋体" w:eastAsia="宋体" w:cs="宋体"/>
          <w:spacing w:val="-3"/>
          <w:kern w:val="0"/>
          <w:sz w:val="24"/>
        </w:rPr>
        <w:t>天津南港危化品智慧物流综合服务中心项目货架采购</w:t>
      </w:r>
      <w:r>
        <w:rPr>
          <w:rFonts w:hint="eastAsia" w:ascii="宋体" w:hAnsi="宋体" w:eastAsia="宋体" w:cs="宋体"/>
          <w:kern w:val="0"/>
          <w:sz w:val="24"/>
        </w:rPr>
        <w:t>）的投标人资格能力要求：</w:t>
      </w:r>
    </w:p>
    <w:p w14:paraId="280568F9">
      <w:pPr>
        <w:numPr>
          <w:ilvl w:val="0"/>
          <w:numId w:val="1"/>
        </w:numPr>
        <w:spacing w:line="360" w:lineRule="auto"/>
        <w:ind w:firstLine="480"/>
        <w:jc w:val="left"/>
        <w:rPr>
          <w:rFonts w:hint="eastAsia" w:ascii="宋体" w:hAnsi="宋体" w:eastAsia="宋体" w:cs="宋体"/>
          <w:kern w:val="0"/>
          <w:sz w:val="24"/>
          <w:u w:val="single"/>
        </w:rPr>
      </w:pPr>
      <w:r>
        <w:rPr>
          <w:rFonts w:hint="eastAsia" w:ascii="宋体" w:hAnsi="宋体" w:eastAsia="宋体" w:cs="华文中宋"/>
          <w:kern w:val="0"/>
          <w:sz w:val="24"/>
          <w:u w:val="single"/>
        </w:rPr>
        <w:t>具有独立承担民事责任能力的法人或其他组织。须提供证明供应商具有独立承担民事责任能力的相关证件，在有效期内</w:t>
      </w:r>
      <w:r>
        <w:rPr>
          <w:rFonts w:hint="eastAsia" w:ascii="宋体" w:hAnsi="宋体" w:cs="华文中宋"/>
          <w:kern w:val="0"/>
          <w:sz w:val="24"/>
          <w:u w:val="single"/>
        </w:rPr>
        <w:t>；</w:t>
      </w:r>
    </w:p>
    <w:p w14:paraId="7298DA2B">
      <w:pPr>
        <w:numPr>
          <w:ilvl w:val="0"/>
          <w:numId w:val="1"/>
        </w:numPr>
        <w:spacing w:line="360" w:lineRule="auto"/>
        <w:ind w:firstLine="480"/>
        <w:jc w:val="left"/>
        <w:rPr>
          <w:rFonts w:hint="eastAsia" w:ascii="宋体" w:hAnsi="宋体" w:eastAsia="宋体" w:cs="宋体"/>
          <w:kern w:val="0"/>
          <w:sz w:val="24"/>
          <w:u w:val="single"/>
        </w:rPr>
      </w:pPr>
      <w:r>
        <w:rPr>
          <w:rFonts w:hint="eastAsia" w:ascii="宋体" w:hAnsi="宋体" w:eastAsia="宋体" w:cs="华文中宋"/>
          <w:kern w:val="0"/>
          <w:sz w:val="24"/>
          <w:u w:val="single"/>
        </w:rPr>
        <w:t>具有良好的商业信誉和健全的财务会计制度。须提供2023年或2024年度经第三方会计师事务所审计的企业财务报告或投标文件开启时间近6个月内银行出具的资信证明</w:t>
      </w:r>
      <w:r>
        <w:rPr>
          <w:rFonts w:hint="eastAsia" w:ascii="宋体" w:hAnsi="宋体" w:eastAsia="宋体" w:cs="宋体"/>
          <w:kern w:val="0"/>
          <w:sz w:val="24"/>
          <w:u w:val="single"/>
        </w:rPr>
        <w:t>；</w:t>
      </w:r>
    </w:p>
    <w:p w14:paraId="6CF688EC">
      <w:pPr>
        <w:numPr>
          <w:ilvl w:val="0"/>
          <w:numId w:val="1"/>
        </w:numPr>
        <w:spacing w:line="360" w:lineRule="auto"/>
        <w:ind w:firstLine="480"/>
        <w:jc w:val="left"/>
        <w:rPr>
          <w:rFonts w:hint="eastAsia" w:ascii="宋体" w:hAnsi="宋体" w:eastAsia="宋体" w:cs="宋体"/>
          <w:kern w:val="0"/>
          <w:sz w:val="24"/>
          <w:u w:val="single"/>
        </w:rPr>
      </w:pPr>
      <w:r>
        <w:rPr>
          <w:rFonts w:hint="eastAsia" w:ascii="宋体" w:hAnsi="宋体" w:eastAsia="宋体" w:cs="华文中宋"/>
          <w:kern w:val="0"/>
          <w:sz w:val="24"/>
          <w:u w:val="single"/>
        </w:rPr>
        <w:t>具有依法缴纳税收和社会保障资金的良好记录。须提供2025年至少1个月的依法缴纳税收和社会保险费的相关证明材料</w:t>
      </w:r>
      <w:r>
        <w:rPr>
          <w:rFonts w:hint="eastAsia" w:ascii="宋体" w:hAnsi="宋体" w:eastAsia="宋体" w:cs="宋体"/>
          <w:kern w:val="0"/>
          <w:sz w:val="24"/>
          <w:u w:val="single"/>
        </w:rPr>
        <w:t>；</w:t>
      </w:r>
    </w:p>
    <w:p w14:paraId="48EFB5C1">
      <w:pPr>
        <w:numPr>
          <w:ilvl w:val="0"/>
          <w:numId w:val="1"/>
        </w:numPr>
        <w:spacing w:line="360" w:lineRule="auto"/>
        <w:ind w:firstLine="480"/>
        <w:jc w:val="left"/>
        <w:rPr>
          <w:rFonts w:hint="eastAsia" w:ascii="宋体" w:hAnsi="宋体" w:eastAsia="宋体" w:cs="宋体"/>
          <w:kern w:val="0"/>
          <w:sz w:val="24"/>
          <w:u w:val="single"/>
        </w:rPr>
      </w:pPr>
      <w:r>
        <w:rPr>
          <w:rFonts w:hint="eastAsia" w:ascii="宋体" w:hAnsi="宋体" w:cs="华文中宋"/>
          <w:kern w:val="0"/>
          <w:sz w:val="24"/>
          <w:u w:val="single"/>
        </w:rPr>
        <w:t>供应商</w:t>
      </w:r>
      <w:r>
        <w:rPr>
          <w:rFonts w:hint="eastAsia" w:ascii="宋体" w:hAnsi="宋体" w:eastAsia="宋体" w:cs="华文中宋"/>
          <w:kern w:val="0"/>
          <w:sz w:val="24"/>
          <w:u w:val="single"/>
        </w:rPr>
        <w:t>参加招标采购活动前三年内，在经营活动中没有重大违法记录。须提供书面声明函（截至投标文件开启日成立不足3年的供应商可提供自成立以来无重大违法记录的书面声明）</w:t>
      </w:r>
      <w:r>
        <w:rPr>
          <w:rFonts w:hint="eastAsia" w:ascii="宋体" w:hAnsi="宋体" w:eastAsia="宋体" w:cs="宋体"/>
          <w:kern w:val="0"/>
          <w:sz w:val="24"/>
          <w:u w:val="single"/>
        </w:rPr>
        <w:t>；</w:t>
      </w:r>
    </w:p>
    <w:p w14:paraId="2F1C75DF">
      <w:pPr>
        <w:numPr>
          <w:ilvl w:val="0"/>
          <w:numId w:val="1"/>
        </w:numPr>
        <w:spacing w:line="360" w:lineRule="auto"/>
        <w:ind w:firstLine="480"/>
        <w:jc w:val="left"/>
        <w:rPr>
          <w:rFonts w:hint="eastAsia" w:ascii="仿宋" w:hAnsi="仿宋" w:eastAsia="仿宋" w:cs="仿宋"/>
          <w:u w:val="single"/>
        </w:rPr>
      </w:pPr>
      <w:r>
        <w:rPr>
          <w:rFonts w:hint="eastAsia" w:ascii="宋体" w:hAnsi="宋体" w:eastAsia="宋体" w:cs="华文中宋"/>
          <w:kern w:val="0"/>
          <w:sz w:val="24"/>
          <w:u w:val="single"/>
        </w:rPr>
        <w:t>按照《关于在招标投</w:t>
      </w:r>
      <w:r>
        <w:rPr>
          <w:rFonts w:hint="eastAsia" w:ascii="宋体" w:hAnsi="宋体" w:cs="华文中宋"/>
          <w:kern w:val="0"/>
          <w:sz w:val="24"/>
          <w:u w:val="single"/>
        </w:rPr>
        <w:t>标活动中对失信被执行人实施联合惩戒的通知》（法〔2016〕285 号）和《住房城乡建设部办公厅关于印发失信被执行人信用监督、警示和惩戒机制建设分工方案的通知》的要求，根据开标当日通过“信用中国”网站（www.creditchina.gov.cn）的查询信息，对列入失信被执行人名单的投标人，拒绝其参与投标活动；</w:t>
      </w:r>
    </w:p>
    <w:p w14:paraId="71E2ADCC">
      <w:pPr>
        <w:spacing w:line="360" w:lineRule="auto"/>
        <w:ind w:left="420" w:leftChars="200" w:firstLine="240" w:firstLineChars="100"/>
        <w:jc w:val="left"/>
        <w:rPr>
          <w:rFonts w:hint="eastAsia" w:ascii="宋体" w:hAnsi="宋体" w:eastAsia="宋体" w:cs="宋体"/>
          <w:kern w:val="0"/>
          <w:sz w:val="24"/>
        </w:rPr>
      </w:pPr>
      <w:r>
        <w:rPr>
          <w:rFonts w:hint="eastAsia" w:ascii="宋体" w:hAnsi="宋体" w:eastAsia="宋体" w:cs="宋体"/>
          <w:kern w:val="0"/>
          <w:sz w:val="24"/>
        </w:rPr>
        <w:t>本项目</w:t>
      </w:r>
      <w:r>
        <w:rPr>
          <w:rFonts w:hint="eastAsia" w:ascii="宋体" w:hAnsi="宋体" w:eastAsia="宋体" w:cs="宋体"/>
          <w:kern w:val="0"/>
          <w:sz w:val="24"/>
          <w:u w:val="single"/>
        </w:rPr>
        <w:t>不允许</w:t>
      </w:r>
      <w:r>
        <w:rPr>
          <w:rFonts w:hint="eastAsia" w:ascii="宋体" w:hAnsi="宋体" w:eastAsia="宋体" w:cs="宋体"/>
          <w:kern w:val="0"/>
          <w:sz w:val="24"/>
        </w:rPr>
        <w:t>联合体投标。</w:t>
      </w:r>
    </w:p>
    <w:p w14:paraId="20325762">
      <w:pPr>
        <w:spacing w:line="360" w:lineRule="auto"/>
        <w:ind w:firstLine="562"/>
        <w:jc w:val="left"/>
        <w:outlineLvl w:val="0"/>
        <w:rPr>
          <w:rFonts w:hint="eastAsia" w:ascii="宋体" w:hAnsi="宋体" w:eastAsia="宋体" w:cs="宋体"/>
          <w:kern w:val="0"/>
          <w:sz w:val="28"/>
          <w:szCs w:val="28"/>
        </w:rPr>
      </w:pPr>
      <w:bookmarkStart w:id="7" w:name="_Toc3487"/>
      <w:r>
        <w:rPr>
          <w:rFonts w:hint="eastAsia" w:ascii="宋体" w:hAnsi="宋体" w:eastAsia="宋体" w:cs="宋体"/>
          <w:b/>
          <w:bCs/>
          <w:kern w:val="0"/>
          <w:sz w:val="28"/>
          <w:szCs w:val="28"/>
        </w:rPr>
        <w:t>四、招标文件的获取</w:t>
      </w:r>
      <w:bookmarkEnd w:id="7"/>
    </w:p>
    <w:p w14:paraId="464F1036">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获取时间：从</w:t>
      </w:r>
      <w:r>
        <w:rPr>
          <w:rFonts w:hint="eastAsia" w:ascii="宋体" w:hAnsi="宋体" w:eastAsia="宋体" w:cs="宋体"/>
          <w:spacing w:val="-53"/>
          <w:kern w:val="0"/>
          <w:sz w:val="24"/>
        </w:rPr>
        <w:t xml:space="preserve"> </w:t>
      </w:r>
      <w:r>
        <w:rPr>
          <w:rFonts w:hint="eastAsia" w:ascii="宋体" w:hAnsi="宋体" w:eastAsia="宋体" w:cs="宋体"/>
          <w:kern w:val="0"/>
          <w:sz w:val="24"/>
          <w:highlight w:val="yellow"/>
        </w:rPr>
        <w:t>2025年</w:t>
      </w:r>
      <w:r>
        <w:rPr>
          <w:rFonts w:hint="eastAsia" w:ascii="宋体" w:hAnsi="宋体" w:eastAsia="宋体" w:cs="宋体"/>
          <w:spacing w:val="-53"/>
          <w:kern w:val="0"/>
          <w:sz w:val="24"/>
          <w:highlight w:val="yellow"/>
        </w:rPr>
        <w:t xml:space="preserve">X X   </w:t>
      </w:r>
      <w:r>
        <w:rPr>
          <w:rFonts w:hint="eastAsia" w:ascii="宋体" w:hAnsi="宋体" w:eastAsia="宋体" w:cs="宋体"/>
          <w:kern w:val="0"/>
          <w:sz w:val="24"/>
          <w:highlight w:val="yellow"/>
        </w:rPr>
        <w:t>月XX日</w:t>
      </w:r>
      <w:r>
        <w:rPr>
          <w:rFonts w:hint="eastAsia" w:ascii="宋体" w:hAnsi="宋体" w:eastAsia="宋体" w:cs="宋体"/>
          <w:kern w:val="0"/>
          <w:sz w:val="24"/>
        </w:rPr>
        <w:t>09</w:t>
      </w:r>
      <w:r>
        <w:rPr>
          <w:rFonts w:hint="eastAsia" w:ascii="宋体" w:hAnsi="宋体" w:eastAsia="宋体" w:cs="宋体"/>
          <w:spacing w:val="-53"/>
          <w:kern w:val="0"/>
          <w:sz w:val="24"/>
        </w:rPr>
        <w:t xml:space="preserve"> </w:t>
      </w:r>
      <w:r>
        <w:rPr>
          <w:rFonts w:hint="eastAsia" w:ascii="宋体" w:hAnsi="宋体" w:eastAsia="宋体" w:cs="宋体"/>
          <w:kern w:val="0"/>
          <w:sz w:val="24"/>
        </w:rPr>
        <w:t>时</w:t>
      </w:r>
      <w:r>
        <w:rPr>
          <w:rFonts w:hint="eastAsia" w:ascii="宋体" w:hAnsi="宋体" w:eastAsia="宋体" w:cs="宋体"/>
          <w:spacing w:val="-53"/>
          <w:kern w:val="0"/>
          <w:sz w:val="24"/>
        </w:rPr>
        <w:t xml:space="preserve"> </w:t>
      </w:r>
      <w:r>
        <w:rPr>
          <w:rFonts w:hint="eastAsia" w:ascii="宋体" w:hAnsi="宋体" w:eastAsia="宋体" w:cs="宋体"/>
          <w:kern w:val="0"/>
          <w:sz w:val="24"/>
        </w:rPr>
        <w:t>00</w:t>
      </w:r>
      <w:r>
        <w:rPr>
          <w:rFonts w:hint="eastAsia" w:ascii="宋体" w:hAnsi="宋体" w:eastAsia="宋体" w:cs="宋体"/>
          <w:spacing w:val="-53"/>
          <w:kern w:val="0"/>
          <w:sz w:val="24"/>
        </w:rPr>
        <w:t xml:space="preserve"> </w:t>
      </w:r>
      <w:r>
        <w:rPr>
          <w:rFonts w:hint="eastAsia" w:ascii="宋体" w:hAnsi="宋体" w:eastAsia="宋体" w:cs="宋体"/>
          <w:kern w:val="0"/>
          <w:sz w:val="24"/>
        </w:rPr>
        <w:t>分到</w:t>
      </w:r>
      <w:r>
        <w:rPr>
          <w:rFonts w:hint="eastAsia" w:ascii="宋体" w:hAnsi="宋体" w:eastAsia="宋体" w:cs="宋体"/>
          <w:spacing w:val="-53"/>
          <w:kern w:val="0"/>
          <w:sz w:val="24"/>
          <w:highlight w:val="yellow"/>
        </w:rPr>
        <w:t xml:space="preserve"> </w:t>
      </w:r>
      <w:r>
        <w:rPr>
          <w:rFonts w:hint="eastAsia" w:ascii="宋体" w:hAnsi="宋体" w:eastAsia="宋体" w:cs="宋体"/>
          <w:kern w:val="0"/>
          <w:sz w:val="24"/>
          <w:highlight w:val="yellow"/>
        </w:rPr>
        <w:t>2025年XX月XX日</w:t>
      </w:r>
      <w:r>
        <w:rPr>
          <w:rFonts w:hint="eastAsia" w:ascii="宋体" w:hAnsi="宋体" w:eastAsia="宋体" w:cs="宋体"/>
          <w:kern w:val="0"/>
          <w:sz w:val="24"/>
        </w:rPr>
        <w:t>17时</w:t>
      </w:r>
      <w:r>
        <w:rPr>
          <w:rFonts w:hint="eastAsia" w:ascii="宋体" w:hAnsi="宋体" w:eastAsia="宋体" w:cs="宋体"/>
          <w:spacing w:val="-53"/>
          <w:kern w:val="0"/>
          <w:sz w:val="24"/>
        </w:rPr>
        <w:t xml:space="preserve"> </w:t>
      </w:r>
      <w:r>
        <w:rPr>
          <w:rFonts w:hint="eastAsia" w:ascii="宋体" w:hAnsi="宋体" w:eastAsia="宋体" w:cs="宋体"/>
          <w:kern w:val="0"/>
          <w:sz w:val="24"/>
        </w:rPr>
        <w:t>00</w:t>
      </w:r>
      <w:r>
        <w:rPr>
          <w:rFonts w:hint="eastAsia" w:ascii="宋体" w:hAnsi="宋体" w:eastAsia="宋体" w:cs="宋体"/>
          <w:spacing w:val="-53"/>
          <w:kern w:val="0"/>
          <w:sz w:val="24"/>
        </w:rPr>
        <w:t xml:space="preserve"> </w:t>
      </w:r>
      <w:r>
        <w:rPr>
          <w:rFonts w:hint="eastAsia" w:ascii="宋体" w:hAnsi="宋体" w:eastAsia="宋体" w:cs="宋体"/>
          <w:kern w:val="0"/>
          <w:sz w:val="24"/>
        </w:rPr>
        <w:t xml:space="preserve">分 </w:t>
      </w:r>
    </w:p>
    <w:p w14:paraId="622DB7A4">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获取方式：登录网址</w:t>
      </w:r>
      <w:r>
        <w:rPr>
          <w:rFonts w:hint="eastAsia" w:ascii="宋体" w:hAnsi="宋体" w:eastAsia="宋体" w:cs="宋体"/>
          <w:kern w:val="0"/>
          <w:sz w:val="24"/>
          <w:highlight w:val="yellow"/>
          <w:u w:val="single"/>
        </w:rPr>
        <w:t>XXXXXXXXXXXXXXXXXXXXXXXXXXXXX</w:t>
      </w:r>
      <w:r>
        <w:rPr>
          <w:rFonts w:hint="eastAsia" w:ascii="宋体" w:hAnsi="宋体" w:eastAsia="宋体" w:cs="宋体"/>
          <w:kern w:val="0"/>
          <w:sz w:val="24"/>
        </w:rPr>
        <w:t>登记相关信息后获取招标文件</w:t>
      </w:r>
    </w:p>
    <w:p w14:paraId="0EEAE81F">
      <w:pPr>
        <w:spacing w:line="360" w:lineRule="auto"/>
        <w:ind w:firstLine="562"/>
        <w:jc w:val="left"/>
        <w:outlineLvl w:val="0"/>
        <w:rPr>
          <w:rFonts w:hint="eastAsia" w:ascii="宋体" w:hAnsi="宋体" w:eastAsia="宋体" w:cs="宋体"/>
          <w:kern w:val="0"/>
          <w:sz w:val="28"/>
          <w:szCs w:val="28"/>
        </w:rPr>
      </w:pPr>
      <w:bookmarkStart w:id="8" w:name="_Toc1793"/>
      <w:r>
        <w:rPr>
          <w:rFonts w:hint="eastAsia" w:ascii="宋体" w:hAnsi="宋体" w:eastAsia="宋体" w:cs="宋体"/>
          <w:b/>
          <w:bCs/>
          <w:kern w:val="0"/>
          <w:sz w:val="28"/>
          <w:szCs w:val="28"/>
        </w:rPr>
        <w:t>五、投标文件的递交</w:t>
      </w:r>
      <w:bookmarkEnd w:id="8"/>
    </w:p>
    <w:p w14:paraId="64D7A30F">
      <w:pPr>
        <w:spacing w:line="360" w:lineRule="auto"/>
        <w:ind w:firstLine="480" w:firstLineChars="200"/>
        <w:jc w:val="left"/>
        <w:rPr>
          <w:rFonts w:hint="eastAsia" w:ascii="宋体" w:hAnsi="宋体" w:eastAsia="宋体" w:cs="宋体"/>
          <w:kern w:val="0"/>
          <w:sz w:val="24"/>
          <w:highlight w:val="yellow"/>
        </w:rPr>
      </w:pPr>
      <w:r>
        <w:rPr>
          <w:rFonts w:hint="eastAsia" w:ascii="宋体" w:hAnsi="宋体" w:eastAsia="宋体" w:cs="宋体"/>
          <w:kern w:val="0"/>
          <w:sz w:val="24"/>
        </w:rPr>
        <w:t>递交截止时间：</w:t>
      </w:r>
      <w:r>
        <w:rPr>
          <w:rFonts w:hint="eastAsia" w:ascii="宋体" w:hAnsi="宋体" w:eastAsia="宋体" w:cs="宋体"/>
          <w:kern w:val="0"/>
          <w:sz w:val="24"/>
          <w:highlight w:val="yellow"/>
          <w:u w:val="single"/>
        </w:rPr>
        <w:t>2025年XX月XX日9时30</w:t>
      </w:r>
      <w:r>
        <w:rPr>
          <w:rFonts w:hint="eastAsia" w:ascii="宋体" w:hAnsi="宋体" w:eastAsia="宋体" w:cs="宋体"/>
          <w:spacing w:val="-53"/>
          <w:kern w:val="0"/>
          <w:sz w:val="24"/>
          <w:highlight w:val="yellow"/>
          <w:u w:val="single"/>
        </w:rPr>
        <w:t xml:space="preserve"> </w:t>
      </w:r>
      <w:r>
        <w:rPr>
          <w:rFonts w:hint="eastAsia" w:ascii="宋体" w:hAnsi="宋体" w:eastAsia="宋体" w:cs="宋体"/>
          <w:kern w:val="0"/>
          <w:sz w:val="24"/>
          <w:highlight w:val="yellow"/>
          <w:u w:val="single"/>
        </w:rPr>
        <w:t>分</w:t>
      </w:r>
    </w:p>
    <w:p w14:paraId="3F976053">
      <w:pPr>
        <w:spacing w:line="360" w:lineRule="auto"/>
        <w:ind w:firstLine="480" w:firstLineChars="200"/>
        <w:jc w:val="left"/>
        <w:rPr>
          <w:rFonts w:hint="eastAsia" w:ascii="宋体" w:hAnsi="宋体" w:eastAsia="宋体" w:cs="宋体"/>
          <w:kern w:val="0"/>
          <w:sz w:val="24"/>
          <w:u w:val="single"/>
        </w:rPr>
      </w:pPr>
      <w:r>
        <w:rPr>
          <w:rFonts w:hint="eastAsia" w:ascii="宋体" w:hAnsi="宋体" w:eastAsia="宋体" w:cs="宋体"/>
          <w:kern w:val="0"/>
          <w:sz w:val="24"/>
        </w:rPr>
        <w:t>递交方式：</w:t>
      </w:r>
      <w:r>
        <w:rPr>
          <w:rFonts w:hint="eastAsia" w:ascii="宋体" w:hAnsi="宋体" w:eastAsia="宋体" w:cs="宋体"/>
          <w:kern w:val="0"/>
          <w:sz w:val="24"/>
          <w:u w:val="single"/>
        </w:rPr>
        <w:t>天津经济技术开发区二大街</w:t>
      </w:r>
      <w:r>
        <w:rPr>
          <w:rFonts w:hint="eastAsia" w:ascii="宋体" w:hAnsi="宋体" w:eastAsia="宋体" w:cs="宋体"/>
          <w:spacing w:val="-53"/>
          <w:kern w:val="0"/>
          <w:sz w:val="24"/>
          <w:u w:val="single"/>
        </w:rPr>
        <w:t xml:space="preserve"> </w:t>
      </w:r>
      <w:r>
        <w:rPr>
          <w:rFonts w:hint="eastAsia" w:ascii="宋体" w:hAnsi="宋体" w:eastAsia="宋体" w:cs="宋体"/>
          <w:kern w:val="0"/>
          <w:sz w:val="24"/>
          <w:u w:val="single"/>
        </w:rPr>
        <w:t>42</w:t>
      </w:r>
      <w:r>
        <w:rPr>
          <w:rFonts w:hint="eastAsia" w:ascii="宋体" w:hAnsi="宋体" w:eastAsia="宋体" w:cs="宋体"/>
          <w:spacing w:val="-53"/>
          <w:kern w:val="0"/>
          <w:sz w:val="24"/>
          <w:u w:val="single"/>
        </w:rPr>
        <w:t xml:space="preserve"> </w:t>
      </w:r>
      <w:r>
        <w:rPr>
          <w:rFonts w:hint="eastAsia" w:ascii="宋体" w:hAnsi="宋体" w:eastAsia="宋体" w:cs="宋体"/>
          <w:kern w:val="0"/>
          <w:sz w:val="24"/>
          <w:u w:val="single"/>
        </w:rPr>
        <w:t>号滨海建投大厦</w:t>
      </w:r>
      <w:r>
        <w:rPr>
          <w:rFonts w:hint="eastAsia" w:ascii="宋体" w:hAnsi="宋体" w:eastAsia="宋体" w:cs="宋体"/>
          <w:spacing w:val="-53"/>
          <w:kern w:val="0"/>
          <w:sz w:val="24"/>
          <w:u w:val="single"/>
        </w:rPr>
        <w:t xml:space="preserve"> </w:t>
      </w:r>
      <w:r>
        <w:rPr>
          <w:rFonts w:hint="eastAsia" w:ascii="宋体" w:hAnsi="宋体" w:eastAsia="宋体" w:cs="宋体"/>
          <w:kern w:val="0"/>
          <w:sz w:val="24"/>
          <w:u w:val="single"/>
        </w:rPr>
        <w:t>602</w:t>
      </w:r>
      <w:r>
        <w:rPr>
          <w:rFonts w:hint="eastAsia" w:ascii="宋体" w:hAnsi="宋体" w:eastAsia="宋体" w:cs="宋体"/>
          <w:spacing w:val="-53"/>
          <w:kern w:val="0"/>
          <w:sz w:val="24"/>
          <w:u w:val="single"/>
        </w:rPr>
        <w:t xml:space="preserve"> </w:t>
      </w:r>
      <w:r>
        <w:rPr>
          <w:rFonts w:hint="eastAsia" w:ascii="宋体" w:hAnsi="宋体" w:eastAsia="宋体" w:cs="宋体"/>
          <w:kern w:val="0"/>
          <w:sz w:val="24"/>
          <w:u w:val="single"/>
        </w:rPr>
        <w:t>室纸质文件递交</w:t>
      </w:r>
    </w:p>
    <w:p w14:paraId="2D571CE1">
      <w:pPr>
        <w:spacing w:line="360" w:lineRule="auto"/>
        <w:ind w:firstLine="562"/>
        <w:jc w:val="left"/>
        <w:outlineLvl w:val="0"/>
        <w:rPr>
          <w:rFonts w:hint="eastAsia" w:ascii="宋体" w:hAnsi="宋体" w:eastAsia="宋体" w:cs="宋体"/>
          <w:kern w:val="0"/>
          <w:sz w:val="28"/>
          <w:szCs w:val="28"/>
        </w:rPr>
      </w:pPr>
      <w:bookmarkStart w:id="9" w:name="_Toc22520"/>
      <w:r>
        <w:rPr>
          <w:rFonts w:hint="eastAsia" w:ascii="宋体" w:hAnsi="宋体" w:eastAsia="宋体" w:cs="宋体"/>
          <w:b/>
          <w:bCs/>
          <w:kern w:val="0"/>
          <w:sz w:val="28"/>
          <w:szCs w:val="28"/>
        </w:rPr>
        <w:t>六、开标时间及地点</w:t>
      </w:r>
      <w:bookmarkEnd w:id="9"/>
    </w:p>
    <w:p w14:paraId="01FBBD95">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开标时间：</w:t>
      </w:r>
      <w:r>
        <w:rPr>
          <w:rFonts w:hint="eastAsia" w:ascii="宋体" w:hAnsi="宋体" w:eastAsia="宋体" w:cs="宋体"/>
          <w:kern w:val="0"/>
          <w:sz w:val="24"/>
          <w:highlight w:val="yellow"/>
          <w:u w:val="single"/>
        </w:rPr>
        <w:t>2025年XX月XX日9时30</w:t>
      </w:r>
      <w:r>
        <w:rPr>
          <w:rFonts w:hint="eastAsia" w:ascii="宋体" w:hAnsi="宋体" w:eastAsia="宋体" w:cs="宋体"/>
          <w:spacing w:val="-53"/>
          <w:kern w:val="0"/>
          <w:sz w:val="24"/>
          <w:highlight w:val="yellow"/>
          <w:u w:val="single"/>
        </w:rPr>
        <w:t xml:space="preserve"> </w:t>
      </w:r>
      <w:r>
        <w:rPr>
          <w:rFonts w:hint="eastAsia" w:ascii="宋体" w:hAnsi="宋体" w:eastAsia="宋体" w:cs="宋体"/>
          <w:kern w:val="0"/>
          <w:sz w:val="24"/>
          <w:highlight w:val="yellow"/>
          <w:u w:val="single"/>
        </w:rPr>
        <w:t>分</w:t>
      </w:r>
    </w:p>
    <w:p w14:paraId="31A4A870">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开标地点：</w:t>
      </w:r>
      <w:r>
        <w:rPr>
          <w:rFonts w:hint="eastAsia" w:ascii="宋体" w:hAnsi="宋体" w:eastAsia="宋体" w:cs="宋体"/>
          <w:kern w:val="0"/>
          <w:sz w:val="24"/>
          <w:u w:val="single"/>
        </w:rPr>
        <w:t>天津经济技术开发区二大街</w:t>
      </w:r>
      <w:r>
        <w:rPr>
          <w:rFonts w:hint="eastAsia" w:ascii="宋体" w:hAnsi="宋体" w:eastAsia="宋体" w:cs="宋体"/>
          <w:spacing w:val="-53"/>
          <w:kern w:val="0"/>
          <w:sz w:val="24"/>
          <w:u w:val="single"/>
        </w:rPr>
        <w:t xml:space="preserve"> </w:t>
      </w:r>
      <w:r>
        <w:rPr>
          <w:rFonts w:hint="eastAsia" w:ascii="宋体" w:hAnsi="宋体" w:eastAsia="宋体" w:cs="宋体"/>
          <w:kern w:val="0"/>
          <w:sz w:val="24"/>
          <w:u w:val="single"/>
        </w:rPr>
        <w:t>42</w:t>
      </w:r>
      <w:r>
        <w:rPr>
          <w:rFonts w:hint="eastAsia" w:ascii="宋体" w:hAnsi="宋体" w:eastAsia="宋体" w:cs="宋体"/>
          <w:spacing w:val="-53"/>
          <w:kern w:val="0"/>
          <w:sz w:val="24"/>
          <w:u w:val="single"/>
        </w:rPr>
        <w:t xml:space="preserve"> </w:t>
      </w:r>
      <w:r>
        <w:rPr>
          <w:rFonts w:hint="eastAsia" w:ascii="宋体" w:hAnsi="宋体" w:eastAsia="宋体" w:cs="宋体"/>
          <w:kern w:val="0"/>
          <w:sz w:val="24"/>
          <w:u w:val="single"/>
        </w:rPr>
        <w:t>号滨海建投大厦</w:t>
      </w:r>
      <w:r>
        <w:rPr>
          <w:rFonts w:hint="eastAsia" w:ascii="宋体" w:hAnsi="宋体" w:eastAsia="宋体" w:cs="宋体"/>
          <w:spacing w:val="-53"/>
          <w:kern w:val="0"/>
          <w:sz w:val="24"/>
          <w:u w:val="single"/>
        </w:rPr>
        <w:t xml:space="preserve"> </w:t>
      </w:r>
      <w:r>
        <w:rPr>
          <w:rFonts w:hint="eastAsia" w:ascii="宋体" w:hAnsi="宋体" w:eastAsia="宋体" w:cs="宋体"/>
          <w:kern w:val="0"/>
          <w:sz w:val="24"/>
          <w:u w:val="single"/>
        </w:rPr>
        <w:t>602</w:t>
      </w:r>
      <w:r>
        <w:rPr>
          <w:rFonts w:hint="eastAsia" w:ascii="宋体" w:hAnsi="宋体" w:eastAsia="宋体" w:cs="宋体"/>
          <w:spacing w:val="-53"/>
          <w:kern w:val="0"/>
          <w:sz w:val="24"/>
          <w:u w:val="single"/>
        </w:rPr>
        <w:t xml:space="preserve"> </w:t>
      </w:r>
      <w:r>
        <w:rPr>
          <w:rFonts w:hint="eastAsia" w:ascii="宋体" w:hAnsi="宋体" w:eastAsia="宋体" w:cs="宋体"/>
          <w:kern w:val="0"/>
          <w:sz w:val="24"/>
          <w:u w:val="single"/>
        </w:rPr>
        <w:t>室</w:t>
      </w:r>
    </w:p>
    <w:p w14:paraId="14DEAA15">
      <w:pPr>
        <w:spacing w:line="360" w:lineRule="auto"/>
        <w:ind w:firstLine="562"/>
        <w:jc w:val="left"/>
        <w:outlineLvl w:val="0"/>
        <w:rPr>
          <w:rFonts w:hint="eastAsia" w:ascii="宋体" w:hAnsi="宋体" w:eastAsia="宋体" w:cs="宋体"/>
          <w:kern w:val="0"/>
          <w:sz w:val="28"/>
          <w:szCs w:val="28"/>
        </w:rPr>
      </w:pPr>
      <w:bookmarkStart w:id="10" w:name="_Toc25006"/>
      <w:r>
        <w:rPr>
          <w:rFonts w:hint="eastAsia" w:ascii="宋体" w:hAnsi="宋体" w:eastAsia="宋体" w:cs="宋体"/>
          <w:b/>
          <w:bCs/>
          <w:kern w:val="0"/>
          <w:sz w:val="28"/>
          <w:szCs w:val="28"/>
        </w:rPr>
        <w:t>七、其他</w:t>
      </w:r>
      <w:bookmarkEnd w:id="10"/>
    </w:p>
    <w:p w14:paraId="3D2FA67F">
      <w:pPr>
        <w:spacing w:line="360" w:lineRule="auto"/>
        <w:ind w:firstLine="480"/>
        <w:jc w:val="left"/>
        <w:rPr>
          <w:rFonts w:hint="eastAsia" w:ascii="宋体" w:hAnsi="宋体" w:eastAsia="宋体" w:cs="宋体"/>
          <w:kern w:val="0"/>
          <w:sz w:val="24"/>
          <w:u w:val="single"/>
        </w:rPr>
      </w:pPr>
      <w:r>
        <w:rPr>
          <w:rFonts w:hint="eastAsia" w:ascii="宋体" w:hAnsi="宋体" w:eastAsia="宋体" w:cs="宋体"/>
          <w:kern w:val="0"/>
          <w:sz w:val="24"/>
          <w:u w:val="single"/>
        </w:rPr>
        <w:t>供货期：</w:t>
      </w:r>
      <w:r>
        <w:rPr>
          <w:rFonts w:hint="eastAsia" w:ascii="宋体" w:hAnsi="宋体" w:eastAsia="宋体" w:cs="宋体"/>
          <w:kern w:val="0"/>
          <w:sz w:val="24"/>
          <w:highlight w:val="yellow"/>
          <w:u w:val="single"/>
        </w:rPr>
        <w:t>2025年8月XXX日前全部到货。</w:t>
      </w:r>
    </w:p>
    <w:p w14:paraId="681318D2">
      <w:pPr>
        <w:spacing w:line="360" w:lineRule="auto"/>
        <w:ind w:firstLine="480"/>
        <w:jc w:val="left"/>
        <w:rPr>
          <w:rFonts w:hint="eastAsia" w:ascii="宋体" w:hAnsi="宋体" w:eastAsia="宋体" w:cs="宋体"/>
          <w:kern w:val="0"/>
          <w:sz w:val="24"/>
          <w:u w:val="single"/>
        </w:rPr>
      </w:pPr>
      <w:r>
        <w:rPr>
          <w:rFonts w:hint="eastAsia" w:ascii="宋体" w:hAnsi="宋体" w:eastAsia="宋体" w:cs="宋体"/>
          <w:kern w:val="0"/>
          <w:sz w:val="24"/>
          <w:u w:val="single"/>
        </w:rPr>
        <w:t>质量标准：符合国家、行业有关标准要求。</w:t>
      </w:r>
    </w:p>
    <w:p w14:paraId="3FAC2374">
      <w:pPr>
        <w:spacing w:line="360" w:lineRule="auto"/>
        <w:ind w:firstLine="562"/>
        <w:jc w:val="left"/>
        <w:outlineLvl w:val="0"/>
        <w:rPr>
          <w:rFonts w:hint="eastAsia" w:ascii="宋体" w:hAnsi="宋体" w:eastAsia="宋体" w:cs="宋体"/>
          <w:kern w:val="0"/>
          <w:sz w:val="28"/>
          <w:szCs w:val="28"/>
        </w:rPr>
      </w:pPr>
      <w:bookmarkStart w:id="11" w:name="_Toc29417"/>
      <w:r>
        <w:rPr>
          <w:rFonts w:hint="eastAsia" w:ascii="宋体" w:hAnsi="宋体" w:eastAsia="宋体" w:cs="宋体"/>
          <w:b/>
          <w:bCs/>
          <w:kern w:val="0"/>
          <w:sz w:val="28"/>
          <w:szCs w:val="28"/>
        </w:rPr>
        <w:t>八、监督部门</w:t>
      </w:r>
      <w:bookmarkEnd w:id="11"/>
    </w:p>
    <w:p w14:paraId="49D8F9F3">
      <w:pPr>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    本招标项目的监督部门为</w:t>
      </w:r>
      <w:r>
        <w:rPr>
          <w:rFonts w:hint="eastAsia" w:ascii="宋体" w:hAnsi="宋体" w:eastAsia="宋体" w:cs="宋体"/>
          <w:kern w:val="0"/>
          <w:sz w:val="24"/>
          <w:u w:val="single"/>
        </w:rPr>
        <w:t>社会监督</w:t>
      </w:r>
      <w:r>
        <w:rPr>
          <w:rFonts w:hint="eastAsia" w:ascii="宋体" w:hAnsi="宋体" w:eastAsia="宋体" w:cs="宋体"/>
          <w:kern w:val="0"/>
          <w:sz w:val="24"/>
        </w:rPr>
        <w:t>。</w:t>
      </w:r>
    </w:p>
    <w:p w14:paraId="23F9ACD5">
      <w:pPr>
        <w:spacing w:line="360" w:lineRule="auto"/>
        <w:ind w:firstLine="562"/>
        <w:jc w:val="left"/>
        <w:outlineLvl w:val="0"/>
        <w:rPr>
          <w:rFonts w:hint="eastAsia" w:ascii="宋体" w:hAnsi="宋体" w:eastAsia="宋体" w:cs="宋体"/>
          <w:kern w:val="0"/>
          <w:sz w:val="28"/>
          <w:szCs w:val="28"/>
        </w:rPr>
      </w:pPr>
      <w:bookmarkStart w:id="12" w:name="_Toc1934"/>
      <w:r>
        <w:rPr>
          <w:rFonts w:hint="eastAsia" w:ascii="宋体" w:hAnsi="宋体" w:eastAsia="宋体" w:cs="宋体"/>
          <w:b/>
          <w:bCs/>
          <w:kern w:val="0"/>
          <w:sz w:val="28"/>
          <w:szCs w:val="28"/>
        </w:rPr>
        <w:t>九、联系方式</w:t>
      </w:r>
      <w:bookmarkEnd w:id="12"/>
    </w:p>
    <w:p w14:paraId="3C681AC8">
      <w:pPr>
        <w:spacing w:line="360" w:lineRule="auto"/>
        <w:ind w:firstLine="420" w:firstLineChars="175"/>
        <w:jc w:val="left"/>
        <w:rPr>
          <w:rFonts w:hint="eastAsia" w:ascii="宋体" w:hAnsi="宋体" w:eastAsia="宋体" w:cs="宋体"/>
          <w:kern w:val="0"/>
          <w:sz w:val="24"/>
        </w:rPr>
      </w:pPr>
      <w:r>
        <w:rPr>
          <w:rFonts w:hint="eastAsia" w:ascii="宋体" w:hAnsi="宋体" w:eastAsia="宋体" w:cs="宋体"/>
          <w:kern w:val="0"/>
          <w:sz w:val="24"/>
        </w:rPr>
        <w:t>招 标 人:天津中远海运泰港化工物流有限公司</w:t>
      </w:r>
    </w:p>
    <w:p w14:paraId="00D8355D">
      <w:pPr>
        <w:spacing w:line="360" w:lineRule="auto"/>
        <w:ind w:firstLine="420" w:firstLineChars="175"/>
        <w:jc w:val="left"/>
        <w:rPr>
          <w:rFonts w:hint="eastAsia" w:ascii="宋体" w:hAnsi="宋体" w:eastAsia="宋体" w:cs="宋体"/>
          <w:kern w:val="0"/>
          <w:sz w:val="24"/>
        </w:rPr>
      </w:pPr>
      <w:r>
        <w:rPr>
          <w:rFonts w:hint="eastAsia" w:ascii="宋体" w:hAnsi="宋体" w:eastAsia="宋体" w:cs="宋体"/>
          <w:kern w:val="0"/>
          <w:sz w:val="24"/>
        </w:rPr>
        <w:t>地    址：/</w:t>
      </w:r>
    </w:p>
    <w:p w14:paraId="0183E7F0">
      <w:pPr>
        <w:spacing w:line="360" w:lineRule="auto"/>
        <w:ind w:firstLine="420" w:firstLineChars="175"/>
        <w:jc w:val="left"/>
        <w:rPr>
          <w:rFonts w:hint="eastAsia" w:ascii="宋体" w:hAnsi="宋体" w:eastAsia="宋体" w:cs="宋体"/>
          <w:kern w:val="0"/>
          <w:sz w:val="24"/>
        </w:rPr>
      </w:pPr>
      <w:r>
        <w:rPr>
          <w:rFonts w:hint="eastAsia" w:ascii="宋体" w:hAnsi="宋体" w:eastAsia="宋体" w:cs="宋体"/>
          <w:kern w:val="0"/>
          <w:sz w:val="24"/>
        </w:rPr>
        <w:t>联 系 人：孙飞迪</w:t>
      </w:r>
    </w:p>
    <w:p w14:paraId="3C6589AD">
      <w:pPr>
        <w:spacing w:line="360" w:lineRule="auto"/>
        <w:ind w:firstLine="420" w:firstLineChars="175"/>
        <w:jc w:val="left"/>
        <w:rPr>
          <w:rFonts w:hint="eastAsia" w:ascii="宋体" w:hAnsi="宋体" w:eastAsia="宋体" w:cs="Times New Roman"/>
          <w:kern w:val="0"/>
          <w:sz w:val="24"/>
        </w:rPr>
      </w:pPr>
      <w:r>
        <w:rPr>
          <w:rFonts w:hint="eastAsia" w:ascii="宋体" w:hAnsi="宋体" w:eastAsia="宋体" w:cs="宋体"/>
          <w:kern w:val="0"/>
          <w:sz w:val="24"/>
        </w:rPr>
        <w:t>电    话：/</w:t>
      </w:r>
    </w:p>
    <w:p w14:paraId="1E5F8CA0">
      <w:pPr>
        <w:spacing w:line="360" w:lineRule="auto"/>
        <w:ind w:firstLine="420" w:firstLineChars="175"/>
        <w:jc w:val="left"/>
        <w:rPr>
          <w:rFonts w:hint="eastAsia" w:ascii="宋体" w:hAnsi="宋体" w:eastAsia="宋体" w:cs="宋体"/>
          <w:kern w:val="0"/>
          <w:sz w:val="24"/>
        </w:rPr>
      </w:pPr>
      <w:r>
        <w:rPr>
          <w:rFonts w:hint="eastAsia" w:ascii="宋体" w:hAnsi="宋体" w:eastAsia="宋体" w:cs="宋体"/>
          <w:kern w:val="0"/>
          <w:sz w:val="24"/>
        </w:rPr>
        <w:t xml:space="preserve">电子邮件：/              </w:t>
      </w:r>
    </w:p>
    <w:p w14:paraId="52A28807">
      <w:pPr>
        <w:spacing w:line="360" w:lineRule="auto"/>
        <w:ind w:firstLine="420" w:firstLineChars="175"/>
        <w:jc w:val="left"/>
        <w:rPr>
          <w:rFonts w:hint="eastAsia" w:ascii="宋体" w:hAnsi="宋体" w:eastAsia="宋体" w:cs="宋体"/>
          <w:kern w:val="0"/>
          <w:sz w:val="24"/>
        </w:rPr>
      </w:pPr>
    </w:p>
    <w:p w14:paraId="40494D55">
      <w:pPr>
        <w:spacing w:line="360" w:lineRule="auto"/>
        <w:ind w:firstLine="420" w:firstLineChars="175"/>
        <w:jc w:val="left"/>
        <w:rPr>
          <w:rFonts w:hint="eastAsia" w:ascii="宋体" w:hAnsi="宋体" w:eastAsia="宋体" w:cs="宋体"/>
          <w:kern w:val="0"/>
          <w:sz w:val="24"/>
        </w:rPr>
      </w:pPr>
      <w:r>
        <w:rPr>
          <w:rFonts w:ascii="宋体" w:hAnsi="宋体" w:eastAsia="宋体" w:cs="宋体"/>
          <w:kern w:val="0"/>
          <w:sz w:val="24"/>
        </w:rPr>
        <w:t>招标代理机构:</w:t>
      </w:r>
      <w:r>
        <w:rPr>
          <w:rFonts w:hint="eastAsia" w:ascii="宋体" w:hAnsi="宋体" w:eastAsia="宋体" w:cs="宋体"/>
          <w:kern w:val="0"/>
          <w:sz w:val="24"/>
        </w:rPr>
        <w:t xml:space="preserve"> </w:t>
      </w:r>
      <w:r>
        <w:rPr>
          <w:rFonts w:ascii="宋体" w:hAnsi="宋体" w:eastAsia="宋体" w:cs="宋体"/>
          <w:kern w:val="0"/>
          <w:sz w:val="24"/>
        </w:rPr>
        <w:t>天津滨海建投项目管理有限公司</w:t>
      </w:r>
    </w:p>
    <w:p w14:paraId="57289915">
      <w:pPr>
        <w:spacing w:line="360" w:lineRule="auto"/>
        <w:ind w:firstLine="420" w:firstLineChars="175"/>
        <w:jc w:val="left"/>
        <w:rPr>
          <w:rFonts w:hint="eastAsia" w:ascii="宋体" w:hAnsi="宋体" w:eastAsia="宋体" w:cs="宋体"/>
          <w:kern w:val="0"/>
          <w:sz w:val="24"/>
        </w:rPr>
      </w:pPr>
      <w:r>
        <w:rPr>
          <w:rFonts w:ascii="宋体" w:hAnsi="宋体" w:eastAsia="宋体" w:cs="宋体"/>
          <w:kern w:val="0"/>
          <w:sz w:val="24"/>
        </w:rPr>
        <w:t>地</w:t>
      </w:r>
      <w:r>
        <w:rPr>
          <w:rFonts w:hint="eastAsia" w:ascii="宋体" w:hAnsi="宋体" w:eastAsia="宋体" w:cs="宋体"/>
          <w:kern w:val="0"/>
          <w:sz w:val="24"/>
        </w:rPr>
        <w:t xml:space="preserve">   </w:t>
      </w:r>
      <w:r>
        <w:rPr>
          <w:rFonts w:ascii="宋体" w:hAnsi="宋体" w:eastAsia="宋体" w:cs="宋体"/>
          <w:kern w:val="0"/>
          <w:sz w:val="24"/>
        </w:rPr>
        <w:t xml:space="preserve">址: </w:t>
      </w:r>
      <w:r>
        <w:rPr>
          <w:rFonts w:hint="eastAsia" w:ascii="宋体" w:hAnsi="宋体" w:eastAsia="宋体" w:cs="宋体"/>
          <w:kern w:val="0"/>
          <w:sz w:val="24"/>
        </w:rPr>
        <w:t>天津经济技术开发区二大街42号滨海建投大厦</w:t>
      </w:r>
    </w:p>
    <w:p w14:paraId="4B85A759">
      <w:pPr>
        <w:spacing w:line="360" w:lineRule="auto"/>
        <w:ind w:firstLine="420" w:firstLineChars="175"/>
        <w:jc w:val="left"/>
        <w:rPr>
          <w:rFonts w:hint="eastAsia" w:ascii="宋体" w:hAnsi="宋体" w:eastAsia="宋体" w:cs="宋体"/>
          <w:kern w:val="0"/>
          <w:sz w:val="24"/>
        </w:rPr>
      </w:pPr>
      <w:r>
        <w:rPr>
          <w:rFonts w:ascii="宋体" w:hAnsi="宋体" w:eastAsia="宋体" w:cs="宋体"/>
          <w:kern w:val="0"/>
          <w:sz w:val="24"/>
        </w:rPr>
        <w:t xml:space="preserve">联 系 人: </w:t>
      </w:r>
      <w:r>
        <w:rPr>
          <w:rFonts w:hint="eastAsia" w:ascii="宋体" w:hAnsi="宋体" w:eastAsia="宋体" w:cs="宋体"/>
          <w:kern w:val="0"/>
          <w:sz w:val="24"/>
        </w:rPr>
        <w:t>吴工</w:t>
      </w:r>
    </w:p>
    <w:p w14:paraId="6171F0AC">
      <w:pPr>
        <w:spacing w:line="360" w:lineRule="auto"/>
        <w:ind w:firstLine="420" w:firstLineChars="175"/>
        <w:jc w:val="left"/>
        <w:rPr>
          <w:rFonts w:hint="eastAsia" w:ascii="宋体" w:hAnsi="宋体" w:eastAsia="宋体" w:cs="宋体"/>
          <w:kern w:val="0"/>
          <w:sz w:val="24"/>
        </w:rPr>
      </w:pPr>
      <w:r>
        <w:rPr>
          <w:rFonts w:ascii="宋体" w:hAnsi="宋体" w:eastAsia="宋体" w:cs="宋体"/>
          <w:kern w:val="0"/>
          <w:sz w:val="24"/>
        </w:rPr>
        <w:t>电</w:t>
      </w:r>
      <w:r>
        <w:rPr>
          <w:rFonts w:hint="eastAsia" w:ascii="宋体" w:hAnsi="宋体" w:eastAsia="宋体" w:cs="宋体"/>
          <w:kern w:val="0"/>
          <w:sz w:val="24"/>
        </w:rPr>
        <w:t xml:space="preserve">    </w:t>
      </w:r>
      <w:r>
        <w:rPr>
          <w:rFonts w:ascii="宋体" w:hAnsi="宋体" w:eastAsia="宋体" w:cs="宋体"/>
          <w:kern w:val="0"/>
          <w:sz w:val="24"/>
        </w:rPr>
        <w:t>话: 022-</w:t>
      </w:r>
      <w:r>
        <w:rPr>
          <w:rFonts w:hint="eastAsia" w:ascii="宋体" w:hAnsi="宋体" w:eastAsia="宋体" w:cs="宋体"/>
          <w:kern w:val="0"/>
          <w:sz w:val="24"/>
        </w:rPr>
        <w:t>66222919</w:t>
      </w:r>
    </w:p>
    <w:p w14:paraId="6B2AF38A">
      <w:pPr>
        <w:spacing w:line="360" w:lineRule="auto"/>
        <w:ind w:firstLine="420" w:firstLineChars="175"/>
        <w:jc w:val="left"/>
      </w:pPr>
      <w:r>
        <w:rPr>
          <w:rFonts w:ascii="宋体" w:hAnsi="宋体" w:eastAsia="宋体" w:cs="宋体"/>
          <w:kern w:val="0"/>
          <w:sz w:val="24"/>
        </w:rPr>
        <w:t>电子邮件: bhjtxinglzb@1</w:t>
      </w:r>
      <w:r>
        <w:rPr>
          <w:rFonts w:hint="eastAsia" w:ascii="宋体" w:hAnsi="宋体" w:eastAsia="宋体" w:cs="宋体"/>
          <w:kern w:val="0"/>
          <w:sz w:val="24"/>
        </w:rPr>
        <w:t>63</w:t>
      </w:r>
      <w:r>
        <w:rPr>
          <w:rFonts w:ascii="宋体" w:hAnsi="宋体" w:eastAsia="宋体" w:cs="宋体"/>
          <w:kern w:val="0"/>
          <w:sz w:val="24"/>
        </w:rPr>
        <w:t>.com</w:t>
      </w:r>
      <w:r>
        <w:br w:type="page"/>
      </w:r>
    </w:p>
    <w:p w14:paraId="69CDD50A">
      <w:pPr>
        <w:pStyle w:val="6"/>
        <w:ind w:firstLine="803"/>
        <w:jc w:val="center"/>
        <w:rPr>
          <w:b/>
          <w:bCs/>
          <w:sz w:val="40"/>
          <w:szCs w:val="28"/>
        </w:rPr>
      </w:pPr>
    </w:p>
    <w:p w14:paraId="1872CDA8">
      <w:pPr>
        <w:pStyle w:val="6"/>
        <w:ind w:firstLine="803"/>
        <w:jc w:val="center"/>
        <w:rPr>
          <w:b/>
          <w:bCs/>
          <w:sz w:val="40"/>
          <w:szCs w:val="28"/>
        </w:rPr>
      </w:pPr>
    </w:p>
    <w:p w14:paraId="07486486">
      <w:pPr>
        <w:pStyle w:val="6"/>
        <w:ind w:firstLine="803"/>
        <w:jc w:val="center"/>
        <w:rPr>
          <w:b/>
          <w:bCs/>
          <w:sz w:val="40"/>
          <w:szCs w:val="28"/>
        </w:rPr>
      </w:pPr>
    </w:p>
    <w:p w14:paraId="7F452EE2">
      <w:pPr>
        <w:pStyle w:val="6"/>
        <w:ind w:firstLine="803"/>
        <w:jc w:val="center"/>
        <w:rPr>
          <w:b/>
          <w:bCs/>
          <w:sz w:val="40"/>
          <w:szCs w:val="28"/>
        </w:rPr>
      </w:pPr>
    </w:p>
    <w:p w14:paraId="1C249BE0">
      <w:pPr>
        <w:pStyle w:val="6"/>
        <w:ind w:firstLine="803"/>
        <w:jc w:val="center"/>
        <w:rPr>
          <w:b/>
          <w:bCs/>
          <w:sz w:val="40"/>
          <w:szCs w:val="28"/>
        </w:rPr>
      </w:pPr>
    </w:p>
    <w:p w14:paraId="437C98F2">
      <w:pPr>
        <w:pStyle w:val="6"/>
        <w:ind w:firstLine="803"/>
        <w:jc w:val="center"/>
        <w:rPr>
          <w:b/>
          <w:bCs/>
          <w:sz w:val="40"/>
          <w:szCs w:val="28"/>
        </w:rPr>
      </w:pPr>
    </w:p>
    <w:p w14:paraId="1E045B13">
      <w:pPr>
        <w:pStyle w:val="6"/>
        <w:ind w:firstLine="803"/>
        <w:jc w:val="center"/>
        <w:rPr>
          <w:b/>
          <w:bCs/>
          <w:sz w:val="40"/>
          <w:szCs w:val="28"/>
        </w:rPr>
      </w:pPr>
    </w:p>
    <w:p w14:paraId="2826B59B">
      <w:pPr>
        <w:pStyle w:val="6"/>
        <w:ind w:firstLine="803"/>
        <w:jc w:val="center"/>
        <w:rPr>
          <w:b/>
          <w:bCs/>
          <w:sz w:val="40"/>
          <w:szCs w:val="28"/>
        </w:rPr>
      </w:pPr>
    </w:p>
    <w:p w14:paraId="0D8658C7">
      <w:pPr>
        <w:pStyle w:val="6"/>
        <w:ind w:firstLine="803"/>
        <w:jc w:val="center"/>
        <w:outlineLvl w:val="0"/>
        <w:rPr>
          <w:b/>
          <w:bCs/>
          <w:sz w:val="40"/>
          <w:szCs w:val="28"/>
        </w:rPr>
        <w:sectPr>
          <w:pgSz w:w="11906" w:h="16838"/>
          <w:pgMar w:top="1440" w:right="1800" w:bottom="1440" w:left="1800" w:header="964" w:footer="992" w:gutter="0"/>
          <w:cols w:space="425" w:num="1"/>
          <w:docGrid w:type="lines" w:linePitch="312" w:charSpace="0"/>
        </w:sectPr>
      </w:pPr>
      <w:bookmarkStart w:id="13" w:name="_Toc13902"/>
      <w:r>
        <w:rPr>
          <w:rFonts w:hint="eastAsia"/>
          <w:b/>
          <w:bCs/>
          <w:sz w:val="40"/>
          <w:szCs w:val="28"/>
        </w:rPr>
        <w:t>第二章 投标须知</w:t>
      </w:r>
      <w:bookmarkEnd w:id="13"/>
    </w:p>
    <w:p w14:paraId="737EEEC3">
      <w:pPr>
        <w:pStyle w:val="2"/>
        <w:spacing w:before="0" w:after="0" w:line="360" w:lineRule="auto"/>
        <w:ind w:firstLine="643"/>
        <w:rPr>
          <w:color w:val="000000"/>
        </w:rPr>
      </w:pPr>
      <w:bookmarkStart w:id="14" w:name="_Toc21234"/>
      <w:r>
        <w:rPr>
          <w:rFonts w:hint="eastAsia"/>
          <w:color w:val="000000"/>
        </w:rPr>
        <w:t>第二章 投标须知</w:t>
      </w:r>
      <w:bookmarkEnd w:id="14"/>
    </w:p>
    <w:p w14:paraId="679AB389">
      <w:pPr>
        <w:pStyle w:val="8"/>
        <w:ind w:firstLine="562"/>
        <w:jc w:val="center"/>
        <w:outlineLvl w:val="1"/>
        <w:rPr>
          <w:rFonts w:ascii="Times New Roman" w:hAnsi="Times New Roman"/>
          <w:b/>
          <w:color w:val="000000"/>
          <w:sz w:val="28"/>
          <w:szCs w:val="28"/>
        </w:rPr>
      </w:pPr>
      <w:r>
        <w:rPr>
          <w:rFonts w:ascii="Times New Roman" w:hAnsi="Times New Roman"/>
          <w:b/>
          <w:color w:val="000000"/>
          <w:sz w:val="28"/>
          <w:szCs w:val="28"/>
        </w:rPr>
        <w:t>投标须知前附表</w:t>
      </w:r>
    </w:p>
    <w:tbl>
      <w:tblPr>
        <w:tblStyle w:val="16"/>
        <w:tblW w:w="925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4"/>
        <w:gridCol w:w="771"/>
        <w:gridCol w:w="7977"/>
      </w:tblGrid>
      <w:tr w14:paraId="71E96E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blHeader/>
          <w:jc w:val="center"/>
        </w:trPr>
        <w:tc>
          <w:tcPr>
            <w:tcW w:w="504" w:type="dxa"/>
            <w:vAlign w:val="center"/>
          </w:tcPr>
          <w:p w14:paraId="34E682FC">
            <w:pPr>
              <w:pStyle w:val="8"/>
              <w:spacing w:line="480" w:lineRule="exact"/>
              <w:jc w:val="both"/>
              <w:rPr>
                <w:rFonts w:hint="eastAsia" w:hAnsi="宋体"/>
                <w:b/>
                <w:bCs/>
                <w:color w:val="000000"/>
                <w:sz w:val="24"/>
                <w:szCs w:val="24"/>
              </w:rPr>
            </w:pPr>
            <w:r>
              <w:rPr>
                <w:rFonts w:hAnsi="宋体"/>
                <w:b/>
                <w:bCs/>
                <w:color w:val="000000"/>
                <w:sz w:val="24"/>
                <w:szCs w:val="24"/>
              </w:rPr>
              <w:t>项号</w:t>
            </w:r>
          </w:p>
        </w:tc>
        <w:tc>
          <w:tcPr>
            <w:tcW w:w="771" w:type="dxa"/>
            <w:vAlign w:val="center"/>
          </w:tcPr>
          <w:p w14:paraId="0A3BCCD3">
            <w:pPr>
              <w:pStyle w:val="8"/>
              <w:spacing w:line="480" w:lineRule="exact"/>
              <w:jc w:val="both"/>
              <w:rPr>
                <w:rFonts w:hint="eastAsia" w:hAnsi="宋体"/>
                <w:b/>
                <w:bCs/>
                <w:color w:val="000000"/>
                <w:sz w:val="24"/>
                <w:szCs w:val="24"/>
              </w:rPr>
            </w:pPr>
            <w:r>
              <w:rPr>
                <w:rFonts w:hAnsi="宋体"/>
                <w:b/>
                <w:bCs/>
                <w:color w:val="000000"/>
                <w:sz w:val="24"/>
                <w:szCs w:val="24"/>
              </w:rPr>
              <w:t>条款号</w:t>
            </w:r>
          </w:p>
        </w:tc>
        <w:tc>
          <w:tcPr>
            <w:tcW w:w="7977" w:type="dxa"/>
            <w:vAlign w:val="center"/>
          </w:tcPr>
          <w:p w14:paraId="332D74DF">
            <w:pPr>
              <w:pStyle w:val="8"/>
              <w:spacing w:line="480" w:lineRule="exact"/>
              <w:jc w:val="both"/>
              <w:rPr>
                <w:rFonts w:hint="eastAsia" w:hAnsi="宋体"/>
                <w:b/>
                <w:bCs/>
                <w:color w:val="000000"/>
                <w:sz w:val="24"/>
                <w:szCs w:val="24"/>
              </w:rPr>
            </w:pPr>
            <w:r>
              <w:rPr>
                <w:rFonts w:hAnsi="宋体"/>
                <w:b/>
                <w:bCs/>
                <w:color w:val="000000"/>
                <w:sz w:val="24"/>
                <w:szCs w:val="24"/>
              </w:rPr>
              <w:t>内容规定</w:t>
            </w:r>
          </w:p>
        </w:tc>
      </w:tr>
      <w:tr w14:paraId="554CE7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0" w:hRule="atLeast"/>
          <w:jc w:val="center"/>
        </w:trPr>
        <w:tc>
          <w:tcPr>
            <w:tcW w:w="504" w:type="dxa"/>
            <w:vAlign w:val="center"/>
          </w:tcPr>
          <w:p w14:paraId="232E9BF2">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1</w:t>
            </w:r>
          </w:p>
        </w:tc>
        <w:tc>
          <w:tcPr>
            <w:tcW w:w="771" w:type="dxa"/>
            <w:vAlign w:val="center"/>
          </w:tcPr>
          <w:p w14:paraId="4E215C91">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1</w:t>
            </w:r>
          </w:p>
        </w:tc>
        <w:tc>
          <w:tcPr>
            <w:tcW w:w="7977" w:type="dxa"/>
            <w:vAlign w:val="center"/>
          </w:tcPr>
          <w:p w14:paraId="70E915B8">
            <w:pPr>
              <w:widowControl/>
              <w:spacing w:line="480" w:lineRule="exact"/>
              <w:ind w:right="17"/>
              <w:rPr>
                <w:rFonts w:hint="eastAsia" w:ascii="宋体" w:hAnsi="宋体" w:eastAsia="宋体" w:cs="宋体"/>
                <w:spacing w:val="-3"/>
                <w:kern w:val="0"/>
                <w:sz w:val="24"/>
              </w:rPr>
            </w:pPr>
            <w:r>
              <w:rPr>
                <w:rFonts w:hint="eastAsia" w:ascii="宋体" w:hAnsi="宋体" w:eastAsia="宋体" w:cs="宋体"/>
                <w:b/>
                <w:bCs/>
                <w:color w:val="000000"/>
                <w:sz w:val="24"/>
              </w:rPr>
              <w:t>项目名称：</w:t>
            </w:r>
            <w:r>
              <w:rPr>
                <w:rFonts w:hint="eastAsia" w:ascii="宋体" w:hAnsi="宋体" w:eastAsia="宋体" w:cs="宋体"/>
                <w:spacing w:val="-3"/>
                <w:kern w:val="0"/>
                <w:sz w:val="24"/>
              </w:rPr>
              <w:t>天津南港危化品智慧物流综合服务中心项目货架采购</w:t>
            </w:r>
          </w:p>
          <w:p w14:paraId="38F31507">
            <w:pPr>
              <w:pStyle w:val="8"/>
              <w:spacing w:line="480" w:lineRule="exact"/>
              <w:rPr>
                <w:rFonts w:hint="eastAsia" w:hAnsi="宋体" w:eastAsia="宋体" w:cs="宋体"/>
                <w:color w:val="000000"/>
                <w:sz w:val="24"/>
                <w:szCs w:val="24"/>
              </w:rPr>
            </w:pPr>
            <w:r>
              <w:rPr>
                <w:rFonts w:hint="eastAsia" w:hAnsi="宋体" w:eastAsia="宋体" w:cs="宋体"/>
                <w:b/>
                <w:bCs/>
                <w:color w:val="000000"/>
                <w:sz w:val="24"/>
              </w:rPr>
              <w:t>项目</w:t>
            </w:r>
            <w:r>
              <w:rPr>
                <w:rFonts w:hint="eastAsia" w:hAnsi="宋体" w:eastAsia="宋体" w:cs="宋体"/>
                <w:b/>
                <w:bCs/>
                <w:color w:val="000000"/>
                <w:sz w:val="24"/>
                <w:szCs w:val="24"/>
              </w:rPr>
              <w:t>地点：</w:t>
            </w:r>
            <w:r>
              <w:rPr>
                <w:rFonts w:hint="eastAsia" w:hAnsi="宋体" w:eastAsia="宋体" w:cs="宋体"/>
                <w:spacing w:val="-3"/>
                <w:kern w:val="0"/>
                <w:sz w:val="24"/>
                <w:szCs w:val="24"/>
              </w:rPr>
              <w:t>天津市滨海新区南港</w:t>
            </w:r>
          </w:p>
          <w:p w14:paraId="607A77A5">
            <w:pPr>
              <w:widowControl/>
              <w:spacing w:line="480" w:lineRule="exact"/>
              <w:ind w:right="17"/>
              <w:rPr>
                <w:rFonts w:hint="eastAsia" w:ascii="宋体" w:hAnsi="宋体" w:eastAsia="宋体" w:cs="宋体"/>
                <w:color w:val="000000"/>
                <w:sz w:val="24"/>
              </w:rPr>
            </w:pPr>
            <w:r>
              <w:rPr>
                <w:rFonts w:hint="eastAsia" w:ascii="宋体" w:hAnsi="宋体" w:eastAsia="宋体" w:cs="宋体"/>
                <w:b/>
                <w:bCs/>
                <w:color w:val="000000"/>
                <w:sz w:val="24"/>
              </w:rPr>
              <w:t>招标范围：</w:t>
            </w:r>
            <w:r>
              <w:rPr>
                <w:rFonts w:hint="eastAsia" w:ascii="宋体" w:hAnsi="宋体" w:eastAsia="宋体" w:cs="宋体"/>
                <w:spacing w:val="-3"/>
                <w:kern w:val="0"/>
                <w:sz w:val="24"/>
              </w:rPr>
              <w:t>为招标人供应仓库货架</w:t>
            </w:r>
          </w:p>
        </w:tc>
      </w:tr>
      <w:tr w14:paraId="2CF077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3" w:hRule="exact"/>
          <w:jc w:val="center"/>
        </w:trPr>
        <w:tc>
          <w:tcPr>
            <w:tcW w:w="504" w:type="dxa"/>
            <w:vAlign w:val="center"/>
          </w:tcPr>
          <w:p w14:paraId="025755C9">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2</w:t>
            </w:r>
          </w:p>
        </w:tc>
        <w:tc>
          <w:tcPr>
            <w:tcW w:w="771" w:type="dxa"/>
            <w:vAlign w:val="center"/>
          </w:tcPr>
          <w:p w14:paraId="6B82A5EE">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1.1</w:t>
            </w:r>
          </w:p>
        </w:tc>
        <w:tc>
          <w:tcPr>
            <w:tcW w:w="7977" w:type="dxa"/>
            <w:vAlign w:val="center"/>
          </w:tcPr>
          <w:p w14:paraId="0E249839">
            <w:pPr>
              <w:widowControl/>
              <w:spacing w:line="480" w:lineRule="exact"/>
              <w:ind w:right="17"/>
              <w:rPr>
                <w:rFonts w:hint="eastAsia" w:ascii="宋体" w:hAnsi="宋体" w:eastAsia="宋体" w:cs="宋体"/>
                <w:color w:val="000000"/>
                <w:sz w:val="24"/>
              </w:rPr>
            </w:pPr>
            <w:r>
              <w:rPr>
                <w:rFonts w:hint="eastAsia" w:ascii="宋体" w:hAnsi="宋体" w:eastAsia="宋体" w:cs="宋体"/>
                <w:b/>
                <w:bCs/>
                <w:color w:val="000000"/>
                <w:sz w:val="24"/>
              </w:rPr>
              <w:t>标段名称：</w:t>
            </w:r>
            <w:r>
              <w:rPr>
                <w:rFonts w:hint="eastAsia" w:ascii="宋体" w:hAnsi="宋体" w:eastAsia="宋体" w:cs="宋体"/>
                <w:spacing w:val="-3"/>
                <w:kern w:val="0"/>
                <w:sz w:val="24"/>
              </w:rPr>
              <w:t>天津南港危化品智慧物流综合服务中心项目货架采购</w:t>
            </w:r>
          </w:p>
        </w:tc>
      </w:tr>
      <w:tr w14:paraId="3F9F29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9" w:hRule="exact"/>
          <w:jc w:val="center"/>
        </w:trPr>
        <w:tc>
          <w:tcPr>
            <w:tcW w:w="504" w:type="dxa"/>
            <w:vAlign w:val="center"/>
          </w:tcPr>
          <w:p w14:paraId="2020B8AE">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3</w:t>
            </w:r>
          </w:p>
        </w:tc>
        <w:tc>
          <w:tcPr>
            <w:tcW w:w="771" w:type="dxa"/>
            <w:vAlign w:val="center"/>
          </w:tcPr>
          <w:p w14:paraId="2259A907">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2</w:t>
            </w:r>
          </w:p>
        </w:tc>
        <w:tc>
          <w:tcPr>
            <w:tcW w:w="7977" w:type="dxa"/>
            <w:vAlign w:val="center"/>
          </w:tcPr>
          <w:p w14:paraId="64B645C3">
            <w:pPr>
              <w:widowControl/>
              <w:spacing w:line="480" w:lineRule="exact"/>
              <w:ind w:right="17"/>
              <w:rPr>
                <w:rFonts w:hint="eastAsia" w:ascii="宋体" w:hAnsi="宋体" w:eastAsia="宋体" w:cs="宋体"/>
                <w:color w:val="000000"/>
                <w:sz w:val="24"/>
              </w:rPr>
            </w:pPr>
            <w:r>
              <w:rPr>
                <w:rFonts w:hint="eastAsia" w:ascii="宋体" w:hAnsi="宋体" w:eastAsia="宋体" w:cs="宋体"/>
                <w:b/>
                <w:bCs/>
                <w:color w:val="000000"/>
                <w:sz w:val="24"/>
              </w:rPr>
              <w:t>资</w:t>
            </w:r>
            <w:r>
              <w:rPr>
                <w:rFonts w:hint="eastAsia" w:ascii="宋体" w:hAnsi="宋体" w:eastAsia="宋体" w:cs="宋体"/>
                <w:b/>
                <w:bCs/>
                <w:sz w:val="24"/>
              </w:rPr>
              <w:t>金来源：</w:t>
            </w:r>
            <w:r>
              <w:rPr>
                <w:rFonts w:hint="eastAsia" w:ascii="宋体" w:hAnsi="宋体" w:eastAsia="宋体" w:cs="宋体"/>
                <w:spacing w:val="-3"/>
                <w:kern w:val="0"/>
                <w:sz w:val="24"/>
              </w:rPr>
              <w:t>其他</w:t>
            </w:r>
          </w:p>
        </w:tc>
      </w:tr>
      <w:tr w14:paraId="71F04B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75" w:hRule="atLeast"/>
          <w:jc w:val="center"/>
        </w:trPr>
        <w:tc>
          <w:tcPr>
            <w:tcW w:w="504" w:type="dxa"/>
            <w:vAlign w:val="center"/>
          </w:tcPr>
          <w:p w14:paraId="581A1105">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4</w:t>
            </w:r>
          </w:p>
        </w:tc>
        <w:tc>
          <w:tcPr>
            <w:tcW w:w="771" w:type="dxa"/>
            <w:vAlign w:val="center"/>
          </w:tcPr>
          <w:p w14:paraId="7B0BC54E">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3</w:t>
            </w:r>
          </w:p>
        </w:tc>
        <w:tc>
          <w:tcPr>
            <w:tcW w:w="7977" w:type="dxa"/>
            <w:vAlign w:val="center"/>
          </w:tcPr>
          <w:p w14:paraId="0D9D2F09">
            <w:pPr>
              <w:widowControl/>
              <w:spacing w:line="480" w:lineRule="exact"/>
              <w:ind w:right="17"/>
              <w:rPr>
                <w:rFonts w:hint="eastAsia" w:ascii="宋体" w:hAnsi="宋体" w:eastAsia="宋体" w:cs="宋体"/>
                <w:b/>
                <w:bCs/>
                <w:color w:val="000000"/>
                <w:sz w:val="24"/>
              </w:rPr>
            </w:pPr>
            <w:r>
              <w:rPr>
                <w:rFonts w:hint="eastAsia" w:ascii="宋体" w:hAnsi="宋体" w:eastAsia="宋体" w:cs="宋体"/>
                <w:b/>
                <w:bCs/>
                <w:color w:val="000000"/>
                <w:sz w:val="24"/>
              </w:rPr>
              <w:t>投标人资格要求：</w:t>
            </w:r>
          </w:p>
          <w:p w14:paraId="62221CBF">
            <w:pPr>
              <w:spacing w:line="360" w:lineRule="auto"/>
              <w:jc w:val="left"/>
              <w:rPr>
                <w:rFonts w:hint="eastAsia" w:ascii="宋体" w:hAnsi="宋体" w:eastAsia="宋体" w:cs="宋体"/>
                <w:kern w:val="0"/>
                <w:sz w:val="24"/>
              </w:rPr>
            </w:pPr>
            <w:r>
              <w:rPr>
                <w:rFonts w:hint="eastAsia" w:ascii="宋体" w:hAnsi="宋体" w:eastAsia="宋体" w:cs="华文中宋"/>
                <w:kern w:val="0"/>
                <w:sz w:val="24"/>
              </w:rPr>
              <w:t>（1）具有独立承担民事责任能力的法人或其他组织。须提供证明供应商具有独立承担民事责任能力的相关证件，在有效期内</w:t>
            </w:r>
            <w:r>
              <w:rPr>
                <w:rFonts w:hint="eastAsia" w:ascii="宋体" w:hAnsi="宋体" w:cs="华文中宋"/>
                <w:kern w:val="0"/>
                <w:sz w:val="24"/>
              </w:rPr>
              <w:t>；</w:t>
            </w:r>
          </w:p>
          <w:p w14:paraId="51B5B93B">
            <w:pPr>
              <w:spacing w:line="360" w:lineRule="auto"/>
              <w:jc w:val="left"/>
              <w:rPr>
                <w:rFonts w:hint="eastAsia" w:ascii="宋体" w:hAnsi="宋体" w:eastAsia="宋体" w:cs="宋体"/>
                <w:kern w:val="0"/>
                <w:sz w:val="24"/>
              </w:rPr>
            </w:pPr>
            <w:r>
              <w:rPr>
                <w:rFonts w:hint="eastAsia" w:ascii="宋体" w:hAnsi="宋体" w:eastAsia="宋体" w:cs="华文中宋"/>
                <w:kern w:val="0"/>
                <w:sz w:val="24"/>
              </w:rPr>
              <w:t>（2）具有良好的商业信誉和健全的财务会计制度。须提供2023年或2024年度经第三方会计师事务所审计的企业财务报告或投标文件开启时间近6个月内银行出具的资信证明</w:t>
            </w:r>
            <w:r>
              <w:rPr>
                <w:rFonts w:hint="eastAsia" w:ascii="宋体" w:hAnsi="宋体" w:eastAsia="宋体" w:cs="宋体"/>
                <w:kern w:val="0"/>
                <w:sz w:val="24"/>
              </w:rPr>
              <w:t>；</w:t>
            </w:r>
          </w:p>
          <w:p w14:paraId="438FF136">
            <w:pPr>
              <w:spacing w:line="360" w:lineRule="auto"/>
              <w:jc w:val="left"/>
              <w:rPr>
                <w:rFonts w:hint="eastAsia" w:ascii="宋体" w:hAnsi="宋体" w:eastAsia="宋体" w:cs="宋体"/>
                <w:kern w:val="0"/>
                <w:sz w:val="24"/>
              </w:rPr>
            </w:pPr>
            <w:r>
              <w:rPr>
                <w:rFonts w:hint="eastAsia" w:ascii="宋体" w:hAnsi="宋体" w:eastAsia="宋体" w:cs="华文中宋"/>
                <w:kern w:val="0"/>
                <w:sz w:val="24"/>
              </w:rPr>
              <w:t>（3）具有依法缴纳税收和社会保障资金的良好记录。须提供2025年至少1个月的依法缴纳税收和社会保险费的相关证明材料</w:t>
            </w:r>
            <w:r>
              <w:rPr>
                <w:rFonts w:hint="eastAsia" w:ascii="宋体" w:hAnsi="宋体" w:eastAsia="宋体" w:cs="宋体"/>
                <w:kern w:val="0"/>
                <w:sz w:val="24"/>
              </w:rPr>
              <w:t>；</w:t>
            </w:r>
          </w:p>
          <w:p w14:paraId="04258A39">
            <w:pPr>
              <w:spacing w:line="360" w:lineRule="auto"/>
              <w:jc w:val="left"/>
              <w:rPr>
                <w:rFonts w:hint="eastAsia" w:ascii="宋体" w:hAnsi="宋体" w:eastAsia="宋体" w:cs="宋体"/>
                <w:kern w:val="0"/>
                <w:sz w:val="24"/>
              </w:rPr>
            </w:pPr>
            <w:r>
              <w:rPr>
                <w:rFonts w:hint="eastAsia" w:ascii="宋体" w:hAnsi="宋体" w:cs="华文中宋"/>
                <w:kern w:val="0"/>
                <w:sz w:val="24"/>
              </w:rPr>
              <w:t>（4）供应商</w:t>
            </w:r>
            <w:r>
              <w:rPr>
                <w:rFonts w:hint="eastAsia" w:ascii="宋体" w:hAnsi="宋体" w:eastAsia="宋体" w:cs="华文中宋"/>
                <w:kern w:val="0"/>
                <w:sz w:val="24"/>
              </w:rPr>
              <w:t>参加招标采购活动前三年内，在经营活动中没有重大违法记录。须提供书面声明函（截至投标文件开启日成立不足3年的供应商可提供自成立以来无重大违法记录的书面声明）</w:t>
            </w:r>
            <w:r>
              <w:rPr>
                <w:rFonts w:hint="eastAsia" w:ascii="宋体" w:hAnsi="宋体" w:eastAsia="宋体" w:cs="宋体"/>
                <w:kern w:val="0"/>
                <w:sz w:val="24"/>
              </w:rPr>
              <w:t>；</w:t>
            </w:r>
          </w:p>
          <w:p w14:paraId="2F346BDF">
            <w:pPr>
              <w:widowControl/>
              <w:spacing w:line="480" w:lineRule="exact"/>
              <w:ind w:right="17"/>
              <w:rPr>
                <w:rFonts w:hint="eastAsia" w:ascii="宋体" w:hAnsi="宋体" w:cs="华文中宋"/>
                <w:kern w:val="0"/>
                <w:sz w:val="24"/>
              </w:rPr>
            </w:pPr>
            <w:r>
              <w:rPr>
                <w:rFonts w:hint="eastAsia" w:ascii="宋体" w:hAnsi="宋体" w:eastAsia="宋体" w:cs="华文中宋"/>
                <w:kern w:val="0"/>
                <w:sz w:val="24"/>
              </w:rPr>
              <w:t>（5）按照《关于在招标投</w:t>
            </w:r>
            <w:r>
              <w:rPr>
                <w:rFonts w:hint="eastAsia" w:ascii="宋体" w:hAnsi="宋体" w:cs="华文中宋"/>
                <w:kern w:val="0"/>
                <w:sz w:val="24"/>
              </w:rPr>
              <w:t>标活动中对失信被执行人实施联合惩戒的通知》（法〔2016〕285 号）和《住房城乡建设部办公厅关于印发失信被执行人信用监督、警示和惩戒机制建设分工方案的通知》的要求，根据开标当日通过“信用中国”网站（www.creditchina.gov.cn）的查询信息，对列入失信被执行人名单的投标人，拒绝其参与投标活动；</w:t>
            </w:r>
          </w:p>
          <w:p w14:paraId="091B2893">
            <w:pPr>
              <w:widowControl/>
              <w:spacing w:line="480" w:lineRule="exact"/>
              <w:ind w:right="17"/>
              <w:rPr>
                <w:rFonts w:hint="eastAsia" w:ascii="宋体" w:hAnsi="宋体" w:eastAsia="宋体" w:cs="宋体"/>
                <w:color w:val="000000"/>
                <w:sz w:val="24"/>
              </w:rPr>
            </w:pPr>
            <w:r>
              <w:rPr>
                <w:rFonts w:hint="eastAsia" w:ascii="宋体" w:hAnsi="宋体" w:eastAsia="宋体" w:cs="宋体"/>
                <w:b/>
                <w:bCs/>
                <w:color w:val="000000"/>
                <w:sz w:val="24"/>
              </w:rPr>
              <w:t>资格审查方式：</w:t>
            </w:r>
            <w:r>
              <w:rPr>
                <w:rFonts w:hint="eastAsia" w:ascii="宋体" w:hAnsi="宋体" w:eastAsia="宋体" w:cs="宋体"/>
                <w:color w:val="000000"/>
                <w:sz w:val="24"/>
              </w:rPr>
              <w:t>资格后审。</w:t>
            </w:r>
          </w:p>
        </w:tc>
      </w:tr>
      <w:tr w14:paraId="0BE9E8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47" w:hRule="atLeast"/>
          <w:jc w:val="center"/>
        </w:trPr>
        <w:tc>
          <w:tcPr>
            <w:tcW w:w="504" w:type="dxa"/>
            <w:vAlign w:val="center"/>
          </w:tcPr>
          <w:p w14:paraId="2A95B427">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5</w:t>
            </w:r>
          </w:p>
        </w:tc>
        <w:tc>
          <w:tcPr>
            <w:tcW w:w="771" w:type="dxa"/>
            <w:vAlign w:val="center"/>
          </w:tcPr>
          <w:p w14:paraId="4C2CFBA2">
            <w:pPr>
              <w:pStyle w:val="8"/>
              <w:spacing w:line="480" w:lineRule="exact"/>
              <w:jc w:val="center"/>
              <w:rPr>
                <w:rFonts w:hint="eastAsia" w:hAnsi="宋体" w:eastAsia="宋体" w:cs="宋体"/>
                <w:color w:val="000000"/>
                <w:sz w:val="24"/>
                <w:szCs w:val="24"/>
              </w:rPr>
            </w:pPr>
          </w:p>
        </w:tc>
        <w:tc>
          <w:tcPr>
            <w:tcW w:w="7977" w:type="dxa"/>
            <w:vAlign w:val="center"/>
          </w:tcPr>
          <w:p w14:paraId="74BE49EB">
            <w:pPr>
              <w:widowControl/>
              <w:spacing w:line="480" w:lineRule="exact"/>
              <w:ind w:right="17"/>
              <w:rPr>
                <w:rFonts w:hint="eastAsia" w:ascii="宋体" w:hAnsi="宋体" w:eastAsia="宋体" w:cs="宋体"/>
                <w:color w:val="000000"/>
                <w:sz w:val="24"/>
                <w:highlight w:val="yellow"/>
                <w:u w:val="single"/>
              </w:rPr>
            </w:pPr>
            <w:r>
              <w:rPr>
                <w:rFonts w:hint="eastAsia" w:ascii="宋体" w:hAnsi="宋体" w:eastAsia="宋体" w:cs="宋体"/>
                <w:b/>
                <w:bCs/>
                <w:color w:val="000000"/>
                <w:sz w:val="24"/>
              </w:rPr>
              <w:t>招标文件发售时间：</w:t>
            </w:r>
            <w:r>
              <w:rPr>
                <w:rFonts w:hint="eastAsia" w:ascii="宋体" w:hAnsi="宋体" w:eastAsia="宋体" w:cs="宋体"/>
                <w:color w:val="000000"/>
                <w:sz w:val="24"/>
                <w:highlight w:val="yellow"/>
                <w:u w:val="single"/>
              </w:rPr>
              <w:t>从 2025年XX月XX日09 时 00 分到 2025 年XX月XX日17时 00 分</w:t>
            </w:r>
          </w:p>
          <w:p w14:paraId="4326B4EE">
            <w:pPr>
              <w:widowControl/>
              <w:spacing w:line="480" w:lineRule="exact"/>
              <w:ind w:right="17"/>
              <w:rPr>
                <w:rFonts w:hint="eastAsia" w:ascii="宋体" w:hAnsi="宋体" w:eastAsia="宋体" w:cs="宋体"/>
                <w:color w:val="000000"/>
                <w:sz w:val="24"/>
              </w:rPr>
            </w:pPr>
            <w:r>
              <w:rPr>
                <w:rFonts w:hint="eastAsia" w:ascii="宋体" w:hAnsi="宋体" w:eastAsia="宋体" w:cs="宋体"/>
                <w:b/>
                <w:bCs/>
                <w:color w:val="000000"/>
                <w:sz w:val="24"/>
              </w:rPr>
              <w:t>招标文件发售方式：</w:t>
            </w:r>
            <w:r>
              <w:rPr>
                <w:rFonts w:hint="eastAsia" w:ascii="宋体" w:hAnsi="宋体" w:eastAsia="宋体" w:cs="宋体"/>
                <w:color w:val="000000"/>
                <w:sz w:val="24"/>
              </w:rPr>
              <w:t>登录网址</w:t>
            </w:r>
          </w:p>
          <w:p w14:paraId="3EF7F257">
            <w:pPr>
              <w:widowControl/>
              <w:spacing w:line="480" w:lineRule="exact"/>
              <w:ind w:right="17"/>
              <w:rPr>
                <w:rFonts w:hint="eastAsia" w:ascii="宋体" w:hAnsi="宋体" w:eastAsia="宋体" w:cs="宋体"/>
                <w:color w:val="000000"/>
                <w:sz w:val="24"/>
              </w:rPr>
            </w:pPr>
            <w:r>
              <w:rPr>
                <w:rFonts w:hint="eastAsia" w:ascii="宋体" w:hAnsi="宋体" w:eastAsia="宋体" w:cs="宋体"/>
                <w:kern w:val="0"/>
                <w:sz w:val="24"/>
                <w:highlight w:val="yellow"/>
                <w:u w:val="single"/>
              </w:rPr>
              <w:t>XXXXXXXXXXXXXXXXXXXXXXXX</w:t>
            </w:r>
            <w:r>
              <w:rPr>
                <w:rFonts w:hint="eastAsia" w:ascii="宋体" w:hAnsi="宋体" w:eastAsia="宋体" w:cs="宋体"/>
                <w:color w:val="000000"/>
                <w:sz w:val="24"/>
              </w:rPr>
              <w:t>登记相关信息后获取招标文件</w:t>
            </w:r>
          </w:p>
          <w:p w14:paraId="4918D251">
            <w:pPr>
              <w:widowControl/>
              <w:spacing w:line="480" w:lineRule="exact"/>
              <w:ind w:right="17"/>
              <w:rPr>
                <w:rFonts w:hint="eastAsia" w:ascii="宋体" w:hAnsi="宋体" w:eastAsia="宋体" w:cs="宋体"/>
                <w:color w:val="000000"/>
                <w:sz w:val="24"/>
              </w:rPr>
            </w:pPr>
            <w:r>
              <w:rPr>
                <w:rFonts w:hint="eastAsia" w:ascii="宋体" w:hAnsi="宋体" w:eastAsia="宋体" w:cs="宋体"/>
                <w:color w:val="000000"/>
                <w:sz w:val="24"/>
              </w:rPr>
              <w:t xml:space="preserve">联系人：吴工 </w:t>
            </w:r>
          </w:p>
          <w:p w14:paraId="584937AE">
            <w:pPr>
              <w:widowControl/>
              <w:spacing w:line="480" w:lineRule="exact"/>
              <w:ind w:right="17"/>
              <w:rPr>
                <w:rFonts w:hint="eastAsia" w:ascii="宋体" w:hAnsi="宋体" w:eastAsia="宋体" w:cs="宋体"/>
                <w:color w:val="000000"/>
                <w:sz w:val="24"/>
              </w:rPr>
            </w:pPr>
            <w:r>
              <w:rPr>
                <w:rFonts w:hint="eastAsia" w:ascii="宋体" w:hAnsi="宋体" w:eastAsia="宋体" w:cs="宋体"/>
                <w:color w:val="000000"/>
                <w:sz w:val="24"/>
              </w:rPr>
              <w:t xml:space="preserve">电话：022-66222919 </w:t>
            </w:r>
          </w:p>
        </w:tc>
      </w:tr>
      <w:tr w14:paraId="0A5A1D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2" w:hRule="atLeast"/>
          <w:jc w:val="center"/>
        </w:trPr>
        <w:tc>
          <w:tcPr>
            <w:tcW w:w="504" w:type="dxa"/>
            <w:vAlign w:val="center"/>
          </w:tcPr>
          <w:p w14:paraId="2780AC02">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6</w:t>
            </w:r>
          </w:p>
        </w:tc>
        <w:tc>
          <w:tcPr>
            <w:tcW w:w="771" w:type="dxa"/>
            <w:vAlign w:val="center"/>
          </w:tcPr>
          <w:p w14:paraId="0E5395C2">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4</w:t>
            </w:r>
          </w:p>
        </w:tc>
        <w:tc>
          <w:tcPr>
            <w:tcW w:w="7977" w:type="dxa"/>
            <w:vAlign w:val="center"/>
          </w:tcPr>
          <w:p w14:paraId="37A4DC77">
            <w:pPr>
              <w:spacing w:line="360" w:lineRule="auto"/>
              <w:jc w:val="left"/>
              <w:rPr>
                <w:rFonts w:hint="eastAsia" w:ascii="宋体" w:hAnsi="宋体" w:eastAsia="宋体" w:cs="宋体"/>
                <w:kern w:val="0"/>
                <w:sz w:val="24"/>
              </w:rPr>
            </w:pPr>
            <w:r>
              <w:rPr>
                <w:rFonts w:hint="eastAsia" w:ascii="宋体" w:hAnsi="宋体" w:eastAsia="宋体" w:cs="宋体"/>
                <w:b/>
                <w:bCs/>
                <w:kern w:val="0"/>
                <w:sz w:val="24"/>
              </w:rPr>
              <w:t>供货期</w:t>
            </w:r>
            <w:r>
              <w:rPr>
                <w:rFonts w:hint="eastAsia" w:ascii="宋体" w:hAnsi="宋体" w:eastAsia="宋体" w:cs="宋体"/>
                <w:kern w:val="0"/>
                <w:sz w:val="24"/>
              </w:rPr>
              <w:t>：</w:t>
            </w:r>
            <w:r>
              <w:rPr>
                <w:rFonts w:hint="eastAsia" w:ascii="宋体" w:hAnsi="宋体" w:eastAsia="宋体" w:cs="宋体"/>
                <w:kern w:val="0"/>
                <w:sz w:val="24"/>
                <w:highlight w:val="yellow"/>
              </w:rPr>
              <w:t>2025年8月XXX日前全部到货。</w:t>
            </w:r>
          </w:p>
          <w:p w14:paraId="4AAA826B">
            <w:pPr>
              <w:widowControl/>
              <w:spacing w:line="480" w:lineRule="exact"/>
              <w:ind w:right="17"/>
              <w:rPr>
                <w:rFonts w:hint="eastAsia" w:ascii="宋体" w:hAnsi="宋体" w:eastAsia="宋体" w:cs="宋体"/>
                <w:color w:val="000000"/>
                <w:sz w:val="24"/>
              </w:rPr>
            </w:pPr>
            <w:r>
              <w:rPr>
                <w:rFonts w:hint="eastAsia" w:ascii="宋体" w:hAnsi="宋体" w:eastAsia="宋体" w:cs="宋体"/>
                <w:b/>
                <w:bCs/>
                <w:kern w:val="0"/>
                <w:sz w:val="24"/>
              </w:rPr>
              <w:t>质量标准</w:t>
            </w:r>
            <w:r>
              <w:rPr>
                <w:rFonts w:hint="eastAsia" w:ascii="宋体" w:hAnsi="宋体" w:eastAsia="宋体" w:cs="宋体"/>
                <w:kern w:val="0"/>
                <w:sz w:val="24"/>
              </w:rPr>
              <w:t>：符合国家、行业有关标准要求。</w:t>
            </w:r>
          </w:p>
        </w:tc>
      </w:tr>
      <w:tr w14:paraId="70310B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70" w:hRule="atLeast"/>
          <w:jc w:val="center"/>
        </w:trPr>
        <w:tc>
          <w:tcPr>
            <w:tcW w:w="504" w:type="dxa"/>
            <w:vAlign w:val="center"/>
          </w:tcPr>
          <w:p w14:paraId="3E3481FB">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7</w:t>
            </w:r>
          </w:p>
        </w:tc>
        <w:tc>
          <w:tcPr>
            <w:tcW w:w="771" w:type="dxa"/>
            <w:vAlign w:val="center"/>
          </w:tcPr>
          <w:p w14:paraId="7F6B403D">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6</w:t>
            </w:r>
          </w:p>
        </w:tc>
        <w:tc>
          <w:tcPr>
            <w:tcW w:w="7977" w:type="dxa"/>
            <w:vAlign w:val="center"/>
          </w:tcPr>
          <w:p w14:paraId="508C5DFE">
            <w:pPr>
              <w:widowControl/>
              <w:spacing w:line="480" w:lineRule="exact"/>
              <w:ind w:right="17"/>
              <w:rPr>
                <w:rFonts w:hint="eastAsia" w:ascii="宋体" w:hAnsi="宋体" w:eastAsia="宋体" w:cs="宋体"/>
                <w:b/>
                <w:bCs/>
                <w:color w:val="000000"/>
                <w:sz w:val="24"/>
              </w:rPr>
            </w:pPr>
            <w:r>
              <w:rPr>
                <w:rFonts w:hint="eastAsia" w:ascii="宋体" w:hAnsi="宋体" w:eastAsia="宋体" w:cs="宋体"/>
                <w:b/>
                <w:bCs/>
                <w:color w:val="000000"/>
                <w:sz w:val="24"/>
              </w:rPr>
              <w:t>招标文件澄清答疑：</w:t>
            </w:r>
          </w:p>
          <w:p w14:paraId="33FEC09A">
            <w:pPr>
              <w:pStyle w:val="8"/>
              <w:widowControl/>
              <w:spacing w:line="480" w:lineRule="exact"/>
              <w:ind w:right="17" w:firstLine="480" w:firstLineChars="200"/>
              <w:rPr>
                <w:rFonts w:hint="eastAsia" w:hAnsi="宋体" w:eastAsia="宋体" w:cs="宋体"/>
                <w:color w:val="000000"/>
                <w:sz w:val="24"/>
                <w:szCs w:val="24"/>
              </w:rPr>
            </w:pPr>
            <w:r>
              <w:rPr>
                <w:rFonts w:hint="eastAsia" w:hAnsi="宋体" w:eastAsia="宋体" w:cs="宋体"/>
                <w:color w:val="000000"/>
                <w:sz w:val="24"/>
                <w:szCs w:val="24"/>
              </w:rPr>
              <w:t>投标人对招标文件提出需澄清问题的截止时间：投标文件递交截止日15日前以书面形式传真至招标代理机构。</w:t>
            </w:r>
          </w:p>
          <w:p w14:paraId="4F2F99EE">
            <w:pPr>
              <w:pStyle w:val="8"/>
              <w:widowControl/>
              <w:spacing w:line="480" w:lineRule="exact"/>
              <w:ind w:right="17"/>
              <w:rPr>
                <w:rFonts w:hint="eastAsia" w:hAnsi="宋体" w:eastAsia="宋体" w:cs="宋体"/>
                <w:color w:val="000000"/>
                <w:sz w:val="24"/>
                <w:szCs w:val="24"/>
              </w:rPr>
            </w:pPr>
            <w:r>
              <w:rPr>
                <w:rFonts w:hint="eastAsia" w:hAnsi="宋体" w:eastAsia="宋体" w:cs="宋体"/>
                <w:color w:val="000000"/>
                <w:sz w:val="24"/>
                <w:szCs w:val="24"/>
              </w:rPr>
              <w:t>传真：022-66222911       电子邮箱：bhjtxmglzb@163.com</w:t>
            </w:r>
          </w:p>
        </w:tc>
      </w:tr>
      <w:tr w14:paraId="7F5FC7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504" w:type="dxa"/>
            <w:vAlign w:val="center"/>
          </w:tcPr>
          <w:p w14:paraId="24A4C7AB">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8</w:t>
            </w:r>
          </w:p>
        </w:tc>
        <w:tc>
          <w:tcPr>
            <w:tcW w:w="771" w:type="dxa"/>
            <w:vAlign w:val="center"/>
          </w:tcPr>
          <w:p w14:paraId="608CA2CB">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8</w:t>
            </w:r>
          </w:p>
        </w:tc>
        <w:tc>
          <w:tcPr>
            <w:tcW w:w="7977" w:type="dxa"/>
            <w:vAlign w:val="center"/>
          </w:tcPr>
          <w:p w14:paraId="0E4E1E04">
            <w:pPr>
              <w:widowControl/>
              <w:spacing w:line="480" w:lineRule="exact"/>
              <w:ind w:right="17"/>
              <w:rPr>
                <w:rFonts w:hint="eastAsia" w:ascii="宋体" w:hAnsi="宋体" w:eastAsia="宋体" w:cs="宋体"/>
                <w:sz w:val="24"/>
              </w:rPr>
            </w:pPr>
            <w:r>
              <w:rPr>
                <w:rFonts w:hint="eastAsia" w:ascii="宋体" w:hAnsi="宋体" w:eastAsia="宋体" w:cs="宋体"/>
                <w:b/>
                <w:bCs/>
                <w:sz w:val="24"/>
              </w:rPr>
              <w:t>最高投标限价（招标控制价）：</w:t>
            </w:r>
            <w:r>
              <w:rPr>
                <w:rFonts w:ascii="宋体" w:hAnsi="宋体" w:eastAsia="宋体" w:cs="宋体"/>
                <w:sz w:val="24"/>
                <w:highlight w:val="yellow"/>
              </w:rPr>
              <w:t>1,601,568.32</w:t>
            </w:r>
            <w:r>
              <w:rPr>
                <w:rFonts w:hint="eastAsia" w:ascii="宋体" w:hAnsi="宋体" w:eastAsia="宋体" w:cs="宋体"/>
                <w:sz w:val="24"/>
              </w:rPr>
              <w:t>元</w:t>
            </w:r>
          </w:p>
          <w:p w14:paraId="65E231E1">
            <w:pPr>
              <w:widowControl/>
              <w:spacing w:line="480" w:lineRule="exact"/>
              <w:ind w:right="17"/>
              <w:rPr>
                <w:rFonts w:hint="eastAsia" w:ascii="宋体" w:hAnsi="宋体" w:eastAsia="宋体" w:cs="宋体"/>
                <w:b/>
                <w:bCs/>
                <w:color w:val="000000"/>
                <w:sz w:val="24"/>
              </w:rPr>
            </w:pPr>
            <w:r>
              <w:rPr>
                <w:rFonts w:hint="eastAsia" w:ascii="宋体" w:hAnsi="宋体" w:eastAsia="宋体" w:cs="宋体"/>
                <w:b/>
                <w:bCs/>
                <w:color w:val="000000"/>
                <w:sz w:val="24"/>
              </w:rPr>
              <w:t>投标报价要求：</w:t>
            </w:r>
          </w:p>
          <w:p w14:paraId="31A067F2">
            <w:pPr>
              <w:widowControl/>
              <w:spacing w:line="480" w:lineRule="exact"/>
              <w:ind w:right="17"/>
              <w:rPr>
                <w:rFonts w:hint="eastAsia" w:ascii="宋体" w:hAnsi="宋体" w:eastAsia="宋体" w:cs="宋体"/>
                <w:color w:val="000000"/>
                <w:sz w:val="24"/>
              </w:rPr>
            </w:pPr>
            <w:r>
              <w:rPr>
                <w:rFonts w:hint="eastAsia" w:ascii="宋体" w:hAnsi="宋体" w:eastAsia="宋体" w:cs="宋体"/>
                <w:color w:val="000000"/>
                <w:sz w:val="24"/>
              </w:rPr>
              <w:t>（1）含税固定总价合同，详细内容签订合同时另行协商。</w:t>
            </w:r>
          </w:p>
          <w:p w14:paraId="71C07545">
            <w:pPr>
              <w:widowControl/>
              <w:spacing w:line="480" w:lineRule="exact"/>
              <w:ind w:right="17"/>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sz w:val="24"/>
              </w:rPr>
              <w:t>投标人的投标报价应包括该为完成项目供货内容的所有投入，综合考虑市场价格竞争因素以及招标人的有关要求，充分考虑可能发生的风险（包括但不限于项目延期、自然灾害、国家政策调整、安全防护等），谨慎报价，将各项可能发生的风险费用考虑在投标报价中，结算时不再调整。</w:t>
            </w:r>
            <w:r>
              <w:rPr>
                <w:rFonts w:hint="eastAsia" w:ascii="宋体" w:hAnsi="宋体" w:eastAsia="宋体" w:cs="宋体"/>
                <w:color w:val="000000"/>
                <w:sz w:val="24"/>
              </w:rPr>
              <w:t xml:space="preserve"> </w:t>
            </w:r>
          </w:p>
        </w:tc>
      </w:tr>
      <w:tr w14:paraId="723962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504" w:type="dxa"/>
            <w:vAlign w:val="center"/>
          </w:tcPr>
          <w:p w14:paraId="1871DDFD">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9</w:t>
            </w:r>
          </w:p>
        </w:tc>
        <w:tc>
          <w:tcPr>
            <w:tcW w:w="771" w:type="dxa"/>
            <w:vAlign w:val="center"/>
          </w:tcPr>
          <w:p w14:paraId="635DFA77">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12</w:t>
            </w:r>
          </w:p>
        </w:tc>
        <w:tc>
          <w:tcPr>
            <w:tcW w:w="7977" w:type="dxa"/>
            <w:vAlign w:val="center"/>
          </w:tcPr>
          <w:p w14:paraId="275E92FB">
            <w:pPr>
              <w:widowControl/>
              <w:spacing w:line="480" w:lineRule="exact"/>
              <w:ind w:right="17"/>
              <w:rPr>
                <w:rFonts w:hint="eastAsia" w:ascii="宋体" w:hAnsi="宋体" w:eastAsia="宋体" w:cs="宋体"/>
                <w:color w:val="000000"/>
                <w:sz w:val="24"/>
              </w:rPr>
            </w:pPr>
            <w:bookmarkStart w:id="15" w:name="OLE_LINK1"/>
            <w:bookmarkStart w:id="16" w:name="OLE_LINK2"/>
            <w:r>
              <w:rPr>
                <w:rFonts w:hint="eastAsia" w:ascii="宋体" w:hAnsi="宋体" w:eastAsia="宋体" w:cs="宋体"/>
                <w:b/>
                <w:bCs/>
                <w:color w:val="000000"/>
                <w:sz w:val="24"/>
              </w:rPr>
              <w:t>投标有效期</w:t>
            </w:r>
            <w:bookmarkEnd w:id="15"/>
            <w:bookmarkEnd w:id="16"/>
            <w:r>
              <w:rPr>
                <w:rFonts w:hint="eastAsia" w:ascii="宋体" w:hAnsi="宋体" w:eastAsia="宋体" w:cs="宋体"/>
                <w:b/>
                <w:bCs/>
                <w:color w:val="000000"/>
                <w:sz w:val="24"/>
              </w:rPr>
              <w:t>：</w:t>
            </w:r>
            <w:r>
              <w:rPr>
                <w:rFonts w:hint="eastAsia" w:ascii="宋体" w:hAnsi="宋体" w:eastAsia="宋体" w:cs="宋体"/>
                <w:color w:val="000000"/>
                <w:sz w:val="24"/>
              </w:rPr>
              <w:t>投标截止后</w:t>
            </w:r>
            <w:r>
              <w:rPr>
                <w:rFonts w:hint="eastAsia" w:ascii="宋体" w:hAnsi="宋体" w:eastAsia="宋体" w:cs="宋体"/>
                <w:color w:val="000000"/>
                <w:sz w:val="24"/>
                <w:u w:val="single"/>
              </w:rPr>
              <w:t>90</w:t>
            </w:r>
            <w:r>
              <w:rPr>
                <w:rFonts w:hint="eastAsia" w:ascii="宋体" w:hAnsi="宋体" w:eastAsia="宋体" w:cs="宋体"/>
                <w:color w:val="000000"/>
                <w:sz w:val="24"/>
              </w:rPr>
              <w:t>天（日历日）。</w:t>
            </w:r>
          </w:p>
        </w:tc>
      </w:tr>
      <w:tr w14:paraId="1A5721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exact"/>
          <w:jc w:val="center"/>
        </w:trPr>
        <w:tc>
          <w:tcPr>
            <w:tcW w:w="504" w:type="dxa"/>
            <w:vAlign w:val="center"/>
          </w:tcPr>
          <w:p w14:paraId="1E7D09E1">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10</w:t>
            </w:r>
          </w:p>
        </w:tc>
        <w:tc>
          <w:tcPr>
            <w:tcW w:w="771" w:type="dxa"/>
            <w:vAlign w:val="center"/>
          </w:tcPr>
          <w:p w14:paraId="3DF0B16A">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13</w:t>
            </w:r>
          </w:p>
        </w:tc>
        <w:tc>
          <w:tcPr>
            <w:tcW w:w="7977" w:type="dxa"/>
            <w:vAlign w:val="center"/>
          </w:tcPr>
          <w:p w14:paraId="55D2FD95">
            <w:pPr>
              <w:widowControl/>
              <w:spacing w:line="480" w:lineRule="exact"/>
              <w:ind w:right="17"/>
              <w:rPr>
                <w:rFonts w:hint="eastAsia" w:ascii="宋体" w:hAnsi="宋体" w:eastAsia="宋体" w:cs="宋体"/>
                <w:color w:val="000000"/>
                <w:sz w:val="24"/>
              </w:rPr>
            </w:pPr>
            <w:r>
              <w:rPr>
                <w:rFonts w:hint="eastAsia" w:ascii="宋体" w:hAnsi="宋体" w:eastAsia="宋体" w:cs="宋体"/>
                <w:b/>
                <w:bCs/>
                <w:color w:val="000000"/>
                <w:sz w:val="24"/>
              </w:rPr>
              <w:t>投标保证金：</w:t>
            </w:r>
            <w:r>
              <w:rPr>
                <w:rFonts w:hint="eastAsia" w:ascii="宋体" w:hAnsi="宋体" w:eastAsia="宋体" w:cs="宋体"/>
                <w:b/>
                <w:bCs/>
                <w:color w:val="000000"/>
                <w:sz w:val="24"/>
                <w:u w:val="single"/>
              </w:rPr>
              <w:t>本项目不收取投标保证金</w:t>
            </w:r>
          </w:p>
        </w:tc>
      </w:tr>
      <w:tr w14:paraId="69055B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79" w:hRule="exact"/>
          <w:jc w:val="center"/>
        </w:trPr>
        <w:tc>
          <w:tcPr>
            <w:tcW w:w="504" w:type="dxa"/>
            <w:vAlign w:val="center"/>
          </w:tcPr>
          <w:p w14:paraId="1BA5A7EC">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11</w:t>
            </w:r>
          </w:p>
        </w:tc>
        <w:tc>
          <w:tcPr>
            <w:tcW w:w="771" w:type="dxa"/>
            <w:vAlign w:val="center"/>
          </w:tcPr>
          <w:p w14:paraId="3D27C281">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14.1</w:t>
            </w:r>
          </w:p>
        </w:tc>
        <w:tc>
          <w:tcPr>
            <w:tcW w:w="7977" w:type="dxa"/>
            <w:vAlign w:val="center"/>
          </w:tcPr>
          <w:p w14:paraId="395DAA6D">
            <w:pPr>
              <w:widowControl/>
              <w:spacing w:line="480" w:lineRule="exact"/>
              <w:ind w:right="17"/>
              <w:rPr>
                <w:rFonts w:hint="eastAsia" w:ascii="宋体" w:hAnsi="宋体" w:eastAsia="宋体" w:cs="宋体"/>
                <w:color w:val="000000"/>
                <w:sz w:val="24"/>
              </w:rPr>
            </w:pPr>
            <w:r>
              <w:rPr>
                <w:rFonts w:hint="eastAsia" w:ascii="宋体" w:hAnsi="宋体" w:eastAsia="宋体" w:cs="宋体"/>
                <w:b/>
                <w:bCs/>
                <w:color w:val="000000"/>
                <w:sz w:val="24"/>
              </w:rPr>
              <w:t>投标文件份数：</w:t>
            </w:r>
            <w:r>
              <w:rPr>
                <w:rFonts w:hint="eastAsia" w:ascii="宋体" w:hAnsi="宋体" w:eastAsia="宋体" w:cs="宋体"/>
                <w:color w:val="000000"/>
                <w:sz w:val="24"/>
              </w:rPr>
              <w:t>正本</w:t>
            </w:r>
            <w:r>
              <w:rPr>
                <w:rFonts w:hint="eastAsia" w:ascii="宋体" w:hAnsi="宋体" w:eastAsia="宋体" w:cs="宋体"/>
                <w:color w:val="000000"/>
                <w:sz w:val="24"/>
                <w:u w:val="single"/>
              </w:rPr>
              <w:t>一</w:t>
            </w:r>
            <w:r>
              <w:rPr>
                <w:rFonts w:hint="eastAsia" w:ascii="宋体" w:hAnsi="宋体" w:eastAsia="宋体" w:cs="宋体"/>
                <w:color w:val="000000"/>
                <w:sz w:val="24"/>
              </w:rPr>
              <w:t>份，副本</w:t>
            </w:r>
            <w:r>
              <w:rPr>
                <w:rFonts w:hint="eastAsia" w:ascii="宋体" w:hAnsi="宋体" w:eastAsia="宋体" w:cs="宋体"/>
                <w:color w:val="000000"/>
                <w:sz w:val="24"/>
                <w:u w:val="single"/>
              </w:rPr>
              <w:t>三</w:t>
            </w:r>
            <w:r>
              <w:rPr>
                <w:rFonts w:hint="eastAsia" w:ascii="宋体" w:hAnsi="宋体" w:eastAsia="宋体" w:cs="宋体"/>
                <w:color w:val="000000"/>
                <w:sz w:val="24"/>
              </w:rPr>
              <w:t>份（电子文件</w:t>
            </w:r>
            <w:r>
              <w:rPr>
                <w:rFonts w:hint="eastAsia" w:ascii="宋体" w:hAnsi="宋体" w:eastAsia="宋体" w:cs="宋体"/>
                <w:color w:val="000000"/>
                <w:sz w:val="24"/>
                <w:u w:val="single"/>
              </w:rPr>
              <w:t>二</w:t>
            </w:r>
            <w:r>
              <w:rPr>
                <w:rFonts w:hint="eastAsia" w:ascii="宋体" w:hAnsi="宋体" w:eastAsia="宋体" w:cs="宋体"/>
                <w:color w:val="000000"/>
                <w:sz w:val="24"/>
              </w:rPr>
              <w:t>份）。</w:t>
            </w:r>
          </w:p>
          <w:p w14:paraId="595FF016">
            <w:pPr>
              <w:widowControl/>
              <w:spacing w:line="480" w:lineRule="exact"/>
              <w:ind w:right="17"/>
              <w:rPr>
                <w:rFonts w:hint="eastAsia" w:ascii="宋体" w:hAnsi="宋体" w:eastAsia="宋体" w:cs="宋体"/>
                <w:color w:val="000000"/>
                <w:sz w:val="24"/>
              </w:rPr>
            </w:pPr>
            <w:r>
              <w:rPr>
                <w:rFonts w:hint="eastAsia" w:ascii="宋体" w:hAnsi="宋体" w:eastAsia="宋体" w:cs="宋体"/>
                <w:b/>
                <w:bCs/>
                <w:color w:val="000000"/>
                <w:sz w:val="24"/>
              </w:rPr>
              <w:t>其他要求：</w:t>
            </w:r>
            <w:r>
              <w:rPr>
                <w:rFonts w:hint="eastAsia" w:ascii="宋体" w:hAnsi="宋体" w:eastAsia="宋体" w:cs="宋体"/>
                <w:color w:val="000000"/>
                <w:sz w:val="24"/>
              </w:rPr>
              <w:t>（1）投标文件应按分册顺序装订成一册，投标文件应采用胶装方式装订，并编制连续页码；</w:t>
            </w:r>
          </w:p>
          <w:p w14:paraId="508A69B0">
            <w:pPr>
              <w:widowControl/>
              <w:spacing w:line="480" w:lineRule="exact"/>
              <w:ind w:right="17"/>
              <w:rPr>
                <w:rFonts w:hint="eastAsia" w:ascii="宋体" w:hAnsi="宋体" w:eastAsia="宋体" w:cs="宋体"/>
                <w:color w:val="000000"/>
                <w:sz w:val="24"/>
              </w:rPr>
            </w:pPr>
            <w:r>
              <w:rPr>
                <w:rFonts w:hint="eastAsia" w:ascii="宋体" w:hAnsi="宋体" w:eastAsia="宋体" w:cs="宋体"/>
                <w:color w:val="000000"/>
                <w:sz w:val="24"/>
              </w:rPr>
              <w:t>（2）电子版（CD-R光盘）中包含与纸质文件一致的投标文件Word版及盖章后的投标文件PDF格式盖章扫描版</w:t>
            </w:r>
          </w:p>
        </w:tc>
      </w:tr>
      <w:tr w14:paraId="2B3662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39" w:hRule="exact"/>
          <w:jc w:val="center"/>
        </w:trPr>
        <w:tc>
          <w:tcPr>
            <w:tcW w:w="504" w:type="dxa"/>
            <w:vAlign w:val="center"/>
          </w:tcPr>
          <w:p w14:paraId="0D9ECF24">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12</w:t>
            </w:r>
          </w:p>
        </w:tc>
        <w:tc>
          <w:tcPr>
            <w:tcW w:w="771" w:type="dxa"/>
            <w:vAlign w:val="center"/>
          </w:tcPr>
          <w:p w14:paraId="207D567F">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18.1</w:t>
            </w:r>
          </w:p>
        </w:tc>
        <w:tc>
          <w:tcPr>
            <w:tcW w:w="7977" w:type="dxa"/>
            <w:vAlign w:val="center"/>
          </w:tcPr>
          <w:p w14:paraId="036C0561">
            <w:pPr>
              <w:widowControl/>
              <w:spacing w:line="480" w:lineRule="exact"/>
              <w:ind w:right="17"/>
              <w:rPr>
                <w:rFonts w:hint="eastAsia" w:ascii="宋体" w:hAnsi="宋体" w:eastAsia="宋体" w:cs="宋体"/>
                <w:sz w:val="24"/>
                <w:u w:val="single"/>
              </w:rPr>
            </w:pPr>
            <w:r>
              <w:rPr>
                <w:rFonts w:hint="eastAsia" w:ascii="宋体" w:hAnsi="宋体" w:eastAsia="宋体" w:cs="宋体"/>
                <w:b/>
                <w:bCs/>
                <w:sz w:val="24"/>
              </w:rPr>
              <w:t>投标文件递交地点：</w:t>
            </w:r>
            <w:r>
              <w:rPr>
                <w:rFonts w:hint="eastAsia" w:ascii="宋体" w:hAnsi="宋体" w:eastAsia="宋体" w:cs="宋体"/>
                <w:sz w:val="24"/>
                <w:u w:val="single"/>
              </w:rPr>
              <w:t>天津经济技术开发区二大街 42 号滨海建投大厦 602 室</w:t>
            </w:r>
          </w:p>
          <w:p w14:paraId="62171967">
            <w:pPr>
              <w:pStyle w:val="6"/>
              <w:spacing w:line="480" w:lineRule="exact"/>
            </w:pPr>
            <w:r>
              <w:rPr>
                <w:rFonts w:hint="eastAsia" w:ascii="宋体" w:hAnsi="宋体" w:eastAsia="宋体" w:cs="宋体"/>
                <w:b/>
                <w:bCs/>
                <w:szCs w:val="24"/>
              </w:rPr>
              <w:t>投标截止时间：</w:t>
            </w:r>
            <w:r>
              <w:rPr>
                <w:rFonts w:hint="eastAsia" w:ascii="宋体" w:hAnsi="宋体" w:eastAsia="宋体" w:cs="宋体"/>
                <w:szCs w:val="24"/>
                <w:highlight w:val="yellow"/>
                <w:u w:val="single"/>
              </w:rPr>
              <w:t>2025年XX月XX日上午9：30（北</w:t>
            </w:r>
            <w:r>
              <w:rPr>
                <w:rFonts w:hint="eastAsia" w:ascii="宋体" w:hAnsi="宋体" w:eastAsia="宋体" w:cs="宋体"/>
                <w:szCs w:val="24"/>
                <w:u w:val="single"/>
              </w:rPr>
              <w:t>京时间</w:t>
            </w:r>
            <w:r>
              <w:rPr>
                <w:rFonts w:hint="eastAsia" w:ascii="宋体" w:hAnsi="宋体" w:eastAsia="宋体" w:cs="宋体"/>
                <w:szCs w:val="32"/>
                <w:u w:val="single"/>
              </w:rPr>
              <w:t>）</w:t>
            </w:r>
          </w:p>
        </w:tc>
      </w:tr>
      <w:tr w14:paraId="6FF027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exact"/>
          <w:jc w:val="center"/>
        </w:trPr>
        <w:tc>
          <w:tcPr>
            <w:tcW w:w="504" w:type="dxa"/>
            <w:vAlign w:val="center"/>
          </w:tcPr>
          <w:p w14:paraId="607FF380">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13</w:t>
            </w:r>
          </w:p>
        </w:tc>
        <w:tc>
          <w:tcPr>
            <w:tcW w:w="771" w:type="dxa"/>
            <w:vAlign w:val="center"/>
          </w:tcPr>
          <w:p w14:paraId="27AD57CF">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20.1</w:t>
            </w:r>
          </w:p>
        </w:tc>
        <w:tc>
          <w:tcPr>
            <w:tcW w:w="7977" w:type="dxa"/>
            <w:vAlign w:val="center"/>
          </w:tcPr>
          <w:p w14:paraId="400E5FAA">
            <w:pPr>
              <w:widowControl/>
              <w:spacing w:line="480" w:lineRule="exact"/>
              <w:ind w:right="17"/>
              <w:rPr>
                <w:rFonts w:hint="eastAsia" w:ascii="宋体" w:hAnsi="宋体" w:eastAsia="宋体" w:cs="宋体"/>
                <w:color w:val="000000"/>
                <w:sz w:val="24"/>
              </w:rPr>
            </w:pPr>
            <w:r>
              <w:rPr>
                <w:rFonts w:hint="eastAsia" w:ascii="宋体" w:hAnsi="宋体" w:eastAsia="宋体" w:cs="宋体"/>
                <w:b/>
                <w:bCs/>
                <w:color w:val="000000"/>
                <w:sz w:val="24"/>
              </w:rPr>
              <w:t>开标时间：</w:t>
            </w:r>
            <w:r>
              <w:rPr>
                <w:rFonts w:hint="eastAsia" w:ascii="宋体" w:hAnsi="宋体" w:eastAsia="宋体" w:cs="宋体"/>
                <w:color w:val="000000"/>
                <w:sz w:val="24"/>
                <w:u w:val="single"/>
              </w:rPr>
              <w:t>同投标截止时间</w:t>
            </w:r>
          </w:p>
          <w:p w14:paraId="0278D0D5">
            <w:pPr>
              <w:widowControl/>
              <w:spacing w:line="480" w:lineRule="exact"/>
              <w:ind w:right="17"/>
              <w:rPr>
                <w:rFonts w:hint="eastAsia" w:ascii="宋体" w:hAnsi="宋体" w:eastAsia="宋体" w:cs="宋体"/>
                <w:color w:val="000000"/>
                <w:sz w:val="24"/>
              </w:rPr>
            </w:pPr>
            <w:r>
              <w:rPr>
                <w:rFonts w:hint="eastAsia" w:ascii="宋体" w:hAnsi="宋体" w:eastAsia="宋体" w:cs="宋体"/>
                <w:b/>
                <w:bCs/>
                <w:color w:val="000000"/>
                <w:sz w:val="24"/>
              </w:rPr>
              <w:t>开标地点：</w:t>
            </w:r>
            <w:r>
              <w:rPr>
                <w:rFonts w:hint="eastAsia" w:ascii="宋体" w:hAnsi="宋体" w:eastAsia="宋体" w:cs="宋体"/>
                <w:color w:val="000000"/>
                <w:sz w:val="24"/>
                <w:u w:val="single"/>
              </w:rPr>
              <w:t>同投标截止地点</w:t>
            </w:r>
          </w:p>
        </w:tc>
      </w:tr>
      <w:tr w14:paraId="7FC923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exact"/>
          <w:jc w:val="center"/>
        </w:trPr>
        <w:tc>
          <w:tcPr>
            <w:tcW w:w="504" w:type="dxa"/>
            <w:vAlign w:val="center"/>
          </w:tcPr>
          <w:p w14:paraId="6B1D266C">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14</w:t>
            </w:r>
          </w:p>
        </w:tc>
        <w:tc>
          <w:tcPr>
            <w:tcW w:w="771" w:type="dxa"/>
            <w:vAlign w:val="center"/>
          </w:tcPr>
          <w:p w14:paraId="5857EC0D">
            <w:pPr>
              <w:pStyle w:val="8"/>
              <w:tabs>
                <w:tab w:val="left" w:pos="305"/>
              </w:tabs>
              <w:spacing w:line="480" w:lineRule="exact"/>
              <w:jc w:val="center"/>
              <w:rPr>
                <w:rFonts w:hint="eastAsia" w:hAnsi="宋体" w:eastAsia="宋体" w:cs="宋体"/>
                <w:color w:val="000000"/>
                <w:sz w:val="24"/>
                <w:szCs w:val="24"/>
              </w:rPr>
            </w:pPr>
            <w:r>
              <w:rPr>
                <w:rFonts w:hint="eastAsia" w:hAnsi="宋体" w:eastAsia="宋体" w:cs="宋体"/>
                <w:sz w:val="24"/>
                <w:szCs w:val="24"/>
              </w:rPr>
              <w:t>20.2</w:t>
            </w:r>
          </w:p>
        </w:tc>
        <w:tc>
          <w:tcPr>
            <w:tcW w:w="7977" w:type="dxa"/>
            <w:vAlign w:val="center"/>
          </w:tcPr>
          <w:p w14:paraId="4007A170">
            <w:pPr>
              <w:widowControl/>
              <w:spacing w:line="480" w:lineRule="exact"/>
              <w:ind w:right="17"/>
              <w:rPr>
                <w:rFonts w:hint="eastAsia" w:ascii="宋体" w:hAnsi="宋体" w:eastAsia="宋体" w:cs="宋体"/>
                <w:b/>
                <w:bCs/>
                <w:color w:val="000000"/>
                <w:sz w:val="24"/>
              </w:rPr>
            </w:pPr>
            <w:r>
              <w:rPr>
                <w:rFonts w:hint="eastAsia" w:ascii="Times New Roman" w:hAnsi="Times New Roman" w:eastAsia="宋体" w:cs="宋体"/>
                <w:b/>
                <w:bCs/>
                <w:sz w:val="24"/>
              </w:rPr>
              <w:t>投标人参加开标会时须携带证件：</w:t>
            </w:r>
            <w:r>
              <w:rPr>
                <w:rFonts w:hint="eastAsia" w:ascii="Times New Roman" w:hAnsi="Times New Roman" w:eastAsia="宋体" w:cs="宋体"/>
                <w:sz w:val="24"/>
              </w:rPr>
              <w:t>详见投标须知第六条20.2</w:t>
            </w:r>
          </w:p>
        </w:tc>
      </w:tr>
      <w:tr w14:paraId="616451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504" w:type="dxa"/>
            <w:vAlign w:val="center"/>
          </w:tcPr>
          <w:p w14:paraId="625269A2">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15</w:t>
            </w:r>
          </w:p>
        </w:tc>
        <w:tc>
          <w:tcPr>
            <w:tcW w:w="771" w:type="dxa"/>
            <w:vAlign w:val="center"/>
          </w:tcPr>
          <w:p w14:paraId="0EAB69CF">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24</w:t>
            </w:r>
          </w:p>
        </w:tc>
        <w:tc>
          <w:tcPr>
            <w:tcW w:w="7977" w:type="dxa"/>
            <w:vAlign w:val="center"/>
          </w:tcPr>
          <w:p w14:paraId="6106EAA3">
            <w:pPr>
              <w:widowControl/>
              <w:spacing w:line="480" w:lineRule="exact"/>
              <w:ind w:right="17"/>
              <w:rPr>
                <w:rFonts w:hint="eastAsia" w:ascii="宋体" w:hAnsi="宋体" w:eastAsia="宋体" w:cs="宋体"/>
                <w:color w:val="000000"/>
                <w:sz w:val="24"/>
              </w:rPr>
            </w:pPr>
            <w:r>
              <w:rPr>
                <w:rFonts w:hint="eastAsia" w:ascii="宋体" w:hAnsi="宋体" w:eastAsia="宋体" w:cs="宋体"/>
                <w:b/>
                <w:bCs/>
                <w:color w:val="000000"/>
                <w:sz w:val="24"/>
              </w:rPr>
              <w:t>评标方法：</w:t>
            </w:r>
            <w:r>
              <w:rPr>
                <w:rFonts w:hint="eastAsia" w:ascii="宋体" w:hAnsi="宋体" w:eastAsia="宋体" w:cs="宋体"/>
                <w:color w:val="000000"/>
                <w:sz w:val="24"/>
              </w:rPr>
              <w:t>详见第五章</w:t>
            </w:r>
          </w:p>
        </w:tc>
      </w:tr>
      <w:tr w14:paraId="413370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504" w:type="dxa"/>
            <w:vAlign w:val="center"/>
          </w:tcPr>
          <w:p w14:paraId="6089E1CA">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16</w:t>
            </w:r>
          </w:p>
        </w:tc>
        <w:tc>
          <w:tcPr>
            <w:tcW w:w="771" w:type="dxa"/>
            <w:vAlign w:val="center"/>
          </w:tcPr>
          <w:p w14:paraId="24A7EB0F">
            <w:pPr>
              <w:pStyle w:val="8"/>
              <w:spacing w:line="480" w:lineRule="exact"/>
              <w:jc w:val="center"/>
              <w:rPr>
                <w:rFonts w:hint="eastAsia" w:hAnsi="宋体" w:eastAsia="宋体" w:cs="宋体"/>
                <w:color w:val="000000"/>
                <w:sz w:val="24"/>
                <w:szCs w:val="24"/>
              </w:rPr>
            </w:pPr>
            <w:r>
              <w:rPr>
                <w:rFonts w:hint="eastAsia" w:hAnsi="宋体" w:eastAsia="宋体" w:cs="宋体"/>
                <w:color w:val="000000"/>
                <w:sz w:val="24"/>
                <w:szCs w:val="24"/>
              </w:rPr>
              <w:t>29</w:t>
            </w:r>
          </w:p>
        </w:tc>
        <w:tc>
          <w:tcPr>
            <w:tcW w:w="7977" w:type="dxa"/>
            <w:vAlign w:val="center"/>
          </w:tcPr>
          <w:p w14:paraId="58F16EC5">
            <w:pPr>
              <w:widowControl/>
              <w:spacing w:line="480" w:lineRule="exact"/>
              <w:ind w:right="17"/>
              <w:rPr>
                <w:rFonts w:hint="eastAsia" w:ascii="宋体" w:hAnsi="宋体" w:eastAsia="宋体" w:cs="宋体"/>
                <w:color w:val="000000"/>
                <w:sz w:val="24"/>
              </w:rPr>
            </w:pPr>
            <w:r>
              <w:rPr>
                <w:rFonts w:hint="eastAsia" w:ascii="宋体" w:hAnsi="宋体" w:eastAsia="宋体" w:cs="宋体"/>
                <w:b/>
                <w:bCs/>
                <w:color w:val="000000"/>
                <w:sz w:val="24"/>
              </w:rPr>
              <w:t>其他：</w:t>
            </w:r>
            <w:r>
              <w:rPr>
                <w:rFonts w:hint="eastAsia" w:ascii="宋体" w:hAnsi="宋体" w:eastAsia="宋体" w:cs="宋体"/>
                <w:color w:val="000000"/>
                <w:sz w:val="24"/>
              </w:rPr>
              <w:t>无</w:t>
            </w:r>
          </w:p>
        </w:tc>
      </w:tr>
    </w:tbl>
    <w:p w14:paraId="6D8218DC">
      <w:r>
        <w:br w:type="page"/>
      </w:r>
    </w:p>
    <w:p w14:paraId="33009B4C">
      <w:pPr>
        <w:pStyle w:val="8"/>
        <w:ind w:firstLine="562"/>
        <w:jc w:val="center"/>
        <w:outlineLvl w:val="1"/>
        <w:rPr>
          <w:rFonts w:ascii="Times New Roman" w:hAnsi="Times New Roman"/>
          <w:b/>
          <w:color w:val="000000"/>
          <w:sz w:val="28"/>
          <w:szCs w:val="28"/>
        </w:rPr>
      </w:pPr>
      <w:r>
        <w:rPr>
          <w:rFonts w:ascii="Times New Roman" w:hAnsi="Times New Roman"/>
          <w:b/>
          <w:color w:val="000000"/>
          <w:sz w:val="28"/>
          <w:szCs w:val="28"/>
        </w:rPr>
        <w:t>投标须知</w:t>
      </w:r>
    </w:p>
    <w:p w14:paraId="39527153">
      <w:pPr>
        <w:pStyle w:val="6"/>
        <w:spacing w:line="360" w:lineRule="auto"/>
        <w:ind w:firstLine="482"/>
        <w:jc w:val="center"/>
        <w:rPr>
          <w:rFonts w:hint="eastAsia" w:ascii="宋体" w:hAnsi="宋体" w:eastAsia="宋体" w:cs="宋体"/>
          <w:b/>
          <w:bCs/>
          <w:szCs w:val="24"/>
        </w:rPr>
      </w:pPr>
      <w:r>
        <w:rPr>
          <w:rFonts w:hint="eastAsia" w:ascii="宋体" w:hAnsi="宋体" w:eastAsia="宋体" w:cs="宋体"/>
          <w:b/>
          <w:bCs/>
          <w:szCs w:val="24"/>
        </w:rPr>
        <w:t>一、总则</w:t>
      </w:r>
    </w:p>
    <w:p w14:paraId="2AD25844">
      <w:pPr>
        <w:pStyle w:val="6"/>
        <w:spacing w:line="360" w:lineRule="auto"/>
        <w:rPr>
          <w:rFonts w:hint="eastAsia" w:ascii="宋体" w:hAnsi="宋体" w:eastAsia="宋体" w:cs="宋体"/>
          <w:szCs w:val="24"/>
        </w:rPr>
      </w:pPr>
      <w:r>
        <w:rPr>
          <w:rFonts w:hint="eastAsia" w:ascii="宋体" w:hAnsi="宋体" w:eastAsia="宋体" w:cs="宋体"/>
          <w:szCs w:val="24"/>
        </w:rPr>
        <w:t>1、工程说明</w:t>
      </w:r>
    </w:p>
    <w:p w14:paraId="6290FDBF">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1.1工程说明见投标须知前附表（以下称“前附表”）第1项所述。</w:t>
      </w:r>
    </w:p>
    <w:p w14:paraId="6F636871">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1.2招标目的：</w:t>
      </w:r>
    </w:p>
    <w:p w14:paraId="53AAB202">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本工程已按照《中华人民共和国招标投标法》以及其他法律法规的有关规定，通过招标择优选定中标单位。</w:t>
      </w:r>
    </w:p>
    <w:p w14:paraId="567BD369">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1.3招标范围：见投标须知前附表第1项所述。</w:t>
      </w:r>
    </w:p>
    <w:p w14:paraId="676A576E">
      <w:pPr>
        <w:pStyle w:val="6"/>
        <w:spacing w:line="360" w:lineRule="auto"/>
        <w:rPr>
          <w:rFonts w:hint="eastAsia" w:ascii="宋体" w:hAnsi="宋体" w:eastAsia="宋体" w:cs="宋体"/>
          <w:szCs w:val="24"/>
        </w:rPr>
      </w:pPr>
      <w:r>
        <w:rPr>
          <w:rFonts w:hint="eastAsia" w:ascii="宋体" w:hAnsi="宋体" w:eastAsia="宋体" w:cs="宋体"/>
          <w:szCs w:val="24"/>
        </w:rPr>
        <w:t>2、资金来源</w:t>
      </w:r>
    </w:p>
    <w:p w14:paraId="75A91390">
      <w:pPr>
        <w:pStyle w:val="6"/>
        <w:spacing w:line="360" w:lineRule="auto"/>
        <w:ind w:firstLine="480" w:firstLineChars="200"/>
        <w:rPr>
          <w:rFonts w:hint="eastAsia" w:ascii="宋体" w:hAnsi="宋体" w:eastAsia="宋体" w:cs="宋体"/>
          <w:szCs w:val="24"/>
        </w:rPr>
      </w:pPr>
      <w:r>
        <w:rPr>
          <w:rFonts w:hint="eastAsia" w:ascii="宋体" w:hAnsi="宋体" w:eastAsia="宋体" w:cs="宋体"/>
          <w:szCs w:val="24"/>
        </w:rPr>
        <w:t>建设单位的资金通过前附表第3项所述的方式获得。</w:t>
      </w:r>
    </w:p>
    <w:p w14:paraId="72607E22">
      <w:pPr>
        <w:pStyle w:val="6"/>
        <w:spacing w:line="360" w:lineRule="auto"/>
        <w:rPr>
          <w:rFonts w:hint="eastAsia" w:ascii="宋体" w:hAnsi="宋体" w:eastAsia="宋体" w:cs="宋体"/>
          <w:szCs w:val="24"/>
        </w:rPr>
      </w:pPr>
      <w:r>
        <w:rPr>
          <w:rFonts w:hint="eastAsia" w:ascii="宋体" w:hAnsi="宋体" w:eastAsia="宋体" w:cs="宋体"/>
          <w:szCs w:val="24"/>
        </w:rPr>
        <w:t>3、资格要求</w:t>
      </w:r>
    </w:p>
    <w:p w14:paraId="7AD3E43F">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3.1本招标工程项目采用资格后审的资格审查方式确定合格的投标人。</w:t>
      </w:r>
    </w:p>
    <w:p w14:paraId="2DE83581">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3.2合格的投标人具体应符合下列条件：见投标须知前附表第4项所述。</w:t>
      </w:r>
    </w:p>
    <w:p w14:paraId="40597001">
      <w:pPr>
        <w:pStyle w:val="6"/>
        <w:spacing w:line="360" w:lineRule="auto"/>
        <w:rPr>
          <w:rFonts w:hint="eastAsia" w:ascii="宋体" w:hAnsi="宋体" w:eastAsia="宋体" w:cs="宋体"/>
          <w:szCs w:val="24"/>
        </w:rPr>
      </w:pPr>
      <w:r>
        <w:rPr>
          <w:rFonts w:hint="eastAsia" w:ascii="宋体" w:hAnsi="宋体" w:eastAsia="宋体" w:cs="宋体"/>
          <w:szCs w:val="24"/>
        </w:rPr>
        <w:t>4、投标费用</w:t>
      </w:r>
    </w:p>
    <w:p w14:paraId="422A9D8C">
      <w:pPr>
        <w:pStyle w:val="6"/>
        <w:spacing w:line="360" w:lineRule="auto"/>
        <w:ind w:firstLine="480" w:firstLineChars="200"/>
        <w:rPr>
          <w:rFonts w:hint="eastAsia" w:ascii="宋体" w:hAnsi="宋体" w:eastAsia="宋体" w:cs="宋体"/>
          <w:szCs w:val="24"/>
        </w:rPr>
      </w:pPr>
      <w:r>
        <w:rPr>
          <w:rFonts w:hint="eastAsia" w:ascii="宋体" w:hAnsi="宋体" w:eastAsia="宋体" w:cs="宋体"/>
          <w:szCs w:val="24"/>
        </w:rPr>
        <w:t>投标人应承担编制投标文件与递交投标文件所涉及的一切费用，包括但不限于标书编制、现场考察、参加开标的交通、食宿等相关费用。无论投标结果如何，招标人不予支付，投标文件均不退回。</w:t>
      </w:r>
    </w:p>
    <w:p w14:paraId="77EACCC3">
      <w:pPr>
        <w:pStyle w:val="13"/>
        <w:ind w:firstLine="482"/>
        <w:rPr>
          <w:b/>
          <w:bCs/>
        </w:rPr>
      </w:pPr>
      <w:r>
        <w:rPr>
          <w:rFonts w:hint="eastAsia" w:ascii="宋体" w:hAnsi="宋体" w:eastAsia="宋体" w:cs="宋体"/>
          <w:b/>
          <w:bCs/>
          <w:sz w:val="24"/>
        </w:rPr>
        <w:t>供货期与质量标准：见投标须知第6项所述。</w:t>
      </w:r>
    </w:p>
    <w:p w14:paraId="05BE4AEE">
      <w:pPr>
        <w:pStyle w:val="6"/>
        <w:spacing w:line="360" w:lineRule="auto"/>
        <w:ind w:firstLine="482"/>
        <w:jc w:val="center"/>
        <w:rPr>
          <w:rFonts w:hint="eastAsia" w:ascii="宋体" w:hAnsi="宋体" w:eastAsia="宋体" w:cs="宋体"/>
          <w:b/>
          <w:bCs/>
          <w:szCs w:val="24"/>
        </w:rPr>
      </w:pPr>
      <w:r>
        <w:rPr>
          <w:rFonts w:hint="eastAsia" w:ascii="宋体" w:hAnsi="宋体" w:eastAsia="宋体" w:cs="宋体"/>
          <w:b/>
          <w:bCs/>
          <w:szCs w:val="24"/>
        </w:rPr>
        <w:t>二、招标文件</w:t>
      </w:r>
    </w:p>
    <w:p w14:paraId="704D4A20">
      <w:pPr>
        <w:pStyle w:val="6"/>
        <w:spacing w:line="360" w:lineRule="auto"/>
        <w:rPr>
          <w:rFonts w:hint="eastAsia" w:ascii="宋体" w:hAnsi="宋体" w:eastAsia="宋体" w:cs="宋体"/>
          <w:szCs w:val="24"/>
        </w:rPr>
      </w:pPr>
      <w:r>
        <w:rPr>
          <w:rFonts w:hint="eastAsia" w:ascii="宋体" w:hAnsi="宋体" w:eastAsia="宋体" w:cs="宋体"/>
          <w:szCs w:val="24"/>
        </w:rPr>
        <w:t>5、招标文件的组成</w:t>
      </w:r>
    </w:p>
    <w:p w14:paraId="60219A45">
      <w:pPr>
        <w:pStyle w:val="6"/>
        <w:spacing w:line="360" w:lineRule="auto"/>
        <w:ind w:firstLine="480" w:firstLineChars="200"/>
        <w:rPr>
          <w:rFonts w:hint="eastAsia" w:ascii="宋体" w:hAnsi="宋体" w:eastAsia="宋体" w:cs="宋体"/>
          <w:szCs w:val="24"/>
        </w:rPr>
      </w:pPr>
      <w:r>
        <w:rPr>
          <w:rFonts w:hint="eastAsia" w:ascii="宋体" w:hAnsi="宋体" w:eastAsia="宋体" w:cs="宋体"/>
          <w:szCs w:val="24"/>
        </w:rPr>
        <w:t>5.1本招标文件包括下列内容：</w:t>
      </w:r>
    </w:p>
    <w:p w14:paraId="04283198">
      <w:pPr>
        <w:pStyle w:val="6"/>
        <w:spacing w:line="360" w:lineRule="auto"/>
        <w:ind w:left="636" w:leftChars="303"/>
        <w:rPr>
          <w:rFonts w:hint="eastAsia" w:ascii="宋体" w:hAnsi="宋体" w:eastAsia="宋体" w:cs="宋体"/>
          <w:szCs w:val="24"/>
        </w:rPr>
      </w:pPr>
      <w:r>
        <w:rPr>
          <w:rFonts w:hint="eastAsia" w:ascii="宋体" w:hAnsi="宋体" w:eastAsia="宋体" w:cs="宋体"/>
          <w:szCs w:val="24"/>
        </w:rPr>
        <w:t>第一章　招标公告</w:t>
      </w:r>
    </w:p>
    <w:p w14:paraId="1503569C">
      <w:pPr>
        <w:pStyle w:val="6"/>
        <w:spacing w:line="360" w:lineRule="auto"/>
        <w:ind w:left="636" w:leftChars="303"/>
        <w:rPr>
          <w:rFonts w:hint="eastAsia" w:ascii="宋体" w:hAnsi="宋体" w:eastAsia="宋体" w:cs="宋体"/>
          <w:szCs w:val="24"/>
        </w:rPr>
      </w:pPr>
      <w:r>
        <w:rPr>
          <w:rFonts w:hint="eastAsia" w:ascii="宋体" w:hAnsi="宋体" w:eastAsia="宋体" w:cs="宋体"/>
          <w:szCs w:val="24"/>
        </w:rPr>
        <w:t>第二章　投标须知</w:t>
      </w:r>
    </w:p>
    <w:p w14:paraId="3C1E4F9A">
      <w:pPr>
        <w:pStyle w:val="6"/>
        <w:spacing w:line="360" w:lineRule="auto"/>
        <w:ind w:left="636" w:leftChars="303"/>
        <w:rPr>
          <w:rFonts w:hint="eastAsia" w:ascii="宋体" w:hAnsi="宋体" w:eastAsia="宋体" w:cs="宋体"/>
          <w:szCs w:val="24"/>
        </w:rPr>
      </w:pPr>
      <w:r>
        <w:rPr>
          <w:rFonts w:hint="eastAsia" w:ascii="宋体" w:hAnsi="宋体" w:eastAsia="宋体" w:cs="宋体"/>
          <w:szCs w:val="24"/>
        </w:rPr>
        <w:t>第三章　拟用合同条款</w:t>
      </w:r>
    </w:p>
    <w:p w14:paraId="71E091DF">
      <w:pPr>
        <w:pStyle w:val="6"/>
        <w:spacing w:line="360" w:lineRule="auto"/>
        <w:ind w:left="636" w:leftChars="303"/>
        <w:rPr>
          <w:rFonts w:hint="eastAsia" w:ascii="宋体" w:hAnsi="宋体" w:eastAsia="宋体" w:cs="宋体"/>
          <w:szCs w:val="24"/>
        </w:rPr>
      </w:pPr>
      <w:r>
        <w:rPr>
          <w:rFonts w:hint="eastAsia" w:ascii="宋体" w:hAnsi="宋体" w:eastAsia="宋体" w:cs="宋体"/>
          <w:szCs w:val="24"/>
        </w:rPr>
        <w:t>第四章　投标文件格式</w:t>
      </w:r>
    </w:p>
    <w:p w14:paraId="4F490A6D">
      <w:pPr>
        <w:pStyle w:val="6"/>
        <w:spacing w:line="360" w:lineRule="auto"/>
        <w:ind w:left="636" w:leftChars="303"/>
        <w:rPr>
          <w:rFonts w:hint="eastAsia" w:ascii="宋体" w:hAnsi="宋体" w:eastAsia="宋体" w:cs="宋体"/>
          <w:szCs w:val="24"/>
        </w:rPr>
      </w:pPr>
      <w:r>
        <w:rPr>
          <w:rFonts w:hint="eastAsia" w:ascii="宋体" w:hAnsi="宋体" w:eastAsia="宋体" w:cs="宋体"/>
          <w:szCs w:val="24"/>
        </w:rPr>
        <w:t>第五章　评标办法</w:t>
      </w:r>
    </w:p>
    <w:p w14:paraId="4021DF86">
      <w:pPr>
        <w:pStyle w:val="6"/>
        <w:spacing w:line="360" w:lineRule="auto"/>
        <w:ind w:left="636" w:leftChars="303"/>
        <w:rPr>
          <w:rFonts w:hint="eastAsia" w:ascii="宋体" w:hAnsi="宋体" w:eastAsia="宋体" w:cs="宋体"/>
          <w:szCs w:val="24"/>
        </w:rPr>
      </w:pPr>
      <w:r>
        <w:rPr>
          <w:rFonts w:hint="eastAsia" w:ascii="宋体" w:hAnsi="宋体" w:eastAsia="宋体" w:cs="宋体"/>
          <w:szCs w:val="24"/>
        </w:rPr>
        <w:t>第六章  项目需求书</w:t>
      </w:r>
    </w:p>
    <w:p w14:paraId="6E88EF0B">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5.2除5.1内容外，招标人在提交投标文件截止时间15天前，以书面形式发出的对招标文件的澄清或修改内容，均为招标文件的组成部分，对招标人和投标人起约束作用。</w:t>
      </w:r>
    </w:p>
    <w:p w14:paraId="16477142">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5.3投标人获取招标文件后，应认真审阅招标文件中包括招标公告、投标须知、合同条款、项目需求书和辅助资料等所作的要求和规定。如果投标人的投标文件没有按照招标文件的要求提交全部资料和相关证件，或造成投标文件实质上不响应招标文件的要求而被拒绝的责任由投标人自负。</w:t>
      </w:r>
    </w:p>
    <w:p w14:paraId="4DD0B8FB">
      <w:pPr>
        <w:pStyle w:val="6"/>
        <w:spacing w:line="360" w:lineRule="auto"/>
        <w:rPr>
          <w:rFonts w:hint="eastAsia" w:ascii="宋体" w:hAnsi="宋体" w:eastAsia="宋体" w:cs="宋体"/>
          <w:szCs w:val="24"/>
        </w:rPr>
      </w:pPr>
      <w:r>
        <w:rPr>
          <w:rFonts w:hint="eastAsia" w:ascii="宋体" w:hAnsi="宋体" w:eastAsia="宋体" w:cs="宋体"/>
          <w:szCs w:val="24"/>
        </w:rPr>
        <w:t>6、招标文件的澄清</w:t>
      </w:r>
    </w:p>
    <w:p w14:paraId="5B556460">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6.1本招标文件的解释权归招标人所有。</w:t>
      </w:r>
    </w:p>
    <w:p w14:paraId="75F8A5FE">
      <w:pPr>
        <w:pStyle w:val="6"/>
        <w:spacing w:line="360" w:lineRule="auto"/>
        <w:rPr>
          <w:rFonts w:hint="eastAsia" w:ascii="宋体" w:hAnsi="宋体" w:eastAsia="宋体" w:cs="宋体"/>
          <w:szCs w:val="24"/>
        </w:rPr>
      </w:pPr>
      <w:r>
        <w:rPr>
          <w:rFonts w:hint="eastAsia" w:ascii="宋体" w:hAnsi="宋体" w:eastAsia="宋体" w:cs="宋体"/>
          <w:szCs w:val="24"/>
        </w:rPr>
        <w:t>7、招标文件的修改</w:t>
      </w:r>
    </w:p>
    <w:p w14:paraId="5F04E96C">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7.1在投标截止日期15日前，招标人可以主动或依据投标人要求澄清的问题而修改招标文件，并以《补遗文件》形式通知所有已购买招标文件的投标人。</w:t>
      </w:r>
    </w:p>
    <w:p w14:paraId="5A7BC0A8">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7.2澄清和修改的内容为招标文件的组成部分，对投标人起约束作用。</w:t>
      </w:r>
    </w:p>
    <w:p w14:paraId="589AC080">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7.3招标人发出的《补遗文件》若在同一内容的表述上不一致时，以最后发出的《补遗文件》为准。</w:t>
      </w:r>
    </w:p>
    <w:p w14:paraId="43D7D5AD">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7.4为使投标人在编制投标文件时有充分时间对《补遗文件》的内容进行研究，招标人可能酌情延长提交投标文件的截止时间，具体时间将在《补遗文件》中明确。</w:t>
      </w:r>
    </w:p>
    <w:p w14:paraId="4A2D2C42">
      <w:pPr>
        <w:pStyle w:val="6"/>
        <w:spacing w:line="360" w:lineRule="auto"/>
        <w:ind w:firstLine="482"/>
        <w:jc w:val="center"/>
        <w:rPr>
          <w:rFonts w:hint="eastAsia" w:ascii="宋体" w:hAnsi="宋体" w:eastAsia="宋体" w:cs="宋体"/>
          <w:b/>
          <w:bCs/>
          <w:szCs w:val="24"/>
        </w:rPr>
      </w:pPr>
      <w:r>
        <w:rPr>
          <w:rFonts w:hint="eastAsia" w:ascii="宋体" w:hAnsi="宋体" w:eastAsia="宋体" w:cs="宋体"/>
          <w:b/>
          <w:bCs/>
          <w:szCs w:val="24"/>
        </w:rPr>
        <w:t>三、投标报价说明</w:t>
      </w:r>
    </w:p>
    <w:p w14:paraId="4207B4B8">
      <w:pPr>
        <w:pStyle w:val="6"/>
        <w:spacing w:line="360" w:lineRule="auto"/>
        <w:rPr>
          <w:rFonts w:hint="eastAsia" w:ascii="宋体" w:hAnsi="宋体" w:eastAsia="宋体" w:cs="宋体"/>
          <w:szCs w:val="24"/>
        </w:rPr>
      </w:pPr>
      <w:r>
        <w:rPr>
          <w:rFonts w:hint="eastAsia" w:ascii="宋体" w:hAnsi="宋体" w:eastAsia="宋体" w:cs="宋体"/>
          <w:szCs w:val="24"/>
        </w:rPr>
        <w:t>8、投标报价</w:t>
      </w:r>
    </w:p>
    <w:p w14:paraId="3CACE164">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8.1 投标人须按照招标文件规定的格式和内容要求进行报价，投标价格应包括完成所投项目的工作所需的全部费用及国家规定的税金。投标人应按第四章“投标文件格式”的要求在投标函中进行报价并填写供货费用清单。</w:t>
      </w:r>
    </w:p>
    <w:p w14:paraId="4F4F9E68">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8.2 投标人的投标报价应包括该为完成项目供货内容的所有投入，综合考虑市场价格竞争因素以及招标人的有关要求，充分考虑可能发生的风险（包括但不限于项目延期、自然灾害、国家政策调整、安全防护等），谨慎报价，将各项可能发生的风险费用考虑在投标报价中。</w:t>
      </w:r>
    </w:p>
    <w:p w14:paraId="3C7CD6E5">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8.3为完成本项目相关的额外工作不另计酬金。</w:t>
      </w:r>
    </w:p>
    <w:p w14:paraId="1C4CE43D">
      <w:pPr>
        <w:pStyle w:val="6"/>
        <w:spacing w:line="360" w:lineRule="auto"/>
        <w:ind w:firstLine="420" w:firstLineChars="175"/>
      </w:pPr>
      <w:r>
        <w:rPr>
          <w:rFonts w:hint="eastAsia" w:ascii="宋体" w:hAnsi="宋体" w:eastAsia="宋体" w:cs="宋体"/>
          <w:szCs w:val="24"/>
        </w:rPr>
        <w:t>8.4 本标段合同方式采用含税固定总价合同，</w:t>
      </w:r>
      <w:r>
        <w:rPr>
          <w:rFonts w:hint="eastAsia" w:ascii="宋体" w:hAnsi="宋体" w:eastAsia="宋体" w:cs="宋体"/>
        </w:rPr>
        <w:t>投标人的投标报价应包括该为完成项目供货内容的所有投入，综合考虑市场价格竞争因素以及招标人的有关要求，充分考虑可能发生的风险（包括但不限于项目延期、自然灾害、国家政策调整、安全防护等），谨慎报价，将各项可能发生的风险费用考虑在投标报价中，结算时不再调整。</w:t>
      </w:r>
    </w:p>
    <w:p w14:paraId="4CDCB1DB">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8.5投标报价以人民币填列。</w:t>
      </w:r>
    </w:p>
    <w:p w14:paraId="499FF327">
      <w:pPr>
        <w:pStyle w:val="6"/>
        <w:spacing w:line="360" w:lineRule="auto"/>
        <w:ind w:firstLine="420" w:firstLineChars="175"/>
      </w:pPr>
      <w:r>
        <w:rPr>
          <w:rFonts w:hint="eastAsia" w:ascii="宋体" w:hAnsi="宋体" w:eastAsia="宋体" w:cs="宋体"/>
          <w:szCs w:val="24"/>
        </w:rPr>
        <w:t>8.6所报价格为最优惠总价格，包括完成招标文件全部工作内容所需的一切费用。</w:t>
      </w:r>
    </w:p>
    <w:p w14:paraId="183FFBC8">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8.7招标人设有最高投标限价（招标控制价）的，投标人的投标报价不得超过最高投标限价（招标控制价）。</w:t>
      </w:r>
    </w:p>
    <w:p w14:paraId="69AAEE9C">
      <w:pPr>
        <w:pStyle w:val="6"/>
        <w:spacing w:line="360" w:lineRule="auto"/>
        <w:ind w:firstLine="482"/>
        <w:jc w:val="center"/>
        <w:rPr>
          <w:rFonts w:hint="eastAsia" w:ascii="宋体" w:hAnsi="宋体" w:eastAsia="宋体" w:cs="宋体"/>
          <w:b/>
          <w:bCs/>
          <w:szCs w:val="24"/>
        </w:rPr>
      </w:pPr>
      <w:r>
        <w:rPr>
          <w:rFonts w:hint="eastAsia" w:ascii="宋体" w:hAnsi="宋体" w:eastAsia="宋体" w:cs="宋体"/>
          <w:b/>
          <w:bCs/>
          <w:szCs w:val="24"/>
        </w:rPr>
        <w:t>四、投标文件的编制</w:t>
      </w:r>
    </w:p>
    <w:p w14:paraId="5D90D766">
      <w:pPr>
        <w:pStyle w:val="6"/>
        <w:spacing w:line="360" w:lineRule="auto"/>
        <w:rPr>
          <w:rFonts w:hint="eastAsia" w:ascii="宋体" w:hAnsi="宋体" w:eastAsia="宋体" w:cs="宋体"/>
          <w:szCs w:val="24"/>
        </w:rPr>
      </w:pPr>
      <w:r>
        <w:rPr>
          <w:rFonts w:hint="eastAsia" w:ascii="宋体" w:hAnsi="宋体" w:eastAsia="宋体" w:cs="宋体"/>
          <w:szCs w:val="24"/>
        </w:rPr>
        <w:t>9、投标语言及计量单位</w:t>
      </w:r>
    </w:p>
    <w:p w14:paraId="18A44025">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9.1投标人提交的投标文件及投标人与招标代理机构就有关投标的所有往来函件，均须以中文书写。投标人提供的支持文件和印刷的文献可以使用其他语言，但相应内容须附有中文翻译，在解释时以中文翻译为准。</w:t>
      </w:r>
    </w:p>
    <w:p w14:paraId="703D87FB">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9.2除另有规定外，投标文件使用的度量衡单位均采用中华人民共和国法定计量单位。</w:t>
      </w:r>
    </w:p>
    <w:p w14:paraId="03969F66">
      <w:pPr>
        <w:pStyle w:val="6"/>
        <w:spacing w:line="360" w:lineRule="auto"/>
        <w:rPr>
          <w:rFonts w:hint="eastAsia" w:ascii="宋体" w:hAnsi="宋体" w:eastAsia="宋体" w:cs="宋体"/>
          <w:szCs w:val="24"/>
        </w:rPr>
      </w:pPr>
      <w:r>
        <w:rPr>
          <w:rFonts w:hint="eastAsia" w:ascii="宋体" w:hAnsi="宋体" w:eastAsia="宋体" w:cs="宋体"/>
          <w:szCs w:val="24"/>
        </w:rPr>
        <w:t>10、投标文件的组成</w:t>
      </w:r>
    </w:p>
    <w:p w14:paraId="446DBF3B">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 xml:space="preserve">10.1投标人的投标文件至少应包括下列内容： </w:t>
      </w:r>
    </w:p>
    <w:p w14:paraId="414E1698">
      <w:pPr>
        <w:pStyle w:val="6"/>
        <w:spacing w:line="360" w:lineRule="auto"/>
        <w:ind w:firstLine="638" w:firstLineChars="266"/>
        <w:rPr>
          <w:rFonts w:hint="eastAsia" w:ascii="宋体" w:hAnsi="宋体" w:eastAsia="宋体" w:cs="宋体"/>
          <w:szCs w:val="24"/>
        </w:rPr>
      </w:pPr>
      <w:r>
        <w:rPr>
          <w:rFonts w:hint="eastAsia" w:ascii="宋体" w:hAnsi="宋体" w:eastAsia="宋体" w:cs="宋体"/>
          <w:szCs w:val="24"/>
        </w:rPr>
        <w:t>第一部分 资格审查文件</w:t>
      </w:r>
    </w:p>
    <w:p w14:paraId="6BC5AF17">
      <w:pPr>
        <w:pStyle w:val="6"/>
        <w:spacing w:line="360" w:lineRule="auto"/>
        <w:ind w:firstLine="638" w:firstLineChars="266"/>
        <w:rPr>
          <w:rFonts w:hint="eastAsia" w:ascii="宋体" w:hAnsi="宋体" w:eastAsia="宋体" w:cs="宋体"/>
          <w:szCs w:val="24"/>
        </w:rPr>
      </w:pPr>
      <w:r>
        <w:rPr>
          <w:rFonts w:hint="eastAsia" w:ascii="宋体" w:hAnsi="宋体" w:eastAsia="宋体" w:cs="宋体"/>
          <w:szCs w:val="24"/>
        </w:rPr>
        <w:t>第二部分 技术投标文件</w:t>
      </w:r>
    </w:p>
    <w:p w14:paraId="19DAF873">
      <w:pPr>
        <w:pStyle w:val="6"/>
        <w:spacing w:line="360" w:lineRule="auto"/>
        <w:ind w:firstLine="638" w:firstLineChars="266"/>
        <w:rPr>
          <w:rFonts w:hint="eastAsia" w:ascii="宋体" w:hAnsi="宋体" w:eastAsia="宋体" w:cs="宋体"/>
          <w:szCs w:val="24"/>
        </w:rPr>
      </w:pPr>
      <w:r>
        <w:rPr>
          <w:rFonts w:hint="eastAsia" w:ascii="宋体" w:hAnsi="宋体" w:eastAsia="宋体" w:cs="宋体"/>
          <w:szCs w:val="24"/>
        </w:rPr>
        <w:t>第三部分 商务投标文件</w:t>
      </w:r>
    </w:p>
    <w:p w14:paraId="007A0742">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10.2投标人还须提交与书面投标文件相一致的电子文件，电子文件标签面需标明投标人名称便于识别。</w:t>
      </w:r>
    </w:p>
    <w:p w14:paraId="64751A49">
      <w:pPr>
        <w:pStyle w:val="6"/>
        <w:spacing w:line="360" w:lineRule="auto"/>
        <w:rPr>
          <w:rFonts w:hint="eastAsia" w:ascii="宋体" w:hAnsi="宋体" w:eastAsia="宋体" w:cs="宋体"/>
          <w:szCs w:val="24"/>
        </w:rPr>
      </w:pPr>
      <w:r>
        <w:rPr>
          <w:rFonts w:hint="eastAsia" w:ascii="宋体" w:hAnsi="宋体" w:eastAsia="宋体" w:cs="宋体"/>
          <w:szCs w:val="24"/>
        </w:rPr>
        <w:t>11、投标文件格式</w:t>
      </w:r>
    </w:p>
    <w:p w14:paraId="7B7E3BE8">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11.1投标人应严格按照招标文件第四章的规定表格格式的编制投标文件。投标文件的顺序及编号应与招标文件规定一致。</w:t>
      </w:r>
    </w:p>
    <w:p w14:paraId="34CD3356">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11.2投标文件必须采用国际标准A4纸型（A3纸型需折叠成A4纸型），书式装订，必须编制总目录及各章目录，需编辑页号，中间不得丢页、少页。</w:t>
      </w:r>
    </w:p>
    <w:p w14:paraId="3F372E0D">
      <w:pPr>
        <w:pStyle w:val="6"/>
        <w:spacing w:line="360" w:lineRule="auto"/>
        <w:rPr>
          <w:rFonts w:hint="eastAsia" w:ascii="宋体" w:hAnsi="宋体" w:eastAsia="宋体" w:cs="宋体"/>
          <w:szCs w:val="24"/>
        </w:rPr>
      </w:pPr>
      <w:r>
        <w:rPr>
          <w:rFonts w:hint="eastAsia" w:ascii="宋体" w:hAnsi="宋体" w:eastAsia="宋体" w:cs="宋体"/>
          <w:szCs w:val="24"/>
        </w:rPr>
        <w:t>12、投标有效期</w:t>
      </w:r>
    </w:p>
    <w:p w14:paraId="42EE9153">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12.1投标有效期自开标之日起90天内（日历日）有效。承诺投标文件的投标有效期小于90天（日历日）的将被视为非实质性响应而予以拒绝。</w:t>
      </w:r>
    </w:p>
    <w:p w14:paraId="5549E682">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12.2特殊情况下，招标人可于投标有效期满5个工作日之前要求投标人同意延长有效期，要求答复均应为书面形式。投标人可以拒绝上述要求而其投标保证金不被没收。对于同意该要求的投标人，不允许其修改投标文件，但将要求其相应延长投标保证金的有效期，有关退还和没收投标保证金的规定在投标有效期的延长期内继续有效。</w:t>
      </w:r>
    </w:p>
    <w:p w14:paraId="0F1CDC66">
      <w:pPr>
        <w:pStyle w:val="6"/>
        <w:spacing w:line="360" w:lineRule="auto"/>
        <w:rPr>
          <w:rFonts w:hint="eastAsia" w:ascii="宋体" w:hAnsi="宋体" w:eastAsia="宋体" w:cs="宋体"/>
          <w:b/>
          <w:bCs/>
          <w:szCs w:val="24"/>
        </w:rPr>
      </w:pPr>
      <w:r>
        <w:rPr>
          <w:rFonts w:hint="eastAsia" w:ascii="宋体" w:hAnsi="宋体" w:eastAsia="宋体" w:cs="宋体"/>
          <w:szCs w:val="24"/>
        </w:rPr>
        <w:t>13、投标保证金</w:t>
      </w:r>
      <w:r>
        <w:rPr>
          <w:rFonts w:hint="eastAsia" w:ascii="宋体" w:hAnsi="宋体" w:eastAsia="宋体" w:cs="宋体"/>
          <w:b/>
          <w:bCs/>
          <w:szCs w:val="24"/>
        </w:rPr>
        <w:t>（本项目不采用）</w:t>
      </w:r>
    </w:p>
    <w:p w14:paraId="6140005B">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13.1投标人应提供不少于前附表第10项规定数额的投标保证金，此投标保证金是投标文件的一个组成部分。</w:t>
      </w:r>
    </w:p>
    <w:p w14:paraId="6F5A91F3">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13.2根据投标人的选择，投标保证金可以是现金、支票或电汇。投标保证金应最迟在投标截止时间1天前交至招标代理机构并取得收据。投标保证金若采用电汇方式，则投标人应将投标保证金汇至招标代理机构的账户，投标人应保证投标截止时间1天前到帐，待到帐后可取得收据。投标人取得收据经复印后装订在投标文件中，在开标时提供投标保证金收据原件备查。</w:t>
      </w:r>
    </w:p>
    <w:p w14:paraId="009E10E4">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投标保证金按下列要求汇寄招标代理机构账户：</w:t>
      </w:r>
    </w:p>
    <w:p w14:paraId="4AFAA6D0">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单位名称：***********</w:t>
      </w:r>
    </w:p>
    <w:p w14:paraId="0CDE44F2">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地点: *****************</w:t>
      </w:r>
    </w:p>
    <w:p w14:paraId="4607AC84">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开户行：****************</w:t>
      </w:r>
    </w:p>
    <w:p w14:paraId="2F720B10">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汇款账号：**************</w:t>
      </w:r>
    </w:p>
    <w:p w14:paraId="451F26C0">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（汇款须从投标单位基本户转出）</w:t>
      </w:r>
    </w:p>
    <w:p w14:paraId="571E6798">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13.3对于未能按要求提交投标保证金的投标，将视为不响应招标文件而予以拒绝。</w:t>
      </w:r>
    </w:p>
    <w:p w14:paraId="447915E0">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13.4招标人在中标通知书发出之日起5个工作日内，向中标候选人之外的投标人退还投标保证金。招标人与中标人签订合同之日起5个工作日内，向中标候选人退还投标保证金。</w:t>
      </w:r>
    </w:p>
    <w:p w14:paraId="7448FC2D">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 xml:space="preserve">13.5投标人有下列情形之一的，招标人有权取消其投标或中标资格，投标保证金不予退还，给招标人造成的损失超过投标保证金数额的，应当对超出部分予以赔偿。 </w:t>
      </w:r>
    </w:p>
    <w:p w14:paraId="2EFF4754">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（1）投标人在招标文件规定的投标有效期内撤回其投标文件；</w:t>
      </w:r>
    </w:p>
    <w:p w14:paraId="12603A75">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（2）中标后中标人拒绝与招标人签订合同的；</w:t>
      </w:r>
    </w:p>
    <w:p w14:paraId="10AF6549">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（3）中标人未按招标文件要求提交履约担保的。</w:t>
      </w:r>
    </w:p>
    <w:p w14:paraId="33CD5FA3">
      <w:pPr>
        <w:pStyle w:val="6"/>
        <w:spacing w:line="360" w:lineRule="auto"/>
        <w:rPr>
          <w:rFonts w:hint="eastAsia" w:ascii="宋体" w:hAnsi="宋体" w:eastAsia="宋体" w:cs="宋体"/>
          <w:szCs w:val="24"/>
        </w:rPr>
      </w:pPr>
      <w:r>
        <w:rPr>
          <w:rFonts w:hint="eastAsia" w:ascii="宋体" w:hAnsi="宋体" w:eastAsia="宋体" w:cs="宋体"/>
          <w:szCs w:val="24"/>
        </w:rPr>
        <w:t>14、投标文件的份数和签署</w:t>
      </w:r>
    </w:p>
    <w:p w14:paraId="68DAB9F1">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14.1投标人按前附表第11项的规定，编制投标文件，并在投标文件上明确标明“投标文件正本”和“投标文件副本”字样。一旦投标文件正本和副本如有不一致之处，以正本为准。</w:t>
      </w:r>
    </w:p>
    <w:p w14:paraId="2A1C4891">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14.2投标文件正本和所有副本必须按招标文件规定格式加盖投标人公章并由其法定代表人或被授权委托人签字或盖章。</w:t>
      </w:r>
    </w:p>
    <w:p w14:paraId="1A189960">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14.3全套投标文件应无涂改和行间插字，对必须修改的错误，修改处应由被授权委托人或法定代表人签字。</w:t>
      </w:r>
    </w:p>
    <w:p w14:paraId="3CC0C248">
      <w:pPr>
        <w:pStyle w:val="6"/>
        <w:spacing w:line="360" w:lineRule="auto"/>
        <w:rPr>
          <w:rFonts w:hint="eastAsia" w:ascii="宋体" w:hAnsi="宋体" w:eastAsia="宋体" w:cs="宋体"/>
          <w:szCs w:val="24"/>
        </w:rPr>
      </w:pPr>
      <w:r>
        <w:rPr>
          <w:rFonts w:hint="eastAsia" w:ascii="宋体" w:hAnsi="宋体" w:eastAsia="宋体" w:cs="宋体"/>
          <w:szCs w:val="24"/>
        </w:rPr>
        <w:t>15、知识产权和专利权</w:t>
      </w:r>
    </w:p>
    <w:p w14:paraId="49EA05CB">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15.1投标人应保证，不会有任何第三方因招标人在中国使用该项目的任何一部分而提出任何有关知识产权或相关权利的任何主张。</w:t>
      </w:r>
    </w:p>
    <w:p w14:paraId="31ED1B15">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15.2投标价包括所有应支付的对专利权和版权或其他知识产权而需要向其他方支付的税费。</w:t>
      </w:r>
    </w:p>
    <w:p w14:paraId="7034C267">
      <w:pPr>
        <w:pStyle w:val="6"/>
        <w:spacing w:line="360" w:lineRule="auto"/>
        <w:rPr>
          <w:rFonts w:hint="eastAsia" w:ascii="宋体" w:hAnsi="宋体" w:eastAsia="宋体" w:cs="宋体"/>
          <w:szCs w:val="24"/>
        </w:rPr>
      </w:pPr>
      <w:r>
        <w:rPr>
          <w:rFonts w:hint="eastAsia" w:ascii="宋体" w:hAnsi="宋体" w:eastAsia="宋体" w:cs="宋体"/>
          <w:szCs w:val="24"/>
        </w:rPr>
        <w:t>16、保密</w:t>
      </w:r>
    </w:p>
    <w:p w14:paraId="3312D817">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16.1由招标人向投标人提供的招标文件、详细资料和其他资料，均被视为保密资料，仅被用于它所规定的用途，除非得到招标人的同意，不能向任何第三方透露。</w:t>
      </w:r>
    </w:p>
    <w:p w14:paraId="74F8A8C5">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16.2开标完成后，应招标人要求，投标人应归还招标人认为必要的从招标人处获得的保密资料。</w:t>
      </w:r>
    </w:p>
    <w:p w14:paraId="026F732C">
      <w:pPr>
        <w:pStyle w:val="6"/>
        <w:spacing w:line="360" w:lineRule="auto"/>
        <w:ind w:firstLine="482"/>
        <w:jc w:val="center"/>
        <w:rPr>
          <w:rFonts w:hint="eastAsia" w:ascii="宋体" w:hAnsi="宋体" w:eastAsia="宋体" w:cs="宋体"/>
          <w:b/>
          <w:bCs/>
          <w:szCs w:val="24"/>
        </w:rPr>
      </w:pPr>
      <w:r>
        <w:rPr>
          <w:rFonts w:hint="eastAsia" w:ascii="宋体" w:hAnsi="宋体" w:eastAsia="宋体" w:cs="宋体"/>
          <w:b/>
          <w:bCs/>
          <w:szCs w:val="24"/>
        </w:rPr>
        <w:t>五、投标文件的递交</w:t>
      </w:r>
    </w:p>
    <w:p w14:paraId="08A21E27">
      <w:pPr>
        <w:pStyle w:val="6"/>
        <w:spacing w:line="360" w:lineRule="auto"/>
        <w:rPr>
          <w:rFonts w:hint="eastAsia" w:ascii="宋体" w:hAnsi="宋体" w:eastAsia="宋体" w:cs="宋体"/>
          <w:szCs w:val="24"/>
        </w:rPr>
      </w:pPr>
      <w:r>
        <w:rPr>
          <w:rFonts w:hint="eastAsia" w:ascii="宋体" w:hAnsi="宋体" w:eastAsia="宋体" w:cs="宋体"/>
          <w:szCs w:val="24"/>
        </w:rPr>
        <w:t>17、投标文件的密封与标记</w:t>
      </w:r>
    </w:p>
    <w:p w14:paraId="4E6B765E">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17.1投标文件的装订要求全部使用A4纸型装订。资格审查文件、技术投标文件、商务投标文件装订成一册。</w:t>
      </w:r>
    </w:p>
    <w:p w14:paraId="0BA8C776">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17.2投标文件的资格审查文件、技术投标文件、商务投标文件须密封。将投标文件正、副本及电子文件（CD-R光盘）包封在一起，</w:t>
      </w:r>
      <w:r>
        <w:rPr>
          <w:rFonts w:hint="eastAsia" w:ascii="宋体" w:hAnsi="宋体" w:eastAsia="宋体" w:cs="宋体"/>
          <w:b/>
          <w:bCs/>
          <w:szCs w:val="24"/>
        </w:rPr>
        <w:t>贴封签并在骑缝处加盖公章</w:t>
      </w:r>
      <w:r>
        <w:rPr>
          <w:rFonts w:hint="eastAsia" w:ascii="宋体" w:hAnsi="宋体" w:eastAsia="宋体" w:cs="宋体"/>
          <w:szCs w:val="24"/>
        </w:rPr>
        <w:t>。</w:t>
      </w:r>
    </w:p>
    <w:p w14:paraId="64F8C3D2">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17.3投标文件如果未按上述规定进行密封和标记，招标人对投标文件的误投或提前拆封不负责任。</w:t>
      </w:r>
    </w:p>
    <w:p w14:paraId="367D33D8">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17.4包封上均须注明“</w:t>
      </w:r>
      <w:r>
        <w:rPr>
          <w:rFonts w:hint="eastAsia" w:ascii="宋体" w:hAnsi="宋体" w:eastAsia="宋体" w:cs="宋体"/>
          <w:b/>
          <w:bCs/>
          <w:szCs w:val="24"/>
        </w:rPr>
        <w:t>项目名称、招标编号、投标单位名称”</w:t>
      </w:r>
      <w:r>
        <w:rPr>
          <w:rFonts w:hint="eastAsia" w:ascii="宋体" w:hAnsi="宋体" w:eastAsia="宋体" w:cs="宋体"/>
          <w:szCs w:val="24"/>
        </w:rPr>
        <w:t>等字样。</w:t>
      </w:r>
    </w:p>
    <w:p w14:paraId="7C3AB62A">
      <w:pPr>
        <w:pStyle w:val="6"/>
        <w:spacing w:line="360" w:lineRule="auto"/>
        <w:rPr>
          <w:rFonts w:hint="eastAsia" w:ascii="宋体" w:hAnsi="宋体" w:eastAsia="宋体" w:cs="宋体"/>
          <w:szCs w:val="24"/>
        </w:rPr>
      </w:pPr>
      <w:r>
        <w:rPr>
          <w:rFonts w:hint="eastAsia" w:ascii="宋体" w:hAnsi="宋体" w:eastAsia="宋体" w:cs="宋体"/>
          <w:szCs w:val="24"/>
        </w:rPr>
        <w:t>18、投标截止时间</w:t>
      </w:r>
    </w:p>
    <w:p w14:paraId="736B5B25">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18.1投标人应按前附表第12所述的时间和地址将投标文件递交给招标代理机构。</w:t>
      </w:r>
    </w:p>
    <w:p w14:paraId="78949E3D">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18.2出现因招标文件的修改推迟投标截止日期时，则按招标代理机构修改通知规定的时间递交。在此情况下，招标代理机构和招标人受投标截止时间制约的所有权利和义务均相应延长至新的截止时间。</w:t>
      </w:r>
    </w:p>
    <w:p w14:paraId="7887777A">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18.3招标人将拒绝在投标截止时间后收到的任何投标文件。</w:t>
      </w:r>
    </w:p>
    <w:p w14:paraId="7FFF841E">
      <w:pPr>
        <w:pStyle w:val="6"/>
        <w:spacing w:line="360" w:lineRule="auto"/>
        <w:rPr>
          <w:rFonts w:hint="eastAsia" w:ascii="宋体" w:hAnsi="宋体" w:eastAsia="宋体" w:cs="宋体"/>
          <w:szCs w:val="24"/>
        </w:rPr>
      </w:pPr>
      <w:r>
        <w:rPr>
          <w:rFonts w:hint="eastAsia" w:ascii="宋体" w:hAnsi="宋体" w:eastAsia="宋体" w:cs="宋体"/>
          <w:szCs w:val="24"/>
        </w:rPr>
        <w:t>19、投标文件的修改与撤回</w:t>
      </w:r>
    </w:p>
    <w:p w14:paraId="087C7C65">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19.1投标人在提交投标文件后，可对其投标文件进行修改或撤销，但修改或撤销通知应以书面形式在投标截止时间之前送达招标代理机构。且该修改材料或撤销通知须有投标人的授权代表签字。</w:t>
      </w:r>
    </w:p>
    <w:p w14:paraId="2ABCEE28">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19.2投标人对投标文件修改的书面材料或撤销的通知应按第17条规定进行密封、标记，并注明“修改投标文件”或“撤销投标”字样。</w:t>
      </w:r>
    </w:p>
    <w:p w14:paraId="2D09489A">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19.3投标截止时间以后不得修改投标文件。</w:t>
      </w:r>
    </w:p>
    <w:p w14:paraId="58330E24">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19.4投标人不得在开标时间起至投标文件有效期期满前撤销投标文件，否则招标代理机构将按规定没收其投标保证金。</w:t>
      </w:r>
    </w:p>
    <w:p w14:paraId="39B25EE2">
      <w:pPr>
        <w:pStyle w:val="6"/>
        <w:spacing w:line="360" w:lineRule="auto"/>
        <w:ind w:firstLine="482"/>
        <w:jc w:val="center"/>
        <w:rPr>
          <w:rFonts w:hint="eastAsia" w:ascii="宋体" w:hAnsi="宋体" w:eastAsia="宋体" w:cs="宋体"/>
          <w:b/>
          <w:bCs/>
          <w:szCs w:val="24"/>
        </w:rPr>
      </w:pPr>
      <w:r>
        <w:rPr>
          <w:rFonts w:hint="eastAsia" w:ascii="宋体" w:hAnsi="宋体" w:eastAsia="宋体" w:cs="宋体"/>
          <w:b/>
          <w:bCs/>
          <w:szCs w:val="24"/>
        </w:rPr>
        <w:t>六、开标</w:t>
      </w:r>
    </w:p>
    <w:p w14:paraId="0AEEDBD9">
      <w:pPr>
        <w:pStyle w:val="6"/>
        <w:spacing w:line="360" w:lineRule="auto"/>
        <w:rPr>
          <w:rFonts w:hint="eastAsia" w:ascii="宋体" w:hAnsi="宋体" w:eastAsia="宋体" w:cs="宋体"/>
          <w:szCs w:val="24"/>
        </w:rPr>
      </w:pPr>
      <w:r>
        <w:rPr>
          <w:rFonts w:hint="eastAsia" w:ascii="宋体" w:hAnsi="宋体" w:eastAsia="宋体" w:cs="宋体"/>
          <w:szCs w:val="24"/>
        </w:rPr>
        <w:t>20、开标</w:t>
      </w:r>
    </w:p>
    <w:p w14:paraId="0874BBD9">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20.1招标代理机构将会同招标人于前附表第13项所述的时间和地点举行开标会议，开标会议由招标代理机构主持，所有投标人参加。</w:t>
      </w:r>
    </w:p>
    <w:p w14:paraId="01572729">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20.2投标人的法定代表人或被授权委托人应出席开标会并签到证明其出席，投标人的法定代表人或被授权委托人未参加开标会的将被视为自动弃权。</w:t>
      </w:r>
    </w:p>
    <w:p w14:paraId="078613A2">
      <w:pPr>
        <w:pStyle w:val="6"/>
        <w:spacing w:line="360" w:lineRule="auto"/>
        <w:ind w:firstLine="422" w:firstLineChars="175"/>
        <w:rPr>
          <w:rFonts w:hint="eastAsia" w:ascii="宋体" w:hAnsi="宋体" w:eastAsia="宋体" w:cs="宋体"/>
          <w:b/>
          <w:bCs/>
          <w:szCs w:val="24"/>
        </w:rPr>
      </w:pPr>
      <w:r>
        <w:rPr>
          <w:rFonts w:hint="eastAsia" w:ascii="宋体" w:hAnsi="宋体" w:eastAsia="宋体" w:cs="宋体"/>
          <w:b/>
          <w:bCs/>
          <w:szCs w:val="24"/>
        </w:rPr>
        <w:t>所有投标人法定代表人或其代理人须参加开标会议，按以下要求提交有效的身份证明签名报到，以证明其出席开标会议。</w:t>
      </w:r>
    </w:p>
    <w:p w14:paraId="3DABE91F">
      <w:pPr>
        <w:pStyle w:val="6"/>
        <w:spacing w:line="360" w:lineRule="auto"/>
        <w:ind w:firstLine="422" w:firstLineChars="175"/>
        <w:rPr>
          <w:rFonts w:hint="eastAsia" w:ascii="宋体" w:hAnsi="宋体" w:eastAsia="宋体" w:cs="宋体"/>
          <w:b/>
          <w:bCs/>
          <w:szCs w:val="24"/>
        </w:rPr>
      </w:pPr>
      <w:r>
        <w:rPr>
          <w:rFonts w:hint="eastAsia" w:ascii="宋体" w:hAnsi="宋体" w:eastAsia="宋体" w:cs="宋体"/>
          <w:b/>
          <w:bCs/>
          <w:szCs w:val="24"/>
        </w:rPr>
        <w:t>法定代表人参加开标时，应携带法定代表人身份证原件和法定代表人资格证明原件；</w:t>
      </w:r>
    </w:p>
    <w:p w14:paraId="071B233E">
      <w:pPr>
        <w:pStyle w:val="6"/>
        <w:spacing w:line="360" w:lineRule="auto"/>
        <w:ind w:firstLine="422" w:firstLineChars="175"/>
        <w:rPr>
          <w:rFonts w:hint="eastAsia" w:ascii="宋体" w:hAnsi="宋体" w:eastAsia="宋体" w:cs="宋体"/>
          <w:szCs w:val="24"/>
        </w:rPr>
      </w:pPr>
      <w:r>
        <w:rPr>
          <w:rFonts w:hint="eastAsia" w:ascii="宋体" w:hAnsi="宋体" w:eastAsia="宋体" w:cs="宋体"/>
          <w:b/>
          <w:bCs/>
          <w:szCs w:val="24"/>
        </w:rPr>
        <w:t>由被授权委托人参加，法定代表人不参加时，应提供法定代表人资格证明原件附法定代表人身份证复印件加盖公章、授权委托书原件，携带被授权委托人身份证原件，开标前近三个月社保缴纳证明。</w:t>
      </w:r>
    </w:p>
    <w:p w14:paraId="3723BC91">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20.3开标时，由投标人查验投标文件密封情况，确认无误后由招标代理机构工作人员当众拆封，宣读投标报价及招标人认为合适的其它内容并做记录，并由投标人的法定代表人或被授权委托人签字确认唱标结果。</w:t>
      </w:r>
    </w:p>
    <w:p w14:paraId="7105E59B">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20.4投标文件有下列情况之一的，作为无效投标文件不得进入评标：</w:t>
      </w:r>
    </w:p>
    <w:p w14:paraId="0A4670D6">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20.4.1投标文件未按照招标文件的要求予以密封和标记的；</w:t>
      </w:r>
    </w:p>
    <w:p w14:paraId="4B63693B">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20.4.2在开标时未按照招标文件要求提供有效证件的或提供的有效证件不完全或提供的证件中有无效证件的；</w:t>
      </w:r>
    </w:p>
    <w:p w14:paraId="3FC8CBB5">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20.4.3投标截止时间后送达的投标文件。</w:t>
      </w:r>
    </w:p>
    <w:p w14:paraId="153BBF57">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20.5招标人将有效的投标文件送评标委员会进行评审、比较。</w:t>
      </w:r>
    </w:p>
    <w:p w14:paraId="30282541">
      <w:pPr>
        <w:ind w:firstLine="420" w:firstLineChars="175"/>
      </w:pPr>
      <w:r>
        <w:rPr>
          <w:rFonts w:hint="eastAsia" w:ascii="宋体" w:hAnsi="宋体" w:eastAsia="宋体" w:cs="宋体"/>
          <w:sz w:val="24"/>
        </w:rPr>
        <w:t>20.6 投标截止时间前递交投标文件不足三家的，本次招标失败，不再进入评审阶段。</w:t>
      </w:r>
    </w:p>
    <w:p w14:paraId="0F29EE61">
      <w:pPr>
        <w:pStyle w:val="6"/>
        <w:spacing w:line="360" w:lineRule="auto"/>
        <w:ind w:firstLine="482"/>
        <w:jc w:val="center"/>
        <w:rPr>
          <w:rFonts w:hint="eastAsia" w:ascii="宋体" w:hAnsi="宋体" w:eastAsia="宋体" w:cs="宋体"/>
          <w:b/>
          <w:bCs/>
          <w:szCs w:val="24"/>
        </w:rPr>
      </w:pPr>
      <w:r>
        <w:rPr>
          <w:rFonts w:hint="eastAsia" w:ascii="宋体" w:hAnsi="宋体" w:eastAsia="宋体" w:cs="宋体"/>
          <w:b/>
          <w:bCs/>
          <w:szCs w:val="24"/>
        </w:rPr>
        <w:t>七、评标</w:t>
      </w:r>
    </w:p>
    <w:p w14:paraId="56AAC8D1">
      <w:pPr>
        <w:pStyle w:val="6"/>
        <w:spacing w:line="360" w:lineRule="auto"/>
        <w:rPr>
          <w:rFonts w:hint="eastAsia" w:ascii="宋体" w:hAnsi="宋体" w:eastAsia="宋体" w:cs="宋体"/>
          <w:szCs w:val="24"/>
        </w:rPr>
      </w:pPr>
      <w:r>
        <w:rPr>
          <w:rFonts w:hint="eastAsia" w:ascii="宋体" w:hAnsi="宋体" w:eastAsia="宋体" w:cs="宋体"/>
          <w:szCs w:val="24"/>
        </w:rPr>
        <w:t>21、评标委员会的组成</w:t>
      </w:r>
    </w:p>
    <w:p w14:paraId="70E6E200">
      <w:pPr>
        <w:pStyle w:val="6"/>
        <w:spacing w:line="360" w:lineRule="auto"/>
        <w:ind w:firstLine="480" w:firstLineChars="200"/>
        <w:rPr>
          <w:rFonts w:hint="eastAsia" w:ascii="宋体" w:hAnsi="宋体" w:eastAsia="宋体" w:cs="宋体"/>
          <w:szCs w:val="24"/>
        </w:rPr>
      </w:pPr>
      <w:r>
        <w:rPr>
          <w:rFonts w:hint="eastAsia" w:ascii="宋体" w:hAnsi="宋体" w:eastAsia="宋体" w:cs="宋体"/>
          <w:szCs w:val="24"/>
        </w:rPr>
        <w:t>评标委员会由招标人依法组建，由招标人代表和有关技术、经济等方面的专家组成。</w:t>
      </w:r>
    </w:p>
    <w:p w14:paraId="6478FF4D">
      <w:pPr>
        <w:pStyle w:val="6"/>
        <w:spacing w:line="360" w:lineRule="auto"/>
        <w:rPr>
          <w:rFonts w:hint="eastAsia" w:ascii="宋体" w:hAnsi="宋体" w:eastAsia="宋体" w:cs="宋体"/>
          <w:szCs w:val="24"/>
        </w:rPr>
      </w:pPr>
      <w:r>
        <w:rPr>
          <w:rFonts w:hint="eastAsia" w:ascii="宋体" w:hAnsi="宋体" w:eastAsia="宋体" w:cs="宋体"/>
          <w:szCs w:val="24"/>
        </w:rPr>
        <w:t>22、评标内容的保密</w:t>
      </w:r>
    </w:p>
    <w:p w14:paraId="10E71CFE">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22.1开标后，直到宣布授予中标通知书为止，凡属于审查、澄清、评价和比较投标的所有资料，有关授予合同的信息，都不应向投标人或与评标无关的其他人泄露。</w:t>
      </w:r>
    </w:p>
    <w:p w14:paraId="0D5004F5">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22.2在投标文件的审查、澄清、评价和比较以及授予合同的过程中，投标人对招标人和评标委员会成员施加影响的任何行为，都将导致取消其投标资格。</w:t>
      </w:r>
    </w:p>
    <w:p w14:paraId="51DAE5D2">
      <w:pPr>
        <w:pStyle w:val="6"/>
        <w:spacing w:line="360" w:lineRule="auto"/>
        <w:rPr>
          <w:rFonts w:hint="eastAsia" w:ascii="宋体" w:hAnsi="宋体" w:eastAsia="宋体" w:cs="宋体"/>
          <w:szCs w:val="24"/>
        </w:rPr>
      </w:pPr>
      <w:r>
        <w:rPr>
          <w:rFonts w:hint="eastAsia" w:ascii="宋体" w:hAnsi="宋体" w:eastAsia="宋体" w:cs="宋体"/>
          <w:szCs w:val="24"/>
        </w:rPr>
        <w:t>23、评标程序</w:t>
      </w:r>
    </w:p>
    <w:p w14:paraId="55AF99AE">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 xml:space="preserve">23.1评标工作分资格审查文件、技术评审和商务评审三阶段进行。 </w:t>
      </w:r>
    </w:p>
    <w:p w14:paraId="4CA793BC">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23.2资格审查：评标委员会按照招标文件要求，先对投标单位所提供的资格审查文件进行评审，有一项因素不符合审查标准的，不能通过资格审查。只有通过资格审查的投标文件才能进入技术、商务评审。评标委员会认为所有投标文件均未实质响应招标文件要求或有效标少于三个，可以否决所有投标，宣布招标失败并写出评标报告。</w:t>
      </w:r>
    </w:p>
    <w:p w14:paraId="53DB5FDF">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23.3评标委员会对通过资格审查的投标文件按照第五章“评标办法”规定的技术、商务的评审方法、评审因素、标准和程序对投标文件进行评审。评标办法中没有规定的技术、商务评审方法、评审因素和标准，不作为评标依据。</w:t>
      </w:r>
    </w:p>
    <w:p w14:paraId="21F9E048">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23.4在评标过程中，投标人有下列行为之一的，由评标委员会评审后按无效投标处理：</w:t>
      </w:r>
    </w:p>
    <w:p w14:paraId="0A1DDDB6">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（1）招标人与投标人串通投标、投标人之间串通投标、投标人以他人名义投标或者以弄虚作假方式投标的；</w:t>
      </w:r>
    </w:p>
    <w:p w14:paraId="36CF4165">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（2）投标文件无单位盖章和法定代表人或者法定代表人授权的代理人签字或者盖章的；</w:t>
      </w:r>
    </w:p>
    <w:p w14:paraId="480C94F6">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（3）投标人委托的代理人没有合法、有效的授权委托书的；</w:t>
      </w:r>
    </w:p>
    <w:p w14:paraId="25BB6FF8">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（4）联合体投标，投标文件未附联合体投标协议的；</w:t>
      </w:r>
    </w:p>
    <w:p w14:paraId="22C34554">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（5）投标文件的关键内容字迹模糊、无法辨认的；</w:t>
      </w:r>
    </w:p>
    <w:p w14:paraId="38475EE3">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 xml:space="preserve">（6) 投标人的报价可能低于其成本，且该投标人不能合理说明或者不能提供相关证明材料的； </w:t>
      </w:r>
    </w:p>
    <w:p w14:paraId="25100D39">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（7）未按照要求对投标文件进行澄清或者说明的；</w:t>
      </w:r>
    </w:p>
    <w:p w14:paraId="73D8069D">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（8）投标人报价超过本项目最高投标限价（招标控制价）的；</w:t>
      </w:r>
    </w:p>
    <w:p w14:paraId="4182BD1B">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（9）属于招标文件中否决性条款规定无效情形的；</w:t>
      </w:r>
    </w:p>
    <w:p w14:paraId="4F9D8941">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（10）法律、法规、规章规定的其他投标无效的行为。</w:t>
      </w:r>
    </w:p>
    <w:p w14:paraId="69A75149">
      <w:pPr>
        <w:pStyle w:val="6"/>
        <w:spacing w:line="360" w:lineRule="auto"/>
        <w:ind w:firstLine="240" w:firstLineChars="100"/>
        <w:rPr>
          <w:rFonts w:hint="eastAsia" w:ascii="宋体" w:hAnsi="宋体" w:eastAsia="宋体" w:cs="宋体"/>
          <w:szCs w:val="24"/>
        </w:rPr>
      </w:pPr>
      <w:r>
        <w:rPr>
          <w:rFonts w:hint="eastAsia" w:ascii="宋体" w:hAnsi="宋体" w:eastAsia="宋体" w:cs="宋体"/>
          <w:szCs w:val="24"/>
        </w:rPr>
        <w:t>23.5有效投标人少于3个且投标明显缺乏竞争的，招标人应当依法重新招标。</w:t>
      </w:r>
    </w:p>
    <w:p w14:paraId="52E65315">
      <w:pPr>
        <w:pStyle w:val="6"/>
        <w:spacing w:line="360" w:lineRule="auto"/>
        <w:rPr>
          <w:rFonts w:hint="eastAsia" w:ascii="宋体" w:hAnsi="宋体" w:eastAsia="宋体" w:cs="宋体"/>
          <w:szCs w:val="24"/>
        </w:rPr>
      </w:pPr>
      <w:r>
        <w:rPr>
          <w:rFonts w:hint="eastAsia" w:ascii="宋体" w:hAnsi="宋体" w:eastAsia="宋体" w:cs="宋体"/>
          <w:szCs w:val="24"/>
        </w:rPr>
        <w:t>24、评标办法</w:t>
      </w:r>
    </w:p>
    <w:p w14:paraId="690E263E">
      <w:pPr>
        <w:pStyle w:val="6"/>
        <w:spacing w:line="360" w:lineRule="auto"/>
        <w:ind w:firstLine="480" w:firstLineChars="200"/>
        <w:rPr>
          <w:rFonts w:hint="eastAsia" w:ascii="宋体" w:hAnsi="宋体" w:eastAsia="宋体" w:cs="宋体"/>
          <w:szCs w:val="24"/>
        </w:rPr>
      </w:pPr>
      <w:r>
        <w:rPr>
          <w:rFonts w:hint="eastAsia" w:ascii="宋体" w:hAnsi="宋体" w:eastAsia="宋体" w:cs="宋体"/>
          <w:szCs w:val="24"/>
        </w:rPr>
        <w:t>详见招标文件第五章。</w:t>
      </w:r>
    </w:p>
    <w:p w14:paraId="5EDDFBA7">
      <w:pPr>
        <w:pStyle w:val="6"/>
        <w:spacing w:line="360" w:lineRule="auto"/>
        <w:rPr>
          <w:rFonts w:hint="eastAsia" w:ascii="宋体" w:hAnsi="宋体" w:eastAsia="宋体" w:cs="宋体"/>
          <w:szCs w:val="24"/>
        </w:rPr>
      </w:pPr>
      <w:r>
        <w:rPr>
          <w:rFonts w:hint="eastAsia" w:ascii="宋体" w:hAnsi="宋体" w:eastAsia="宋体" w:cs="宋体"/>
          <w:szCs w:val="24"/>
        </w:rPr>
        <w:t>25、定标</w:t>
      </w:r>
    </w:p>
    <w:p w14:paraId="050C1B6D">
      <w:pPr>
        <w:pStyle w:val="6"/>
        <w:spacing w:line="360" w:lineRule="auto"/>
        <w:ind w:firstLine="480" w:firstLineChars="200"/>
        <w:rPr>
          <w:rFonts w:hint="eastAsia" w:ascii="宋体" w:hAnsi="宋体" w:eastAsia="宋体" w:cs="宋体"/>
          <w:szCs w:val="24"/>
        </w:rPr>
      </w:pPr>
      <w:r>
        <w:rPr>
          <w:rFonts w:hint="eastAsia" w:ascii="宋体" w:hAnsi="宋体" w:eastAsia="宋体" w:cs="宋体"/>
          <w:szCs w:val="24"/>
        </w:rPr>
        <w:t>招标人根据评标委员会提出的书面报告和推荐的中标候选人顺序确定中标人。获得最高分的投标人为中标人。当获得最高分的投标人放弃中标或因不可抗力提出不能履行合同或招标文件规定应当提交履约保证金而在规定的期限内未能提交的，招标人可以确定排名第二的中标候选人为中标人。</w:t>
      </w:r>
    </w:p>
    <w:p w14:paraId="3C84CB56">
      <w:pPr>
        <w:pStyle w:val="6"/>
        <w:spacing w:line="360" w:lineRule="auto"/>
        <w:ind w:firstLine="480" w:firstLineChars="200"/>
        <w:rPr>
          <w:rFonts w:hint="eastAsia" w:ascii="宋体" w:hAnsi="宋体" w:eastAsia="宋体" w:cs="宋体"/>
          <w:szCs w:val="24"/>
        </w:rPr>
      </w:pPr>
      <w:r>
        <w:rPr>
          <w:rFonts w:hint="eastAsia" w:ascii="宋体" w:hAnsi="宋体" w:eastAsia="宋体" w:cs="宋体"/>
          <w:szCs w:val="24"/>
        </w:rPr>
        <w:t>排名第二的中标候选人因前款规定的同样原因不能签订合同的，招标人可以确定排名第三的中标候选人为中标人。当出现两个或两个以上投标单位获得同等最高得分时，由评标委员会以不记名投票方式确定中标候选人排序。</w:t>
      </w:r>
    </w:p>
    <w:p w14:paraId="4D79788F">
      <w:pPr>
        <w:pStyle w:val="6"/>
        <w:spacing w:line="360" w:lineRule="auto"/>
        <w:rPr>
          <w:rFonts w:hint="eastAsia" w:ascii="宋体" w:hAnsi="宋体" w:eastAsia="宋体" w:cs="宋体"/>
          <w:szCs w:val="24"/>
        </w:rPr>
      </w:pPr>
      <w:r>
        <w:rPr>
          <w:rFonts w:hint="eastAsia" w:ascii="宋体" w:hAnsi="宋体" w:eastAsia="宋体" w:cs="宋体"/>
          <w:szCs w:val="24"/>
        </w:rPr>
        <w:t>26、中标通知</w:t>
      </w:r>
    </w:p>
    <w:p w14:paraId="4812E961">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26.1在投标有效期期满之前，招标代理机构将以书面形式向中标人发出《中标通知书》。中标人收到《中标通知书》后向招标代理机构确认。《中标通知书》一经发出即发生法律效力。</w:t>
      </w:r>
    </w:p>
    <w:p w14:paraId="18900981">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26.2《中标通知书》是合同的组成部分。</w:t>
      </w:r>
    </w:p>
    <w:p w14:paraId="68C9567A">
      <w:pPr>
        <w:pStyle w:val="6"/>
        <w:spacing w:line="360" w:lineRule="auto"/>
        <w:ind w:firstLine="482"/>
        <w:jc w:val="center"/>
        <w:rPr>
          <w:rFonts w:hint="eastAsia" w:ascii="宋体" w:hAnsi="宋体" w:eastAsia="宋体" w:cs="宋体"/>
          <w:b/>
          <w:bCs/>
          <w:szCs w:val="24"/>
        </w:rPr>
      </w:pPr>
      <w:r>
        <w:rPr>
          <w:rFonts w:hint="eastAsia" w:ascii="宋体" w:hAnsi="宋体" w:eastAsia="宋体" w:cs="宋体"/>
          <w:b/>
          <w:bCs/>
          <w:szCs w:val="24"/>
        </w:rPr>
        <w:t>八、授予合同</w:t>
      </w:r>
    </w:p>
    <w:p w14:paraId="0F078481">
      <w:pPr>
        <w:pStyle w:val="6"/>
        <w:spacing w:line="360" w:lineRule="auto"/>
        <w:rPr>
          <w:rFonts w:hint="eastAsia" w:ascii="宋体" w:hAnsi="宋体" w:eastAsia="宋体" w:cs="宋体"/>
          <w:szCs w:val="24"/>
        </w:rPr>
      </w:pPr>
      <w:r>
        <w:rPr>
          <w:rFonts w:hint="eastAsia" w:ascii="宋体" w:hAnsi="宋体" w:eastAsia="宋体" w:cs="宋体"/>
          <w:szCs w:val="24"/>
        </w:rPr>
        <w:t>27、授予合同标准</w:t>
      </w:r>
    </w:p>
    <w:p w14:paraId="2E72F7D8">
      <w:pPr>
        <w:pStyle w:val="6"/>
        <w:spacing w:line="360" w:lineRule="auto"/>
        <w:ind w:firstLine="480" w:firstLineChars="200"/>
        <w:rPr>
          <w:rFonts w:hint="eastAsia" w:ascii="宋体" w:hAnsi="宋体" w:eastAsia="宋体" w:cs="宋体"/>
          <w:szCs w:val="24"/>
        </w:rPr>
      </w:pPr>
      <w:r>
        <w:rPr>
          <w:rFonts w:hint="eastAsia" w:ascii="宋体" w:hAnsi="宋体" w:eastAsia="宋体" w:cs="宋体"/>
          <w:szCs w:val="24"/>
        </w:rPr>
        <w:t>招标人将合同授予按本须知第24条确定的中标人。确定为中标的投标人必须具有实施本合同的能力和资源。</w:t>
      </w:r>
    </w:p>
    <w:p w14:paraId="0B9AEF0A">
      <w:pPr>
        <w:pStyle w:val="6"/>
        <w:spacing w:line="360" w:lineRule="auto"/>
        <w:rPr>
          <w:rFonts w:hint="eastAsia" w:ascii="宋体" w:hAnsi="宋体" w:eastAsia="宋体" w:cs="宋体"/>
          <w:szCs w:val="24"/>
        </w:rPr>
      </w:pPr>
      <w:r>
        <w:rPr>
          <w:rFonts w:hint="eastAsia" w:ascii="宋体" w:hAnsi="宋体" w:eastAsia="宋体" w:cs="宋体"/>
          <w:szCs w:val="24"/>
        </w:rPr>
        <w:t>28、合同协议书的签署</w:t>
      </w:r>
    </w:p>
    <w:p w14:paraId="51D116BE">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28.1中标人应按中标通知书中规定的日期、时间和地点，由法定代表人或受权代表与招标人代表进行签订合同。</w:t>
      </w:r>
    </w:p>
    <w:p w14:paraId="5D625522">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 xml:space="preserve">28.2在中标通知书发出后，招标人和中标人依据招标文件、投标文件，按照有关规定签订合同。 </w:t>
      </w:r>
    </w:p>
    <w:p w14:paraId="2068D896">
      <w:pPr>
        <w:pStyle w:val="6"/>
        <w:spacing w:line="360" w:lineRule="auto"/>
        <w:rPr>
          <w:rFonts w:hint="eastAsia" w:ascii="宋体" w:hAnsi="宋体" w:eastAsia="宋体" w:cs="宋体"/>
          <w:szCs w:val="24"/>
        </w:rPr>
      </w:pPr>
      <w:r>
        <w:rPr>
          <w:rFonts w:hint="eastAsia" w:ascii="宋体" w:hAnsi="宋体" w:eastAsia="宋体" w:cs="宋体"/>
          <w:szCs w:val="24"/>
        </w:rPr>
        <w:t>29、其他</w:t>
      </w:r>
    </w:p>
    <w:p w14:paraId="7149C729">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29.1中标人应在招标人规定的时间周期内完成相关工作，向招标人提供成果资料。</w:t>
      </w:r>
    </w:p>
    <w:p w14:paraId="366A537A">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29.2中标人所完成的任务和文件应符合中华人民共和国相关专业的有关规定及其他现行规范和标准的要求。</w:t>
      </w:r>
    </w:p>
    <w:p w14:paraId="2811323C">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29.3中标人投标文件中承诺的项目人员未经招标人同意，不得更换。</w:t>
      </w:r>
    </w:p>
    <w:p w14:paraId="36C0E324">
      <w:pPr>
        <w:pStyle w:val="13"/>
        <w:spacing w:line="360" w:lineRule="auto"/>
        <w:rPr>
          <w:rFonts w:hint="eastAsia" w:ascii="宋体" w:hAnsi="宋体" w:eastAsia="宋体" w:cs="宋体"/>
          <w:sz w:val="24"/>
        </w:rPr>
      </w:pPr>
      <w:r>
        <w:rPr>
          <w:rFonts w:hint="eastAsia" w:ascii="宋体" w:hAnsi="宋体" w:eastAsia="宋体" w:cs="宋体"/>
          <w:sz w:val="24"/>
        </w:rPr>
        <w:t>29.4其他要求见投标须知前附表第16项所述。</w:t>
      </w:r>
    </w:p>
    <w:p w14:paraId="20D6B086">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29.5中标人按如下标准和规定交纳招标服务费：</w:t>
      </w:r>
    </w:p>
    <w:p w14:paraId="673ED35A">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（1）招标代理费以中标通知书确定的中标总金额作为收费的计算基数，参照《国家计委关于印发&lt;招标代理服务收费管理暂行办法&gt;的通知（计价格[2002]1980号）》收取招标代理费，不足3000元按3000元计取。</w:t>
      </w:r>
    </w:p>
    <w:p w14:paraId="703F1941">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（2）招标代理费的收费标准见以下附表1。</w:t>
      </w:r>
    </w:p>
    <w:p w14:paraId="3FB8D297">
      <w:pPr>
        <w:pStyle w:val="6"/>
        <w:spacing w:line="360" w:lineRule="auto"/>
        <w:ind w:firstLine="420" w:firstLineChars="175"/>
        <w:rPr>
          <w:rFonts w:hint="eastAsia" w:ascii="宋体" w:hAnsi="宋体" w:eastAsia="宋体" w:cs="宋体"/>
          <w:szCs w:val="24"/>
        </w:rPr>
      </w:pPr>
      <w:r>
        <w:rPr>
          <w:rFonts w:hint="eastAsia" w:ascii="宋体" w:hAnsi="宋体" w:eastAsia="宋体" w:cs="宋体"/>
          <w:szCs w:val="24"/>
        </w:rPr>
        <w:t>（3）招标代理费的交纳：由中标人支付，在领取中标通知书前缴纳。</w:t>
      </w:r>
    </w:p>
    <w:p w14:paraId="3073CDFD">
      <w:pPr>
        <w:pStyle w:val="14"/>
        <w:ind w:firstLine="480" w:firstLineChars="200"/>
      </w:pPr>
      <w:r>
        <w:rPr>
          <w:rFonts w:hint="eastAsia" w:ascii="宋体" w:hAnsi="宋体" w:eastAsia="宋体" w:cs="宋体"/>
          <w:sz w:val="24"/>
        </w:rPr>
        <w:t>（4）专家评审费：由中标人支付，在领取中标通知书前缴纳。</w:t>
      </w:r>
    </w:p>
    <w:p w14:paraId="65B2224C">
      <w:pPr>
        <w:pStyle w:val="13"/>
        <w:spacing w:line="360" w:lineRule="auto"/>
        <w:ind w:left="0" w:leftChars="0" w:firstLine="420" w:firstLineChars="175"/>
        <w:rPr>
          <w:rFonts w:hint="eastAsia" w:ascii="宋体" w:hAnsi="宋体" w:eastAsia="宋体" w:cs="宋体"/>
          <w:sz w:val="24"/>
        </w:rPr>
      </w:pPr>
    </w:p>
    <w:p w14:paraId="7DDAB112">
      <w:pPr>
        <w:pStyle w:val="22"/>
        <w:spacing w:line="360" w:lineRule="auto"/>
        <w:ind w:left="1323" w:leftChars="630" w:firstLine="0" w:firstLineChars="0"/>
        <w:rPr>
          <w:rFonts w:hint="eastAsia" w:ascii="宋体" w:hAnsi="宋体" w:eastAsia="宋体" w:cs="宋体"/>
          <w:sz w:val="24"/>
        </w:rPr>
      </w:pPr>
      <w:r>
        <w:rPr>
          <w:rFonts w:hint="eastAsia" w:ascii="宋体" w:hAnsi="宋体" w:eastAsia="宋体" w:cs="宋体"/>
          <w:sz w:val="24"/>
        </w:rPr>
        <w:t>附表1：</w:t>
      </w:r>
    </w:p>
    <w:p w14:paraId="49C7FC38">
      <w:pPr>
        <w:spacing w:line="360" w:lineRule="auto"/>
        <w:ind w:left="1890" w:leftChars="900" w:firstLine="1807" w:firstLineChars="750"/>
        <w:rPr>
          <w:rFonts w:hint="eastAsia" w:ascii="宋体" w:hAnsi="宋体" w:eastAsia="宋体" w:cs="宋体"/>
          <w:b/>
          <w:bCs/>
          <w:sz w:val="24"/>
        </w:rPr>
      </w:pPr>
      <w:r>
        <w:rPr>
          <w:rFonts w:hint="eastAsia" w:ascii="宋体" w:hAnsi="宋体" w:eastAsia="宋体" w:cs="宋体"/>
          <w:b/>
          <w:bCs/>
          <w:sz w:val="24"/>
        </w:rPr>
        <w:t>招标服务费收费标准</w:t>
      </w:r>
    </w:p>
    <w:tbl>
      <w:tblPr>
        <w:tblStyle w:val="16"/>
        <w:tblW w:w="7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1709"/>
        <w:gridCol w:w="1527"/>
        <w:gridCol w:w="1455"/>
      </w:tblGrid>
      <w:tr w14:paraId="2463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3029" w:type="dxa"/>
          </w:tcPr>
          <w:p w14:paraId="1823D3C7">
            <w:pPr>
              <w:spacing w:line="360" w:lineRule="auto"/>
              <w:jc w:val="right"/>
              <w:rPr>
                <w:rFonts w:hint="eastAsia"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-6350</wp:posOffset>
                      </wp:positionV>
                      <wp:extent cx="1949450" cy="913765"/>
                      <wp:effectExtent l="1905" t="4445" r="14605" b="114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343025" cy="6045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45pt;margin-top:-0.5pt;height:71.95pt;width:153.5pt;z-index:251661312;mso-width-relative:page;mso-height-relative:page;" filled="f" stroked="t" coordsize="21600,21600" o:gfxdata="UEsDBAoAAAAAAIdO4kAAAAAAAAAAAAAAAAAEAAAAZHJzL1BLAwQUAAAACACHTuJAZd0MB9cAAAAK&#10;AQAADwAAAGRycy9kb3ducmV2LnhtbE2PPU/DQAyGdyT+w8lILFV7l4CqJuTSAcjGQgF1dROTROR8&#10;ae76Ab8ewwKbLT96/bzF+uwGdaQp9J4tJAsDirj2Tc+thdeXar4CFSJyg4NnsvBJAdbl5UWBeeNP&#10;/EzHTWyVhHDI0UIX45hrHeqOHIaFH4nl9u4nh1HWqdXNhCcJd4NOjVlqhz3Lhw5Huu+o/tgcnIVQ&#10;vdG++prVM7O9aT2l+4enR7T2+ioxd6AineMfDD/6og6lOO38gZugBgvzxGSC/g6gBEizZQJqJ+Rt&#10;moEuC/2/QvkNUEsDBBQAAAAIAIdO4kBvqNZ67QEAAL0DAAAOAAAAZHJzL2Uyb0RvYy54bWytU8GO&#10;0zAQvSPxD5bvNGl2u4Ko6R5aLZcFKu3yAa7jJBa2x7LdJv0JfgCJG5w4ct+/YfkMxk5boFz2QA6W&#10;xzPzZt6byfx60IrshPMSTEWnk5wSYTjU0rQVfX9/8+IlJT4wUzMFRlR0Lzy9Xjx/Nu9tKQroQNXC&#10;EQQxvuxtRbsQbJllnndCMz8BKww6G3CaBTRdm9WO9YiuVVbk+VXWg6utAy68x9fV6KQHRPcUQGga&#10;ycUK+FYLE0ZUJxQLSMl30nq6SN02jeDhXdN4EYiqKDIN6cQieN/EM1vMWdk6ZjvJDy2wp7Rwxkkz&#10;abDoCWrFAiNbJ/+B0pI78NCECQedjUSSIshimp9pc9cxKxIXlNrbk+j+/8Hyt7u1I7KuaEGJYRoH&#10;/vjp+4+PX34+fMbz8dtXUkSReutLjF2atYs0+WDu7C3wD54YWHbMtCI1e7+3iDCNGdlfKdHwFktt&#10;+jdQYwzbBkiKDY3TERK1IEMazP40GDEEwvFxenF5kRczSjj6rvLLWZEml7HymG2dD68FaBIvFVXS&#10;ROFYyXa3PsRuWHkMic8GbqRSafjKkL6ir2YIHz0elKyjMxmu3SyVIzsW1yd9idpZmIOtqcciysQ8&#10;kTbvUPlIfRRxA/V+7Y764FRTb4cNjGvzp51U/P3XL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d0MB9cAAAAKAQAADwAAAAAAAAABACAAAAAiAAAAZHJzL2Rvd25yZXYueG1sUEsBAhQAFAAAAAgA&#10;h07iQG+o1nrtAQAAvQMAAA4AAAAAAAAAAQAgAAAAJg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sz w:val="24"/>
              </w:rPr>
              <w:t>费率</w:t>
            </w:r>
          </w:p>
          <w:p w14:paraId="31802E32">
            <w:pPr>
              <w:spacing w:line="360" w:lineRule="auto"/>
              <w:rPr>
                <w:rFonts w:hint="eastAsia" w:ascii="宋体" w:hAnsi="宋体" w:eastAsia="宋体" w:cs="宋体"/>
                <w:sz w:val="24"/>
              </w:rPr>
            </w:pPr>
            <w:r>
              <w:rPr>
                <w:rFonts w:hint="eastAsia" w:ascii="宋体" w:hAnsi="宋体" w:eastAsia="宋体" w:cs="宋体"/>
                <w:sz w:val="24"/>
              </w:rPr>
              <w:t>中标金额</w:t>
            </w:r>
          </w:p>
          <w:p w14:paraId="1D78F0C9">
            <w:pPr>
              <w:spacing w:line="360" w:lineRule="auto"/>
              <w:rPr>
                <w:rFonts w:hint="eastAsia" w:ascii="宋体" w:hAnsi="宋体" w:eastAsia="宋体" w:cs="宋体"/>
                <w:sz w:val="24"/>
              </w:rPr>
            </w:pPr>
            <w:r>
              <w:rPr>
                <w:rFonts w:hint="eastAsia" w:ascii="宋体" w:hAnsi="宋体" w:eastAsia="宋体" w:cs="宋体"/>
                <w:sz w:val="24"/>
              </w:rPr>
              <w:t>（万元）</w:t>
            </w:r>
          </w:p>
        </w:tc>
        <w:tc>
          <w:tcPr>
            <w:tcW w:w="1709" w:type="dxa"/>
            <w:vAlign w:val="center"/>
          </w:tcPr>
          <w:p w14:paraId="43BA0079">
            <w:pPr>
              <w:spacing w:line="360" w:lineRule="auto"/>
              <w:jc w:val="center"/>
              <w:rPr>
                <w:rFonts w:hint="eastAsia" w:ascii="宋体" w:hAnsi="宋体" w:eastAsia="宋体" w:cs="宋体"/>
                <w:sz w:val="24"/>
              </w:rPr>
            </w:pPr>
            <w:r>
              <w:rPr>
                <w:rFonts w:hint="eastAsia" w:ascii="宋体" w:hAnsi="宋体" w:eastAsia="宋体" w:cs="宋体"/>
                <w:sz w:val="24"/>
              </w:rPr>
              <w:t>工程</w:t>
            </w:r>
          </w:p>
        </w:tc>
        <w:tc>
          <w:tcPr>
            <w:tcW w:w="1527" w:type="dxa"/>
            <w:vAlign w:val="center"/>
          </w:tcPr>
          <w:p w14:paraId="51B0F74D">
            <w:pPr>
              <w:spacing w:line="360" w:lineRule="auto"/>
              <w:jc w:val="center"/>
              <w:rPr>
                <w:rFonts w:hint="eastAsia" w:ascii="宋体" w:hAnsi="宋体" w:eastAsia="宋体" w:cs="宋体"/>
                <w:sz w:val="24"/>
              </w:rPr>
            </w:pPr>
            <w:r>
              <w:rPr>
                <w:rFonts w:hint="eastAsia" w:ascii="宋体" w:hAnsi="宋体" w:eastAsia="宋体" w:cs="宋体"/>
                <w:sz w:val="24"/>
              </w:rPr>
              <w:t>服务</w:t>
            </w:r>
          </w:p>
        </w:tc>
        <w:tc>
          <w:tcPr>
            <w:tcW w:w="1455" w:type="dxa"/>
            <w:vAlign w:val="center"/>
          </w:tcPr>
          <w:p w14:paraId="0D0C1A8B">
            <w:pPr>
              <w:spacing w:line="360" w:lineRule="auto"/>
              <w:jc w:val="center"/>
              <w:rPr>
                <w:rFonts w:hint="eastAsia" w:ascii="宋体" w:hAnsi="宋体" w:eastAsia="宋体" w:cs="宋体"/>
                <w:sz w:val="24"/>
              </w:rPr>
            </w:pPr>
            <w:r>
              <w:rPr>
                <w:rFonts w:hint="eastAsia" w:ascii="宋体" w:hAnsi="宋体" w:eastAsia="宋体" w:cs="宋体"/>
                <w:sz w:val="24"/>
              </w:rPr>
              <w:t>货物</w:t>
            </w:r>
          </w:p>
        </w:tc>
      </w:tr>
      <w:tr w14:paraId="2582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29" w:type="dxa"/>
            <w:vAlign w:val="center"/>
          </w:tcPr>
          <w:p w14:paraId="069ABA6C">
            <w:pPr>
              <w:spacing w:line="360" w:lineRule="auto"/>
              <w:jc w:val="center"/>
              <w:rPr>
                <w:rFonts w:hint="eastAsia" w:ascii="宋体" w:hAnsi="宋体" w:eastAsia="宋体" w:cs="宋体"/>
                <w:sz w:val="24"/>
              </w:rPr>
            </w:pPr>
            <w:r>
              <w:rPr>
                <w:rFonts w:hint="eastAsia" w:ascii="宋体" w:hAnsi="宋体" w:eastAsia="宋体" w:cs="宋体"/>
                <w:sz w:val="24"/>
              </w:rPr>
              <w:t>100以下</w:t>
            </w:r>
          </w:p>
        </w:tc>
        <w:tc>
          <w:tcPr>
            <w:tcW w:w="1709" w:type="dxa"/>
            <w:vAlign w:val="center"/>
          </w:tcPr>
          <w:p w14:paraId="78EE7A1A">
            <w:pPr>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527" w:type="dxa"/>
            <w:vAlign w:val="center"/>
          </w:tcPr>
          <w:p w14:paraId="6FCF327A">
            <w:pPr>
              <w:spacing w:line="360" w:lineRule="auto"/>
              <w:jc w:val="center"/>
              <w:rPr>
                <w:rFonts w:hint="eastAsia" w:ascii="宋体" w:hAnsi="宋体" w:eastAsia="宋体" w:cs="宋体"/>
                <w:sz w:val="24"/>
              </w:rPr>
            </w:pPr>
            <w:r>
              <w:rPr>
                <w:rFonts w:hint="eastAsia" w:ascii="宋体" w:hAnsi="宋体" w:eastAsia="宋体" w:cs="宋体"/>
                <w:sz w:val="24"/>
              </w:rPr>
              <w:t>1.5%</w:t>
            </w:r>
          </w:p>
        </w:tc>
        <w:tc>
          <w:tcPr>
            <w:tcW w:w="1455" w:type="dxa"/>
            <w:vAlign w:val="center"/>
          </w:tcPr>
          <w:p w14:paraId="7AD0560C">
            <w:pPr>
              <w:spacing w:line="360" w:lineRule="auto"/>
              <w:jc w:val="center"/>
              <w:rPr>
                <w:rFonts w:hint="eastAsia" w:ascii="宋体" w:hAnsi="宋体" w:eastAsia="宋体" w:cs="宋体"/>
                <w:sz w:val="24"/>
              </w:rPr>
            </w:pPr>
            <w:r>
              <w:rPr>
                <w:rFonts w:hint="eastAsia" w:ascii="宋体" w:hAnsi="宋体" w:eastAsia="宋体" w:cs="宋体"/>
                <w:sz w:val="24"/>
              </w:rPr>
              <w:t>1.5%</w:t>
            </w:r>
          </w:p>
        </w:tc>
      </w:tr>
      <w:tr w14:paraId="6B12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29" w:type="dxa"/>
            <w:vAlign w:val="center"/>
          </w:tcPr>
          <w:p w14:paraId="07831795">
            <w:pPr>
              <w:spacing w:line="360" w:lineRule="auto"/>
              <w:jc w:val="center"/>
              <w:rPr>
                <w:rFonts w:hint="eastAsia" w:ascii="宋体" w:hAnsi="宋体" w:eastAsia="宋体" w:cs="宋体"/>
                <w:sz w:val="24"/>
              </w:rPr>
            </w:pPr>
            <w:r>
              <w:rPr>
                <w:rFonts w:hint="eastAsia" w:ascii="宋体" w:hAnsi="宋体" w:eastAsia="宋体" w:cs="宋体"/>
                <w:sz w:val="24"/>
              </w:rPr>
              <w:t>100~500</w:t>
            </w:r>
          </w:p>
        </w:tc>
        <w:tc>
          <w:tcPr>
            <w:tcW w:w="1709" w:type="dxa"/>
            <w:vAlign w:val="center"/>
          </w:tcPr>
          <w:p w14:paraId="4B2C64ED">
            <w:pPr>
              <w:spacing w:line="360" w:lineRule="auto"/>
              <w:jc w:val="center"/>
              <w:rPr>
                <w:rFonts w:hint="eastAsia" w:ascii="宋体" w:hAnsi="宋体" w:eastAsia="宋体" w:cs="宋体"/>
                <w:sz w:val="24"/>
              </w:rPr>
            </w:pPr>
            <w:r>
              <w:rPr>
                <w:rFonts w:hint="eastAsia" w:ascii="宋体" w:hAnsi="宋体" w:eastAsia="宋体" w:cs="宋体"/>
                <w:sz w:val="24"/>
              </w:rPr>
              <w:t>0.7%</w:t>
            </w:r>
          </w:p>
        </w:tc>
        <w:tc>
          <w:tcPr>
            <w:tcW w:w="1527" w:type="dxa"/>
            <w:vAlign w:val="center"/>
          </w:tcPr>
          <w:p w14:paraId="0128C1FA">
            <w:pPr>
              <w:spacing w:line="360" w:lineRule="auto"/>
              <w:jc w:val="center"/>
              <w:rPr>
                <w:rFonts w:hint="eastAsia" w:ascii="宋体" w:hAnsi="宋体" w:eastAsia="宋体" w:cs="宋体"/>
                <w:sz w:val="24"/>
              </w:rPr>
            </w:pPr>
            <w:r>
              <w:rPr>
                <w:rFonts w:hint="eastAsia" w:ascii="宋体" w:hAnsi="宋体" w:eastAsia="宋体" w:cs="宋体"/>
                <w:sz w:val="24"/>
              </w:rPr>
              <w:t>0.8%</w:t>
            </w:r>
          </w:p>
        </w:tc>
        <w:tc>
          <w:tcPr>
            <w:tcW w:w="1455" w:type="dxa"/>
            <w:vAlign w:val="center"/>
          </w:tcPr>
          <w:p w14:paraId="13A63A30">
            <w:pPr>
              <w:spacing w:line="360" w:lineRule="auto"/>
              <w:jc w:val="center"/>
              <w:rPr>
                <w:rFonts w:hint="eastAsia" w:ascii="宋体" w:hAnsi="宋体" w:eastAsia="宋体" w:cs="宋体"/>
                <w:sz w:val="24"/>
              </w:rPr>
            </w:pPr>
            <w:r>
              <w:rPr>
                <w:rFonts w:hint="eastAsia" w:ascii="宋体" w:hAnsi="宋体" w:eastAsia="宋体" w:cs="宋体"/>
                <w:sz w:val="24"/>
              </w:rPr>
              <w:t>1.1%</w:t>
            </w:r>
          </w:p>
        </w:tc>
      </w:tr>
      <w:tr w14:paraId="6361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29" w:type="dxa"/>
            <w:vAlign w:val="center"/>
          </w:tcPr>
          <w:p w14:paraId="51974C2E">
            <w:pPr>
              <w:spacing w:line="360" w:lineRule="auto"/>
              <w:jc w:val="center"/>
              <w:rPr>
                <w:rFonts w:hint="eastAsia" w:ascii="宋体" w:hAnsi="宋体" w:eastAsia="宋体" w:cs="宋体"/>
                <w:sz w:val="24"/>
              </w:rPr>
            </w:pPr>
            <w:r>
              <w:rPr>
                <w:rFonts w:hint="eastAsia" w:ascii="宋体" w:hAnsi="宋体" w:eastAsia="宋体" w:cs="宋体"/>
                <w:sz w:val="24"/>
              </w:rPr>
              <w:t>500~1000</w:t>
            </w:r>
          </w:p>
        </w:tc>
        <w:tc>
          <w:tcPr>
            <w:tcW w:w="1709" w:type="dxa"/>
            <w:vAlign w:val="center"/>
          </w:tcPr>
          <w:p w14:paraId="345268CA">
            <w:pPr>
              <w:spacing w:line="360" w:lineRule="auto"/>
              <w:jc w:val="center"/>
              <w:rPr>
                <w:rFonts w:hint="eastAsia" w:ascii="宋体" w:hAnsi="宋体" w:eastAsia="宋体" w:cs="宋体"/>
                <w:sz w:val="24"/>
              </w:rPr>
            </w:pPr>
            <w:r>
              <w:rPr>
                <w:rFonts w:hint="eastAsia" w:ascii="宋体" w:hAnsi="宋体" w:eastAsia="宋体" w:cs="宋体"/>
                <w:sz w:val="24"/>
              </w:rPr>
              <w:t>0.55%</w:t>
            </w:r>
          </w:p>
        </w:tc>
        <w:tc>
          <w:tcPr>
            <w:tcW w:w="1527" w:type="dxa"/>
            <w:vAlign w:val="center"/>
          </w:tcPr>
          <w:p w14:paraId="588ACC52">
            <w:pPr>
              <w:spacing w:line="360" w:lineRule="auto"/>
              <w:jc w:val="center"/>
              <w:rPr>
                <w:rFonts w:hint="eastAsia" w:ascii="宋体" w:hAnsi="宋体" w:eastAsia="宋体" w:cs="宋体"/>
                <w:sz w:val="24"/>
              </w:rPr>
            </w:pPr>
            <w:r>
              <w:rPr>
                <w:rFonts w:hint="eastAsia" w:ascii="宋体" w:hAnsi="宋体" w:eastAsia="宋体" w:cs="宋体"/>
                <w:sz w:val="24"/>
              </w:rPr>
              <w:t>0.45%</w:t>
            </w:r>
          </w:p>
        </w:tc>
        <w:tc>
          <w:tcPr>
            <w:tcW w:w="1455" w:type="dxa"/>
            <w:vAlign w:val="center"/>
          </w:tcPr>
          <w:p w14:paraId="5FCD55CE">
            <w:pPr>
              <w:spacing w:line="360" w:lineRule="auto"/>
              <w:jc w:val="center"/>
              <w:rPr>
                <w:rFonts w:hint="eastAsia" w:ascii="宋体" w:hAnsi="宋体" w:eastAsia="宋体" w:cs="宋体"/>
                <w:sz w:val="24"/>
              </w:rPr>
            </w:pPr>
            <w:r>
              <w:rPr>
                <w:rFonts w:hint="eastAsia" w:ascii="宋体" w:hAnsi="宋体" w:eastAsia="宋体" w:cs="宋体"/>
                <w:sz w:val="24"/>
              </w:rPr>
              <w:t>0.8%</w:t>
            </w:r>
          </w:p>
        </w:tc>
      </w:tr>
      <w:tr w14:paraId="7534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29" w:type="dxa"/>
            <w:vAlign w:val="center"/>
          </w:tcPr>
          <w:p w14:paraId="357ECEEC">
            <w:pPr>
              <w:spacing w:line="360" w:lineRule="auto"/>
              <w:jc w:val="center"/>
              <w:rPr>
                <w:rFonts w:hint="eastAsia" w:ascii="宋体" w:hAnsi="宋体" w:eastAsia="宋体" w:cs="宋体"/>
                <w:sz w:val="24"/>
              </w:rPr>
            </w:pPr>
            <w:r>
              <w:rPr>
                <w:rFonts w:hint="eastAsia" w:ascii="宋体" w:hAnsi="宋体" w:eastAsia="宋体" w:cs="宋体"/>
                <w:sz w:val="24"/>
              </w:rPr>
              <w:t>1000~5000</w:t>
            </w:r>
          </w:p>
        </w:tc>
        <w:tc>
          <w:tcPr>
            <w:tcW w:w="1709" w:type="dxa"/>
            <w:vAlign w:val="center"/>
          </w:tcPr>
          <w:p w14:paraId="5CD4FDC3">
            <w:pPr>
              <w:spacing w:line="360" w:lineRule="auto"/>
              <w:jc w:val="center"/>
              <w:rPr>
                <w:rFonts w:hint="eastAsia" w:ascii="宋体" w:hAnsi="宋体" w:eastAsia="宋体" w:cs="宋体"/>
                <w:sz w:val="24"/>
              </w:rPr>
            </w:pPr>
            <w:r>
              <w:rPr>
                <w:rFonts w:hint="eastAsia" w:ascii="宋体" w:hAnsi="宋体" w:eastAsia="宋体" w:cs="宋体"/>
                <w:sz w:val="24"/>
              </w:rPr>
              <w:t>0.35%</w:t>
            </w:r>
          </w:p>
        </w:tc>
        <w:tc>
          <w:tcPr>
            <w:tcW w:w="1527" w:type="dxa"/>
            <w:vAlign w:val="center"/>
          </w:tcPr>
          <w:p w14:paraId="72180D5C">
            <w:pPr>
              <w:spacing w:line="360" w:lineRule="auto"/>
              <w:jc w:val="center"/>
              <w:rPr>
                <w:rFonts w:hint="eastAsia" w:ascii="宋体" w:hAnsi="宋体" w:eastAsia="宋体" w:cs="宋体"/>
                <w:sz w:val="24"/>
              </w:rPr>
            </w:pPr>
            <w:r>
              <w:rPr>
                <w:rFonts w:hint="eastAsia" w:ascii="宋体" w:hAnsi="宋体" w:eastAsia="宋体" w:cs="宋体"/>
                <w:sz w:val="24"/>
              </w:rPr>
              <w:t>0.25%</w:t>
            </w:r>
          </w:p>
        </w:tc>
        <w:tc>
          <w:tcPr>
            <w:tcW w:w="1455" w:type="dxa"/>
            <w:vAlign w:val="center"/>
          </w:tcPr>
          <w:p w14:paraId="1FC5755D">
            <w:pPr>
              <w:spacing w:line="360" w:lineRule="auto"/>
              <w:jc w:val="center"/>
              <w:rPr>
                <w:rFonts w:hint="eastAsia" w:ascii="宋体" w:hAnsi="宋体" w:eastAsia="宋体" w:cs="宋体"/>
                <w:sz w:val="24"/>
              </w:rPr>
            </w:pPr>
            <w:r>
              <w:rPr>
                <w:rFonts w:hint="eastAsia" w:ascii="宋体" w:hAnsi="宋体" w:eastAsia="宋体" w:cs="宋体"/>
                <w:sz w:val="24"/>
              </w:rPr>
              <w:t>0.5%</w:t>
            </w:r>
          </w:p>
        </w:tc>
      </w:tr>
      <w:tr w14:paraId="09B1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29" w:type="dxa"/>
            <w:vAlign w:val="center"/>
          </w:tcPr>
          <w:p w14:paraId="700EC597">
            <w:pPr>
              <w:spacing w:line="360" w:lineRule="auto"/>
              <w:jc w:val="center"/>
              <w:rPr>
                <w:rFonts w:hint="eastAsia" w:ascii="宋体" w:hAnsi="宋体" w:eastAsia="宋体" w:cs="宋体"/>
                <w:sz w:val="24"/>
              </w:rPr>
            </w:pPr>
            <w:r>
              <w:rPr>
                <w:rFonts w:hint="eastAsia" w:ascii="宋体" w:hAnsi="宋体" w:eastAsia="宋体" w:cs="宋体"/>
                <w:sz w:val="24"/>
              </w:rPr>
              <w:t>5000~10000</w:t>
            </w:r>
          </w:p>
        </w:tc>
        <w:tc>
          <w:tcPr>
            <w:tcW w:w="1709" w:type="dxa"/>
            <w:vAlign w:val="center"/>
          </w:tcPr>
          <w:p w14:paraId="01BF28C5">
            <w:pPr>
              <w:spacing w:line="360" w:lineRule="auto"/>
              <w:jc w:val="center"/>
              <w:rPr>
                <w:rFonts w:hint="eastAsia" w:ascii="宋体" w:hAnsi="宋体" w:eastAsia="宋体" w:cs="宋体"/>
                <w:sz w:val="24"/>
              </w:rPr>
            </w:pPr>
            <w:r>
              <w:rPr>
                <w:rFonts w:hint="eastAsia" w:ascii="宋体" w:hAnsi="宋体" w:eastAsia="宋体" w:cs="宋体"/>
                <w:sz w:val="24"/>
              </w:rPr>
              <w:t>0.2%</w:t>
            </w:r>
          </w:p>
        </w:tc>
        <w:tc>
          <w:tcPr>
            <w:tcW w:w="1527" w:type="dxa"/>
            <w:vAlign w:val="center"/>
          </w:tcPr>
          <w:p w14:paraId="1D8BCB3C">
            <w:pPr>
              <w:spacing w:line="360" w:lineRule="auto"/>
              <w:jc w:val="center"/>
              <w:rPr>
                <w:rFonts w:hint="eastAsia" w:ascii="宋体" w:hAnsi="宋体" w:eastAsia="宋体" w:cs="宋体"/>
                <w:sz w:val="24"/>
              </w:rPr>
            </w:pPr>
            <w:r>
              <w:rPr>
                <w:rFonts w:hint="eastAsia" w:ascii="宋体" w:hAnsi="宋体" w:eastAsia="宋体" w:cs="宋体"/>
                <w:sz w:val="24"/>
              </w:rPr>
              <w:t>0.1%</w:t>
            </w:r>
          </w:p>
        </w:tc>
        <w:tc>
          <w:tcPr>
            <w:tcW w:w="1455" w:type="dxa"/>
            <w:vAlign w:val="center"/>
          </w:tcPr>
          <w:p w14:paraId="17008316">
            <w:pPr>
              <w:spacing w:line="360" w:lineRule="auto"/>
              <w:jc w:val="center"/>
              <w:rPr>
                <w:rFonts w:hint="eastAsia" w:ascii="宋体" w:hAnsi="宋体" w:eastAsia="宋体" w:cs="宋体"/>
                <w:sz w:val="24"/>
              </w:rPr>
            </w:pPr>
            <w:r>
              <w:rPr>
                <w:rFonts w:hint="eastAsia" w:ascii="宋体" w:hAnsi="宋体" w:eastAsia="宋体" w:cs="宋体"/>
                <w:sz w:val="24"/>
              </w:rPr>
              <w:t>0.25%</w:t>
            </w:r>
          </w:p>
        </w:tc>
      </w:tr>
      <w:tr w14:paraId="3EFF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29" w:type="dxa"/>
            <w:vAlign w:val="center"/>
          </w:tcPr>
          <w:p w14:paraId="7CC6ACAF">
            <w:pPr>
              <w:spacing w:line="360" w:lineRule="auto"/>
              <w:jc w:val="center"/>
              <w:rPr>
                <w:rFonts w:hint="eastAsia" w:ascii="宋体" w:hAnsi="宋体" w:eastAsia="宋体" w:cs="宋体"/>
                <w:sz w:val="24"/>
              </w:rPr>
            </w:pPr>
            <w:r>
              <w:rPr>
                <w:rFonts w:hint="eastAsia" w:ascii="宋体" w:hAnsi="宋体" w:eastAsia="宋体" w:cs="宋体"/>
                <w:sz w:val="24"/>
              </w:rPr>
              <w:t>10000~50000</w:t>
            </w:r>
          </w:p>
        </w:tc>
        <w:tc>
          <w:tcPr>
            <w:tcW w:w="1709" w:type="dxa"/>
            <w:vAlign w:val="center"/>
          </w:tcPr>
          <w:p w14:paraId="6CDBBC4B">
            <w:pPr>
              <w:spacing w:line="360" w:lineRule="auto"/>
              <w:jc w:val="center"/>
              <w:rPr>
                <w:rFonts w:hint="eastAsia" w:ascii="宋体" w:hAnsi="宋体" w:eastAsia="宋体" w:cs="宋体"/>
                <w:sz w:val="24"/>
              </w:rPr>
            </w:pPr>
            <w:r>
              <w:rPr>
                <w:rFonts w:hint="eastAsia" w:ascii="宋体" w:hAnsi="宋体" w:eastAsia="宋体" w:cs="宋体"/>
                <w:sz w:val="24"/>
              </w:rPr>
              <w:t>0.05%</w:t>
            </w:r>
          </w:p>
        </w:tc>
        <w:tc>
          <w:tcPr>
            <w:tcW w:w="1527" w:type="dxa"/>
            <w:vAlign w:val="center"/>
          </w:tcPr>
          <w:p w14:paraId="44D379DD">
            <w:pPr>
              <w:spacing w:line="360" w:lineRule="auto"/>
              <w:jc w:val="center"/>
              <w:rPr>
                <w:rFonts w:hint="eastAsia" w:ascii="宋体" w:hAnsi="宋体" w:eastAsia="宋体" w:cs="宋体"/>
                <w:sz w:val="24"/>
              </w:rPr>
            </w:pPr>
            <w:r>
              <w:rPr>
                <w:rFonts w:hint="eastAsia" w:ascii="宋体" w:hAnsi="宋体" w:eastAsia="宋体" w:cs="宋体"/>
                <w:sz w:val="24"/>
              </w:rPr>
              <w:t>0.05%</w:t>
            </w:r>
          </w:p>
        </w:tc>
        <w:tc>
          <w:tcPr>
            <w:tcW w:w="1455" w:type="dxa"/>
            <w:vAlign w:val="center"/>
          </w:tcPr>
          <w:p w14:paraId="7FF6ED6C">
            <w:pPr>
              <w:spacing w:line="360" w:lineRule="auto"/>
              <w:jc w:val="center"/>
              <w:rPr>
                <w:rFonts w:hint="eastAsia" w:ascii="宋体" w:hAnsi="宋体" w:eastAsia="宋体" w:cs="宋体"/>
                <w:sz w:val="24"/>
              </w:rPr>
            </w:pPr>
            <w:r>
              <w:rPr>
                <w:rFonts w:hint="eastAsia" w:ascii="宋体" w:hAnsi="宋体" w:eastAsia="宋体" w:cs="宋体"/>
                <w:sz w:val="24"/>
              </w:rPr>
              <w:t>0.05%</w:t>
            </w:r>
          </w:p>
        </w:tc>
      </w:tr>
      <w:tr w14:paraId="76CE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29" w:type="dxa"/>
            <w:vAlign w:val="center"/>
          </w:tcPr>
          <w:p w14:paraId="5FBF02B6">
            <w:pPr>
              <w:spacing w:line="360" w:lineRule="auto"/>
              <w:jc w:val="center"/>
              <w:rPr>
                <w:rFonts w:hint="eastAsia" w:ascii="宋体" w:hAnsi="宋体" w:eastAsia="宋体" w:cs="宋体"/>
                <w:sz w:val="24"/>
              </w:rPr>
            </w:pPr>
            <w:r>
              <w:rPr>
                <w:rFonts w:hint="eastAsia" w:ascii="宋体" w:hAnsi="宋体" w:eastAsia="宋体" w:cs="宋体"/>
                <w:sz w:val="24"/>
              </w:rPr>
              <w:t>50000~100000</w:t>
            </w:r>
          </w:p>
        </w:tc>
        <w:tc>
          <w:tcPr>
            <w:tcW w:w="1709" w:type="dxa"/>
            <w:vAlign w:val="center"/>
          </w:tcPr>
          <w:p w14:paraId="3DD7DDC7">
            <w:pPr>
              <w:spacing w:line="360" w:lineRule="auto"/>
              <w:jc w:val="center"/>
              <w:rPr>
                <w:rFonts w:hint="eastAsia" w:ascii="宋体" w:hAnsi="宋体" w:eastAsia="宋体" w:cs="宋体"/>
                <w:sz w:val="24"/>
              </w:rPr>
            </w:pPr>
            <w:r>
              <w:rPr>
                <w:rFonts w:hint="eastAsia" w:ascii="宋体" w:hAnsi="宋体" w:eastAsia="宋体" w:cs="宋体"/>
                <w:sz w:val="24"/>
              </w:rPr>
              <w:t>0.035%</w:t>
            </w:r>
          </w:p>
        </w:tc>
        <w:tc>
          <w:tcPr>
            <w:tcW w:w="1527" w:type="dxa"/>
            <w:vAlign w:val="center"/>
          </w:tcPr>
          <w:p w14:paraId="1D63F715">
            <w:pPr>
              <w:spacing w:line="360" w:lineRule="auto"/>
              <w:jc w:val="center"/>
              <w:rPr>
                <w:rFonts w:hint="eastAsia" w:ascii="宋体" w:hAnsi="宋体" w:eastAsia="宋体" w:cs="宋体"/>
                <w:sz w:val="24"/>
              </w:rPr>
            </w:pPr>
            <w:r>
              <w:rPr>
                <w:rFonts w:hint="eastAsia" w:ascii="宋体" w:hAnsi="宋体" w:eastAsia="宋体" w:cs="宋体"/>
                <w:sz w:val="24"/>
              </w:rPr>
              <w:t>0.035%</w:t>
            </w:r>
          </w:p>
        </w:tc>
        <w:tc>
          <w:tcPr>
            <w:tcW w:w="1455" w:type="dxa"/>
            <w:vAlign w:val="center"/>
          </w:tcPr>
          <w:p w14:paraId="1F0AA7AA">
            <w:pPr>
              <w:spacing w:line="360" w:lineRule="auto"/>
              <w:jc w:val="center"/>
              <w:rPr>
                <w:rFonts w:hint="eastAsia" w:ascii="宋体" w:hAnsi="宋体" w:eastAsia="宋体" w:cs="宋体"/>
                <w:sz w:val="24"/>
              </w:rPr>
            </w:pPr>
            <w:r>
              <w:rPr>
                <w:rFonts w:hint="eastAsia" w:ascii="宋体" w:hAnsi="宋体" w:eastAsia="宋体" w:cs="宋体"/>
                <w:sz w:val="24"/>
              </w:rPr>
              <w:t>0.035%</w:t>
            </w:r>
          </w:p>
        </w:tc>
      </w:tr>
      <w:tr w14:paraId="333F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29" w:type="dxa"/>
            <w:vAlign w:val="center"/>
          </w:tcPr>
          <w:p w14:paraId="7969BA88">
            <w:pPr>
              <w:spacing w:line="360" w:lineRule="auto"/>
              <w:jc w:val="center"/>
              <w:rPr>
                <w:rFonts w:hint="eastAsia" w:ascii="宋体" w:hAnsi="宋体" w:eastAsia="宋体" w:cs="宋体"/>
                <w:sz w:val="24"/>
              </w:rPr>
            </w:pPr>
            <w:r>
              <w:rPr>
                <w:rFonts w:hint="eastAsia" w:ascii="宋体" w:hAnsi="宋体" w:eastAsia="宋体" w:cs="宋体"/>
                <w:sz w:val="24"/>
              </w:rPr>
              <w:t>100000~500000</w:t>
            </w:r>
          </w:p>
        </w:tc>
        <w:tc>
          <w:tcPr>
            <w:tcW w:w="1709" w:type="dxa"/>
            <w:vAlign w:val="center"/>
          </w:tcPr>
          <w:p w14:paraId="6825FD32">
            <w:pPr>
              <w:spacing w:line="360" w:lineRule="auto"/>
              <w:jc w:val="center"/>
              <w:rPr>
                <w:rFonts w:hint="eastAsia" w:ascii="宋体" w:hAnsi="宋体" w:eastAsia="宋体" w:cs="宋体"/>
                <w:sz w:val="24"/>
              </w:rPr>
            </w:pPr>
            <w:r>
              <w:rPr>
                <w:rFonts w:hint="eastAsia" w:ascii="宋体" w:hAnsi="宋体" w:eastAsia="宋体" w:cs="宋体"/>
                <w:sz w:val="24"/>
              </w:rPr>
              <w:t>0.008%</w:t>
            </w:r>
          </w:p>
        </w:tc>
        <w:tc>
          <w:tcPr>
            <w:tcW w:w="1527" w:type="dxa"/>
            <w:vAlign w:val="center"/>
          </w:tcPr>
          <w:p w14:paraId="146F68DE">
            <w:pPr>
              <w:spacing w:line="360" w:lineRule="auto"/>
              <w:jc w:val="center"/>
              <w:rPr>
                <w:rFonts w:hint="eastAsia" w:ascii="宋体" w:hAnsi="宋体" w:eastAsia="宋体" w:cs="宋体"/>
                <w:sz w:val="24"/>
              </w:rPr>
            </w:pPr>
            <w:r>
              <w:rPr>
                <w:rFonts w:hint="eastAsia" w:ascii="宋体" w:hAnsi="宋体" w:eastAsia="宋体" w:cs="宋体"/>
                <w:sz w:val="24"/>
              </w:rPr>
              <w:t>0.008%</w:t>
            </w:r>
          </w:p>
        </w:tc>
        <w:tc>
          <w:tcPr>
            <w:tcW w:w="1455" w:type="dxa"/>
            <w:vAlign w:val="center"/>
          </w:tcPr>
          <w:p w14:paraId="1116D03D">
            <w:pPr>
              <w:spacing w:line="360" w:lineRule="auto"/>
              <w:jc w:val="center"/>
              <w:rPr>
                <w:rFonts w:hint="eastAsia" w:ascii="宋体" w:hAnsi="宋体" w:eastAsia="宋体" w:cs="宋体"/>
                <w:sz w:val="24"/>
              </w:rPr>
            </w:pPr>
            <w:r>
              <w:rPr>
                <w:rFonts w:hint="eastAsia" w:ascii="宋体" w:hAnsi="宋体" w:eastAsia="宋体" w:cs="宋体"/>
                <w:sz w:val="24"/>
              </w:rPr>
              <w:t>0.008%</w:t>
            </w:r>
          </w:p>
        </w:tc>
      </w:tr>
      <w:tr w14:paraId="0233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29" w:type="dxa"/>
            <w:vAlign w:val="center"/>
          </w:tcPr>
          <w:p w14:paraId="218BF47E">
            <w:pPr>
              <w:spacing w:line="360" w:lineRule="auto"/>
              <w:jc w:val="center"/>
              <w:rPr>
                <w:rFonts w:hint="eastAsia" w:ascii="宋体" w:hAnsi="宋体" w:eastAsia="宋体" w:cs="宋体"/>
                <w:sz w:val="24"/>
              </w:rPr>
            </w:pPr>
            <w:r>
              <w:rPr>
                <w:rFonts w:hint="eastAsia" w:ascii="宋体" w:hAnsi="宋体" w:eastAsia="宋体" w:cs="宋体"/>
                <w:sz w:val="24"/>
              </w:rPr>
              <w:t>500000~1000000</w:t>
            </w:r>
          </w:p>
        </w:tc>
        <w:tc>
          <w:tcPr>
            <w:tcW w:w="1709" w:type="dxa"/>
            <w:vAlign w:val="center"/>
          </w:tcPr>
          <w:p w14:paraId="112F57D3">
            <w:pPr>
              <w:spacing w:line="360" w:lineRule="auto"/>
              <w:jc w:val="center"/>
              <w:rPr>
                <w:rFonts w:hint="eastAsia" w:ascii="宋体" w:hAnsi="宋体" w:eastAsia="宋体" w:cs="宋体"/>
                <w:sz w:val="24"/>
              </w:rPr>
            </w:pPr>
            <w:r>
              <w:rPr>
                <w:rFonts w:hint="eastAsia" w:ascii="宋体" w:hAnsi="宋体" w:eastAsia="宋体" w:cs="宋体"/>
                <w:sz w:val="24"/>
              </w:rPr>
              <w:t>0.006%</w:t>
            </w:r>
          </w:p>
        </w:tc>
        <w:tc>
          <w:tcPr>
            <w:tcW w:w="1527" w:type="dxa"/>
            <w:vAlign w:val="center"/>
          </w:tcPr>
          <w:p w14:paraId="6048E928">
            <w:pPr>
              <w:spacing w:line="360" w:lineRule="auto"/>
              <w:jc w:val="center"/>
              <w:rPr>
                <w:rFonts w:hint="eastAsia" w:ascii="宋体" w:hAnsi="宋体" w:eastAsia="宋体" w:cs="宋体"/>
                <w:sz w:val="24"/>
              </w:rPr>
            </w:pPr>
            <w:r>
              <w:rPr>
                <w:rFonts w:hint="eastAsia" w:ascii="宋体" w:hAnsi="宋体" w:eastAsia="宋体" w:cs="宋体"/>
                <w:sz w:val="24"/>
              </w:rPr>
              <w:t>0.006%</w:t>
            </w:r>
          </w:p>
        </w:tc>
        <w:tc>
          <w:tcPr>
            <w:tcW w:w="1455" w:type="dxa"/>
            <w:vAlign w:val="center"/>
          </w:tcPr>
          <w:p w14:paraId="68258383">
            <w:pPr>
              <w:spacing w:line="360" w:lineRule="auto"/>
              <w:jc w:val="center"/>
              <w:rPr>
                <w:rFonts w:hint="eastAsia" w:ascii="宋体" w:hAnsi="宋体" w:eastAsia="宋体" w:cs="宋体"/>
                <w:sz w:val="24"/>
              </w:rPr>
            </w:pPr>
            <w:r>
              <w:rPr>
                <w:rFonts w:hint="eastAsia" w:ascii="宋体" w:hAnsi="宋体" w:eastAsia="宋体" w:cs="宋体"/>
                <w:sz w:val="24"/>
              </w:rPr>
              <w:t>0.006%</w:t>
            </w:r>
          </w:p>
        </w:tc>
      </w:tr>
      <w:tr w14:paraId="469B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29" w:type="dxa"/>
            <w:vAlign w:val="center"/>
          </w:tcPr>
          <w:p w14:paraId="00420A81">
            <w:pPr>
              <w:spacing w:line="360" w:lineRule="auto"/>
              <w:jc w:val="center"/>
              <w:rPr>
                <w:rFonts w:hint="eastAsia" w:ascii="宋体" w:hAnsi="宋体" w:eastAsia="宋体" w:cs="宋体"/>
                <w:sz w:val="24"/>
              </w:rPr>
            </w:pPr>
            <w:r>
              <w:rPr>
                <w:rFonts w:hint="eastAsia" w:ascii="宋体" w:hAnsi="宋体" w:eastAsia="宋体" w:cs="宋体"/>
                <w:sz w:val="24"/>
              </w:rPr>
              <w:t>1000000以上</w:t>
            </w:r>
          </w:p>
        </w:tc>
        <w:tc>
          <w:tcPr>
            <w:tcW w:w="1709" w:type="dxa"/>
            <w:vAlign w:val="center"/>
          </w:tcPr>
          <w:p w14:paraId="00999717">
            <w:pPr>
              <w:spacing w:line="360" w:lineRule="auto"/>
              <w:jc w:val="center"/>
              <w:rPr>
                <w:rFonts w:hint="eastAsia" w:ascii="宋体" w:hAnsi="宋体" w:eastAsia="宋体" w:cs="宋体"/>
                <w:sz w:val="24"/>
              </w:rPr>
            </w:pPr>
            <w:r>
              <w:rPr>
                <w:rFonts w:hint="eastAsia" w:ascii="宋体" w:hAnsi="宋体" w:eastAsia="宋体" w:cs="宋体"/>
                <w:sz w:val="24"/>
              </w:rPr>
              <w:t>0.004%</w:t>
            </w:r>
          </w:p>
        </w:tc>
        <w:tc>
          <w:tcPr>
            <w:tcW w:w="1527" w:type="dxa"/>
            <w:vAlign w:val="center"/>
          </w:tcPr>
          <w:p w14:paraId="1F45F584">
            <w:pPr>
              <w:spacing w:line="360" w:lineRule="auto"/>
              <w:jc w:val="center"/>
              <w:rPr>
                <w:rFonts w:hint="eastAsia" w:ascii="宋体" w:hAnsi="宋体" w:eastAsia="宋体" w:cs="宋体"/>
                <w:sz w:val="24"/>
              </w:rPr>
            </w:pPr>
            <w:r>
              <w:rPr>
                <w:rFonts w:hint="eastAsia" w:ascii="宋体" w:hAnsi="宋体" w:eastAsia="宋体" w:cs="宋体"/>
                <w:sz w:val="24"/>
              </w:rPr>
              <w:t>0.004%</w:t>
            </w:r>
          </w:p>
        </w:tc>
        <w:tc>
          <w:tcPr>
            <w:tcW w:w="1455" w:type="dxa"/>
            <w:vAlign w:val="center"/>
          </w:tcPr>
          <w:p w14:paraId="59E879F7">
            <w:pPr>
              <w:spacing w:line="360" w:lineRule="auto"/>
              <w:jc w:val="center"/>
              <w:rPr>
                <w:rFonts w:hint="eastAsia" w:ascii="宋体" w:hAnsi="宋体" w:eastAsia="宋体" w:cs="宋体"/>
                <w:sz w:val="24"/>
              </w:rPr>
            </w:pPr>
            <w:r>
              <w:rPr>
                <w:rFonts w:hint="eastAsia" w:ascii="宋体" w:hAnsi="宋体" w:eastAsia="宋体" w:cs="宋体"/>
                <w:sz w:val="24"/>
              </w:rPr>
              <w:t>0.004%</w:t>
            </w:r>
          </w:p>
        </w:tc>
      </w:tr>
    </w:tbl>
    <w:p w14:paraId="624903F4">
      <w:pPr>
        <w:ind w:firstLine="420" w:firstLineChars="200"/>
      </w:pPr>
      <w:r>
        <w:rPr>
          <w:rFonts w:hint="eastAsia"/>
        </w:rPr>
        <w:t>注：此费率为差额累进费率。</w:t>
      </w:r>
    </w:p>
    <w:p w14:paraId="262981A2">
      <w:pPr>
        <w:pStyle w:val="13"/>
        <w:spacing w:line="360" w:lineRule="auto"/>
        <w:ind w:left="0" w:leftChars="0" w:firstLine="420" w:firstLineChars="175"/>
        <w:rPr>
          <w:rFonts w:hint="eastAsia" w:ascii="宋体" w:hAnsi="宋体" w:eastAsia="宋体" w:cs="宋体"/>
          <w:sz w:val="24"/>
          <w:highlight w:val="yellow"/>
        </w:rPr>
      </w:pPr>
    </w:p>
    <w:p w14:paraId="215EDD19">
      <w:pPr>
        <w:ind w:firstLine="803"/>
        <w:rPr>
          <w:b/>
          <w:bCs/>
          <w:sz w:val="40"/>
          <w:szCs w:val="28"/>
        </w:rPr>
      </w:pPr>
      <w:r>
        <w:rPr>
          <w:rFonts w:hint="eastAsia"/>
          <w:b/>
          <w:bCs/>
          <w:sz w:val="40"/>
          <w:szCs w:val="28"/>
        </w:rPr>
        <w:br w:type="page"/>
      </w:r>
    </w:p>
    <w:p w14:paraId="4F54D93B"/>
    <w:p w14:paraId="051E7B69">
      <w:pPr>
        <w:pStyle w:val="6"/>
        <w:ind w:firstLine="803"/>
        <w:jc w:val="center"/>
        <w:rPr>
          <w:b/>
          <w:bCs/>
          <w:sz w:val="40"/>
          <w:szCs w:val="28"/>
        </w:rPr>
      </w:pPr>
    </w:p>
    <w:p w14:paraId="7D712FDA">
      <w:pPr>
        <w:pStyle w:val="6"/>
        <w:ind w:firstLine="803"/>
        <w:jc w:val="center"/>
        <w:rPr>
          <w:b/>
          <w:bCs/>
          <w:sz w:val="40"/>
          <w:szCs w:val="28"/>
        </w:rPr>
      </w:pPr>
    </w:p>
    <w:p w14:paraId="7A45ADAF">
      <w:pPr>
        <w:pStyle w:val="6"/>
        <w:ind w:firstLine="803"/>
        <w:jc w:val="center"/>
        <w:rPr>
          <w:b/>
          <w:bCs/>
          <w:sz w:val="40"/>
          <w:szCs w:val="28"/>
        </w:rPr>
      </w:pPr>
    </w:p>
    <w:p w14:paraId="5E251D91">
      <w:pPr>
        <w:pStyle w:val="6"/>
        <w:ind w:firstLine="803"/>
        <w:jc w:val="center"/>
        <w:rPr>
          <w:b/>
          <w:bCs/>
          <w:sz w:val="40"/>
          <w:szCs w:val="28"/>
        </w:rPr>
      </w:pPr>
    </w:p>
    <w:p w14:paraId="50EC1B6B">
      <w:pPr>
        <w:pStyle w:val="6"/>
        <w:ind w:firstLine="803"/>
        <w:jc w:val="center"/>
        <w:rPr>
          <w:b/>
          <w:bCs/>
          <w:sz w:val="40"/>
          <w:szCs w:val="28"/>
        </w:rPr>
      </w:pPr>
    </w:p>
    <w:p w14:paraId="0CE4A640">
      <w:pPr>
        <w:pStyle w:val="6"/>
        <w:ind w:firstLine="803"/>
        <w:jc w:val="center"/>
        <w:rPr>
          <w:b/>
          <w:bCs/>
          <w:sz w:val="40"/>
          <w:szCs w:val="28"/>
        </w:rPr>
      </w:pPr>
    </w:p>
    <w:p w14:paraId="3ACA9894">
      <w:pPr>
        <w:pStyle w:val="6"/>
        <w:ind w:firstLine="803"/>
        <w:jc w:val="center"/>
        <w:rPr>
          <w:b/>
          <w:bCs/>
          <w:sz w:val="40"/>
          <w:szCs w:val="28"/>
        </w:rPr>
      </w:pPr>
    </w:p>
    <w:p w14:paraId="094C2981">
      <w:pPr>
        <w:pStyle w:val="6"/>
        <w:ind w:firstLine="803"/>
        <w:jc w:val="center"/>
        <w:outlineLvl w:val="0"/>
        <w:rPr>
          <w:b/>
          <w:bCs/>
          <w:sz w:val="40"/>
          <w:szCs w:val="28"/>
        </w:rPr>
      </w:pPr>
      <w:bookmarkStart w:id="17" w:name="_Toc30094"/>
      <w:r>
        <w:rPr>
          <w:rFonts w:hint="eastAsia"/>
          <w:b/>
          <w:bCs/>
          <w:sz w:val="40"/>
          <w:szCs w:val="28"/>
        </w:rPr>
        <w:t>第三章 拟用合同条款</w:t>
      </w:r>
      <w:bookmarkEnd w:id="17"/>
    </w:p>
    <w:p w14:paraId="49E0F522">
      <w:pPr>
        <w:ind w:firstLine="803"/>
        <w:rPr>
          <w:b/>
          <w:bCs/>
          <w:sz w:val="40"/>
          <w:szCs w:val="28"/>
        </w:rPr>
      </w:pPr>
      <w:r>
        <w:rPr>
          <w:rFonts w:hint="eastAsia"/>
          <w:b/>
          <w:bCs/>
          <w:sz w:val="40"/>
          <w:szCs w:val="28"/>
        </w:rPr>
        <w:br w:type="page"/>
      </w:r>
    </w:p>
    <w:p w14:paraId="5628E6D4">
      <w:pPr>
        <w:jc w:val="center"/>
        <w:rPr>
          <w:rFonts w:hint="eastAsia" w:ascii="宋体" w:hAnsi="宋体" w:cs="宋体"/>
          <w:sz w:val="24"/>
        </w:rPr>
      </w:pPr>
    </w:p>
    <w:p w14:paraId="7A2C25CF">
      <w:pPr>
        <w:rPr>
          <w:rFonts w:hint="eastAsia" w:ascii="宋体" w:hAnsi="宋体" w:cs="宋体"/>
          <w:sz w:val="24"/>
        </w:rPr>
      </w:pPr>
    </w:p>
    <w:p w14:paraId="0AB36B64">
      <w:pPr>
        <w:jc w:val="center"/>
        <w:rPr>
          <w:rFonts w:hint="eastAsia" w:ascii="宋体" w:hAnsi="宋体" w:cs="宋体"/>
          <w:sz w:val="24"/>
        </w:rPr>
      </w:pPr>
    </w:p>
    <w:p w14:paraId="202B921A">
      <w:pPr>
        <w:jc w:val="center"/>
        <w:rPr>
          <w:rFonts w:hint="eastAsia" w:ascii="宋体" w:hAnsi="宋体" w:cs="宋体"/>
          <w:sz w:val="24"/>
        </w:rPr>
      </w:pPr>
    </w:p>
    <w:p w14:paraId="4290C0D1">
      <w:pPr>
        <w:jc w:val="center"/>
        <w:rPr>
          <w:rFonts w:hint="eastAsia" w:ascii="宋体" w:hAnsi="宋体" w:cs="宋体"/>
          <w:sz w:val="24"/>
        </w:rPr>
      </w:pPr>
    </w:p>
    <w:p w14:paraId="4641F5CE">
      <w:pPr>
        <w:jc w:val="center"/>
        <w:rPr>
          <w:rFonts w:hint="eastAsia" w:ascii="宋体" w:hAnsi="宋体" w:cs="宋体"/>
          <w:sz w:val="24"/>
        </w:rPr>
      </w:pPr>
    </w:p>
    <w:p w14:paraId="6B7FBE8B">
      <w:pPr>
        <w:jc w:val="center"/>
        <w:rPr>
          <w:rFonts w:hint="eastAsia" w:ascii="宋体" w:hAnsi="宋体" w:cs="宋体"/>
          <w:sz w:val="24"/>
        </w:rPr>
      </w:pPr>
    </w:p>
    <w:p w14:paraId="1EBDCB1E">
      <w:pPr>
        <w:jc w:val="center"/>
        <w:rPr>
          <w:rFonts w:hint="eastAsia" w:ascii="宋体" w:hAnsi="宋体" w:cs="宋体"/>
          <w:sz w:val="24"/>
        </w:rPr>
      </w:pPr>
    </w:p>
    <w:p w14:paraId="7225F1AC">
      <w:pPr>
        <w:jc w:val="center"/>
        <w:rPr>
          <w:rFonts w:hint="eastAsia" w:ascii="宋体" w:hAnsi="宋体" w:cs="宋体"/>
          <w:sz w:val="24"/>
        </w:rPr>
      </w:pPr>
    </w:p>
    <w:p w14:paraId="34B54108">
      <w:pPr>
        <w:jc w:val="center"/>
        <w:rPr>
          <w:rFonts w:hint="eastAsia" w:ascii="宋体" w:hAnsi="宋体" w:cs="宋体"/>
          <w:sz w:val="24"/>
        </w:rPr>
      </w:pPr>
    </w:p>
    <w:p w14:paraId="288C98F7">
      <w:pPr>
        <w:jc w:val="center"/>
        <w:rPr>
          <w:rFonts w:hint="eastAsia" w:ascii="宋体" w:hAnsi="宋体" w:cs="宋体"/>
          <w:sz w:val="24"/>
        </w:rPr>
      </w:pPr>
    </w:p>
    <w:p w14:paraId="34D4F307">
      <w:pPr>
        <w:jc w:val="center"/>
        <w:rPr>
          <w:rFonts w:hint="eastAsia" w:ascii="宋体" w:hAnsi="宋体" w:cs="宋体"/>
          <w:sz w:val="24"/>
        </w:rPr>
      </w:pPr>
    </w:p>
    <w:p w14:paraId="687C2F54">
      <w:pPr>
        <w:jc w:val="center"/>
        <w:rPr>
          <w:rFonts w:hint="eastAsia" w:ascii="宋体" w:hAnsi="宋体" w:cs="宋体"/>
          <w:sz w:val="24"/>
        </w:rPr>
      </w:pPr>
    </w:p>
    <w:p w14:paraId="7F3096E8">
      <w:pPr>
        <w:jc w:val="center"/>
        <w:rPr>
          <w:rFonts w:hint="eastAsia" w:ascii="宋体" w:hAnsi="宋体" w:cs="宋体"/>
          <w:sz w:val="24"/>
        </w:rPr>
      </w:pPr>
      <w:r>
        <w:rPr>
          <w:rFonts w:hint="eastAsia" w:ascii="宋体" w:hAnsi="宋体" w:cs="宋体"/>
          <w:sz w:val="24"/>
        </w:rPr>
        <w:t>含税</w:t>
      </w:r>
      <w:r>
        <w:rPr>
          <w:rFonts w:hint="eastAsia" w:ascii="宋体" w:hAnsi="宋体" w:cs="宋体"/>
          <w:b/>
          <w:bCs/>
          <w:sz w:val="24"/>
        </w:rPr>
        <w:t>固定总价合同</w:t>
      </w:r>
      <w:r>
        <w:rPr>
          <w:rFonts w:hint="eastAsia" w:ascii="宋体" w:hAnsi="宋体" w:cs="宋体"/>
          <w:sz w:val="24"/>
        </w:rPr>
        <w:t>，详细内容签订合同时另行协商。</w:t>
      </w:r>
    </w:p>
    <w:p w14:paraId="061A49FB">
      <w:pPr>
        <w:jc w:val="center"/>
        <w:rPr>
          <w:rFonts w:hint="eastAsia" w:ascii="宋体" w:hAnsi="宋体" w:cs="宋体"/>
          <w:sz w:val="24"/>
        </w:rPr>
      </w:pPr>
    </w:p>
    <w:p w14:paraId="3994D3DD">
      <w:pPr>
        <w:jc w:val="center"/>
        <w:rPr>
          <w:sz w:val="24"/>
          <w:szCs w:val="32"/>
        </w:rPr>
      </w:pPr>
      <w:r>
        <w:rPr>
          <w:rFonts w:hint="eastAsia" w:ascii="宋体" w:hAnsi="宋体" w:cs="宋体"/>
          <w:bCs/>
          <w:sz w:val="24"/>
          <w:szCs w:val="32"/>
        </w:rPr>
        <w:t>（仅供参考，具体以招标人版本为准）</w:t>
      </w:r>
    </w:p>
    <w:p w14:paraId="1D90892C">
      <w:pPr>
        <w:ind w:firstLine="1446"/>
        <w:rPr>
          <w:rFonts w:hint="eastAsia" w:ascii="黑体" w:hAnsi="黑体" w:eastAsia="黑体"/>
          <w:b/>
          <w:bCs/>
          <w:color w:val="000000"/>
          <w:sz w:val="72"/>
        </w:rPr>
      </w:pPr>
      <w:bookmarkStart w:id="18" w:name="_Toc1340"/>
      <w:bookmarkStart w:id="19" w:name="_Toc443612335"/>
    </w:p>
    <w:p w14:paraId="4CEB2630">
      <w:pPr>
        <w:pStyle w:val="12"/>
        <w:ind w:firstLine="1446"/>
        <w:rPr>
          <w:rFonts w:hint="eastAsia" w:ascii="黑体" w:hAnsi="黑体" w:eastAsia="黑体"/>
          <w:bCs/>
          <w:color w:val="000000"/>
          <w:sz w:val="72"/>
        </w:rPr>
      </w:pPr>
    </w:p>
    <w:p w14:paraId="7424EB08">
      <w:pPr>
        <w:ind w:firstLine="1446"/>
        <w:rPr>
          <w:rFonts w:hint="eastAsia" w:ascii="黑体" w:hAnsi="黑体" w:eastAsia="黑体"/>
          <w:b/>
          <w:bCs/>
          <w:color w:val="000000"/>
          <w:sz w:val="72"/>
        </w:rPr>
      </w:pPr>
    </w:p>
    <w:p w14:paraId="47598BD1">
      <w:pPr>
        <w:ind w:firstLine="1446"/>
        <w:rPr>
          <w:rFonts w:hint="eastAsia" w:ascii="黑体" w:hAnsi="黑体" w:eastAsia="黑体"/>
          <w:b/>
          <w:bCs/>
          <w:color w:val="000000"/>
          <w:sz w:val="72"/>
        </w:rPr>
      </w:pPr>
    </w:p>
    <w:p w14:paraId="515598C8">
      <w:pPr>
        <w:ind w:firstLine="1446"/>
        <w:rPr>
          <w:rFonts w:hint="eastAsia" w:ascii="黑体" w:hAnsi="黑体" w:eastAsia="黑体"/>
          <w:b/>
          <w:bCs/>
          <w:color w:val="000000"/>
          <w:sz w:val="72"/>
        </w:rPr>
      </w:pPr>
    </w:p>
    <w:p w14:paraId="5BD311E9">
      <w:pPr>
        <w:adjustRightInd w:val="0"/>
        <w:snapToGrid w:val="0"/>
        <w:spacing w:before="100" w:beforeAutospacing="1" w:after="100" w:afterAutospacing="1"/>
        <w:ind w:firstLine="1440"/>
        <w:rPr>
          <w:rFonts w:hint="eastAsia" w:ascii="仿宋" w:hAnsi="仿宋" w:eastAsia="仿宋" w:cs="仿宋"/>
          <w:color w:val="000000"/>
          <w:kern w:val="0"/>
          <w:sz w:val="72"/>
          <w:szCs w:val="44"/>
        </w:rPr>
      </w:pPr>
    </w:p>
    <w:p w14:paraId="4B630F01">
      <w:pPr>
        <w:adjustRightInd w:val="0"/>
        <w:snapToGrid w:val="0"/>
        <w:spacing w:before="100" w:beforeAutospacing="1" w:after="100" w:afterAutospacing="1"/>
        <w:ind w:firstLine="1440"/>
        <w:jc w:val="center"/>
        <w:rPr>
          <w:rFonts w:hint="eastAsia" w:ascii="仿宋" w:hAnsi="仿宋" w:eastAsia="仿宋" w:cs="仿宋"/>
          <w:color w:val="000000"/>
          <w:kern w:val="0"/>
          <w:sz w:val="72"/>
          <w:szCs w:val="44"/>
        </w:rPr>
      </w:pPr>
    </w:p>
    <w:p w14:paraId="324380C4">
      <w:pPr>
        <w:adjustRightInd w:val="0"/>
        <w:snapToGrid w:val="0"/>
        <w:spacing w:before="100" w:beforeAutospacing="1" w:after="100" w:afterAutospacing="1"/>
        <w:ind w:firstLine="1440"/>
        <w:jc w:val="center"/>
        <w:rPr>
          <w:rFonts w:hint="eastAsia" w:ascii="仿宋" w:hAnsi="仿宋" w:eastAsia="仿宋" w:cs="仿宋"/>
          <w:color w:val="000000"/>
          <w:kern w:val="0"/>
          <w:sz w:val="72"/>
          <w:szCs w:val="44"/>
        </w:rPr>
      </w:pPr>
    </w:p>
    <w:bookmarkEnd w:id="18"/>
    <w:p w14:paraId="62AFAC27">
      <w:pPr>
        <w:spacing w:line="480" w:lineRule="exact"/>
        <w:ind w:firstLine="723"/>
        <w:jc w:val="center"/>
        <w:rPr>
          <w:rFonts w:hint="eastAsia" w:ascii="宋体" w:hAnsi="宋体" w:cs="宋体"/>
          <w:b/>
          <w:bCs/>
          <w:sz w:val="36"/>
          <w:szCs w:val="36"/>
        </w:rPr>
      </w:pPr>
      <w:r>
        <w:rPr>
          <w:rFonts w:hint="eastAsia" w:ascii="宋体" w:hAnsi="宋体" w:cs="宋体"/>
          <w:b/>
          <w:bCs/>
          <w:sz w:val="36"/>
          <w:szCs w:val="36"/>
        </w:rPr>
        <w:t>采购合同</w:t>
      </w:r>
    </w:p>
    <w:p w14:paraId="086C42EA">
      <w:pPr>
        <w:spacing w:line="480" w:lineRule="exact"/>
        <w:ind w:firstLine="482"/>
        <w:rPr>
          <w:rFonts w:hint="eastAsia" w:ascii="宋体" w:hAnsi="宋体" w:cs="宋体"/>
          <w:sz w:val="24"/>
        </w:rPr>
      </w:pPr>
      <w:r>
        <w:rPr>
          <w:rFonts w:hint="eastAsia" w:ascii="宋体" w:hAnsi="宋体" w:cs="宋体"/>
          <w:b/>
          <w:bCs/>
          <w:sz w:val="24"/>
        </w:rPr>
        <w:t xml:space="preserve"> </w:t>
      </w:r>
    </w:p>
    <w:p w14:paraId="3C4FD051">
      <w:pPr>
        <w:spacing w:line="480" w:lineRule="exact"/>
        <w:ind w:firstLine="482" w:firstLineChars="200"/>
        <w:rPr>
          <w:rFonts w:hint="eastAsia" w:ascii="宋体" w:hAnsi="宋体" w:cs="宋体"/>
          <w:b/>
          <w:bCs/>
          <w:sz w:val="24"/>
        </w:rPr>
      </w:pPr>
      <w:r>
        <w:rPr>
          <w:rFonts w:hint="eastAsia" w:ascii="宋体" w:hAnsi="宋体" w:cs="宋体"/>
          <w:b/>
          <w:bCs/>
          <w:sz w:val="24"/>
        </w:rPr>
        <w:t xml:space="preserve">甲方（购货方）： </w:t>
      </w:r>
    </w:p>
    <w:p w14:paraId="5CF78DF0">
      <w:pPr>
        <w:spacing w:line="480" w:lineRule="exact"/>
        <w:ind w:firstLine="482" w:firstLineChars="200"/>
        <w:rPr>
          <w:rFonts w:hint="eastAsia" w:ascii="宋体" w:hAnsi="宋体" w:cs="宋体"/>
          <w:b/>
          <w:bCs/>
          <w:sz w:val="24"/>
        </w:rPr>
      </w:pPr>
      <w:r>
        <w:rPr>
          <w:rFonts w:hint="eastAsia" w:ascii="宋体" w:hAnsi="宋体" w:cs="宋体"/>
          <w:b/>
          <w:bCs/>
          <w:sz w:val="24"/>
        </w:rPr>
        <w:t xml:space="preserve">乙方（供货方）： </w:t>
      </w:r>
    </w:p>
    <w:p w14:paraId="200D1A37">
      <w:pPr>
        <w:spacing w:line="480" w:lineRule="exact"/>
        <w:rPr>
          <w:rFonts w:hint="eastAsia" w:ascii="宋体" w:hAnsi="宋体" w:cs="宋体"/>
          <w:color w:val="000000"/>
          <w:sz w:val="24"/>
          <w:u w:val="single"/>
        </w:rPr>
      </w:pPr>
    </w:p>
    <w:p w14:paraId="31B36448">
      <w:pPr>
        <w:spacing w:line="480" w:lineRule="exact"/>
        <w:ind w:firstLine="480" w:firstLineChars="200"/>
        <w:contextualSpacing/>
        <w:rPr>
          <w:rFonts w:hint="eastAsia" w:ascii="宋体" w:hAnsi="宋体" w:cs="宋体"/>
          <w:sz w:val="24"/>
          <w:u w:val="single"/>
        </w:rPr>
      </w:pPr>
      <w:r>
        <w:rPr>
          <w:rFonts w:hint="eastAsia" w:ascii="宋体" w:hAnsi="宋体" w:cs="宋体"/>
          <w:sz w:val="24"/>
        </w:rPr>
        <w:t>依照《中华人民共和国民法典》及其他有关法律法规之规定，本着平等自愿、公平公正、诚实信用的原则，双方就甲方向乙方购买文创产品事宜，经充分友好协商达成一致，特订立本合同，以资共同遵守。</w:t>
      </w:r>
    </w:p>
    <w:p w14:paraId="4A1AEFC1">
      <w:pPr>
        <w:spacing w:line="480" w:lineRule="exact"/>
        <w:ind w:firstLine="482" w:firstLineChars="200"/>
        <w:rPr>
          <w:rFonts w:hint="eastAsia" w:ascii="宋体" w:hAnsi="宋体" w:cs="宋体"/>
          <w:b/>
          <w:sz w:val="24"/>
        </w:rPr>
      </w:pPr>
      <w:r>
        <w:rPr>
          <w:rFonts w:hint="eastAsia" w:ascii="宋体" w:hAnsi="宋体" w:cs="宋体"/>
          <w:b/>
          <w:sz w:val="24"/>
        </w:rPr>
        <w:t>第一条：合同标的物</w:t>
      </w:r>
    </w:p>
    <w:p w14:paraId="066C918A">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1.1产品的名称、数量、费用等</w:t>
      </w:r>
    </w:p>
    <w:tbl>
      <w:tblPr>
        <w:tblStyle w:val="16"/>
        <w:tblW w:w="46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7"/>
        <w:gridCol w:w="943"/>
        <w:gridCol w:w="1625"/>
        <w:gridCol w:w="3043"/>
      </w:tblGrid>
      <w:tr w14:paraId="7A84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89" w:type="pct"/>
            <w:tcBorders>
              <w:top w:val="single" w:color="auto" w:sz="4" w:space="0"/>
              <w:left w:val="single" w:color="auto" w:sz="4" w:space="0"/>
              <w:bottom w:val="single" w:color="auto" w:sz="4" w:space="0"/>
              <w:right w:val="single" w:color="auto" w:sz="4" w:space="0"/>
            </w:tcBorders>
          </w:tcPr>
          <w:p w14:paraId="0E18071E">
            <w:pPr>
              <w:spacing w:line="480" w:lineRule="exact"/>
              <w:jc w:val="center"/>
              <w:rPr>
                <w:rFonts w:hint="eastAsia" w:ascii="宋体" w:hAnsi="宋体" w:cs="宋体"/>
                <w:bCs/>
                <w:color w:val="000000"/>
                <w:sz w:val="24"/>
              </w:rPr>
            </w:pPr>
            <w:r>
              <w:rPr>
                <w:rFonts w:hint="eastAsia" w:ascii="宋体" w:hAnsi="宋体" w:cs="宋体"/>
                <w:bCs/>
                <w:color w:val="000000"/>
                <w:sz w:val="24"/>
              </w:rPr>
              <w:t>品名</w:t>
            </w:r>
          </w:p>
        </w:tc>
        <w:tc>
          <w:tcPr>
            <w:tcW w:w="506" w:type="pct"/>
            <w:tcBorders>
              <w:top w:val="single" w:color="auto" w:sz="4" w:space="0"/>
              <w:left w:val="single" w:color="auto" w:sz="4" w:space="0"/>
              <w:bottom w:val="single" w:color="auto" w:sz="4" w:space="0"/>
              <w:right w:val="single" w:color="auto" w:sz="4" w:space="0"/>
            </w:tcBorders>
          </w:tcPr>
          <w:p w14:paraId="4AD5D547">
            <w:pPr>
              <w:spacing w:line="480" w:lineRule="exact"/>
              <w:jc w:val="center"/>
              <w:rPr>
                <w:rFonts w:hint="eastAsia" w:ascii="宋体" w:hAnsi="宋体" w:cs="宋体"/>
                <w:bCs/>
                <w:color w:val="000000"/>
                <w:sz w:val="24"/>
              </w:rPr>
            </w:pPr>
            <w:r>
              <w:rPr>
                <w:rFonts w:hint="eastAsia" w:ascii="宋体" w:hAnsi="宋体" w:cs="宋体"/>
                <w:bCs/>
                <w:color w:val="000000"/>
                <w:sz w:val="24"/>
              </w:rPr>
              <w:t>单位</w:t>
            </w:r>
          </w:p>
        </w:tc>
        <w:tc>
          <w:tcPr>
            <w:tcW w:w="872" w:type="pct"/>
            <w:tcBorders>
              <w:top w:val="single" w:color="auto" w:sz="4" w:space="0"/>
              <w:left w:val="single" w:color="auto" w:sz="4" w:space="0"/>
              <w:bottom w:val="single" w:color="auto" w:sz="4" w:space="0"/>
              <w:right w:val="single" w:color="auto" w:sz="4" w:space="0"/>
            </w:tcBorders>
          </w:tcPr>
          <w:p w14:paraId="0863D44C">
            <w:pPr>
              <w:spacing w:line="480" w:lineRule="exact"/>
              <w:jc w:val="center"/>
              <w:rPr>
                <w:rFonts w:hint="eastAsia" w:ascii="宋体" w:hAnsi="宋体" w:cs="宋体"/>
                <w:bCs/>
                <w:color w:val="000000"/>
                <w:sz w:val="24"/>
              </w:rPr>
            </w:pPr>
            <w:r>
              <w:rPr>
                <w:rFonts w:hint="eastAsia" w:ascii="宋体" w:hAnsi="宋体" w:cs="宋体"/>
                <w:bCs/>
                <w:color w:val="000000"/>
                <w:sz w:val="24"/>
              </w:rPr>
              <w:t>数量</w:t>
            </w:r>
          </w:p>
        </w:tc>
        <w:tc>
          <w:tcPr>
            <w:tcW w:w="1631" w:type="pct"/>
            <w:tcBorders>
              <w:top w:val="single" w:color="auto" w:sz="4" w:space="0"/>
              <w:left w:val="single" w:color="auto" w:sz="4" w:space="0"/>
              <w:bottom w:val="single" w:color="auto" w:sz="4" w:space="0"/>
              <w:right w:val="single" w:color="auto" w:sz="4" w:space="0"/>
            </w:tcBorders>
          </w:tcPr>
          <w:p w14:paraId="78D4105E">
            <w:pPr>
              <w:spacing w:line="480" w:lineRule="exact"/>
              <w:ind w:firstLine="600" w:firstLineChars="250"/>
              <w:jc w:val="left"/>
              <w:rPr>
                <w:rFonts w:hint="eastAsia" w:ascii="宋体" w:hAnsi="宋体" w:cs="宋体"/>
                <w:bCs/>
                <w:color w:val="000000"/>
                <w:sz w:val="24"/>
              </w:rPr>
            </w:pPr>
            <w:r>
              <w:rPr>
                <w:rFonts w:hint="eastAsia" w:ascii="宋体" w:hAnsi="宋体" w:cs="宋体"/>
                <w:bCs/>
                <w:color w:val="000000"/>
                <w:sz w:val="24"/>
              </w:rPr>
              <w:t>单价/（元）</w:t>
            </w:r>
          </w:p>
        </w:tc>
      </w:tr>
      <w:tr w14:paraId="3255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89" w:type="pct"/>
            <w:tcBorders>
              <w:top w:val="single" w:color="auto" w:sz="4" w:space="0"/>
              <w:left w:val="single" w:color="auto" w:sz="4" w:space="0"/>
              <w:bottom w:val="single" w:color="auto" w:sz="4" w:space="0"/>
              <w:right w:val="single" w:color="auto" w:sz="4" w:space="0"/>
            </w:tcBorders>
            <w:vAlign w:val="center"/>
          </w:tcPr>
          <w:p w14:paraId="5671E8DB">
            <w:pPr>
              <w:spacing w:line="480" w:lineRule="exact"/>
              <w:jc w:val="center"/>
              <w:rPr>
                <w:rFonts w:hint="eastAsia" w:ascii="宋体" w:hAnsi="宋体" w:cs="宋体"/>
                <w:bCs/>
                <w:color w:val="000000"/>
                <w:sz w:val="24"/>
              </w:rPr>
            </w:pPr>
            <w:r>
              <w:rPr>
                <w:rFonts w:hint="eastAsia" w:ascii="宋体" w:hAnsi="宋体" w:cs="宋体"/>
                <w:bCs/>
                <w:color w:val="000000"/>
                <w:sz w:val="24"/>
              </w:rPr>
              <w:t xml:space="preserve"> </w:t>
            </w:r>
          </w:p>
        </w:tc>
        <w:tc>
          <w:tcPr>
            <w:tcW w:w="506" w:type="pct"/>
            <w:tcBorders>
              <w:top w:val="single" w:color="auto" w:sz="4" w:space="0"/>
              <w:left w:val="single" w:color="auto" w:sz="4" w:space="0"/>
              <w:bottom w:val="single" w:color="auto" w:sz="4" w:space="0"/>
              <w:right w:val="single" w:color="auto" w:sz="4" w:space="0"/>
            </w:tcBorders>
            <w:vAlign w:val="center"/>
          </w:tcPr>
          <w:p w14:paraId="6AFF05FA">
            <w:pPr>
              <w:spacing w:line="480" w:lineRule="exact"/>
              <w:jc w:val="center"/>
              <w:rPr>
                <w:rFonts w:hint="eastAsia" w:ascii="宋体" w:hAnsi="宋体" w:cs="宋体"/>
                <w:bCs/>
                <w:color w:val="000000"/>
                <w:sz w:val="24"/>
              </w:rPr>
            </w:pPr>
            <w:r>
              <w:rPr>
                <w:rFonts w:hint="eastAsia" w:ascii="宋体" w:hAnsi="宋体" w:cs="宋体"/>
                <w:bCs/>
                <w:color w:val="000000"/>
                <w:sz w:val="24"/>
              </w:rPr>
              <w:t xml:space="preserve"> </w:t>
            </w:r>
          </w:p>
        </w:tc>
        <w:tc>
          <w:tcPr>
            <w:tcW w:w="872" w:type="pct"/>
            <w:tcBorders>
              <w:top w:val="single" w:color="auto" w:sz="4" w:space="0"/>
              <w:left w:val="single" w:color="auto" w:sz="4" w:space="0"/>
              <w:bottom w:val="single" w:color="auto" w:sz="4" w:space="0"/>
              <w:right w:val="single" w:color="auto" w:sz="4" w:space="0"/>
            </w:tcBorders>
            <w:vAlign w:val="center"/>
          </w:tcPr>
          <w:p w14:paraId="549541A7">
            <w:pPr>
              <w:spacing w:line="480" w:lineRule="exact"/>
              <w:jc w:val="center"/>
              <w:rPr>
                <w:rFonts w:hint="eastAsia" w:ascii="宋体" w:hAnsi="宋体" w:cs="宋体"/>
                <w:bCs/>
                <w:color w:val="000000"/>
                <w:sz w:val="24"/>
              </w:rPr>
            </w:pPr>
            <w:r>
              <w:rPr>
                <w:rFonts w:hint="eastAsia" w:ascii="宋体" w:hAnsi="宋体" w:cs="宋体"/>
                <w:bCs/>
                <w:color w:val="000000"/>
                <w:sz w:val="24"/>
              </w:rPr>
              <w:t xml:space="preserve"> </w:t>
            </w:r>
          </w:p>
        </w:tc>
        <w:tc>
          <w:tcPr>
            <w:tcW w:w="1631" w:type="pct"/>
            <w:tcBorders>
              <w:top w:val="single" w:color="auto" w:sz="4" w:space="0"/>
              <w:left w:val="single" w:color="auto" w:sz="4" w:space="0"/>
              <w:bottom w:val="single" w:color="auto" w:sz="4" w:space="0"/>
              <w:right w:val="single" w:color="auto" w:sz="4" w:space="0"/>
            </w:tcBorders>
            <w:vAlign w:val="center"/>
          </w:tcPr>
          <w:p w14:paraId="7D048AFE">
            <w:pPr>
              <w:spacing w:line="480" w:lineRule="exact"/>
              <w:ind w:firstLine="600" w:firstLineChars="250"/>
              <w:rPr>
                <w:rFonts w:hint="eastAsia" w:ascii="宋体" w:hAnsi="宋体" w:cs="宋体"/>
                <w:bCs/>
                <w:color w:val="000000"/>
                <w:sz w:val="24"/>
              </w:rPr>
            </w:pPr>
            <w:r>
              <w:rPr>
                <w:rFonts w:hint="eastAsia" w:ascii="宋体" w:hAnsi="宋体" w:cs="宋体"/>
                <w:bCs/>
                <w:color w:val="000000"/>
                <w:sz w:val="24"/>
              </w:rPr>
              <w:t xml:space="preserve"> </w:t>
            </w:r>
          </w:p>
        </w:tc>
      </w:tr>
      <w:tr w14:paraId="6B9F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89" w:type="pct"/>
            <w:tcBorders>
              <w:top w:val="single" w:color="auto" w:sz="4" w:space="0"/>
              <w:left w:val="single" w:color="auto" w:sz="4" w:space="0"/>
              <w:bottom w:val="single" w:color="auto" w:sz="4" w:space="0"/>
              <w:right w:val="single" w:color="auto" w:sz="4" w:space="0"/>
            </w:tcBorders>
            <w:vAlign w:val="center"/>
          </w:tcPr>
          <w:p w14:paraId="0684866B">
            <w:pPr>
              <w:spacing w:line="480" w:lineRule="exact"/>
              <w:jc w:val="center"/>
              <w:rPr>
                <w:rFonts w:hint="eastAsia" w:ascii="宋体" w:hAnsi="宋体" w:cs="宋体"/>
                <w:bCs/>
                <w:color w:val="000000"/>
                <w:sz w:val="24"/>
              </w:rPr>
            </w:pPr>
            <w:r>
              <w:rPr>
                <w:rFonts w:hint="eastAsia" w:ascii="宋体" w:hAnsi="宋体" w:cs="宋体"/>
                <w:bCs/>
                <w:color w:val="000000"/>
                <w:sz w:val="24"/>
              </w:rPr>
              <w:t xml:space="preserve"> </w:t>
            </w:r>
          </w:p>
        </w:tc>
        <w:tc>
          <w:tcPr>
            <w:tcW w:w="506" w:type="pct"/>
            <w:tcBorders>
              <w:top w:val="single" w:color="auto" w:sz="4" w:space="0"/>
              <w:left w:val="single" w:color="auto" w:sz="4" w:space="0"/>
              <w:bottom w:val="single" w:color="auto" w:sz="4" w:space="0"/>
              <w:right w:val="single" w:color="auto" w:sz="4" w:space="0"/>
            </w:tcBorders>
            <w:vAlign w:val="center"/>
          </w:tcPr>
          <w:p w14:paraId="25256361">
            <w:pPr>
              <w:spacing w:line="480" w:lineRule="exact"/>
              <w:jc w:val="center"/>
              <w:rPr>
                <w:rFonts w:hint="eastAsia" w:ascii="宋体" w:hAnsi="宋体" w:cs="宋体"/>
                <w:bCs/>
                <w:color w:val="000000"/>
                <w:sz w:val="24"/>
              </w:rPr>
            </w:pPr>
            <w:r>
              <w:rPr>
                <w:rFonts w:hint="eastAsia" w:ascii="宋体" w:hAnsi="宋体" w:cs="宋体"/>
                <w:bCs/>
                <w:color w:val="000000"/>
                <w:sz w:val="24"/>
              </w:rPr>
              <w:t xml:space="preserve"> </w:t>
            </w:r>
          </w:p>
        </w:tc>
        <w:tc>
          <w:tcPr>
            <w:tcW w:w="872" w:type="pct"/>
            <w:tcBorders>
              <w:top w:val="single" w:color="auto" w:sz="4" w:space="0"/>
              <w:left w:val="single" w:color="auto" w:sz="4" w:space="0"/>
              <w:bottom w:val="single" w:color="auto" w:sz="4" w:space="0"/>
              <w:right w:val="single" w:color="auto" w:sz="4" w:space="0"/>
            </w:tcBorders>
            <w:vAlign w:val="center"/>
          </w:tcPr>
          <w:p w14:paraId="26625608">
            <w:pPr>
              <w:spacing w:line="480" w:lineRule="exact"/>
              <w:jc w:val="center"/>
              <w:rPr>
                <w:rFonts w:hint="eastAsia" w:ascii="宋体" w:hAnsi="宋体" w:cs="宋体"/>
                <w:bCs/>
                <w:color w:val="000000"/>
                <w:sz w:val="24"/>
              </w:rPr>
            </w:pPr>
            <w:r>
              <w:rPr>
                <w:rFonts w:hint="eastAsia" w:ascii="宋体" w:hAnsi="宋体" w:cs="宋体"/>
                <w:bCs/>
                <w:color w:val="000000"/>
                <w:sz w:val="24"/>
              </w:rPr>
              <w:t xml:space="preserve"> </w:t>
            </w:r>
          </w:p>
        </w:tc>
        <w:tc>
          <w:tcPr>
            <w:tcW w:w="1631" w:type="pct"/>
            <w:tcBorders>
              <w:top w:val="single" w:color="auto" w:sz="4" w:space="0"/>
              <w:left w:val="single" w:color="auto" w:sz="4" w:space="0"/>
              <w:bottom w:val="single" w:color="auto" w:sz="4" w:space="0"/>
              <w:right w:val="single" w:color="auto" w:sz="4" w:space="0"/>
            </w:tcBorders>
            <w:vAlign w:val="center"/>
          </w:tcPr>
          <w:p w14:paraId="258B49EC">
            <w:pPr>
              <w:spacing w:line="480" w:lineRule="exact"/>
              <w:ind w:firstLine="600" w:firstLineChars="250"/>
              <w:rPr>
                <w:rFonts w:hint="eastAsia" w:ascii="宋体" w:hAnsi="宋体" w:cs="宋体"/>
                <w:bCs/>
                <w:color w:val="000000"/>
                <w:sz w:val="24"/>
              </w:rPr>
            </w:pPr>
            <w:r>
              <w:rPr>
                <w:rFonts w:hint="eastAsia" w:ascii="宋体" w:hAnsi="宋体" w:cs="宋体"/>
                <w:bCs/>
                <w:color w:val="000000"/>
                <w:sz w:val="24"/>
              </w:rPr>
              <w:t xml:space="preserve"> </w:t>
            </w:r>
          </w:p>
        </w:tc>
      </w:tr>
      <w:tr w14:paraId="4F70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68DBB30A">
            <w:pPr>
              <w:spacing w:line="480" w:lineRule="exact"/>
              <w:rPr>
                <w:rFonts w:hint="eastAsia" w:ascii="宋体" w:hAnsi="宋体" w:cs="宋体"/>
                <w:bCs/>
                <w:color w:val="000000"/>
                <w:sz w:val="24"/>
              </w:rPr>
            </w:pPr>
            <w:r>
              <w:rPr>
                <w:rFonts w:hint="eastAsia" w:ascii="宋体" w:hAnsi="宋体" w:cs="宋体"/>
                <w:bCs/>
                <w:color w:val="000000"/>
                <w:sz w:val="24"/>
              </w:rPr>
              <w:t>合计（含税价）：￥</w:t>
            </w:r>
            <w:r>
              <w:rPr>
                <w:rFonts w:hint="eastAsia" w:ascii="宋体" w:hAnsi="宋体" w:cs="宋体"/>
                <w:color w:val="000000"/>
                <w:sz w:val="24"/>
                <w:u w:val="single"/>
              </w:rPr>
              <w:t xml:space="preserve">       </w:t>
            </w:r>
            <w:r>
              <w:rPr>
                <w:rFonts w:hint="eastAsia" w:ascii="宋体" w:hAnsi="宋体" w:cs="宋体"/>
                <w:bCs/>
                <w:color w:val="000000"/>
                <w:sz w:val="24"/>
              </w:rPr>
              <w:t>人民币(大写)</w:t>
            </w:r>
            <w:r>
              <w:rPr>
                <w:rFonts w:hint="eastAsia" w:ascii="宋体" w:hAnsi="宋体" w:cs="宋体"/>
                <w:bCs/>
                <w:color w:val="000000"/>
                <w:sz w:val="24"/>
                <w:u w:val="single"/>
              </w:rPr>
              <w:t xml:space="preserve"> </w:t>
            </w:r>
            <w:r>
              <w:rPr>
                <w:rFonts w:hint="eastAsia" w:ascii="宋体" w:hAnsi="宋体" w:cs="宋体"/>
                <w:color w:val="000000"/>
                <w:sz w:val="24"/>
                <w:u w:val="single"/>
              </w:rPr>
              <w:t xml:space="preserve">          </w:t>
            </w:r>
          </w:p>
        </w:tc>
      </w:tr>
    </w:tbl>
    <w:p w14:paraId="289BAC51">
      <w:pPr>
        <w:spacing w:line="480" w:lineRule="exact"/>
        <w:ind w:firstLine="480" w:firstLineChars="200"/>
        <w:contextualSpacing/>
        <w:rPr>
          <w:rFonts w:hint="eastAsia" w:ascii="宋体" w:hAnsi="宋体" w:cs="宋体"/>
          <w:color w:val="000000"/>
          <w:sz w:val="24"/>
        </w:rPr>
      </w:pPr>
      <w:r>
        <w:rPr>
          <w:rFonts w:hint="eastAsia" w:ascii="宋体" w:hAnsi="宋体" w:cs="宋体"/>
          <w:color w:val="000000"/>
          <w:sz w:val="24"/>
        </w:rPr>
        <w:t>注：该总价包括但不限于：产品、包装、验收、质保、运费、税费等一切费用，除本合同另有约定或者双方协商同意外，乙方不得要求甲方再支付任何费用。</w:t>
      </w:r>
    </w:p>
    <w:p w14:paraId="772E5FA3">
      <w:pPr>
        <w:spacing w:line="480" w:lineRule="exact"/>
        <w:ind w:firstLine="361" w:firstLineChars="150"/>
        <w:contextualSpacing/>
        <w:rPr>
          <w:rFonts w:hint="eastAsia" w:ascii="宋体" w:hAnsi="宋体" w:cs="宋体"/>
          <w:color w:val="000000"/>
          <w:sz w:val="24"/>
        </w:rPr>
      </w:pPr>
      <w:r>
        <w:rPr>
          <w:rFonts w:hint="eastAsia" w:ascii="宋体" w:hAnsi="宋体" w:cs="宋体"/>
          <w:b/>
          <w:color w:val="000000"/>
          <w:sz w:val="24"/>
        </w:rPr>
        <w:t>第二条：产品交货期限、运输方式及交货地点</w:t>
      </w:r>
    </w:p>
    <w:p w14:paraId="4917E39B">
      <w:pPr>
        <w:spacing w:line="480" w:lineRule="exact"/>
        <w:ind w:firstLine="480" w:firstLineChars="200"/>
        <w:contextualSpacing/>
        <w:rPr>
          <w:rFonts w:hint="eastAsia" w:ascii="宋体" w:hAnsi="宋体" w:cs="宋体"/>
          <w:b/>
          <w:color w:val="000000"/>
          <w:sz w:val="24"/>
        </w:rPr>
      </w:pPr>
      <w:r>
        <w:rPr>
          <w:rFonts w:hint="eastAsia" w:ascii="宋体" w:hAnsi="宋体" w:cs="宋体"/>
          <w:color w:val="000000"/>
          <w:sz w:val="24"/>
        </w:rPr>
        <w:t>2.1交货期限</w:t>
      </w:r>
      <w:r>
        <w:rPr>
          <w:rFonts w:hint="eastAsia" w:ascii="宋体" w:hAnsi="宋体" w:cs="宋体"/>
          <w:b/>
          <w:color w:val="000000"/>
          <w:sz w:val="24"/>
        </w:rPr>
        <w:t>：</w:t>
      </w:r>
    </w:p>
    <w:p w14:paraId="348380A9">
      <w:pPr>
        <w:spacing w:line="480" w:lineRule="exact"/>
        <w:ind w:firstLine="480" w:firstLineChars="200"/>
        <w:contextualSpacing/>
        <w:rPr>
          <w:rFonts w:hint="eastAsia" w:ascii="宋体" w:hAnsi="宋体" w:cs="宋体"/>
          <w:color w:val="000000"/>
          <w:sz w:val="24"/>
        </w:rPr>
      </w:pPr>
      <w:r>
        <w:rPr>
          <w:rFonts w:hint="eastAsia" w:ascii="宋体" w:hAnsi="宋体" w:cs="宋体"/>
          <w:color w:val="000000"/>
          <w:sz w:val="24"/>
        </w:rPr>
        <w:t>（1）乙方根据甲方要求的时间将产品通过物流的方式送达甲方指定的交付地点，并在产品交付物流后的24小时内及时通知甲方做好接货准备。</w:t>
      </w:r>
    </w:p>
    <w:p w14:paraId="33EB9495">
      <w:pPr>
        <w:spacing w:line="480" w:lineRule="exact"/>
        <w:ind w:firstLine="480" w:firstLineChars="200"/>
        <w:contextualSpacing/>
        <w:rPr>
          <w:rFonts w:hint="eastAsia" w:ascii="宋体" w:hAnsi="宋体" w:cs="宋体"/>
          <w:color w:val="000000"/>
          <w:sz w:val="24"/>
        </w:rPr>
      </w:pPr>
      <w:r>
        <w:rPr>
          <w:rFonts w:hint="eastAsia" w:ascii="宋体" w:hAnsi="宋体" w:cs="宋体"/>
          <w:color w:val="000000"/>
          <w:sz w:val="24"/>
        </w:rPr>
        <w:t>（2） 交货时间含物流期间，如遇节假日和不可抗力因素导致交货期限或物流延期的，经甲方确认，则交货日期同期顺延。</w:t>
      </w:r>
    </w:p>
    <w:p w14:paraId="6FAFF304">
      <w:pPr>
        <w:spacing w:line="480" w:lineRule="exact"/>
        <w:ind w:firstLine="480" w:firstLineChars="200"/>
        <w:contextualSpacing/>
        <w:rPr>
          <w:rFonts w:hint="eastAsia" w:ascii="宋体" w:hAnsi="宋体" w:cs="宋体"/>
          <w:color w:val="000000"/>
          <w:sz w:val="24"/>
        </w:rPr>
      </w:pPr>
      <w:r>
        <w:rPr>
          <w:rFonts w:hint="eastAsia" w:ascii="宋体" w:hAnsi="宋体" w:cs="宋体"/>
          <w:color w:val="000000"/>
          <w:sz w:val="24"/>
        </w:rPr>
        <w:t>2.2乙方应在交货时将与设备、产品等相关的资料（包括但不限于质量合格证书、说明书等相关材料）随产品一起交付给甲方，否则视同迟延交货。</w:t>
      </w:r>
    </w:p>
    <w:p w14:paraId="4C0AC6F4">
      <w:pPr>
        <w:spacing w:line="480" w:lineRule="exact"/>
        <w:ind w:firstLine="480" w:firstLineChars="200"/>
        <w:contextualSpacing/>
        <w:rPr>
          <w:rFonts w:hint="eastAsia" w:ascii="宋体" w:hAnsi="宋体" w:cs="宋体"/>
          <w:color w:val="000000"/>
          <w:spacing w:val="-6"/>
          <w:sz w:val="24"/>
        </w:rPr>
      </w:pPr>
      <w:r>
        <w:rPr>
          <w:rFonts w:hint="eastAsia" w:ascii="宋体" w:hAnsi="宋体" w:cs="宋体"/>
          <w:color w:val="000000"/>
          <w:sz w:val="24"/>
        </w:rPr>
        <w:t>2.3交货地点：</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pacing w:val="-6"/>
          <w:sz w:val="24"/>
        </w:rPr>
        <w:t>在货物运至交货地点并由甲方人员签收之前，货物出现的所有风险均</w:t>
      </w:r>
      <w:r>
        <w:rPr>
          <w:rFonts w:hint="eastAsia" w:ascii="宋体" w:hAnsi="宋体" w:cs="宋体"/>
          <w:color w:val="000000"/>
          <w:sz w:val="24"/>
        </w:rPr>
        <w:t>由</w:t>
      </w:r>
      <w:r>
        <w:rPr>
          <w:rFonts w:hint="eastAsia" w:ascii="宋体" w:hAnsi="宋体" w:cs="宋体"/>
          <w:color w:val="000000"/>
          <w:spacing w:val="-6"/>
          <w:sz w:val="24"/>
        </w:rPr>
        <w:t>乙方及其物流供应商根据各自责任承担，与甲方无关；</w:t>
      </w:r>
      <w:r>
        <w:rPr>
          <w:rFonts w:hint="eastAsia" w:ascii="宋体" w:hAnsi="宋体" w:cs="宋体"/>
          <w:color w:val="000000"/>
          <w:sz w:val="24"/>
        </w:rPr>
        <w:t>运输费用由乙方承担。</w:t>
      </w:r>
    </w:p>
    <w:p w14:paraId="547F6B10">
      <w:pPr>
        <w:spacing w:line="480" w:lineRule="exact"/>
        <w:ind w:firstLine="482" w:firstLineChars="200"/>
        <w:contextualSpacing/>
        <w:rPr>
          <w:rFonts w:hint="eastAsia" w:ascii="宋体" w:hAnsi="宋体" w:cs="宋体"/>
          <w:b/>
          <w:color w:val="000000"/>
          <w:sz w:val="24"/>
        </w:rPr>
      </w:pPr>
      <w:r>
        <w:rPr>
          <w:rFonts w:hint="eastAsia" w:ascii="宋体" w:hAnsi="宋体" w:cs="宋体"/>
          <w:b/>
          <w:color w:val="000000"/>
          <w:sz w:val="24"/>
        </w:rPr>
        <w:t xml:space="preserve">第三条：付款方式  </w:t>
      </w:r>
    </w:p>
    <w:p w14:paraId="373B1849">
      <w:pPr>
        <w:spacing w:line="480" w:lineRule="exact"/>
        <w:ind w:firstLine="480" w:firstLineChars="200"/>
        <w:contextualSpacing/>
        <w:rPr>
          <w:rFonts w:hint="eastAsia" w:ascii="宋体" w:hAnsi="宋体" w:cs="宋体"/>
          <w:bCs/>
          <w:color w:val="000000"/>
          <w:sz w:val="24"/>
          <w:u w:val="single"/>
        </w:rPr>
      </w:pPr>
      <w:r>
        <w:rPr>
          <w:rFonts w:hint="eastAsia" w:ascii="宋体" w:hAnsi="宋体" w:cs="宋体"/>
          <w:color w:val="000000"/>
          <w:sz w:val="24"/>
        </w:rPr>
        <w:t>3.1</w:t>
      </w:r>
      <w:r>
        <w:rPr>
          <w:rFonts w:hint="eastAsia" w:ascii="宋体" w:hAnsi="宋体" w:cs="宋体"/>
          <w:color w:val="000000"/>
          <w:sz w:val="24"/>
          <w:highlight w:val="yellow"/>
        </w:rPr>
        <w:t>合同签订后，</w:t>
      </w:r>
      <w:r>
        <w:rPr>
          <w:rFonts w:hint="eastAsia" w:ascii="宋体" w:hAnsi="宋体" w:cs="宋体"/>
          <w:bCs/>
          <w:color w:val="000000"/>
          <w:sz w:val="24"/>
          <w:highlight w:val="yellow"/>
        </w:rPr>
        <w:t>甲方向乙方支付合同价款的20%作为预付款。</w:t>
      </w:r>
      <w:r>
        <w:rPr>
          <w:rFonts w:hint="eastAsia" w:ascii="宋体" w:hAnsi="宋体" w:cs="宋体"/>
          <w:color w:val="000000"/>
          <w:sz w:val="24"/>
          <w:highlight w:val="yellow"/>
        </w:rPr>
        <w:t>全部货物送达，甲方对产品验收合格后</w:t>
      </w:r>
      <w:r>
        <w:rPr>
          <w:rFonts w:hint="eastAsia" w:ascii="宋体" w:hAnsi="宋体" w:cs="宋体"/>
          <w:bCs/>
          <w:color w:val="000000"/>
          <w:sz w:val="24"/>
          <w:highlight w:val="yellow"/>
        </w:rPr>
        <w:t>，支付合同价款的75%。待质保期1年后，支付合同价款5%。（金额大写：人民币           圆整）</w:t>
      </w:r>
    </w:p>
    <w:p w14:paraId="711F6954">
      <w:pPr>
        <w:spacing w:line="480" w:lineRule="exact"/>
        <w:ind w:firstLine="480" w:firstLineChars="200"/>
        <w:contextualSpacing/>
        <w:rPr>
          <w:rFonts w:hint="eastAsia" w:ascii="宋体" w:hAnsi="宋体" w:cs="宋体"/>
          <w:color w:val="000000"/>
          <w:sz w:val="24"/>
        </w:rPr>
      </w:pPr>
      <w:r>
        <w:rPr>
          <w:rFonts w:hint="eastAsia" w:ascii="宋体" w:hAnsi="宋体" w:cs="宋体"/>
          <w:color w:val="000000"/>
          <w:sz w:val="24"/>
        </w:rPr>
        <w:t>3.</w:t>
      </w:r>
      <w:r>
        <w:rPr>
          <w:rFonts w:ascii="宋体" w:hAnsi="宋体" w:cs="宋体"/>
          <w:color w:val="000000"/>
          <w:sz w:val="24"/>
        </w:rPr>
        <w:t>2</w:t>
      </w:r>
      <w:r>
        <w:rPr>
          <w:rFonts w:hint="eastAsia" w:ascii="宋体" w:hAnsi="宋体" w:cs="宋体"/>
          <w:color w:val="000000"/>
          <w:sz w:val="24"/>
        </w:rPr>
        <w:t>合同价款的支付均由甲方通过银行转账的方式支付至乙方指定的银行帐户，乙方指定的银行帐户结算信息如下：</w:t>
      </w:r>
    </w:p>
    <w:p w14:paraId="5D18C049">
      <w:pPr>
        <w:numPr>
          <w:ilvl w:val="0"/>
          <w:numId w:val="2"/>
        </w:numPr>
        <w:spacing w:line="480" w:lineRule="exact"/>
        <w:ind w:firstLine="480" w:firstLineChars="200"/>
        <w:outlineLvl w:val="1"/>
        <w:rPr>
          <w:rFonts w:hint="eastAsia" w:ascii="宋体" w:hAnsi="宋体" w:cs="宋体"/>
          <w:sz w:val="24"/>
          <w:u w:val="single"/>
        </w:rPr>
      </w:pPr>
      <w:r>
        <w:rPr>
          <w:rFonts w:hint="eastAsia" w:ascii="宋体" w:hAnsi="宋体" w:cs="宋体"/>
          <w:sz w:val="24"/>
        </w:rPr>
        <w:t>税务登记号：</w:t>
      </w:r>
      <w:r>
        <w:rPr>
          <w:rFonts w:hint="eastAsia" w:ascii="宋体" w:hAnsi="宋体" w:cs="宋体"/>
          <w:sz w:val="24"/>
          <w:u w:val="single"/>
        </w:rPr>
        <w:t xml:space="preserve">                      </w:t>
      </w:r>
    </w:p>
    <w:p w14:paraId="1995ABA1">
      <w:pPr>
        <w:spacing w:line="480" w:lineRule="exact"/>
        <w:ind w:firstLine="480" w:firstLineChars="200"/>
        <w:outlineLvl w:val="1"/>
        <w:rPr>
          <w:rFonts w:hint="eastAsia" w:ascii="宋体" w:hAnsi="宋体" w:cs="宋体"/>
          <w:sz w:val="24"/>
        </w:rPr>
      </w:pPr>
      <w:r>
        <w:rPr>
          <w:rFonts w:hint="eastAsia" w:ascii="宋体" w:hAnsi="宋体" w:cs="宋体"/>
          <w:sz w:val="24"/>
        </w:rPr>
        <w:t>（2）开户银行：</w:t>
      </w:r>
      <w:r>
        <w:rPr>
          <w:rFonts w:hint="eastAsia" w:ascii="宋体" w:hAnsi="宋体" w:cs="宋体"/>
          <w:sz w:val="24"/>
          <w:u w:val="single"/>
        </w:rPr>
        <w:t xml:space="preserve">                   </w:t>
      </w:r>
      <w:r>
        <w:rPr>
          <w:rFonts w:hint="eastAsia" w:ascii="宋体" w:hAnsi="宋体" w:cs="宋体"/>
          <w:sz w:val="24"/>
        </w:rPr>
        <w:t xml:space="preserve">               </w:t>
      </w:r>
    </w:p>
    <w:p w14:paraId="1DE603AD">
      <w:pPr>
        <w:spacing w:line="480" w:lineRule="exact"/>
        <w:ind w:firstLine="480" w:firstLineChars="200"/>
        <w:outlineLvl w:val="1"/>
        <w:rPr>
          <w:rFonts w:hint="eastAsia" w:ascii="宋体" w:hAnsi="宋体" w:cs="宋体"/>
          <w:sz w:val="24"/>
          <w:u w:val="single"/>
        </w:rPr>
      </w:pPr>
      <w:r>
        <w:rPr>
          <w:rFonts w:hint="eastAsia" w:ascii="宋体" w:hAnsi="宋体" w:cs="宋体"/>
          <w:sz w:val="24"/>
        </w:rPr>
        <w:t>（3）开户名称：</w:t>
      </w:r>
      <w:r>
        <w:rPr>
          <w:rFonts w:hint="eastAsia" w:ascii="宋体" w:hAnsi="宋体" w:cs="宋体"/>
          <w:color w:val="000000"/>
          <w:sz w:val="24"/>
          <w:u w:val="single"/>
        </w:rPr>
        <w:t xml:space="preserve"> </w:t>
      </w:r>
    </w:p>
    <w:p w14:paraId="1C27C291">
      <w:pPr>
        <w:spacing w:line="480" w:lineRule="exact"/>
        <w:ind w:firstLine="480" w:firstLineChars="200"/>
        <w:outlineLvl w:val="1"/>
        <w:rPr>
          <w:rFonts w:hint="eastAsia" w:ascii="宋体" w:hAnsi="宋体" w:cs="宋体"/>
          <w:sz w:val="24"/>
          <w:u w:val="single"/>
        </w:rPr>
      </w:pPr>
      <w:r>
        <w:rPr>
          <w:rFonts w:hint="eastAsia" w:ascii="宋体" w:hAnsi="宋体" w:cs="宋体"/>
          <w:sz w:val="24"/>
        </w:rPr>
        <w:t>（4）开户帐号：</w:t>
      </w:r>
      <w:r>
        <w:rPr>
          <w:rFonts w:hint="eastAsia" w:ascii="宋体" w:hAnsi="宋体" w:cs="宋体"/>
          <w:sz w:val="24"/>
          <w:u w:val="single"/>
        </w:rPr>
        <w:t xml:space="preserve"> </w:t>
      </w:r>
    </w:p>
    <w:p w14:paraId="3C5FE96D">
      <w:pPr>
        <w:spacing w:line="480" w:lineRule="exact"/>
        <w:ind w:firstLine="480" w:firstLineChars="200"/>
        <w:contextualSpacing/>
        <w:rPr>
          <w:rFonts w:hint="eastAsia" w:ascii="宋体" w:hAnsi="宋体" w:cs="宋体"/>
          <w:bCs/>
          <w:color w:val="000000"/>
          <w:sz w:val="24"/>
        </w:rPr>
      </w:pPr>
      <w:r>
        <w:rPr>
          <w:rFonts w:hint="eastAsia" w:ascii="宋体" w:hAnsi="宋体" w:cs="宋体"/>
          <w:bCs/>
          <w:color w:val="000000"/>
          <w:sz w:val="24"/>
        </w:rPr>
        <w:t>以上账户信息为乙方指定的唯一收款账户，乙方应确保账户信息无误，如因上述账户信息错误，导致甲方不能或错误付款的一切责任由乙方承担，如给甲方造成损失的，乙方还需向甲方赔偿。</w:t>
      </w:r>
    </w:p>
    <w:p w14:paraId="468ACFA4">
      <w:pPr>
        <w:spacing w:line="480" w:lineRule="exact"/>
        <w:ind w:firstLine="480" w:firstLineChars="200"/>
        <w:contextualSpacing/>
        <w:rPr>
          <w:rFonts w:hint="eastAsia" w:ascii="宋体" w:hAnsi="宋体" w:cs="宋体"/>
          <w:bCs/>
          <w:color w:val="000000"/>
          <w:sz w:val="24"/>
        </w:rPr>
      </w:pPr>
      <w:r>
        <w:rPr>
          <w:rFonts w:hint="eastAsia" w:ascii="宋体" w:hAnsi="宋体" w:cs="宋体"/>
          <w:bCs/>
          <w:color w:val="000000"/>
          <w:sz w:val="24"/>
        </w:rPr>
        <w:t>3.</w:t>
      </w:r>
      <w:r>
        <w:rPr>
          <w:rFonts w:ascii="宋体" w:hAnsi="宋体" w:cs="宋体"/>
          <w:bCs/>
          <w:color w:val="000000"/>
          <w:sz w:val="24"/>
        </w:rPr>
        <w:t>3</w:t>
      </w:r>
      <w:r>
        <w:rPr>
          <w:rFonts w:hint="eastAsia" w:ascii="宋体" w:hAnsi="宋体" w:cs="宋体"/>
          <w:bCs/>
          <w:color w:val="000000"/>
          <w:sz w:val="24"/>
        </w:rPr>
        <w:t>甲方支付合同货款前，乙方应向甲方提供与付款金额相等的合法、有效的增值税</w:t>
      </w:r>
      <w:r>
        <w:rPr>
          <w:rFonts w:hint="eastAsia" w:ascii="宋体" w:hAnsi="宋体" w:cs="宋体"/>
          <w:bCs/>
          <w:sz w:val="24"/>
        </w:rPr>
        <w:t>发票,甲</w:t>
      </w:r>
      <w:r>
        <w:rPr>
          <w:rFonts w:hint="eastAsia" w:ascii="宋体" w:hAnsi="宋体" w:cs="宋体"/>
          <w:bCs/>
          <w:color w:val="000000"/>
          <w:sz w:val="24"/>
        </w:rPr>
        <w:t>方在收到乙方提供的发票原件后</w:t>
      </w:r>
      <w:r>
        <w:rPr>
          <w:rFonts w:ascii="宋体" w:hAnsi="宋体" w:cs="宋体"/>
          <w:bCs/>
          <w:sz w:val="24"/>
        </w:rPr>
        <w:t>30</w:t>
      </w:r>
      <w:r>
        <w:rPr>
          <w:rFonts w:hint="eastAsia" w:ascii="宋体" w:hAnsi="宋体" w:cs="宋体"/>
          <w:bCs/>
          <w:sz w:val="24"/>
        </w:rPr>
        <w:t>日</w:t>
      </w:r>
      <w:r>
        <w:rPr>
          <w:rFonts w:hint="eastAsia" w:ascii="宋体" w:hAnsi="宋体" w:cs="宋体"/>
          <w:bCs/>
          <w:color w:val="000000"/>
          <w:sz w:val="24"/>
        </w:rPr>
        <w:t>内履行付款义务。否则，甲方有权延期付款，且不承担任何违约责任。</w:t>
      </w:r>
    </w:p>
    <w:p w14:paraId="564CA6A3">
      <w:pPr>
        <w:spacing w:line="480" w:lineRule="exact"/>
        <w:ind w:firstLine="480" w:firstLineChars="200"/>
        <w:contextualSpacing/>
        <w:rPr>
          <w:rFonts w:hint="eastAsia" w:ascii="宋体" w:hAnsi="宋体" w:cs="宋体"/>
          <w:color w:val="000000"/>
          <w:sz w:val="24"/>
        </w:rPr>
      </w:pPr>
      <w:r>
        <w:rPr>
          <w:rFonts w:hint="eastAsia" w:ascii="宋体" w:hAnsi="宋体" w:cs="宋体"/>
          <w:bCs/>
          <w:color w:val="000000"/>
          <w:sz w:val="24"/>
        </w:rPr>
        <w:t>3.</w:t>
      </w:r>
      <w:r>
        <w:rPr>
          <w:rFonts w:ascii="宋体" w:hAnsi="宋体" w:cs="宋体"/>
          <w:bCs/>
          <w:color w:val="000000"/>
          <w:sz w:val="24"/>
        </w:rPr>
        <w:t>4</w:t>
      </w:r>
      <w:r>
        <w:rPr>
          <w:rFonts w:hint="eastAsia" w:ascii="宋体" w:hAnsi="宋体" w:cs="宋体"/>
          <w:bCs/>
          <w:color w:val="000000"/>
          <w:sz w:val="24"/>
        </w:rPr>
        <w:t>凡属乙方应承担的违约金、赔偿金等费用，甲方有权从合同价款中直接扣除，如不足，由乙方在经甲方通知后5日内补足。</w:t>
      </w:r>
    </w:p>
    <w:p w14:paraId="55A18FCF">
      <w:pPr>
        <w:spacing w:line="480" w:lineRule="exact"/>
        <w:ind w:firstLine="482" w:firstLineChars="200"/>
        <w:contextualSpacing/>
        <w:rPr>
          <w:rFonts w:hint="eastAsia" w:ascii="宋体" w:hAnsi="宋体" w:cs="宋体"/>
          <w:b/>
          <w:color w:val="000000"/>
          <w:sz w:val="24"/>
        </w:rPr>
      </w:pPr>
      <w:r>
        <w:rPr>
          <w:rFonts w:hint="eastAsia" w:ascii="宋体" w:hAnsi="宋体" w:cs="宋体"/>
          <w:b/>
          <w:color w:val="000000"/>
          <w:sz w:val="24"/>
        </w:rPr>
        <w:t>第四条：产品验收</w:t>
      </w:r>
    </w:p>
    <w:p w14:paraId="3216D4D0">
      <w:pPr>
        <w:spacing w:line="480" w:lineRule="exact"/>
        <w:ind w:firstLine="352" w:firstLineChars="147"/>
        <w:contextualSpacing/>
        <w:rPr>
          <w:rFonts w:hint="eastAsia" w:ascii="宋体" w:hAnsi="宋体" w:cs="宋体"/>
          <w:bCs/>
          <w:color w:val="000000"/>
          <w:sz w:val="24"/>
        </w:rPr>
      </w:pPr>
      <w:r>
        <w:rPr>
          <w:rFonts w:hint="eastAsia" w:ascii="宋体" w:hAnsi="宋体" w:cs="宋体"/>
          <w:bCs/>
          <w:color w:val="000000"/>
          <w:sz w:val="24"/>
        </w:rPr>
        <w:t xml:space="preserve"> </w:t>
      </w:r>
      <w:r>
        <w:rPr>
          <w:rFonts w:hint="eastAsia" w:ascii="宋体" w:hAnsi="宋体" w:cs="宋体"/>
          <w:color w:val="000000"/>
          <w:sz w:val="24"/>
        </w:rPr>
        <w:t>4.1</w:t>
      </w:r>
      <w:r>
        <w:rPr>
          <w:rFonts w:hint="eastAsia" w:ascii="宋体" w:hAnsi="宋体" w:cs="宋体"/>
          <w:bCs/>
          <w:color w:val="000000"/>
          <w:sz w:val="24"/>
        </w:rPr>
        <w:t xml:space="preserve">验收通知：甲方收到货物后5个工作日内组织产品验收。必须参照设备包装箱内的装箱资料仔细清点，发现问题时尽快通知乙方。若设备产品的数量、包装、外观等验收不符合约定，甲方有权要求乙方无条件补足或者更换，所需费用由乙方承担。甲方拒绝收货的，如造成乙方逾期交付产品，乙方应按照本合同第7.1款的约定承担违约责任。 </w:t>
      </w:r>
    </w:p>
    <w:p w14:paraId="30EEF685">
      <w:pPr>
        <w:spacing w:line="480" w:lineRule="exact"/>
        <w:ind w:firstLine="352" w:firstLineChars="147"/>
        <w:contextualSpacing/>
        <w:rPr>
          <w:rFonts w:hint="eastAsia" w:ascii="宋体" w:hAnsi="宋体" w:cs="宋体"/>
          <w:bCs/>
          <w:sz w:val="24"/>
        </w:rPr>
      </w:pPr>
      <w:r>
        <w:rPr>
          <w:rFonts w:hint="eastAsia" w:ascii="宋体" w:hAnsi="宋体" w:cs="宋体"/>
          <w:color w:val="000000"/>
          <w:sz w:val="24"/>
        </w:rPr>
        <w:t>4.2</w:t>
      </w:r>
      <w:r>
        <w:rPr>
          <w:rFonts w:hint="eastAsia" w:ascii="宋体" w:hAnsi="宋体" w:cs="宋体"/>
          <w:bCs/>
          <w:color w:val="000000"/>
          <w:sz w:val="24"/>
        </w:rPr>
        <w:t xml:space="preserve"> 甲方应指定收货人在收货地点对乙方提交的合同产品进行当场检验。若乙方交付的产品与本合同约定或与经双方确认的样品不符，甲方应在</w:t>
      </w:r>
      <w:r>
        <w:rPr>
          <w:rFonts w:hint="eastAsia" w:ascii="宋体" w:hAnsi="宋体" w:cs="宋体"/>
          <w:color w:val="000000"/>
          <w:sz w:val="24"/>
        </w:rPr>
        <w:t>＿</w:t>
      </w:r>
      <w:r>
        <w:rPr>
          <w:rFonts w:hint="eastAsia" w:ascii="宋体" w:hAnsi="宋体" w:cs="宋体"/>
          <w:color w:val="000000"/>
          <w:sz w:val="24"/>
          <w:u w:val="single"/>
        </w:rPr>
        <w:t>10</w:t>
      </w:r>
      <w:r>
        <w:rPr>
          <w:rFonts w:hint="eastAsia" w:ascii="宋体" w:hAnsi="宋体" w:cs="宋体"/>
          <w:bCs/>
          <w:color w:val="000000"/>
          <w:sz w:val="24"/>
        </w:rPr>
        <w:t>个工作日内以书面形式通知乙方</w:t>
      </w:r>
      <w:r>
        <w:rPr>
          <w:rFonts w:hint="eastAsia" w:ascii="宋体" w:hAnsi="宋体" w:cs="宋体"/>
          <w:bCs/>
          <w:sz w:val="24"/>
        </w:rPr>
        <w:t>并按合同约定方式办理。</w:t>
      </w:r>
    </w:p>
    <w:p w14:paraId="5A7426AE">
      <w:pPr>
        <w:spacing w:line="480" w:lineRule="exact"/>
        <w:ind w:firstLine="360" w:firstLineChars="150"/>
        <w:contextualSpacing/>
        <w:rPr>
          <w:rFonts w:hint="eastAsia" w:ascii="宋体" w:hAnsi="宋体" w:cs="宋体"/>
          <w:bCs/>
          <w:color w:val="000000"/>
          <w:sz w:val="24"/>
        </w:rPr>
      </w:pPr>
      <w:r>
        <w:rPr>
          <w:rFonts w:hint="eastAsia" w:ascii="宋体" w:hAnsi="宋体" w:cs="宋体"/>
          <w:bCs/>
          <w:color w:val="000000"/>
          <w:sz w:val="24"/>
        </w:rPr>
        <w:t xml:space="preserve"> </w:t>
      </w:r>
      <w:r>
        <w:rPr>
          <w:rFonts w:hint="eastAsia" w:ascii="宋体" w:hAnsi="宋体" w:cs="宋体"/>
          <w:color w:val="000000"/>
          <w:sz w:val="24"/>
        </w:rPr>
        <w:t>4.3</w:t>
      </w:r>
      <w:r>
        <w:rPr>
          <w:rFonts w:hint="eastAsia" w:ascii="宋体" w:hAnsi="宋体" w:cs="宋体"/>
          <w:bCs/>
          <w:color w:val="000000"/>
          <w:sz w:val="24"/>
        </w:rPr>
        <w:t>验收标准：验收接收产品时，甲方只对产品的数量、包装、外观进行验收，产品的质量、规格、型号、生产厂家及产地等以交货后国家相关部门检验为准或者以使用后相关部门验收为准。</w:t>
      </w:r>
    </w:p>
    <w:p w14:paraId="34FCBD4C">
      <w:pPr>
        <w:spacing w:line="480" w:lineRule="exact"/>
        <w:ind w:firstLine="360" w:firstLineChars="150"/>
        <w:contextualSpacing/>
        <w:rPr>
          <w:rFonts w:hint="eastAsia" w:ascii="宋体" w:hAnsi="宋体" w:cs="宋体"/>
          <w:bCs/>
          <w:color w:val="000000"/>
          <w:sz w:val="24"/>
        </w:rPr>
      </w:pPr>
      <w:r>
        <w:rPr>
          <w:rFonts w:hint="eastAsia" w:ascii="宋体" w:hAnsi="宋体" w:cs="宋体"/>
          <w:bCs/>
          <w:color w:val="000000"/>
          <w:sz w:val="24"/>
        </w:rPr>
        <w:t xml:space="preserve"> </w:t>
      </w:r>
      <w:r>
        <w:rPr>
          <w:rFonts w:hint="eastAsia" w:ascii="宋体" w:hAnsi="宋体" w:cs="宋体"/>
          <w:color w:val="000000"/>
          <w:sz w:val="24"/>
        </w:rPr>
        <w:t>4.4</w:t>
      </w:r>
      <w:r>
        <w:rPr>
          <w:rFonts w:hint="eastAsia" w:ascii="宋体" w:hAnsi="宋体" w:cs="宋体"/>
          <w:bCs/>
          <w:color w:val="000000"/>
          <w:sz w:val="24"/>
        </w:rPr>
        <w:t>乙方承诺本合同中标的物绝对是正品，每个产品都附有独立的防伪码，可在官方售后电话中查询其真伪；如出现未查询到或者属于假冒产品的情况，乙方承诺赔偿甲方2倍的正品。</w:t>
      </w:r>
    </w:p>
    <w:p w14:paraId="5EF6EF83">
      <w:pPr>
        <w:spacing w:line="480" w:lineRule="exact"/>
        <w:ind w:firstLine="360" w:firstLineChars="150"/>
        <w:contextualSpacing/>
        <w:rPr>
          <w:rFonts w:hint="eastAsia" w:ascii="宋体" w:hAnsi="宋体" w:cs="宋体"/>
          <w:bCs/>
          <w:color w:val="000000"/>
          <w:sz w:val="24"/>
        </w:rPr>
      </w:pPr>
      <w:r>
        <w:rPr>
          <w:rFonts w:hint="eastAsia" w:ascii="宋体" w:hAnsi="宋体" w:cs="宋体"/>
          <w:bCs/>
          <w:color w:val="000000"/>
          <w:sz w:val="24"/>
        </w:rPr>
        <w:t xml:space="preserve"> 4.5经相关部门检验或者验收，乙方交付的产品质量、规格、型号、生产厂家及产地等不符合相关规范验收标准或约定标准的，甲方有权要求乙方无条件退货或者调换，且乙方应承担由此产生的一切费用和风险及负担甲方遭受的一切损失。甲方限期要求调换的，如乙方逾期调换，应当依照本合同第七条第7.1款约定承担违约责任。如甲方要求退货的，由乙方自行将产品收回（所产生的费用及损失由乙方承担），乙方除按甲方通知退还已经支付的该部分产品货款外，还应按该部分产品价值的20%支付违约金。 </w:t>
      </w:r>
    </w:p>
    <w:p w14:paraId="424F6BCD">
      <w:pPr>
        <w:spacing w:line="480" w:lineRule="exact"/>
        <w:ind w:firstLine="482" w:firstLineChars="200"/>
        <w:contextualSpacing/>
        <w:rPr>
          <w:rFonts w:hint="eastAsia" w:ascii="宋体" w:hAnsi="宋体" w:cs="宋体"/>
          <w:b/>
          <w:color w:val="000000"/>
          <w:sz w:val="24"/>
        </w:rPr>
      </w:pPr>
      <w:r>
        <w:rPr>
          <w:rFonts w:hint="eastAsia" w:ascii="宋体" w:hAnsi="宋体" w:cs="宋体"/>
          <w:b/>
          <w:color w:val="000000"/>
          <w:sz w:val="24"/>
        </w:rPr>
        <w:t>第五条：质量保证约定</w:t>
      </w:r>
    </w:p>
    <w:p w14:paraId="7BE770EF">
      <w:pPr>
        <w:spacing w:line="480" w:lineRule="exact"/>
        <w:ind w:firstLine="412" w:firstLineChars="171"/>
        <w:contextualSpacing/>
        <w:rPr>
          <w:rFonts w:hint="eastAsia" w:ascii="宋体" w:hAnsi="宋体" w:cs="宋体"/>
          <w:color w:val="000000"/>
          <w:sz w:val="24"/>
        </w:rPr>
      </w:pPr>
      <w:r>
        <w:rPr>
          <w:rFonts w:hint="eastAsia" w:ascii="宋体" w:hAnsi="宋体" w:cs="宋体"/>
          <w:b/>
          <w:color w:val="000000"/>
          <w:sz w:val="24"/>
        </w:rPr>
        <w:t xml:space="preserve"> </w:t>
      </w:r>
      <w:r>
        <w:rPr>
          <w:rFonts w:hint="eastAsia" w:ascii="宋体" w:hAnsi="宋体" w:cs="宋体"/>
          <w:color w:val="000000"/>
          <w:sz w:val="24"/>
        </w:rPr>
        <w:t>5.1质量保证期限为</w:t>
      </w:r>
      <w:r>
        <w:rPr>
          <w:rFonts w:hint="eastAsia" w:ascii="宋体" w:hAnsi="宋体" w:cs="宋体"/>
          <w:color w:val="000000"/>
          <w:sz w:val="24"/>
          <w:u w:val="single"/>
        </w:rPr>
        <w:t>1</w:t>
      </w:r>
      <w:r>
        <w:rPr>
          <w:rFonts w:hint="eastAsia" w:ascii="宋体" w:hAnsi="宋体" w:cs="宋体"/>
          <w:color w:val="000000"/>
          <w:sz w:val="24"/>
        </w:rPr>
        <w:t>年（各产品有特殊质量保证期要求的按照国家相关法律法规执行）</w:t>
      </w:r>
      <w:r>
        <w:rPr>
          <w:rFonts w:hint="eastAsia" w:ascii="宋体" w:hAnsi="宋体" w:cs="宋体"/>
          <w:sz w:val="24"/>
        </w:rPr>
        <w:t>，自甲方书面签收合格次日起</w:t>
      </w:r>
      <w:r>
        <w:rPr>
          <w:rFonts w:hint="eastAsia" w:ascii="宋体" w:hAnsi="宋体" w:cs="宋体"/>
          <w:color w:val="000000"/>
          <w:sz w:val="24"/>
        </w:rPr>
        <w:t>计算。同时乙方承诺根据国家有关规定、行业惯例或合同产品的特性，向甲方提供</w:t>
      </w:r>
      <w:r>
        <w:rPr>
          <w:rFonts w:hint="eastAsia" w:ascii="宋体" w:hAnsi="宋体" w:cs="宋体"/>
          <w:color w:val="000000"/>
          <w:sz w:val="24"/>
          <w:u w:val="single"/>
        </w:rPr>
        <w:t>_12_</w:t>
      </w:r>
      <w:r>
        <w:rPr>
          <w:rFonts w:hint="eastAsia" w:ascii="宋体" w:hAnsi="宋体" w:cs="宋体"/>
          <w:color w:val="000000"/>
          <w:sz w:val="24"/>
        </w:rPr>
        <w:t>个月的免费保修服务。</w:t>
      </w:r>
      <w:r>
        <w:rPr>
          <w:rFonts w:hint="eastAsia" w:ascii="宋体" w:hAnsi="宋体" w:cs="宋体"/>
          <w:color w:val="000000"/>
          <w:sz w:val="24"/>
          <w:u w:val="single"/>
        </w:rPr>
        <w:t xml:space="preserve">_12 </w:t>
      </w:r>
      <w:r>
        <w:rPr>
          <w:rFonts w:hint="eastAsia" w:ascii="宋体" w:hAnsi="宋体" w:cs="宋体"/>
          <w:color w:val="000000"/>
          <w:sz w:val="24"/>
        </w:rPr>
        <w:t>个月内，因质量而产生的问题（人为造成或因使用不当造成的除外），乙方免费负责维修，直至符合甲方要求。</w:t>
      </w:r>
    </w:p>
    <w:p w14:paraId="78E47C61">
      <w:pPr>
        <w:spacing w:line="480" w:lineRule="exact"/>
        <w:ind w:firstLine="530" w:firstLineChars="221"/>
        <w:contextualSpacing/>
        <w:rPr>
          <w:rFonts w:hint="eastAsia" w:ascii="宋体" w:hAnsi="宋体" w:cs="宋体"/>
          <w:color w:val="000000"/>
          <w:sz w:val="24"/>
        </w:rPr>
      </w:pPr>
      <w:r>
        <w:rPr>
          <w:rFonts w:hint="eastAsia" w:ascii="宋体" w:hAnsi="宋体" w:cs="宋体"/>
          <w:color w:val="000000"/>
          <w:sz w:val="24"/>
        </w:rPr>
        <w:t>5.2保修期内乙方将按照厂家提供的产品保修承诺条款，协调厂家负责所有销售产品的无偿产品安装及保修（消耗品，人为损坏及不可抗力因素除外），如期间有产品出现问题，接到甲方通知3日内，乙方负责按甲方要求修理好或更换。保修期后实行优惠服务。</w:t>
      </w:r>
    </w:p>
    <w:p w14:paraId="7084834E">
      <w:pPr>
        <w:spacing w:line="480" w:lineRule="exact"/>
        <w:ind w:firstLine="530" w:firstLineChars="221"/>
        <w:contextualSpacing/>
        <w:rPr>
          <w:rFonts w:hint="eastAsia" w:ascii="宋体" w:hAnsi="宋体" w:cs="宋体"/>
          <w:color w:val="000000"/>
          <w:sz w:val="24"/>
        </w:rPr>
      </w:pPr>
      <w:r>
        <w:rPr>
          <w:rFonts w:hint="eastAsia" w:ascii="宋体" w:hAnsi="宋体" w:cs="宋体"/>
          <w:color w:val="000000"/>
          <w:sz w:val="24"/>
        </w:rPr>
        <w:t>5.3乙方保证提供的设备必须是全</w:t>
      </w:r>
      <w:r>
        <w:rPr>
          <w:rFonts w:hint="eastAsia" w:ascii="宋体" w:hAnsi="宋体" w:cs="宋体"/>
          <w:sz w:val="24"/>
        </w:rPr>
        <w:t>新合格（包</w:t>
      </w:r>
      <w:r>
        <w:rPr>
          <w:rFonts w:hint="eastAsia" w:ascii="宋体" w:hAnsi="宋体" w:cs="宋体"/>
          <w:color w:val="000000"/>
          <w:sz w:val="24"/>
        </w:rPr>
        <w:t>括零部件）的设备，货物为原生产厂商的产品，品质规格符合国家相关标准及厂家提供的技术标准。乙方必须保证是厂家原装正品，否则视为违约，应向甲方支付货款的100%作为违约金。</w:t>
      </w:r>
    </w:p>
    <w:p w14:paraId="26AE4119">
      <w:pPr>
        <w:spacing w:line="480" w:lineRule="exact"/>
        <w:ind w:firstLine="482" w:firstLineChars="200"/>
        <w:contextualSpacing/>
        <w:rPr>
          <w:rFonts w:hint="eastAsia" w:ascii="宋体" w:hAnsi="宋体" w:cs="宋体"/>
          <w:b/>
          <w:color w:val="000000"/>
          <w:sz w:val="24"/>
        </w:rPr>
      </w:pPr>
      <w:r>
        <w:rPr>
          <w:rFonts w:hint="eastAsia" w:ascii="宋体" w:hAnsi="宋体" w:cs="宋体"/>
          <w:b/>
          <w:color w:val="000000"/>
          <w:sz w:val="24"/>
        </w:rPr>
        <w:t>第六条：不可抗力</w:t>
      </w:r>
    </w:p>
    <w:p w14:paraId="06041601">
      <w:pPr>
        <w:spacing w:line="480" w:lineRule="exact"/>
        <w:ind w:firstLine="480" w:firstLineChars="200"/>
        <w:contextualSpacing/>
        <w:rPr>
          <w:rFonts w:hint="eastAsia" w:ascii="宋体" w:hAnsi="宋体" w:cs="宋体"/>
          <w:color w:val="000000"/>
          <w:sz w:val="24"/>
        </w:rPr>
      </w:pPr>
      <w:r>
        <w:rPr>
          <w:rFonts w:hint="eastAsia" w:ascii="宋体" w:hAnsi="宋体" w:cs="宋体"/>
          <w:color w:val="000000"/>
          <w:sz w:val="24"/>
        </w:rPr>
        <w:t>甲乙双方的任何一方由于不可抗力的原因不能履行本合同时，应及时向对方通报不能履行或不能完全履行的理由并及时采取相应的紧急措施避免损失的扩大，以减轻可能给对方造成的损失，在取得有关机构证明且经对方确认后，根据情况可部分或全部免予承担违约责任。</w:t>
      </w:r>
    </w:p>
    <w:p w14:paraId="65CCE77F">
      <w:pPr>
        <w:spacing w:line="480" w:lineRule="exact"/>
        <w:ind w:firstLine="482" w:firstLineChars="200"/>
        <w:contextualSpacing/>
        <w:rPr>
          <w:rFonts w:hint="eastAsia" w:ascii="宋体" w:hAnsi="宋体" w:cs="宋体"/>
          <w:b/>
          <w:color w:val="000000"/>
          <w:sz w:val="24"/>
        </w:rPr>
      </w:pPr>
      <w:r>
        <w:rPr>
          <w:rFonts w:hint="eastAsia" w:ascii="宋体" w:hAnsi="宋体" w:cs="宋体"/>
          <w:b/>
          <w:color w:val="000000"/>
          <w:sz w:val="24"/>
        </w:rPr>
        <w:t>第七条：违约责任</w:t>
      </w:r>
    </w:p>
    <w:p w14:paraId="00D9E9C1">
      <w:pPr>
        <w:spacing w:line="480" w:lineRule="exact"/>
        <w:ind w:firstLine="352" w:firstLineChars="147"/>
        <w:contextualSpacing/>
        <w:rPr>
          <w:rFonts w:hint="eastAsia" w:ascii="宋体" w:hAnsi="宋体" w:cs="宋体"/>
          <w:color w:val="000000"/>
          <w:sz w:val="24"/>
        </w:rPr>
      </w:pPr>
      <w:r>
        <w:rPr>
          <w:rFonts w:hint="eastAsia" w:ascii="宋体" w:hAnsi="宋体" w:cs="宋体"/>
          <w:color w:val="000000"/>
          <w:sz w:val="24"/>
        </w:rPr>
        <w:t xml:space="preserve"> 7.1乙方在规定期限内不能按时履行交货义务的，如未能按时交付合同产品或服务，则每逾期1日，应向甲方支付合同总价款</w:t>
      </w:r>
      <w:r>
        <w:rPr>
          <w:rFonts w:hint="eastAsia" w:ascii="宋体" w:hAnsi="宋体" w:cs="宋体"/>
          <w:color w:val="000000"/>
          <w:sz w:val="24"/>
          <w:u w:val="single"/>
        </w:rPr>
        <w:t xml:space="preserve">5 </w:t>
      </w:r>
      <w:r>
        <w:rPr>
          <w:rFonts w:hint="eastAsia" w:ascii="宋体" w:hAnsi="宋体" w:cs="宋体"/>
          <w:color w:val="000000"/>
          <w:sz w:val="24"/>
        </w:rPr>
        <w:t>‰的违约金（如遇节假日和不可抗力因素导致的工期或物流延期的，则交货日期同期顺延，不属于违约情形。）；如逾期超过30日的，甲方有权单方解除本合同</w:t>
      </w:r>
      <w:r>
        <w:rPr>
          <w:rFonts w:hint="eastAsia" w:ascii="宋体" w:hAnsi="宋体" w:cs="宋体"/>
          <w:sz w:val="24"/>
        </w:rPr>
        <w:t>，乙方向甲方退还已支付的货款，且乙方还应向甲方支付本合同总金额20%的违约金。如违约金不足以弥补甲方经济损失</w:t>
      </w:r>
      <w:r>
        <w:rPr>
          <w:rFonts w:hint="eastAsia" w:ascii="宋体" w:hAnsi="宋体" w:cs="宋体"/>
          <w:color w:val="000000"/>
          <w:sz w:val="24"/>
        </w:rPr>
        <w:t>的，乙方还应当赔偿甲方的损失。</w:t>
      </w:r>
    </w:p>
    <w:p w14:paraId="42E932D5">
      <w:pPr>
        <w:spacing w:line="480" w:lineRule="exact"/>
        <w:ind w:firstLine="480" w:firstLineChars="200"/>
        <w:contextualSpacing/>
        <w:rPr>
          <w:rFonts w:hint="eastAsia" w:ascii="宋体" w:hAnsi="宋体" w:cs="宋体"/>
          <w:color w:val="000000"/>
          <w:sz w:val="24"/>
        </w:rPr>
      </w:pPr>
      <w:r>
        <w:rPr>
          <w:rFonts w:hint="eastAsia" w:ascii="宋体" w:hAnsi="宋体" w:cs="宋体"/>
          <w:color w:val="000000"/>
          <w:sz w:val="24"/>
        </w:rPr>
        <w:t>7.2因甲方未能及时向乙方提供制作合同产品所需的必备要求或未及时支付合同约定的付款金额所造成的损失由甲方承担；如未能按时支付约定的合同余款的，则每延期1日，应向</w:t>
      </w:r>
      <w:r>
        <w:rPr>
          <w:rFonts w:hint="eastAsia" w:ascii="宋体" w:hAnsi="宋体" w:cs="宋体"/>
          <w:sz w:val="24"/>
        </w:rPr>
        <w:t>乙方支付余款</w:t>
      </w:r>
      <w:r>
        <w:rPr>
          <w:rFonts w:hint="eastAsia" w:ascii="宋体" w:hAnsi="宋体" w:cs="宋体"/>
          <w:sz w:val="24"/>
          <w:u w:val="single"/>
        </w:rPr>
        <w:t xml:space="preserve">5 </w:t>
      </w:r>
      <w:r>
        <w:rPr>
          <w:rFonts w:hint="eastAsia" w:ascii="宋体" w:hAnsi="宋体" w:cs="宋体"/>
          <w:sz w:val="24"/>
        </w:rPr>
        <w:t>‰</w:t>
      </w:r>
      <w:r>
        <w:rPr>
          <w:rFonts w:hint="eastAsia" w:ascii="宋体" w:hAnsi="宋体" w:cs="宋体"/>
          <w:color w:val="000000"/>
          <w:sz w:val="24"/>
        </w:rPr>
        <w:t>的违约金；如迟延履行超过 30日的，乙方有权单方解除本合同，甲方应向乙方无条件退回所有货物。</w:t>
      </w:r>
    </w:p>
    <w:p w14:paraId="074FE52F">
      <w:pPr>
        <w:spacing w:line="480" w:lineRule="exact"/>
        <w:ind w:firstLine="480" w:firstLineChars="200"/>
        <w:contextualSpacing/>
        <w:rPr>
          <w:rFonts w:hint="eastAsia" w:ascii="宋体" w:hAnsi="宋体" w:cs="宋体"/>
          <w:b/>
          <w:color w:val="000000"/>
          <w:sz w:val="24"/>
        </w:rPr>
      </w:pPr>
      <w:r>
        <w:rPr>
          <w:rFonts w:hint="eastAsia" w:ascii="宋体" w:hAnsi="宋体" w:cs="宋体"/>
          <w:color w:val="000000"/>
          <w:sz w:val="24"/>
        </w:rPr>
        <w:t>7.3乙方根据甲方要求订做的产品（如产品上印刷甲方的商标、名称、标识等），</w:t>
      </w:r>
      <w:r>
        <w:rPr>
          <w:rFonts w:hint="eastAsia" w:ascii="宋体" w:hAnsi="宋体" w:cs="宋体"/>
          <w:sz w:val="24"/>
        </w:rPr>
        <w:t>如经甲</w:t>
      </w:r>
      <w:r>
        <w:rPr>
          <w:rFonts w:hint="eastAsia" w:ascii="宋体" w:hAnsi="宋体" w:cs="宋体"/>
          <w:color w:val="000000"/>
          <w:sz w:val="24"/>
        </w:rPr>
        <w:t>方验收确认为不合格的产品，由乙方自行收回，并按合同总价款的20%向甲方支付违约金。</w:t>
      </w:r>
      <w:r>
        <w:rPr>
          <w:rFonts w:hint="eastAsia" w:ascii="宋体" w:hAnsi="宋体" w:cs="宋体"/>
          <w:b/>
          <w:color w:val="000000"/>
          <w:sz w:val="24"/>
        </w:rPr>
        <w:t xml:space="preserve"> </w:t>
      </w:r>
    </w:p>
    <w:p w14:paraId="1F17E5D0">
      <w:pPr>
        <w:spacing w:line="480" w:lineRule="exact"/>
        <w:ind w:firstLine="361" w:firstLineChars="150"/>
        <w:contextualSpacing/>
        <w:rPr>
          <w:rFonts w:hint="eastAsia" w:ascii="宋体" w:hAnsi="宋体" w:cs="宋体"/>
          <w:color w:val="000000"/>
          <w:sz w:val="24"/>
        </w:rPr>
      </w:pPr>
      <w:r>
        <w:rPr>
          <w:rFonts w:hint="eastAsia" w:ascii="宋体" w:hAnsi="宋体" w:cs="宋体"/>
          <w:b/>
          <w:color w:val="000000"/>
          <w:sz w:val="24"/>
        </w:rPr>
        <w:t xml:space="preserve"> </w:t>
      </w:r>
      <w:r>
        <w:rPr>
          <w:rFonts w:hint="eastAsia" w:ascii="宋体" w:hAnsi="宋体" w:cs="宋体"/>
          <w:color w:val="000000"/>
          <w:sz w:val="24"/>
        </w:rPr>
        <w:t>7.4乙方所提供的产品质量不符合本合同约定的规格或标准时，乙方应当按照甲方的要求及时进行更换或修理，由此产生的维修、运输等相关费用由乙方自行承担；甲方对合同余款的支付时间以合同产品更换或者维</w:t>
      </w:r>
      <w:r>
        <w:rPr>
          <w:rFonts w:hint="eastAsia" w:ascii="宋体" w:hAnsi="宋体" w:cs="宋体"/>
          <w:sz w:val="24"/>
        </w:rPr>
        <w:t>修完毕并经甲方书面验收合格的</w:t>
      </w:r>
      <w:r>
        <w:rPr>
          <w:rFonts w:hint="eastAsia" w:ascii="宋体" w:hAnsi="宋体" w:cs="宋体"/>
          <w:color w:val="000000"/>
          <w:sz w:val="24"/>
        </w:rPr>
        <w:t>时间为准。</w:t>
      </w:r>
    </w:p>
    <w:p w14:paraId="72D816B4">
      <w:pPr>
        <w:spacing w:line="480" w:lineRule="exact"/>
        <w:ind w:firstLine="480" w:firstLineChars="200"/>
        <w:contextualSpacing/>
        <w:rPr>
          <w:rFonts w:hint="eastAsia" w:ascii="宋体" w:hAnsi="宋体" w:cs="宋体"/>
          <w:color w:val="000000"/>
          <w:sz w:val="24"/>
        </w:rPr>
      </w:pPr>
      <w:r>
        <w:rPr>
          <w:rFonts w:hint="eastAsia" w:ascii="宋体" w:hAnsi="宋体" w:cs="宋体"/>
          <w:color w:val="000000"/>
          <w:sz w:val="24"/>
        </w:rPr>
        <w:t>7.5若一方违约，必须承担由此而产生的律师费以及追溯债务所产生的业务费、交通费、差旅费等所有费用。</w:t>
      </w:r>
    </w:p>
    <w:p w14:paraId="66EBF5CB">
      <w:pPr>
        <w:spacing w:line="480" w:lineRule="exact"/>
        <w:ind w:firstLine="482" w:firstLineChars="200"/>
        <w:contextualSpacing/>
        <w:jc w:val="left"/>
        <w:rPr>
          <w:rFonts w:hint="eastAsia" w:ascii="宋体" w:hAnsi="宋体" w:cs="宋体"/>
          <w:b/>
          <w:bCs/>
          <w:sz w:val="24"/>
        </w:rPr>
      </w:pPr>
      <w:r>
        <w:rPr>
          <w:rFonts w:hint="eastAsia" w:ascii="宋体" w:hAnsi="宋体" w:cs="宋体"/>
          <w:b/>
          <w:sz w:val="24"/>
        </w:rPr>
        <w:t>第八条：</w:t>
      </w:r>
      <w:r>
        <w:rPr>
          <w:rFonts w:hint="eastAsia" w:ascii="宋体" w:hAnsi="宋体" w:cs="宋体"/>
          <w:b/>
          <w:bCs/>
          <w:sz w:val="24"/>
        </w:rPr>
        <w:t>反商业贿赂条款</w:t>
      </w:r>
    </w:p>
    <w:p w14:paraId="05415713">
      <w:pPr>
        <w:spacing w:line="480" w:lineRule="exact"/>
        <w:ind w:firstLine="480" w:firstLineChars="200"/>
        <w:contextualSpacing/>
        <w:jc w:val="left"/>
        <w:rPr>
          <w:rFonts w:hint="eastAsia" w:ascii="宋体" w:hAnsi="宋体" w:cs="宋体"/>
          <w:sz w:val="24"/>
        </w:rPr>
      </w:pPr>
      <w:r>
        <w:rPr>
          <w:rFonts w:hint="eastAsia" w:ascii="宋体" w:hAnsi="宋体" w:cs="宋体"/>
          <w:sz w:val="24"/>
        </w:rPr>
        <w:t>8.1与甲方签署本合同的交易方应严格遵守有关反腐败、反商业贿赂的法律、法规和政策规定；不得直接或间接向签署、执行本合同或对本交易的达成或执行具有影响力的甲方有关人员给予或承诺给予任何现金、实物或其他不正当利益。</w:t>
      </w:r>
    </w:p>
    <w:p w14:paraId="36B61DB7">
      <w:pPr>
        <w:spacing w:line="480" w:lineRule="exact"/>
        <w:ind w:firstLine="480" w:firstLineChars="200"/>
        <w:contextualSpacing/>
        <w:jc w:val="left"/>
        <w:rPr>
          <w:rFonts w:hint="eastAsia" w:ascii="宋体" w:hAnsi="宋体" w:cs="宋体"/>
          <w:sz w:val="24"/>
        </w:rPr>
      </w:pPr>
      <w:r>
        <w:rPr>
          <w:rFonts w:hint="eastAsia" w:ascii="宋体" w:hAnsi="宋体" w:cs="宋体"/>
          <w:sz w:val="24"/>
        </w:rPr>
        <w:t>8.2交易方陈述并保证：本方的股东、合伙人、董事、经理均不存在与履行本合同相冲突的经济利益或其他利益。</w:t>
      </w:r>
    </w:p>
    <w:p w14:paraId="039EB699">
      <w:pPr>
        <w:spacing w:line="480" w:lineRule="exact"/>
        <w:ind w:firstLine="480" w:firstLineChars="200"/>
        <w:contextualSpacing/>
        <w:jc w:val="left"/>
        <w:rPr>
          <w:rFonts w:hint="eastAsia" w:ascii="宋体" w:hAnsi="宋体" w:cs="宋体"/>
          <w:sz w:val="24"/>
        </w:rPr>
      </w:pPr>
      <w:r>
        <w:rPr>
          <w:rFonts w:hint="eastAsia" w:ascii="宋体" w:hAnsi="宋体" w:cs="宋体"/>
          <w:sz w:val="24"/>
        </w:rPr>
        <w:t>8.3交易方承诺：违反本条款约定，将承担由此产生的一切法律后果和责任。</w:t>
      </w:r>
    </w:p>
    <w:p w14:paraId="7ACFB923">
      <w:pPr>
        <w:spacing w:line="480" w:lineRule="exact"/>
        <w:ind w:firstLine="482" w:firstLineChars="200"/>
        <w:contextualSpacing/>
        <w:rPr>
          <w:rFonts w:hint="eastAsia" w:ascii="宋体" w:hAnsi="宋体" w:cs="宋体"/>
          <w:b/>
          <w:sz w:val="24"/>
        </w:rPr>
      </w:pPr>
      <w:r>
        <w:rPr>
          <w:rFonts w:hint="eastAsia" w:ascii="宋体" w:hAnsi="宋体" w:cs="宋体"/>
          <w:b/>
          <w:sz w:val="24"/>
        </w:rPr>
        <w:t>第九条：合同变更和解除</w:t>
      </w:r>
    </w:p>
    <w:p w14:paraId="0DFE5E57">
      <w:pPr>
        <w:spacing w:line="480" w:lineRule="exact"/>
        <w:ind w:firstLine="352" w:firstLineChars="147"/>
        <w:contextualSpacing/>
        <w:rPr>
          <w:rFonts w:hint="eastAsia" w:ascii="宋体" w:hAnsi="宋体" w:cs="宋体"/>
          <w:color w:val="000000"/>
          <w:sz w:val="24"/>
        </w:rPr>
      </w:pPr>
      <w:r>
        <w:rPr>
          <w:rFonts w:hint="eastAsia" w:ascii="宋体" w:hAnsi="宋体" w:cs="宋体"/>
          <w:color w:val="000000"/>
          <w:sz w:val="24"/>
        </w:rPr>
        <w:t xml:space="preserve"> 9.1本合同的任何变更、修改均须双方书面同意，如因一方变更合同致使对方遭受损失的，对方有权要求其承担相应的赔偿责任。</w:t>
      </w:r>
    </w:p>
    <w:p w14:paraId="7275F55C">
      <w:pPr>
        <w:spacing w:line="480" w:lineRule="exact"/>
        <w:ind w:firstLine="354" w:firstLineChars="147"/>
        <w:contextualSpacing/>
        <w:rPr>
          <w:rFonts w:hint="eastAsia" w:ascii="宋体" w:hAnsi="宋体" w:cs="宋体"/>
          <w:color w:val="000000"/>
          <w:sz w:val="24"/>
        </w:rPr>
      </w:pPr>
      <w:r>
        <w:rPr>
          <w:rFonts w:hint="eastAsia" w:ascii="宋体" w:hAnsi="宋体" w:cs="宋体"/>
          <w:b/>
          <w:color w:val="000000"/>
          <w:sz w:val="24"/>
        </w:rPr>
        <w:t xml:space="preserve"> </w:t>
      </w:r>
      <w:r>
        <w:rPr>
          <w:rFonts w:hint="eastAsia" w:ascii="宋体" w:hAnsi="宋体" w:cs="宋体"/>
          <w:color w:val="000000"/>
          <w:sz w:val="24"/>
        </w:rPr>
        <w:t>9.2经双方协商一致可解除本合同。</w:t>
      </w:r>
    </w:p>
    <w:p w14:paraId="3252CEBF">
      <w:pPr>
        <w:spacing w:line="480" w:lineRule="exact"/>
        <w:ind w:firstLine="482" w:firstLineChars="200"/>
        <w:contextualSpacing/>
        <w:rPr>
          <w:rFonts w:hint="eastAsia" w:ascii="宋体" w:hAnsi="宋体" w:cs="宋体"/>
          <w:b/>
          <w:color w:val="000000"/>
          <w:sz w:val="24"/>
        </w:rPr>
      </w:pPr>
      <w:r>
        <w:rPr>
          <w:rFonts w:hint="eastAsia" w:ascii="宋体" w:hAnsi="宋体" w:cs="宋体"/>
          <w:b/>
          <w:color w:val="000000"/>
          <w:sz w:val="24"/>
        </w:rPr>
        <w:t>第十条：争议解决</w:t>
      </w:r>
    </w:p>
    <w:p w14:paraId="2DD246D6">
      <w:pPr>
        <w:spacing w:line="480" w:lineRule="exact"/>
        <w:ind w:firstLine="480" w:firstLineChars="200"/>
        <w:contextualSpacing/>
        <w:rPr>
          <w:rFonts w:hint="eastAsia" w:ascii="宋体" w:hAnsi="宋体" w:cs="宋体"/>
          <w:color w:val="000000"/>
          <w:sz w:val="24"/>
        </w:rPr>
      </w:pPr>
      <w:r>
        <w:rPr>
          <w:rFonts w:hint="eastAsia" w:ascii="宋体" w:hAnsi="宋体" w:cs="宋体"/>
          <w:color w:val="000000"/>
          <w:sz w:val="24"/>
        </w:rPr>
        <w:t>如甲乙双方就本合同内容或因本合同履行过程中所发生的任何争议，双方应当通过友好协商解决；如果协商意见不能达成一致，甲、乙任何一方均有权向甲方所在地人民法院提起诉讼。</w:t>
      </w:r>
    </w:p>
    <w:p w14:paraId="76F44439">
      <w:pPr>
        <w:spacing w:line="480" w:lineRule="exact"/>
        <w:ind w:firstLine="482" w:firstLineChars="200"/>
        <w:contextualSpacing/>
        <w:rPr>
          <w:rFonts w:hint="eastAsia" w:ascii="宋体" w:hAnsi="宋体" w:cs="宋体"/>
          <w:b/>
          <w:color w:val="000000"/>
          <w:sz w:val="24"/>
        </w:rPr>
      </w:pPr>
      <w:r>
        <w:rPr>
          <w:rFonts w:hint="eastAsia" w:ascii="宋体" w:hAnsi="宋体" w:cs="宋体"/>
          <w:b/>
          <w:color w:val="000000"/>
          <w:sz w:val="24"/>
        </w:rPr>
        <w:t>第十一条：合同的生效条件</w:t>
      </w:r>
    </w:p>
    <w:p w14:paraId="13EA3FA9">
      <w:pPr>
        <w:spacing w:line="480" w:lineRule="exact"/>
        <w:ind w:firstLine="480" w:firstLineChars="200"/>
        <w:contextualSpacing/>
        <w:rPr>
          <w:rFonts w:hint="eastAsia" w:ascii="宋体" w:hAnsi="宋体" w:cs="宋体"/>
          <w:color w:val="000000"/>
          <w:sz w:val="24"/>
        </w:rPr>
      </w:pPr>
      <w:r>
        <w:rPr>
          <w:rFonts w:hint="eastAsia" w:ascii="宋体" w:hAnsi="宋体" w:cs="宋体"/>
          <w:color w:val="000000"/>
          <w:sz w:val="24"/>
        </w:rPr>
        <w:t>11.1本合同一式</w:t>
      </w:r>
      <w:r>
        <w:rPr>
          <w:rFonts w:hint="eastAsia" w:ascii="宋体" w:hAnsi="宋体" w:cs="宋体"/>
          <w:color w:val="000000"/>
          <w:sz w:val="24"/>
          <w:u w:val="single"/>
        </w:rPr>
        <w:t>肆</w:t>
      </w:r>
      <w:r>
        <w:rPr>
          <w:rFonts w:hint="eastAsia" w:ascii="宋体" w:hAnsi="宋体" w:cs="宋体"/>
          <w:color w:val="000000"/>
          <w:sz w:val="24"/>
        </w:rPr>
        <w:t>份，甲乙双方各执</w:t>
      </w:r>
      <w:r>
        <w:rPr>
          <w:rFonts w:hint="eastAsia" w:ascii="宋体" w:hAnsi="宋体" w:cs="宋体"/>
          <w:color w:val="000000"/>
          <w:sz w:val="24"/>
          <w:u w:val="single"/>
        </w:rPr>
        <w:t>贰</w:t>
      </w:r>
      <w:r>
        <w:rPr>
          <w:rFonts w:hint="eastAsia" w:ascii="宋体" w:hAnsi="宋体" w:cs="宋体"/>
          <w:color w:val="000000"/>
          <w:sz w:val="24"/>
        </w:rPr>
        <w:t>份，自双方签字或盖章之日起生效，附件为合同的组成部分，具有同等法律效力。</w:t>
      </w:r>
      <w:r>
        <w:rPr>
          <w:rFonts w:hint="eastAsia" w:ascii="宋体" w:hAnsi="宋体" w:cs="宋体"/>
          <w:color w:val="000000"/>
          <w:sz w:val="24"/>
        </w:rPr>
        <w:br w:type="textWrapping"/>
      </w:r>
      <w:r>
        <w:rPr>
          <w:rFonts w:hint="eastAsia" w:ascii="宋体" w:hAnsi="宋体" w:cs="宋体"/>
          <w:color w:val="000000"/>
          <w:sz w:val="24"/>
        </w:rPr>
        <w:t xml:space="preserve">    11.2如需对本合同原件及附件进行修改的，须经双方以书面、电邮、或短信等方式确认，双方确认修改后以修改件的内容为准。</w:t>
      </w:r>
    </w:p>
    <w:p w14:paraId="1C99011A">
      <w:pPr>
        <w:spacing w:line="480" w:lineRule="exact"/>
        <w:ind w:firstLine="480" w:firstLineChars="200"/>
        <w:contextualSpacing/>
        <w:rPr>
          <w:rFonts w:hint="eastAsia" w:ascii="宋体" w:hAnsi="宋体" w:cs="宋体"/>
          <w:color w:val="000000"/>
          <w:sz w:val="24"/>
        </w:rPr>
      </w:pPr>
      <w:r>
        <w:rPr>
          <w:rFonts w:hint="eastAsia" w:ascii="宋体" w:hAnsi="宋体" w:cs="宋体"/>
          <w:color w:val="000000"/>
          <w:sz w:val="24"/>
        </w:rPr>
        <w:t>11.3本合同中如有未尽事宜，由甲、乙双方平等协商达成一致后以书面形式补充；补充协议作为本合同的组成部分，与本合同具有同等法律效力。如有冲突，以最后约定为准。</w:t>
      </w:r>
    </w:p>
    <w:p w14:paraId="34CBF998">
      <w:pPr>
        <w:spacing w:line="480" w:lineRule="exact"/>
        <w:ind w:firstLine="480" w:firstLineChars="200"/>
        <w:contextualSpacing/>
        <w:rPr>
          <w:rFonts w:hint="eastAsia" w:ascii="宋体" w:hAnsi="宋体" w:cs="宋体"/>
          <w:color w:val="000000"/>
          <w:sz w:val="24"/>
        </w:rPr>
      </w:pPr>
      <w:r>
        <w:rPr>
          <w:rFonts w:hint="eastAsia" w:ascii="宋体" w:hAnsi="宋体" w:cs="宋体"/>
          <w:color w:val="000000"/>
          <w:sz w:val="24"/>
        </w:rPr>
        <w:t>11.4甲方发给乙方（或乙方发给甲方）的文件或传真均以本合同中双方的地址、传真号码、邮箱等为准，若双方变更地址或传真号码或邮箱等，应当在5天内以书面的形式通知对方。否则，本合同中双方的地址或传真号码或邮箱等视为双方准确的通知与送达地址，双方将任何文件送达寄达该地址或传真至该号码或发送到该邮箱等即视为送达。</w:t>
      </w:r>
    </w:p>
    <w:p w14:paraId="10330A13">
      <w:pPr>
        <w:spacing w:line="480" w:lineRule="exact"/>
        <w:ind w:firstLine="480" w:firstLineChars="200"/>
        <w:contextualSpacing/>
        <w:rPr>
          <w:rFonts w:hint="eastAsia" w:ascii="宋体" w:hAnsi="宋体" w:cs="宋体"/>
          <w:color w:val="000000"/>
          <w:sz w:val="24"/>
        </w:rPr>
      </w:pPr>
      <w:r>
        <w:rPr>
          <w:rFonts w:hint="eastAsia" w:ascii="宋体" w:hAnsi="宋体" w:cs="宋体"/>
          <w:color w:val="000000"/>
          <w:sz w:val="24"/>
        </w:rPr>
        <w:t>11.5本合同所包含附件是本合同不可分割的组成部分。</w:t>
      </w:r>
    </w:p>
    <w:p w14:paraId="111623D1">
      <w:pPr>
        <w:autoSpaceDE w:val="0"/>
        <w:autoSpaceDN w:val="0"/>
        <w:spacing w:line="480" w:lineRule="exact"/>
        <w:rPr>
          <w:rFonts w:hint="eastAsia" w:ascii="宋体" w:hAnsi="宋体" w:cs="宋体"/>
          <w:color w:val="000000"/>
          <w:sz w:val="24"/>
        </w:rPr>
      </w:pPr>
      <w:r>
        <w:rPr>
          <w:rFonts w:hint="eastAsia" w:ascii="宋体" w:hAnsi="宋体" w:cs="宋体"/>
          <w:color w:val="000000"/>
          <w:sz w:val="24"/>
        </w:rPr>
        <w:t xml:space="preserve">    </w:t>
      </w:r>
    </w:p>
    <w:p w14:paraId="1968C326">
      <w:pPr>
        <w:autoSpaceDE w:val="0"/>
        <w:autoSpaceDN w:val="0"/>
        <w:spacing w:line="480" w:lineRule="exact"/>
        <w:ind w:firstLine="480" w:firstLineChars="200"/>
        <w:rPr>
          <w:rFonts w:hint="eastAsia" w:ascii="宋体" w:hAnsi="宋体" w:cs="宋体"/>
          <w:bCs/>
          <w:color w:val="000000"/>
          <w:kern w:val="0"/>
          <w:sz w:val="24"/>
        </w:rPr>
      </w:pPr>
      <w:r>
        <w:rPr>
          <w:rFonts w:hint="eastAsia" w:ascii="宋体" w:hAnsi="宋体" w:cs="宋体"/>
          <w:color w:val="000000"/>
          <w:sz w:val="24"/>
        </w:rPr>
        <w:t xml:space="preserve">甲方（盖章）：    </w:t>
      </w:r>
    </w:p>
    <w:p w14:paraId="63134173">
      <w:pPr>
        <w:spacing w:line="480" w:lineRule="exact"/>
        <w:ind w:firstLine="480" w:firstLineChars="200"/>
        <w:contextualSpacing/>
        <w:rPr>
          <w:rFonts w:hint="eastAsia" w:ascii="宋体" w:hAnsi="宋体" w:cs="宋体"/>
          <w:color w:val="000000"/>
          <w:sz w:val="24"/>
        </w:rPr>
      </w:pPr>
      <w:r>
        <w:rPr>
          <w:rFonts w:hint="eastAsia" w:ascii="宋体" w:hAnsi="宋体" w:cs="宋体"/>
          <w:color w:val="000000"/>
          <w:sz w:val="24"/>
        </w:rPr>
        <w:t xml:space="preserve">授权代表（签字）：                       </w:t>
      </w:r>
    </w:p>
    <w:p w14:paraId="74C2BEE7">
      <w:pPr>
        <w:spacing w:line="480" w:lineRule="exact"/>
        <w:ind w:firstLine="480" w:firstLineChars="200"/>
        <w:contextualSpacing/>
        <w:rPr>
          <w:rFonts w:hint="eastAsia" w:ascii="宋体" w:hAnsi="宋体" w:cs="宋体"/>
          <w:color w:val="000000"/>
          <w:sz w:val="24"/>
        </w:rPr>
      </w:pPr>
      <w:r>
        <w:rPr>
          <w:rFonts w:hint="eastAsia" w:ascii="宋体" w:hAnsi="宋体" w:cs="宋体"/>
          <w:bCs/>
          <w:color w:val="000000"/>
          <w:kern w:val="0"/>
          <w:sz w:val="24"/>
        </w:rPr>
        <w:t>地址：</w:t>
      </w:r>
      <w:r>
        <w:rPr>
          <w:rFonts w:hint="eastAsia" w:ascii="宋体" w:hAnsi="宋体" w:cs="宋体"/>
          <w:color w:val="000000"/>
          <w:sz w:val="24"/>
        </w:rPr>
        <w:t xml:space="preserve">                                                                                                              </w:t>
      </w:r>
    </w:p>
    <w:p w14:paraId="6E2293DC">
      <w:pPr>
        <w:spacing w:line="480" w:lineRule="exact"/>
        <w:ind w:firstLine="480" w:firstLineChars="200"/>
        <w:contextualSpacing/>
        <w:rPr>
          <w:rFonts w:hint="eastAsia" w:ascii="宋体" w:hAnsi="宋体" w:cs="宋体"/>
          <w:color w:val="000000"/>
          <w:sz w:val="24"/>
        </w:rPr>
      </w:pPr>
      <w:r>
        <w:rPr>
          <w:rFonts w:hint="eastAsia" w:ascii="宋体" w:hAnsi="宋体" w:cs="宋体"/>
          <w:color w:val="000000"/>
          <w:sz w:val="24"/>
        </w:rPr>
        <w:t xml:space="preserve">签订日期：    年     月    日 </w:t>
      </w:r>
    </w:p>
    <w:p w14:paraId="3F8F4726">
      <w:pPr>
        <w:spacing w:line="480" w:lineRule="exact"/>
        <w:ind w:firstLine="480" w:firstLineChars="200"/>
        <w:contextualSpacing/>
        <w:rPr>
          <w:rFonts w:hint="eastAsia" w:ascii="宋体" w:hAnsi="宋体" w:cs="宋体"/>
          <w:color w:val="000000"/>
          <w:sz w:val="24"/>
        </w:rPr>
      </w:pPr>
    </w:p>
    <w:p w14:paraId="76A949C1">
      <w:pPr>
        <w:autoSpaceDE w:val="0"/>
        <w:autoSpaceDN w:val="0"/>
        <w:spacing w:line="480" w:lineRule="exact"/>
        <w:ind w:firstLine="480" w:firstLineChars="200"/>
        <w:rPr>
          <w:rFonts w:hint="eastAsia" w:ascii="宋体" w:hAnsi="宋体" w:cs="宋体"/>
          <w:bCs/>
          <w:color w:val="000000"/>
          <w:kern w:val="0"/>
          <w:sz w:val="24"/>
        </w:rPr>
      </w:pPr>
      <w:r>
        <w:rPr>
          <w:rFonts w:hint="eastAsia" w:ascii="宋体" w:hAnsi="宋体" w:cs="宋体"/>
          <w:color w:val="000000"/>
          <w:sz w:val="24"/>
        </w:rPr>
        <w:t xml:space="preserve">乙方（盖章）： </w:t>
      </w:r>
    </w:p>
    <w:p w14:paraId="577F5FDB">
      <w:pPr>
        <w:spacing w:line="480" w:lineRule="exact"/>
        <w:ind w:firstLine="480" w:firstLineChars="200"/>
        <w:contextualSpacing/>
        <w:rPr>
          <w:rFonts w:hint="eastAsia" w:ascii="宋体" w:hAnsi="宋体" w:cs="宋体"/>
          <w:color w:val="000000"/>
          <w:sz w:val="24"/>
        </w:rPr>
      </w:pPr>
      <w:r>
        <w:rPr>
          <w:rFonts w:hint="eastAsia" w:ascii="宋体" w:hAnsi="宋体" w:cs="宋体"/>
          <w:color w:val="000000"/>
          <w:sz w:val="24"/>
        </w:rPr>
        <w:t xml:space="preserve">授权代表（签字）：                       </w:t>
      </w:r>
    </w:p>
    <w:p w14:paraId="4C8D4061">
      <w:pPr>
        <w:spacing w:line="480" w:lineRule="exact"/>
        <w:ind w:firstLine="480" w:firstLineChars="200"/>
        <w:contextualSpacing/>
        <w:rPr>
          <w:rFonts w:hint="eastAsia" w:ascii="宋体" w:hAnsi="宋体" w:cs="宋体"/>
          <w:color w:val="000000"/>
          <w:sz w:val="24"/>
        </w:rPr>
      </w:pPr>
      <w:r>
        <w:rPr>
          <w:rFonts w:hint="eastAsia" w:ascii="宋体" w:hAnsi="宋体" w:cs="宋体"/>
          <w:bCs/>
          <w:color w:val="000000"/>
          <w:kern w:val="0"/>
          <w:sz w:val="24"/>
        </w:rPr>
        <w:t>地址：</w:t>
      </w:r>
      <w:r>
        <w:rPr>
          <w:rFonts w:hint="eastAsia" w:ascii="宋体" w:hAnsi="宋体"/>
          <w:sz w:val="24"/>
        </w:rPr>
        <w:t xml:space="preserve"> </w:t>
      </w:r>
      <w:r>
        <w:rPr>
          <w:rFonts w:hint="eastAsia" w:ascii="宋体" w:hAnsi="宋体" w:cs="宋体"/>
          <w:bCs/>
          <w:color w:val="000000"/>
          <w:kern w:val="0"/>
          <w:sz w:val="24"/>
        </w:rPr>
        <w:t xml:space="preserve">      </w:t>
      </w:r>
    </w:p>
    <w:p w14:paraId="61EBB1B0">
      <w:pPr>
        <w:spacing w:line="480" w:lineRule="exact"/>
        <w:ind w:firstLine="480" w:firstLineChars="200"/>
        <w:contextualSpacing/>
        <w:rPr>
          <w:rFonts w:hint="eastAsia" w:ascii="宋体" w:hAnsi="宋体" w:cs="宋体"/>
          <w:color w:val="000000"/>
          <w:sz w:val="24"/>
        </w:rPr>
      </w:pPr>
      <w:r>
        <w:rPr>
          <w:rFonts w:hint="eastAsia" w:ascii="宋体" w:hAnsi="宋体" w:cs="宋体"/>
          <w:color w:val="000000"/>
          <w:sz w:val="24"/>
        </w:rPr>
        <w:t xml:space="preserve">签订日期：    年   月   日 </w:t>
      </w:r>
    </w:p>
    <w:p w14:paraId="2A0C8EB8">
      <w:pPr>
        <w:pStyle w:val="6"/>
        <w:bidi w:val="0"/>
        <w:rPr>
          <w:rFonts w:hint="eastAsia"/>
        </w:rPr>
      </w:pPr>
    </w:p>
    <w:p w14:paraId="3ECC0442">
      <w:pPr>
        <w:pStyle w:val="6"/>
        <w:ind w:firstLine="803"/>
        <w:jc w:val="center"/>
        <w:rPr>
          <w:b/>
          <w:bCs/>
          <w:sz w:val="40"/>
          <w:szCs w:val="28"/>
        </w:rPr>
      </w:pPr>
    </w:p>
    <w:p w14:paraId="33CC2288">
      <w:pPr>
        <w:pStyle w:val="6"/>
        <w:ind w:firstLine="803"/>
        <w:jc w:val="center"/>
        <w:rPr>
          <w:b/>
          <w:bCs/>
          <w:sz w:val="40"/>
          <w:szCs w:val="28"/>
        </w:rPr>
      </w:pPr>
    </w:p>
    <w:p w14:paraId="39558AFB">
      <w:pPr>
        <w:pStyle w:val="6"/>
        <w:ind w:firstLine="803"/>
        <w:jc w:val="center"/>
        <w:rPr>
          <w:b/>
          <w:bCs/>
          <w:sz w:val="40"/>
          <w:szCs w:val="28"/>
        </w:rPr>
      </w:pPr>
    </w:p>
    <w:p w14:paraId="21C19547">
      <w:pPr>
        <w:pStyle w:val="6"/>
        <w:ind w:firstLine="803"/>
        <w:jc w:val="center"/>
        <w:rPr>
          <w:b/>
          <w:bCs/>
          <w:sz w:val="40"/>
          <w:szCs w:val="28"/>
        </w:rPr>
      </w:pPr>
    </w:p>
    <w:p w14:paraId="1A889352">
      <w:pPr>
        <w:pStyle w:val="6"/>
        <w:ind w:firstLine="803"/>
        <w:jc w:val="center"/>
        <w:rPr>
          <w:b/>
          <w:bCs/>
          <w:sz w:val="40"/>
          <w:szCs w:val="28"/>
        </w:rPr>
      </w:pPr>
    </w:p>
    <w:p w14:paraId="0488720E">
      <w:pPr>
        <w:pStyle w:val="6"/>
        <w:bidi w:val="0"/>
      </w:pPr>
      <w:bookmarkStart w:id="20" w:name="_Toc13325"/>
    </w:p>
    <w:p w14:paraId="018C3E95">
      <w:pPr>
        <w:pStyle w:val="6"/>
        <w:bidi w:val="0"/>
      </w:pPr>
    </w:p>
    <w:p w14:paraId="7C499625">
      <w:pPr>
        <w:pStyle w:val="6"/>
        <w:bidi w:val="0"/>
      </w:pPr>
    </w:p>
    <w:p w14:paraId="2E11F63D">
      <w:pPr>
        <w:pStyle w:val="6"/>
        <w:bidi w:val="0"/>
      </w:pPr>
    </w:p>
    <w:p w14:paraId="02205DA7">
      <w:pPr>
        <w:pStyle w:val="6"/>
        <w:bidi w:val="0"/>
      </w:pPr>
    </w:p>
    <w:p w14:paraId="2EB57AD4">
      <w:pPr>
        <w:pStyle w:val="6"/>
        <w:bidi w:val="0"/>
      </w:pPr>
    </w:p>
    <w:p w14:paraId="0335E27A">
      <w:pPr>
        <w:pStyle w:val="6"/>
        <w:bidi w:val="0"/>
      </w:pPr>
    </w:p>
    <w:p w14:paraId="453E0310">
      <w:pPr>
        <w:pStyle w:val="6"/>
        <w:bidi w:val="0"/>
      </w:pPr>
    </w:p>
    <w:p w14:paraId="7708651D">
      <w:pPr>
        <w:pStyle w:val="6"/>
        <w:bidi w:val="0"/>
      </w:pPr>
    </w:p>
    <w:p w14:paraId="181BF463">
      <w:pPr>
        <w:pStyle w:val="6"/>
        <w:bidi w:val="0"/>
      </w:pPr>
    </w:p>
    <w:p w14:paraId="037B2E58">
      <w:pPr>
        <w:pStyle w:val="6"/>
        <w:bidi w:val="0"/>
      </w:pPr>
    </w:p>
    <w:p w14:paraId="27AD982C">
      <w:pPr>
        <w:pStyle w:val="6"/>
        <w:bidi w:val="0"/>
      </w:pPr>
    </w:p>
    <w:p w14:paraId="49B39E49">
      <w:pPr>
        <w:pStyle w:val="6"/>
        <w:bidi w:val="0"/>
      </w:pPr>
    </w:p>
    <w:p w14:paraId="0ACC293E">
      <w:pPr>
        <w:pStyle w:val="6"/>
        <w:ind w:firstLine="803"/>
        <w:jc w:val="center"/>
        <w:outlineLvl w:val="0"/>
        <w:rPr>
          <w:b/>
          <w:bCs/>
          <w:sz w:val="40"/>
          <w:szCs w:val="28"/>
        </w:rPr>
      </w:pPr>
      <w:r>
        <w:rPr>
          <w:rFonts w:hint="eastAsia"/>
          <w:b/>
          <w:bCs/>
          <w:sz w:val="40"/>
          <w:szCs w:val="28"/>
        </w:rPr>
        <w:t>第四章 投标文件格式</w:t>
      </w:r>
      <w:bookmarkEnd w:id="20"/>
    </w:p>
    <w:p w14:paraId="5556F761">
      <w:pPr>
        <w:ind w:firstLine="803"/>
        <w:rPr>
          <w:b/>
          <w:bCs/>
          <w:sz w:val="40"/>
          <w:szCs w:val="28"/>
        </w:rPr>
      </w:pPr>
      <w:r>
        <w:rPr>
          <w:rFonts w:hint="eastAsia"/>
          <w:b/>
          <w:bCs/>
          <w:sz w:val="40"/>
          <w:szCs w:val="28"/>
        </w:rPr>
        <w:br w:type="page"/>
      </w:r>
    </w:p>
    <w:p w14:paraId="045D2580"/>
    <w:bookmarkEnd w:id="19"/>
    <w:p w14:paraId="04744A23">
      <w:pPr>
        <w:pStyle w:val="23"/>
        <w:spacing w:before="720" w:after="0" w:line="360" w:lineRule="auto"/>
        <w:jc w:val="center"/>
        <w:rPr>
          <w:rFonts w:hint="eastAsia" w:ascii="宋体" w:hAnsi="宋体" w:eastAsia="宋体" w:cs="宋体"/>
          <w:sz w:val="24"/>
          <w:szCs w:val="24"/>
          <w:u w:val="single"/>
          <w:lang w:eastAsia="zh-CN"/>
        </w:rPr>
      </w:pPr>
      <w:bookmarkStart w:id="21" w:name="_Toc505001530"/>
      <w:bookmarkStart w:id="22" w:name="_Toc505281256"/>
    </w:p>
    <w:p w14:paraId="7C4CE1C0">
      <w:pPr>
        <w:pStyle w:val="23"/>
        <w:spacing w:before="720" w:after="0"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u w:val="single"/>
          <w:lang w:eastAsia="zh-CN"/>
        </w:rPr>
        <w:t xml:space="preserve">               （项目名称）</w:t>
      </w:r>
    </w:p>
    <w:p w14:paraId="2C7D7611">
      <w:pPr>
        <w:spacing w:line="360" w:lineRule="auto"/>
        <w:ind w:firstLine="643"/>
        <w:jc w:val="center"/>
        <w:rPr>
          <w:rFonts w:hint="eastAsia" w:ascii="宋体" w:hAnsi="宋体" w:eastAsia="宋体" w:cs="宋体"/>
          <w:b/>
          <w:bCs/>
          <w:sz w:val="32"/>
          <w:szCs w:val="32"/>
        </w:rPr>
      </w:pPr>
    </w:p>
    <w:p w14:paraId="642732A1">
      <w:pPr>
        <w:spacing w:line="360" w:lineRule="auto"/>
        <w:ind w:firstLine="643"/>
        <w:jc w:val="center"/>
        <w:rPr>
          <w:rFonts w:hint="eastAsia" w:ascii="宋体" w:hAnsi="宋体" w:eastAsia="宋体" w:cs="宋体"/>
          <w:b/>
          <w:bCs/>
          <w:sz w:val="32"/>
          <w:szCs w:val="32"/>
        </w:rPr>
      </w:pPr>
      <w:r>
        <w:rPr>
          <w:rFonts w:hint="eastAsia" w:ascii="宋体" w:hAnsi="宋体" w:eastAsia="宋体" w:cs="宋体"/>
          <w:b/>
          <w:bCs/>
          <w:sz w:val="32"/>
          <w:szCs w:val="32"/>
        </w:rPr>
        <w:t>（招标编号：</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w:t>
      </w:r>
    </w:p>
    <w:p w14:paraId="4ECE3D21">
      <w:pPr>
        <w:spacing w:line="360" w:lineRule="auto"/>
        <w:ind w:firstLine="643"/>
        <w:jc w:val="center"/>
        <w:rPr>
          <w:rFonts w:hint="eastAsia" w:ascii="宋体" w:hAnsi="宋体" w:eastAsia="宋体" w:cs="宋体"/>
          <w:b/>
          <w:bCs/>
          <w:sz w:val="32"/>
          <w:szCs w:val="32"/>
        </w:rPr>
      </w:pPr>
    </w:p>
    <w:p w14:paraId="590BF161">
      <w:pPr>
        <w:pStyle w:val="6"/>
        <w:rPr>
          <w:rFonts w:hint="eastAsia" w:ascii="宋体" w:hAnsi="宋体" w:eastAsia="宋体" w:cs="宋体"/>
          <w:szCs w:val="24"/>
        </w:rPr>
      </w:pPr>
    </w:p>
    <w:p w14:paraId="3A3800A3">
      <w:pPr>
        <w:pStyle w:val="13"/>
        <w:rPr>
          <w:rFonts w:hint="eastAsia" w:ascii="宋体" w:hAnsi="宋体" w:eastAsia="宋体" w:cs="宋体"/>
          <w:sz w:val="24"/>
        </w:rPr>
      </w:pPr>
    </w:p>
    <w:p w14:paraId="117D445C">
      <w:pPr>
        <w:rPr>
          <w:rFonts w:hint="eastAsia" w:ascii="宋体" w:hAnsi="宋体" w:eastAsia="宋体" w:cs="宋体"/>
          <w:sz w:val="24"/>
        </w:rPr>
      </w:pPr>
    </w:p>
    <w:p w14:paraId="0DB43A6B">
      <w:pPr>
        <w:spacing w:line="360" w:lineRule="auto"/>
        <w:ind w:firstLine="1440"/>
        <w:rPr>
          <w:rFonts w:hint="eastAsia" w:ascii="宋体" w:hAnsi="宋体" w:eastAsia="宋体" w:cs="宋体"/>
          <w:sz w:val="72"/>
          <w:szCs w:val="72"/>
        </w:rPr>
      </w:pPr>
    </w:p>
    <w:p w14:paraId="5631C8CD">
      <w:pPr>
        <w:spacing w:line="360" w:lineRule="auto"/>
        <w:ind w:firstLine="1446"/>
        <w:jc w:val="center"/>
        <w:rPr>
          <w:rFonts w:hint="eastAsia" w:ascii="宋体" w:hAnsi="宋体" w:eastAsia="宋体" w:cs="宋体"/>
          <w:b/>
          <w:bCs/>
          <w:sz w:val="72"/>
          <w:szCs w:val="72"/>
        </w:rPr>
      </w:pPr>
      <w:r>
        <w:rPr>
          <w:rFonts w:hint="eastAsia" w:ascii="宋体" w:hAnsi="宋体" w:eastAsia="宋体" w:cs="宋体"/>
          <w:b/>
          <w:bCs/>
          <w:sz w:val="72"/>
          <w:szCs w:val="72"/>
        </w:rPr>
        <w:t>投标文件</w:t>
      </w:r>
    </w:p>
    <w:p w14:paraId="4EF14793">
      <w:pPr>
        <w:pStyle w:val="6"/>
        <w:ind w:firstLine="1446"/>
        <w:rPr>
          <w:rFonts w:hint="eastAsia" w:ascii="宋体" w:hAnsi="宋体" w:eastAsia="宋体" w:cs="宋体"/>
          <w:b/>
          <w:bCs/>
          <w:sz w:val="72"/>
          <w:szCs w:val="72"/>
        </w:rPr>
      </w:pPr>
    </w:p>
    <w:p w14:paraId="1953A9D9">
      <w:pPr>
        <w:pStyle w:val="13"/>
        <w:ind w:firstLine="1446"/>
        <w:rPr>
          <w:rFonts w:hint="eastAsia" w:ascii="宋体" w:hAnsi="宋体" w:eastAsia="宋体" w:cs="宋体"/>
          <w:b/>
          <w:bCs/>
          <w:sz w:val="72"/>
          <w:szCs w:val="72"/>
        </w:rPr>
      </w:pPr>
    </w:p>
    <w:p w14:paraId="39A79C56">
      <w:pPr>
        <w:spacing w:line="360" w:lineRule="auto"/>
        <w:rPr>
          <w:rFonts w:hint="eastAsia" w:ascii="宋体" w:hAnsi="宋体" w:eastAsia="宋体" w:cs="宋体"/>
          <w:sz w:val="24"/>
        </w:rPr>
      </w:pPr>
    </w:p>
    <w:p w14:paraId="6E25530D">
      <w:pPr>
        <w:pStyle w:val="6"/>
        <w:rPr>
          <w:rFonts w:hint="eastAsia" w:ascii="宋体" w:hAnsi="宋体" w:eastAsia="宋体" w:cs="宋体"/>
          <w:szCs w:val="24"/>
        </w:rPr>
      </w:pPr>
    </w:p>
    <w:p w14:paraId="28F00253">
      <w:pPr>
        <w:pStyle w:val="13"/>
      </w:pPr>
    </w:p>
    <w:p w14:paraId="1A95F382">
      <w:pPr>
        <w:spacing w:line="360" w:lineRule="auto"/>
        <w:jc w:val="center"/>
        <w:rPr>
          <w:rFonts w:hint="eastAsia" w:ascii="宋体" w:hAnsi="宋体" w:eastAsia="宋体" w:cs="宋体"/>
          <w:sz w:val="24"/>
        </w:rPr>
      </w:pPr>
    </w:p>
    <w:p w14:paraId="05AB9567">
      <w:pPr>
        <w:spacing w:line="360" w:lineRule="auto"/>
        <w:jc w:val="center"/>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rPr>
        <w:t xml:space="preserve">                                  （盖单位公章）</w:t>
      </w:r>
    </w:p>
    <w:p w14:paraId="228F355C">
      <w:pPr>
        <w:spacing w:line="360" w:lineRule="auto"/>
        <w:ind w:firstLine="1680" w:firstLineChars="700"/>
        <w:rPr>
          <w:rFonts w:hint="eastAsia" w:ascii="宋体" w:hAnsi="宋体" w:eastAsia="宋体" w:cs="宋体"/>
          <w:sz w:val="24"/>
        </w:rPr>
      </w:pPr>
      <w:r>
        <w:rPr>
          <w:rFonts w:hint="eastAsia" w:ascii="宋体" w:hAnsi="宋体" w:eastAsia="宋体" w:cs="宋体"/>
          <w:sz w:val="24"/>
        </w:rPr>
        <w:t>法定代表人或被授权委托人：</w:t>
      </w:r>
      <w:r>
        <w:rPr>
          <w:rFonts w:hint="eastAsia" w:ascii="宋体" w:hAnsi="宋体" w:eastAsia="宋体" w:cs="宋体"/>
          <w:sz w:val="24"/>
          <w:u w:val="single"/>
        </w:rPr>
        <w:t xml:space="preserve">              （签字或盖章）</w:t>
      </w:r>
    </w:p>
    <w:p w14:paraId="6AFED2F3">
      <w:pPr>
        <w:spacing w:line="360" w:lineRule="auto"/>
        <w:jc w:val="center"/>
        <w:rPr>
          <w:rFonts w:hint="eastAsia" w:ascii="宋体" w:hAnsi="宋体" w:eastAsia="宋体" w:cs="宋体"/>
          <w:sz w:val="24"/>
        </w:rPr>
      </w:pPr>
      <w:r>
        <w:rPr>
          <w:rFonts w:hint="eastAsia" w:ascii="宋体" w:hAnsi="宋体" w:eastAsia="宋体" w:cs="宋体"/>
          <w:sz w:val="24"/>
        </w:rPr>
        <w:t>年</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月</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日</w:t>
      </w:r>
    </w:p>
    <w:p w14:paraId="4CEFADE3">
      <w:pPr>
        <w:pStyle w:val="6"/>
        <w:rPr>
          <w:rFonts w:hint="eastAsia" w:ascii="宋体" w:hAnsi="宋体" w:eastAsia="宋体" w:cs="宋体"/>
          <w:szCs w:val="24"/>
        </w:rPr>
      </w:pPr>
    </w:p>
    <w:p w14:paraId="21EEAFD0">
      <w:pPr>
        <w:rPr>
          <w:rFonts w:hint="eastAsia" w:ascii="宋体" w:hAnsi="宋体" w:eastAsia="宋体" w:cs="宋体"/>
          <w:sz w:val="24"/>
        </w:rPr>
      </w:pPr>
    </w:p>
    <w:p w14:paraId="5CDB89F0">
      <w:pPr>
        <w:pStyle w:val="6"/>
        <w:rPr>
          <w:rFonts w:hint="eastAsia" w:ascii="宋体" w:hAnsi="宋体" w:eastAsia="宋体" w:cs="宋体"/>
          <w:szCs w:val="24"/>
        </w:rPr>
      </w:pPr>
    </w:p>
    <w:p w14:paraId="6D47B20C">
      <w:pPr>
        <w:rPr>
          <w:rFonts w:hint="eastAsia" w:ascii="宋体" w:hAnsi="宋体" w:eastAsia="宋体" w:cs="宋体"/>
          <w:sz w:val="24"/>
        </w:rPr>
      </w:pPr>
    </w:p>
    <w:p w14:paraId="72866BD8">
      <w:pPr>
        <w:pStyle w:val="23"/>
        <w:spacing w:before="0" w:after="0" w:line="360" w:lineRule="auto"/>
        <w:jc w:val="center"/>
        <w:rPr>
          <w:rFonts w:hint="eastAsia" w:ascii="宋体" w:hAnsi="宋体" w:eastAsia="宋体" w:cs="宋体"/>
          <w:b/>
          <w:sz w:val="24"/>
          <w:szCs w:val="24"/>
          <w:lang w:eastAsia="zh-CN"/>
        </w:rPr>
      </w:pPr>
      <w:r>
        <w:rPr>
          <w:rFonts w:hint="eastAsia" w:ascii="宋体" w:hAnsi="宋体" w:eastAsia="宋体" w:cs="宋体"/>
          <w:sz w:val="24"/>
          <w:szCs w:val="24"/>
          <w:lang w:eastAsia="zh-CN"/>
        </w:rPr>
        <w:br w:type="page"/>
      </w:r>
      <w:bookmarkEnd w:id="21"/>
      <w:bookmarkEnd w:id="22"/>
      <w:bookmarkStart w:id="23" w:name="_Toc247527831"/>
      <w:bookmarkStart w:id="24" w:name="_Toc152045791"/>
      <w:bookmarkStart w:id="25" w:name="_Toc152042580"/>
      <w:bookmarkStart w:id="26" w:name="_Toc300835213"/>
      <w:bookmarkStart w:id="27" w:name="_Toc144974860"/>
      <w:bookmarkStart w:id="28" w:name="_Toc247514283"/>
      <w:r>
        <w:rPr>
          <w:rFonts w:hint="eastAsia" w:ascii="宋体" w:hAnsi="宋体" w:eastAsia="宋体" w:cs="宋体"/>
          <w:sz w:val="24"/>
          <w:szCs w:val="24"/>
          <w:lang w:eastAsia="zh-CN"/>
        </w:rPr>
        <w:t>目录</w:t>
      </w:r>
    </w:p>
    <w:p w14:paraId="29E4367B">
      <w:pPr>
        <w:spacing w:line="360" w:lineRule="auto"/>
        <w:rPr>
          <w:rFonts w:hint="eastAsia" w:ascii="宋体" w:hAnsi="宋体" w:eastAsia="宋体" w:cs="宋体"/>
          <w:sz w:val="24"/>
        </w:rPr>
      </w:pPr>
      <w:r>
        <w:rPr>
          <w:rFonts w:hint="eastAsia" w:ascii="宋体" w:hAnsi="宋体" w:eastAsia="宋体" w:cs="宋体"/>
          <w:sz w:val="24"/>
        </w:rPr>
        <w:t>一、第一分册资格审查文件部分</w:t>
      </w:r>
    </w:p>
    <w:p w14:paraId="330ACDA6">
      <w:pPr>
        <w:spacing w:line="360" w:lineRule="auto"/>
        <w:rPr>
          <w:rFonts w:hint="eastAsia" w:ascii="宋体" w:hAnsi="宋体" w:eastAsia="宋体" w:cs="宋体"/>
          <w:sz w:val="24"/>
        </w:rPr>
      </w:pPr>
      <w:r>
        <w:rPr>
          <w:rFonts w:hint="eastAsia" w:ascii="宋体" w:hAnsi="宋体" w:eastAsia="宋体" w:cs="宋体"/>
          <w:sz w:val="24"/>
        </w:rPr>
        <w:t>二、第二分册技术投标文件部分</w:t>
      </w:r>
    </w:p>
    <w:p w14:paraId="40801F4A">
      <w:pPr>
        <w:spacing w:line="360" w:lineRule="auto"/>
        <w:rPr>
          <w:rFonts w:hint="eastAsia" w:ascii="宋体" w:hAnsi="宋体" w:eastAsia="宋体" w:cs="宋体"/>
          <w:sz w:val="24"/>
        </w:rPr>
      </w:pPr>
      <w:r>
        <w:rPr>
          <w:rFonts w:hint="eastAsia" w:ascii="宋体" w:hAnsi="宋体" w:eastAsia="宋体" w:cs="宋体"/>
          <w:sz w:val="24"/>
        </w:rPr>
        <w:t>三、第三分册商务投标文件部分</w:t>
      </w:r>
    </w:p>
    <w:p w14:paraId="0E3D2663">
      <w:pPr>
        <w:spacing w:before="156" w:beforeLines="50" w:after="156" w:afterLines="50" w:line="360" w:lineRule="auto"/>
        <w:jc w:val="center"/>
        <w:rPr>
          <w:rFonts w:hint="eastAsia" w:ascii="宋体" w:hAnsi="宋体" w:eastAsia="宋体" w:cs="宋体"/>
          <w:sz w:val="24"/>
        </w:rPr>
      </w:pPr>
      <w:r>
        <w:rPr>
          <w:rFonts w:hint="eastAsia" w:ascii="宋体" w:hAnsi="宋体" w:eastAsia="宋体" w:cs="宋体"/>
          <w:sz w:val="24"/>
        </w:rPr>
        <w:br w:type="page"/>
      </w:r>
    </w:p>
    <w:p w14:paraId="5AF668E6">
      <w:pPr>
        <w:spacing w:before="156" w:beforeLines="50" w:after="156" w:afterLines="50" w:line="360" w:lineRule="auto"/>
        <w:ind w:firstLine="482"/>
        <w:jc w:val="center"/>
        <w:rPr>
          <w:rFonts w:hint="eastAsia" w:ascii="宋体" w:hAnsi="宋体" w:eastAsia="宋体" w:cs="宋体"/>
          <w:b/>
          <w:sz w:val="24"/>
        </w:rPr>
      </w:pPr>
      <w:bookmarkStart w:id="29" w:name="_Toc1955"/>
      <w:bookmarkStart w:id="30" w:name="_Toc67323950"/>
      <w:bookmarkStart w:id="31" w:name="_Toc89789076"/>
    </w:p>
    <w:p w14:paraId="3A231D97">
      <w:pPr>
        <w:spacing w:before="156" w:beforeLines="50" w:after="156" w:afterLines="50" w:line="360" w:lineRule="auto"/>
        <w:ind w:firstLine="482"/>
        <w:jc w:val="center"/>
        <w:rPr>
          <w:rFonts w:hint="eastAsia" w:ascii="宋体" w:hAnsi="宋体" w:eastAsia="宋体" w:cs="宋体"/>
          <w:b/>
          <w:sz w:val="24"/>
        </w:rPr>
      </w:pPr>
    </w:p>
    <w:p w14:paraId="7033021E">
      <w:pPr>
        <w:spacing w:before="156" w:beforeLines="50" w:after="156" w:afterLines="50" w:line="360" w:lineRule="auto"/>
        <w:ind w:firstLine="482"/>
        <w:jc w:val="center"/>
        <w:rPr>
          <w:rFonts w:hint="eastAsia" w:ascii="宋体" w:hAnsi="宋体" w:eastAsia="宋体" w:cs="宋体"/>
          <w:b/>
          <w:sz w:val="24"/>
        </w:rPr>
      </w:pPr>
    </w:p>
    <w:p w14:paraId="6FE5380D">
      <w:pPr>
        <w:spacing w:before="156" w:beforeLines="50" w:after="156" w:afterLines="50" w:line="360" w:lineRule="auto"/>
        <w:ind w:firstLine="482"/>
        <w:jc w:val="center"/>
        <w:rPr>
          <w:rFonts w:hint="eastAsia" w:ascii="宋体" w:hAnsi="宋体" w:eastAsia="宋体" w:cs="宋体"/>
          <w:b/>
          <w:sz w:val="24"/>
        </w:rPr>
      </w:pPr>
    </w:p>
    <w:p w14:paraId="47A42E01">
      <w:pPr>
        <w:spacing w:before="156" w:beforeLines="50" w:after="156" w:afterLines="50" w:line="360" w:lineRule="auto"/>
        <w:ind w:firstLine="482"/>
        <w:jc w:val="center"/>
        <w:rPr>
          <w:rFonts w:hint="eastAsia" w:ascii="宋体" w:hAnsi="宋体" w:eastAsia="宋体" w:cs="宋体"/>
          <w:b/>
          <w:sz w:val="24"/>
        </w:rPr>
      </w:pPr>
    </w:p>
    <w:p w14:paraId="0085A9C5">
      <w:pPr>
        <w:spacing w:before="156" w:beforeLines="50" w:after="156" w:afterLines="50" w:line="360" w:lineRule="auto"/>
        <w:ind w:firstLine="482"/>
        <w:jc w:val="center"/>
        <w:rPr>
          <w:rFonts w:hint="eastAsia" w:ascii="宋体" w:hAnsi="宋体" w:eastAsia="宋体" w:cs="宋体"/>
          <w:b/>
          <w:sz w:val="24"/>
        </w:rPr>
      </w:pPr>
    </w:p>
    <w:p w14:paraId="22CE9008">
      <w:pPr>
        <w:spacing w:before="156" w:beforeLines="50" w:after="156" w:afterLines="50" w:line="360" w:lineRule="auto"/>
        <w:ind w:firstLine="482"/>
        <w:jc w:val="center"/>
        <w:rPr>
          <w:rFonts w:hint="eastAsia" w:ascii="宋体" w:hAnsi="宋体" w:eastAsia="宋体" w:cs="宋体"/>
          <w:b/>
          <w:sz w:val="24"/>
        </w:rPr>
      </w:pPr>
    </w:p>
    <w:p w14:paraId="697855DA">
      <w:pPr>
        <w:spacing w:before="156" w:beforeLines="50" w:after="156" w:afterLines="50" w:line="360" w:lineRule="auto"/>
        <w:ind w:firstLine="482"/>
        <w:jc w:val="center"/>
        <w:rPr>
          <w:rFonts w:hint="eastAsia" w:ascii="宋体" w:hAnsi="宋体" w:eastAsia="宋体" w:cs="宋体"/>
          <w:b/>
          <w:sz w:val="24"/>
        </w:rPr>
      </w:pPr>
    </w:p>
    <w:p w14:paraId="48827475">
      <w:pPr>
        <w:spacing w:before="156" w:beforeLines="50" w:after="156" w:afterLines="50" w:line="360" w:lineRule="auto"/>
        <w:ind w:firstLine="482"/>
        <w:jc w:val="center"/>
        <w:rPr>
          <w:rFonts w:hint="eastAsia" w:ascii="宋体" w:hAnsi="宋体" w:eastAsia="宋体" w:cs="宋体"/>
          <w:b/>
          <w:sz w:val="24"/>
        </w:rPr>
      </w:pPr>
    </w:p>
    <w:p w14:paraId="4FBA9002">
      <w:pPr>
        <w:spacing w:before="156" w:beforeLines="50" w:after="156" w:afterLines="50" w:line="360" w:lineRule="auto"/>
        <w:ind w:firstLine="482"/>
        <w:jc w:val="center"/>
        <w:rPr>
          <w:rFonts w:hint="eastAsia" w:ascii="宋体" w:hAnsi="宋体" w:eastAsia="宋体" w:cs="宋体"/>
          <w:b/>
          <w:sz w:val="24"/>
        </w:rPr>
      </w:pPr>
    </w:p>
    <w:p w14:paraId="43337EF5">
      <w:pPr>
        <w:spacing w:before="156" w:beforeLines="50" w:after="156" w:afterLines="50" w:line="360" w:lineRule="auto"/>
        <w:ind w:firstLine="482"/>
        <w:jc w:val="center"/>
        <w:outlineLvl w:val="0"/>
        <w:rPr>
          <w:rFonts w:hint="eastAsia" w:ascii="宋体" w:hAnsi="宋体" w:eastAsia="宋体" w:cs="宋体"/>
          <w:b/>
          <w:sz w:val="24"/>
        </w:rPr>
      </w:pPr>
      <w:bookmarkStart w:id="32" w:name="_Toc10295"/>
      <w:r>
        <w:rPr>
          <w:rFonts w:hint="eastAsia" w:ascii="宋体" w:hAnsi="宋体" w:eastAsia="宋体" w:cs="宋体"/>
          <w:b/>
          <w:sz w:val="24"/>
        </w:rPr>
        <w:t>第一分册 资格审查文件部分</w:t>
      </w:r>
      <w:bookmarkEnd w:id="29"/>
      <w:bookmarkEnd w:id="30"/>
      <w:bookmarkEnd w:id="31"/>
      <w:bookmarkEnd w:id="32"/>
    </w:p>
    <w:p w14:paraId="299A5BDD">
      <w:pPr>
        <w:spacing w:after="120"/>
        <w:jc w:val="center"/>
        <w:rPr>
          <w:rFonts w:hint="eastAsia" w:ascii="宋体" w:hAnsi="宋体" w:eastAsia="宋体" w:cs="宋体"/>
          <w:sz w:val="24"/>
        </w:rPr>
      </w:pPr>
      <w:r>
        <w:rPr>
          <w:rFonts w:hint="eastAsia" w:ascii="宋体" w:hAnsi="宋体" w:eastAsia="宋体" w:cs="宋体"/>
          <w:sz w:val="24"/>
        </w:rPr>
        <w:br w:type="page"/>
      </w:r>
    </w:p>
    <w:p w14:paraId="21C3057A">
      <w:pPr>
        <w:spacing w:after="120"/>
        <w:ind w:firstLine="482"/>
        <w:jc w:val="center"/>
        <w:rPr>
          <w:rFonts w:hint="eastAsia" w:ascii="宋体" w:hAnsi="宋体" w:eastAsia="宋体" w:cs="宋体"/>
          <w:b/>
          <w:sz w:val="24"/>
        </w:rPr>
      </w:pPr>
      <w:r>
        <w:rPr>
          <w:rFonts w:hint="eastAsia" w:ascii="宋体" w:hAnsi="宋体" w:eastAsia="宋体" w:cs="宋体"/>
          <w:b/>
          <w:sz w:val="24"/>
        </w:rPr>
        <w:t>一、投标单位法定代表人资格证明书</w:t>
      </w:r>
    </w:p>
    <w:p w14:paraId="51B5EB24">
      <w:pPr>
        <w:spacing w:line="480" w:lineRule="auto"/>
        <w:rPr>
          <w:rFonts w:hint="eastAsia" w:ascii="宋体" w:hAnsi="宋体" w:eastAsia="宋体" w:cs="宋体"/>
          <w:sz w:val="24"/>
        </w:rPr>
      </w:pPr>
    </w:p>
    <w:p w14:paraId="4B0AAB67">
      <w:pPr>
        <w:spacing w:line="480" w:lineRule="auto"/>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u w:val="single"/>
        </w:rPr>
        <w:t xml:space="preserve">                                                               </w:t>
      </w:r>
    </w:p>
    <w:p w14:paraId="735E7AC3">
      <w:pPr>
        <w:spacing w:line="480" w:lineRule="auto"/>
        <w:rPr>
          <w:rFonts w:hint="eastAsia" w:ascii="宋体" w:hAnsi="宋体" w:eastAsia="宋体" w:cs="宋体"/>
          <w:sz w:val="24"/>
        </w:rPr>
      </w:pPr>
      <w:r>
        <w:rPr>
          <w:rFonts w:hint="eastAsia" w:ascii="宋体" w:hAnsi="宋体" w:eastAsia="宋体" w:cs="宋体"/>
          <w:sz w:val="24"/>
        </w:rPr>
        <w:t>注册地点：</w:t>
      </w:r>
      <w:r>
        <w:rPr>
          <w:rFonts w:hint="eastAsia" w:ascii="宋体" w:hAnsi="宋体" w:eastAsia="宋体" w:cs="宋体"/>
          <w:sz w:val="24"/>
          <w:u w:val="single"/>
        </w:rPr>
        <w:t xml:space="preserve">                                                                </w:t>
      </w:r>
    </w:p>
    <w:p w14:paraId="0A987DB5">
      <w:pPr>
        <w:spacing w:line="480" w:lineRule="auto"/>
        <w:rPr>
          <w:rFonts w:hint="eastAsia" w:ascii="宋体" w:hAnsi="宋体" w:eastAsia="宋体" w:cs="宋体"/>
          <w:sz w:val="24"/>
          <w:u w:val="single"/>
        </w:rPr>
      </w:pPr>
      <w:r>
        <w:rPr>
          <w:rFonts w:hint="eastAsia" w:ascii="宋体" w:hAnsi="宋体" w:eastAsia="宋体" w:cs="宋体"/>
          <w:sz w:val="24"/>
        </w:rPr>
        <w:t>法定代表人姓名: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14:paraId="171B4DC4">
      <w:pPr>
        <w:spacing w:line="480" w:lineRule="auto"/>
        <w:rPr>
          <w:rFonts w:hint="eastAsia" w:ascii="宋体" w:hAnsi="宋体" w:eastAsia="宋体" w:cs="宋体"/>
          <w:sz w:val="24"/>
          <w:u w:val="single"/>
        </w:rPr>
      </w:pPr>
      <w:r>
        <w:rPr>
          <w:rFonts w:hint="eastAsia" w:ascii="宋体" w:hAnsi="宋体" w:eastAsia="宋体" w:cs="宋体"/>
          <w:sz w:val="24"/>
        </w:rPr>
        <w:t xml:space="preserve">住    址: </w:t>
      </w:r>
      <w:r>
        <w:rPr>
          <w:rFonts w:hint="eastAsia" w:ascii="宋体" w:hAnsi="宋体" w:eastAsia="宋体" w:cs="宋体"/>
          <w:sz w:val="24"/>
          <w:u w:val="single"/>
        </w:rPr>
        <w:t xml:space="preserve">                                                                </w:t>
      </w:r>
    </w:p>
    <w:p w14:paraId="0D8316D9">
      <w:pPr>
        <w:spacing w:line="480"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 xml:space="preserve"> 的法定代表人，前往参加</w:t>
      </w:r>
      <w:r>
        <w:rPr>
          <w:rFonts w:hint="eastAsia" w:ascii="宋体" w:hAnsi="宋体" w:eastAsia="宋体" w:cs="宋体"/>
          <w:sz w:val="24"/>
          <w:u w:val="single"/>
        </w:rPr>
        <w:t xml:space="preserve">              </w:t>
      </w:r>
      <w:r>
        <w:rPr>
          <w:rFonts w:hint="eastAsia" w:ascii="宋体" w:hAnsi="宋体" w:eastAsia="宋体" w:cs="宋体"/>
          <w:sz w:val="24"/>
        </w:rPr>
        <w:t>项目招标的投标活动及签订合同，特此证明。</w:t>
      </w:r>
    </w:p>
    <w:p w14:paraId="7910309C">
      <w:pPr>
        <w:spacing w:after="120" w:line="360" w:lineRule="auto"/>
        <w:ind w:left="567"/>
        <w:rPr>
          <w:rFonts w:hint="eastAsia" w:ascii="宋体" w:hAnsi="宋体" w:eastAsia="宋体" w:cs="宋体"/>
          <w:sz w:val="24"/>
        </w:rPr>
      </w:pPr>
    </w:p>
    <w:p w14:paraId="7D25D032">
      <w:pPr>
        <w:spacing w:after="120" w:line="360" w:lineRule="auto"/>
        <w:ind w:firstLine="482"/>
        <w:rPr>
          <w:rFonts w:hint="eastAsia" w:ascii="宋体" w:hAnsi="宋体" w:eastAsia="宋体" w:cs="宋体"/>
          <w:b/>
          <w:bCs/>
          <w:sz w:val="24"/>
        </w:rPr>
      </w:pPr>
      <w:r>
        <w:rPr>
          <w:rFonts w:hint="eastAsia" w:ascii="宋体" w:hAnsi="宋体" w:eastAsia="宋体" w:cs="宋体"/>
          <w:b/>
          <w:bCs/>
          <w:sz w:val="24"/>
        </w:rPr>
        <w:t>后附法定代表人身份证复印件：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A9A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jc w:val="center"/>
        </w:trPr>
        <w:tc>
          <w:tcPr>
            <w:tcW w:w="4261" w:type="dxa"/>
          </w:tcPr>
          <w:p w14:paraId="2EB1145D">
            <w:pPr>
              <w:spacing w:after="120" w:line="360" w:lineRule="auto"/>
              <w:jc w:val="center"/>
              <w:rPr>
                <w:rFonts w:hint="eastAsia" w:ascii="宋体" w:hAnsi="宋体" w:eastAsia="宋体" w:cs="宋体"/>
                <w:sz w:val="24"/>
              </w:rPr>
            </w:pPr>
            <w:r>
              <w:rPr>
                <w:rFonts w:hint="eastAsia" w:ascii="宋体" w:hAnsi="宋体" w:eastAsia="宋体" w:cs="宋体"/>
                <w:sz w:val="24"/>
              </w:rPr>
              <w:t>身份证正面复印件</w:t>
            </w:r>
          </w:p>
        </w:tc>
        <w:tc>
          <w:tcPr>
            <w:tcW w:w="4261" w:type="dxa"/>
          </w:tcPr>
          <w:p w14:paraId="5A66F38C">
            <w:pPr>
              <w:spacing w:after="120" w:line="360" w:lineRule="auto"/>
              <w:jc w:val="center"/>
              <w:rPr>
                <w:rFonts w:hint="eastAsia" w:ascii="宋体" w:hAnsi="宋体" w:eastAsia="宋体" w:cs="宋体"/>
                <w:sz w:val="24"/>
              </w:rPr>
            </w:pPr>
            <w:r>
              <w:rPr>
                <w:rFonts w:hint="eastAsia" w:ascii="宋体" w:hAnsi="宋体" w:eastAsia="宋体" w:cs="宋体"/>
                <w:sz w:val="24"/>
              </w:rPr>
              <w:t>身份证背面复印件</w:t>
            </w:r>
          </w:p>
        </w:tc>
      </w:tr>
    </w:tbl>
    <w:p w14:paraId="48756D8C">
      <w:pPr>
        <w:spacing w:after="120" w:line="360" w:lineRule="auto"/>
        <w:rPr>
          <w:rFonts w:hint="eastAsia" w:ascii="宋体" w:hAnsi="宋体" w:eastAsia="宋体" w:cs="宋体"/>
          <w:sz w:val="24"/>
        </w:rPr>
      </w:pPr>
    </w:p>
    <w:p w14:paraId="5BF87929">
      <w:pPr>
        <w:spacing w:after="120" w:line="600" w:lineRule="exact"/>
        <w:rPr>
          <w:rFonts w:hint="eastAsia" w:ascii="宋体" w:hAnsi="宋体" w:eastAsia="宋体" w:cs="宋体"/>
          <w:sz w:val="24"/>
        </w:rPr>
      </w:pPr>
    </w:p>
    <w:p w14:paraId="664D09E9">
      <w:pPr>
        <w:spacing w:after="120" w:line="600" w:lineRule="exact"/>
        <w:ind w:firstLine="960" w:firstLineChars="400"/>
        <w:rPr>
          <w:rFonts w:hint="eastAsia" w:ascii="宋体" w:hAnsi="宋体" w:eastAsia="宋体" w:cs="宋体"/>
          <w:sz w:val="24"/>
        </w:rPr>
      </w:pPr>
      <w:r>
        <w:rPr>
          <w:rFonts w:hint="eastAsia" w:ascii="宋体" w:hAnsi="宋体" w:eastAsia="宋体" w:cs="宋体"/>
          <w:sz w:val="24"/>
        </w:rPr>
        <w:t xml:space="preserve">投标人:（盖章）                        日期: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4821EB0">
      <w:pPr>
        <w:spacing w:after="120"/>
        <w:jc w:val="center"/>
        <w:rPr>
          <w:rFonts w:hint="eastAsia" w:ascii="宋体" w:hAnsi="宋体" w:eastAsia="宋体" w:cs="宋体"/>
          <w:sz w:val="24"/>
        </w:rPr>
      </w:pPr>
      <w:r>
        <w:rPr>
          <w:rFonts w:hint="eastAsia" w:ascii="宋体" w:hAnsi="宋体" w:eastAsia="宋体" w:cs="宋体"/>
          <w:sz w:val="24"/>
        </w:rPr>
        <w:br w:type="page"/>
      </w:r>
    </w:p>
    <w:p w14:paraId="7EE0271E">
      <w:pPr>
        <w:spacing w:after="120"/>
        <w:jc w:val="center"/>
        <w:rPr>
          <w:rFonts w:hint="eastAsia" w:ascii="宋体" w:hAnsi="宋体" w:eastAsia="宋体" w:cs="宋体"/>
          <w:sz w:val="24"/>
        </w:rPr>
      </w:pPr>
    </w:p>
    <w:p w14:paraId="78499A4A">
      <w:pPr>
        <w:spacing w:after="120"/>
        <w:ind w:firstLine="482"/>
        <w:jc w:val="center"/>
        <w:rPr>
          <w:rFonts w:hint="eastAsia" w:ascii="宋体" w:hAnsi="宋体" w:eastAsia="宋体" w:cs="宋体"/>
          <w:b/>
          <w:sz w:val="24"/>
        </w:rPr>
      </w:pPr>
      <w:r>
        <w:rPr>
          <w:rFonts w:hint="eastAsia" w:ascii="宋体" w:hAnsi="宋体" w:eastAsia="宋体" w:cs="宋体"/>
          <w:b/>
          <w:sz w:val="24"/>
        </w:rPr>
        <w:t>二、投标单位法定代表人授权委托书</w:t>
      </w:r>
    </w:p>
    <w:p w14:paraId="3AB0F468">
      <w:pPr>
        <w:spacing w:line="480" w:lineRule="auto"/>
        <w:rPr>
          <w:rFonts w:hint="eastAsia" w:ascii="宋体" w:hAnsi="宋体" w:eastAsia="宋体" w:cs="宋体"/>
          <w:sz w:val="24"/>
        </w:rPr>
      </w:pPr>
      <w:r>
        <w:rPr>
          <w:rFonts w:hint="eastAsia" w:ascii="宋体" w:hAnsi="宋体" w:eastAsia="宋体" w:cs="宋体"/>
          <w:sz w:val="24"/>
        </w:rPr>
        <w:t xml:space="preserve">委托单位：  </w:t>
      </w:r>
      <w:r>
        <w:rPr>
          <w:rFonts w:hint="eastAsia" w:ascii="宋体" w:hAnsi="宋体" w:eastAsia="宋体" w:cs="宋体"/>
          <w:sz w:val="24"/>
          <w:u w:val="single"/>
        </w:rPr>
        <w:t xml:space="preserve">                                                                 </w:t>
      </w:r>
    </w:p>
    <w:p w14:paraId="319D066F">
      <w:pPr>
        <w:spacing w:line="480" w:lineRule="auto"/>
        <w:rPr>
          <w:rFonts w:hint="eastAsia" w:ascii="宋体" w:hAnsi="宋体" w:eastAsia="宋体" w:cs="宋体"/>
          <w:sz w:val="24"/>
        </w:rPr>
      </w:pPr>
      <w:r>
        <w:rPr>
          <w:rFonts w:hint="eastAsia" w:ascii="宋体" w:hAnsi="宋体" w:eastAsia="宋体" w:cs="宋体"/>
          <w:sz w:val="24"/>
        </w:rPr>
        <w:t>法人代表姓名：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00CA331">
      <w:pPr>
        <w:spacing w:line="480" w:lineRule="auto"/>
        <w:rPr>
          <w:rFonts w:hint="eastAsia" w:ascii="宋体" w:hAnsi="宋体" w:eastAsia="宋体" w:cs="宋体"/>
          <w:sz w:val="24"/>
        </w:rPr>
      </w:pPr>
      <w:r>
        <w:rPr>
          <w:rFonts w:hint="eastAsia" w:ascii="宋体" w:hAnsi="宋体" w:eastAsia="宋体" w:cs="宋体"/>
          <w:sz w:val="24"/>
        </w:rPr>
        <w:t>住    址：</w:t>
      </w:r>
      <w:r>
        <w:rPr>
          <w:rFonts w:hint="eastAsia" w:ascii="宋体" w:hAnsi="宋体" w:eastAsia="宋体" w:cs="宋体"/>
          <w:sz w:val="24"/>
          <w:u w:val="single"/>
        </w:rPr>
        <w:t xml:space="preserve">                                                                    </w:t>
      </w:r>
    </w:p>
    <w:p w14:paraId="2FDD8AF5">
      <w:pPr>
        <w:spacing w:line="480" w:lineRule="auto"/>
        <w:rPr>
          <w:rFonts w:hint="eastAsia" w:ascii="宋体" w:hAnsi="宋体" w:eastAsia="宋体" w:cs="宋体"/>
          <w:sz w:val="24"/>
        </w:rPr>
      </w:pPr>
      <w:r>
        <w:rPr>
          <w:rFonts w:hint="eastAsia" w:ascii="宋体" w:hAnsi="宋体" w:eastAsia="宋体" w:cs="宋体"/>
          <w:sz w:val="24"/>
        </w:rPr>
        <w:t>受委托人姓名：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p>
    <w:p w14:paraId="6128B218">
      <w:pPr>
        <w:spacing w:line="480" w:lineRule="auto"/>
        <w:rPr>
          <w:rFonts w:hint="eastAsia" w:ascii="宋体" w:hAnsi="宋体" w:eastAsia="宋体" w:cs="宋体"/>
          <w:sz w:val="24"/>
        </w:rPr>
      </w:pPr>
      <w:r>
        <w:rPr>
          <w:rFonts w:hint="eastAsia" w:ascii="宋体" w:hAnsi="宋体" w:eastAsia="宋体" w:cs="宋体"/>
          <w:sz w:val="24"/>
        </w:rPr>
        <w:t>住    址：</w:t>
      </w:r>
      <w:r>
        <w:rPr>
          <w:rFonts w:hint="eastAsia" w:ascii="宋体" w:hAnsi="宋体" w:eastAsia="宋体" w:cs="宋体"/>
          <w:sz w:val="24"/>
          <w:u w:val="single"/>
        </w:rPr>
        <w:t xml:space="preserve">                                                                    </w:t>
      </w:r>
    </w:p>
    <w:p w14:paraId="71451B6E">
      <w:pPr>
        <w:spacing w:line="480" w:lineRule="auto"/>
        <w:rPr>
          <w:rFonts w:hint="eastAsia" w:ascii="宋体" w:hAnsi="宋体" w:eastAsia="宋体" w:cs="宋体"/>
          <w:sz w:val="24"/>
          <w:u w:val="single"/>
        </w:rPr>
      </w:pPr>
      <w:r>
        <w:rPr>
          <w:rFonts w:hint="eastAsia" w:ascii="宋体" w:hAnsi="宋体" w:eastAsia="宋体" w:cs="宋体"/>
          <w:sz w:val="24"/>
        </w:rPr>
        <w:t>工作单位：</w:t>
      </w:r>
      <w:r>
        <w:rPr>
          <w:rFonts w:hint="eastAsia" w:ascii="宋体" w:hAnsi="宋体" w:eastAsia="宋体" w:cs="宋体"/>
          <w:sz w:val="24"/>
          <w:u w:val="single"/>
        </w:rPr>
        <w:t xml:space="preserve">                                                                    </w:t>
      </w:r>
    </w:p>
    <w:p w14:paraId="033A4D91">
      <w:pPr>
        <w:spacing w:line="480" w:lineRule="auto"/>
        <w:ind w:firstLine="480" w:firstLineChars="200"/>
        <w:rPr>
          <w:rFonts w:hint="eastAsia" w:ascii="宋体" w:hAnsi="宋体" w:eastAsia="宋体" w:cs="宋体"/>
          <w:sz w:val="24"/>
        </w:rPr>
      </w:pPr>
      <w:r>
        <w:rPr>
          <w:rFonts w:hint="eastAsia" w:ascii="宋体" w:hAnsi="宋体" w:eastAsia="宋体" w:cs="宋体"/>
          <w:sz w:val="24"/>
        </w:rPr>
        <w:t>我系</w:t>
      </w:r>
      <w:r>
        <w:rPr>
          <w:rFonts w:hint="eastAsia" w:ascii="宋体" w:hAnsi="宋体" w:eastAsia="宋体" w:cs="宋体"/>
          <w:sz w:val="24"/>
          <w:u w:val="single"/>
        </w:rPr>
        <w:t xml:space="preserve">                     </w:t>
      </w:r>
      <w:r>
        <w:rPr>
          <w:rFonts w:hint="eastAsia" w:ascii="宋体" w:hAnsi="宋体" w:eastAsia="宋体" w:cs="宋体"/>
          <w:sz w:val="24"/>
        </w:rPr>
        <w:t>的法定代表人，现委托</w:t>
      </w:r>
      <w:r>
        <w:rPr>
          <w:rFonts w:hint="eastAsia" w:ascii="宋体" w:hAnsi="宋体" w:eastAsia="宋体" w:cs="宋体"/>
          <w:sz w:val="24"/>
          <w:u w:val="single"/>
        </w:rPr>
        <w:t xml:space="preserve">           </w:t>
      </w:r>
      <w:r>
        <w:rPr>
          <w:rFonts w:hint="eastAsia" w:ascii="宋体" w:hAnsi="宋体" w:eastAsia="宋体" w:cs="宋体"/>
          <w:sz w:val="24"/>
        </w:rPr>
        <w:t>为我的代理人，并以我的名义参加</w:t>
      </w:r>
      <w:r>
        <w:rPr>
          <w:rFonts w:hint="eastAsia" w:ascii="宋体" w:hAnsi="宋体" w:eastAsia="宋体" w:cs="宋体"/>
          <w:sz w:val="24"/>
          <w:u w:val="single"/>
        </w:rPr>
        <w:t xml:space="preserve">                    </w:t>
      </w:r>
      <w:r>
        <w:rPr>
          <w:rFonts w:hint="eastAsia" w:ascii="宋体" w:hAnsi="宋体" w:eastAsia="宋体" w:cs="宋体"/>
          <w:sz w:val="24"/>
        </w:rPr>
        <w:t xml:space="preserve"> 项目投标活动及签订合同。受托人所签署的一切有关文件，我均予以承认。特此证明。</w:t>
      </w:r>
    </w:p>
    <w:p w14:paraId="6EBE57DD">
      <w:pPr>
        <w:spacing w:line="480" w:lineRule="auto"/>
        <w:rPr>
          <w:rFonts w:hint="eastAsia" w:ascii="宋体" w:hAnsi="宋体" w:eastAsia="宋体" w:cs="宋体"/>
          <w:sz w:val="24"/>
        </w:rPr>
      </w:pPr>
      <w:r>
        <w:rPr>
          <w:rFonts w:hint="eastAsia" w:ascii="宋体" w:hAnsi="宋体" w:eastAsia="宋体" w:cs="宋体"/>
          <w:sz w:val="24"/>
        </w:rPr>
        <w:t>受托人无转让委托权。</w:t>
      </w:r>
    </w:p>
    <w:p w14:paraId="173DAF3A">
      <w:pPr>
        <w:spacing w:line="480" w:lineRule="auto"/>
        <w:rPr>
          <w:rFonts w:hint="eastAsia" w:ascii="宋体" w:hAnsi="宋体" w:eastAsia="宋体" w:cs="宋体"/>
          <w:sz w:val="24"/>
        </w:rPr>
      </w:pPr>
    </w:p>
    <w:p w14:paraId="34780AE1">
      <w:pPr>
        <w:spacing w:line="480" w:lineRule="auto"/>
        <w:ind w:firstLine="482"/>
        <w:rPr>
          <w:rFonts w:hint="eastAsia" w:ascii="宋体" w:hAnsi="宋体" w:eastAsia="宋体" w:cs="宋体"/>
          <w:b/>
          <w:bCs/>
          <w:sz w:val="24"/>
        </w:rPr>
      </w:pPr>
      <w:r>
        <w:rPr>
          <w:rFonts w:hint="eastAsia" w:ascii="宋体" w:hAnsi="宋体" w:eastAsia="宋体" w:cs="宋体"/>
          <w:b/>
          <w:bCs/>
          <w:sz w:val="24"/>
        </w:rPr>
        <w:t>后附授权人身份证复印件：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137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jc w:val="center"/>
        </w:trPr>
        <w:tc>
          <w:tcPr>
            <w:tcW w:w="4261" w:type="dxa"/>
          </w:tcPr>
          <w:p w14:paraId="7C462629">
            <w:pPr>
              <w:spacing w:after="120" w:line="360" w:lineRule="auto"/>
              <w:jc w:val="center"/>
              <w:rPr>
                <w:rFonts w:hint="eastAsia" w:ascii="宋体" w:hAnsi="宋体" w:eastAsia="宋体" w:cs="宋体"/>
                <w:sz w:val="24"/>
              </w:rPr>
            </w:pPr>
            <w:r>
              <w:rPr>
                <w:rFonts w:hint="eastAsia" w:ascii="宋体" w:hAnsi="宋体" w:eastAsia="宋体" w:cs="宋体"/>
                <w:sz w:val="24"/>
              </w:rPr>
              <w:t>身份证正面复印件</w:t>
            </w:r>
          </w:p>
        </w:tc>
        <w:tc>
          <w:tcPr>
            <w:tcW w:w="4261" w:type="dxa"/>
          </w:tcPr>
          <w:p w14:paraId="2A32FD97">
            <w:pPr>
              <w:spacing w:after="120" w:line="360" w:lineRule="auto"/>
              <w:jc w:val="center"/>
              <w:rPr>
                <w:rFonts w:hint="eastAsia" w:ascii="宋体" w:hAnsi="宋体" w:eastAsia="宋体" w:cs="宋体"/>
                <w:sz w:val="24"/>
              </w:rPr>
            </w:pPr>
            <w:r>
              <w:rPr>
                <w:rFonts w:hint="eastAsia" w:ascii="宋体" w:hAnsi="宋体" w:eastAsia="宋体" w:cs="宋体"/>
                <w:sz w:val="24"/>
              </w:rPr>
              <w:t>身份证背面复印件</w:t>
            </w:r>
          </w:p>
        </w:tc>
      </w:tr>
    </w:tbl>
    <w:p w14:paraId="407AA911">
      <w:pPr>
        <w:spacing w:line="480" w:lineRule="auto"/>
        <w:rPr>
          <w:rFonts w:hint="eastAsia" w:ascii="宋体" w:hAnsi="宋体" w:eastAsia="宋体" w:cs="宋体"/>
          <w:sz w:val="24"/>
        </w:rPr>
      </w:pPr>
    </w:p>
    <w:p w14:paraId="3CB4C95E">
      <w:pPr>
        <w:spacing w:line="480" w:lineRule="auto"/>
        <w:rPr>
          <w:rFonts w:hint="eastAsia" w:ascii="宋体" w:hAnsi="宋体" w:eastAsia="宋体" w:cs="宋体"/>
          <w:sz w:val="24"/>
        </w:rPr>
      </w:pPr>
      <w:r>
        <w:rPr>
          <w:rFonts w:hint="eastAsia" w:ascii="宋体" w:hAnsi="宋体" w:eastAsia="宋体" w:cs="宋体"/>
          <w:sz w:val="24"/>
        </w:rPr>
        <w:t>委托单位：（盖章）</w:t>
      </w:r>
    </w:p>
    <w:p w14:paraId="7E9DF86E">
      <w:pPr>
        <w:spacing w:line="480" w:lineRule="auto"/>
        <w:rPr>
          <w:rFonts w:hint="eastAsia" w:ascii="宋体" w:hAnsi="宋体" w:eastAsia="宋体" w:cs="宋体"/>
          <w:sz w:val="24"/>
        </w:rPr>
      </w:pPr>
      <w:r>
        <w:rPr>
          <w:rFonts w:hint="eastAsia" w:ascii="宋体" w:hAnsi="宋体" w:eastAsia="宋体" w:cs="宋体"/>
          <w:sz w:val="24"/>
        </w:rPr>
        <w:t>委 托 人：（法人代表签字或盖章）</w:t>
      </w:r>
    </w:p>
    <w:p w14:paraId="0D5099A3">
      <w:pPr>
        <w:spacing w:line="413" w:lineRule="auto"/>
        <w:ind w:firstLine="117" w:firstLineChars="49"/>
        <w:outlineLvl w:val="2"/>
        <w:rPr>
          <w:rFonts w:hint="eastAsia" w:ascii="宋体" w:hAnsi="宋体" w:eastAsia="宋体" w:cs="宋体"/>
          <w:sz w:val="24"/>
        </w:rPr>
      </w:pPr>
      <w:bookmarkStart w:id="63" w:name="_GoBack"/>
      <w:bookmarkEnd w:id="63"/>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bookmarkStart w:id="33" w:name="_Toc2676758"/>
      <w:bookmarkStart w:id="34" w:name="_Toc2676628"/>
    </w:p>
    <w:p w14:paraId="6822B77D">
      <w:pPr>
        <w:spacing w:line="360" w:lineRule="auto"/>
        <w:ind w:firstLine="482"/>
        <w:jc w:val="center"/>
        <w:rPr>
          <w:rFonts w:hint="eastAsia" w:ascii="宋体" w:hAnsi="宋体" w:eastAsia="宋体" w:cs="宋体"/>
          <w:bCs/>
          <w:sz w:val="24"/>
        </w:rPr>
      </w:pPr>
      <w:r>
        <w:rPr>
          <w:rFonts w:hint="eastAsia" w:ascii="宋体" w:hAnsi="宋体" w:eastAsia="宋体" w:cs="宋体"/>
          <w:b/>
          <w:sz w:val="24"/>
        </w:rPr>
        <w:t>三、各种证件复印件</w:t>
      </w:r>
      <w:bookmarkEnd w:id="33"/>
      <w:bookmarkEnd w:id="34"/>
    </w:p>
    <w:p w14:paraId="16E615DF">
      <w:pPr>
        <w:pStyle w:val="24"/>
        <w:adjustRightInd w:val="0"/>
        <w:snapToGrid w:val="0"/>
        <w:spacing w:afterLines="0"/>
        <w:ind w:firstLine="0" w:firstLineChars="0"/>
        <w:jc w:val="left"/>
        <w:rPr>
          <w:rFonts w:hint="eastAsia" w:eastAsia="宋体" w:cs="宋体"/>
          <w:b w:val="0"/>
          <w:bCs/>
          <w:sz w:val="24"/>
          <w:szCs w:val="24"/>
        </w:rPr>
      </w:pPr>
    </w:p>
    <w:p w14:paraId="13E1CF3A">
      <w:pPr>
        <w:pStyle w:val="24"/>
        <w:adjustRightInd w:val="0"/>
        <w:snapToGrid w:val="0"/>
        <w:spacing w:afterLines="0"/>
        <w:ind w:firstLine="0" w:firstLineChars="0"/>
        <w:jc w:val="left"/>
        <w:rPr>
          <w:rFonts w:hint="eastAsia" w:eastAsia="宋体" w:cs="宋体"/>
          <w:sz w:val="24"/>
          <w:szCs w:val="24"/>
        </w:rPr>
      </w:pPr>
      <w:r>
        <w:rPr>
          <w:rFonts w:hint="eastAsia" w:eastAsia="宋体" w:cs="宋体"/>
          <w:b w:val="0"/>
          <w:bCs/>
          <w:sz w:val="24"/>
          <w:szCs w:val="24"/>
        </w:rPr>
        <w:t>招标文件资格条件中要求的各种证件复印件</w:t>
      </w:r>
      <w:r>
        <w:rPr>
          <w:rFonts w:hint="eastAsia" w:eastAsia="宋体" w:cs="宋体"/>
          <w:sz w:val="24"/>
          <w:szCs w:val="24"/>
        </w:rPr>
        <w:br w:type="page"/>
      </w:r>
    </w:p>
    <w:p w14:paraId="58D794EC">
      <w:pPr>
        <w:pStyle w:val="24"/>
        <w:adjustRightInd w:val="0"/>
        <w:snapToGrid w:val="0"/>
        <w:spacing w:afterLines="0" w:line="240" w:lineRule="auto"/>
        <w:ind w:firstLine="0" w:firstLineChars="0"/>
        <w:jc w:val="center"/>
        <w:rPr>
          <w:rFonts w:hint="eastAsia" w:eastAsia="宋体" w:cs="宋体"/>
          <w:sz w:val="24"/>
          <w:szCs w:val="24"/>
        </w:rPr>
      </w:pPr>
    </w:p>
    <w:p w14:paraId="61790C0E">
      <w:pPr>
        <w:pStyle w:val="24"/>
        <w:adjustRightInd w:val="0"/>
        <w:snapToGrid w:val="0"/>
        <w:spacing w:afterLines="0" w:line="240" w:lineRule="auto"/>
        <w:ind w:firstLine="0" w:firstLineChars="0"/>
        <w:jc w:val="center"/>
        <w:rPr>
          <w:rFonts w:hint="eastAsia" w:eastAsia="宋体" w:cs="宋体"/>
          <w:sz w:val="24"/>
          <w:szCs w:val="24"/>
        </w:rPr>
      </w:pPr>
    </w:p>
    <w:p w14:paraId="7BD06B9F">
      <w:pPr>
        <w:pStyle w:val="24"/>
        <w:adjustRightInd w:val="0"/>
        <w:snapToGrid w:val="0"/>
        <w:spacing w:afterLines="0" w:line="240" w:lineRule="auto"/>
        <w:ind w:firstLine="0" w:firstLineChars="0"/>
        <w:jc w:val="center"/>
        <w:rPr>
          <w:rFonts w:hint="eastAsia" w:eastAsia="宋体" w:cs="宋体"/>
          <w:b w:val="0"/>
          <w:sz w:val="24"/>
          <w:szCs w:val="24"/>
        </w:rPr>
      </w:pPr>
    </w:p>
    <w:p w14:paraId="05BD9A3E">
      <w:pPr>
        <w:pStyle w:val="24"/>
        <w:adjustRightInd w:val="0"/>
        <w:snapToGrid w:val="0"/>
        <w:spacing w:afterLines="0" w:line="240" w:lineRule="auto"/>
        <w:ind w:firstLine="0" w:firstLineChars="0"/>
        <w:jc w:val="center"/>
        <w:rPr>
          <w:rFonts w:hint="eastAsia" w:eastAsia="宋体" w:cs="宋体"/>
          <w:b w:val="0"/>
          <w:sz w:val="24"/>
          <w:szCs w:val="24"/>
        </w:rPr>
      </w:pPr>
    </w:p>
    <w:p w14:paraId="55D2EA27">
      <w:pPr>
        <w:pStyle w:val="24"/>
        <w:adjustRightInd w:val="0"/>
        <w:snapToGrid w:val="0"/>
        <w:spacing w:afterLines="0" w:line="240" w:lineRule="auto"/>
        <w:ind w:firstLine="0" w:firstLineChars="0"/>
        <w:jc w:val="center"/>
        <w:rPr>
          <w:rFonts w:hint="eastAsia" w:eastAsia="宋体" w:cs="宋体"/>
          <w:b w:val="0"/>
          <w:sz w:val="24"/>
          <w:szCs w:val="24"/>
        </w:rPr>
      </w:pPr>
    </w:p>
    <w:p w14:paraId="176DCBC3">
      <w:pPr>
        <w:pStyle w:val="24"/>
        <w:adjustRightInd w:val="0"/>
        <w:snapToGrid w:val="0"/>
        <w:spacing w:afterLines="0" w:line="240" w:lineRule="auto"/>
        <w:ind w:firstLine="0" w:firstLineChars="0"/>
        <w:jc w:val="center"/>
        <w:rPr>
          <w:rFonts w:hint="eastAsia" w:eastAsia="宋体" w:cs="宋体"/>
          <w:b w:val="0"/>
          <w:sz w:val="24"/>
          <w:szCs w:val="24"/>
        </w:rPr>
      </w:pPr>
    </w:p>
    <w:p w14:paraId="6A2EB966">
      <w:pPr>
        <w:pStyle w:val="24"/>
        <w:adjustRightInd w:val="0"/>
        <w:snapToGrid w:val="0"/>
        <w:spacing w:afterLines="0" w:line="240" w:lineRule="auto"/>
        <w:ind w:firstLine="0" w:firstLineChars="0"/>
        <w:jc w:val="center"/>
        <w:rPr>
          <w:rFonts w:hint="eastAsia" w:eastAsia="宋体" w:cs="宋体"/>
          <w:b w:val="0"/>
          <w:sz w:val="24"/>
          <w:szCs w:val="24"/>
        </w:rPr>
      </w:pPr>
    </w:p>
    <w:p w14:paraId="1D8B7BC9">
      <w:pPr>
        <w:pStyle w:val="24"/>
        <w:adjustRightInd w:val="0"/>
        <w:snapToGrid w:val="0"/>
        <w:spacing w:afterLines="0" w:line="240" w:lineRule="auto"/>
        <w:ind w:firstLine="0" w:firstLineChars="0"/>
        <w:jc w:val="center"/>
        <w:rPr>
          <w:rFonts w:hint="eastAsia" w:eastAsia="宋体" w:cs="宋体"/>
          <w:b w:val="0"/>
          <w:sz w:val="24"/>
          <w:szCs w:val="24"/>
        </w:rPr>
      </w:pPr>
    </w:p>
    <w:p w14:paraId="0B189FEB">
      <w:pPr>
        <w:pStyle w:val="24"/>
        <w:adjustRightInd w:val="0"/>
        <w:snapToGrid w:val="0"/>
        <w:spacing w:afterLines="0" w:line="240" w:lineRule="auto"/>
        <w:ind w:firstLine="0" w:firstLineChars="0"/>
        <w:jc w:val="center"/>
        <w:rPr>
          <w:rFonts w:hint="eastAsia" w:eastAsia="宋体" w:cs="宋体"/>
          <w:b w:val="0"/>
          <w:sz w:val="24"/>
          <w:szCs w:val="24"/>
        </w:rPr>
      </w:pPr>
    </w:p>
    <w:p w14:paraId="4ABBC24D">
      <w:pPr>
        <w:pStyle w:val="24"/>
        <w:adjustRightInd w:val="0"/>
        <w:snapToGrid w:val="0"/>
        <w:spacing w:afterLines="0" w:line="240" w:lineRule="auto"/>
        <w:ind w:firstLine="0" w:firstLineChars="0"/>
        <w:jc w:val="center"/>
        <w:rPr>
          <w:rFonts w:hint="eastAsia" w:eastAsia="宋体" w:cs="宋体"/>
          <w:b w:val="0"/>
          <w:sz w:val="24"/>
          <w:szCs w:val="24"/>
        </w:rPr>
      </w:pPr>
    </w:p>
    <w:p w14:paraId="2019EC33">
      <w:pPr>
        <w:pStyle w:val="24"/>
        <w:adjustRightInd w:val="0"/>
        <w:snapToGrid w:val="0"/>
        <w:spacing w:afterLines="0" w:line="240" w:lineRule="auto"/>
        <w:ind w:firstLine="0" w:firstLineChars="0"/>
        <w:jc w:val="center"/>
        <w:rPr>
          <w:rFonts w:hint="eastAsia" w:eastAsia="宋体" w:cs="宋体"/>
          <w:b w:val="0"/>
          <w:sz w:val="24"/>
          <w:szCs w:val="24"/>
        </w:rPr>
      </w:pPr>
    </w:p>
    <w:p w14:paraId="1D872D68">
      <w:pPr>
        <w:pStyle w:val="24"/>
        <w:adjustRightInd w:val="0"/>
        <w:snapToGrid w:val="0"/>
        <w:spacing w:afterLines="0" w:line="240" w:lineRule="auto"/>
        <w:ind w:firstLine="0" w:firstLineChars="0"/>
        <w:rPr>
          <w:rFonts w:hint="eastAsia" w:eastAsia="宋体" w:cs="宋体"/>
          <w:b w:val="0"/>
          <w:sz w:val="24"/>
          <w:szCs w:val="24"/>
        </w:rPr>
      </w:pPr>
    </w:p>
    <w:p w14:paraId="65E5B031">
      <w:pPr>
        <w:pStyle w:val="24"/>
        <w:adjustRightInd w:val="0"/>
        <w:snapToGrid w:val="0"/>
        <w:spacing w:afterLines="0" w:line="240" w:lineRule="auto"/>
        <w:ind w:firstLine="0" w:firstLineChars="0"/>
        <w:jc w:val="center"/>
        <w:rPr>
          <w:rFonts w:hint="eastAsia" w:eastAsia="宋体" w:cs="宋体"/>
          <w:b w:val="0"/>
          <w:sz w:val="24"/>
          <w:szCs w:val="24"/>
        </w:rPr>
      </w:pPr>
    </w:p>
    <w:p w14:paraId="37A53798">
      <w:pPr>
        <w:pStyle w:val="24"/>
        <w:adjustRightInd w:val="0"/>
        <w:snapToGrid w:val="0"/>
        <w:spacing w:afterLines="0" w:line="240" w:lineRule="auto"/>
        <w:ind w:firstLine="0" w:firstLineChars="0"/>
        <w:jc w:val="center"/>
        <w:rPr>
          <w:rFonts w:hint="eastAsia" w:eastAsia="宋体" w:cs="宋体"/>
          <w:b w:val="0"/>
          <w:sz w:val="24"/>
          <w:szCs w:val="24"/>
        </w:rPr>
      </w:pPr>
    </w:p>
    <w:p w14:paraId="58529C5B">
      <w:pPr>
        <w:pStyle w:val="24"/>
        <w:adjustRightInd w:val="0"/>
        <w:snapToGrid w:val="0"/>
        <w:spacing w:afterLines="0" w:line="240" w:lineRule="auto"/>
        <w:ind w:firstLine="0" w:firstLineChars="0"/>
        <w:jc w:val="center"/>
        <w:rPr>
          <w:rFonts w:hint="eastAsia" w:eastAsia="宋体" w:cs="宋体"/>
          <w:b w:val="0"/>
          <w:sz w:val="24"/>
          <w:szCs w:val="24"/>
        </w:rPr>
      </w:pPr>
    </w:p>
    <w:p w14:paraId="74453C9A">
      <w:pPr>
        <w:pStyle w:val="24"/>
        <w:adjustRightInd w:val="0"/>
        <w:snapToGrid w:val="0"/>
        <w:spacing w:afterLines="0" w:line="240" w:lineRule="auto"/>
        <w:ind w:firstLine="0" w:firstLineChars="0"/>
        <w:jc w:val="center"/>
        <w:rPr>
          <w:rFonts w:hint="eastAsia" w:eastAsia="宋体" w:cs="宋体"/>
          <w:b w:val="0"/>
          <w:sz w:val="24"/>
          <w:szCs w:val="24"/>
        </w:rPr>
      </w:pPr>
    </w:p>
    <w:p w14:paraId="1F32CF37">
      <w:pPr>
        <w:pStyle w:val="24"/>
        <w:adjustRightInd w:val="0"/>
        <w:snapToGrid w:val="0"/>
        <w:spacing w:afterLines="0" w:line="240" w:lineRule="auto"/>
        <w:ind w:firstLine="0" w:firstLineChars="0"/>
        <w:jc w:val="center"/>
        <w:rPr>
          <w:rFonts w:hint="eastAsia" w:eastAsia="宋体" w:cs="宋体"/>
          <w:b w:val="0"/>
          <w:sz w:val="24"/>
          <w:szCs w:val="24"/>
        </w:rPr>
      </w:pPr>
    </w:p>
    <w:p w14:paraId="7B4440C7">
      <w:pPr>
        <w:pStyle w:val="24"/>
        <w:adjustRightInd w:val="0"/>
        <w:snapToGrid w:val="0"/>
        <w:spacing w:afterLines="0" w:line="240" w:lineRule="auto"/>
        <w:ind w:firstLine="0" w:firstLineChars="0"/>
        <w:jc w:val="center"/>
        <w:rPr>
          <w:rFonts w:hint="eastAsia" w:eastAsia="宋体" w:cs="宋体"/>
          <w:b w:val="0"/>
          <w:sz w:val="24"/>
          <w:szCs w:val="24"/>
        </w:rPr>
      </w:pPr>
    </w:p>
    <w:p w14:paraId="0475FD4B">
      <w:pPr>
        <w:pStyle w:val="24"/>
        <w:adjustRightInd w:val="0"/>
        <w:snapToGrid w:val="0"/>
        <w:spacing w:afterLines="0" w:line="240" w:lineRule="auto"/>
        <w:ind w:firstLine="0" w:firstLineChars="0"/>
        <w:jc w:val="center"/>
        <w:rPr>
          <w:rFonts w:hint="eastAsia" w:eastAsia="宋体" w:cs="宋体"/>
          <w:b w:val="0"/>
          <w:sz w:val="24"/>
          <w:szCs w:val="24"/>
        </w:rPr>
      </w:pPr>
    </w:p>
    <w:p w14:paraId="3D82E869">
      <w:pPr>
        <w:pStyle w:val="24"/>
        <w:adjustRightInd w:val="0"/>
        <w:snapToGrid w:val="0"/>
        <w:spacing w:afterLines="0" w:line="240" w:lineRule="auto"/>
        <w:ind w:firstLine="0" w:firstLineChars="0"/>
        <w:jc w:val="center"/>
        <w:outlineLvl w:val="0"/>
        <w:rPr>
          <w:rFonts w:hint="eastAsia" w:eastAsia="宋体" w:cs="宋体"/>
          <w:sz w:val="24"/>
          <w:szCs w:val="24"/>
        </w:rPr>
      </w:pPr>
      <w:bookmarkStart w:id="35" w:name="_Toc2676631"/>
      <w:bookmarkStart w:id="36" w:name="_Toc29415"/>
      <w:bookmarkStart w:id="37" w:name="_Toc23651"/>
      <w:bookmarkStart w:id="38" w:name="_Toc2676761"/>
      <w:bookmarkStart w:id="39" w:name="_Toc89789078"/>
      <w:bookmarkStart w:id="40" w:name="_Toc67323952"/>
      <w:r>
        <w:rPr>
          <w:rFonts w:hint="eastAsia" w:eastAsia="宋体" w:cs="宋体"/>
          <w:sz w:val="24"/>
          <w:szCs w:val="24"/>
        </w:rPr>
        <w:t>第二分册 技术投标文件部分</w:t>
      </w:r>
      <w:bookmarkEnd w:id="35"/>
      <w:bookmarkEnd w:id="36"/>
      <w:bookmarkEnd w:id="37"/>
      <w:bookmarkEnd w:id="38"/>
      <w:bookmarkEnd w:id="39"/>
      <w:bookmarkEnd w:id="40"/>
    </w:p>
    <w:p w14:paraId="24981D5E">
      <w:pPr>
        <w:spacing w:line="360" w:lineRule="auto"/>
        <w:ind w:firstLine="480" w:firstLineChars="200"/>
        <w:rPr>
          <w:rFonts w:hint="eastAsia" w:ascii="宋体" w:hAnsi="宋体" w:eastAsia="宋体" w:cs="宋体"/>
          <w:sz w:val="24"/>
        </w:rPr>
        <w:sectPr>
          <w:headerReference r:id="rId6" w:type="default"/>
          <w:footerReference r:id="rId7" w:type="default"/>
          <w:pgSz w:w="11906" w:h="16838"/>
          <w:pgMar w:top="1440" w:right="1080" w:bottom="1440" w:left="1080" w:header="964" w:footer="992" w:gutter="0"/>
          <w:cols w:space="425" w:num="1"/>
          <w:docGrid w:type="lines" w:linePitch="312" w:charSpace="0"/>
        </w:sectPr>
      </w:pPr>
    </w:p>
    <w:p w14:paraId="383F26B3">
      <w:pPr>
        <w:spacing w:line="580" w:lineRule="exact"/>
        <w:ind w:firstLine="482"/>
        <w:rPr>
          <w:rFonts w:hint="eastAsia" w:ascii="宋体" w:hAnsi="宋体" w:eastAsia="宋体" w:cs="宋体"/>
          <w:b/>
          <w:bCs/>
          <w:color w:val="000000"/>
          <w:sz w:val="24"/>
        </w:rPr>
      </w:pPr>
      <w:r>
        <w:rPr>
          <w:rFonts w:hint="eastAsia" w:ascii="宋体" w:hAnsi="宋体" w:eastAsia="宋体" w:cs="宋体"/>
          <w:b/>
          <w:bCs/>
          <w:sz w:val="24"/>
        </w:rPr>
        <w:t>一、</w:t>
      </w:r>
      <w:r>
        <w:rPr>
          <w:rFonts w:hint="eastAsia" w:ascii="宋体" w:hAnsi="宋体" w:eastAsia="宋体" w:cs="宋体"/>
          <w:b/>
          <w:bCs/>
          <w:color w:val="000000"/>
          <w:sz w:val="24"/>
        </w:rPr>
        <w:t>投标人基本情况</w:t>
      </w:r>
    </w:p>
    <w:p w14:paraId="69BC6BF4">
      <w:pPr>
        <w:spacing w:line="580" w:lineRule="exact"/>
        <w:rPr>
          <w:rFonts w:hint="eastAsia" w:ascii="宋体" w:hAnsi="宋体" w:eastAsia="宋体" w:cs="宋体"/>
          <w:color w:val="000000"/>
          <w:sz w:val="24"/>
        </w:rPr>
      </w:pPr>
    </w:p>
    <w:p w14:paraId="7C86620E">
      <w:pPr>
        <w:spacing w:line="580" w:lineRule="exact"/>
        <w:rPr>
          <w:rFonts w:hint="eastAsia" w:ascii="宋体" w:hAnsi="宋体" w:eastAsia="宋体" w:cs="宋体"/>
          <w:color w:val="000000"/>
          <w:sz w:val="24"/>
        </w:rPr>
      </w:pPr>
    </w:p>
    <w:p w14:paraId="4A6C9AF0">
      <w:pPr>
        <w:spacing w:line="580" w:lineRule="exact"/>
        <w:rPr>
          <w:rFonts w:hint="eastAsia" w:ascii="宋体" w:hAnsi="宋体" w:eastAsia="宋体" w:cs="宋体"/>
          <w:color w:val="000000"/>
          <w:sz w:val="24"/>
        </w:rPr>
      </w:pPr>
    </w:p>
    <w:p w14:paraId="4380B9BC">
      <w:pPr>
        <w:spacing w:line="580" w:lineRule="exact"/>
        <w:rPr>
          <w:rFonts w:hint="eastAsia" w:ascii="宋体" w:hAnsi="宋体" w:eastAsia="宋体" w:cs="宋体"/>
          <w:color w:val="000000"/>
          <w:sz w:val="24"/>
        </w:rPr>
      </w:pPr>
    </w:p>
    <w:p w14:paraId="3C624540">
      <w:pPr>
        <w:spacing w:line="580" w:lineRule="exact"/>
        <w:rPr>
          <w:rFonts w:hint="eastAsia" w:ascii="宋体" w:hAnsi="宋体" w:eastAsia="宋体" w:cs="宋体"/>
          <w:color w:val="000000"/>
          <w:sz w:val="24"/>
        </w:rPr>
      </w:pPr>
    </w:p>
    <w:p w14:paraId="21078DEE">
      <w:pPr>
        <w:spacing w:line="580" w:lineRule="exact"/>
        <w:rPr>
          <w:rFonts w:hint="eastAsia" w:ascii="宋体" w:hAnsi="宋体" w:eastAsia="宋体" w:cs="宋体"/>
          <w:color w:val="000000"/>
          <w:sz w:val="24"/>
        </w:rPr>
      </w:pPr>
      <w:r>
        <w:rPr>
          <w:rFonts w:hint="eastAsia" w:ascii="宋体" w:hAnsi="宋体" w:eastAsia="宋体" w:cs="宋体"/>
          <w:color w:val="000000"/>
          <w:sz w:val="24"/>
        </w:rPr>
        <w:t>投标人基本情况及简介，自行描述。</w:t>
      </w:r>
    </w:p>
    <w:p w14:paraId="39DCA998">
      <w:pPr>
        <w:pStyle w:val="6"/>
        <w:rPr>
          <w:rFonts w:hint="eastAsia" w:ascii="宋体" w:hAnsi="宋体" w:eastAsia="宋体" w:cs="宋体"/>
          <w:szCs w:val="24"/>
        </w:rPr>
      </w:pPr>
    </w:p>
    <w:p w14:paraId="616306A8">
      <w:pPr>
        <w:rPr>
          <w:rFonts w:hint="eastAsia" w:ascii="宋体" w:hAnsi="宋体" w:eastAsia="宋体" w:cs="宋体"/>
          <w:sz w:val="24"/>
        </w:rPr>
      </w:pPr>
    </w:p>
    <w:p w14:paraId="2F033E16">
      <w:pPr>
        <w:pStyle w:val="6"/>
        <w:rPr>
          <w:rFonts w:hint="eastAsia" w:ascii="宋体" w:hAnsi="宋体" w:eastAsia="宋体" w:cs="宋体"/>
          <w:szCs w:val="24"/>
        </w:rPr>
      </w:pPr>
    </w:p>
    <w:p w14:paraId="2A71B0C7">
      <w:pPr>
        <w:rPr>
          <w:rFonts w:hint="eastAsia" w:ascii="宋体" w:hAnsi="宋体" w:eastAsia="宋体" w:cs="宋体"/>
          <w:sz w:val="24"/>
        </w:rPr>
      </w:pPr>
    </w:p>
    <w:p w14:paraId="66979383">
      <w:pPr>
        <w:pStyle w:val="6"/>
        <w:rPr>
          <w:rFonts w:hint="eastAsia" w:ascii="宋体" w:hAnsi="宋体" w:eastAsia="宋体" w:cs="宋体"/>
          <w:szCs w:val="24"/>
        </w:rPr>
      </w:pPr>
    </w:p>
    <w:p w14:paraId="600304E5">
      <w:pPr>
        <w:rPr>
          <w:rFonts w:hint="eastAsia" w:ascii="宋体" w:hAnsi="宋体" w:eastAsia="宋体" w:cs="宋体"/>
          <w:sz w:val="24"/>
        </w:rPr>
      </w:pPr>
    </w:p>
    <w:p w14:paraId="6EDFAC24">
      <w:pPr>
        <w:pStyle w:val="6"/>
        <w:rPr>
          <w:rFonts w:hint="eastAsia" w:ascii="宋体" w:hAnsi="宋体" w:eastAsia="宋体" w:cs="宋体"/>
          <w:szCs w:val="24"/>
        </w:rPr>
      </w:pPr>
    </w:p>
    <w:p w14:paraId="15DBD0F3">
      <w:pPr>
        <w:pStyle w:val="13"/>
        <w:rPr>
          <w:rFonts w:hint="eastAsia" w:ascii="宋体" w:hAnsi="宋体" w:eastAsia="宋体" w:cs="宋体"/>
          <w:sz w:val="24"/>
        </w:rPr>
      </w:pPr>
    </w:p>
    <w:p w14:paraId="2CEBB519">
      <w:pPr>
        <w:rPr>
          <w:rFonts w:hint="eastAsia" w:ascii="宋体" w:hAnsi="宋体" w:eastAsia="宋体" w:cs="宋体"/>
          <w:sz w:val="24"/>
        </w:rPr>
      </w:pPr>
    </w:p>
    <w:p w14:paraId="698F4A1C">
      <w:pPr>
        <w:pStyle w:val="6"/>
        <w:rPr>
          <w:rFonts w:hint="eastAsia" w:ascii="宋体" w:hAnsi="宋体" w:eastAsia="宋体" w:cs="宋体"/>
          <w:szCs w:val="24"/>
        </w:rPr>
      </w:pPr>
    </w:p>
    <w:p w14:paraId="391AFFB2">
      <w:pPr>
        <w:pStyle w:val="13"/>
        <w:rPr>
          <w:rFonts w:hint="eastAsia" w:ascii="宋体" w:hAnsi="宋体" w:eastAsia="宋体" w:cs="宋体"/>
          <w:sz w:val="24"/>
        </w:rPr>
      </w:pPr>
    </w:p>
    <w:p w14:paraId="5BD01C3D">
      <w:pPr>
        <w:rPr>
          <w:rFonts w:hint="eastAsia" w:ascii="宋体" w:hAnsi="宋体" w:eastAsia="宋体" w:cs="宋体"/>
          <w:sz w:val="24"/>
        </w:rPr>
      </w:pPr>
    </w:p>
    <w:p w14:paraId="59D8426D">
      <w:pPr>
        <w:pStyle w:val="6"/>
        <w:rPr>
          <w:rFonts w:hint="eastAsia" w:ascii="宋体" w:hAnsi="宋体" w:eastAsia="宋体" w:cs="宋体"/>
          <w:szCs w:val="24"/>
        </w:rPr>
      </w:pPr>
    </w:p>
    <w:p w14:paraId="58792983">
      <w:pPr>
        <w:pStyle w:val="6"/>
        <w:rPr>
          <w:rFonts w:hint="eastAsia" w:ascii="宋体" w:hAnsi="宋体" w:eastAsia="宋体" w:cs="宋体"/>
          <w:szCs w:val="24"/>
        </w:rPr>
      </w:pPr>
    </w:p>
    <w:p w14:paraId="3B3A5F3B">
      <w:pPr>
        <w:tabs>
          <w:tab w:val="left" w:pos="525"/>
          <w:tab w:val="left" w:pos="1155"/>
        </w:tabs>
        <w:adjustRightInd w:val="0"/>
        <w:spacing w:line="500" w:lineRule="exact"/>
        <w:rPr>
          <w:rFonts w:hint="eastAsia" w:ascii="宋体" w:hAnsi="宋体" w:eastAsia="宋体" w:cs="宋体"/>
          <w:sz w:val="24"/>
        </w:rPr>
      </w:pPr>
      <w:r>
        <w:rPr>
          <w:rFonts w:hint="eastAsia" w:ascii="宋体" w:hAnsi="宋体" w:eastAsia="宋体" w:cs="宋体"/>
          <w:sz w:val="24"/>
        </w:rPr>
        <w:t>投标人：（盖章）</w:t>
      </w:r>
    </w:p>
    <w:p w14:paraId="49642FB4">
      <w:pPr>
        <w:spacing w:line="360" w:lineRule="auto"/>
        <w:rPr>
          <w:rFonts w:hint="eastAsia" w:ascii="宋体" w:hAnsi="宋体" w:eastAsia="宋体" w:cs="宋体"/>
          <w:sz w:val="24"/>
        </w:rPr>
      </w:pPr>
      <w:r>
        <w:rPr>
          <w:rFonts w:hint="eastAsia" w:ascii="宋体" w:hAnsi="宋体" w:eastAsia="宋体" w:cs="宋体"/>
          <w:sz w:val="24"/>
        </w:rPr>
        <w:t xml:space="preserve">法定代表人或授权委托人：（签字或盖章）                    </w:t>
      </w:r>
    </w:p>
    <w:p w14:paraId="2386DAFE">
      <w:pPr>
        <w:spacing w:line="360" w:lineRule="auto"/>
        <w:rPr>
          <w:rFonts w:hint="eastAsia" w:ascii="宋体" w:hAnsi="宋体" w:eastAsia="宋体" w:cs="宋体"/>
          <w:sz w:val="24"/>
        </w:rPr>
      </w:pPr>
      <w:r>
        <w:rPr>
          <w:rFonts w:hint="eastAsia" w:ascii="宋体" w:hAnsi="宋体" w:eastAsia="宋体" w:cs="宋体"/>
          <w:sz w:val="24"/>
        </w:rPr>
        <w:t>日      期：</w:t>
      </w:r>
    </w:p>
    <w:p w14:paraId="078C0A82">
      <w:pPr>
        <w:pStyle w:val="13"/>
        <w:ind w:left="0" w:leftChars="0"/>
        <w:rPr>
          <w:rFonts w:hint="eastAsia" w:ascii="宋体" w:hAnsi="宋体" w:eastAsia="宋体" w:cs="宋体"/>
          <w:sz w:val="24"/>
        </w:rPr>
      </w:pPr>
    </w:p>
    <w:p w14:paraId="227BD49A">
      <w:pPr>
        <w:pStyle w:val="6"/>
        <w:rPr>
          <w:rFonts w:hint="eastAsia" w:ascii="宋体" w:hAnsi="宋体" w:eastAsia="宋体" w:cs="宋体"/>
          <w:szCs w:val="24"/>
        </w:rPr>
      </w:pPr>
    </w:p>
    <w:p w14:paraId="0397D457">
      <w:pPr>
        <w:pStyle w:val="13"/>
        <w:rPr>
          <w:rFonts w:hint="eastAsia" w:ascii="宋体" w:hAnsi="宋体" w:eastAsia="宋体" w:cs="宋体"/>
          <w:sz w:val="24"/>
        </w:rPr>
      </w:pPr>
    </w:p>
    <w:p w14:paraId="72B9D083">
      <w:pPr>
        <w:rPr>
          <w:rFonts w:hint="eastAsia" w:ascii="宋体" w:hAnsi="宋体" w:eastAsia="宋体" w:cs="宋体"/>
          <w:sz w:val="24"/>
        </w:rPr>
      </w:pPr>
    </w:p>
    <w:p w14:paraId="5D8139A8">
      <w:pPr>
        <w:pStyle w:val="6"/>
        <w:rPr>
          <w:rFonts w:hint="eastAsia" w:ascii="宋体" w:hAnsi="宋体" w:eastAsia="宋体" w:cs="宋体"/>
          <w:szCs w:val="24"/>
        </w:rPr>
      </w:pPr>
    </w:p>
    <w:p w14:paraId="418DDCD7">
      <w:pPr>
        <w:pStyle w:val="13"/>
        <w:rPr>
          <w:rFonts w:hint="eastAsia" w:ascii="宋体" w:hAnsi="宋体" w:eastAsia="宋体" w:cs="宋体"/>
          <w:sz w:val="24"/>
        </w:rPr>
      </w:pPr>
    </w:p>
    <w:p w14:paraId="7A5DF2C7">
      <w:pPr>
        <w:rPr>
          <w:rFonts w:hint="eastAsia" w:ascii="宋体" w:hAnsi="宋体" w:eastAsia="宋体" w:cs="宋体"/>
          <w:sz w:val="24"/>
        </w:rPr>
      </w:pPr>
    </w:p>
    <w:p w14:paraId="0137B1DC">
      <w:pPr>
        <w:rPr>
          <w:rFonts w:hint="eastAsia" w:ascii="宋体" w:hAnsi="宋体" w:eastAsia="宋体" w:cs="宋体"/>
          <w:sz w:val="24"/>
        </w:rPr>
      </w:pPr>
    </w:p>
    <w:p w14:paraId="50AEF83F">
      <w:pPr>
        <w:pStyle w:val="6"/>
        <w:rPr>
          <w:rFonts w:hint="eastAsia" w:ascii="宋体" w:hAnsi="宋体" w:eastAsia="宋体" w:cs="宋体"/>
          <w:szCs w:val="24"/>
        </w:rPr>
      </w:pPr>
    </w:p>
    <w:p w14:paraId="637672FC">
      <w:pPr>
        <w:pStyle w:val="13"/>
        <w:rPr>
          <w:rFonts w:hint="eastAsia" w:ascii="宋体" w:hAnsi="宋体" w:eastAsia="宋体" w:cs="宋体"/>
          <w:sz w:val="24"/>
        </w:rPr>
      </w:pPr>
    </w:p>
    <w:p w14:paraId="52261AA4">
      <w:pPr>
        <w:rPr>
          <w:rFonts w:hint="eastAsia" w:ascii="宋体" w:hAnsi="宋体" w:eastAsia="宋体" w:cs="宋体"/>
          <w:sz w:val="24"/>
        </w:rPr>
      </w:pPr>
    </w:p>
    <w:p w14:paraId="1AD8F167">
      <w:pPr>
        <w:pStyle w:val="6"/>
        <w:rPr>
          <w:rFonts w:hint="eastAsia" w:ascii="宋体" w:hAnsi="宋体" w:eastAsia="宋体" w:cs="宋体"/>
          <w:szCs w:val="24"/>
        </w:rPr>
      </w:pPr>
    </w:p>
    <w:p w14:paraId="0FB1BE82">
      <w:pPr>
        <w:spacing w:line="413" w:lineRule="auto"/>
        <w:ind w:firstLine="482"/>
        <w:outlineLvl w:val="2"/>
        <w:rPr>
          <w:rFonts w:hint="eastAsia" w:ascii="宋体" w:hAnsi="宋体" w:eastAsia="宋体" w:cs="宋体"/>
          <w:b/>
          <w:bCs/>
          <w:sz w:val="24"/>
          <w:highlight w:val="yellow"/>
        </w:rPr>
      </w:pPr>
      <w:r>
        <w:rPr>
          <w:rFonts w:hint="eastAsia" w:ascii="宋体" w:hAnsi="宋体" w:eastAsia="宋体" w:cs="宋体"/>
          <w:b/>
          <w:bCs/>
          <w:sz w:val="24"/>
        </w:rPr>
        <w:t>二、近年完成的类似项目情况表</w:t>
      </w:r>
    </w:p>
    <w:tbl>
      <w:tblPr>
        <w:tblStyle w:val="16"/>
        <w:tblpPr w:leftFromText="180" w:rightFromText="180" w:vertAnchor="page" w:horzAnchor="page" w:tblpXSpec="center" w:tblpY="22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236"/>
        <w:gridCol w:w="1573"/>
        <w:gridCol w:w="1926"/>
        <w:gridCol w:w="1729"/>
        <w:gridCol w:w="1277"/>
      </w:tblGrid>
      <w:tr w14:paraId="453B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009" w:type="dxa"/>
            <w:vAlign w:val="center"/>
          </w:tcPr>
          <w:p w14:paraId="30E63CA5">
            <w:pPr>
              <w:snapToGrid w:val="0"/>
              <w:jc w:val="center"/>
              <w:rPr>
                <w:rFonts w:hint="eastAsia" w:ascii="宋体" w:hAnsi="宋体" w:eastAsia="宋体" w:cs="宋体"/>
                <w:sz w:val="24"/>
              </w:rPr>
            </w:pPr>
            <w:r>
              <w:rPr>
                <w:rFonts w:hint="eastAsia" w:ascii="宋体" w:hAnsi="宋体" w:eastAsia="宋体" w:cs="宋体"/>
                <w:sz w:val="24"/>
              </w:rPr>
              <w:t>项目名称</w:t>
            </w:r>
          </w:p>
        </w:tc>
        <w:tc>
          <w:tcPr>
            <w:tcW w:w="1236" w:type="dxa"/>
            <w:vAlign w:val="center"/>
          </w:tcPr>
          <w:p w14:paraId="0BB1615C">
            <w:pPr>
              <w:snapToGrid w:val="0"/>
              <w:jc w:val="center"/>
              <w:rPr>
                <w:rFonts w:hint="eastAsia" w:ascii="宋体" w:hAnsi="宋体" w:eastAsia="宋体" w:cs="宋体"/>
                <w:sz w:val="24"/>
              </w:rPr>
            </w:pPr>
            <w:r>
              <w:rPr>
                <w:rFonts w:hint="eastAsia" w:ascii="宋体" w:hAnsi="宋体" w:eastAsia="宋体" w:cs="宋体"/>
                <w:sz w:val="24"/>
              </w:rPr>
              <w:t>项目类型</w:t>
            </w:r>
          </w:p>
        </w:tc>
        <w:tc>
          <w:tcPr>
            <w:tcW w:w="1573" w:type="dxa"/>
            <w:vAlign w:val="center"/>
          </w:tcPr>
          <w:p w14:paraId="2EF0AA9D">
            <w:pPr>
              <w:snapToGrid w:val="0"/>
              <w:jc w:val="center"/>
              <w:rPr>
                <w:rFonts w:hint="eastAsia" w:ascii="宋体" w:hAnsi="宋体" w:eastAsia="宋体" w:cs="宋体"/>
                <w:sz w:val="24"/>
              </w:rPr>
            </w:pPr>
            <w:r>
              <w:rPr>
                <w:rFonts w:hint="eastAsia" w:ascii="宋体" w:hAnsi="宋体" w:eastAsia="宋体" w:cs="宋体"/>
                <w:sz w:val="24"/>
              </w:rPr>
              <w:t>工作内容</w:t>
            </w:r>
          </w:p>
        </w:tc>
        <w:tc>
          <w:tcPr>
            <w:tcW w:w="1926" w:type="dxa"/>
            <w:vAlign w:val="center"/>
          </w:tcPr>
          <w:p w14:paraId="61CE189B">
            <w:pPr>
              <w:snapToGrid w:val="0"/>
              <w:jc w:val="center"/>
              <w:rPr>
                <w:rFonts w:hint="eastAsia" w:ascii="宋体" w:hAnsi="宋体" w:eastAsia="宋体" w:cs="宋体"/>
                <w:sz w:val="24"/>
              </w:rPr>
            </w:pPr>
            <w:r>
              <w:rPr>
                <w:rFonts w:hint="eastAsia" w:ascii="宋体" w:hAnsi="宋体" w:eastAsia="宋体" w:cs="宋体"/>
                <w:sz w:val="24"/>
              </w:rPr>
              <w:t>合同金额（万元）</w:t>
            </w:r>
          </w:p>
        </w:tc>
        <w:tc>
          <w:tcPr>
            <w:tcW w:w="1729" w:type="dxa"/>
            <w:vAlign w:val="center"/>
          </w:tcPr>
          <w:p w14:paraId="3A92EEC4">
            <w:pPr>
              <w:snapToGrid w:val="0"/>
              <w:jc w:val="center"/>
              <w:rPr>
                <w:rFonts w:hint="eastAsia" w:ascii="宋体" w:hAnsi="宋体" w:eastAsia="宋体" w:cs="宋体"/>
                <w:sz w:val="24"/>
              </w:rPr>
            </w:pPr>
            <w:r>
              <w:rPr>
                <w:rFonts w:hint="eastAsia" w:ascii="宋体" w:hAnsi="宋体" w:eastAsia="宋体" w:cs="宋体"/>
                <w:sz w:val="24"/>
              </w:rPr>
              <w:t>合同起止日期</w:t>
            </w:r>
          </w:p>
        </w:tc>
        <w:tc>
          <w:tcPr>
            <w:tcW w:w="1277" w:type="dxa"/>
            <w:vAlign w:val="center"/>
          </w:tcPr>
          <w:p w14:paraId="31DEA3BB">
            <w:pPr>
              <w:snapToGrid w:val="0"/>
              <w:rPr>
                <w:rFonts w:hint="eastAsia" w:ascii="宋体" w:hAnsi="宋体" w:eastAsia="宋体" w:cs="宋体"/>
                <w:sz w:val="24"/>
              </w:rPr>
            </w:pPr>
            <w:r>
              <w:rPr>
                <w:rFonts w:hint="eastAsia" w:ascii="宋体" w:hAnsi="宋体" w:eastAsia="宋体" w:cs="宋体"/>
                <w:sz w:val="24"/>
              </w:rPr>
              <w:t>备注</w:t>
            </w:r>
          </w:p>
        </w:tc>
      </w:tr>
      <w:tr w14:paraId="6E16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09" w:type="dxa"/>
          </w:tcPr>
          <w:p w14:paraId="2993A606">
            <w:pPr>
              <w:snapToGrid w:val="0"/>
              <w:spacing w:line="360" w:lineRule="auto"/>
              <w:ind w:firstLine="398" w:firstLineChars="166"/>
              <w:jc w:val="left"/>
              <w:rPr>
                <w:rFonts w:hint="eastAsia" w:ascii="宋体" w:hAnsi="宋体" w:eastAsia="宋体" w:cs="宋体"/>
                <w:sz w:val="24"/>
              </w:rPr>
            </w:pPr>
          </w:p>
        </w:tc>
        <w:tc>
          <w:tcPr>
            <w:tcW w:w="1236" w:type="dxa"/>
          </w:tcPr>
          <w:p w14:paraId="2054F033">
            <w:pPr>
              <w:snapToGrid w:val="0"/>
              <w:spacing w:line="360" w:lineRule="auto"/>
              <w:ind w:firstLine="398" w:firstLineChars="166"/>
              <w:jc w:val="left"/>
              <w:rPr>
                <w:rFonts w:hint="eastAsia" w:ascii="宋体" w:hAnsi="宋体" w:eastAsia="宋体" w:cs="宋体"/>
                <w:sz w:val="24"/>
              </w:rPr>
            </w:pPr>
          </w:p>
        </w:tc>
        <w:tc>
          <w:tcPr>
            <w:tcW w:w="1573" w:type="dxa"/>
          </w:tcPr>
          <w:p w14:paraId="758F9AF5">
            <w:pPr>
              <w:snapToGrid w:val="0"/>
              <w:spacing w:line="360" w:lineRule="auto"/>
              <w:ind w:firstLine="398" w:firstLineChars="166"/>
              <w:jc w:val="left"/>
              <w:rPr>
                <w:rFonts w:hint="eastAsia" w:ascii="宋体" w:hAnsi="宋体" w:eastAsia="宋体" w:cs="宋体"/>
                <w:sz w:val="24"/>
              </w:rPr>
            </w:pPr>
          </w:p>
        </w:tc>
        <w:tc>
          <w:tcPr>
            <w:tcW w:w="1926" w:type="dxa"/>
          </w:tcPr>
          <w:p w14:paraId="21389F51">
            <w:pPr>
              <w:snapToGrid w:val="0"/>
              <w:spacing w:line="360" w:lineRule="auto"/>
              <w:ind w:firstLine="398" w:firstLineChars="166"/>
              <w:jc w:val="left"/>
              <w:rPr>
                <w:rFonts w:hint="eastAsia" w:ascii="宋体" w:hAnsi="宋体" w:eastAsia="宋体" w:cs="宋体"/>
                <w:sz w:val="24"/>
              </w:rPr>
            </w:pPr>
          </w:p>
        </w:tc>
        <w:tc>
          <w:tcPr>
            <w:tcW w:w="1729" w:type="dxa"/>
          </w:tcPr>
          <w:p w14:paraId="1444B913">
            <w:pPr>
              <w:snapToGrid w:val="0"/>
              <w:spacing w:line="360" w:lineRule="auto"/>
              <w:ind w:firstLine="398" w:firstLineChars="166"/>
              <w:jc w:val="left"/>
              <w:rPr>
                <w:rFonts w:hint="eastAsia" w:ascii="宋体" w:hAnsi="宋体" w:eastAsia="宋体" w:cs="宋体"/>
                <w:sz w:val="24"/>
              </w:rPr>
            </w:pPr>
          </w:p>
        </w:tc>
        <w:tc>
          <w:tcPr>
            <w:tcW w:w="1277" w:type="dxa"/>
          </w:tcPr>
          <w:p w14:paraId="2B7CCECB">
            <w:pPr>
              <w:snapToGrid w:val="0"/>
              <w:spacing w:line="360" w:lineRule="auto"/>
              <w:ind w:firstLine="398" w:firstLineChars="166"/>
              <w:jc w:val="left"/>
              <w:rPr>
                <w:rFonts w:hint="eastAsia" w:ascii="宋体" w:hAnsi="宋体" w:eastAsia="宋体" w:cs="宋体"/>
                <w:sz w:val="24"/>
              </w:rPr>
            </w:pPr>
          </w:p>
        </w:tc>
      </w:tr>
      <w:tr w14:paraId="0D57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09" w:type="dxa"/>
          </w:tcPr>
          <w:p w14:paraId="5D280976">
            <w:pPr>
              <w:snapToGrid w:val="0"/>
              <w:spacing w:line="360" w:lineRule="auto"/>
              <w:ind w:firstLine="398" w:firstLineChars="166"/>
              <w:jc w:val="left"/>
              <w:rPr>
                <w:rFonts w:hint="eastAsia" w:ascii="宋体" w:hAnsi="宋体" w:eastAsia="宋体" w:cs="宋体"/>
                <w:sz w:val="24"/>
              </w:rPr>
            </w:pPr>
          </w:p>
        </w:tc>
        <w:tc>
          <w:tcPr>
            <w:tcW w:w="1236" w:type="dxa"/>
          </w:tcPr>
          <w:p w14:paraId="63FFDECA">
            <w:pPr>
              <w:snapToGrid w:val="0"/>
              <w:spacing w:line="360" w:lineRule="auto"/>
              <w:ind w:firstLine="398" w:firstLineChars="166"/>
              <w:jc w:val="left"/>
              <w:rPr>
                <w:rFonts w:hint="eastAsia" w:ascii="宋体" w:hAnsi="宋体" w:eastAsia="宋体" w:cs="宋体"/>
                <w:sz w:val="24"/>
              </w:rPr>
            </w:pPr>
          </w:p>
        </w:tc>
        <w:tc>
          <w:tcPr>
            <w:tcW w:w="1573" w:type="dxa"/>
          </w:tcPr>
          <w:p w14:paraId="6A12CCF0">
            <w:pPr>
              <w:snapToGrid w:val="0"/>
              <w:spacing w:line="360" w:lineRule="auto"/>
              <w:ind w:firstLine="398" w:firstLineChars="166"/>
              <w:jc w:val="left"/>
              <w:rPr>
                <w:rFonts w:hint="eastAsia" w:ascii="宋体" w:hAnsi="宋体" w:eastAsia="宋体" w:cs="宋体"/>
                <w:sz w:val="24"/>
              </w:rPr>
            </w:pPr>
          </w:p>
        </w:tc>
        <w:tc>
          <w:tcPr>
            <w:tcW w:w="1926" w:type="dxa"/>
          </w:tcPr>
          <w:p w14:paraId="6E4D000E">
            <w:pPr>
              <w:snapToGrid w:val="0"/>
              <w:spacing w:line="360" w:lineRule="auto"/>
              <w:ind w:firstLine="398" w:firstLineChars="166"/>
              <w:jc w:val="left"/>
              <w:rPr>
                <w:rFonts w:hint="eastAsia" w:ascii="宋体" w:hAnsi="宋体" w:eastAsia="宋体" w:cs="宋体"/>
                <w:sz w:val="24"/>
              </w:rPr>
            </w:pPr>
          </w:p>
        </w:tc>
        <w:tc>
          <w:tcPr>
            <w:tcW w:w="1729" w:type="dxa"/>
          </w:tcPr>
          <w:p w14:paraId="1B08165E">
            <w:pPr>
              <w:snapToGrid w:val="0"/>
              <w:spacing w:line="360" w:lineRule="auto"/>
              <w:ind w:firstLine="398" w:firstLineChars="166"/>
              <w:jc w:val="left"/>
              <w:rPr>
                <w:rFonts w:hint="eastAsia" w:ascii="宋体" w:hAnsi="宋体" w:eastAsia="宋体" w:cs="宋体"/>
                <w:sz w:val="24"/>
              </w:rPr>
            </w:pPr>
          </w:p>
        </w:tc>
        <w:tc>
          <w:tcPr>
            <w:tcW w:w="1277" w:type="dxa"/>
          </w:tcPr>
          <w:p w14:paraId="204EE29A">
            <w:pPr>
              <w:snapToGrid w:val="0"/>
              <w:spacing w:line="360" w:lineRule="auto"/>
              <w:ind w:firstLine="398" w:firstLineChars="166"/>
              <w:jc w:val="left"/>
              <w:rPr>
                <w:rFonts w:hint="eastAsia" w:ascii="宋体" w:hAnsi="宋体" w:eastAsia="宋体" w:cs="宋体"/>
                <w:sz w:val="24"/>
              </w:rPr>
            </w:pPr>
          </w:p>
        </w:tc>
      </w:tr>
      <w:tr w14:paraId="4467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09" w:type="dxa"/>
          </w:tcPr>
          <w:p w14:paraId="00755224">
            <w:pPr>
              <w:snapToGrid w:val="0"/>
              <w:spacing w:line="360" w:lineRule="auto"/>
              <w:ind w:firstLine="398" w:firstLineChars="166"/>
              <w:jc w:val="left"/>
              <w:rPr>
                <w:rFonts w:hint="eastAsia" w:ascii="宋体" w:hAnsi="宋体" w:eastAsia="宋体" w:cs="宋体"/>
                <w:sz w:val="24"/>
              </w:rPr>
            </w:pPr>
          </w:p>
        </w:tc>
        <w:tc>
          <w:tcPr>
            <w:tcW w:w="1236" w:type="dxa"/>
          </w:tcPr>
          <w:p w14:paraId="2FDCEAB9">
            <w:pPr>
              <w:snapToGrid w:val="0"/>
              <w:spacing w:line="360" w:lineRule="auto"/>
              <w:ind w:firstLine="398" w:firstLineChars="166"/>
              <w:jc w:val="left"/>
              <w:rPr>
                <w:rFonts w:hint="eastAsia" w:ascii="宋体" w:hAnsi="宋体" w:eastAsia="宋体" w:cs="宋体"/>
                <w:sz w:val="24"/>
              </w:rPr>
            </w:pPr>
          </w:p>
        </w:tc>
        <w:tc>
          <w:tcPr>
            <w:tcW w:w="1573" w:type="dxa"/>
          </w:tcPr>
          <w:p w14:paraId="4925852A">
            <w:pPr>
              <w:snapToGrid w:val="0"/>
              <w:spacing w:line="360" w:lineRule="auto"/>
              <w:ind w:firstLine="398" w:firstLineChars="166"/>
              <w:jc w:val="left"/>
              <w:rPr>
                <w:rFonts w:hint="eastAsia" w:ascii="宋体" w:hAnsi="宋体" w:eastAsia="宋体" w:cs="宋体"/>
                <w:sz w:val="24"/>
              </w:rPr>
            </w:pPr>
          </w:p>
        </w:tc>
        <w:tc>
          <w:tcPr>
            <w:tcW w:w="1926" w:type="dxa"/>
          </w:tcPr>
          <w:p w14:paraId="3F7265F3">
            <w:pPr>
              <w:snapToGrid w:val="0"/>
              <w:spacing w:line="360" w:lineRule="auto"/>
              <w:ind w:firstLine="398" w:firstLineChars="166"/>
              <w:jc w:val="left"/>
              <w:rPr>
                <w:rFonts w:hint="eastAsia" w:ascii="宋体" w:hAnsi="宋体" w:eastAsia="宋体" w:cs="宋体"/>
                <w:sz w:val="24"/>
              </w:rPr>
            </w:pPr>
          </w:p>
        </w:tc>
        <w:tc>
          <w:tcPr>
            <w:tcW w:w="1729" w:type="dxa"/>
          </w:tcPr>
          <w:p w14:paraId="22BDFA97">
            <w:pPr>
              <w:snapToGrid w:val="0"/>
              <w:spacing w:line="360" w:lineRule="auto"/>
              <w:ind w:firstLine="398" w:firstLineChars="166"/>
              <w:jc w:val="left"/>
              <w:rPr>
                <w:rFonts w:hint="eastAsia" w:ascii="宋体" w:hAnsi="宋体" w:eastAsia="宋体" w:cs="宋体"/>
                <w:sz w:val="24"/>
              </w:rPr>
            </w:pPr>
          </w:p>
        </w:tc>
        <w:tc>
          <w:tcPr>
            <w:tcW w:w="1277" w:type="dxa"/>
          </w:tcPr>
          <w:p w14:paraId="6D432821">
            <w:pPr>
              <w:snapToGrid w:val="0"/>
              <w:spacing w:line="360" w:lineRule="auto"/>
              <w:ind w:firstLine="398" w:firstLineChars="166"/>
              <w:jc w:val="left"/>
              <w:rPr>
                <w:rFonts w:hint="eastAsia" w:ascii="宋体" w:hAnsi="宋体" w:eastAsia="宋体" w:cs="宋体"/>
                <w:sz w:val="24"/>
              </w:rPr>
            </w:pPr>
          </w:p>
        </w:tc>
      </w:tr>
      <w:tr w14:paraId="2B09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09" w:type="dxa"/>
          </w:tcPr>
          <w:p w14:paraId="4BDF5423">
            <w:pPr>
              <w:snapToGrid w:val="0"/>
              <w:spacing w:line="360" w:lineRule="auto"/>
              <w:ind w:firstLine="398" w:firstLineChars="166"/>
              <w:jc w:val="left"/>
              <w:rPr>
                <w:rFonts w:hint="eastAsia" w:ascii="宋体" w:hAnsi="宋体" w:eastAsia="宋体" w:cs="宋体"/>
                <w:sz w:val="24"/>
              </w:rPr>
            </w:pPr>
          </w:p>
        </w:tc>
        <w:tc>
          <w:tcPr>
            <w:tcW w:w="1236" w:type="dxa"/>
          </w:tcPr>
          <w:p w14:paraId="51ABA7DE">
            <w:pPr>
              <w:snapToGrid w:val="0"/>
              <w:spacing w:line="360" w:lineRule="auto"/>
              <w:ind w:firstLine="398" w:firstLineChars="166"/>
              <w:jc w:val="left"/>
              <w:rPr>
                <w:rFonts w:hint="eastAsia" w:ascii="宋体" w:hAnsi="宋体" w:eastAsia="宋体" w:cs="宋体"/>
                <w:sz w:val="24"/>
              </w:rPr>
            </w:pPr>
          </w:p>
        </w:tc>
        <w:tc>
          <w:tcPr>
            <w:tcW w:w="1573" w:type="dxa"/>
          </w:tcPr>
          <w:p w14:paraId="4153D1BB">
            <w:pPr>
              <w:snapToGrid w:val="0"/>
              <w:spacing w:line="360" w:lineRule="auto"/>
              <w:ind w:firstLine="398" w:firstLineChars="166"/>
              <w:jc w:val="left"/>
              <w:rPr>
                <w:rFonts w:hint="eastAsia" w:ascii="宋体" w:hAnsi="宋体" w:eastAsia="宋体" w:cs="宋体"/>
                <w:sz w:val="24"/>
              </w:rPr>
            </w:pPr>
          </w:p>
        </w:tc>
        <w:tc>
          <w:tcPr>
            <w:tcW w:w="1926" w:type="dxa"/>
          </w:tcPr>
          <w:p w14:paraId="47A1C3DB">
            <w:pPr>
              <w:snapToGrid w:val="0"/>
              <w:spacing w:line="360" w:lineRule="auto"/>
              <w:ind w:firstLine="398" w:firstLineChars="166"/>
              <w:jc w:val="left"/>
              <w:rPr>
                <w:rFonts w:hint="eastAsia" w:ascii="宋体" w:hAnsi="宋体" w:eastAsia="宋体" w:cs="宋体"/>
                <w:sz w:val="24"/>
              </w:rPr>
            </w:pPr>
          </w:p>
        </w:tc>
        <w:tc>
          <w:tcPr>
            <w:tcW w:w="1729" w:type="dxa"/>
          </w:tcPr>
          <w:p w14:paraId="23E388FE">
            <w:pPr>
              <w:snapToGrid w:val="0"/>
              <w:spacing w:line="360" w:lineRule="auto"/>
              <w:ind w:firstLine="398" w:firstLineChars="166"/>
              <w:jc w:val="left"/>
              <w:rPr>
                <w:rFonts w:hint="eastAsia" w:ascii="宋体" w:hAnsi="宋体" w:eastAsia="宋体" w:cs="宋体"/>
                <w:sz w:val="24"/>
              </w:rPr>
            </w:pPr>
          </w:p>
        </w:tc>
        <w:tc>
          <w:tcPr>
            <w:tcW w:w="1277" w:type="dxa"/>
          </w:tcPr>
          <w:p w14:paraId="6B0B4958">
            <w:pPr>
              <w:snapToGrid w:val="0"/>
              <w:spacing w:line="360" w:lineRule="auto"/>
              <w:ind w:firstLine="398" w:firstLineChars="166"/>
              <w:jc w:val="left"/>
              <w:rPr>
                <w:rFonts w:hint="eastAsia" w:ascii="宋体" w:hAnsi="宋体" w:eastAsia="宋体" w:cs="宋体"/>
                <w:sz w:val="24"/>
              </w:rPr>
            </w:pPr>
          </w:p>
        </w:tc>
      </w:tr>
      <w:tr w14:paraId="3526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09" w:type="dxa"/>
          </w:tcPr>
          <w:p w14:paraId="2BCC0983">
            <w:pPr>
              <w:snapToGrid w:val="0"/>
              <w:spacing w:line="360" w:lineRule="auto"/>
              <w:ind w:firstLine="398" w:firstLineChars="166"/>
              <w:jc w:val="left"/>
              <w:rPr>
                <w:rFonts w:hint="eastAsia" w:ascii="宋体" w:hAnsi="宋体" w:eastAsia="宋体" w:cs="宋体"/>
                <w:sz w:val="24"/>
              </w:rPr>
            </w:pPr>
          </w:p>
        </w:tc>
        <w:tc>
          <w:tcPr>
            <w:tcW w:w="1236" w:type="dxa"/>
          </w:tcPr>
          <w:p w14:paraId="4D95B650">
            <w:pPr>
              <w:snapToGrid w:val="0"/>
              <w:spacing w:line="360" w:lineRule="auto"/>
              <w:ind w:firstLine="398" w:firstLineChars="166"/>
              <w:jc w:val="left"/>
              <w:rPr>
                <w:rFonts w:hint="eastAsia" w:ascii="宋体" w:hAnsi="宋体" w:eastAsia="宋体" w:cs="宋体"/>
                <w:sz w:val="24"/>
              </w:rPr>
            </w:pPr>
          </w:p>
        </w:tc>
        <w:tc>
          <w:tcPr>
            <w:tcW w:w="1573" w:type="dxa"/>
          </w:tcPr>
          <w:p w14:paraId="037FFF19">
            <w:pPr>
              <w:snapToGrid w:val="0"/>
              <w:spacing w:line="360" w:lineRule="auto"/>
              <w:ind w:firstLine="398" w:firstLineChars="166"/>
              <w:jc w:val="left"/>
              <w:rPr>
                <w:rFonts w:hint="eastAsia" w:ascii="宋体" w:hAnsi="宋体" w:eastAsia="宋体" w:cs="宋体"/>
                <w:sz w:val="24"/>
              </w:rPr>
            </w:pPr>
          </w:p>
        </w:tc>
        <w:tc>
          <w:tcPr>
            <w:tcW w:w="1926" w:type="dxa"/>
          </w:tcPr>
          <w:p w14:paraId="606A0200">
            <w:pPr>
              <w:snapToGrid w:val="0"/>
              <w:spacing w:line="360" w:lineRule="auto"/>
              <w:ind w:firstLine="398" w:firstLineChars="166"/>
              <w:jc w:val="left"/>
              <w:rPr>
                <w:rFonts w:hint="eastAsia" w:ascii="宋体" w:hAnsi="宋体" w:eastAsia="宋体" w:cs="宋体"/>
                <w:sz w:val="24"/>
              </w:rPr>
            </w:pPr>
          </w:p>
        </w:tc>
        <w:tc>
          <w:tcPr>
            <w:tcW w:w="1729" w:type="dxa"/>
          </w:tcPr>
          <w:p w14:paraId="5DDBA260">
            <w:pPr>
              <w:snapToGrid w:val="0"/>
              <w:spacing w:line="360" w:lineRule="auto"/>
              <w:ind w:firstLine="398" w:firstLineChars="166"/>
              <w:jc w:val="left"/>
              <w:rPr>
                <w:rFonts w:hint="eastAsia" w:ascii="宋体" w:hAnsi="宋体" w:eastAsia="宋体" w:cs="宋体"/>
                <w:sz w:val="24"/>
              </w:rPr>
            </w:pPr>
          </w:p>
        </w:tc>
        <w:tc>
          <w:tcPr>
            <w:tcW w:w="1277" w:type="dxa"/>
          </w:tcPr>
          <w:p w14:paraId="4DF117B0">
            <w:pPr>
              <w:snapToGrid w:val="0"/>
              <w:spacing w:line="360" w:lineRule="auto"/>
              <w:ind w:firstLine="398" w:firstLineChars="166"/>
              <w:jc w:val="left"/>
              <w:rPr>
                <w:rFonts w:hint="eastAsia" w:ascii="宋体" w:hAnsi="宋体" w:eastAsia="宋体" w:cs="宋体"/>
                <w:sz w:val="24"/>
              </w:rPr>
            </w:pPr>
          </w:p>
        </w:tc>
      </w:tr>
      <w:tr w14:paraId="1771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09" w:type="dxa"/>
          </w:tcPr>
          <w:p w14:paraId="2500DE23">
            <w:pPr>
              <w:snapToGrid w:val="0"/>
              <w:spacing w:line="360" w:lineRule="auto"/>
              <w:ind w:firstLine="398" w:firstLineChars="166"/>
              <w:jc w:val="left"/>
              <w:rPr>
                <w:rFonts w:hint="eastAsia" w:ascii="宋体" w:hAnsi="宋体" w:eastAsia="宋体" w:cs="宋体"/>
                <w:sz w:val="24"/>
              </w:rPr>
            </w:pPr>
          </w:p>
        </w:tc>
        <w:tc>
          <w:tcPr>
            <w:tcW w:w="1236" w:type="dxa"/>
          </w:tcPr>
          <w:p w14:paraId="2D56B7D0">
            <w:pPr>
              <w:snapToGrid w:val="0"/>
              <w:spacing w:line="360" w:lineRule="auto"/>
              <w:ind w:firstLine="398" w:firstLineChars="166"/>
              <w:jc w:val="left"/>
              <w:rPr>
                <w:rFonts w:hint="eastAsia" w:ascii="宋体" w:hAnsi="宋体" w:eastAsia="宋体" w:cs="宋体"/>
                <w:sz w:val="24"/>
              </w:rPr>
            </w:pPr>
          </w:p>
        </w:tc>
        <w:tc>
          <w:tcPr>
            <w:tcW w:w="1573" w:type="dxa"/>
          </w:tcPr>
          <w:p w14:paraId="72D66AE5">
            <w:pPr>
              <w:snapToGrid w:val="0"/>
              <w:spacing w:line="360" w:lineRule="auto"/>
              <w:ind w:firstLine="398" w:firstLineChars="166"/>
              <w:jc w:val="left"/>
              <w:rPr>
                <w:rFonts w:hint="eastAsia" w:ascii="宋体" w:hAnsi="宋体" w:eastAsia="宋体" w:cs="宋体"/>
                <w:sz w:val="24"/>
              </w:rPr>
            </w:pPr>
          </w:p>
        </w:tc>
        <w:tc>
          <w:tcPr>
            <w:tcW w:w="1926" w:type="dxa"/>
          </w:tcPr>
          <w:p w14:paraId="26CFC635">
            <w:pPr>
              <w:snapToGrid w:val="0"/>
              <w:spacing w:line="360" w:lineRule="auto"/>
              <w:ind w:firstLine="398" w:firstLineChars="166"/>
              <w:jc w:val="left"/>
              <w:rPr>
                <w:rFonts w:hint="eastAsia" w:ascii="宋体" w:hAnsi="宋体" w:eastAsia="宋体" w:cs="宋体"/>
                <w:sz w:val="24"/>
              </w:rPr>
            </w:pPr>
          </w:p>
        </w:tc>
        <w:tc>
          <w:tcPr>
            <w:tcW w:w="1729" w:type="dxa"/>
          </w:tcPr>
          <w:p w14:paraId="0BF3B234">
            <w:pPr>
              <w:snapToGrid w:val="0"/>
              <w:spacing w:line="360" w:lineRule="auto"/>
              <w:ind w:firstLine="398" w:firstLineChars="166"/>
              <w:jc w:val="left"/>
              <w:rPr>
                <w:rFonts w:hint="eastAsia" w:ascii="宋体" w:hAnsi="宋体" w:eastAsia="宋体" w:cs="宋体"/>
                <w:sz w:val="24"/>
              </w:rPr>
            </w:pPr>
          </w:p>
        </w:tc>
        <w:tc>
          <w:tcPr>
            <w:tcW w:w="1277" w:type="dxa"/>
          </w:tcPr>
          <w:p w14:paraId="1F082B4A">
            <w:pPr>
              <w:snapToGrid w:val="0"/>
              <w:spacing w:line="360" w:lineRule="auto"/>
              <w:ind w:firstLine="398" w:firstLineChars="166"/>
              <w:jc w:val="left"/>
              <w:rPr>
                <w:rFonts w:hint="eastAsia" w:ascii="宋体" w:hAnsi="宋体" w:eastAsia="宋体" w:cs="宋体"/>
                <w:sz w:val="24"/>
              </w:rPr>
            </w:pPr>
          </w:p>
        </w:tc>
      </w:tr>
      <w:tr w14:paraId="7F03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09" w:type="dxa"/>
          </w:tcPr>
          <w:p w14:paraId="79E5C669">
            <w:pPr>
              <w:snapToGrid w:val="0"/>
              <w:spacing w:line="360" w:lineRule="auto"/>
              <w:ind w:firstLine="398" w:firstLineChars="166"/>
              <w:jc w:val="left"/>
              <w:rPr>
                <w:rFonts w:hint="eastAsia" w:ascii="宋体" w:hAnsi="宋体" w:eastAsia="宋体" w:cs="宋体"/>
                <w:sz w:val="24"/>
              </w:rPr>
            </w:pPr>
          </w:p>
        </w:tc>
        <w:tc>
          <w:tcPr>
            <w:tcW w:w="1236" w:type="dxa"/>
          </w:tcPr>
          <w:p w14:paraId="7EF9AD57">
            <w:pPr>
              <w:snapToGrid w:val="0"/>
              <w:spacing w:line="360" w:lineRule="auto"/>
              <w:ind w:firstLine="398" w:firstLineChars="166"/>
              <w:jc w:val="left"/>
              <w:rPr>
                <w:rFonts w:hint="eastAsia" w:ascii="宋体" w:hAnsi="宋体" w:eastAsia="宋体" w:cs="宋体"/>
                <w:sz w:val="24"/>
              </w:rPr>
            </w:pPr>
          </w:p>
        </w:tc>
        <w:tc>
          <w:tcPr>
            <w:tcW w:w="1573" w:type="dxa"/>
          </w:tcPr>
          <w:p w14:paraId="4B7BE4E8">
            <w:pPr>
              <w:snapToGrid w:val="0"/>
              <w:spacing w:line="360" w:lineRule="auto"/>
              <w:ind w:firstLine="398" w:firstLineChars="166"/>
              <w:jc w:val="left"/>
              <w:rPr>
                <w:rFonts w:hint="eastAsia" w:ascii="宋体" w:hAnsi="宋体" w:eastAsia="宋体" w:cs="宋体"/>
                <w:sz w:val="24"/>
              </w:rPr>
            </w:pPr>
          </w:p>
        </w:tc>
        <w:tc>
          <w:tcPr>
            <w:tcW w:w="1926" w:type="dxa"/>
          </w:tcPr>
          <w:p w14:paraId="6B096D53">
            <w:pPr>
              <w:snapToGrid w:val="0"/>
              <w:spacing w:line="360" w:lineRule="auto"/>
              <w:ind w:firstLine="398" w:firstLineChars="166"/>
              <w:jc w:val="left"/>
              <w:rPr>
                <w:rFonts w:hint="eastAsia" w:ascii="宋体" w:hAnsi="宋体" w:eastAsia="宋体" w:cs="宋体"/>
                <w:sz w:val="24"/>
              </w:rPr>
            </w:pPr>
          </w:p>
        </w:tc>
        <w:tc>
          <w:tcPr>
            <w:tcW w:w="1729" w:type="dxa"/>
          </w:tcPr>
          <w:p w14:paraId="63B3E935">
            <w:pPr>
              <w:snapToGrid w:val="0"/>
              <w:spacing w:line="360" w:lineRule="auto"/>
              <w:ind w:firstLine="398" w:firstLineChars="166"/>
              <w:jc w:val="left"/>
              <w:rPr>
                <w:rFonts w:hint="eastAsia" w:ascii="宋体" w:hAnsi="宋体" w:eastAsia="宋体" w:cs="宋体"/>
                <w:sz w:val="24"/>
              </w:rPr>
            </w:pPr>
          </w:p>
        </w:tc>
        <w:tc>
          <w:tcPr>
            <w:tcW w:w="1277" w:type="dxa"/>
          </w:tcPr>
          <w:p w14:paraId="0806915D">
            <w:pPr>
              <w:snapToGrid w:val="0"/>
              <w:spacing w:line="360" w:lineRule="auto"/>
              <w:ind w:firstLine="398" w:firstLineChars="166"/>
              <w:jc w:val="left"/>
              <w:rPr>
                <w:rFonts w:hint="eastAsia" w:ascii="宋体" w:hAnsi="宋体" w:eastAsia="宋体" w:cs="宋体"/>
                <w:sz w:val="24"/>
              </w:rPr>
            </w:pPr>
          </w:p>
        </w:tc>
      </w:tr>
      <w:tr w14:paraId="5288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09" w:type="dxa"/>
          </w:tcPr>
          <w:p w14:paraId="3FABEF2C">
            <w:pPr>
              <w:snapToGrid w:val="0"/>
              <w:spacing w:line="360" w:lineRule="auto"/>
              <w:ind w:firstLine="398" w:firstLineChars="166"/>
              <w:jc w:val="left"/>
              <w:rPr>
                <w:rFonts w:hint="eastAsia" w:ascii="宋体" w:hAnsi="宋体" w:eastAsia="宋体" w:cs="宋体"/>
                <w:sz w:val="24"/>
              </w:rPr>
            </w:pPr>
          </w:p>
        </w:tc>
        <w:tc>
          <w:tcPr>
            <w:tcW w:w="1236" w:type="dxa"/>
          </w:tcPr>
          <w:p w14:paraId="4203462C">
            <w:pPr>
              <w:snapToGrid w:val="0"/>
              <w:spacing w:line="360" w:lineRule="auto"/>
              <w:ind w:firstLine="398" w:firstLineChars="166"/>
              <w:jc w:val="left"/>
              <w:rPr>
                <w:rFonts w:hint="eastAsia" w:ascii="宋体" w:hAnsi="宋体" w:eastAsia="宋体" w:cs="宋体"/>
                <w:sz w:val="24"/>
              </w:rPr>
            </w:pPr>
          </w:p>
        </w:tc>
        <w:tc>
          <w:tcPr>
            <w:tcW w:w="1573" w:type="dxa"/>
          </w:tcPr>
          <w:p w14:paraId="12A7E200">
            <w:pPr>
              <w:snapToGrid w:val="0"/>
              <w:spacing w:line="360" w:lineRule="auto"/>
              <w:ind w:firstLine="398" w:firstLineChars="166"/>
              <w:jc w:val="left"/>
              <w:rPr>
                <w:rFonts w:hint="eastAsia" w:ascii="宋体" w:hAnsi="宋体" w:eastAsia="宋体" w:cs="宋体"/>
                <w:sz w:val="24"/>
              </w:rPr>
            </w:pPr>
          </w:p>
        </w:tc>
        <w:tc>
          <w:tcPr>
            <w:tcW w:w="1926" w:type="dxa"/>
          </w:tcPr>
          <w:p w14:paraId="4D95CF93">
            <w:pPr>
              <w:snapToGrid w:val="0"/>
              <w:spacing w:line="360" w:lineRule="auto"/>
              <w:ind w:firstLine="398" w:firstLineChars="166"/>
              <w:jc w:val="left"/>
              <w:rPr>
                <w:rFonts w:hint="eastAsia" w:ascii="宋体" w:hAnsi="宋体" w:eastAsia="宋体" w:cs="宋体"/>
                <w:sz w:val="24"/>
              </w:rPr>
            </w:pPr>
          </w:p>
        </w:tc>
        <w:tc>
          <w:tcPr>
            <w:tcW w:w="1729" w:type="dxa"/>
          </w:tcPr>
          <w:p w14:paraId="07490F60">
            <w:pPr>
              <w:snapToGrid w:val="0"/>
              <w:spacing w:line="360" w:lineRule="auto"/>
              <w:ind w:firstLine="398" w:firstLineChars="166"/>
              <w:jc w:val="left"/>
              <w:rPr>
                <w:rFonts w:hint="eastAsia" w:ascii="宋体" w:hAnsi="宋体" w:eastAsia="宋体" w:cs="宋体"/>
                <w:sz w:val="24"/>
              </w:rPr>
            </w:pPr>
          </w:p>
        </w:tc>
        <w:tc>
          <w:tcPr>
            <w:tcW w:w="1277" w:type="dxa"/>
          </w:tcPr>
          <w:p w14:paraId="18DF889B">
            <w:pPr>
              <w:snapToGrid w:val="0"/>
              <w:spacing w:line="360" w:lineRule="auto"/>
              <w:ind w:firstLine="398" w:firstLineChars="166"/>
              <w:jc w:val="left"/>
              <w:rPr>
                <w:rFonts w:hint="eastAsia" w:ascii="宋体" w:hAnsi="宋体" w:eastAsia="宋体" w:cs="宋体"/>
                <w:sz w:val="24"/>
              </w:rPr>
            </w:pPr>
          </w:p>
        </w:tc>
      </w:tr>
      <w:tr w14:paraId="612F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09" w:type="dxa"/>
          </w:tcPr>
          <w:p w14:paraId="5324B3A1">
            <w:pPr>
              <w:snapToGrid w:val="0"/>
              <w:spacing w:line="360" w:lineRule="auto"/>
              <w:ind w:firstLine="398" w:firstLineChars="166"/>
              <w:jc w:val="left"/>
              <w:rPr>
                <w:rFonts w:hint="eastAsia" w:ascii="宋体" w:hAnsi="宋体" w:eastAsia="宋体" w:cs="宋体"/>
                <w:sz w:val="24"/>
              </w:rPr>
            </w:pPr>
          </w:p>
        </w:tc>
        <w:tc>
          <w:tcPr>
            <w:tcW w:w="1236" w:type="dxa"/>
          </w:tcPr>
          <w:p w14:paraId="420C1855">
            <w:pPr>
              <w:snapToGrid w:val="0"/>
              <w:spacing w:line="360" w:lineRule="auto"/>
              <w:ind w:firstLine="398" w:firstLineChars="166"/>
              <w:jc w:val="left"/>
              <w:rPr>
                <w:rFonts w:hint="eastAsia" w:ascii="宋体" w:hAnsi="宋体" w:eastAsia="宋体" w:cs="宋体"/>
                <w:sz w:val="24"/>
              </w:rPr>
            </w:pPr>
          </w:p>
        </w:tc>
        <w:tc>
          <w:tcPr>
            <w:tcW w:w="1573" w:type="dxa"/>
          </w:tcPr>
          <w:p w14:paraId="650E3D7C">
            <w:pPr>
              <w:snapToGrid w:val="0"/>
              <w:spacing w:line="360" w:lineRule="auto"/>
              <w:ind w:firstLine="398" w:firstLineChars="166"/>
              <w:jc w:val="left"/>
              <w:rPr>
                <w:rFonts w:hint="eastAsia" w:ascii="宋体" w:hAnsi="宋体" w:eastAsia="宋体" w:cs="宋体"/>
                <w:sz w:val="24"/>
              </w:rPr>
            </w:pPr>
          </w:p>
        </w:tc>
        <w:tc>
          <w:tcPr>
            <w:tcW w:w="1926" w:type="dxa"/>
          </w:tcPr>
          <w:p w14:paraId="6E599842">
            <w:pPr>
              <w:snapToGrid w:val="0"/>
              <w:spacing w:line="360" w:lineRule="auto"/>
              <w:ind w:firstLine="398" w:firstLineChars="166"/>
              <w:jc w:val="left"/>
              <w:rPr>
                <w:rFonts w:hint="eastAsia" w:ascii="宋体" w:hAnsi="宋体" w:eastAsia="宋体" w:cs="宋体"/>
                <w:sz w:val="24"/>
              </w:rPr>
            </w:pPr>
          </w:p>
        </w:tc>
        <w:tc>
          <w:tcPr>
            <w:tcW w:w="1729" w:type="dxa"/>
          </w:tcPr>
          <w:p w14:paraId="7E33107D">
            <w:pPr>
              <w:snapToGrid w:val="0"/>
              <w:spacing w:line="360" w:lineRule="auto"/>
              <w:ind w:firstLine="398" w:firstLineChars="166"/>
              <w:jc w:val="left"/>
              <w:rPr>
                <w:rFonts w:hint="eastAsia" w:ascii="宋体" w:hAnsi="宋体" w:eastAsia="宋体" w:cs="宋体"/>
                <w:sz w:val="24"/>
              </w:rPr>
            </w:pPr>
          </w:p>
        </w:tc>
        <w:tc>
          <w:tcPr>
            <w:tcW w:w="1277" w:type="dxa"/>
          </w:tcPr>
          <w:p w14:paraId="080C76A3">
            <w:pPr>
              <w:snapToGrid w:val="0"/>
              <w:spacing w:line="360" w:lineRule="auto"/>
              <w:ind w:firstLine="398" w:firstLineChars="166"/>
              <w:jc w:val="left"/>
              <w:rPr>
                <w:rFonts w:hint="eastAsia" w:ascii="宋体" w:hAnsi="宋体" w:eastAsia="宋体" w:cs="宋体"/>
                <w:sz w:val="24"/>
              </w:rPr>
            </w:pPr>
          </w:p>
        </w:tc>
      </w:tr>
    </w:tbl>
    <w:p w14:paraId="08E322A2">
      <w:pPr>
        <w:autoSpaceDE w:val="0"/>
        <w:autoSpaceDN w:val="0"/>
        <w:adjustRightInd w:val="0"/>
        <w:spacing w:line="580" w:lineRule="exact"/>
        <w:rPr>
          <w:rFonts w:hint="eastAsia" w:ascii="宋体" w:hAnsi="宋体" w:eastAsia="宋体" w:cs="宋体"/>
          <w:sz w:val="24"/>
        </w:rPr>
      </w:pPr>
      <w:r>
        <w:rPr>
          <w:rFonts w:hint="eastAsia" w:ascii="宋体" w:hAnsi="宋体" w:eastAsia="宋体" w:cs="宋体"/>
          <w:color w:val="000000"/>
          <w:sz w:val="24"/>
        </w:rPr>
        <w:t>注：附相对应业绩的合同协议书的复印件为准。</w:t>
      </w:r>
    </w:p>
    <w:p w14:paraId="0CB44EC9">
      <w:pPr>
        <w:spacing w:line="413" w:lineRule="auto"/>
        <w:rPr>
          <w:rFonts w:hint="eastAsia" w:ascii="宋体" w:hAnsi="宋体" w:eastAsia="宋体" w:cs="宋体"/>
          <w:sz w:val="24"/>
        </w:rPr>
      </w:pPr>
    </w:p>
    <w:p w14:paraId="7C3F35C1">
      <w:pPr>
        <w:spacing w:line="413" w:lineRule="auto"/>
        <w:rPr>
          <w:rFonts w:hint="eastAsia" w:ascii="宋体" w:hAnsi="宋体" w:eastAsia="宋体" w:cs="宋体"/>
          <w:sz w:val="24"/>
        </w:rPr>
      </w:pPr>
    </w:p>
    <w:p w14:paraId="1FFE2AEC">
      <w:pPr>
        <w:spacing w:line="413" w:lineRule="auto"/>
        <w:rPr>
          <w:rFonts w:hint="eastAsia" w:ascii="宋体" w:hAnsi="宋体" w:eastAsia="宋体" w:cs="宋体"/>
          <w:sz w:val="24"/>
        </w:rPr>
      </w:pPr>
    </w:p>
    <w:p w14:paraId="74C1524F">
      <w:pPr>
        <w:spacing w:line="413" w:lineRule="auto"/>
        <w:rPr>
          <w:rFonts w:hint="eastAsia" w:ascii="宋体" w:hAnsi="宋体" w:eastAsia="宋体" w:cs="宋体"/>
          <w:sz w:val="24"/>
        </w:rPr>
      </w:pPr>
    </w:p>
    <w:p w14:paraId="377F91D8">
      <w:pPr>
        <w:spacing w:line="413" w:lineRule="auto"/>
        <w:rPr>
          <w:rFonts w:hint="eastAsia" w:ascii="宋体" w:hAnsi="宋体" w:eastAsia="宋体" w:cs="宋体"/>
          <w:sz w:val="24"/>
        </w:rPr>
      </w:pPr>
    </w:p>
    <w:p w14:paraId="340AC9BC">
      <w:pPr>
        <w:spacing w:line="413" w:lineRule="auto"/>
        <w:rPr>
          <w:rFonts w:hint="eastAsia" w:ascii="宋体" w:hAnsi="宋体" w:eastAsia="宋体" w:cs="宋体"/>
          <w:sz w:val="24"/>
        </w:rPr>
      </w:pPr>
    </w:p>
    <w:p w14:paraId="1CEA08F7">
      <w:pPr>
        <w:spacing w:line="413" w:lineRule="auto"/>
        <w:rPr>
          <w:rFonts w:hint="eastAsia" w:ascii="宋体" w:hAnsi="宋体" w:eastAsia="宋体" w:cs="宋体"/>
          <w:sz w:val="24"/>
        </w:rPr>
      </w:pPr>
    </w:p>
    <w:p w14:paraId="5966B323">
      <w:pPr>
        <w:spacing w:line="413" w:lineRule="auto"/>
        <w:rPr>
          <w:rFonts w:hint="eastAsia" w:ascii="宋体" w:hAnsi="宋体" w:eastAsia="宋体" w:cs="宋体"/>
          <w:sz w:val="24"/>
        </w:rPr>
      </w:pPr>
    </w:p>
    <w:p w14:paraId="53F32386">
      <w:pPr>
        <w:spacing w:line="413" w:lineRule="auto"/>
        <w:rPr>
          <w:rFonts w:hint="eastAsia" w:ascii="宋体" w:hAnsi="宋体" w:eastAsia="宋体" w:cs="宋体"/>
          <w:sz w:val="24"/>
        </w:rPr>
      </w:pPr>
    </w:p>
    <w:p w14:paraId="31A6B568">
      <w:pPr>
        <w:spacing w:line="413" w:lineRule="auto"/>
        <w:rPr>
          <w:rFonts w:hint="eastAsia" w:ascii="宋体" w:hAnsi="宋体" w:eastAsia="宋体" w:cs="宋体"/>
          <w:sz w:val="24"/>
        </w:rPr>
      </w:pPr>
    </w:p>
    <w:p w14:paraId="638A1592">
      <w:pPr>
        <w:spacing w:line="413" w:lineRule="auto"/>
        <w:rPr>
          <w:rFonts w:hint="eastAsia" w:ascii="宋体" w:hAnsi="宋体" w:eastAsia="宋体" w:cs="宋体"/>
          <w:sz w:val="24"/>
        </w:rPr>
      </w:pPr>
    </w:p>
    <w:p w14:paraId="436A641F">
      <w:pPr>
        <w:rPr>
          <w:rFonts w:hint="eastAsia" w:ascii="宋体" w:hAnsi="宋体" w:eastAsia="宋体" w:cs="宋体"/>
          <w:sz w:val="24"/>
        </w:rPr>
      </w:pPr>
      <w:r>
        <w:rPr>
          <w:rFonts w:hint="eastAsia" w:ascii="宋体" w:hAnsi="宋体" w:eastAsia="宋体" w:cs="宋体"/>
          <w:sz w:val="24"/>
        </w:rPr>
        <w:br w:type="page"/>
      </w:r>
    </w:p>
    <w:p w14:paraId="638FCA2F">
      <w:pPr>
        <w:pStyle w:val="24"/>
        <w:adjustRightInd w:val="0"/>
        <w:snapToGrid w:val="0"/>
        <w:spacing w:afterLines="0" w:line="240" w:lineRule="auto"/>
        <w:ind w:firstLine="0" w:firstLineChars="0"/>
        <w:jc w:val="left"/>
        <w:outlineLvl w:val="1"/>
        <w:rPr>
          <w:rFonts w:hint="eastAsia" w:eastAsia="宋体" w:cs="宋体"/>
          <w:sz w:val="24"/>
          <w:szCs w:val="24"/>
        </w:rPr>
      </w:pPr>
      <w:r>
        <w:rPr>
          <w:rFonts w:hint="eastAsia" w:eastAsia="宋体" w:cs="宋体"/>
          <w:sz w:val="24"/>
          <w:szCs w:val="24"/>
        </w:rPr>
        <w:t>三、其他证件资料</w:t>
      </w:r>
    </w:p>
    <w:p w14:paraId="1E4C4D82">
      <w:pPr>
        <w:pStyle w:val="24"/>
        <w:adjustRightInd w:val="0"/>
        <w:snapToGrid w:val="0"/>
        <w:spacing w:afterLines="0" w:line="240" w:lineRule="auto"/>
        <w:ind w:firstLine="0" w:firstLineChars="0"/>
        <w:jc w:val="left"/>
        <w:outlineLvl w:val="1"/>
        <w:rPr>
          <w:rFonts w:hint="eastAsia" w:eastAsia="宋体" w:cs="宋体"/>
          <w:b w:val="0"/>
          <w:sz w:val="24"/>
          <w:szCs w:val="24"/>
        </w:rPr>
      </w:pPr>
      <w:r>
        <w:rPr>
          <w:rFonts w:hint="eastAsia" w:eastAsia="宋体" w:cs="宋体"/>
          <w:b w:val="0"/>
          <w:sz w:val="24"/>
          <w:szCs w:val="24"/>
        </w:rPr>
        <w:t>如企业认证证书复印件等资料。</w:t>
      </w:r>
    </w:p>
    <w:p w14:paraId="7046454C">
      <w:pPr>
        <w:bidi w:val="0"/>
        <w:rPr>
          <w:rFonts w:hint="eastAsia"/>
        </w:rPr>
      </w:pPr>
      <w:r>
        <w:rPr>
          <w:rFonts w:hint="eastAsia"/>
        </w:rPr>
        <w:br w:type="page"/>
      </w:r>
    </w:p>
    <w:p w14:paraId="52DD62FA">
      <w:pPr>
        <w:spacing w:line="360" w:lineRule="auto"/>
        <w:ind w:firstLine="482"/>
        <w:rPr>
          <w:rFonts w:hint="eastAsia" w:ascii="宋体" w:hAnsi="宋体" w:eastAsia="宋体" w:cs="宋体"/>
          <w:b/>
          <w:bCs/>
          <w:sz w:val="24"/>
        </w:rPr>
      </w:pPr>
      <w:r>
        <w:rPr>
          <w:rFonts w:hint="eastAsia" w:ascii="宋体" w:hAnsi="宋体" w:eastAsia="宋体" w:cs="宋体"/>
          <w:b/>
          <w:bCs/>
          <w:sz w:val="24"/>
        </w:rPr>
        <w:t>四、投标方案</w:t>
      </w:r>
    </w:p>
    <w:p w14:paraId="122B0018">
      <w:pPr>
        <w:spacing w:line="360" w:lineRule="auto"/>
        <w:ind w:firstLine="480" w:firstLineChars="200"/>
        <w:rPr>
          <w:rFonts w:hint="eastAsia" w:ascii="宋体" w:hAnsi="宋体" w:eastAsia="宋体" w:cs="宋体"/>
          <w:sz w:val="24"/>
        </w:rPr>
      </w:pPr>
      <w:r>
        <w:rPr>
          <w:rFonts w:hint="eastAsia" w:ascii="宋体" w:hAnsi="宋体" w:eastAsia="宋体" w:cs="宋体"/>
          <w:sz w:val="24"/>
        </w:rPr>
        <w:t>说明：投标人需结合本项目的特点，参照技术标评审办法编制投标文件。（技术部分应包括技术标评审办法条款所所涉及的所有内容，但不限于此）</w:t>
      </w:r>
    </w:p>
    <w:p w14:paraId="16AF4215">
      <w:pPr>
        <w:pStyle w:val="24"/>
        <w:adjustRightInd w:val="0"/>
        <w:snapToGrid w:val="0"/>
        <w:spacing w:before="156" w:beforeLines="50" w:afterLines="0"/>
        <w:ind w:firstLine="482" w:firstLineChars="200"/>
        <w:jc w:val="center"/>
        <w:rPr>
          <w:rFonts w:hint="eastAsia" w:eastAsia="宋体" w:cs="宋体"/>
          <w:sz w:val="24"/>
          <w:szCs w:val="24"/>
        </w:rPr>
      </w:pPr>
      <w:r>
        <w:rPr>
          <w:rFonts w:hint="eastAsia" w:eastAsia="宋体" w:cs="宋体"/>
          <w:sz w:val="24"/>
          <w:szCs w:val="24"/>
        </w:rPr>
        <w:br w:type="page"/>
      </w:r>
    </w:p>
    <w:p w14:paraId="5C86DD4B">
      <w:pPr>
        <w:pStyle w:val="24"/>
        <w:adjustRightInd w:val="0"/>
        <w:snapToGrid w:val="0"/>
        <w:spacing w:afterLines="0" w:line="240" w:lineRule="auto"/>
        <w:ind w:firstLine="0" w:firstLineChars="0"/>
        <w:jc w:val="center"/>
        <w:rPr>
          <w:rFonts w:hint="eastAsia" w:eastAsia="宋体" w:cs="宋体"/>
          <w:sz w:val="24"/>
          <w:szCs w:val="24"/>
        </w:rPr>
      </w:pPr>
    </w:p>
    <w:p w14:paraId="3CE472E5">
      <w:pPr>
        <w:pStyle w:val="24"/>
        <w:adjustRightInd w:val="0"/>
        <w:snapToGrid w:val="0"/>
        <w:spacing w:afterLines="0" w:line="240" w:lineRule="auto"/>
        <w:ind w:firstLine="0" w:firstLineChars="0"/>
        <w:jc w:val="center"/>
        <w:rPr>
          <w:rFonts w:hint="eastAsia" w:eastAsia="宋体" w:cs="宋体"/>
          <w:sz w:val="24"/>
          <w:szCs w:val="24"/>
        </w:rPr>
      </w:pPr>
    </w:p>
    <w:p w14:paraId="23187D35">
      <w:pPr>
        <w:pStyle w:val="24"/>
        <w:adjustRightInd w:val="0"/>
        <w:snapToGrid w:val="0"/>
        <w:spacing w:afterLines="0" w:line="240" w:lineRule="auto"/>
        <w:ind w:firstLine="0" w:firstLineChars="0"/>
        <w:jc w:val="center"/>
        <w:rPr>
          <w:rFonts w:hint="eastAsia" w:eastAsia="宋体" w:cs="宋体"/>
          <w:sz w:val="24"/>
          <w:szCs w:val="24"/>
        </w:rPr>
      </w:pPr>
    </w:p>
    <w:p w14:paraId="7D880EB3">
      <w:pPr>
        <w:pStyle w:val="24"/>
        <w:adjustRightInd w:val="0"/>
        <w:snapToGrid w:val="0"/>
        <w:spacing w:afterLines="0" w:line="240" w:lineRule="auto"/>
        <w:ind w:firstLine="0" w:firstLineChars="0"/>
        <w:jc w:val="center"/>
        <w:rPr>
          <w:rFonts w:hint="eastAsia" w:eastAsia="宋体" w:cs="宋体"/>
          <w:sz w:val="24"/>
          <w:szCs w:val="24"/>
        </w:rPr>
      </w:pPr>
    </w:p>
    <w:p w14:paraId="67A8EEEC">
      <w:pPr>
        <w:pStyle w:val="24"/>
        <w:adjustRightInd w:val="0"/>
        <w:snapToGrid w:val="0"/>
        <w:spacing w:afterLines="0" w:line="240" w:lineRule="auto"/>
        <w:ind w:firstLine="0" w:firstLineChars="0"/>
        <w:jc w:val="center"/>
        <w:rPr>
          <w:rFonts w:hint="eastAsia" w:eastAsia="宋体" w:cs="宋体"/>
          <w:sz w:val="24"/>
          <w:szCs w:val="24"/>
        </w:rPr>
      </w:pPr>
    </w:p>
    <w:p w14:paraId="56E2C45A">
      <w:pPr>
        <w:pStyle w:val="24"/>
        <w:adjustRightInd w:val="0"/>
        <w:snapToGrid w:val="0"/>
        <w:spacing w:afterLines="0" w:line="240" w:lineRule="auto"/>
        <w:ind w:firstLine="0" w:firstLineChars="0"/>
        <w:jc w:val="center"/>
        <w:rPr>
          <w:rFonts w:hint="eastAsia" w:eastAsia="宋体" w:cs="宋体"/>
          <w:sz w:val="24"/>
          <w:szCs w:val="24"/>
        </w:rPr>
      </w:pPr>
    </w:p>
    <w:p w14:paraId="54938AC2">
      <w:pPr>
        <w:pStyle w:val="24"/>
        <w:adjustRightInd w:val="0"/>
        <w:snapToGrid w:val="0"/>
        <w:spacing w:afterLines="0" w:line="240" w:lineRule="auto"/>
        <w:ind w:firstLine="0" w:firstLineChars="0"/>
        <w:jc w:val="center"/>
        <w:rPr>
          <w:rFonts w:hint="eastAsia" w:eastAsia="宋体" w:cs="宋体"/>
          <w:sz w:val="24"/>
          <w:szCs w:val="24"/>
        </w:rPr>
      </w:pPr>
    </w:p>
    <w:p w14:paraId="3B3F1B0E">
      <w:pPr>
        <w:pStyle w:val="24"/>
        <w:adjustRightInd w:val="0"/>
        <w:snapToGrid w:val="0"/>
        <w:spacing w:afterLines="0" w:line="240" w:lineRule="auto"/>
        <w:ind w:firstLine="0" w:firstLineChars="0"/>
        <w:jc w:val="center"/>
        <w:rPr>
          <w:rFonts w:hint="eastAsia" w:eastAsia="宋体" w:cs="宋体"/>
          <w:sz w:val="24"/>
          <w:szCs w:val="24"/>
        </w:rPr>
      </w:pPr>
    </w:p>
    <w:p w14:paraId="7EFDB51C">
      <w:pPr>
        <w:pStyle w:val="24"/>
        <w:adjustRightInd w:val="0"/>
        <w:snapToGrid w:val="0"/>
        <w:spacing w:afterLines="0" w:line="240" w:lineRule="auto"/>
        <w:ind w:firstLine="0" w:firstLineChars="0"/>
        <w:jc w:val="center"/>
        <w:rPr>
          <w:rFonts w:hint="eastAsia" w:eastAsia="宋体" w:cs="宋体"/>
          <w:sz w:val="24"/>
          <w:szCs w:val="24"/>
        </w:rPr>
      </w:pPr>
    </w:p>
    <w:p w14:paraId="6619E8E2">
      <w:pPr>
        <w:pStyle w:val="24"/>
        <w:adjustRightInd w:val="0"/>
        <w:snapToGrid w:val="0"/>
        <w:spacing w:afterLines="0" w:line="240" w:lineRule="auto"/>
        <w:ind w:firstLine="0" w:firstLineChars="0"/>
        <w:jc w:val="center"/>
        <w:rPr>
          <w:rFonts w:hint="eastAsia" w:eastAsia="宋体" w:cs="宋体"/>
          <w:sz w:val="24"/>
          <w:szCs w:val="24"/>
        </w:rPr>
      </w:pPr>
    </w:p>
    <w:p w14:paraId="0B080DBB">
      <w:pPr>
        <w:pStyle w:val="24"/>
        <w:adjustRightInd w:val="0"/>
        <w:snapToGrid w:val="0"/>
        <w:spacing w:afterLines="0" w:line="240" w:lineRule="auto"/>
        <w:ind w:firstLine="0" w:firstLineChars="0"/>
        <w:jc w:val="center"/>
        <w:rPr>
          <w:rFonts w:hint="eastAsia" w:eastAsia="宋体" w:cs="宋体"/>
          <w:sz w:val="24"/>
          <w:szCs w:val="24"/>
        </w:rPr>
      </w:pPr>
    </w:p>
    <w:p w14:paraId="4F037A6D">
      <w:pPr>
        <w:pStyle w:val="24"/>
        <w:adjustRightInd w:val="0"/>
        <w:snapToGrid w:val="0"/>
        <w:spacing w:afterLines="0" w:line="240" w:lineRule="auto"/>
        <w:ind w:firstLine="0" w:firstLineChars="0"/>
        <w:jc w:val="center"/>
        <w:rPr>
          <w:rFonts w:hint="eastAsia" w:eastAsia="宋体" w:cs="宋体"/>
          <w:sz w:val="24"/>
          <w:szCs w:val="24"/>
        </w:rPr>
      </w:pPr>
    </w:p>
    <w:p w14:paraId="537C89FA">
      <w:pPr>
        <w:pStyle w:val="24"/>
        <w:adjustRightInd w:val="0"/>
        <w:snapToGrid w:val="0"/>
        <w:spacing w:afterLines="0" w:line="240" w:lineRule="auto"/>
        <w:ind w:firstLine="0" w:firstLineChars="0"/>
        <w:jc w:val="center"/>
        <w:rPr>
          <w:rFonts w:hint="eastAsia" w:eastAsia="宋体" w:cs="宋体"/>
          <w:sz w:val="24"/>
          <w:szCs w:val="24"/>
        </w:rPr>
      </w:pPr>
    </w:p>
    <w:p w14:paraId="6BC6289D">
      <w:pPr>
        <w:pStyle w:val="24"/>
        <w:adjustRightInd w:val="0"/>
        <w:snapToGrid w:val="0"/>
        <w:spacing w:afterLines="0" w:line="240" w:lineRule="auto"/>
        <w:ind w:firstLine="0" w:firstLineChars="0"/>
        <w:jc w:val="center"/>
        <w:outlineLvl w:val="0"/>
        <w:rPr>
          <w:rFonts w:hint="eastAsia" w:eastAsia="宋体" w:cs="宋体"/>
          <w:sz w:val="24"/>
          <w:szCs w:val="24"/>
        </w:rPr>
      </w:pPr>
      <w:bookmarkStart w:id="41" w:name="_Toc89789079"/>
      <w:bookmarkStart w:id="42" w:name="_Toc2676763"/>
      <w:bookmarkStart w:id="43" w:name="_Toc23777"/>
      <w:bookmarkStart w:id="44" w:name="_Toc8447"/>
      <w:bookmarkStart w:id="45" w:name="_Toc2676633"/>
      <w:bookmarkStart w:id="46" w:name="_Toc67323953"/>
      <w:r>
        <w:rPr>
          <w:rFonts w:hint="eastAsia" w:eastAsia="宋体" w:cs="宋体"/>
          <w:sz w:val="24"/>
          <w:szCs w:val="24"/>
        </w:rPr>
        <w:t>第三分册  商务投标文件部分</w:t>
      </w:r>
      <w:bookmarkEnd w:id="41"/>
      <w:bookmarkEnd w:id="42"/>
      <w:bookmarkEnd w:id="43"/>
      <w:bookmarkEnd w:id="44"/>
      <w:bookmarkEnd w:id="45"/>
      <w:bookmarkEnd w:id="46"/>
    </w:p>
    <w:p w14:paraId="2C110559">
      <w:pPr>
        <w:pStyle w:val="2"/>
        <w:numPr>
          <w:ilvl w:val="0"/>
          <w:numId w:val="3"/>
        </w:numPr>
        <w:spacing w:before="0" w:after="0" w:line="580" w:lineRule="exact"/>
        <w:ind w:firstLine="482"/>
        <w:rPr>
          <w:rFonts w:hint="eastAsia" w:ascii="宋体" w:hAnsi="宋体" w:eastAsia="宋体" w:cs="宋体"/>
          <w:color w:val="000000"/>
          <w:sz w:val="24"/>
          <w:szCs w:val="24"/>
        </w:rPr>
      </w:pPr>
      <w:r>
        <w:rPr>
          <w:rFonts w:hint="eastAsia" w:ascii="宋体" w:hAnsi="宋体" w:eastAsia="宋体" w:cs="宋体"/>
          <w:sz w:val="24"/>
          <w:szCs w:val="24"/>
        </w:rPr>
        <w:br w:type="page"/>
      </w:r>
      <w:bookmarkStart w:id="47" w:name="_Toc8493"/>
      <w:bookmarkStart w:id="48" w:name="_Toc24010196"/>
      <w:bookmarkStart w:id="49" w:name="_Toc224976232"/>
      <w:bookmarkStart w:id="50" w:name="_Toc223025713"/>
      <w:bookmarkStart w:id="51" w:name="_Toc505281257"/>
      <w:bookmarkStart w:id="52" w:name="_Toc2676764"/>
      <w:bookmarkStart w:id="53" w:name="_Toc506008220"/>
      <w:bookmarkStart w:id="54" w:name="_Toc505001531"/>
      <w:bookmarkStart w:id="55" w:name="_Toc2003924"/>
      <w:bookmarkStart w:id="56" w:name="_Toc2676634"/>
      <w:r>
        <w:rPr>
          <w:rFonts w:hint="eastAsia" w:ascii="宋体" w:hAnsi="宋体" w:eastAsia="宋体" w:cs="宋体"/>
          <w:color w:val="000000"/>
          <w:sz w:val="24"/>
          <w:szCs w:val="24"/>
        </w:rPr>
        <w:t>投标书</w:t>
      </w:r>
      <w:bookmarkEnd w:id="47"/>
      <w:bookmarkEnd w:id="48"/>
      <w:bookmarkEnd w:id="49"/>
      <w:bookmarkEnd w:id="50"/>
    </w:p>
    <w:p w14:paraId="2406F9FB">
      <w:pPr>
        <w:rPr>
          <w:rFonts w:hint="eastAsia" w:ascii="宋体" w:hAnsi="宋体" w:eastAsia="宋体" w:cs="宋体"/>
          <w:sz w:val="24"/>
        </w:rPr>
      </w:pPr>
    </w:p>
    <w:p w14:paraId="3AB0D312">
      <w:pPr>
        <w:autoSpaceDE w:val="0"/>
        <w:autoSpaceDN w:val="0"/>
        <w:spacing w:line="360" w:lineRule="auto"/>
        <w:textAlignment w:val="bottom"/>
        <w:rPr>
          <w:rFonts w:hint="eastAsia" w:ascii="宋体" w:hAnsi="宋体" w:eastAsia="宋体" w:cs="宋体"/>
          <w:sz w:val="24"/>
        </w:rPr>
      </w:pPr>
      <w:r>
        <w:rPr>
          <w:rFonts w:hint="eastAsia" w:ascii="宋体" w:hAnsi="宋体" w:eastAsia="宋体" w:cs="宋体"/>
          <w:sz w:val="24"/>
          <w:u w:val="single"/>
        </w:rPr>
        <w:t>天津中远海运泰港化工物流有限公司、天津滨海建投项目管理有限公司</w:t>
      </w:r>
      <w:r>
        <w:rPr>
          <w:rFonts w:hint="eastAsia" w:ascii="宋体" w:hAnsi="宋体" w:eastAsia="宋体" w:cs="宋体"/>
          <w:sz w:val="24"/>
        </w:rPr>
        <w:t>：</w:t>
      </w:r>
    </w:p>
    <w:p w14:paraId="2C9E3EEB">
      <w:pPr>
        <w:autoSpaceDE w:val="0"/>
        <w:autoSpaceDN w:val="0"/>
        <w:spacing w:line="360" w:lineRule="auto"/>
        <w:ind w:firstLine="480"/>
        <w:jc w:val="left"/>
        <w:textAlignment w:val="bottom"/>
        <w:rPr>
          <w:rFonts w:hint="eastAsia" w:ascii="宋体" w:hAnsi="宋体" w:eastAsia="宋体" w:cs="宋体"/>
          <w:color w:val="000000"/>
          <w:sz w:val="24"/>
        </w:rPr>
      </w:pPr>
      <w:r>
        <w:rPr>
          <w:rFonts w:hint="eastAsia" w:ascii="宋体" w:hAnsi="宋体" w:eastAsia="宋体" w:cs="宋体"/>
          <w:color w:val="000000"/>
          <w:sz w:val="24"/>
        </w:rPr>
        <w:t>1. 经考察现场和研究</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招标文件的合同条款、规范和其它有关文件后，我方就上述任务及相关服务进行投标，投标报价为：人民币</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元整（大写）（¥：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p w14:paraId="4DE08DFE">
      <w:pPr>
        <w:autoSpaceDE w:val="0"/>
        <w:autoSpaceDN w:val="0"/>
        <w:spacing w:line="360" w:lineRule="auto"/>
        <w:ind w:firstLine="480" w:firstLineChars="200"/>
        <w:jc w:val="left"/>
        <w:textAlignment w:val="bottom"/>
        <w:rPr>
          <w:rFonts w:hint="eastAsia" w:ascii="宋体" w:hAnsi="宋体" w:eastAsia="宋体" w:cs="宋体"/>
          <w:color w:val="000000"/>
          <w:sz w:val="24"/>
        </w:rPr>
      </w:pPr>
      <w:r>
        <w:rPr>
          <w:rFonts w:hint="eastAsia" w:ascii="宋体" w:hAnsi="宋体" w:eastAsia="宋体" w:cs="宋体"/>
          <w:color w:val="000000"/>
          <w:sz w:val="24"/>
        </w:rPr>
        <w:t>2. 一旦我方中标，承诺如下：</w:t>
      </w:r>
    </w:p>
    <w:p w14:paraId="3AB43432">
      <w:pPr>
        <w:autoSpaceDE w:val="0"/>
        <w:autoSpaceDN w:val="0"/>
        <w:spacing w:line="360" w:lineRule="auto"/>
        <w:ind w:firstLine="480" w:firstLineChars="200"/>
        <w:jc w:val="left"/>
        <w:textAlignment w:val="bottom"/>
        <w:rPr>
          <w:rFonts w:hint="eastAsia" w:ascii="宋体" w:hAnsi="宋体" w:eastAsia="宋体" w:cs="宋体"/>
          <w:color w:val="000000"/>
          <w:sz w:val="24"/>
          <w:u w:val="single"/>
        </w:rPr>
      </w:pPr>
      <w:r>
        <w:rPr>
          <w:rFonts w:hint="eastAsia" w:ascii="宋体" w:hAnsi="宋体" w:eastAsia="宋体" w:cs="宋体"/>
          <w:color w:val="000000"/>
          <w:sz w:val="24"/>
        </w:rPr>
        <w:t>1）供货期：</w:t>
      </w:r>
      <w:r>
        <w:rPr>
          <w:rFonts w:hint="eastAsia" w:ascii="宋体" w:hAnsi="宋体" w:eastAsia="宋体" w:cs="宋体"/>
          <w:color w:val="000000"/>
          <w:sz w:val="24"/>
          <w:u w:val="single"/>
        </w:rPr>
        <w:t xml:space="preserve">                          。</w:t>
      </w:r>
    </w:p>
    <w:p w14:paraId="2E4343B9">
      <w:pPr>
        <w:autoSpaceDE w:val="0"/>
        <w:autoSpaceDN w:val="0"/>
        <w:spacing w:line="360" w:lineRule="auto"/>
        <w:ind w:firstLine="480" w:firstLineChars="200"/>
        <w:jc w:val="left"/>
        <w:textAlignment w:val="bottom"/>
        <w:rPr>
          <w:rFonts w:hint="eastAsia" w:ascii="宋体" w:hAnsi="宋体" w:eastAsia="宋体" w:cs="宋体"/>
          <w:color w:val="000000"/>
          <w:sz w:val="24"/>
          <w:u w:val="single"/>
        </w:rPr>
      </w:pPr>
      <w:r>
        <w:rPr>
          <w:rFonts w:hint="eastAsia" w:ascii="宋体" w:hAnsi="宋体" w:eastAsia="宋体" w:cs="宋体"/>
          <w:color w:val="000000"/>
          <w:sz w:val="24"/>
        </w:rPr>
        <w:t>2）质量标准：</w:t>
      </w:r>
      <w:r>
        <w:rPr>
          <w:rFonts w:hint="eastAsia" w:ascii="宋体" w:hAnsi="宋体" w:eastAsia="宋体" w:cs="宋体"/>
          <w:color w:val="000000"/>
          <w:sz w:val="24"/>
          <w:u w:val="single"/>
        </w:rPr>
        <w:t xml:space="preserve">                                    。</w:t>
      </w:r>
    </w:p>
    <w:p w14:paraId="6589D6B6">
      <w:pPr>
        <w:autoSpaceDE w:val="0"/>
        <w:autoSpaceDN w:val="0"/>
        <w:spacing w:line="360" w:lineRule="auto"/>
        <w:ind w:firstLine="480"/>
        <w:textAlignment w:val="bottom"/>
        <w:rPr>
          <w:rFonts w:hint="eastAsia" w:ascii="宋体" w:hAnsi="宋体" w:eastAsia="宋体" w:cs="宋体"/>
          <w:color w:val="000000"/>
          <w:sz w:val="24"/>
        </w:rPr>
      </w:pPr>
      <w:r>
        <w:rPr>
          <w:rFonts w:hint="eastAsia" w:ascii="宋体" w:hAnsi="宋体" w:eastAsia="宋体" w:cs="宋体"/>
          <w:color w:val="000000"/>
          <w:sz w:val="24"/>
        </w:rPr>
        <w:t>3）我方同意本投标书的有效期按“投标须知”规定为开标日期之后的90天（日历日）。在此期间我方的投标有可能中标，我方将受此约束。</w:t>
      </w:r>
    </w:p>
    <w:p w14:paraId="73FF0165">
      <w:pPr>
        <w:autoSpaceDE w:val="0"/>
        <w:autoSpaceDN w:val="0"/>
        <w:spacing w:line="360" w:lineRule="auto"/>
        <w:ind w:firstLine="480"/>
        <w:textAlignment w:val="bottom"/>
        <w:rPr>
          <w:rFonts w:hint="eastAsia" w:ascii="宋体" w:hAnsi="宋体" w:eastAsia="宋体" w:cs="宋体"/>
          <w:color w:val="000000"/>
          <w:sz w:val="24"/>
        </w:rPr>
      </w:pPr>
      <w:r>
        <w:rPr>
          <w:rFonts w:hint="eastAsia" w:ascii="宋体" w:hAnsi="宋体" w:eastAsia="宋体" w:cs="宋体"/>
          <w:color w:val="000000"/>
          <w:sz w:val="24"/>
        </w:rPr>
        <w:t>4）我方承诺本项目采用固定总价形式，费用包干使用，该报价包含了投标人完成本合同规定的所有工作内容的总费用。</w:t>
      </w:r>
    </w:p>
    <w:p w14:paraId="18E57482">
      <w:pPr>
        <w:autoSpaceDE w:val="0"/>
        <w:autoSpaceDN w:val="0"/>
        <w:spacing w:line="360" w:lineRule="auto"/>
        <w:ind w:firstLine="480"/>
        <w:textAlignment w:val="bottom"/>
        <w:rPr>
          <w:rFonts w:hint="eastAsia" w:ascii="宋体" w:hAnsi="宋体" w:eastAsia="宋体" w:cs="宋体"/>
          <w:color w:val="000000"/>
          <w:sz w:val="24"/>
        </w:rPr>
      </w:pPr>
      <w:r>
        <w:rPr>
          <w:rFonts w:hint="eastAsia" w:ascii="宋体" w:hAnsi="宋体" w:eastAsia="宋体" w:cs="宋体"/>
          <w:color w:val="000000"/>
          <w:sz w:val="24"/>
        </w:rPr>
        <w:t>5）我方将保证接受贵方的监督和管理，按照贵方要求开展供货，并在贵方确定的各阶段工期计划内完成本合同任务，达到合同和规范要求的深度、技术标准以满足项目需求。</w:t>
      </w:r>
    </w:p>
    <w:p w14:paraId="35B35999">
      <w:pPr>
        <w:autoSpaceDE w:val="0"/>
        <w:autoSpaceDN w:val="0"/>
        <w:spacing w:line="360" w:lineRule="auto"/>
        <w:ind w:firstLine="480"/>
        <w:textAlignment w:val="bottom"/>
        <w:rPr>
          <w:rFonts w:hint="eastAsia" w:ascii="宋体" w:hAnsi="宋体" w:eastAsia="宋体" w:cs="宋体"/>
          <w:color w:val="000000"/>
          <w:sz w:val="24"/>
        </w:rPr>
      </w:pPr>
      <w:r>
        <w:rPr>
          <w:rFonts w:hint="eastAsia" w:ascii="宋体" w:hAnsi="宋体" w:eastAsia="宋体" w:cs="宋体"/>
          <w:color w:val="000000"/>
          <w:sz w:val="24"/>
        </w:rPr>
        <w:t>6）我方将保证按投标文件承诺的人员及各项资源配置或贵方提出的要求投入本项目中。</w:t>
      </w:r>
    </w:p>
    <w:p w14:paraId="3C81092A">
      <w:pPr>
        <w:autoSpaceDE w:val="0"/>
        <w:autoSpaceDN w:val="0"/>
        <w:spacing w:line="360" w:lineRule="auto"/>
        <w:ind w:firstLine="480"/>
        <w:textAlignment w:val="bottom"/>
        <w:rPr>
          <w:rFonts w:hint="eastAsia" w:ascii="宋体" w:hAnsi="宋体" w:eastAsia="宋体" w:cs="宋体"/>
          <w:color w:val="000000"/>
          <w:sz w:val="24"/>
        </w:rPr>
      </w:pPr>
      <w:r>
        <w:rPr>
          <w:rFonts w:hint="eastAsia" w:ascii="宋体" w:hAnsi="宋体" w:eastAsia="宋体" w:cs="宋体"/>
          <w:color w:val="000000"/>
          <w:sz w:val="24"/>
        </w:rPr>
        <w:t>7）除非另外达成协议并生效，你方的中标通知和本投标书构成约束我们双方的合同部分。</w:t>
      </w:r>
    </w:p>
    <w:p w14:paraId="3D496E25">
      <w:pPr>
        <w:autoSpaceDE w:val="0"/>
        <w:autoSpaceDN w:val="0"/>
        <w:spacing w:line="360" w:lineRule="auto"/>
        <w:ind w:firstLine="480"/>
        <w:textAlignment w:val="bottom"/>
        <w:rPr>
          <w:rFonts w:hint="eastAsia" w:ascii="宋体" w:hAnsi="宋体" w:eastAsia="宋体" w:cs="宋体"/>
          <w:color w:val="000000"/>
          <w:sz w:val="24"/>
        </w:rPr>
      </w:pPr>
      <w:r>
        <w:rPr>
          <w:rFonts w:hint="eastAsia" w:ascii="宋体" w:hAnsi="宋体" w:eastAsia="宋体" w:cs="宋体"/>
          <w:color w:val="000000"/>
          <w:sz w:val="24"/>
        </w:rPr>
        <w:t>8）在此我方郑重承诺：我方将按招标人的要求提供高质量的后续服务。</w:t>
      </w:r>
    </w:p>
    <w:tbl>
      <w:tblPr>
        <w:tblStyle w:val="16"/>
        <w:tblW w:w="0" w:type="auto"/>
        <w:tblInd w:w="644" w:type="dxa"/>
        <w:tblLayout w:type="fixed"/>
        <w:tblCellMar>
          <w:top w:w="0" w:type="dxa"/>
          <w:left w:w="108" w:type="dxa"/>
          <w:bottom w:w="0" w:type="dxa"/>
          <w:right w:w="108" w:type="dxa"/>
        </w:tblCellMar>
      </w:tblPr>
      <w:tblGrid>
        <w:gridCol w:w="2159"/>
        <w:gridCol w:w="2154"/>
      </w:tblGrid>
      <w:tr w14:paraId="40816A09">
        <w:tblPrEx>
          <w:tblCellMar>
            <w:top w:w="0" w:type="dxa"/>
            <w:left w:w="108" w:type="dxa"/>
            <w:bottom w:w="0" w:type="dxa"/>
            <w:right w:w="108" w:type="dxa"/>
          </w:tblCellMar>
        </w:tblPrEx>
        <w:trPr>
          <w:trHeight w:val="621" w:hRule="atLeast"/>
        </w:trPr>
        <w:tc>
          <w:tcPr>
            <w:tcW w:w="4313" w:type="dxa"/>
            <w:gridSpan w:val="2"/>
            <w:vAlign w:val="center"/>
          </w:tcPr>
          <w:p w14:paraId="45134BC5">
            <w:pPr>
              <w:spacing w:line="360" w:lineRule="auto"/>
              <w:rPr>
                <w:rFonts w:hint="eastAsia" w:ascii="宋体" w:hAnsi="宋体" w:eastAsia="宋体" w:cs="宋体"/>
                <w:color w:val="000000"/>
                <w:sz w:val="24"/>
              </w:rPr>
            </w:pPr>
          </w:p>
          <w:p w14:paraId="104EA59A">
            <w:pPr>
              <w:spacing w:line="360" w:lineRule="auto"/>
              <w:rPr>
                <w:rFonts w:hint="eastAsia" w:ascii="宋体" w:hAnsi="宋体" w:eastAsia="宋体" w:cs="宋体"/>
                <w:color w:val="000000"/>
                <w:sz w:val="24"/>
              </w:rPr>
            </w:pPr>
          </w:p>
          <w:p w14:paraId="3433C10A">
            <w:pPr>
              <w:spacing w:line="360" w:lineRule="auto"/>
              <w:rPr>
                <w:rFonts w:hint="eastAsia" w:ascii="宋体" w:hAnsi="宋体" w:eastAsia="宋体" w:cs="宋体"/>
                <w:color w:val="000000"/>
                <w:sz w:val="24"/>
              </w:rPr>
            </w:pPr>
            <w:r>
              <w:rPr>
                <w:rFonts w:hint="eastAsia" w:ascii="宋体" w:hAnsi="宋体" w:eastAsia="宋体" w:cs="宋体"/>
                <w:color w:val="000000"/>
                <w:sz w:val="24"/>
              </w:rPr>
              <w:t>投标人：（盖章）</w:t>
            </w:r>
          </w:p>
        </w:tc>
      </w:tr>
      <w:tr w14:paraId="78050F3A">
        <w:tblPrEx>
          <w:tblCellMar>
            <w:top w:w="0" w:type="dxa"/>
            <w:left w:w="108" w:type="dxa"/>
            <w:bottom w:w="0" w:type="dxa"/>
            <w:right w:w="108" w:type="dxa"/>
          </w:tblCellMar>
        </w:tblPrEx>
        <w:trPr>
          <w:trHeight w:val="763" w:hRule="atLeast"/>
        </w:trPr>
        <w:tc>
          <w:tcPr>
            <w:tcW w:w="2159" w:type="dxa"/>
            <w:vAlign w:val="center"/>
          </w:tcPr>
          <w:p w14:paraId="3FCDA719">
            <w:pPr>
              <w:spacing w:line="360" w:lineRule="auto"/>
              <w:rPr>
                <w:rFonts w:hint="eastAsia" w:ascii="宋体" w:hAnsi="宋体" w:eastAsia="宋体" w:cs="宋体"/>
                <w:color w:val="000000"/>
                <w:sz w:val="24"/>
              </w:rPr>
            </w:pPr>
            <w:r>
              <w:rPr>
                <w:rFonts w:hint="eastAsia" w:ascii="宋体" w:hAnsi="宋体" w:eastAsia="宋体" w:cs="宋体"/>
                <w:color w:val="000000"/>
                <w:sz w:val="24"/>
              </w:rPr>
              <w:t>法定代表人：</w:t>
            </w:r>
          </w:p>
          <w:p w14:paraId="4F903D07">
            <w:pPr>
              <w:spacing w:line="360" w:lineRule="auto"/>
              <w:rPr>
                <w:rFonts w:hint="eastAsia" w:ascii="宋体" w:hAnsi="宋体" w:eastAsia="宋体" w:cs="宋体"/>
                <w:color w:val="000000"/>
                <w:sz w:val="24"/>
              </w:rPr>
            </w:pPr>
            <w:r>
              <w:rPr>
                <w:rFonts w:hint="eastAsia" w:ascii="宋体" w:hAnsi="宋体" w:eastAsia="宋体" w:cs="宋体"/>
                <w:color w:val="000000"/>
                <w:sz w:val="24"/>
              </w:rPr>
              <w:t>或被授权委托人：</w:t>
            </w:r>
          </w:p>
        </w:tc>
        <w:tc>
          <w:tcPr>
            <w:tcW w:w="2154" w:type="dxa"/>
            <w:vAlign w:val="center"/>
          </w:tcPr>
          <w:p w14:paraId="6B82124D">
            <w:pPr>
              <w:spacing w:line="360" w:lineRule="auto"/>
              <w:rPr>
                <w:rFonts w:hint="eastAsia" w:ascii="宋体" w:hAnsi="宋体" w:eastAsia="宋体" w:cs="宋体"/>
                <w:color w:val="000000"/>
                <w:sz w:val="24"/>
              </w:rPr>
            </w:pPr>
            <w:r>
              <w:rPr>
                <w:rFonts w:hint="eastAsia" w:ascii="宋体" w:hAnsi="宋体" w:eastAsia="宋体" w:cs="宋体"/>
                <w:color w:val="000000"/>
                <w:sz w:val="24"/>
              </w:rPr>
              <w:t>（签字或盖章）</w:t>
            </w:r>
          </w:p>
        </w:tc>
      </w:tr>
      <w:tr w14:paraId="5225305E">
        <w:tblPrEx>
          <w:tblCellMar>
            <w:top w:w="0" w:type="dxa"/>
            <w:left w:w="108" w:type="dxa"/>
            <w:bottom w:w="0" w:type="dxa"/>
            <w:right w:w="108" w:type="dxa"/>
          </w:tblCellMar>
        </w:tblPrEx>
        <w:trPr>
          <w:trHeight w:val="395" w:hRule="atLeast"/>
        </w:trPr>
        <w:tc>
          <w:tcPr>
            <w:tcW w:w="4313" w:type="dxa"/>
            <w:gridSpan w:val="2"/>
            <w:vAlign w:val="center"/>
          </w:tcPr>
          <w:p w14:paraId="75261CA1">
            <w:pPr>
              <w:spacing w:line="360" w:lineRule="auto"/>
              <w:rPr>
                <w:rFonts w:hint="eastAsia" w:ascii="宋体" w:hAnsi="宋体" w:eastAsia="宋体" w:cs="宋体"/>
                <w:color w:val="000000"/>
                <w:sz w:val="24"/>
              </w:rPr>
            </w:pPr>
            <w:r>
              <w:rPr>
                <w:rFonts w:hint="eastAsia" w:ascii="宋体" w:hAnsi="宋体" w:eastAsia="宋体" w:cs="宋体"/>
                <w:color w:val="000000"/>
                <w:sz w:val="24"/>
              </w:rPr>
              <w:t>日期：    年    月     日</w:t>
            </w:r>
          </w:p>
        </w:tc>
      </w:tr>
    </w:tbl>
    <w:p w14:paraId="77BD64EE">
      <w:pPr>
        <w:spacing w:line="580" w:lineRule="exact"/>
        <w:rPr>
          <w:rFonts w:hint="eastAsia" w:ascii="宋体" w:hAnsi="宋体" w:eastAsia="宋体" w:cs="宋体"/>
          <w:color w:val="000000"/>
          <w:sz w:val="24"/>
        </w:rPr>
      </w:pPr>
    </w:p>
    <w:p w14:paraId="37D5F60C">
      <w:pPr>
        <w:pStyle w:val="2"/>
        <w:spacing w:before="0" w:after="0" w:line="580" w:lineRule="exact"/>
        <w:ind w:firstLine="482"/>
        <w:rPr>
          <w:rFonts w:hint="eastAsia" w:ascii="宋体" w:hAnsi="宋体" w:eastAsia="宋体" w:cs="宋体"/>
          <w:color w:val="000000"/>
          <w:sz w:val="24"/>
          <w:szCs w:val="24"/>
        </w:rPr>
      </w:pPr>
      <w:bookmarkStart w:id="57" w:name="_Toc24010197"/>
      <w:r>
        <w:rPr>
          <w:rFonts w:hint="eastAsia" w:ascii="宋体" w:hAnsi="宋体" w:eastAsia="宋体" w:cs="宋体"/>
          <w:color w:val="000000"/>
          <w:sz w:val="24"/>
          <w:szCs w:val="24"/>
        </w:rPr>
        <w:br w:type="page"/>
      </w:r>
      <w:bookmarkStart w:id="58" w:name="_Toc8816"/>
      <w:r>
        <w:rPr>
          <w:rFonts w:hint="eastAsia" w:ascii="宋体" w:hAnsi="宋体" w:eastAsia="宋体" w:cs="宋体"/>
          <w:color w:val="000000"/>
          <w:sz w:val="24"/>
          <w:szCs w:val="24"/>
        </w:rPr>
        <w:t>二、报价清单</w:t>
      </w:r>
      <w:bookmarkEnd w:id="57"/>
      <w:bookmarkEnd w:id="58"/>
    </w:p>
    <w:p w14:paraId="264D004E">
      <w:pPr>
        <w:spacing w:line="460" w:lineRule="exact"/>
        <w:rPr>
          <w:rFonts w:hint="eastAsia" w:ascii="宋体" w:hAnsi="宋体" w:eastAsia="宋体" w:cs="宋体"/>
          <w:b/>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b/>
          <w:sz w:val="24"/>
        </w:rPr>
        <w:t xml:space="preserve">            </w:t>
      </w:r>
    </w:p>
    <w:p w14:paraId="731170EC">
      <w:pPr>
        <w:spacing w:line="460" w:lineRule="exact"/>
        <w:rPr>
          <w:rFonts w:hint="eastAsia" w:ascii="宋体" w:hAnsi="宋体" w:eastAsia="宋体" w:cs="宋体"/>
          <w:sz w:val="24"/>
        </w:rPr>
      </w:pP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 xml:space="preserve">  </w:t>
      </w:r>
    </w:p>
    <w:tbl>
      <w:tblPr>
        <w:tblStyle w:val="16"/>
        <w:tblpPr w:leftFromText="180" w:rightFromText="180" w:vertAnchor="text" w:horzAnchor="page" w:tblpX="1239" w:tblpY="621"/>
        <w:tblOverlap w:val="never"/>
        <w:tblW w:w="4808" w:type="pct"/>
        <w:tblInd w:w="0" w:type="dxa"/>
        <w:tblLayout w:type="fixed"/>
        <w:tblCellMar>
          <w:top w:w="0" w:type="dxa"/>
          <w:left w:w="108" w:type="dxa"/>
          <w:bottom w:w="0" w:type="dxa"/>
          <w:right w:w="108" w:type="dxa"/>
        </w:tblCellMar>
      </w:tblPr>
      <w:tblGrid>
        <w:gridCol w:w="1343"/>
        <w:gridCol w:w="1343"/>
        <w:gridCol w:w="659"/>
        <w:gridCol w:w="659"/>
        <w:gridCol w:w="1343"/>
        <w:gridCol w:w="1343"/>
        <w:gridCol w:w="2889"/>
      </w:tblGrid>
      <w:tr w14:paraId="6F7EDE20">
        <w:tblPrEx>
          <w:tblCellMar>
            <w:top w:w="0" w:type="dxa"/>
            <w:left w:w="108" w:type="dxa"/>
            <w:bottom w:w="0" w:type="dxa"/>
            <w:right w:w="108" w:type="dxa"/>
          </w:tblCellMar>
        </w:tblPrEx>
        <w:trPr>
          <w:trHeight w:val="795"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7F25FD99">
            <w:pPr>
              <w:widowControl/>
              <w:jc w:val="center"/>
              <w:textAlignment w:val="center"/>
              <w:rPr>
                <w:rFonts w:hint="eastAsia" w:ascii="宋体" w:hAnsi="宋体" w:eastAsia="宋体" w:cs="宋体"/>
                <w:color w:val="000000"/>
                <w:sz w:val="24"/>
              </w:rPr>
            </w:pPr>
            <w:bookmarkStart w:id="59" w:name="OLE_LINK3"/>
            <w:r>
              <w:rPr>
                <w:rFonts w:hint="eastAsia" w:ascii="宋体" w:hAnsi="宋体" w:eastAsia="宋体" w:cs="宋体"/>
                <w:color w:val="000000"/>
                <w:kern w:val="0"/>
                <w:sz w:val="24"/>
                <w:lang w:bidi="ar"/>
              </w:rPr>
              <w:t>101-仓库6货架材料价格清单</w:t>
            </w:r>
          </w:p>
        </w:tc>
      </w:tr>
      <w:tr w14:paraId="770AD8BE">
        <w:tblPrEx>
          <w:tblCellMar>
            <w:top w:w="0" w:type="dxa"/>
            <w:left w:w="108" w:type="dxa"/>
            <w:bottom w:w="0" w:type="dxa"/>
            <w:right w:w="108" w:type="dxa"/>
          </w:tblCellMar>
        </w:tblPrEx>
        <w:trPr>
          <w:trHeight w:val="508" w:hRule="atLeast"/>
        </w:trPr>
        <w:tc>
          <w:tcPr>
            <w:tcW w:w="701" w:type="pct"/>
            <w:tcBorders>
              <w:top w:val="single" w:color="000000" w:sz="4" w:space="0"/>
              <w:left w:val="single" w:color="000000" w:sz="4" w:space="0"/>
              <w:bottom w:val="single" w:color="000000" w:sz="4" w:space="0"/>
              <w:right w:val="single" w:color="000000" w:sz="4" w:space="0"/>
            </w:tcBorders>
            <w:noWrap/>
            <w:vAlign w:val="center"/>
          </w:tcPr>
          <w:p w14:paraId="711C621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名称</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68EBFEE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规格（MM）</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409F733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数量</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401493E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单位</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707B976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单价（元）</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506B4B7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价格（元）</w:t>
            </w:r>
          </w:p>
        </w:tc>
        <w:tc>
          <w:tcPr>
            <w:tcW w:w="1503" w:type="pct"/>
            <w:tcBorders>
              <w:top w:val="single" w:color="000000" w:sz="4" w:space="0"/>
              <w:left w:val="single" w:color="000000" w:sz="4" w:space="0"/>
              <w:bottom w:val="single" w:color="000000" w:sz="4" w:space="0"/>
              <w:right w:val="single" w:color="000000" w:sz="4" w:space="0"/>
            </w:tcBorders>
            <w:noWrap/>
            <w:vAlign w:val="center"/>
          </w:tcPr>
          <w:p w14:paraId="3F3BDFF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备注</w:t>
            </w:r>
          </w:p>
        </w:tc>
      </w:tr>
      <w:tr w14:paraId="40869527">
        <w:tblPrEx>
          <w:tblCellMar>
            <w:top w:w="0" w:type="dxa"/>
            <w:left w:w="108" w:type="dxa"/>
            <w:bottom w:w="0" w:type="dxa"/>
            <w:right w:w="108" w:type="dxa"/>
          </w:tblCellMar>
        </w:tblPrEx>
        <w:trPr>
          <w:trHeight w:val="646" w:hRule="atLeast"/>
        </w:trPr>
        <w:tc>
          <w:tcPr>
            <w:tcW w:w="701" w:type="pct"/>
            <w:tcBorders>
              <w:top w:val="single" w:color="000000" w:sz="4" w:space="0"/>
              <w:left w:val="single" w:color="000000" w:sz="4" w:space="0"/>
              <w:bottom w:val="single" w:color="000000" w:sz="4" w:space="0"/>
              <w:right w:val="single" w:color="000000" w:sz="4" w:space="0"/>
            </w:tcBorders>
            <w:vAlign w:val="center"/>
          </w:tcPr>
          <w:p w14:paraId="7629FA10">
            <w:pPr>
              <w:widowControl/>
              <w:spacing w:after="32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立柱</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436B408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7050</w:t>
            </w:r>
          </w:p>
        </w:tc>
        <w:tc>
          <w:tcPr>
            <w:tcW w:w="344" w:type="pct"/>
            <w:tcBorders>
              <w:top w:val="single" w:color="000000" w:sz="4" w:space="0"/>
              <w:left w:val="single" w:color="000000" w:sz="4" w:space="0"/>
              <w:bottom w:val="single" w:color="000000" w:sz="4" w:space="0"/>
              <w:right w:val="single" w:color="000000" w:sz="4" w:space="0"/>
            </w:tcBorders>
            <w:vAlign w:val="center"/>
          </w:tcPr>
          <w:p w14:paraId="0498747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292</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67B8836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2C9694B0">
            <w:pPr>
              <w:jc w:val="center"/>
              <w:rPr>
                <w:rFonts w:hint="eastAsia" w:ascii="宋体" w:hAnsi="宋体" w:eastAsia="宋体" w:cs="宋体"/>
                <w:color w:val="000000"/>
                <w:sz w:val="24"/>
              </w:rPr>
            </w:pP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27D2DE3C">
            <w:pPr>
              <w:jc w:val="center"/>
              <w:rPr>
                <w:rFonts w:hint="eastAsia" w:ascii="宋体" w:hAnsi="宋体" w:eastAsia="宋体" w:cs="宋体"/>
                <w:color w:val="000000"/>
                <w:sz w:val="24"/>
              </w:rPr>
            </w:pPr>
          </w:p>
        </w:tc>
        <w:tc>
          <w:tcPr>
            <w:tcW w:w="1503" w:type="pct"/>
            <w:tcBorders>
              <w:top w:val="single" w:color="000000" w:sz="4" w:space="0"/>
              <w:left w:val="single" w:color="000000" w:sz="4" w:space="0"/>
              <w:bottom w:val="single" w:color="000000" w:sz="4" w:space="0"/>
              <w:right w:val="single" w:color="000000" w:sz="4" w:space="0"/>
            </w:tcBorders>
            <w:vAlign w:val="center"/>
          </w:tcPr>
          <w:p w14:paraId="5FA4636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90*70*2.0</w:t>
            </w:r>
          </w:p>
        </w:tc>
      </w:tr>
      <w:tr w14:paraId="7281230E">
        <w:tblPrEx>
          <w:tblCellMar>
            <w:top w:w="0" w:type="dxa"/>
            <w:left w:w="108" w:type="dxa"/>
            <w:bottom w:w="0" w:type="dxa"/>
            <w:right w:w="108" w:type="dxa"/>
          </w:tblCellMar>
        </w:tblPrEx>
        <w:trPr>
          <w:trHeight w:val="508" w:hRule="atLeast"/>
        </w:trPr>
        <w:tc>
          <w:tcPr>
            <w:tcW w:w="701" w:type="pct"/>
            <w:tcBorders>
              <w:top w:val="single" w:color="000000" w:sz="4" w:space="0"/>
              <w:left w:val="single" w:color="000000" w:sz="4" w:space="0"/>
              <w:bottom w:val="single" w:color="000000" w:sz="4" w:space="0"/>
              <w:right w:val="single" w:color="000000" w:sz="4" w:space="0"/>
            </w:tcBorders>
            <w:vAlign w:val="center"/>
          </w:tcPr>
          <w:p w14:paraId="0614C32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横撑</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658E60D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925</w:t>
            </w:r>
          </w:p>
        </w:tc>
        <w:tc>
          <w:tcPr>
            <w:tcW w:w="344" w:type="pct"/>
            <w:tcBorders>
              <w:top w:val="single" w:color="000000" w:sz="4" w:space="0"/>
              <w:left w:val="single" w:color="000000" w:sz="4" w:space="0"/>
              <w:bottom w:val="single" w:color="000000" w:sz="4" w:space="0"/>
              <w:right w:val="single" w:color="000000" w:sz="4" w:space="0"/>
            </w:tcBorders>
            <w:vAlign w:val="center"/>
          </w:tcPr>
          <w:p w14:paraId="222502A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292</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00E27FA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0C48071B">
            <w:pPr>
              <w:jc w:val="center"/>
              <w:rPr>
                <w:rFonts w:hint="eastAsia" w:ascii="宋体" w:hAnsi="宋体" w:eastAsia="宋体" w:cs="宋体"/>
                <w:color w:val="000000"/>
                <w:sz w:val="24"/>
              </w:rPr>
            </w:pP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42455DB1">
            <w:pPr>
              <w:jc w:val="center"/>
              <w:rPr>
                <w:rFonts w:hint="eastAsia" w:ascii="宋体" w:hAnsi="宋体" w:eastAsia="宋体" w:cs="宋体"/>
                <w:color w:val="000000"/>
                <w:sz w:val="24"/>
              </w:rPr>
            </w:pPr>
          </w:p>
        </w:tc>
        <w:tc>
          <w:tcPr>
            <w:tcW w:w="1503" w:type="pct"/>
            <w:tcBorders>
              <w:top w:val="single" w:color="000000" w:sz="4" w:space="0"/>
              <w:left w:val="single" w:color="000000" w:sz="4" w:space="0"/>
              <w:bottom w:val="single" w:color="000000" w:sz="4" w:space="0"/>
              <w:right w:val="single" w:color="000000" w:sz="4" w:space="0"/>
            </w:tcBorders>
            <w:vAlign w:val="center"/>
          </w:tcPr>
          <w:p w14:paraId="7A282E3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40*24*1.2C型槽</w:t>
            </w:r>
          </w:p>
        </w:tc>
      </w:tr>
      <w:tr w14:paraId="0B6B6867">
        <w:tblPrEx>
          <w:tblCellMar>
            <w:top w:w="0" w:type="dxa"/>
            <w:left w:w="108" w:type="dxa"/>
            <w:bottom w:w="0" w:type="dxa"/>
            <w:right w:w="108" w:type="dxa"/>
          </w:tblCellMar>
        </w:tblPrEx>
        <w:trPr>
          <w:trHeight w:val="508" w:hRule="atLeast"/>
        </w:trPr>
        <w:tc>
          <w:tcPr>
            <w:tcW w:w="701" w:type="pct"/>
            <w:tcBorders>
              <w:top w:val="single" w:color="000000" w:sz="4" w:space="0"/>
              <w:left w:val="single" w:color="000000" w:sz="4" w:space="0"/>
              <w:bottom w:val="single" w:color="000000" w:sz="4" w:space="0"/>
              <w:right w:val="single" w:color="000000" w:sz="4" w:space="0"/>
            </w:tcBorders>
            <w:vAlign w:val="center"/>
          </w:tcPr>
          <w:p w14:paraId="5F2AC9B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斜撑</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0788840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1175</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1B3D327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1460</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15C5F51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665868D7">
            <w:pPr>
              <w:jc w:val="center"/>
              <w:rPr>
                <w:rFonts w:hint="eastAsia" w:ascii="宋体" w:hAnsi="宋体" w:eastAsia="宋体" w:cs="宋体"/>
                <w:color w:val="000000"/>
                <w:sz w:val="24"/>
              </w:rPr>
            </w:pP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68BAF91D">
            <w:pPr>
              <w:jc w:val="center"/>
              <w:rPr>
                <w:rFonts w:hint="eastAsia" w:ascii="宋体" w:hAnsi="宋体" w:eastAsia="宋体" w:cs="宋体"/>
                <w:color w:val="000000"/>
                <w:sz w:val="24"/>
              </w:rPr>
            </w:pPr>
          </w:p>
        </w:tc>
        <w:tc>
          <w:tcPr>
            <w:tcW w:w="1503" w:type="pct"/>
            <w:tcBorders>
              <w:top w:val="single" w:color="000000" w:sz="4" w:space="0"/>
              <w:left w:val="single" w:color="000000" w:sz="4" w:space="0"/>
              <w:bottom w:val="single" w:color="000000" w:sz="4" w:space="0"/>
              <w:right w:val="single" w:color="000000" w:sz="4" w:space="0"/>
            </w:tcBorders>
            <w:vAlign w:val="center"/>
          </w:tcPr>
          <w:p w14:paraId="67F3B4C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40*24*1.2C型槽</w:t>
            </w:r>
          </w:p>
        </w:tc>
      </w:tr>
      <w:tr w14:paraId="5489B663">
        <w:tblPrEx>
          <w:tblCellMar>
            <w:top w:w="0" w:type="dxa"/>
            <w:left w:w="108" w:type="dxa"/>
            <w:bottom w:w="0" w:type="dxa"/>
            <w:right w:w="108" w:type="dxa"/>
          </w:tblCellMar>
        </w:tblPrEx>
        <w:trPr>
          <w:trHeight w:val="508" w:hRule="atLeast"/>
        </w:trPr>
        <w:tc>
          <w:tcPr>
            <w:tcW w:w="701" w:type="pct"/>
            <w:tcBorders>
              <w:top w:val="single" w:color="000000" w:sz="4" w:space="0"/>
              <w:left w:val="single" w:color="000000" w:sz="4" w:space="0"/>
              <w:bottom w:val="single" w:color="000000" w:sz="4" w:space="0"/>
              <w:right w:val="single" w:color="000000" w:sz="4" w:space="0"/>
            </w:tcBorders>
            <w:noWrap/>
            <w:vAlign w:val="center"/>
          </w:tcPr>
          <w:p w14:paraId="3290E1A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横梁</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7B2E94C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2700</w:t>
            </w:r>
          </w:p>
        </w:tc>
        <w:tc>
          <w:tcPr>
            <w:tcW w:w="344" w:type="pct"/>
            <w:tcBorders>
              <w:top w:val="single" w:color="000000" w:sz="4" w:space="0"/>
              <w:left w:val="single" w:color="000000" w:sz="4" w:space="0"/>
              <w:bottom w:val="single" w:color="000000" w:sz="4" w:space="0"/>
              <w:right w:val="single" w:color="000000" w:sz="4" w:space="0"/>
            </w:tcBorders>
            <w:vAlign w:val="center"/>
          </w:tcPr>
          <w:p w14:paraId="450E2B2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1160</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4B99314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4F047C02">
            <w:pPr>
              <w:jc w:val="center"/>
              <w:rPr>
                <w:rFonts w:hint="eastAsia" w:ascii="宋体" w:hAnsi="宋体" w:eastAsia="宋体" w:cs="宋体"/>
                <w:color w:val="000000"/>
                <w:sz w:val="24"/>
              </w:rPr>
            </w:pP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7A16454B">
            <w:pPr>
              <w:jc w:val="center"/>
              <w:rPr>
                <w:rFonts w:hint="eastAsia" w:ascii="宋体" w:hAnsi="宋体" w:eastAsia="宋体" w:cs="宋体"/>
                <w:color w:val="000000"/>
                <w:sz w:val="24"/>
              </w:rPr>
            </w:pPr>
          </w:p>
        </w:tc>
        <w:tc>
          <w:tcPr>
            <w:tcW w:w="1503" w:type="pct"/>
            <w:tcBorders>
              <w:top w:val="single" w:color="000000" w:sz="4" w:space="0"/>
              <w:left w:val="single" w:color="000000" w:sz="4" w:space="0"/>
              <w:bottom w:val="single" w:color="000000" w:sz="4" w:space="0"/>
              <w:right w:val="single" w:color="000000" w:sz="4" w:space="0"/>
            </w:tcBorders>
            <w:vAlign w:val="center"/>
          </w:tcPr>
          <w:p w14:paraId="436D560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140*50*1.35抱焊梁</w:t>
            </w:r>
          </w:p>
        </w:tc>
      </w:tr>
      <w:tr w14:paraId="76FA96D7">
        <w:tblPrEx>
          <w:tblCellMar>
            <w:top w:w="0" w:type="dxa"/>
            <w:left w:w="108" w:type="dxa"/>
            <w:bottom w:w="0" w:type="dxa"/>
            <w:right w:w="108" w:type="dxa"/>
          </w:tblCellMar>
        </w:tblPrEx>
        <w:trPr>
          <w:trHeight w:val="508" w:hRule="atLeast"/>
        </w:trPr>
        <w:tc>
          <w:tcPr>
            <w:tcW w:w="701" w:type="pct"/>
            <w:tcBorders>
              <w:top w:val="single" w:color="000000" w:sz="4" w:space="0"/>
              <w:left w:val="single" w:color="000000" w:sz="4" w:space="0"/>
              <w:bottom w:val="single" w:color="000000" w:sz="4" w:space="0"/>
              <w:right w:val="single" w:color="000000" w:sz="4" w:space="0"/>
            </w:tcBorders>
            <w:noWrap/>
            <w:vAlign w:val="center"/>
          </w:tcPr>
          <w:p w14:paraId="4226D32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跨梁</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667E405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1000</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147697D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3480</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24AC6F0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062BF114">
            <w:pPr>
              <w:jc w:val="center"/>
              <w:rPr>
                <w:rFonts w:hint="eastAsia" w:ascii="宋体" w:hAnsi="宋体" w:eastAsia="宋体" w:cs="宋体"/>
                <w:color w:val="000000"/>
                <w:sz w:val="24"/>
              </w:rPr>
            </w:pP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5ECC5312">
            <w:pPr>
              <w:jc w:val="center"/>
              <w:rPr>
                <w:rFonts w:hint="eastAsia" w:ascii="宋体" w:hAnsi="宋体" w:eastAsia="宋体" w:cs="宋体"/>
                <w:color w:val="000000"/>
                <w:sz w:val="24"/>
              </w:rPr>
            </w:pPr>
          </w:p>
        </w:tc>
        <w:tc>
          <w:tcPr>
            <w:tcW w:w="1503" w:type="pct"/>
            <w:tcBorders>
              <w:top w:val="single" w:color="000000" w:sz="4" w:space="0"/>
              <w:left w:val="single" w:color="000000" w:sz="4" w:space="0"/>
              <w:bottom w:val="single" w:color="000000" w:sz="4" w:space="0"/>
              <w:right w:val="single" w:color="000000" w:sz="4" w:space="0"/>
            </w:tcBorders>
            <w:noWrap/>
            <w:vAlign w:val="center"/>
          </w:tcPr>
          <w:p w14:paraId="5F9BCC5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50*30*1.5矩管制作&amp;6根/层</w:t>
            </w:r>
          </w:p>
        </w:tc>
      </w:tr>
      <w:tr w14:paraId="41A3FDA9">
        <w:tblPrEx>
          <w:tblCellMar>
            <w:top w:w="0" w:type="dxa"/>
            <w:left w:w="108" w:type="dxa"/>
            <w:bottom w:w="0" w:type="dxa"/>
            <w:right w:w="108" w:type="dxa"/>
          </w:tblCellMar>
        </w:tblPrEx>
        <w:trPr>
          <w:trHeight w:val="508" w:hRule="atLeast"/>
        </w:trPr>
        <w:tc>
          <w:tcPr>
            <w:tcW w:w="701" w:type="pct"/>
            <w:tcBorders>
              <w:top w:val="single" w:color="000000" w:sz="4" w:space="0"/>
              <w:left w:val="single" w:color="000000" w:sz="4" w:space="0"/>
              <w:bottom w:val="single" w:color="000000" w:sz="4" w:space="0"/>
              <w:right w:val="single" w:color="000000" w:sz="4" w:space="0"/>
            </w:tcBorders>
            <w:noWrap/>
            <w:vAlign w:val="center"/>
          </w:tcPr>
          <w:p w14:paraId="0679BEA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地导轨</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0792D82B">
            <w:pPr>
              <w:jc w:val="center"/>
              <w:rPr>
                <w:rFonts w:hint="eastAsia" w:ascii="宋体" w:hAnsi="宋体" w:eastAsia="宋体" w:cs="宋体"/>
                <w:color w:val="000000"/>
                <w:sz w:val="24"/>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277BAD8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365</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4EBC1D6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米</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21C1F08F">
            <w:pPr>
              <w:jc w:val="center"/>
              <w:rPr>
                <w:rFonts w:hint="eastAsia" w:ascii="宋体" w:hAnsi="宋体" w:eastAsia="宋体" w:cs="宋体"/>
                <w:color w:val="000000"/>
                <w:sz w:val="24"/>
              </w:rPr>
            </w:pP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2836717F">
            <w:pPr>
              <w:jc w:val="center"/>
              <w:rPr>
                <w:rFonts w:hint="eastAsia" w:ascii="宋体" w:hAnsi="宋体" w:eastAsia="宋体" w:cs="宋体"/>
                <w:color w:val="000000"/>
                <w:sz w:val="24"/>
              </w:rPr>
            </w:pPr>
          </w:p>
        </w:tc>
        <w:tc>
          <w:tcPr>
            <w:tcW w:w="1503" w:type="pct"/>
            <w:tcBorders>
              <w:top w:val="single" w:color="000000" w:sz="4" w:space="0"/>
              <w:left w:val="single" w:color="000000" w:sz="4" w:space="0"/>
              <w:bottom w:val="single" w:color="000000" w:sz="4" w:space="0"/>
              <w:right w:val="single" w:color="000000" w:sz="4" w:space="0"/>
            </w:tcBorders>
            <w:noWrap/>
            <w:vAlign w:val="center"/>
          </w:tcPr>
          <w:p w14:paraId="4BACDCE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125*80*8.0不等边角铁制作</w:t>
            </w:r>
          </w:p>
        </w:tc>
      </w:tr>
      <w:tr w14:paraId="72080D42">
        <w:tblPrEx>
          <w:tblCellMar>
            <w:top w:w="0" w:type="dxa"/>
            <w:left w:w="108" w:type="dxa"/>
            <w:bottom w:w="0" w:type="dxa"/>
            <w:right w:w="108" w:type="dxa"/>
          </w:tblCellMar>
        </w:tblPrEx>
        <w:trPr>
          <w:trHeight w:val="508" w:hRule="atLeast"/>
        </w:trPr>
        <w:tc>
          <w:tcPr>
            <w:tcW w:w="701" w:type="pct"/>
            <w:tcBorders>
              <w:top w:val="single" w:color="000000" w:sz="4" w:space="0"/>
              <w:left w:val="single" w:color="000000" w:sz="4" w:space="0"/>
              <w:bottom w:val="single" w:color="000000" w:sz="4" w:space="0"/>
              <w:right w:val="single" w:color="000000" w:sz="4" w:space="0"/>
            </w:tcBorders>
            <w:noWrap/>
            <w:vAlign w:val="center"/>
          </w:tcPr>
          <w:p w14:paraId="4B47118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地导轨弯头</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0077B59F">
            <w:pPr>
              <w:jc w:val="center"/>
              <w:rPr>
                <w:rFonts w:hint="eastAsia" w:ascii="宋体" w:hAnsi="宋体" w:eastAsia="宋体" w:cs="宋体"/>
                <w:color w:val="000000"/>
                <w:sz w:val="24"/>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0B7F3EE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2B9BCE0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只</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133AA4F1">
            <w:pPr>
              <w:jc w:val="center"/>
              <w:rPr>
                <w:rFonts w:hint="eastAsia" w:ascii="宋体" w:hAnsi="宋体" w:eastAsia="宋体" w:cs="宋体"/>
                <w:color w:val="000000"/>
                <w:sz w:val="24"/>
              </w:rPr>
            </w:pP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4BD65F98">
            <w:pPr>
              <w:jc w:val="center"/>
              <w:rPr>
                <w:rFonts w:hint="eastAsia" w:ascii="宋体" w:hAnsi="宋体" w:eastAsia="宋体" w:cs="宋体"/>
                <w:color w:val="000000"/>
                <w:sz w:val="24"/>
              </w:rPr>
            </w:pPr>
          </w:p>
        </w:tc>
        <w:tc>
          <w:tcPr>
            <w:tcW w:w="1503" w:type="pct"/>
            <w:tcBorders>
              <w:top w:val="single" w:color="000000" w:sz="4" w:space="0"/>
              <w:left w:val="single" w:color="000000" w:sz="4" w:space="0"/>
              <w:bottom w:val="single" w:color="000000" w:sz="4" w:space="0"/>
              <w:right w:val="single" w:color="000000" w:sz="4" w:space="0"/>
            </w:tcBorders>
            <w:noWrap/>
            <w:vAlign w:val="center"/>
          </w:tcPr>
          <w:p w14:paraId="7A1E289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8.0板组焊件</w:t>
            </w:r>
          </w:p>
        </w:tc>
      </w:tr>
      <w:tr w14:paraId="40002644">
        <w:tblPrEx>
          <w:tblCellMar>
            <w:top w:w="0" w:type="dxa"/>
            <w:left w:w="108" w:type="dxa"/>
            <w:bottom w:w="0" w:type="dxa"/>
            <w:right w:w="108" w:type="dxa"/>
          </w:tblCellMar>
        </w:tblPrEx>
        <w:trPr>
          <w:trHeight w:val="508" w:hRule="atLeast"/>
        </w:trPr>
        <w:tc>
          <w:tcPr>
            <w:tcW w:w="701" w:type="pct"/>
            <w:tcBorders>
              <w:top w:val="single" w:color="000000" w:sz="4" w:space="0"/>
              <w:left w:val="single" w:color="000000" w:sz="4" w:space="0"/>
              <w:bottom w:val="single" w:color="000000" w:sz="4" w:space="0"/>
              <w:right w:val="single" w:color="000000" w:sz="4" w:space="0"/>
            </w:tcBorders>
            <w:noWrap/>
            <w:vAlign w:val="center"/>
          </w:tcPr>
          <w:p w14:paraId="39F1861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连接杆</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01B2674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250/300</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3431658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116</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661128F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3B5C6CCF">
            <w:pPr>
              <w:jc w:val="center"/>
              <w:rPr>
                <w:rFonts w:hint="eastAsia" w:ascii="宋体" w:hAnsi="宋体" w:eastAsia="宋体" w:cs="宋体"/>
                <w:color w:val="000000"/>
                <w:sz w:val="24"/>
              </w:rPr>
            </w:pP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63C71112">
            <w:pPr>
              <w:jc w:val="center"/>
              <w:rPr>
                <w:rFonts w:hint="eastAsia" w:ascii="宋体" w:hAnsi="宋体" w:eastAsia="宋体" w:cs="宋体"/>
                <w:color w:val="000000"/>
                <w:sz w:val="24"/>
              </w:rPr>
            </w:pPr>
          </w:p>
        </w:tc>
        <w:tc>
          <w:tcPr>
            <w:tcW w:w="1503" w:type="pct"/>
            <w:tcBorders>
              <w:top w:val="single" w:color="000000" w:sz="4" w:space="0"/>
              <w:left w:val="single" w:color="000000" w:sz="4" w:space="0"/>
              <w:bottom w:val="single" w:color="000000" w:sz="4" w:space="0"/>
              <w:right w:val="single" w:color="000000" w:sz="4" w:space="0"/>
            </w:tcBorders>
            <w:noWrap/>
            <w:vAlign w:val="center"/>
          </w:tcPr>
          <w:p w14:paraId="66E6D18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50*30*1.5矩管制作</w:t>
            </w:r>
          </w:p>
        </w:tc>
      </w:tr>
      <w:tr w14:paraId="1E3AA220">
        <w:tblPrEx>
          <w:tblCellMar>
            <w:top w:w="0" w:type="dxa"/>
            <w:left w:w="108" w:type="dxa"/>
            <w:bottom w:w="0" w:type="dxa"/>
            <w:right w:w="108" w:type="dxa"/>
          </w:tblCellMar>
        </w:tblPrEx>
        <w:trPr>
          <w:trHeight w:val="508" w:hRule="atLeast"/>
        </w:trPr>
        <w:tc>
          <w:tcPr>
            <w:tcW w:w="701" w:type="pct"/>
            <w:tcBorders>
              <w:top w:val="single" w:color="000000" w:sz="4" w:space="0"/>
              <w:left w:val="single" w:color="000000" w:sz="4" w:space="0"/>
              <w:bottom w:val="single" w:color="000000" w:sz="4" w:space="0"/>
              <w:right w:val="single" w:color="000000" w:sz="4" w:space="0"/>
            </w:tcBorders>
            <w:noWrap/>
            <w:vAlign w:val="center"/>
          </w:tcPr>
          <w:p w14:paraId="60C8E7D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通道拉杆</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167283C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1740</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423692B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44</w:t>
            </w: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42A6F7A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1A78A475">
            <w:pPr>
              <w:jc w:val="center"/>
              <w:rPr>
                <w:rFonts w:hint="eastAsia" w:ascii="宋体" w:hAnsi="宋体" w:eastAsia="宋体" w:cs="宋体"/>
                <w:color w:val="000000"/>
                <w:sz w:val="24"/>
              </w:rPr>
            </w:pP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2149D29B">
            <w:pPr>
              <w:jc w:val="center"/>
              <w:rPr>
                <w:rFonts w:hint="eastAsia" w:ascii="宋体" w:hAnsi="宋体" w:eastAsia="宋体" w:cs="宋体"/>
                <w:color w:val="000000"/>
                <w:sz w:val="24"/>
              </w:rPr>
            </w:pPr>
          </w:p>
        </w:tc>
        <w:tc>
          <w:tcPr>
            <w:tcW w:w="1503" w:type="pct"/>
            <w:tcBorders>
              <w:top w:val="single" w:color="000000" w:sz="4" w:space="0"/>
              <w:left w:val="single" w:color="000000" w:sz="4" w:space="0"/>
              <w:bottom w:val="single" w:color="000000" w:sz="4" w:space="0"/>
              <w:right w:val="single" w:color="000000" w:sz="4" w:space="0"/>
            </w:tcBorders>
            <w:noWrap/>
            <w:vAlign w:val="center"/>
          </w:tcPr>
          <w:p w14:paraId="28213D5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80*40*1.5矩管制作</w:t>
            </w:r>
          </w:p>
        </w:tc>
      </w:tr>
      <w:tr w14:paraId="6102DC5E">
        <w:tblPrEx>
          <w:tblCellMar>
            <w:top w:w="0" w:type="dxa"/>
            <w:left w:w="108" w:type="dxa"/>
            <w:bottom w:w="0" w:type="dxa"/>
            <w:right w:w="108" w:type="dxa"/>
          </w:tblCellMar>
        </w:tblPrEx>
        <w:trPr>
          <w:trHeight w:val="508" w:hRule="atLeast"/>
        </w:trPr>
        <w:tc>
          <w:tcPr>
            <w:tcW w:w="701" w:type="pct"/>
            <w:tcBorders>
              <w:top w:val="single" w:color="000000" w:sz="4" w:space="0"/>
              <w:left w:val="single" w:color="000000" w:sz="4" w:space="0"/>
              <w:bottom w:val="single" w:color="000000" w:sz="4" w:space="0"/>
              <w:right w:val="single" w:color="000000" w:sz="4" w:space="0"/>
            </w:tcBorders>
            <w:noWrap/>
            <w:vAlign w:val="center"/>
          </w:tcPr>
          <w:p w14:paraId="4A6A5A9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合计</w:t>
            </w: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6D228987">
            <w:pPr>
              <w:jc w:val="center"/>
              <w:rPr>
                <w:rFonts w:hint="eastAsia" w:ascii="宋体" w:hAnsi="宋体" w:eastAsia="宋体" w:cs="宋体"/>
                <w:color w:val="000000"/>
                <w:sz w:val="24"/>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6102FA19">
            <w:pPr>
              <w:jc w:val="center"/>
              <w:rPr>
                <w:rFonts w:hint="eastAsia" w:ascii="宋体" w:hAnsi="宋体" w:eastAsia="宋体" w:cs="宋体"/>
                <w:color w:val="000000"/>
                <w:sz w:val="24"/>
              </w:rPr>
            </w:pPr>
          </w:p>
        </w:tc>
        <w:tc>
          <w:tcPr>
            <w:tcW w:w="344" w:type="pct"/>
            <w:tcBorders>
              <w:top w:val="single" w:color="000000" w:sz="4" w:space="0"/>
              <w:left w:val="single" w:color="000000" w:sz="4" w:space="0"/>
              <w:bottom w:val="single" w:color="000000" w:sz="4" w:space="0"/>
              <w:right w:val="single" w:color="000000" w:sz="4" w:space="0"/>
            </w:tcBorders>
            <w:noWrap/>
            <w:vAlign w:val="center"/>
          </w:tcPr>
          <w:p w14:paraId="4A418D3D">
            <w:pPr>
              <w:jc w:val="center"/>
              <w:rPr>
                <w:rFonts w:hint="eastAsia" w:ascii="宋体" w:hAnsi="宋体" w:eastAsia="宋体" w:cs="宋体"/>
                <w:color w:val="000000"/>
                <w:sz w:val="24"/>
              </w:rPr>
            </w:pP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4FD4362D">
            <w:pPr>
              <w:jc w:val="center"/>
              <w:rPr>
                <w:rFonts w:hint="eastAsia" w:ascii="宋体" w:hAnsi="宋体" w:eastAsia="宋体" w:cs="宋体"/>
                <w:color w:val="000000"/>
                <w:sz w:val="24"/>
              </w:rPr>
            </w:pPr>
          </w:p>
        </w:tc>
        <w:tc>
          <w:tcPr>
            <w:tcW w:w="701" w:type="pct"/>
            <w:tcBorders>
              <w:top w:val="single" w:color="000000" w:sz="4" w:space="0"/>
              <w:left w:val="single" w:color="000000" w:sz="4" w:space="0"/>
              <w:bottom w:val="single" w:color="000000" w:sz="4" w:space="0"/>
              <w:right w:val="single" w:color="000000" w:sz="4" w:space="0"/>
            </w:tcBorders>
            <w:noWrap/>
            <w:vAlign w:val="center"/>
          </w:tcPr>
          <w:p w14:paraId="1B2F2E19">
            <w:pPr>
              <w:jc w:val="center"/>
              <w:rPr>
                <w:rFonts w:hint="eastAsia" w:ascii="宋体" w:hAnsi="宋体" w:eastAsia="宋体" w:cs="宋体"/>
                <w:color w:val="000000"/>
                <w:sz w:val="24"/>
              </w:rPr>
            </w:pPr>
          </w:p>
        </w:tc>
        <w:tc>
          <w:tcPr>
            <w:tcW w:w="1503" w:type="pct"/>
            <w:tcBorders>
              <w:top w:val="single" w:color="000000" w:sz="4" w:space="0"/>
              <w:left w:val="single" w:color="000000" w:sz="4" w:space="0"/>
              <w:bottom w:val="single" w:color="000000" w:sz="4" w:space="0"/>
              <w:right w:val="single" w:color="000000" w:sz="4" w:space="0"/>
            </w:tcBorders>
            <w:noWrap/>
            <w:vAlign w:val="center"/>
          </w:tcPr>
          <w:p w14:paraId="7C082F13">
            <w:pPr>
              <w:jc w:val="center"/>
              <w:rPr>
                <w:rFonts w:hint="eastAsia" w:ascii="宋体" w:hAnsi="宋体" w:eastAsia="宋体" w:cs="宋体"/>
                <w:color w:val="000000"/>
                <w:sz w:val="24"/>
              </w:rPr>
            </w:pPr>
          </w:p>
        </w:tc>
      </w:tr>
      <w:tr w14:paraId="62D4DFE7">
        <w:tblPrEx>
          <w:tblCellMar>
            <w:top w:w="0" w:type="dxa"/>
            <w:left w:w="108" w:type="dxa"/>
            <w:bottom w:w="0" w:type="dxa"/>
            <w:right w:w="108" w:type="dxa"/>
          </w:tblCellMar>
        </w:tblPrEx>
        <w:trPr>
          <w:trHeight w:val="950"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45CCF4B7">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说明：1、价格含货架的安装、运输、调试，及13%的增值税费用。</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2、价格含货架区域内气体探头及接地金属件变动费用。</w:t>
            </w:r>
          </w:p>
        </w:tc>
      </w:tr>
    </w:tbl>
    <w:p w14:paraId="1B9E8F71"/>
    <w:p w14:paraId="2CF19275"/>
    <w:tbl>
      <w:tblPr>
        <w:tblStyle w:val="16"/>
        <w:tblpPr w:leftFromText="180" w:rightFromText="180" w:vertAnchor="text" w:horzAnchor="page" w:tblpX="1092" w:tblpY="687"/>
        <w:tblOverlap w:val="never"/>
        <w:tblW w:w="4908" w:type="pct"/>
        <w:tblInd w:w="0" w:type="dxa"/>
        <w:tblLayout w:type="fixed"/>
        <w:tblCellMar>
          <w:top w:w="0" w:type="dxa"/>
          <w:left w:w="108" w:type="dxa"/>
          <w:bottom w:w="0" w:type="dxa"/>
          <w:right w:w="108" w:type="dxa"/>
        </w:tblCellMar>
      </w:tblPr>
      <w:tblGrid>
        <w:gridCol w:w="1135"/>
        <w:gridCol w:w="2142"/>
        <w:gridCol w:w="669"/>
        <w:gridCol w:w="669"/>
        <w:gridCol w:w="1132"/>
        <w:gridCol w:w="1132"/>
        <w:gridCol w:w="2900"/>
      </w:tblGrid>
      <w:tr w14:paraId="0459A95B">
        <w:tblPrEx>
          <w:tblCellMar>
            <w:top w:w="0" w:type="dxa"/>
            <w:left w:w="108" w:type="dxa"/>
            <w:bottom w:w="0" w:type="dxa"/>
            <w:right w:w="108" w:type="dxa"/>
          </w:tblCellMar>
        </w:tblPrEx>
        <w:trPr>
          <w:trHeight w:val="909" w:hRule="atLeast"/>
        </w:trPr>
        <w:tc>
          <w:tcPr>
            <w:tcW w:w="5000" w:type="pct"/>
            <w:gridSpan w:val="7"/>
            <w:tcBorders>
              <w:top w:val="single" w:color="auto" w:sz="4" w:space="0"/>
              <w:left w:val="single" w:color="auto" w:sz="4" w:space="0"/>
              <w:bottom w:val="single" w:color="000000" w:sz="4" w:space="0"/>
              <w:right w:val="single" w:color="auto" w:sz="4" w:space="0"/>
            </w:tcBorders>
            <w:noWrap/>
            <w:vAlign w:val="center"/>
          </w:tcPr>
          <w:p w14:paraId="4A8C530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201-仓库4货架材料价格清单</w:t>
            </w:r>
          </w:p>
        </w:tc>
      </w:tr>
      <w:tr w14:paraId="2F6408D8">
        <w:tblPrEx>
          <w:tblCellMar>
            <w:top w:w="0" w:type="dxa"/>
            <w:left w:w="108" w:type="dxa"/>
            <w:bottom w:w="0" w:type="dxa"/>
            <w:right w:w="108" w:type="dxa"/>
          </w:tblCellMar>
        </w:tblPrEx>
        <w:trPr>
          <w:trHeight w:val="632" w:hRule="atLeast"/>
        </w:trPr>
        <w:tc>
          <w:tcPr>
            <w:tcW w:w="580" w:type="pct"/>
            <w:tcBorders>
              <w:top w:val="single" w:color="000000" w:sz="4" w:space="0"/>
              <w:left w:val="single" w:color="auto" w:sz="4" w:space="0"/>
              <w:bottom w:val="single" w:color="auto" w:sz="4" w:space="0"/>
              <w:right w:val="single" w:color="000000" w:sz="4" w:space="0"/>
            </w:tcBorders>
            <w:noWrap/>
            <w:vAlign w:val="center"/>
          </w:tcPr>
          <w:p w14:paraId="7EC2C6E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名称</w:t>
            </w:r>
          </w:p>
        </w:tc>
        <w:tc>
          <w:tcPr>
            <w:tcW w:w="1095" w:type="pct"/>
            <w:tcBorders>
              <w:top w:val="single" w:color="000000" w:sz="4" w:space="0"/>
              <w:left w:val="single" w:color="000000" w:sz="4" w:space="0"/>
              <w:bottom w:val="single" w:color="auto" w:sz="4" w:space="0"/>
              <w:right w:val="single" w:color="000000" w:sz="4" w:space="0"/>
            </w:tcBorders>
            <w:noWrap/>
            <w:vAlign w:val="center"/>
          </w:tcPr>
          <w:p w14:paraId="115634C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规格（MM）</w:t>
            </w:r>
          </w:p>
        </w:tc>
        <w:tc>
          <w:tcPr>
            <w:tcW w:w="342" w:type="pct"/>
            <w:tcBorders>
              <w:top w:val="single" w:color="000000" w:sz="4" w:space="0"/>
              <w:left w:val="single" w:color="000000" w:sz="4" w:space="0"/>
              <w:bottom w:val="single" w:color="auto" w:sz="4" w:space="0"/>
              <w:right w:val="single" w:color="000000" w:sz="4" w:space="0"/>
            </w:tcBorders>
            <w:noWrap/>
            <w:vAlign w:val="center"/>
          </w:tcPr>
          <w:p w14:paraId="3333CFF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数量</w:t>
            </w:r>
          </w:p>
        </w:tc>
        <w:tc>
          <w:tcPr>
            <w:tcW w:w="342" w:type="pct"/>
            <w:tcBorders>
              <w:top w:val="single" w:color="000000" w:sz="4" w:space="0"/>
              <w:left w:val="single" w:color="000000" w:sz="4" w:space="0"/>
              <w:bottom w:val="single" w:color="auto" w:sz="4" w:space="0"/>
              <w:right w:val="single" w:color="000000" w:sz="4" w:space="0"/>
            </w:tcBorders>
            <w:noWrap/>
            <w:vAlign w:val="center"/>
          </w:tcPr>
          <w:p w14:paraId="65BE4BD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单位</w:t>
            </w:r>
          </w:p>
        </w:tc>
        <w:tc>
          <w:tcPr>
            <w:tcW w:w="579" w:type="pct"/>
            <w:tcBorders>
              <w:top w:val="single" w:color="000000" w:sz="4" w:space="0"/>
              <w:left w:val="single" w:color="000000" w:sz="4" w:space="0"/>
              <w:bottom w:val="single" w:color="auto" w:sz="4" w:space="0"/>
              <w:right w:val="single" w:color="000000" w:sz="4" w:space="0"/>
            </w:tcBorders>
            <w:noWrap/>
            <w:vAlign w:val="center"/>
          </w:tcPr>
          <w:p w14:paraId="50703C6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单价(元)</w:t>
            </w:r>
          </w:p>
        </w:tc>
        <w:tc>
          <w:tcPr>
            <w:tcW w:w="579" w:type="pct"/>
            <w:tcBorders>
              <w:top w:val="single" w:color="000000" w:sz="4" w:space="0"/>
              <w:left w:val="single" w:color="000000" w:sz="4" w:space="0"/>
              <w:bottom w:val="single" w:color="auto" w:sz="4" w:space="0"/>
              <w:right w:val="single" w:color="000000" w:sz="4" w:space="0"/>
            </w:tcBorders>
            <w:noWrap/>
            <w:vAlign w:val="center"/>
          </w:tcPr>
          <w:p w14:paraId="7CCA890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价格(元)</w:t>
            </w:r>
          </w:p>
        </w:tc>
        <w:tc>
          <w:tcPr>
            <w:tcW w:w="1479" w:type="pct"/>
            <w:tcBorders>
              <w:top w:val="single" w:color="000000" w:sz="4" w:space="0"/>
              <w:left w:val="single" w:color="000000" w:sz="4" w:space="0"/>
              <w:bottom w:val="single" w:color="auto" w:sz="4" w:space="0"/>
              <w:right w:val="single" w:color="auto" w:sz="4" w:space="0"/>
            </w:tcBorders>
            <w:noWrap/>
            <w:vAlign w:val="center"/>
          </w:tcPr>
          <w:p w14:paraId="00F76ED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备注</w:t>
            </w:r>
          </w:p>
        </w:tc>
      </w:tr>
      <w:tr w14:paraId="21C58538">
        <w:tblPrEx>
          <w:tblCellMar>
            <w:top w:w="0" w:type="dxa"/>
            <w:left w:w="108" w:type="dxa"/>
            <w:bottom w:w="0" w:type="dxa"/>
            <w:right w:w="108" w:type="dxa"/>
          </w:tblCellMar>
        </w:tblPrEx>
        <w:trPr>
          <w:trHeight w:val="655" w:hRule="atLeast"/>
        </w:trPr>
        <w:tc>
          <w:tcPr>
            <w:tcW w:w="580" w:type="pct"/>
            <w:tcBorders>
              <w:top w:val="single" w:color="auto" w:sz="4" w:space="0"/>
              <w:left w:val="single" w:color="000000" w:sz="4" w:space="0"/>
              <w:bottom w:val="single" w:color="000000" w:sz="4" w:space="0"/>
              <w:right w:val="single" w:color="000000" w:sz="4" w:space="0"/>
            </w:tcBorders>
            <w:vAlign w:val="center"/>
          </w:tcPr>
          <w:p w14:paraId="2BB41F09">
            <w:pPr>
              <w:widowControl/>
              <w:spacing w:after="32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立柱</w:t>
            </w:r>
          </w:p>
        </w:tc>
        <w:tc>
          <w:tcPr>
            <w:tcW w:w="1095" w:type="pct"/>
            <w:tcBorders>
              <w:top w:val="single" w:color="auto" w:sz="4" w:space="0"/>
              <w:left w:val="single" w:color="000000" w:sz="4" w:space="0"/>
              <w:bottom w:val="single" w:color="000000" w:sz="4" w:space="0"/>
              <w:right w:val="single" w:color="000000" w:sz="4" w:space="0"/>
            </w:tcBorders>
            <w:noWrap/>
            <w:vAlign w:val="center"/>
          </w:tcPr>
          <w:p w14:paraId="3817761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7050</w:t>
            </w:r>
          </w:p>
        </w:tc>
        <w:tc>
          <w:tcPr>
            <w:tcW w:w="342" w:type="pct"/>
            <w:tcBorders>
              <w:top w:val="single" w:color="auto" w:sz="4" w:space="0"/>
              <w:left w:val="single" w:color="000000" w:sz="4" w:space="0"/>
              <w:bottom w:val="single" w:color="000000" w:sz="4" w:space="0"/>
              <w:right w:val="single" w:color="000000" w:sz="4" w:space="0"/>
            </w:tcBorders>
            <w:vAlign w:val="center"/>
          </w:tcPr>
          <w:p w14:paraId="771971E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192</w:t>
            </w:r>
          </w:p>
        </w:tc>
        <w:tc>
          <w:tcPr>
            <w:tcW w:w="342" w:type="pct"/>
            <w:tcBorders>
              <w:top w:val="single" w:color="auto" w:sz="4" w:space="0"/>
              <w:left w:val="single" w:color="000000" w:sz="4" w:space="0"/>
              <w:bottom w:val="single" w:color="000000" w:sz="4" w:space="0"/>
              <w:right w:val="single" w:color="000000" w:sz="4" w:space="0"/>
            </w:tcBorders>
            <w:noWrap/>
            <w:vAlign w:val="center"/>
          </w:tcPr>
          <w:p w14:paraId="2633BFE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579" w:type="pct"/>
            <w:tcBorders>
              <w:top w:val="single" w:color="auto" w:sz="4" w:space="0"/>
              <w:left w:val="single" w:color="000000" w:sz="4" w:space="0"/>
              <w:bottom w:val="single" w:color="000000" w:sz="4" w:space="0"/>
              <w:right w:val="single" w:color="000000" w:sz="4" w:space="0"/>
            </w:tcBorders>
            <w:noWrap/>
            <w:vAlign w:val="center"/>
          </w:tcPr>
          <w:p w14:paraId="2A54D21D">
            <w:pPr>
              <w:jc w:val="center"/>
              <w:rPr>
                <w:rFonts w:hint="eastAsia" w:ascii="宋体" w:hAnsi="宋体" w:eastAsia="宋体" w:cs="宋体"/>
                <w:color w:val="000000"/>
                <w:sz w:val="24"/>
              </w:rPr>
            </w:pPr>
          </w:p>
        </w:tc>
        <w:tc>
          <w:tcPr>
            <w:tcW w:w="579" w:type="pct"/>
            <w:tcBorders>
              <w:top w:val="single" w:color="auto" w:sz="4" w:space="0"/>
              <w:left w:val="single" w:color="000000" w:sz="4" w:space="0"/>
              <w:bottom w:val="single" w:color="000000" w:sz="4" w:space="0"/>
              <w:right w:val="single" w:color="000000" w:sz="4" w:space="0"/>
            </w:tcBorders>
            <w:noWrap/>
            <w:vAlign w:val="center"/>
          </w:tcPr>
          <w:p w14:paraId="130D5EEE">
            <w:pPr>
              <w:jc w:val="center"/>
              <w:rPr>
                <w:rFonts w:hint="eastAsia" w:ascii="宋体" w:hAnsi="宋体" w:eastAsia="宋体" w:cs="宋体"/>
                <w:color w:val="000000"/>
                <w:sz w:val="24"/>
              </w:rPr>
            </w:pPr>
          </w:p>
        </w:tc>
        <w:tc>
          <w:tcPr>
            <w:tcW w:w="1479" w:type="pct"/>
            <w:tcBorders>
              <w:top w:val="single" w:color="auto" w:sz="4" w:space="0"/>
              <w:left w:val="single" w:color="000000" w:sz="4" w:space="0"/>
              <w:bottom w:val="single" w:color="000000" w:sz="4" w:space="0"/>
              <w:right w:val="single" w:color="000000" w:sz="4" w:space="0"/>
            </w:tcBorders>
            <w:vAlign w:val="center"/>
          </w:tcPr>
          <w:p w14:paraId="02FF936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90*70*2.0</w:t>
            </w:r>
          </w:p>
        </w:tc>
      </w:tr>
      <w:tr w14:paraId="5F493A37">
        <w:tblPrEx>
          <w:tblCellMar>
            <w:top w:w="0" w:type="dxa"/>
            <w:left w:w="108" w:type="dxa"/>
            <w:bottom w:w="0" w:type="dxa"/>
            <w:right w:w="108" w:type="dxa"/>
          </w:tblCellMar>
        </w:tblPrEx>
        <w:trPr>
          <w:trHeight w:val="511" w:hRule="atLeast"/>
        </w:trPr>
        <w:tc>
          <w:tcPr>
            <w:tcW w:w="580" w:type="pct"/>
            <w:tcBorders>
              <w:top w:val="single" w:color="000000" w:sz="4" w:space="0"/>
              <w:left w:val="single" w:color="000000" w:sz="4" w:space="0"/>
              <w:bottom w:val="single" w:color="000000" w:sz="4" w:space="0"/>
              <w:right w:val="single" w:color="000000" w:sz="4" w:space="0"/>
            </w:tcBorders>
            <w:vAlign w:val="center"/>
          </w:tcPr>
          <w:p w14:paraId="319489C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横撑</w:t>
            </w:r>
          </w:p>
        </w:tc>
        <w:tc>
          <w:tcPr>
            <w:tcW w:w="1095" w:type="pct"/>
            <w:tcBorders>
              <w:top w:val="single" w:color="000000" w:sz="4" w:space="0"/>
              <w:left w:val="single" w:color="000000" w:sz="4" w:space="0"/>
              <w:bottom w:val="single" w:color="000000" w:sz="4" w:space="0"/>
              <w:right w:val="single" w:color="000000" w:sz="4" w:space="0"/>
            </w:tcBorders>
            <w:noWrap/>
            <w:vAlign w:val="center"/>
          </w:tcPr>
          <w:p w14:paraId="2A76F01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925</w:t>
            </w:r>
          </w:p>
        </w:tc>
        <w:tc>
          <w:tcPr>
            <w:tcW w:w="342" w:type="pct"/>
            <w:tcBorders>
              <w:top w:val="single" w:color="000000" w:sz="4" w:space="0"/>
              <w:left w:val="single" w:color="000000" w:sz="4" w:space="0"/>
              <w:bottom w:val="single" w:color="000000" w:sz="4" w:space="0"/>
              <w:right w:val="single" w:color="000000" w:sz="4" w:space="0"/>
            </w:tcBorders>
            <w:vAlign w:val="center"/>
          </w:tcPr>
          <w:p w14:paraId="2FE45BF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192</w:t>
            </w:r>
          </w:p>
        </w:tc>
        <w:tc>
          <w:tcPr>
            <w:tcW w:w="342" w:type="pct"/>
            <w:tcBorders>
              <w:top w:val="single" w:color="000000" w:sz="4" w:space="0"/>
              <w:left w:val="single" w:color="000000" w:sz="4" w:space="0"/>
              <w:bottom w:val="single" w:color="000000" w:sz="4" w:space="0"/>
              <w:right w:val="single" w:color="000000" w:sz="4" w:space="0"/>
            </w:tcBorders>
            <w:noWrap/>
            <w:vAlign w:val="center"/>
          </w:tcPr>
          <w:p w14:paraId="66A82D5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5CE0B8C0">
            <w:pPr>
              <w:jc w:val="center"/>
              <w:rPr>
                <w:rFonts w:hint="eastAsia" w:ascii="宋体" w:hAnsi="宋体" w:eastAsia="宋体" w:cs="宋体"/>
                <w:color w:val="000000"/>
                <w:sz w:val="24"/>
              </w:rPr>
            </w:pP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341C7C89">
            <w:pPr>
              <w:jc w:val="center"/>
              <w:rPr>
                <w:rFonts w:hint="eastAsia" w:ascii="宋体" w:hAnsi="宋体" w:eastAsia="宋体" w:cs="宋体"/>
                <w:color w:val="000000"/>
                <w:sz w:val="24"/>
              </w:rPr>
            </w:pPr>
          </w:p>
        </w:tc>
        <w:tc>
          <w:tcPr>
            <w:tcW w:w="1479" w:type="pct"/>
            <w:tcBorders>
              <w:top w:val="single" w:color="000000" w:sz="4" w:space="0"/>
              <w:left w:val="single" w:color="000000" w:sz="4" w:space="0"/>
              <w:bottom w:val="single" w:color="000000" w:sz="4" w:space="0"/>
              <w:right w:val="single" w:color="000000" w:sz="4" w:space="0"/>
            </w:tcBorders>
            <w:vAlign w:val="center"/>
          </w:tcPr>
          <w:p w14:paraId="43E264F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40*24*1.2C型槽</w:t>
            </w:r>
          </w:p>
        </w:tc>
      </w:tr>
      <w:tr w14:paraId="4FB99F2D">
        <w:tblPrEx>
          <w:tblCellMar>
            <w:top w:w="0" w:type="dxa"/>
            <w:left w:w="108" w:type="dxa"/>
            <w:bottom w:w="0" w:type="dxa"/>
            <w:right w:w="108" w:type="dxa"/>
          </w:tblCellMar>
        </w:tblPrEx>
        <w:trPr>
          <w:trHeight w:val="511" w:hRule="atLeast"/>
        </w:trPr>
        <w:tc>
          <w:tcPr>
            <w:tcW w:w="580" w:type="pct"/>
            <w:tcBorders>
              <w:top w:val="single" w:color="000000" w:sz="4" w:space="0"/>
              <w:left w:val="single" w:color="000000" w:sz="4" w:space="0"/>
              <w:bottom w:val="single" w:color="000000" w:sz="4" w:space="0"/>
              <w:right w:val="single" w:color="000000" w:sz="4" w:space="0"/>
            </w:tcBorders>
            <w:vAlign w:val="center"/>
          </w:tcPr>
          <w:p w14:paraId="174B36E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斜撑</w:t>
            </w:r>
          </w:p>
        </w:tc>
        <w:tc>
          <w:tcPr>
            <w:tcW w:w="1095" w:type="pct"/>
            <w:tcBorders>
              <w:top w:val="single" w:color="000000" w:sz="4" w:space="0"/>
              <w:left w:val="single" w:color="000000" w:sz="4" w:space="0"/>
              <w:bottom w:val="single" w:color="000000" w:sz="4" w:space="0"/>
              <w:right w:val="single" w:color="000000" w:sz="4" w:space="0"/>
            </w:tcBorders>
            <w:noWrap/>
            <w:vAlign w:val="center"/>
          </w:tcPr>
          <w:p w14:paraId="3B87385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1175</w:t>
            </w:r>
          </w:p>
        </w:tc>
        <w:tc>
          <w:tcPr>
            <w:tcW w:w="342" w:type="pct"/>
            <w:tcBorders>
              <w:top w:val="single" w:color="000000" w:sz="4" w:space="0"/>
              <w:left w:val="single" w:color="000000" w:sz="4" w:space="0"/>
              <w:bottom w:val="single" w:color="000000" w:sz="4" w:space="0"/>
              <w:right w:val="single" w:color="000000" w:sz="4" w:space="0"/>
            </w:tcBorders>
            <w:noWrap/>
            <w:vAlign w:val="center"/>
          </w:tcPr>
          <w:p w14:paraId="4D88CF9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960</w:t>
            </w:r>
          </w:p>
        </w:tc>
        <w:tc>
          <w:tcPr>
            <w:tcW w:w="342" w:type="pct"/>
            <w:tcBorders>
              <w:top w:val="single" w:color="000000" w:sz="4" w:space="0"/>
              <w:left w:val="single" w:color="000000" w:sz="4" w:space="0"/>
              <w:bottom w:val="single" w:color="000000" w:sz="4" w:space="0"/>
              <w:right w:val="single" w:color="000000" w:sz="4" w:space="0"/>
            </w:tcBorders>
            <w:noWrap/>
            <w:vAlign w:val="center"/>
          </w:tcPr>
          <w:p w14:paraId="1491F03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3DB82AB8">
            <w:pPr>
              <w:jc w:val="center"/>
              <w:rPr>
                <w:rFonts w:hint="eastAsia" w:ascii="宋体" w:hAnsi="宋体" w:eastAsia="宋体" w:cs="宋体"/>
                <w:color w:val="000000"/>
                <w:sz w:val="24"/>
              </w:rPr>
            </w:pP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5D4BA10B">
            <w:pPr>
              <w:jc w:val="center"/>
              <w:rPr>
                <w:rFonts w:hint="eastAsia" w:ascii="宋体" w:hAnsi="宋体" w:eastAsia="宋体" w:cs="宋体"/>
                <w:color w:val="000000"/>
                <w:sz w:val="24"/>
              </w:rPr>
            </w:pPr>
          </w:p>
        </w:tc>
        <w:tc>
          <w:tcPr>
            <w:tcW w:w="1479" w:type="pct"/>
            <w:tcBorders>
              <w:top w:val="single" w:color="000000" w:sz="4" w:space="0"/>
              <w:left w:val="single" w:color="000000" w:sz="4" w:space="0"/>
              <w:bottom w:val="single" w:color="000000" w:sz="4" w:space="0"/>
              <w:right w:val="single" w:color="000000" w:sz="4" w:space="0"/>
            </w:tcBorders>
            <w:vAlign w:val="center"/>
          </w:tcPr>
          <w:p w14:paraId="396E18C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40*24*1.2C型槽</w:t>
            </w:r>
          </w:p>
        </w:tc>
      </w:tr>
      <w:tr w14:paraId="169C2CD3">
        <w:tblPrEx>
          <w:tblCellMar>
            <w:top w:w="0" w:type="dxa"/>
            <w:left w:w="108" w:type="dxa"/>
            <w:bottom w:w="0" w:type="dxa"/>
            <w:right w:w="108" w:type="dxa"/>
          </w:tblCellMar>
        </w:tblPrEx>
        <w:trPr>
          <w:trHeight w:val="511" w:hRule="atLeast"/>
        </w:trPr>
        <w:tc>
          <w:tcPr>
            <w:tcW w:w="580" w:type="pct"/>
            <w:tcBorders>
              <w:top w:val="single" w:color="000000" w:sz="4" w:space="0"/>
              <w:left w:val="single" w:color="000000" w:sz="4" w:space="0"/>
              <w:bottom w:val="single" w:color="000000" w:sz="4" w:space="0"/>
              <w:right w:val="single" w:color="000000" w:sz="4" w:space="0"/>
            </w:tcBorders>
            <w:noWrap/>
            <w:vAlign w:val="center"/>
          </w:tcPr>
          <w:p w14:paraId="1F1C581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横梁</w:t>
            </w:r>
          </w:p>
        </w:tc>
        <w:tc>
          <w:tcPr>
            <w:tcW w:w="1095" w:type="pct"/>
            <w:tcBorders>
              <w:top w:val="single" w:color="000000" w:sz="4" w:space="0"/>
              <w:left w:val="single" w:color="000000" w:sz="4" w:space="0"/>
              <w:bottom w:val="single" w:color="000000" w:sz="4" w:space="0"/>
              <w:right w:val="single" w:color="000000" w:sz="4" w:space="0"/>
            </w:tcBorders>
            <w:noWrap/>
            <w:vAlign w:val="center"/>
          </w:tcPr>
          <w:p w14:paraId="1D6D376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2700</w:t>
            </w:r>
          </w:p>
        </w:tc>
        <w:tc>
          <w:tcPr>
            <w:tcW w:w="342" w:type="pct"/>
            <w:tcBorders>
              <w:top w:val="single" w:color="000000" w:sz="4" w:space="0"/>
              <w:left w:val="single" w:color="000000" w:sz="4" w:space="0"/>
              <w:bottom w:val="single" w:color="000000" w:sz="4" w:space="0"/>
              <w:right w:val="single" w:color="000000" w:sz="4" w:space="0"/>
            </w:tcBorders>
            <w:vAlign w:val="center"/>
          </w:tcPr>
          <w:p w14:paraId="01F3A00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880</w:t>
            </w:r>
          </w:p>
        </w:tc>
        <w:tc>
          <w:tcPr>
            <w:tcW w:w="342" w:type="pct"/>
            <w:tcBorders>
              <w:top w:val="single" w:color="000000" w:sz="4" w:space="0"/>
              <w:left w:val="single" w:color="000000" w:sz="4" w:space="0"/>
              <w:bottom w:val="single" w:color="000000" w:sz="4" w:space="0"/>
              <w:right w:val="single" w:color="000000" w:sz="4" w:space="0"/>
            </w:tcBorders>
            <w:noWrap/>
            <w:vAlign w:val="center"/>
          </w:tcPr>
          <w:p w14:paraId="7A4FAB3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5D6892C2">
            <w:pPr>
              <w:jc w:val="center"/>
              <w:rPr>
                <w:rFonts w:hint="eastAsia" w:ascii="宋体" w:hAnsi="宋体" w:eastAsia="宋体" w:cs="宋体"/>
                <w:color w:val="000000"/>
                <w:sz w:val="24"/>
              </w:rPr>
            </w:pP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0FD3005C">
            <w:pPr>
              <w:jc w:val="center"/>
              <w:rPr>
                <w:rFonts w:hint="eastAsia" w:ascii="宋体" w:hAnsi="宋体" w:eastAsia="宋体" w:cs="宋体"/>
                <w:color w:val="000000"/>
                <w:sz w:val="24"/>
              </w:rPr>
            </w:pPr>
          </w:p>
        </w:tc>
        <w:tc>
          <w:tcPr>
            <w:tcW w:w="1479" w:type="pct"/>
            <w:tcBorders>
              <w:top w:val="single" w:color="000000" w:sz="4" w:space="0"/>
              <w:left w:val="single" w:color="000000" w:sz="4" w:space="0"/>
              <w:bottom w:val="single" w:color="000000" w:sz="4" w:space="0"/>
              <w:right w:val="single" w:color="000000" w:sz="4" w:space="0"/>
            </w:tcBorders>
            <w:vAlign w:val="center"/>
          </w:tcPr>
          <w:p w14:paraId="2CC181C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140*50*1.35抱焊梁</w:t>
            </w:r>
          </w:p>
        </w:tc>
      </w:tr>
      <w:tr w14:paraId="42B35AB5">
        <w:tblPrEx>
          <w:tblCellMar>
            <w:top w:w="0" w:type="dxa"/>
            <w:left w:w="108" w:type="dxa"/>
            <w:bottom w:w="0" w:type="dxa"/>
            <w:right w:w="108" w:type="dxa"/>
          </w:tblCellMar>
        </w:tblPrEx>
        <w:trPr>
          <w:trHeight w:val="647" w:hRule="atLeast"/>
        </w:trPr>
        <w:tc>
          <w:tcPr>
            <w:tcW w:w="580" w:type="pct"/>
            <w:tcBorders>
              <w:top w:val="single" w:color="000000" w:sz="4" w:space="0"/>
              <w:left w:val="single" w:color="000000" w:sz="4" w:space="0"/>
              <w:bottom w:val="single" w:color="000000" w:sz="4" w:space="0"/>
              <w:right w:val="single" w:color="000000" w:sz="4" w:space="0"/>
            </w:tcBorders>
            <w:noWrap/>
            <w:vAlign w:val="center"/>
          </w:tcPr>
          <w:p w14:paraId="00704E5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跨梁</w:t>
            </w:r>
          </w:p>
        </w:tc>
        <w:tc>
          <w:tcPr>
            <w:tcW w:w="1095" w:type="pct"/>
            <w:tcBorders>
              <w:top w:val="single" w:color="000000" w:sz="4" w:space="0"/>
              <w:left w:val="single" w:color="000000" w:sz="4" w:space="0"/>
              <w:bottom w:val="single" w:color="000000" w:sz="4" w:space="0"/>
              <w:right w:val="single" w:color="000000" w:sz="4" w:space="0"/>
            </w:tcBorders>
            <w:noWrap/>
            <w:vAlign w:val="center"/>
          </w:tcPr>
          <w:p w14:paraId="6F7AB94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1000</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27F7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2640</w:t>
            </w:r>
          </w:p>
        </w:tc>
        <w:tc>
          <w:tcPr>
            <w:tcW w:w="342" w:type="pct"/>
            <w:tcBorders>
              <w:top w:val="single" w:color="000000" w:sz="4" w:space="0"/>
              <w:left w:val="single" w:color="000000" w:sz="4" w:space="0"/>
              <w:bottom w:val="single" w:color="000000" w:sz="4" w:space="0"/>
              <w:right w:val="single" w:color="000000" w:sz="4" w:space="0"/>
            </w:tcBorders>
            <w:noWrap/>
            <w:vAlign w:val="center"/>
          </w:tcPr>
          <w:p w14:paraId="1080866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2DB090D5">
            <w:pPr>
              <w:jc w:val="center"/>
              <w:rPr>
                <w:rFonts w:hint="eastAsia" w:ascii="宋体" w:hAnsi="宋体" w:eastAsia="宋体" w:cs="宋体"/>
                <w:color w:val="000000"/>
                <w:sz w:val="24"/>
              </w:rPr>
            </w:pP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69B1016F">
            <w:pPr>
              <w:jc w:val="center"/>
              <w:rPr>
                <w:rFonts w:hint="eastAsia" w:ascii="宋体" w:hAnsi="宋体" w:eastAsia="宋体" w:cs="宋体"/>
                <w:color w:val="000000"/>
                <w:sz w:val="24"/>
              </w:rPr>
            </w:pPr>
          </w:p>
        </w:tc>
        <w:tc>
          <w:tcPr>
            <w:tcW w:w="1479" w:type="pct"/>
            <w:tcBorders>
              <w:top w:val="single" w:color="000000" w:sz="4" w:space="0"/>
              <w:left w:val="single" w:color="000000" w:sz="4" w:space="0"/>
              <w:bottom w:val="single" w:color="000000" w:sz="4" w:space="0"/>
              <w:right w:val="single" w:color="000000" w:sz="4" w:space="0"/>
            </w:tcBorders>
            <w:noWrap/>
            <w:vAlign w:val="center"/>
          </w:tcPr>
          <w:p w14:paraId="4690F92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50*30*1.5矩管制作&amp;6根/层</w:t>
            </w:r>
          </w:p>
        </w:tc>
      </w:tr>
      <w:tr w14:paraId="4A1BA017">
        <w:tblPrEx>
          <w:tblCellMar>
            <w:top w:w="0" w:type="dxa"/>
            <w:left w:w="108" w:type="dxa"/>
            <w:bottom w:w="0" w:type="dxa"/>
            <w:right w:w="108" w:type="dxa"/>
          </w:tblCellMar>
        </w:tblPrEx>
        <w:trPr>
          <w:trHeight w:val="647" w:hRule="atLeast"/>
        </w:trPr>
        <w:tc>
          <w:tcPr>
            <w:tcW w:w="580" w:type="pct"/>
            <w:tcBorders>
              <w:top w:val="single" w:color="000000" w:sz="4" w:space="0"/>
              <w:left w:val="single" w:color="000000" w:sz="4" w:space="0"/>
              <w:bottom w:val="single" w:color="000000" w:sz="4" w:space="0"/>
              <w:right w:val="single" w:color="000000" w:sz="4" w:space="0"/>
            </w:tcBorders>
            <w:noWrap/>
            <w:vAlign w:val="center"/>
          </w:tcPr>
          <w:p w14:paraId="75ABB02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地导轨</w:t>
            </w:r>
          </w:p>
        </w:tc>
        <w:tc>
          <w:tcPr>
            <w:tcW w:w="1095" w:type="pct"/>
            <w:tcBorders>
              <w:top w:val="single" w:color="000000" w:sz="4" w:space="0"/>
              <w:left w:val="single" w:color="000000" w:sz="4" w:space="0"/>
              <w:bottom w:val="single" w:color="000000" w:sz="4" w:space="0"/>
              <w:right w:val="single" w:color="000000" w:sz="4" w:space="0"/>
            </w:tcBorders>
            <w:noWrap/>
            <w:vAlign w:val="center"/>
          </w:tcPr>
          <w:p w14:paraId="56921000">
            <w:pPr>
              <w:jc w:val="center"/>
              <w:rPr>
                <w:rFonts w:hint="eastAsia" w:ascii="宋体" w:hAnsi="宋体" w:eastAsia="宋体" w:cs="宋体"/>
                <w:color w:val="000000"/>
                <w:sz w:val="24"/>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CBAA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270</w:t>
            </w:r>
          </w:p>
        </w:tc>
        <w:tc>
          <w:tcPr>
            <w:tcW w:w="342" w:type="pct"/>
            <w:tcBorders>
              <w:top w:val="single" w:color="000000" w:sz="4" w:space="0"/>
              <w:left w:val="single" w:color="000000" w:sz="4" w:space="0"/>
              <w:bottom w:val="single" w:color="000000" w:sz="4" w:space="0"/>
              <w:right w:val="single" w:color="000000" w:sz="4" w:space="0"/>
            </w:tcBorders>
            <w:noWrap/>
            <w:vAlign w:val="center"/>
          </w:tcPr>
          <w:p w14:paraId="181051D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米</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451F4931">
            <w:pPr>
              <w:jc w:val="center"/>
              <w:rPr>
                <w:rFonts w:hint="eastAsia" w:ascii="宋体" w:hAnsi="宋体" w:eastAsia="宋体" w:cs="宋体"/>
                <w:color w:val="000000"/>
                <w:sz w:val="24"/>
              </w:rPr>
            </w:pP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5C47B238">
            <w:pPr>
              <w:jc w:val="center"/>
              <w:rPr>
                <w:rFonts w:hint="eastAsia" w:ascii="宋体" w:hAnsi="宋体" w:eastAsia="宋体" w:cs="宋体"/>
                <w:color w:val="000000"/>
                <w:sz w:val="24"/>
              </w:rPr>
            </w:pPr>
          </w:p>
        </w:tc>
        <w:tc>
          <w:tcPr>
            <w:tcW w:w="1479" w:type="pct"/>
            <w:tcBorders>
              <w:top w:val="single" w:color="000000" w:sz="4" w:space="0"/>
              <w:left w:val="single" w:color="000000" w:sz="4" w:space="0"/>
              <w:bottom w:val="single" w:color="000000" w:sz="4" w:space="0"/>
              <w:right w:val="single" w:color="000000" w:sz="4" w:space="0"/>
            </w:tcBorders>
            <w:noWrap/>
            <w:vAlign w:val="center"/>
          </w:tcPr>
          <w:p w14:paraId="458CEAE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125*80*8.0不等边角铁制作</w:t>
            </w:r>
          </w:p>
        </w:tc>
      </w:tr>
      <w:tr w14:paraId="6CF55CBD">
        <w:tblPrEx>
          <w:tblCellMar>
            <w:top w:w="0" w:type="dxa"/>
            <w:left w:w="108" w:type="dxa"/>
            <w:bottom w:w="0" w:type="dxa"/>
            <w:right w:w="108" w:type="dxa"/>
          </w:tblCellMar>
        </w:tblPrEx>
        <w:trPr>
          <w:trHeight w:val="647" w:hRule="atLeast"/>
        </w:trPr>
        <w:tc>
          <w:tcPr>
            <w:tcW w:w="580" w:type="pct"/>
            <w:tcBorders>
              <w:top w:val="single" w:color="000000" w:sz="4" w:space="0"/>
              <w:left w:val="single" w:color="000000" w:sz="4" w:space="0"/>
              <w:bottom w:val="single" w:color="000000" w:sz="4" w:space="0"/>
              <w:right w:val="single" w:color="000000" w:sz="4" w:space="0"/>
            </w:tcBorders>
            <w:noWrap/>
            <w:vAlign w:val="center"/>
          </w:tcPr>
          <w:p w14:paraId="20D970D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地导轨弯头</w:t>
            </w:r>
          </w:p>
        </w:tc>
        <w:tc>
          <w:tcPr>
            <w:tcW w:w="1095" w:type="pct"/>
            <w:tcBorders>
              <w:top w:val="single" w:color="000000" w:sz="4" w:space="0"/>
              <w:left w:val="single" w:color="000000" w:sz="4" w:space="0"/>
              <w:bottom w:val="single" w:color="000000" w:sz="4" w:space="0"/>
              <w:right w:val="single" w:color="000000" w:sz="4" w:space="0"/>
            </w:tcBorders>
            <w:noWrap/>
            <w:vAlign w:val="center"/>
          </w:tcPr>
          <w:p w14:paraId="50CAC3D1">
            <w:pPr>
              <w:jc w:val="center"/>
              <w:rPr>
                <w:rFonts w:hint="eastAsia" w:ascii="宋体" w:hAnsi="宋体" w:eastAsia="宋体" w:cs="宋体"/>
                <w:color w:val="000000"/>
                <w:sz w:val="24"/>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70F5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342" w:type="pct"/>
            <w:tcBorders>
              <w:top w:val="single" w:color="000000" w:sz="4" w:space="0"/>
              <w:left w:val="single" w:color="000000" w:sz="4" w:space="0"/>
              <w:bottom w:val="single" w:color="000000" w:sz="4" w:space="0"/>
              <w:right w:val="single" w:color="000000" w:sz="4" w:space="0"/>
            </w:tcBorders>
            <w:noWrap/>
            <w:vAlign w:val="center"/>
          </w:tcPr>
          <w:p w14:paraId="28A4D52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只</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5691EA65">
            <w:pPr>
              <w:jc w:val="center"/>
              <w:rPr>
                <w:rFonts w:hint="eastAsia" w:ascii="宋体" w:hAnsi="宋体" w:eastAsia="宋体" w:cs="宋体"/>
                <w:color w:val="000000"/>
                <w:sz w:val="24"/>
              </w:rPr>
            </w:pP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36DA0B7E">
            <w:pPr>
              <w:jc w:val="center"/>
              <w:rPr>
                <w:rFonts w:hint="eastAsia" w:ascii="宋体" w:hAnsi="宋体" w:eastAsia="宋体" w:cs="宋体"/>
                <w:color w:val="000000"/>
                <w:sz w:val="24"/>
              </w:rPr>
            </w:pPr>
          </w:p>
        </w:tc>
        <w:tc>
          <w:tcPr>
            <w:tcW w:w="1479" w:type="pct"/>
            <w:tcBorders>
              <w:top w:val="single" w:color="000000" w:sz="4" w:space="0"/>
              <w:left w:val="single" w:color="000000" w:sz="4" w:space="0"/>
              <w:bottom w:val="single" w:color="000000" w:sz="4" w:space="0"/>
              <w:right w:val="single" w:color="000000" w:sz="4" w:space="0"/>
            </w:tcBorders>
            <w:noWrap/>
            <w:vAlign w:val="center"/>
          </w:tcPr>
          <w:p w14:paraId="65F7C2B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8.0板组焊件</w:t>
            </w:r>
          </w:p>
        </w:tc>
      </w:tr>
      <w:tr w14:paraId="1A2FAED6">
        <w:tblPrEx>
          <w:tblCellMar>
            <w:top w:w="0" w:type="dxa"/>
            <w:left w:w="108" w:type="dxa"/>
            <w:bottom w:w="0" w:type="dxa"/>
            <w:right w:w="108" w:type="dxa"/>
          </w:tblCellMar>
        </w:tblPrEx>
        <w:trPr>
          <w:trHeight w:val="511" w:hRule="atLeast"/>
        </w:trPr>
        <w:tc>
          <w:tcPr>
            <w:tcW w:w="580" w:type="pct"/>
            <w:tcBorders>
              <w:top w:val="single" w:color="000000" w:sz="4" w:space="0"/>
              <w:left w:val="single" w:color="000000" w:sz="4" w:space="0"/>
              <w:bottom w:val="single" w:color="000000" w:sz="4" w:space="0"/>
              <w:right w:val="single" w:color="000000" w:sz="4" w:space="0"/>
            </w:tcBorders>
            <w:noWrap/>
            <w:vAlign w:val="center"/>
          </w:tcPr>
          <w:p w14:paraId="1BF3A75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连接杆</w:t>
            </w:r>
          </w:p>
        </w:tc>
        <w:tc>
          <w:tcPr>
            <w:tcW w:w="1095" w:type="pct"/>
            <w:tcBorders>
              <w:top w:val="single" w:color="000000" w:sz="4" w:space="0"/>
              <w:left w:val="single" w:color="000000" w:sz="4" w:space="0"/>
              <w:bottom w:val="single" w:color="000000" w:sz="4" w:space="0"/>
              <w:right w:val="single" w:color="000000" w:sz="4" w:space="0"/>
            </w:tcBorders>
            <w:noWrap/>
            <w:vAlign w:val="center"/>
          </w:tcPr>
          <w:p w14:paraId="6D675EA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250/300</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68F9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72</w:t>
            </w:r>
          </w:p>
        </w:tc>
        <w:tc>
          <w:tcPr>
            <w:tcW w:w="342" w:type="pct"/>
            <w:tcBorders>
              <w:top w:val="single" w:color="000000" w:sz="4" w:space="0"/>
              <w:left w:val="single" w:color="000000" w:sz="4" w:space="0"/>
              <w:bottom w:val="single" w:color="000000" w:sz="4" w:space="0"/>
              <w:right w:val="single" w:color="000000" w:sz="4" w:space="0"/>
            </w:tcBorders>
            <w:noWrap/>
            <w:vAlign w:val="center"/>
          </w:tcPr>
          <w:p w14:paraId="5DDFA82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68423276">
            <w:pPr>
              <w:jc w:val="center"/>
              <w:rPr>
                <w:rFonts w:hint="eastAsia" w:ascii="宋体" w:hAnsi="宋体" w:eastAsia="宋体" w:cs="宋体"/>
                <w:color w:val="000000"/>
                <w:sz w:val="24"/>
              </w:rPr>
            </w:pP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4E96BA59">
            <w:pPr>
              <w:jc w:val="center"/>
              <w:rPr>
                <w:rFonts w:hint="eastAsia" w:ascii="宋体" w:hAnsi="宋体" w:eastAsia="宋体" w:cs="宋体"/>
                <w:color w:val="000000"/>
                <w:sz w:val="24"/>
              </w:rPr>
            </w:pPr>
          </w:p>
        </w:tc>
        <w:tc>
          <w:tcPr>
            <w:tcW w:w="1479" w:type="pct"/>
            <w:tcBorders>
              <w:top w:val="single" w:color="000000" w:sz="4" w:space="0"/>
              <w:left w:val="single" w:color="000000" w:sz="4" w:space="0"/>
              <w:bottom w:val="single" w:color="000000" w:sz="4" w:space="0"/>
              <w:right w:val="single" w:color="000000" w:sz="4" w:space="0"/>
            </w:tcBorders>
            <w:noWrap/>
            <w:vAlign w:val="center"/>
          </w:tcPr>
          <w:p w14:paraId="0777CE3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50*30*1.5矩管制作</w:t>
            </w:r>
          </w:p>
        </w:tc>
      </w:tr>
      <w:tr w14:paraId="4101DCB4">
        <w:tblPrEx>
          <w:tblCellMar>
            <w:top w:w="0" w:type="dxa"/>
            <w:left w:w="108" w:type="dxa"/>
            <w:bottom w:w="0" w:type="dxa"/>
            <w:right w:w="108" w:type="dxa"/>
          </w:tblCellMar>
        </w:tblPrEx>
        <w:trPr>
          <w:trHeight w:val="632" w:hRule="atLeast"/>
        </w:trPr>
        <w:tc>
          <w:tcPr>
            <w:tcW w:w="580" w:type="pct"/>
            <w:tcBorders>
              <w:top w:val="single" w:color="000000" w:sz="4" w:space="0"/>
              <w:left w:val="single" w:color="000000" w:sz="4" w:space="0"/>
              <w:bottom w:val="single" w:color="000000" w:sz="4" w:space="0"/>
              <w:right w:val="single" w:color="000000" w:sz="4" w:space="0"/>
            </w:tcBorders>
            <w:noWrap/>
            <w:vAlign w:val="center"/>
          </w:tcPr>
          <w:p w14:paraId="325315D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通道拉杆</w:t>
            </w:r>
          </w:p>
        </w:tc>
        <w:tc>
          <w:tcPr>
            <w:tcW w:w="1095" w:type="pct"/>
            <w:tcBorders>
              <w:top w:val="single" w:color="000000" w:sz="4" w:space="0"/>
              <w:left w:val="single" w:color="000000" w:sz="4" w:space="0"/>
              <w:bottom w:val="single" w:color="000000" w:sz="4" w:space="0"/>
              <w:right w:val="single" w:color="000000" w:sz="4" w:space="0"/>
            </w:tcBorders>
            <w:noWrap/>
            <w:vAlign w:val="center"/>
          </w:tcPr>
          <w:p w14:paraId="3878D71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1740</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0FB0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w:t>
            </w:r>
          </w:p>
        </w:tc>
        <w:tc>
          <w:tcPr>
            <w:tcW w:w="342" w:type="pct"/>
            <w:tcBorders>
              <w:top w:val="single" w:color="000000" w:sz="4" w:space="0"/>
              <w:left w:val="single" w:color="000000" w:sz="4" w:space="0"/>
              <w:bottom w:val="single" w:color="000000" w:sz="4" w:space="0"/>
              <w:right w:val="single" w:color="000000" w:sz="4" w:space="0"/>
            </w:tcBorders>
            <w:noWrap/>
            <w:vAlign w:val="center"/>
          </w:tcPr>
          <w:p w14:paraId="680B1BA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0D31976A">
            <w:pPr>
              <w:jc w:val="center"/>
              <w:rPr>
                <w:rFonts w:hint="eastAsia" w:ascii="宋体" w:hAnsi="宋体" w:eastAsia="宋体" w:cs="宋体"/>
                <w:color w:val="000000"/>
                <w:sz w:val="24"/>
              </w:rPr>
            </w:pP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428A6FA3">
            <w:pPr>
              <w:jc w:val="center"/>
              <w:rPr>
                <w:rFonts w:hint="eastAsia" w:ascii="宋体" w:hAnsi="宋体" w:eastAsia="宋体" w:cs="宋体"/>
                <w:color w:val="000000"/>
                <w:sz w:val="24"/>
              </w:rPr>
            </w:pPr>
          </w:p>
        </w:tc>
        <w:tc>
          <w:tcPr>
            <w:tcW w:w="1479" w:type="pct"/>
            <w:tcBorders>
              <w:top w:val="single" w:color="000000" w:sz="4" w:space="0"/>
              <w:left w:val="single" w:color="000000" w:sz="4" w:space="0"/>
              <w:bottom w:val="single" w:color="000000" w:sz="4" w:space="0"/>
              <w:right w:val="single" w:color="000000" w:sz="4" w:space="0"/>
            </w:tcBorders>
            <w:noWrap/>
            <w:vAlign w:val="center"/>
          </w:tcPr>
          <w:p w14:paraId="53E9878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80*40*1.5矩管制作</w:t>
            </w:r>
          </w:p>
        </w:tc>
      </w:tr>
      <w:tr w14:paraId="5B27CAAF">
        <w:tblPrEx>
          <w:tblCellMar>
            <w:top w:w="0" w:type="dxa"/>
            <w:left w:w="108" w:type="dxa"/>
            <w:bottom w:w="0" w:type="dxa"/>
            <w:right w:w="108" w:type="dxa"/>
          </w:tblCellMar>
        </w:tblPrEx>
        <w:trPr>
          <w:trHeight w:val="511" w:hRule="atLeast"/>
        </w:trPr>
        <w:tc>
          <w:tcPr>
            <w:tcW w:w="580" w:type="pct"/>
            <w:tcBorders>
              <w:top w:val="single" w:color="000000" w:sz="4" w:space="0"/>
              <w:left w:val="single" w:color="000000" w:sz="4" w:space="0"/>
              <w:bottom w:val="single" w:color="000000" w:sz="4" w:space="0"/>
              <w:right w:val="single" w:color="000000" w:sz="4" w:space="0"/>
            </w:tcBorders>
            <w:noWrap/>
            <w:vAlign w:val="center"/>
          </w:tcPr>
          <w:p w14:paraId="7F7CACD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合计</w:t>
            </w:r>
          </w:p>
        </w:tc>
        <w:tc>
          <w:tcPr>
            <w:tcW w:w="1095" w:type="pct"/>
            <w:tcBorders>
              <w:top w:val="single" w:color="000000" w:sz="4" w:space="0"/>
              <w:left w:val="single" w:color="000000" w:sz="4" w:space="0"/>
              <w:bottom w:val="single" w:color="000000" w:sz="4" w:space="0"/>
              <w:right w:val="single" w:color="000000" w:sz="4" w:space="0"/>
            </w:tcBorders>
            <w:noWrap/>
            <w:vAlign w:val="center"/>
          </w:tcPr>
          <w:p w14:paraId="6D00CBCA">
            <w:pPr>
              <w:jc w:val="center"/>
              <w:rPr>
                <w:rFonts w:hint="eastAsia" w:ascii="宋体" w:hAnsi="宋体" w:eastAsia="宋体" w:cs="宋体"/>
                <w:color w:val="000000"/>
                <w:sz w:val="24"/>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14:paraId="5296EA0F">
            <w:pPr>
              <w:jc w:val="center"/>
              <w:rPr>
                <w:rFonts w:hint="eastAsia" w:ascii="宋体" w:hAnsi="宋体" w:eastAsia="宋体" w:cs="宋体"/>
                <w:color w:val="000000"/>
                <w:sz w:val="24"/>
              </w:rPr>
            </w:pPr>
          </w:p>
        </w:tc>
        <w:tc>
          <w:tcPr>
            <w:tcW w:w="342" w:type="pct"/>
            <w:tcBorders>
              <w:top w:val="single" w:color="000000" w:sz="4" w:space="0"/>
              <w:left w:val="single" w:color="000000" w:sz="4" w:space="0"/>
              <w:bottom w:val="single" w:color="000000" w:sz="4" w:space="0"/>
              <w:right w:val="single" w:color="000000" w:sz="4" w:space="0"/>
            </w:tcBorders>
            <w:noWrap/>
            <w:vAlign w:val="center"/>
          </w:tcPr>
          <w:p w14:paraId="029E2E06">
            <w:pPr>
              <w:jc w:val="center"/>
              <w:rPr>
                <w:rFonts w:hint="eastAsia" w:ascii="宋体" w:hAnsi="宋体" w:eastAsia="宋体" w:cs="宋体"/>
                <w:color w:val="000000"/>
                <w:sz w:val="24"/>
              </w:rPr>
            </w:pP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0958573A">
            <w:pPr>
              <w:jc w:val="center"/>
              <w:rPr>
                <w:rFonts w:hint="eastAsia" w:ascii="宋体" w:hAnsi="宋体" w:eastAsia="宋体" w:cs="宋体"/>
                <w:color w:val="000000"/>
                <w:sz w:val="24"/>
              </w:rPr>
            </w:pP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1D1704A5">
            <w:pPr>
              <w:jc w:val="center"/>
              <w:rPr>
                <w:rFonts w:hint="eastAsia" w:ascii="宋体" w:hAnsi="宋体" w:eastAsia="宋体" w:cs="宋体"/>
                <w:color w:val="000000"/>
                <w:sz w:val="24"/>
              </w:rPr>
            </w:pPr>
          </w:p>
        </w:tc>
        <w:tc>
          <w:tcPr>
            <w:tcW w:w="1479" w:type="pct"/>
            <w:tcBorders>
              <w:top w:val="single" w:color="000000" w:sz="4" w:space="0"/>
              <w:left w:val="single" w:color="000000" w:sz="4" w:space="0"/>
              <w:bottom w:val="single" w:color="000000" w:sz="4" w:space="0"/>
              <w:right w:val="single" w:color="000000" w:sz="4" w:space="0"/>
            </w:tcBorders>
            <w:noWrap/>
            <w:vAlign w:val="center"/>
          </w:tcPr>
          <w:p w14:paraId="1719FDBC">
            <w:pPr>
              <w:jc w:val="center"/>
              <w:rPr>
                <w:rFonts w:hint="eastAsia" w:ascii="宋体" w:hAnsi="宋体" w:eastAsia="宋体" w:cs="宋体"/>
                <w:color w:val="000000"/>
                <w:sz w:val="24"/>
              </w:rPr>
            </w:pPr>
          </w:p>
        </w:tc>
      </w:tr>
      <w:tr w14:paraId="6D08EA82">
        <w:tblPrEx>
          <w:tblCellMar>
            <w:top w:w="0" w:type="dxa"/>
            <w:left w:w="108" w:type="dxa"/>
            <w:bottom w:w="0" w:type="dxa"/>
            <w:right w:w="108" w:type="dxa"/>
          </w:tblCellMar>
        </w:tblPrEx>
        <w:trPr>
          <w:trHeight w:val="1053"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2097724E">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说明：1、价格含货架的安装、运输、调试，及13%的增值税费用。</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2、价格含货架区域内气体探头及接地金属件变动费用。</w:t>
            </w:r>
          </w:p>
        </w:tc>
      </w:tr>
    </w:tbl>
    <w:p w14:paraId="0A1964B5">
      <w:pPr>
        <w:tabs>
          <w:tab w:val="left" w:pos="777"/>
        </w:tabs>
        <w:jc w:val="left"/>
      </w:pPr>
    </w:p>
    <w:tbl>
      <w:tblPr>
        <w:tblStyle w:val="16"/>
        <w:tblpPr w:leftFromText="180" w:rightFromText="180" w:vertAnchor="text" w:horzAnchor="page" w:tblpX="822" w:tblpY="936"/>
        <w:tblOverlap w:val="never"/>
        <w:tblW w:w="4968" w:type="pct"/>
        <w:tblInd w:w="0" w:type="dxa"/>
        <w:tblLayout w:type="fixed"/>
        <w:tblCellMar>
          <w:top w:w="0" w:type="dxa"/>
          <w:left w:w="108" w:type="dxa"/>
          <w:bottom w:w="0" w:type="dxa"/>
          <w:right w:w="108" w:type="dxa"/>
        </w:tblCellMar>
      </w:tblPr>
      <w:tblGrid>
        <w:gridCol w:w="1903"/>
        <w:gridCol w:w="1378"/>
        <w:gridCol w:w="792"/>
        <w:gridCol w:w="675"/>
        <w:gridCol w:w="1140"/>
        <w:gridCol w:w="1140"/>
        <w:gridCol w:w="2870"/>
      </w:tblGrid>
      <w:tr w14:paraId="29C29E32">
        <w:tblPrEx>
          <w:tblCellMar>
            <w:top w:w="0" w:type="dxa"/>
            <w:left w:w="108" w:type="dxa"/>
            <w:bottom w:w="0" w:type="dxa"/>
            <w:right w:w="108" w:type="dxa"/>
          </w:tblCellMar>
        </w:tblPrEx>
        <w:trPr>
          <w:trHeight w:val="682" w:hRule="atLeast"/>
        </w:trPr>
        <w:tc>
          <w:tcPr>
            <w:tcW w:w="5000" w:type="pct"/>
            <w:gridSpan w:val="7"/>
            <w:tcBorders>
              <w:top w:val="single" w:color="auto" w:sz="4" w:space="0"/>
              <w:left w:val="single" w:color="auto" w:sz="4" w:space="0"/>
              <w:bottom w:val="single" w:color="000000" w:sz="4" w:space="0"/>
              <w:right w:val="single" w:color="auto" w:sz="4" w:space="0"/>
            </w:tcBorders>
            <w:noWrap/>
            <w:vAlign w:val="center"/>
          </w:tcPr>
          <w:p w14:paraId="0B39216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302-仓库2货架材料价格清单</w:t>
            </w:r>
          </w:p>
        </w:tc>
      </w:tr>
      <w:tr w14:paraId="6A223766">
        <w:tblPrEx>
          <w:tblCellMar>
            <w:top w:w="0" w:type="dxa"/>
            <w:left w:w="108" w:type="dxa"/>
            <w:bottom w:w="0" w:type="dxa"/>
            <w:right w:w="108" w:type="dxa"/>
          </w:tblCellMar>
        </w:tblPrEx>
        <w:trPr>
          <w:trHeight w:val="605" w:hRule="atLeast"/>
        </w:trPr>
        <w:tc>
          <w:tcPr>
            <w:tcW w:w="961" w:type="pct"/>
            <w:tcBorders>
              <w:top w:val="single" w:color="000000" w:sz="4" w:space="0"/>
              <w:left w:val="single" w:color="auto" w:sz="4" w:space="0"/>
              <w:bottom w:val="single" w:color="auto" w:sz="4" w:space="0"/>
              <w:right w:val="single" w:color="000000" w:sz="4" w:space="0"/>
            </w:tcBorders>
            <w:noWrap/>
            <w:vAlign w:val="center"/>
          </w:tcPr>
          <w:p w14:paraId="2A3BA5B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名称</w:t>
            </w:r>
          </w:p>
        </w:tc>
        <w:tc>
          <w:tcPr>
            <w:tcW w:w="696" w:type="pct"/>
            <w:tcBorders>
              <w:top w:val="single" w:color="000000" w:sz="4" w:space="0"/>
              <w:left w:val="single" w:color="000000" w:sz="4" w:space="0"/>
              <w:bottom w:val="single" w:color="auto" w:sz="4" w:space="0"/>
              <w:right w:val="single" w:color="000000" w:sz="4" w:space="0"/>
            </w:tcBorders>
            <w:noWrap/>
            <w:vAlign w:val="center"/>
          </w:tcPr>
          <w:p w14:paraId="4D51A7F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规格（MM）</w:t>
            </w:r>
          </w:p>
        </w:tc>
        <w:tc>
          <w:tcPr>
            <w:tcW w:w="400" w:type="pct"/>
            <w:tcBorders>
              <w:top w:val="single" w:color="000000" w:sz="4" w:space="0"/>
              <w:left w:val="single" w:color="000000" w:sz="4" w:space="0"/>
              <w:bottom w:val="single" w:color="auto" w:sz="4" w:space="0"/>
              <w:right w:val="single" w:color="000000" w:sz="4" w:space="0"/>
            </w:tcBorders>
            <w:noWrap/>
            <w:vAlign w:val="center"/>
          </w:tcPr>
          <w:p w14:paraId="50A4741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数量</w:t>
            </w:r>
          </w:p>
        </w:tc>
        <w:tc>
          <w:tcPr>
            <w:tcW w:w="341" w:type="pct"/>
            <w:tcBorders>
              <w:top w:val="single" w:color="000000" w:sz="4" w:space="0"/>
              <w:left w:val="single" w:color="000000" w:sz="4" w:space="0"/>
              <w:bottom w:val="single" w:color="auto" w:sz="4" w:space="0"/>
              <w:right w:val="single" w:color="000000" w:sz="4" w:space="0"/>
            </w:tcBorders>
            <w:noWrap/>
            <w:vAlign w:val="center"/>
          </w:tcPr>
          <w:p w14:paraId="500637E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单位</w:t>
            </w:r>
          </w:p>
        </w:tc>
        <w:tc>
          <w:tcPr>
            <w:tcW w:w="576" w:type="pct"/>
            <w:tcBorders>
              <w:top w:val="single" w:color="000000" w:sz="4" w:space="0"/>
              <w:left w:val="single" w:color="000000" w:sz="4" w:space="0"/>
              <w:bottom w:val="single" w:color="auto" w:sz="4" w:space="0"/>
              <w:right w:val="single" w:color="000000" w:sz="4" w:space="0"/>
            </w:tcBorders>
            <w:noWrap/>
            <w:vAlign w:val="center"/>
          </w:tcPr>
          <w:p w14:paraId="199C40F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单价(元)</w:t>
            </w:r>
          </w:p>
        </w:tc>
        <w:tc>
          <w:tcPr>
            <w:tcW w:w="576" w:type="pct"/>
            <w:tcBorders>
              <w:top w:val="single" w:color="000000" w:sz="4" w:space="0"/>
              <w:left w:val="single" w:color="000000" w:sz="4" w:space="0"/>
              <w:bottom w:val="single" w:color="auto" w:sz="4" w:space="0"/>
              <w:right w:val="single" w:color="000000" w:sz="4" w:space="0"/>
            </w:tcBorders>
            <w:noWrap/>
            <w:vAlign w:val="center"/>
          </w:tcPr>
          <w:p w14:paraId="1A74EA3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价格(元)</w:t>
            </w:r>
          </w:p>
        </w:tc>
        <w:tc>
          <w:tcPr>
            <w:tcW w:w="1447" w:type="pct"/>
            <w:tcBorders>
              <w:top w:val="single" w:color="000000" w:sz="4" w:space="0"/>
              <w:left w:val="single" w:color="000000" w:sz="4" w:space="0"/>
              <w:bottom w:val="single" w:color="auto" w:sz="4" w:space="0"/>
              <w:right w:val="single" w:color="auto" w:sz="4" w:space="0"/>
            </w:tcBorders>
            <w:noWrap/>
            <w:vAlign w:val="center"/>
          </w:tcPr>
          <w:p w14:paraId="124B344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备注</w:t>
            </w:r>
          </w:p>
        </w:tc>
      </w:tr>
      <w:tr w14:paraId="6A0E9840">
        <w:tblPrEx>
          <w:tblCellMar>
            <w:top w:w="0" w:type="dxa"/>
            <w:left w:w="108" w:type="dxa"/>
            <w:bottom w:w="0" w:type="dxa"/>
            <w:right w:w="108" w:type="dxa"/>
          </w:tblCellMar>
        </w:tblPrEx>
        <w:trPr>
          <w:trHeight w:val="613" w:hRule="atLeast"/>
        </w:trPr>
        <w:tc>
          <w:tcPr>
            <w:tcW w:w="961" w:type="pct"/>
            <w:tcBorders>
              <w:top w:val="single" w:color="auto" w:sz="4" w:space="0"/>
              <w:left w:val="single" w:color="000000" w:sz="4" w:space="0"/>
              <w:bottom w:val="single" w:color="000000" w:sz="4" w:space="0"/>
              <w:right w:val="single" w:color="000000" w:sz="4" w:space="0"/>
            </w:tcBorders>
            <w:vAlign w:val="center"/>
          </w:tcPr>
          <w:p w14:paraId="3DB4448F">
            <w:pPr>
              <w:widowControl/>
              <w:spacing w:after="32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立柱</w:t>
            </w:r>
          </w:p>
        </w:tc>
        <w:tc>
          <w:tcPr>
            <w:tcW w:w="696" w:type="pct"/>
            <w:tcBorders>
              <w:top w:val="single" w:color="auto" w:sz="4" w:space="0"/>
              <w:left w:val="single" w:color="000000" w:sz="4" w:space="0"/>
              <w:bottom w:val="single" w:color="000000" w:sz="4" w:space="0"/>
              <w:right w:val="single" w:color="000000" w:sz="4" w:space="0"/>
            </w:tcBorders>
            <w:noWrap/>
            <w:vAlign w:val="center"/>
          </w:tcPr>
          <w:p w14:paraId="47B6E92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7050</w:t>
            </w:r>
          </w:p>
        </w:tc>
        <w:tc>
          <w:tcPr>
            <w:tcW w:w="400" w:type="pct"/>
            <w:tcBorders>
              <w:top w:val="single" w:color="auto" w:sz="4" w:space="0"/>
              <w:left w:val="single" w:color="000000" w:sz="4" w:space="0"/>
              <w:bottom w:val="single" w:color="000000" w:sz="4" w:space="0"/>
              <w:right w:val="single" w:color="000000" w:sz="4" w:space="0"/>
            </w:tcBorders>
            <w:vAlign w:val="center"/>
          </w:tcPr>
          <w:p w14:paraId="4F1A864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768</w:t>
            </w:r>
          </w:p>
        </w:tc>
        <w:tc>
          <w:tcPr>
            <w:tcW w:w="341" w:type="pct"/>
            <w:tcBorders>
              <w:top w:val="single" w:color="auto" w:sz="4" w:space="0"/>
              <w:left w:val="single" w:color="000000" w:sz="4" w:space="0"/>
              <w:bottom w:val="single" w:color="000000" w:sz="4" w:space="0"/>
              <w:right w:val="single" w:color="000000" w:sz="4" w:space="0"/>
            </w:tcBorders>
            <w:noWrap/>
            <w:vAlign w:val="center"/>
          </w:tcPr>
          <w:p w14:paraId="479D61B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576" w:type="pct"/>
            <w:tcBorders>
              <w:top w:val="single" w:color="auto" w:sz="4" w:space="0"/>
              <w:left w:val="single" w:color="000000" w:sz="4" w:space="0"/>
              <w:bottom w:val="single" w:color="000000" w:sz="4" w:space="0"/>
              <w:right w:val="single" w:color="000000" w:sz="4" w:space="0"/>
            </w:tcBorders>
            <w:noWrap/>
            <w:vAlign w:val="center"/>
          </w:tcPr>
          <w:p w14:paraId="7BB9F40E">
            <w:pPr>
              <w:jc w:val="center"/>
              <w:rPr>
                <w:rFonts w:hint="eastAsia" w:ascii="宋体" w:hAnsi="宋体" w:eastAsia="宋体" w:cs="宋体"/>
                <w:color w:val="000000"/>
                <w:sz w:val="24"/>
              </w:rPr>
            </w:pPr>
          </w:p>
        </w:tc>
        <w:tc>
          <w:tcPr>
            <w:tcW w:w="576" w:type="pct"/>
            <w:tcBorders>
              <w:top w:val="single" w:color="auto" w:sz="4" w:space="0"/>
              <w:left w:val="single" w:color="000000" w:sz="4" w:space="0"/>
              <w:bottom w:val="single" w:color="000000" w:sz="4" w:space="0"/>
              <w:right w:val="single" w:color="000000" w:sz="4" w:space="0"/>
            </w:tcBorders>
            <w:noWrap/>
            <w:vAlign w:val="center"/>
          </w:tcPr>
          <w:p w14:paraId="27D4A9BC">
            <w:pPr>
              <w:jc w:val="center"/>
              <w:rPr>
                <w:rFonts w:hint="eastAsia" w:ascii="宋体" w:hAnsi="宋体" w:eastAsia="宋体" w:cs="宋体"/>
                <w:color w:val="000000"/>
                <w:sz w:val="24"/>
              </w:rPr>
            </w:pPr>
          </w:p>
        </w:tc>
        <w:tc>
          <w:tcPr>
            <w:tcW w:w="1447" w:type="pct"/>
            <w:tcBorders>
              <w:top w:val="single" w:color="auto" w:sz="4" w:space="0"/>
              <w:left w:val="single" w:color="000000" w:sz="4" w:space="0"/>
              <w:bottom w:val="single" w:color="000000" w:sz="4" w:space="0"/>
              <w:right w:val="single" w:color="000000" w:sz="4" w:space="0"/>
            </w:tcBorders>
            <w:vAlign w:val="center"/>
          </w:tcPr>
          <w:p w14:paraId="2480537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90*70*2.0</w:t>
            </w:r>
          </w:p>
        </w:tc>
      </w:tr>
      <w:tr w14:paraId="3CE0069D">
        <w:tblPrEx>
          <w:tblCellMar>
            <w:top w:w="0" w:type="dxa"/>
            <w:left w:w="108" w:type="dxa"/>
            <w:bottom w:w="0" w:type="dxa"/>
            <w:right w:w="108" w:type="dxa"/>
          </w:tblCellMar>
        </w:tblPrEx>
        <w:trPr>
          <w:trHeight w:val="416" w:hRule="atLeast"/>
        </w:trPr>
        <w:tc>
          <w:tcPr>
            <w:tcW w:w="961" w:type="pct"/>
            <w:tcBorders>
              <w:top w:val="single" w:color="000000" w:sz="4" w:space="0"/>
              <w:left w:val="single" w:color="000000" w:sz="4" w:space="0"/>
              <w:bottom w:val="single" w:color="000000" w:sz="4" w:space="0"/>
              <w:right w:val="single" w:color="000000" w:sz="4" w:space="0"/>
            </w:tcBorders>
            <w:vAlign w:val="center"/>
          </w:tcPr>
          <w:p w14:paraId="4CF3CCE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横撑</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4008AB3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925</w:t>
            </w:r>
          </w:p>
        </w:tc>
        <w:tc>
          <w:tcPr>
            <w:tcW w:w="400" w:type="pct"/>
            <w:tcBorders>
              <w:top w:val="single" w:color="000000" w:sz="4" w:space="0"/>
              <w:left w:val="single" w:color="000000" w:sz="4" w:space="0"/>
              <w:bottom w:val="single" w:color="000000" w:sz="4" w:space="0"/>
              <w:right w:val="single" w:color="000000" w:sz="4" w:space="0"/>
            </w:tcBorders>
            <w:vAlign w:val="center"/>
          </w:tcPr>
          <w:p w14:paraId="279D02A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768</w:t>
            </w:r>
          </w:p>
        </w:tc>
        <w:tc>
          <w:tcPr>
            <w:tcW w:w="341" w:type="pct"/>
            <w:tcBorders>
              <w:top w:val="single" w:color="000000" w:sz="4" w:space="0"/>
              <w:left w:val="single" w:color="000000" w:sz="4" w:space="0"/>
              <w:bottom w:val="single" w:color="000000" w:sz="4" w:space="0"/>
              <w:right w:val="single" w:color="000000" w:sz="4" w:space="0"/>
            </w:tcBorders>
            <w:noWrap/>
            <w:vAlign w:val="center"/>
          </w:tcPr>
          <w:p w14:paraId="4D7C41F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32FBBDDB">
            <w:pPr>
              <w:jc w:val="center"/>
              <w:rPr>
                <w:rFonts w:hint="eastAsia" w:ascii="宋体" w:hAnsi="宋体" w:eastAsia="宋体" w:cs="宋体"/>
                <w:color w:val="000000"/>
                <w:sz w:val="24"/>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7EAF5093">
            <w:pPr>
              <w:jc w:val="center"/>
              <w:rPr>
                <w:rFonts w:hint="eastAsia" w:ascii="宋体" w:hAnsi="宋体" w:eastAsia="宋体" w:cs="宋体"/>
                <w:color w:val="000000"/>
                <w:sz w:val="24"/>
              </w:rPr>
            </w:pPr>
          </w:p>
        </w:tc>
        <w:tc>
          <w:tcPr>
            <w:tcW w:w="1447" w:type="pct"/>
            <w:tcBorders>
              <w:top w:val="single" w:color="000000" w:sz="4" w:space="0"/>
              <w:left w:val="single" w:color="000000" w:sz="4" w:space="0"/>
              <w:bottom w:val="single" w:color="000000" w:sz="4" w:space="0"/>
              <w:right w:val="single" w:color="000000" w:sz="4" w:space="0"/>
            </w:tcBorders>
            <w:vAlign w:val="center"/>
          </w:tcPr>
          <w:p w14:paraId="26B3055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40*24*1.2C型槽</w:t>
            </w:r>
          </w:p>
        </w:tc>
      </w:tr>
      <w:tr w14:paraId="57C22810">
        <w:tblPrEx>
          <w:tblCellMar>
            <w:top w:w="0" w:type="dxa"/>
            <w:left w:w="108" w:type="dxa"/>
            <w:bottom w:w="0" w:type="dxa"/>
            <w:right w:w="108" w:type="dxa"/>
          </w:tblCellMar>
        </w:tblPrEx>
        <w:trPr>
          <w:trHeight w:val="416" w:hRule="atLeast"/>
        </w:trPr>
        <w:tc>
          <w:tcPr>
            <w:tcW w:w="961" w:type="pct"/>
            <w:tcBorders>
              <w:top w:val="single" w:color="000000" w:sz="4" w:space="0"/>
              <w:left w:val="single" w:color="000000" w:sz="4" w:space="0"/>
              <w:bottom w:val="single" w:color="000000" w:sz="4" w:space="0"/>
              <w:right w:val="single" w:color="000000" w:sz="4" w:space="0"/>
            </w:tcBorders>
            <w:vAlign w:val="center"/>
          </w:tcPr>
          <w:p w14:paraId="796A771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斜撑</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0468C20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1175</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41E8FB7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3840</w:t>
            </w:r>
          </w:p>
        </w:tc>
        <w:tc>
          <w:tcPr>
            <w:tcW w:w="341" w:type="pct"/>
            <w:tcBorders>
              <w:top w:val="single" w:color="000000" w:sz="4" w:space="0"/>
              <w:left w:val="single" w:color="000000" w:sz="4" w:space="0"/>
              <w:bottom w:val="single" w:color="000000" w:sz="4" w:space="0"/>
              <w:right w:val="single" w:color="000000" w:sz="4" w:space="0"/>
            </w:tcBorders>
            <w:noWrap/>
            <w:vAlign w:val="center"/>
          </w:tcPr>
          <w:p w14:paraId="2204959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24EACD7E">
            <w:pPr>
              <w:jc w:val="center"/>
              <w:rPr>
                <w:rFonts w:hint="eastAsia" w:ascii="宋体" w:hAnsi="宋体" w:eastAsia="宋体" w:cs="宋体"/>
                <w:color w:val="000000"/>
                <w:sz w:val="24"/>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5EDA313D">
            <w:pPr>
              <w:jc w:val="center"/>
              <w:rPr>
                <w:rFonts w:hint="eastAsia" w:ascii="宋体" w:hAnsi="宋体" w:eastAsia="宋体" w:cs="宋体"/>
                <w:color w:val="000000"/>
                <w:sz w:val="24"/>
              </w:rPr>
            </w:pPr>
          </w:p>
        </w:tc>
        <w:tc>
          <w:tcPr>
            <w:tcW w:w="1447" w:type="pct"/>
            <w:tcBorders>
              <w:top w:val="single" w:color="000000" w:sz="4" w:space="0"/>
              <w:left w:val="single" w:color="000000" w:sz="4" w:space="0"/>
              <w:bottom w:val="single" w:color="000000" w:sz="4" w:space="0"/>
              <w:right w:val="single" w:color="000000" w:sz="4" w:space="0"/>
            </w:tcBorders>
            <w:vAlign w:val="center"/>
          </w:tcPr>
          <w:p w14:paraId="739FE28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40*24*1.2C型槽</w:t>
            </w:r>
          </w:p>
        </w:tc>
      </w:tr>
      <w:tr w14:paraId="784540F4">
        <w:tblPrEx>
          <w:tblCellMar>
            <w:top w:w="0" w:type="dxa"/>
            <w:left w:w="108" w:type="dxa"/>
            <w:bottom w:w="0" w:type="dxa"/>
            <w:right w:w="108" w:type="dxa"/>
          </w:tblCellMar>
        </w:tblPrEx>
        <w:trPr>
          <w:trHeight w:val="416" w:hRule="atLeast"/>
        </w:trPr>
        <w:tc>
          <w:tcPr>
            <w:tcW w:w="961" w:type="pct"/>
            <w:tcBorders>
              <w:top w:val="single" w:color="000000" w:sz="4" w:space="0"/>
              <w:left w:val="single" w:color="000000" w:sz="4" w:space="0"/>
              <w:bottom w:val="single" w:color="000000" w:sz="4" w:space="0"/>
              <w:right w:val="single" w:color="000000" w:sz="4" w:space="0"/>
            </w:tcBorders>
            <w:noWrap/>
            <w:vAlign w:val="center"/>
          </w:tcPr>
          <w:p w14:paraId="4E87D18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横梁</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4B7E924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2700</w:t>
            </w:r>
          </w:p>
        </w:tc>
        <w:tc>
          <w:tcPr>
            <w:tcW w:w="400" w:type="pct"/>
            <w:tcBorders>
              <w:top w:val="single" w:color="000000" w:sz="4" w:space="0"/>
              <w:left w:val="single" w:color="000000" w:sz="4" w:space="0"/>
              <w:bottom w:val="single" w:color="000000" w:sz="4" w:space="0"/>
              <w:right w:val="single" w:color="000000" w:sz="4" w:space="0"/>
            </w:tcBorders>
            <w:vAlign w:val="center"/>
          </w:tcPr>
          <w:p w14:paraId="51BE339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3520</w:t>
            </w:r>
          </w:p>
        </w:tc>
        <w:tc>
          <w:tcPr>
            <w:tcW w:w="341" w:type="pct"/>
            <w:tcBorders>
              <w:top w:val="single" w:color="000000" w:sz="4" w:space="0"/>
              <w:left w:val="single" w:color="000000" w:sz="4" w:space="0"/>
              <w:bottom w:val="single" w:color="000000" w:sz="4" w:space="0"/>
              <w:right w:val="single" w:color="000000" w:sz="4" w:space="0"/>
            </w:tcBorders>
            <w:noWrap/>
            <w:vAlign w:val="center"/>
          </w:tcPr>
          <w:p w14:paraId="08CCF4A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39D18BBF">
            <w:pPr>
              <w:jc w:val="center"/>
              <w:rPr>
                <w:rFonts w:hint="eastAsia" w:ascii="宋体" w:hAnsi="宋体" w:eastAsia="宋体" w:cs="宋体"/>
                <w:color w:val="000000"/>
                <w:sz w:val="24"/>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36EAEE43">
            <w:pPr>
              <w:jc w:val="center"/>
              <w:rPr>
                <w:rFonts w:hint="eastAsia" w:ascii="宋体" w:hAnsi="宋体" w:eastAsia="宋体" w:cs="宋体"/>
                <w:color w:val="000000"/>
                <w:sz w:val="24"/>
              </w:rPr>
            </w:pPr>
          </w:p>
        </w:tc>
        <w:tc>
          <w:tcPr>
            <w:tcW w:w="1447" w:type="pct"/>
            <w:tcBorders>
              <w:top w:val="single" w:color="000000" w:sz="4" w:space="0"/>
              <w:left w:val="single" w:color="000000" w:sz="4" w:space="0"/>
              <w:bottom w:val="single" w:color="000000" w:sz="4" w:space="0"/>
              <w:right w:val="single" w:color="000000" w:sz="4" w:space="0"/>
            </w:tcBorders>
            <w:vAlign w:val="center"/>
          </w:tcPr>
          <w:p w14:paraId="6DC34BF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140*50*1.35抱焊梁</w:t>
            </w:r>
          </w:p>
        </w:tc>
      </w:tr>
      <w:tr w14:paraId="6279AAF6">
        <w:tblPrEx>
          <w:tblCellMar>
            <w:top w:w="0" w:type="dxa"/>
            <w:left w:w="108" w:type="dxa"/>
            <w:bottom w:w="0" w:type="dxa"/>
            <w:right w:w="108" w:type="dxa"/>
          </w:tblCellMar>
        </w:tblPrEx>
        <w:trPr>
          <w:trHeight w:val="605" w:hRule="atLeast"/>
        </w:trPr>
        <w:tc>
          <w:tcPr>
            <w:tcW w:w="961" w:type="pct"/>
            <w:tcBorders>
              <w:top w:val="single" w:color="000000" w:sz="4" w:space="0"/>
              <w:left w:val="single" w:color="000000" w:sz="4" w:space="0"/>
              <w:bottom w:val="single" w:color="000000" w:sz="4" w:space="0"/>
              <w:right w:val="single" w:color="000000" w:sz="4" w:space="0"/>
            </w:tcBorders>
            <w:noWrap/>
            <w:vAlign w:val="center"/>
          </w:tcPr>
          <w:p w14:paraId="13D9B9C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跨梁</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22B8680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1000</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C780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10560</w:t>
            </w:r>
          </w:p>
        </w:tc>
        <w:tc>
          <w:tcPr>
            <w:tcW w:w="341" w:type="pct"/>
            <w:tcBorders>
              <w:top w:val="single" w:color="000000" w:sz="4" w:space="0"/>
              <w:left w:val="single" w:color="000000" w:sz="4" w:space="0"/>
              <w:bottom w:val="single" w:color="000000" w:sz="4" w:space="0"/>
              <w:right w:val="single" w:color="000000" w:sz="4" w:space="0"/>
            </w:tcBorders>
            <w:noWrap/>
            <w:vAlign w:val="center"/>
          </w:tcPr>
          <w:p w14:paraId="1D14FB4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48F7E998">
            <w:pPr>
              <w:jc w:val="center"/>
              <w:rPr>
                <w:rFonts w:hint="eastAsia" w:ascii="宋体" w:hAnsi="宋体" w:eastAsia="宋体" w:cs="宋体"/>
                <w:color w:val="000000"/>
                <w:sz w:val="24"/>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69C94528">
            <w:pPr>
              <w:jc w:val="center"/>
              <w:rPr>
                <w:rFonts w:hint="eastAsia" w:ascii="宋体" w:hAnsi="宋体" w:eastAsia="宋体" w:cs="宋体"/>
                <w:color w:val="000000"/>
                <w:sz w:val="24"/>
              </w:rPr>
            </w:pPr>
          </w:p>
        </w:tc>
        <w:tc>
          <w:tcPr>
            <w:tcW w:w="1447" w:type="pct"/>
            <w:tcBorders>
              <w:top w:val="single" w:color="000000" w:sz="4" w:space="0"/>
              <w:left w:val="single" w:color="000000" w:sz="4" w:space="0"/>
              <w:bottom w:val="single" w:color="000000" w:sz="4" w:space="0"/>
              <w:right w:val="single" w:color="000000" w:sz="4" w:space="0"/>
            </w:tcBorders>
            <w:noWrap/>
            <w:vAlign w:val="center"/>
          </w:tcPr>
          <w:p w14:paraId="696F00A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50*30*1.5矩管制作&amp;6根/层</w:t>
            </w:r>
          </w:p>
        </w:tc>
      </w:tr>
      <w:tr w14:paraId="11975AD3">
        <w:tblPrEx>
          <w:tblCellMar>
            <w:top w:w="0" w:type="dxa"/>
            <w:left w:w="108" w:type="dxa"/>
            <w:bottom w:w="0" w:type="dxa"/>
            <w:right w:w="108" w:type="dxa"/>
          </w:tblCellMar>
        </w:tblPrEx>
        <w:trPr>
          <w:trHeight w:val="605" w:hRule="atLeast"/>
        </w:trPr>
        <w:tc>
          <w:tcPr>
            <w:tcW w:w="961" w:type="pct"/>
            <w:tcBorders>
              <w:top w:val="single" w:color="000000" w:sz="4" w:space="0"/>
              <w:left w:val="single" w:color="000000" w:sz="4" w:space="0"/>
              <w:bottom w:val="single" w:color="000000" w:sz="4" w:space="0"/>
              <w:right w:val="single" w:color="000000" w:sz="4" w:space="0"/>
            </w:tcBorders>
            <w:noWrap/>
            <w:vAlign w:val="center"/>
          </w:tcPr>
          <w:p w14:paraId="70A08F7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地导轨</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5AAC7184">
            <w:pPr>
              <w:jc w:val="center"/>
              <w:rPr>
                <w:rFonts w:hint="eastAsia" w:ascii="宋体" w:hAnsi="宋体" w:eastAsia="宋体" w:cs="宋体"/>
                <w:color w:val="000000"/>
                <w:sz w:val="24"/>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BB21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1160</w:t>
            </w:r>
          </w:p>
        </w:tc>
        <w:tc>
          <w:tcPr>
            <w:tcW w:w="341" w:type="pct"/>
            <w:tcBorders>
              <w:top w:val="single" w:color="000000" w:sz="4" w:space="0"/>
              <w:left w:val="single" w:color="000000" w:sz="4" w:space="0"/>
              <w:bottom w:val="single" w:color="000000" w:sz="4" w:space="0"/>
              <w:right w:val="single" w:color="000000" w:sz="4" w:space="0"/>
            </w:tcBorders>
            <w:noWrap/>
            <w:vAlign w:val="center"/>
          </w:tcPr>
          <w:p w14:paraId="1E3BEDB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米</w:t>
            </w: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7C1BDC72">
            <w:pPr>
              <w:jc w:val="center"/>
              <w:rPr>
                <w:rFonts w:hint="eastAsia" w:ascii="宋体" w:hAnsi="宋体" w:eastAsia="宋体" w:cs="宋体"/>
                <w:color w:val="000000"/>
                <w:sz w:val="24"/>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53E5067C">
            <w:pPr>
              <w:jc w:val="center"/>
              <w:rPr>
                <w:rFonts w:hint="eastAsia" w:ascii="宋体" w:hAnsi="宋体" w:eastAsia="宋体" w:cs="宋体"/>
                <w:color w:val="000000"/>
                <w:sz w:val="24"/>
              </w:rPr>
            </w:pPr>
          </w:p>
        </w:tc>
        <w:tc>
          <w:tcPr>
            <w:tcW w:w="1447" w:type="pct"/>
            <w:tcBorders>
              <w:top w:val="single" w:color="000000" w:sz="4" w:space="0"/>
              <w:left w:val="single" w:color="000000" w:sz="4" w:space="0"/>
              <w:bottom w:val="single" w:color="000000" w:sz="4" w:space="0"/>
              <w:right w:val="single" w:color="000000" w:sz="4" w:space="0"/>
            </w:tcBorders>
            <w:noWrap/>
            <w:vAlign w:val="center"/>
          </w:tcPr>
          <w:p w14:paraId="1436B3A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125*80*8.0不等边角铁制作</w:t>
            </w:r>
          </w:p>
        </w:tc>
      </w:tr>
      <w:tr w14:paraId="7039F1EE">
        <w:tblPrEx>
          <w:tblCellMar>
            <w:top w:w="0" w:type="dxa"/>
            <w:left w:w="108" w:type="dxa"/>
            <w:bottom w:w="0" w:type="dxa"/>
            <w:right w:w="108" w:type="dxa"/>
          </w:tblCellMar>
        </w:tblPrEx>
        <w:trPr>
          <w:trHeight w:val="416" w:hRule="atLeast"/>
        </w:trPr>
        <w:tc>
          <w:tcPr>
            <w:tcW w:w="961" w:type="pct"/>
            <w:tcBorders>
              <w:top w:val="single" w:color="000000" w:sz="4" w:space="0"/>
              <w:left w:val="single" w:color="000000" w:sz="4" w:space="0"/>
              <w:bottom w:val="single" w:color="000000" w:sz="4" w:space="0"/>
              <w:right w:val="single" w:color="000000" w:sz="4" w:space="0"/>
            </w:tcBorders>
            <w:noWrap/>
            <w:vAlign w:val="center"/>
          </w:tcPr>
          <w:p w14:paraId="768410D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地导轨弯头</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4387E1AD">
            <w:pPr>
              <w:jc w:val="center"/>
              <w:rPr>
                <w:rFonts w:hint="eastAsia" w:ascii="宋体" w:hAnsi="宋体" w:eastAsia="宋体" w:cs="宋体"/>
                <w:color w:val="000000"/>
                <w:sz w:val="24"/>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9793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w:t>
            </w:r>
          </w:p>
        </w:tc>
        <w:tc>
          <w:tcPr>
            <w:tcW w:w="341" w:type="pct"/>
            <w:tcBorders>
              <w:top w:val="single" w:color="000000" w:sz="4" w:space="0"/>
              <w:left w:val="single" w:color="000000" w:sz="4" w:space="0"/>
              <w:bottom w:val="single" w:color="000000" w:sz="4" w:space="0"/>
              <w:right w:val="single" w:color="000000" w:sz="4" w:space="0"/>
            </w:tcBorders>
            <w:noWrap/>
            <w:vAlign w:val="center"/>
          </w:tcPr>
          <w:p w14:paraId="6DDB5AB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只</w:t>
            </w: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1333F95F">
            <w:pPr>
              <w:jc w:val="center"/>
              <w:rPr>
                <w:rFonts w:hint="eastAsia" w:ascii="宋体" w:hAnsi="宋体" w:eastAsia="宋体" w:cs="宋体"/>
                <w:color w:val="000000"/>
                <w:sz w:val="24"/>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4BF271BA">
            <w:pPr>
              <w:jc w:val="center"/>
              <w:rPr>
                <w:rFonts w:hint="eastAsia" w:ascii="宋体" w:hAnsi="宋体" w:eastAsia="宋体" w:cs="宋体"/>
                <w:color w:val="000000"/>
                <w:sz w:val="24"/>
              </w:rPr>
            </w:pPr>
          </w:p>
        </w:tc>
        <w:tc>
          <w:tcPr>
            <w:tcW w:w="1447" w:type="pct"/>
            <w:tcBorders>
              <w:top w:val="single" w:color="000000" w:sz="4" w:space="0"/>
              <w:left w:val="single" w:color="000000" w:sz="4" w:space="0"/>
              <w:bottom w:val="single" w:color="000000" w:sz="4" w:space="0"/>
              <w:right w:val="single" w:color="000000" w:sz="4" w:space="0"/>
            </w:tcBorders>
            <w:noWrap/>
            <w:vAlign w:val="center"/>
          </w:tcPr>
          <w:p w14:paraId="2F01B99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8.0板组焊件</w:t>
            </w:r>
          </w:p>
        </w:tc>
      </w:tr>
      <w:tr w14:paraId="30CBBBDE">
        <w:tblPrEx>
          <w:tblCellMar>
            <w:top w:w="0" w:type="dxa"/>
            <w:left w:w="108" w:type="dxa"/>
            <w:bottom w:w="0" w:type="dxa"/>
            <w:right w:w="108" w:type="dxa"/>
          </w:tblCellMar>
        </w:tblPrEx>
        <w:trPr>
          <w:trHeight w:val="416" w:hRule="atLeast"/>
        </w:trPr>
        <w:tc>
          <w:tcPr>
            <w:tcW w:w="961" w:type="pct"/>
            <w:tcBorders>
              <w:top w:val="single" w:color="000000" w:sz="4" w:space="0"/>
              <w:left w:val="single" w:color="000000" w:sz="4" w:space="0"/>
              <w:bottom w:val="single" w:color="000000" w:sz="4" w:space="0"/>
              <w:right w:val="single" w:color="000000" w:sz="4" w:space="0"/>
            </w:tcBorders>
            <w:noWrap/>
            <w:vAlign w:val="center"/>
          </w:tcPr>
          <w:p w14:paraId="7A031F0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连接杆</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64C9912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250/300</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16D2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384</w:t>
            </w:r>
          </w:p>
        </w:tc>
        <w:tc>
          <w:tcPr>
            <w:tcW w:w="341" w:type="pct"/>
            <w:tcBorders>
              <w:top w:val="single" w:color="000000" w:sz="4" w:space="0"/>
              <w:left w:val="single" w:color="000000" w:sz="4" w:space="0"/>
              <w:bottom w:val="single" w:color="000000" w:sz="4" w:space="0"/>
              <w:right w:val="single" w:color="000000" w:sz="4" w:space="0"/>
            </w:tcBorders>
            <w:noWrap/>
            <w:vAlign w:val="center"/>
          </w:tcPr>
          <w:p w14:paraId="3454C2D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32C46862">
            <w:pPr>
              <w:jc w:val="center"/>
              <w:rPr>
                <w:rFonts w:hint="eastAsia" w:ascii="宋体" w:hAnsi="宋体" w:eastAsia="宋体" w:cs="宋体"/>
                <w:color w:val="000000"/>
                <w:sz w:val="24"/>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33E5581C">
            <w:pPr>
              <w:jc w:val="center"/>
              <w:rPr>
                <w:rFonts w:hint="eastAsia" w:ascii="宋体" w:hAnsi="宋体" w:eastAsia="宋体" w:cs="宋体"/>
                <w:color w:val="000000"/>
                <w:sz w:val="24"/>
              </w:rPr>
            </w:pPr>
          </w:p>
        </w:tc>
        <w:tc>
          <w:tcPr>
            <w:tcW w:w="1447" w:type="pct"/>
            <w:tcBorders>
              <w:top w:val="single" w:color="000000" w:sz="4" w:space="0"/>
              <w:left w:val="single" w:color="000000" w:sz="4" w:space="0"/>
              <w:bottom w:val="single" w:color="000000" w:sz="4" w:space="0"/>
              <w:right w:val="single" w:color="000000" w:sz="4" w:space="0"/>
            </w:tcBorders>
            <w:noWrap/>
            <w:vAlign w:val="center"/>
          </w:tcPr>
          <w:p w14:paraId="0072023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50*30*1.5矩管制作</w:t>
            </w:r>
          </w:p>
        </w:tc>
      </w:tr>
      <w:tr w14:paraId="19065377">
        <w:tblPrEx>
          <w:tblCellMar>
            <w:top w:w="0" w:type="dxa"/>
            <w:left w:w="108" w:type="dxa"/>
            <w:bottom w:w="0" w:type="dxa"/>
            <w:right w:w="108" w:type="dxa"/>
          </w:tblCellMar>
        </w:tblPrEx>
        <w:trPr>
          <w:trHeight w:val="416" w:hRule="atLeast"/>
        </w:trPr>
        <w:tc>
          <w:tcPr>
            <w:tcW w:w="961" w:type="pct"/>
            <w:tcBorders>
              <w:top w:val="single" w:color="000000" w:sz="4" w:space="0"/>
              <w:left w:val="single" w:color="000000" w:sz="4" w:space="0"/>
              <w:bottom w:val="single" w:color="000000" w:sz="4" w:space="0"/>
              <w:right w:val="single" w:color="000000" w:sz="4" w:space="0"/>
            </w:tcBorders>
            <w:noWrap/>
            <w:vAlign w:val="center"/>
          </w:tcPr>
          <w:p w14:paraId="12F2FCD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通道拉杆</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0EDB2E4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1740</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BD57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70</w:t>
            </w:r>
          </w:p>
        </w:tc>
        <w:tc>
          <w:tcPr>
            <w:tcW w:w="341" w:type="pct"/>
            <w:tcBorders>
              <w:top w:val="single" w:color="000000" w:sz="4" w:space="0"/>
              <w:left w:val="single" w:color="000000" w:sz="4" w:space="0"/>
              <w:bottom w:val="single" w:color="000000" w:sz="4" w:space="0"/>
              <w:right w:val="single" w:color="000000" w:sz="4" w:space="0"/>
            </w:tcBorders>
            <w:noWrap/>
            <w:vAlign w:val="center"/>
          </w:tcPr>
          <w:p w14:paraId="5488183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0416EFF6">
            <w:pPr>
              <w:jc w:val="center"/>
              <w:rPr>
                <w:rFonts w:hint="eastAsia" w:ascii="宋体" w:hAnsi="宋体" w:eastAsia="宋体" w:cs="宋体"/>
                <w:color w:val="000000"/>
                <w:sz w:val="24"/>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7F005BAC">
            <w:pPr>
              <w:jc w:val="center"/>
              <w:rPr>
                <w:rFonts w:hint="eastAsia" w:ascii="宋体" w:hAnsi="宋体" w:eastAsia="宋体" w:cs="宋体"/>
                <w:color w:val="000000"/>
                <w:sz w:val="24"/>
              </w:rPr>
            </w:pPr>
          </w:p>
        </w:tc>
        <w:tc>
          <w:tcPr>
            <w:tcW w:w="1447" w:type="pct"/>
            <w:tcBorders>
              <w:top w:val="single" w:color="000000" w:sz="4" w:space="0"/>
              <w:left w:val="single" w:color="000000" w:sz="4" w:space="0"/>
              <w:bottom w:val="single" w:color="000000" w:sz="4" w:space="0"/>
              <w:right w:val="single" w:color="000000" w:sz="4" w:space="0"/>
            </w:tcBorders>
            <w:noWrap/>
            <w:vAlign w:val="center"/>
          </w:tcPr>
          <w:p w14:paraId="4BC9D53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80*40*1.5矩管制作</w:t>
            </w:r>
          </w:p>
        </w:tc>
      </w:tr>
      <w:tr w14:paraId="6DC4BEDA">
        <w:tblPrEx>
          <w:tblCellMar>
            <w:top w:w="0" w:type="dxa"/>
            <w:left w:w="108" w:type="dxa"/>
            <w:bottom w:w="0" w:type="dxa"/>
            <w:right w:w="108" w:type="dxa"/>
          </w:tblCellMar>
        </w:tblPrEx>
        <w:trPr>
          <w:trHeight w:val="416" w:hRule="atLeast"/>
        </w:trPr>
        <w:tc>
          <w:tcPr>
            <w:tcW w:w="961" w:type="pct"/>
            <w:tcBorders>
              <w:top w:val="single" w:color="000000" w:sz="4" w:space="0"/>
              <w:left w:val="single" w:color="000000" w:sz="4" w:space="0"/>
              <w:bottom w:val="single" w:color="000000" w:sz="4" w:space="0"/>
              <w:right w:val="single" w:color="000000" w:sz="4" w:space="0"/>
            </w:tcBorders>
            <w:noWrap/>
            <w:vAlign w:val="center"/>
          </w:tcPr>
          <w:p w14:paraId="22BCA89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合计</w:t>
            </w:r>
          </w:p>
        </w:tc>
        <w:tc>
          <w:tcPr>
            <w:tcW w:w="696" w:type="pct"/>
            <w:tcBorders>
              <w:top w:val="single" w:color="000000" w:sz="4" w:space="0"/>
              <w:left w:val="single" w:color="000000" w:sz="4" w:space="0"/>
              <w:bottom w:val="single" w:color="000000" w:sz="4" w:space="0"/>
              <w:right w:val="single" w:color="000000" w:sz="4" w:space="0"/>
            </w:tcBorders>
            <w:noWrap/>
            <w:vAlign w:val="center"/>
          </w:tcPr>
          <w:p w14:paraId="3A9C70B6">
            <w:pPr>
              <w:jc w:val="center"/>
              <w:rPr>
                <w:rFonts w:hint="eastAsia" w:ascii="宋体" w:hAnsi="宋体" w:eastAsia="宋体" w:cs="宋体"/>
                <w:color w:val="000000"/>
                <w:sz w:val="24"/>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1E9CD760">
            <w:pPr>
              <w:jc w:val="center"/>
              <w:rPr>
                <w:rFonts w:hint="eastAsia" w:ascii="宋体" w:hAnsi="宋体" w:eastAsia="宋体" w:cs="宋体"/>
                <w:color w:val="000000"/>
                <w:sz w:val="24"/>
              </w:rPr>
            </w:pPr>
          </w:p>
        </w:tc>
        <w:tc>
          <w:tcPr>
            <w:tcW w:w="341" w:type="pct"/>
            <w:tcBorders>
              <w:top w:val="single" w:color="000000" w:sz="4" w:space="0"/>
              <w:left w:val="single" w:color="000000" w:sz="4" w:space="0"/>
              <w:bottom w:val="single" w:color="000000" w:sz="4" w:space="0"/>
              <w:right w:val="single" w:color="000000" w:sz="4" w:space="0"/>
            </w:tcBorders>
            <w:noWrap/>
            <w:vAlign w:val="center"/>
          </w:tcPr>
          <w:p w14:paraId="01FF4EE0">
            <w:pPr>
              <w:jc w:val="center"/>
              <w:rPr>
                <w:rFonts w:hint="eastAsia" w:ascii="宋体" w:hAnsi="宋体" w:eastAsia="宋体" w:cs="宋体"/>
                <w:color w:val="000000"/>
                <w:sz w:val="24"/>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3A81A86A">
            <w:pPr>
              <w:jc w:val="center"/>
              <w:rPr>
                <w:rFonts w:hint="eastAsia" w:ascii="宋体" w:hAnsi="宋体" w:eastAsia="宋体" w:cs="宋体"/>
                <w:color w:val="000000"/>
                <w:sz w:val="24"/>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1B26B777">
            <w:pPr>
              <w:jc w:val="center"/>
              <w:rPr>
                <w:rFonts w:hint="eastAsia" w:ascii="宋体" w:hAnsi="宋体" w:eastAsia="宋体" w:cs="宋体"/>
                <w:color w:val="000000"/>
                <w:sz w:val="24"/>
              </w:rPr>
            </w:pPr>
          </w:p>
        </w:tc>
        <w:tc>
          <w:tcPr>
            <w:tcW w:w="1447" w:type="pct"/>
            <w:tcBorders>
              <w:top w:val="single" w:color="000000" w:sz="4" w:space="0"/>
              <w:left w:val="single" w:color="000000" w:sz="4" w:space="0"/>
              <w:bottom w:val="single" w:color="000000" w:sz="4" w:space="0"/>
              <w:right w:val="single" w:color="000000" w:sz="4" w:space="0"/>
            </w:tcBorders>
            <w:noWrap/>
            <w:vAlign w:val="center"/>
          </w:tcPr>
          <w:p w14:paraId="37590940">
            <w:pPr>
              <w:jc w:val="center"/>
              <w:rPr>
                <w:rFonts w:hint="eastAsia" w:ascii="宋体" w:hAnsi="宋体" w:eastAsia="宋体" w:cs="宋体"/>
                <w:color w:val="000000"/>
                <w:sz w:val="24"/>
              </w:rPr>
            </w:pPr>
          </w:p>
        </w:tc>
      </w:tr>
      <w:tr w14:paraId="740DE536">
        <w:tblPrEx>
          <w:tblCellMar>
            <w:top w:w="0" w:type="dxa"/>
            <w:left w:w="108" w:type="dxa"/>
            <w:bottom w:w="0" w:type="dxa"/>
            <w:right w:w="108" w:type="dxa"/>
          </w:tblCellMar>
        </w:tblPrEx>
        <w:trPr>
          <w:trHeight w:val="824"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2FDAB2E6">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说明：1、价格含货架的安装、运输、调试，及13%的增值税费用。</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2、价格含货架区域内气体探头及接地金属件变动费用。</w:t>
            </w:r>
          </w:p>
        </w:tc>
      </w:tr>
      <w:bookmarkEnd w:id="59"/>
    </w:tbl>
    <w:p w14:paraId="541F49A5">
      <w:pPr>
        <w:tabs>
          <w:tab w:val="left" w:pos="777"/>
        </w:tabs>
        <w:jc w:val="left"/>
      </w:pPr>
    </w:p>
    <w:p w14:paraId="4F5910B0">
      <w:pPr>
        <w:pStyle w:val="5"/>
        <w:spacing w:line="360" w:lineRule="auto"/>
        <w:ind w:firstLine="562"/>
        <w:rPr>
          <w:rFonts w:hint="eastAsia" w:ascii="宋体" w:hAnsi="宋体"/>
          <w:b/>
          <w:bCs/>
          <w:color w:val="000000"/>
          <w:sz w:val="28"/>
          <w:szCs w:val="28"/>
          <w:u w:val="single"/>
        </w:rPr>
      </w:pPr>
      <w:r>
        <w:rPr>
          <w:rFonts w:hint="eastAsia" w:ascii="宋体" w:hAnsi="宋体" w:eastAsia="宋体" w:cs="宋体"/>
          <w:b/>
          <w:bCs/>
          <w:color w:val="000000"/>
          <w:kern w:val="0"/>
          <w:sz w:val="28"/>
          <w:szCs w:val="28"/>
          <w:lang w:bidi="ar"/>
        </w:rPr>
        <w:t>101-仓库6货架、201-仓库4货架、302-仓库2货架费用合计</w:t>
      </w:r>
      <w:r>
        <w:rPr>
          <w:rFonts w:hint="eastAsia" w:ascii="宋体" w:hAnsi="宋体" w:eastAsia="宋体" w:cs="宋体"/>
          <w:b/>
          <w:bCs/>
          <w:color w:val="000000"/>
          <w:kern w:val="0"/>
          <w:sz w:val="28"/>
          <w:szCs w:val="28"/>
          <w:u w:val="single"/>
          <w:lang w:bidi="ar"/>
        </w:rPr>
        <w:t xml:space="preserve">           </w:t>
      </w:r>
      <w:r>
        <w:rPr>
          <w:rFonts w:hint="eastAsia" w:ascii="宋体" w:hAnsi="宋体" w:eastAsia="宋体" w:cs="宋体"/>
          <w:b/>
          <w:bCs/>
          <w:color w:val="000000"/>
          <w:kern w:val="0"/>
          <w:sz w:val="28"/>
          <w:szCs w:val="28"/>
          <w:lang w:bidi="ar"/>
        </w:rPr>
        <w:t xml:space="preserve"> 元整。（大写：</w:t>
      </w:r>
      <w:r>
        <w:rPr>
          <w:rFonts w:hint="eastAsia" w:ascii="宋体" w:hAnsi="宋体" w:eastAsia="宋体" w:cs="宋体"/>
          <w:b/>
          <w:bCs/>
          <w:color w:val="000000"/>
          <w:kern w:val="0"/>
          <w:sz w:val="28"/>
          <w:szCs w:val="28"/>
          <w:u w:val="single"/>
          <w:lang w:bidi="ar"/>
        </w:rPr>
        <w:t xml:space="preserve">                </w:t>
      </w:r>
      <w:r>
        <w:rPr>
          <w:rFonts w:hint="eastAsia" w:ascii="宋体" w:hAnsi="宋体" w:eastAsia="宋体" w:cs="宋体"/>
          <w:b/>
          <w:bCs/>
          <w:color w:val="000000"/>
          <w:kern w:val="0"/>
          <w:sz w:val="28"/>
          <w:szCs w:val="28"/>
          <w:lang w:bidi="ar"/>
        </w:rPr>
        <w:t>）。</w:t>
      </w:r>
    </w:p>
    <w:p w14:paraId="26E2104C">
      <w:pPr>
        <w:spacing w:line="460" w:lineRule="exact"/>
        <w:ind w:firstLine="482"/>
        <w:rPr>
          <w:rFonts w:hint="eastAsia" w:ascii="宋体" w:hAnsi="宋体" w:eastAsia="宋体" w:cs="宋体"/>
          <w:b/>
          <w:sz w:val="24"/>
        </w:rPr>
      </w:pPr>
      <w:r>
        <w:rPr>
          <w:rFonts w:hint="eastAsia" w:ascii="宋体" w:hAnsi="宋体" w:eastAsia="宋体" w:cs="宋体"/>
          <w:b/>
          <w:sz w:val="24"/>
        </w:rPr>
        <w:t xml:space="preserve"> </w:t>
      </w:r>
    </w:p>
    <w:tbl>
      <w:tblPr>
        <w:tblStyle w:val="16"/>
        <w:tblpPr w:leftFromText="180" w:rightFromText="180" w:vertAnchor="text" w:horzAnchor="page" w:tblpX="1160" w:tblpY="339"/>
        <w:tblOverlap w:val="never"/>
        <w:tblW w:w="0" w:type="auto"/>
        <w:tblInd w:w="0" w:type="dxa"/>
        <w:tblLayout w:type="fixed"/>
        <w:tblCellMar>
          <w:top w:w="0" w:type="dxa"/>
          <w:left w:w="108" w:type="dxa"/>
          <w:bottom w:w="0" w:type="dxa"/>
          <w:right w:w="108" w:type="dxa"/>
        </w:tblCellMar>
      </w:tblPr>
      <w:tblGrid>
        <w:gridCol w:w="2159"/>
        <w:gridCol w:w="2154"/>
      </w:tblGrid>
      <w:tr w14:paraId="66ED219B">
        <w:tblPrEx>
          <w:tblCellMar>
            <w:top w:w="0" w:type="dxa"/>
            <w:left w:w="108" w:type="dxa"/>
            <w:bottom w:w="0" w:type="dxa"/>
            <w:right w:w="108" w:type="dxa"/>
          </w:tblCellMar>
        </w:tblPrEx>
        <w:tc>
          <w:tcPr>
            <w:tcW w:w="4313" w:type="dxa"/>
            <w:gridSpan w:val="2"/>
            <w:vAlign w:val="center"/>
          </w:tcPr>
          <w:p w14:paraId="4997FDB7">
            <w:pPr>
              <w:spacing w:line="360" w:lineRule="auto"/>
              <w:rPr>
                <w:rFonts w:hint="eastAsia" w:ascii="宋体" w:hAnsi="宋体" w:eastAsia="宋体" w:cs="宋体"/>
                <w:color w:val="000000"/>
                <w:sz w:val="24"/>
              </w:rPr>
            </w:pPr>
            <w:r>
              <w:rPr>
                <w:rFonts w:hint="eastAsia" w:ascii="宋体" w:hAnsi="宋体" w:eastAsia="宋体" w:cs="宋体"/>
                <w:color w:val="000000"/>
                <w:sz w:val="24"/>
              </w:rPr>
              <w:t>投标人：（盖章）</w:t>
            </w:r>
          </w:p>
        </w:tc>
      </w:tr>
      <w:tr w14:paraId="1C47FA1F">
        <w:tblPrEx>
          <w:tblCellMar>
            <w:top w:w="0" w:type="dxa"/>
            <w:left w:w="108" w:type="dxa"/>
            <w:bottom w:w="0" w:type="dxa"/>
            <w:right w:w="108" w:type="dxa"/>
          </w:tblCellMar>
        </w:tblPrEx>
        <w:tc>
          <w:tcPr>
            <w:tcW w:w="2159" w:type="dxa"/>
            <w:vAlign w:val="center"/>
          </w:tcPr>
          <w:p w14:paraId="322F2621">
            <w:pPr>
              <w:spacing w:line="360" w:lineRule="auto"/>
              <w:rPr>
                <w:rFonts w:hint="eastAsia" w:ascii="宋体" w:hAnsi="宋体" w:eastAsia="宋体" w:cs="宋体"/>
                <w:color w:val="000000"/>
                <w:sz w:val="24"/>
              </w:rPr>
            </w:pPr>
            <w:r>
              <w:rPr>
                <w:rFonts w:hint="eastAsia" w:ascii="宋体" w:hAnsi="宋体" w:eastAsia="宋体" w:cs="宋体"/>
                <w:color w:val="000000"/>
                <w:sz w:val="24"/>
              </w:rPr>
              <w:t>法定代表人：</w:t>
            </w:r>
          </w:p>
          <w:p w14:paraId="55D68C44">
            <w:pPr>
              <w:spacing w:line="360" w:lineRule="auto"/>
              <w:rPr>
                <w:rFonts w:hint="eastAsia" w:ascii="宋体" w:hAnsi="宋体" w:eastAsia="宋体" w:cs="宋体"/>
                <w:color w:val="000000"/>
                <w:sz w:val="24"/>
              </w:rPr>
            </w:pPr>
            <w:r>
              <w:rPr>
                <w:rFonts w:hint="eastAsia" w:ascii="宋体" w:hAnsi="宋体" w:eastAsia="宋体" w:cs="宋体"/>
                <w:color w:val="000000"/>
                <w:sz w:val="24"/>
              </w:rPr>
              <w:t>或被授权委托人：</w:t>
            </w:r>
          </w:p>
        </w:tc>
        <w:tc>
          <w:tcPr>
            <w:tcW w:w="2154" w:type="dxa"/>
            <w:vAlign w:val="center"/>
          </w:tcPr>
          <w:p w14:paraId="22CFE319">
            <w:pPr>
              <w:spacing w:line="360" w:lineRule="auto"/>
              <w:rPr>
                <w:rFonts w:hint="eastAsia" w:ascii="宋体" w:hAnsi="宋体" w:eastAsia="宋体" w:cs="宋体"/>
                <w:color w:val="000000"/>
                <w:sz w:val="24"/>
              </w:rPr>
            </w:pPr>
            <w:r>
              <w:rPr>
                <w:rFonts w:hint="eastAsia" w:ascii="宋体" w:hAnsi="宋体" w:eastAsia="宋体" w:cs="宋体"/>
                <w:color w:val="000000"/>
                <w:sz w:val="24"/>
              </w:rPr>
              <w:t>（签字或盖章）</w:t>
            </w:r>
          </w:p>
        </w:tc>
      </w:tr>
      <w:tr w14:paraId="6133EAFC">
        <w:tblPrEx>
          <w:tblCellMar>
            <w:top w:w="0" w:type="dxa"/>
            <w:left w:w="108" w:type="dxa"/>
            <w:bottom w:w="0" w:type="dxa"/>
            <w:right w:w="108" w:type="dxa"/>
          </w:tblCellMar>
        </w:tblPrEx>
        <w:trPr>
          <w:trHeight w:val="90" w:hRule="atLeast"/>
        </w:trPr>
        <w:tc>
          <w:tcPr>
            <w:tcW w:w="4313" w:type="dxa"/>
            <w:gridSpan w:val="2"/>
            <w:vAlign w:val="center"/>
          </w:tcPr>
          <w:p w14:paraId="1053280B">
            <w:pPr>
              <w:spacing w:line="360" w:lineRule="auto"/>
              <w:rPr>
                <w:rFonts w:hint="eastAsia" w:ascii="宋体" w:hAnsi="宋体" w:eastAsia="宋体" w:cs="宋体"/>
                <w:color w:val="000000"/>
                <w:sz w:val="24"/>
              </w:rPr>
            </w:pPr>
            <w:r>
              <w:rPr>
                <w:rFonts w:hint="eastAsia" w:ascii="宋体" w:hAnsi="宋体" w:eastAsia="宋体" w:cs="宋体"/>
                <w:color w:val="000000"/>
                <w:sz w:val="24"/>
              </w:rPr>
              <w:t>日期：    年    月     日</w:t>
            </w:r>
          </w:p>
        </w:tc>
      </w:tr>
      <w:bookmarkEnd w:id="23"/>
      <w:bookmarkEnd w:id="24"/>
      <w:bookmarkEnd w:id="25"/>
      <w:bookmarkEnd w:id="26"/>
      <w:bookmarkEnd w:id="27"/>
      <w:bookmarkEnd w:id="28"/>
      <w:bookmarkEnd w:id="51"/>
      <w:bookmarkEnd w:id="52"/>
      <w:bookmarkEnd w:id="53"/>
      <w:bookmarkEnd w:id="54"/>
      <w:bookmarkEnd w:id="55"/>
      <w:bookmarkEnd w:id="56"/>
    </w:tbl>
    <w:p w14:paraId="1FCAC035">
      <w:pPr>
        <w:pStyle w:val="24"/>
        <w:adjustRightInd w:val="0"/>
        <w:snapToGrid w:val="0"/>
        <w:spacing w:afterLines="0" w:line="240" w:lineRule="auto"/>
        <w:ind w:firstLine="0" w:firstLineChars="0"/>
        <w:rPr>
          <w:rFonts w:hint="eastAsia" w:eastAsia="宋体" w:cs="宋体"/>
          <w:color w:val="000000"/>
          <w:sz w:val="24"/>
          <w:szCs w:val="24"/>
        </w:rPr>
      </w:pPr>
    </w:p>
    <w:p w14:paraId="403C71FE">
      <w:pPr>
        <w:pStyle w:val="24"/>
        <w:adjustRightInd w:val="0"/>
        <w:snapToGrid w:val="0"/>
        <w:spacing w:afterLines="0" w:line="240" w:lineRule="auto"/>
        <w:ind w:firstLine="0" w:firstLineChars="0"/>
        <w:rPr>
          <w:rFonts w:hint="eastAsia" w:eastAsia="宋体" w:cs="宋体"/>
          <w:color w:val="000000"/>
          <w:sz w:val="24"/>
          <w:szCs w:val="24"/>
        </w:rPr>
      </w:pPr>
    </w:p>
    <w:p w14:paraId="69EDF4B6">
      <w:pPr>
        <w:pStyle w:val="24"/>
        <w:adjustRightInd w:val="0"/>
        <w:snapToGrid w:val="0"/>
        <w:spacing w:afterLines="0" w:line="240" w:lineRule="auto"/>
        <w:ind w:firstLine="0" w:firstLineChars="0"/>
        <w:rPr>
          <w:rFonts w:hint="eastAsia" w:eastAsia="宋体" w:cs="宋体"/>
          <w:color w:val="000000"/>
          <w:sz w:val="24"/>
          <w:szCs w:val="24"/>
        </w:rPr>
      </w:pPr>
    </w:p>
    <w:p w14:paraId="68D1E958">
      <w:pPr>
        <w:pStyle w:val="24"/>
        <w:adjustRightInd w:val="0"/>
        <w:snapToGrid w:val="0"/>
        <w:spacing w:afterLines="0" w:line="240" w:lineRule="auto"/>
        <w:ind w:firstLine="0" w:firstLineChars="0"/>
        <w:rPr>
          <w:rFonts w:hint="eastAsia" w:eastAsia="宋体" w:cs="宋体"/>
          <w:sz w:val="24"/>
          <w:szCs w:val="24"/>
        </w:rPr>
      </w:pPr>
    </w:p>
    <w:p w14:paraId="57F1BF24">
      <w:pPr>
        <w:pStyle w:val="24"/>
        <w:adjustRightInd w:val="0"/>
        <w:snapToGrid w:val="0"/>
        <w:spacing w:afterLines="0" w:line="240" w:lineRule="auto"/>
        <w:ind w:firstLine="0" w:firstLineChars="0"/>
        <w:rPr>
          <w:rFonts w:hint="eastAsia" w:eastAsia="宋体" w:cs="宋体"/>
          <w:sz w:val="24"/>
          <w:szCs w:val="24"/>
        </w:rPr>
      </w:pPr>
    </w:p>
    <w:p w14:paraId="703EB0AD">
      <w:pPr>
        <w:pStyle w:val="24"/>
        <w:adjustRightInd w:val="0"/>
        <w:snapToGrid w:val="0"/>
        <w:spacing w:afterLines="0" w:line="240" w:lineRule="auto"/>
        <w:ind w:firstLine="0" w:firstLineChars="0"/>
        <w:rPr>
          <w:rFonts w:hint="eastAsia" w:eastAsia="宋体" w:cs="宋体"/>
          <w:sz w:val="24"/>
          <w:szCs w:val="24"/>
        </w:rPr>
      </w:pPr>
    </w:p>
    <w:p w14:paraId="300CCC91">
      <w:pPr>
        <w:pStyle w:val="24"/>
        <w:adjustRightInd w:val="0"/>
        <w:snapToGrid w:val="0"/>
        <w:spacing w:afterLines="0" w:line="240" w:lineRule="auto"/>
        <w:ind w:firstLine="0" w:firstLineChars="0"/>
        <w:rPr>
          <w:rFonts w:hint="eastAsia" w:eastAsia="宋体" w:cs="宋体"/>
          <w:sz w:val="24"/>
          <w:szCs w:val="24"/>
        </w:rPr>
      </w:pPr>
    </w:p>
    <w:p w14:paraId="7610A9EB">
      <w:pPr>
        <w:pStyle w:val="24"/>
        <w:adjustRightInd w:val="0"/>
        <w:snapToGrid w:val="0"/>
        <w:spacing w:afterLines="0" w:line="240" w:lineRule="auto"/>
        <w:ind w:firstLine="0" w:firstLineChars="0"/>
        <w:rPr>
          <w:rFonts w:hint="eastAsia" w:eastAsia="宋体" w:cs="宋体"/>
          <w:sz w:val="24"/>
          <w:szCs w:val="24"/>
        </w:rPr>
      </w:pPr>
    </w:p>
    <w:p w14:paraId="78539501">
      <w:pPr>
        <w:pStyle w:val="24"/>
        <w:adjustRightInd w:val="0"/>
        <w:snapToGrid w:val="0"/>
        <w:spacing w:afterLines="0" w:line="240" w:lineRule="auto"/>
        <w:ind w:firstLine="0" w:firstLineChars="0"/>
        <w:rPr>
          <w:rFonts w:hint="eastAsia" w:eastAsia="宋体" w:cs="宋体"/>
          <w:sz w:val="24"/>
          <w:szCs w:val="24"/>
        </w:rPr>
      </w:pPr>
    </w:p>
    <w:p w14:paraId="39883249">
      <w:pPr>
        <w:bidi w:val="0"/>
        <w:rPr>
          <w:rFonts w:hint="eastAsia"/>
        </w:rPr>
      </w:pPr>
    </w:p>
    <w:p w14:paraId="38FDFC27">
      <w:pPr>
        <w:bidi w:val="0"/>
        <w:rPr>
          <w:rFonts w:hint="eastAsia"/>
        </w:rPr>
      </w:pPr>
    </w:p>
    <w:p w14:paraId="02BF31A6">
      <w:pPr>
        <w:bidi w:val="0"/>
        <w:rPr>
          <w:rFonts w:hint="eastAsia"/>
        </w:rPr>
      </w:pPr>
    </w:p>
    <w:p w14:paraId="7BE059BC">
      <w:pPr>
        <w:bidi w:val="0"/>
        <w:rPr>
          <w:rFonts w:hint="eastAsia"/>
        </w:rPr>
      </w:pPr>
    </w:p>
    <w:p w14:paraId="68DF767C">
      <w:pPr>
        <w:bidi w:val="0"/>
        <w:rPr>
          <w:rFonts w:hint="eastAsia"/>
        </w:rPr>
      </w:pPr>
    </w:p>
    <w:p w14:paraId="5FD16742">
      <w:pPr>
        <w:bidi w:val="0"/>
        <w:rPr>
          <w:rFonts w:hint="eastAsia"/>
        </w:rPr>
      </w:pPr>
    </w:p>
    <w:p w14:paraId="7F73449C">
      <w:pPr>
        <w:bidi w:val="0"/>
        <w:rPr>
          <w:rFonts w:hint="eastAsia"/>
        </w:rPr>
      </w:pPr>
    </w:p>
    <w:p w14:paraId="041C1B9F">
      <w:pPr>
        <w:bidi w:val="0"/>
        <w:rPr>
          <w:rFonts w:hint="eastAsia"/>
        </w:rPr>
      </w:pPr>
    </w:p>
    <w:p w14:paraId="455C5B7C">
      <w:pPr>
        <w:bidi w:val="0"/>
        <w:rPr>
          <w:rFonts w:hint="eastAsia"/>
        </w:rPr>
      </w:pPr>
    </w:p>
    <w:p w14:paraId="032E6AC9">
      <w:pPr>
        <w:bidi w:val="0"/>
        <w:rPr>
          <w:rFonts w:hint="eastAsia"/>
        </w:rPr>
      </w:pPr>
    </w:p>
    <w:p w14:paraId="26C3401E">
      <w:pPr>
        <w:bidi w:val="0"/>
        <w:rPr>
          <w:rFonts w:hint="eastAsia"/>
        </w:rPr>
      </w:pPr>
    </w:p>
    <w:p w14:paraId="2B7F80FD">
      <w:pPr>
        <w:bidi w:val="0"/>
        <w:rPr>
          <w:rFonts w:hint="eastAsia"/>
        </w:rPr>
      </w:pPr>
    </w:p>
    <w:p w14:paraId="55843C55">
      <w:pPr>
        <w:bidi w:val="0"/>
        <w:rPr>
          <w:rFonts w:hint="eastAsia"/>
        </w:rPr>
      </w:pPr>
    </w:p>
    <w:p w14:paraId="4D0B5B3A">
      <w:pPr>
        <w:bidi w:val="0"/>
        <w:rPr>
          <w:rFonts w:hint="eastAsia"/>
        </w:rPr>
      </w:pPr>
    </w:p>
    <w:p w14:paraId="47B78B73">
      <w:pPr>
        <w:bidi w:val="0"/>
        <w:rPr>
          <w:rFonts w:hint="eastAsia"/>
        </w:rPr>
      </w:pPr>
    </w:p>
    <w:p w14:paraId="676D8A46">
      <w:pPr>
        <w:bidi w:val="0"/>
        <w:rPr>
          <w:rFonts w:hint="eastAsia"/>
        </w:rPr>
      </w:pPr>
    </w:p>
    <w:p w14:paraId="705E94EA">
      <w:pPr>
        <w:bidi w:val="0"/>
        <w:rPr>
          <w:rFonts w:hint="eastAsia"/>
        </w:rPr>
      </w:pPr>
    </w:p>
    <w:p w14:paraId="7783CE04">
      <w:pPr>
        <w:bidi w:val="0"/>
        <w:rPr>
          <w:rFonts w:hint="eastAsia"/>
        </w:rPr>
      </w:pPr>
    </w:p>
    <w:p w14:paraId="168356C8">
      <w:pPr>
        <w:bidi w:val="0"/>
        <w:rPr>
          <w:rFonts w:hint="eastAsia"/>
        </w:rPr>
      </w:pPr>
    </w:p>
    <w:p w14:paraId="47A4FCB7">
      <w:pPr>
        <w:bidi w:val="0"/>
        <w:rPr>
          <w:rFonts w:hint="eastAsia"/>
        </w:rPr>
      </w:pPr>
    </w:p>
    <w:p w14:paraId="1F7FCBF4">
      <w:pPr>
        <w:bidi w:val="0"/>
        <w:rPr>
          <w:rFonts w:hint="eastAsia"/>
        </w:rPr>
      </w:pPr>
    </w:p>
    <w:p w14:paraId="04C01075">
      <w:pPr>
        <w:bidi w:val="0"/>
        <w:rPr>
          <w:rFonts w:hint="eastAsia"/>
        </w:rPr>
      </w:pPr>
    </w:p>
    <w:p w14:paraId="5744108D">
      <w:pPr>
        <w:bidi w:val="0"/>
        <w:rPr>
          <w:rFonts w:hint="eastAsia"/>
        </w:rPr>
      </w:pPr>
    </w:p>
    <w:p w14:paraId="693BC5F7">
      <w:pPr>
        <w:bidi w:val="0"/>
        <w:rPr>
          <w:rFonts w:hint="eastAsia"/>
        </w:rPr>
      </w:pPr>
    </w:p>
    <w:p w14:paraId="35267F48">
      <w:pPr>
        <w:pStyle w:val="24"/>
        <w:adjustRightInd w:val="0"/>
        <w:snapToGrid w:val="0"/>
        <w:spacing w:before="156" w:beforeLines="50" w:afterLines="0"/>
        <w:ind w:firstLine="0" w:firstLineChars="0"/>
        <w:jc w:val="center"/>
        <w:outlineLvl w:val="1"/>
        <w:rPr>
          <w:rFonts w:hint="eastAsia" w:eastAsia="宋体" w:cs="宋体"/>
          <w:sz w:val="24"/>
          <w:szCs w:val="24"/>
        </w:rPr>
      </w:pPr>
      <w:r>
        <w:rPr>
          <w:rFonts w:hint="eastAsia" w:eastAsia="宋体" w:cs="宋体"/>
          <w:sz w:val="24"/>
          <w:szCs w:val="24"/>
        </w:rPr>
        <w:t>三、其他资料（如有）</w:t>
      </w:r>
    </w:p>
    <w:p w14:paraId="20EDABE0">
      <w:pPr>
        <w:snapToGrid w:val="0"/>
        <w:spacing w:line="360" w:lineRule="auto"/>
        <w:jc w:val="center"/>
        <w:rPr>
          <w:rFonts w:hint="eastAsia" w:ascii="宋体" w:hAnsi="宋体" w:eastAsia="宋体" w:cs="宋体"/>
          <w:b/>
          <w:sz w:val="24"/>
        </w:rPr>
      </w:pPr>
      <w:r>
        <w:rPr>
          <w:rFonts w:hint="eastAsia" w:ascii="宋体" w:hAnsi="宋体" w:eastAsia="宋体" w:cs="宋体"/>
          <w:sz w:val="24"/>
        </w:rPr>
        <w:br w:type="page"/>
      </w:r>
    </w:p>
    <w:p w14:paraId="58E76520">
      <w:pPr>
        <w:pStyle w:val="6"/>
        <w:ind w:firstLine="803"/>
        <w:jc w:val="center"/>
        <w:rPr>
          <w:b/>
          <w:bCs/>
          <w:sz w:val="40"/>
          <w:szCs w:val="28"/>
        </w:rPr>
      </w:pPr>
    </w:p>
    <w:p w14:paraId="401F51AB">
      <w:pPr>
        <w:pStyle w:val="6"/>
        <w:ind w:firstLine="803"/>
        <w:jc w:val="center"/>
        <w:rPr>
          <w:b/>
          <w:bCs/>
          <w:sz w:val="40"/>
          <w:szCs w:val="28"/>
        </w:rPr>
      </w:pPr>
    </w:p>
    <w:p w14:paraId="0C8CED2F">
      <w:pPr>
        <w:pStyle w:val="6"/>
        <w:ind w:firstLine="803"/>
        <w:jc w:val="center"/>
        <w:rPr>
          <w:b/>
          <w:bCs/>
          <w:sz w:val="40"/>
          <w:szCs w:val="28"/>
        </w:rPr>
      </w:pPr>
    </w:p>
    <w:p w14:paraId="1573D24F">
      <w:pPr>
        <w:pStyle w:val="6"/>
        <w:ind w:firstLine="803"/>
        <w:jc w:val="center"/>
        <w:rPr>
          <w:b/>
          <w:bCs/>
          <w:sz w:val="40"/>
          <w:szCs w:val="28"/>
        </w:rPr>
      </w:pPr>
    </w:p>
    <w:p w14:paraId="1757D6F3">
      <w:pPr>
        <w:pStyle w:val="6"/>
        <w:ind w:firstLine="803"/>
        <w:jc w:val="center"/>
        <w:rPr>
          <w:b/>
          <w:bCs/>
          <w:sz w:val="40"/>
          <w:szCs w:val="28"/>
        </w:rPr>
      </w:pPr>
    </w:p>
    <w:p w14:paraId="1FDDEF3D">
      <w:pPr>
        <w:pStyle w:val="13"/>
      </w:pPr>
    </w:p>
    <w:p w14:paraId="202FAB2A">
      <w:pPr>
        <w:pStyle w:val="6"/>
        <w:ind w:firstLine="803"/>
        <w:jc w:val="center"/>
        <w:rPr>
          <w:b/>
          <w:bCs/>
          <w:sz w:val="40"/>
          <w:szCs w:val="28"/>
        </w:rPr>
      </w:pPr>
    </w:p>
    <w:p w14:paraId="5FC61FFB">
      <w:pPr>
        <w:pStyle w:val="6"/>
        <w:ind w:firstLine="803"/>
        <w:jc w:val="center"/>
        <w:rPr>
          <w:b/>
          <w:bCs/>
          <w:sz w:val="40"/>
          <w:szCs w:val="28"/>
        </w:rPr>
      </w:pPr>
    </w:p>
    <w:p w14:paraId="4EC5C317">
      <w:pPr>
        <w:pStyle w:val="6"/>
        <w:ind w:firstLine="803"/>
        <w:jc w:val="center"/>
        <w:rPr>
          <w:b/>
          <w:bCs/>
          <w:sz w:val="40"/>
          <w:szCs w:val="28"/>
        </w:rPr>
      </w:pPr>
    </w:p>
    <w:p w14:paraId="13DA1A35">
      <w:pPr>
        <w:pStyle w:val="6"/>
        <w:ind w:firstLine="803"/>
        <w:jc w:val="center"/>
        <w:rPr>
          <w:b/>
          <w:bCs/>
          <w:sz w:val="40"/>
          <w:szCs w:val="28"/>
        </w:rPr>
      </w:pPr>
    </w:p>
    <w:p w14:paraId="312C165B">
      <w:pPr>
        <w:pStyle w:val="6"/>
        <w:ind w:firstLine="803"/>
        <w:jc w:val="center"/>
        <w:outlineLvl w:val="0"/>
        <w:rPr>
          <w:b/>
          <w:bCs/>
          <w:sz w:val="40"/>
          <w:szCs w:val="28"/>
        </w:rPr>
      </w:pPr>
      <w:bookmarkStart w:id="60" w:name="_Toc30131"/>
      <w:r>
        <w:rPr>
          <w:rFonts w:hint="eastAsia"/>
          <w:b/>
          <w:bCs/>
          <w:sz w:val="40"/>
          <w:szCs w:val="28"/>
        </w:rPr>
        <w:t>第五章 评标办法</w:t>
      </w:r>
      <w:bookmarkEnd w:id="60"/>
    </w:p>
    <w:p w14:paraId="03627642">
      <w:pPr>
        <w:ind w:firstLine="803"/>
        <w:rPr>
          <w:b/>
          <w:bCs/>
          <w:sz w:val="40"/>
          <w:szCs w:val="28"/>
        </w:rPr>
      </w:pPr>
      <w:r>
        <w:rPr>
          <w:rFonts w:hint="eastAsia"/>
          <w:b/>
          <w:bCs/>
          <w:sz w:val="40"/>
          <w:szCs w:val="28"/>
        </w:rPr>
        <w:br w:type="page"/>
      </w:r>
    </w:p>
    <w:p w14:paraId="735F633E">
      <w:pPr>
        <w:pStyle w:val="13"/>
        <w:spacing w:line="360" w:lineRule="auto"/>
        <w:ind w:left="0" w:leftChars="0"/>
        <w:rPr>
          <w:rFonts w:hint="eastAsia" w:ascii="宋体" w:hAnsi="宋体" w:eastAsia="宋体" w:cs="宋体"/>
          <w:sz w:val="24"/>
        </w:rPr>
      </w:pPr>
      <w:r>
        <w:rPr>
          <w:rFonts w:hint="eastAsia" w:ascii="宋体" w:hAnsi="宋体" w:eastAsia="宋体" w:cs="宋体"/>
          <w:sz w:val="24"/>
        </w:rPr>
        <w:t>1、前言</w:t>
      </w:r>
    </w:p>
    <w:p w14:paraId="2D6F343D">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1.1本评标办法仅适用于本次招标。</w:t>
      </w:r>
    </w:p>
    <w:p w14:paraId="1E33E599">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1.2本评标办法的解释和修订权属招标人。</w:t>
      </w:r>
    </w:p>
    <w:p w14:paraId="47FBE577">
      <w:pPr>
        <w:pStyle w:val="13"/>
        <w:spacing w:line="360" w:lineRule="auto"/>
        <w:ind w:left="0" w:leftChars="0"/>
        <w:rPr>
          <w:rFonts w:hint="eastAsia" w:ascii="宋体" w:hAnsi="宋体" w:eastAsia="宋体" w:cs="宋体"/>
          <w:sz w:val="24"/>
        </w:rPr>
      </w:pPr>
      <w:r>
        <w:rPr>
          <w:rFonts w:hint="eastAsia" w:ascii="宋体" w:hAnsi="宋体" w:eastAsia="宋体" w:cs="宋体"/>
          <w:sz w:val="24"/>
        </w:rPr>
        <w:t>2、评标依据</w:t>
      </w:r>
    </w:p>
    <w:p w14:paraId="259ED9A1">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2.l评标工作严格执行《中华人民共和国招标投标法》及其实施条例、国家七部委2001年第12号令《评标委员会和评标方法暂行规定》等有关规定。</w:t>
      </w:r>
    </w:p>
    <w:p w14:paraId="5A0FAF55">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2.2评标的依据是招标文件及其补充通知、投标人的投标文件及其澄清文件以及本评标办法。</w:t>
      </w:r>
    </w:p>
    <w:p w14:paraId="26C63269">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2.3本次评标采用综合评估法，投标单位是否合格，是否具有承担本项目的能力。</w:t>
      </w:r>
    </w:p>
    <w:p w14:paraId="1C88BA84">
      <w:pPr>
        <w:pStyle w:val="13"/>
        <w:spacing w:line="360" w:lineRule="auto"/>
        <w:ind w:left="0" w:leftChars="0"/>
        <w:rPr>
          <w:rFonts w:hint="eastAsia" w:ascii="宋体" w:hAnsi="宋体" w:eastAsia="宋体" w:cs="宋体"/>
          <w:sz w:val="24"/>
        </w:rPr>
      </w:pPr>
      <w:r>
        <w:rPr>
          <w:rFonts w:hint="eastAsia" w:ascii="宋体" w:hAnsi="宋体" w:eastAsia="宋体" w:cs="宋体"/>
          <w:sz w:val="24"/>
        </w:rPr>
        <w:t>3、评标委员会</w:t>
      </w:r>
    </w:p>
    <w:p w14:paraId="446821A9">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评标委员会由招标人依法组建，负责评标活动。评标委员会由</w:t>
      </w:r>
      <w:r>
        <w:rPr>
          <w:rFonts w:hint="eastAsia" w:ascii="宋体" w:hAnsi="宋体" w:eastAsia="宋体" w:cs="宋体"/>
          <w:sz w:val="24"/>
          <w:u w:val="single"/>
        </w:rPr>
        <w:t xml:space="preserve"> 5</w:t>
      </w:r>
      <w:r>
        <w:rPr>
          <w:rFonts w:hint="eastAsia" w:ascii="宋体" w:hAnsi="宋体" w:eastAsia="宋体" w:cs="宋体"/>
          <w:sz w:val="24"/>
        </w:rPr>
        <w:t>人组成，其中技术、经济专家不少于总数的三分之二。</w:t>
      </w:r>
    </w:p>
    <w:p w14:paraId="69E023B6">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评标委员会的职责主要是：</w:t>
      </w:r>
    </w:p>
    <w:p w14:paraId="56C6FCB8">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（1）依据招标文件和评标办法，负责本工程的评标工作。</w:t>
      </w:r>
    </w:p>
    <w:p w14:paraId="2ADA057F">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（2）根据投标人投标文件中的资格审查内容，依据资格审查合格条件进行评审。资格审查不合格的投标人不进入初步评审。</w:t>
      </w:r>
    </w:p>
    <w:p w14:paraId="0911AD23">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（3）初步评审包括对投标文件偏差的审查和算术错误的修正。</w:t>
      </w:r>
    </w:p>
    <w:p w14:paraId="062BBC95">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（4）使用本评标办法进行详细评审。</w:t>
      </w:r>
    </w:p>
    <w:p w14:paraId="56EE61B1">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（5）推荐中标候选人。</w:t>
      </w:r>
    </w:p>
    <w:p w14:paraId="12269AAC">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（6）编制和提交书面评标报告。</w:t>
      </w:r>
    </w:p>
    <w:p w14:paraId="6E086404">
      <w:pPr>
        <w:pStyle w:val="13"/>
        <w:spacing w:line="360" w:lineRule="auto"/>
        <w:ind w:left="0" w:leftChars="0"/>
        <w:rPr>
          <w:rFonts w:hint="eastAsia" w:ascii="宋体" w:hAnsi="宋体" w:eastAsia="宋体" w:cs="宋体"/>
          <w:sz w:val="24"/>
        </w:rPr>
      </w:pPr>
      <w:r>
        <w:rPr>
          <w:rFonts w:hint="eastAsia" w:ascii="宋体" w:hAnsi="宋体" w:eastAsia="宋体" w:cs="宋体"/>
          <w:sz w:val="24"/>
        </w:rPr>
        <w:t>4、评标人员应遵守的原则和纪律</w:t>
      </w:r>
    </w:p>
    <w:p w14:paraId="52F1DBBF">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4.1评标原则</w:t>
      </w:r>
    </w:p>
    <w:p w14:paraId="2388169D">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4.1.1评标遵循公平、公正、科学、择优的原则。</w:t>
      </w:r>
    </w:p>
    <w:p w14:paraId="36D851EA">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4.1.2对所有投标人的投标评估，都采用相同的程序和标准。</w:t>
      </w:r>
    </w:p>
    <w:p w14:paraId="23CB3F6C">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4.1.3评标将采用综合评审法，严格按照招标文件的要求和评标标准及办法进行。</w:t>
      </w:r>
    </w:p>
    <w:p w14:paraId="474CDBAA">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4.1.4根据招标文件规定的各项综合评标标准通过评审，推荐中标候选人。</w:t>
      </w:r>
    </w:p>
    <w:p w14:paraId="6A93E2E5">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4.1.5评标委员会判断投标文件的响应性仅基于投标文件本身而不靠外部证据。</w:t>
      </w:r>
    </w:p>
    <w:p w14:paraId="467458BD">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4.1.6评标委员会拒绝被确定为非实质性响应的投标，投标人不能通过修正或撤销不符之处而使其投标成为实质性响应的投标。</w:t>
      </w:r>
    </w:p>
    <w:p w14:paraId="787D1390">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4.2评标纪律</w:t>
      </w:r>
    </w:p>
    <w:p w14:paraId="71647166">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 xml:space="preserve">4.2.1评标委员会成员应当客观、公正地履行职责，遵守职业道德，对所提出的评审意见承担个人责任； </w:t>
      </w:r>
    </w:p>
    <w:p w14:paraId="355F3A16">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4.2.2评标委员会成员和与评标活动有关的工作人员不得向任何投标人或与评标工作无关的人员透露与评标有关的任何情况；</w:t>
      </w:r>
    </w:p>
    <w:p w14:paraId="2144245A">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4.2.3封闭评标期间，评委不得独自与外界接触，个人的通讯工具均应交由招标代理人员（或招标人）集中保管。需要和外部联系应通过招标代理人员（或招标人）联系。</w:t>
      </w:r>
    </w:p>
    <w:p w14:paraId="4E3359AD">
      <w:pPr>
        <w:pStyle w:val="13"/>
        <w:spacing w:line="360" w:lineRule="auto"/>
        <w:ind w:left="0" w:leftChars="0"/>
        <w:rPr>
          <w:rFonts w:hint="eastAsia" w:ascii="宋体" w:hAnsi="宋体" w:eastAsia="宋体" w:cs="宋体"/>
          <w:sz w:val="24"/>
        </w:rPr>
      </w:pPr>
      <w:r>
        <w:rPr>
          <w:rFonts w:hint="eastAsia" w:ascii="宋体" w:hAnsi="宋体" w:eastAsia="宋体" w:cs="宋体"/>
          <w:sz w:val="24"/>
        </w:rPr>
        <w:t>5、评标办法</w:t>
      </w:r>
    </w:p>
    <w:p w14:paraId="2304188B">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5.1资格审查</w:t>
      </w:r>
    </w:p>
    <w:p w14:paraId="6F2E460A">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在评标前对投标人进行资格审查，下列实质性资格审查条件不具备之一者，评审视为不合格，将不能通过资格审查。</w:t>
      </w:r>
    </w:p>
    <w:tbl>
      <w:tblPr>
        <w:tblStyle w:val="17"/>
        <w:tblW w:w="10410"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9"/>
        <w:gridCol w:w="5983"/>
        <w:gridCol w:w="3488"/>
      </w:tblGrid>
      <w:tr w14:paraId="5B9E46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trPr>
        <w:tc>
          <w:tcPr>
            <w:tcW w:w="710" w:type="dxa"/>
            <w:vAlign w:val="center"/>
          </w:tcPr>
          <w:p w14:paraId="5D41DAA7">
            <w:pPr>
              <w:spacing w:line="360" w:lineRule="auto"/>
              <w:ind w:firstLine="482"/>
              <w:jc w:val="center"/>
              <w:rPr>
                <w:rFonts w:hint="eastAsia" w:ascii="宋体" w:hAnsi="宋体" w:eastAsia="宋体" w:cs="宋体"/>
                <w:b/>
                <w:bCs/>
                <w:sz w:val="24"/>
              </w:rPr>
            </w:pPr>
            <w:r>
              <w:rPr>
                <w:rFonts w:hint="eastAsia" w:ascii="宋体" w:hAnsi="宋体" w:eastAsia="宋体" w:cs="宋体"/>
                <w:b/>
                <w:bCs/>
                <w:sz w:val="24"/>
              </w:rPr>
              <w:t>序号</w:t>
            </w:r>
          </w:p>
        </w:tc>
        <w:tc>
          <w:tcPr>
            <w:tcW w:w="6100" w:type="dxa"/>
            <w:vAlign w:val="center"/>
          </w:tcPr>
          <w:p w14:paraId="426E1D99">
            <w:pPr>
              <w:spacing w:line="360" w:lineRule="auto"/>
              <w:ind w:firstLine="482"/>
              <w:jc w:val="center"/>
              <w:rPr>
                <w:rFonts w:hint="eastAsia" w:ascii="宋体" w:hAnsi="宋体" w:eastAsia="宋体" w:cs="宋体"/>
                <w:b/>
                <w:bCs/>
                <w:sz w:val="24"/>
              </w:rPr>
            </w:pPr>
            <w:r>
              <w:rPr>
                <w:rFonts w:hint="eastAsia" w:ascii="宋体" w:hAnsi="宋体" w:eastAsia="宋体" w:cs="宋体"/>
                <w:b/>
                <w:bCs/>
                <w:sz w:val="24"/>
              </w:rPr>
              <w:t>项目内容</w:t>
            </w:r>
          </w:p>
        </w:tc>
        <w:tc>
          <w:tcPr>
            <w:tcW w:w="3600" w:type="dxa"/>
            <w:vAlign w:val="center"/>
          </w:tcPr>
          <w:p w14:paraId="157243C3">
            <w:pPr>
              <w:spacing w:line="360" w:lineRule="auto"/>
              <w:ind w:firstLine="482"/>
              <w:jc w:val="center"/>
              <w:rPr>
                <w:rFonts w:hint="eastAsia" w:ascii="宋体" w:hAnsi="宋体" w:eastAsia="宋体" w:cs="宋体"/>
                <w:b/>
                <w:bCs/>
                <w:sz w:val="24"/>
              </w:rPr>
            </w:pPr>
            <w:r>
              <w:rPr>
                <w:rFonts w:hint="eastAsia" w:ascii="宋体" w:hAnsi="宋体" w:eastAsia="宋体" w:cs="宋体"/>
                <w:b/>
                <w:bCs/>
                <w:sz w:val="24"/>
              </w:rPr>
              <w:t>合格条件</w:t>
            </w:r>
          </w:p>
        </w:tc>
      </w:tr>
      <w:tr w14:paraId="75258D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vAlign w:val="center"/>
          </w:tcPr>
          <w:p w14:paraId="620D8626">
            <w:pPr>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6100" w:type="dxa"/>
            <w:vAlign w:val="center"/>
          </w:tcPr>
          <w:p w14:paraId="3BE03B71">
            <w:pPr>
              <w:pStyle w:val="27"/>
              <w:jc w:val="center"/>
              <w:rPr>
                <w:rFonts w:hint="eastAsia" w:ascii="宋体" w:hAnsi="宋体" w:eastAsia="宋体" w:cs="宋体"/>
                <w:color w:val="auto"/>
                <w:kern w:val="2"/>
              </w:rPr>
            </w:pPr>
            <w:r>
              <w:rPr>
                <w:rFonts w:hint="eastAsia" w:ascii="宋体" w:hAnsi="宋体" w:eastAsia="宋体" w:cs="华文中宋"/>
              </w:rPr>
              <w:t>具有独立承担民事责任能力的法人或其他组织。须提供证明供应商具有独立承担民事责任能力的相关证件，在有效期内</w:t>
            </w:r>
            <w:r>
              <w:rPr>
                <w:rFonts w:hint="eastAsia" w:ascii="宋体" w:hAnsi="宋体" w:cs="华文中宋"/>
              </w:rPr>
              <w:t>；</w:t>
            </w:r>
          </w:p>
        </w:tc>
        <w:tc>
          <w:tcPr>
            <w:tcW w:w="3600" w:type="dxa"/>
            <w:vAlign w:val="center"/>
          </w:tcPr>
          <w:p w14:paraId="24553D83">
            <w:pPr>
              <w:spacing w:line="400" w:lineRule="exact"/>
              <w:jc w:val="center"/>
              <w:rPr>
                <w:rFonts w:hint="eastAsia" w:ascii="宋体" w:hAnsi="宋体" w:eastAsia="宋体" w:cs="宋体"/>
                <w:sz w:val="24"/>
              </w:rPr>
            </w:pPr>
            <w:r>
              <w:rPr>
                <w:rFonts w:hint="eastAsia" w:ascii="宋体" w:hAnsi="宋体" w:eastAsia="宋体" w:cs="宋体"/>
                <w:sz w:val="24"/>
              </w:rPr>
              <w:t>须在投标文件中提供复印件（加盖投标单位公章）</w:t>
            </w:r>
          </w:p>
        </w:tc>
      </w:tr>
      <w:tr w14:paraId="2C39BD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2" w:hRule="atLeast"/>
        </w:trPr>
        <w:tc>
          <w:tcPr>
            <w:tcW w:w="710" w:type="dxa"/>
            <w:vAlign w:val="center"/>
          </w:tcPr>
          <w:p w14:paraId="3CBDC8B1">
            <w:pPr>
              <w:spacing w:line="400" w:lineRule="exact"/>
              <w:jc w:val="center"/>
              <w:rPr>
                <w:rFonts w:hint="eastAsia" w:ascii="宋体" w:hAnsi="宋体" w:eastAsia="宋体" w:cs="宋体"/>
                <w:sz w:val="24"/>
              </w:rPr>
            </w:pPr>
            <w:r>
              <w:rPr>
                <w:rFonts w:hint="eastAsia" w:ascii="宋体" w:hAnsi="宋体" w:eastAsia="宋体" w:cs="宋体"/>
                <w:sz w:val="24"/>
              </w:rPr>
              <w:t>2</w:t>
            </w:r>
          </w:p>
        </w:tc>
        <w:tc>
          <w:tcPr>
            <w:tcW w:w="6100" w:type="dxa"/>
            <w:vAlign w:val="center"/>
          </w:tcPr>
          <w:p w14:paraId="57C8F242">
            <w:pPr>
              <w:pStyle w:val="27"/>
              <w:jc w:val="center"/>
              <w:rPr>
                <w:rFonts w:hint="eastAsia" w:ascii="宋体" w:hAnsi="宋体" w:eastAsia="宋体" w:cs="宋体"/>
                <w:color w:val="auto"/>
                <w:kern w:val="2"/>
                <w:highlight w:val="yellow"/>
              </w:rPr>
            </w:pPr>
            <w:r>
              <w:rPr>
                <w:rFonts w:hint="eastAsia" w:ascii="宋体" w:hAnsi="宋体" w:eastAsia="宋体" w:cs="华文中宋"/>
              </w:rPr>
              <w:t>具有良好的商业信誉和健全的财务会计制度。须提供2023年或2024年度经第三方会计师事务所审计的企业财务报告或投标文件开启时间近6个月内银行出具的资信证明</w:t>
            </w:r>
            <w:r>
              <w:rPr>
                <w:rFonts w:hint="eastAsia" w:ascii="宋体" w:hAnsi="宋体" w:cs="华文中宋"/>
              </w:rPr>
              <w:t>；</w:t>
            </w:r>
          </w:p>
        </w:tc>
        <w:tc>
          <w:tcPr>
            <w:tcW w:w="3600" w:type="dxa"/>
            <w:vAlign w:val="center"/>
          </w:tcPr>
          <w:p w14:paraId="5302C483">
            <w:pPr>
              <w:spacing w:line="400" w:lineRule="exact"/>
              <w:jc w:val="center"/>
              <w:rPr>
                <w:rFonts w:hint="eastAsia" w:ascii="宋体" w:hAnsi="宋体" w:eastAsia="宋体" w:cs="宋体"/>
                <w:sz w:val="24"/>
              </w:rPr>
            </w:pPr>
            <w:r>
              <w:rPr>
                <w:rFonts w:hint="eastAsia" w:ascii="宋体" w:hAnsi="宋体" w:eastAsia="宋体" w:cs="宋体"/>
                <w:sz w:val="24"/>
              </w:rPr>
              <w:t>须在投标文件中提供复印件（加盖投标单位公章）</w:t>
            </w:r>
          </w:p>
        </w:tc>
      </w:tr>
      <w:tr w14:paraId="1C1AE6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vAlign w:val="center"/>
          </w:tcPr>
          <w:p w14:paraId="3E170919">
            <w:pPr>
              <w:spacing w:line="400" w:lineRule="exact"/>
              <w:jc w:val="center"/>
              <w:rPr>
                <w:rFonts w:hint="eastAsia" w:ascii="宋体" w:hAnsi="宋体" w:eastAsia="宋体" w:cs="宋体"/>
                <w:sz w:val="24"/>
              </w:rPr>
            </w:pPr>
            <w:r>
              <w:rPr>
                <w:rFonts w:hint="eastAsia" w:ascii="宋体" w:hAnsi="宋体" w:eastAsia="宋体" w:cs="宋体"/>
                <w:sz w:val="24"/>
              </w:rPr>
              <w:t>3</w:t>
            </w:r>
          </w:p>
        </w:tc>
        <w:tc>
          <w:tcPr>
            <w:tcW w:w="6100" w:type="dxa"/>
            <w:vAlign w:val="center"/>
          </w:tcPr>
          <w:p w14:paraId="14C4C858">
            <w:pPr>
              <w:pStyle w:val="27"/>
              <w:jc w:val="center"/>
              <w:rPr>
                <w:rFonts w:hint="eastAsia" w:ascii="宋体" w:hAnsi="宋体" w:eastAsia="宋体" w:cs="宋体"/>
                <w:color w:val="auto"/>
                <w:kern w:val="2"/>
              </w:rPr>
            </w:pPr>
            <w:r>
              <w:rPr>
                <w:rFonts w:hint="eastAsia" w:ascii="宋体" w:hAnsi="宋体" w:eastAsia="宋体" w:cs="华文中宋"/>
              </w:rPr>
              <w:t>具有依法缴纳税收和社会保障资金的良好记录。须提供2025年至少1个月的依法缴纳税收和社会保险费的相关证明材料</w:t>
            </w:r>
            <w:r>
              <w:rPr>
                <w:rFonts w:hint="eastAsia" w:ascii="宋体" w:hAnsi="宋体" w:cs="华文中宋"/>
              </w:rPr>
              <w:t>；</w:t>
            </w:r>
          </w:p>
        </w:tc>
        <w:tc>
          <w:tcPr>
            <w:tcW w:w="3600" w:type="dxa"/>
            <w:vAlign w:val="center"/>
          </w:tcPr>
          <w:p w14:paraId="5C469DA7">
            <w:pPr>
              <w:spacing w:line="400" w:lineRule="exact"/>
              <w:jc w:val="center"/>
              <w:rPr>
                <w:rFonts w:hint="eastAsia" w:ascii="宋体" w:hAnsi="宋体" w:eastAsia="宋体" w:cs="宋体"/>
                <w:sz w:val="24"/>
              </w:rPr>
            </w:pPr>
            <w:r>
              <w:rPr>
                <w:rFonts w:hint="eastAsia" w:ascii="宋体" w:hAnsi="宋体" w:eastAsia="宋体" w:cs="宋体"/>
                <w:sz w:val="24"/>
              </w:rPr>
              <w:t>须在投标文件中提供复印件（加盖投标单位公章）</w:t>
            </w:r>
          </w:p>
        </w:tc>
      </w:tr>
      <w:tr w14:paraId="0BA047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vAlign w:val="center"/>
          </w:tcPr>
          <w:p w14:paraId="4F0FB6D0">
            <w:pPr>
              <w:spacing w:line="400" w:lineRule="exact"/>
              <w:jc w:val="center"/>
              <w:rPr>
                <w:rFonts w:hint="eastAsia" w:ascii="宋体" w:hAnsi="宋体" w:eastAsia="宋体" w:cs="宋体"/>
                <w:sz w:val="24"/>
              </w:rPr>
            </w:pPr>
            <w:r>
              <w:rPr>
                <w:rFonts w:hint="eastAsia" w:ascii="宋体" w:hAnsi="宋体" w:eastAsia="宋体" w:cs="宋体"/>
                <w:sz w:val="24"/>
              </w:rPr>
              <w:t>4</w:t>
            </w:r>
          </w:p>
        </w:tc>
        <w:tc>
          <w:tcPr>
            <w:tcW w:w="6100" w:type="dxa"/>
            <w:vAlign w:val="center"/>
          </w:tcPr>
          <w:p w14:paraId="28E5261A">
            <w:pPr>
              <w:spacing w:line="400" w:lineRule="exact"/>
              <w:jc w:val="center"/>
              <w:rPr>
                <w:rFonts w:hint="eastAsia" w:ascii="宋体" w:hAnsi="宋体" w:eastAsia="宋体" w:cs="宋体"/>
                <w:sz w:val="24"/>
              </w:rPr>
            </w:pPr>
            <w:r>
              <w:rPr>
                <w:rFonts w:hint="eastAsia" w:ascii="宋体" w:hAnsi="宋体" w:cs="华文中宋"/>
                <w:kern w:val="0"/>
                <w:sz w:val="24"/>
              </w:rPr>
              <w:t>供应商</w:t>
            </w:r>
            <w:r>
              <w:rPr>
                <w:rFonts w:hint="eastAsia" w:ascii="宋体" w:hAnsi="宋体" w:eastAsia="宋体" w:cs="华文中宋"/>
                <w:kern w:val="0"/>
                <w:sz w:val="24"/>
              </w:rPr>
              <w:t>参加招标采购活动前三年内，在经营活动中没有重大违法记录。须提供书面声明函（截至投标文件开启日成立不足3年的供应商可提供自成立以来无重大违法记录的书面声明）；</w:t>
            </w:r>
          </w:p>
        </w:tc>
        <w:tc>
          <w:tcPr>
            <w:tcW w:w="3600" w:type="dxa"/>
            <w:vAlign w:val="center"/>
          </w:tcPr>
          <w:p w14:paraId="79F3736E">
            <w:pPr>
              <w:spacing w:line="400" w:lineRule="exact"/>
              <w:jc w:val="center"/>
              <w:rPr>
                <w:rFonts w:hint="eastAsia" w:ascii="宋体" w:hAnsi="宋体" w:eastAsia="宋体" w:cs="宋体"/>
                <w:sz w:val="24"/>
              </w:rPr>
            </w:pPr>
            <w:r>
              <w:rPr>
                <w:rFonts w:hint="eastAsia" w:ascii="宋体" w:hAnsi="宋体" w:eastAsia="宋体" w:cs="宋体"/>
                <w:sz w:val="24"/>
              </w:rPr>
              <w:t>须在投标文件中提供原件（加盖投标单位公章）</w:t>
            </w:r>
          </w:p>
        </w:tc>
      </w:tr>
      <w:tr w14:paraId="21B183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3" w:hRule="atLeast"/>
        </w:trPr>
        <w:tc>
          <w:tcPr>
            <w:tcW w:w="710" w:type="dxa"/>
            <w:vAlign w:val="center"/>
          </w:tcPr>
          <w:p w14:paraId="1EEFABFD">
            <w:pPr>
              <w:spacing w:line="400" w:lineRule="exact"/>
              <w:jc w:val="center"/>
              <w:rPr>
                <w:rFonts w:hint="eastAsia" w:ascii="宋体" w:hAnsi="宋体" w:eastAsia="宋体" w:cs="宋体"/>
                <w:sz w:val="24"/>
              </w:rPr>
            </w:pPr>
            <w:r>
              <w:rPr>
                <w:rFonts w:hint="eastAsia" w:ascii="宋体" w:hAnsi="宋体" w:eastAsia="宋体" w:cs="宋体"/>
                <w:sz w:val="24"/>
              </w:rPr>
              <w:t>5</w:t>
            </w:r>
          </w:p>
        </w:tc>
        <w:tc>
          <w:tcPr>
            <w:tcW w:w="6100" w:type="dxa"/>
            <w:vAlign w:val="center"/>
          </w:tcPr>
          <w:p w14:paraId="6BA5CFF1">
            <w:pPr>
              <w:pStyle w:val="27"/>
              <w:jc w:val="center"/>
              <w:rPr>
                <w:rFonts w:hint="eastAsia" w:ascii="宋体" w:hAnsi="宋体" w:eastAsia="宋体" w:cs="宋体"/>
                <w:color w:val="auto"/>
                <w:kern w:val="2"/>
              </w:rPr>
            </w:pPr>
            <w:r>
              <w:rPr>
                <w:rFonts w:hint="eastAsia" w:ascii="宋体" w:hAnsi="宋体" w:eastAsia="宋体" w:cs="华文中宋"/>
              </w:rPr>
              <w:t>按照《关于在招标投</w:t>
            </w:r>
            <w:r>
              <w:rPr>
                <w:rFonts w:hint="eastAsia" w:ascii="宋体" w:hAnsi="宋体" w:cs="华文中宋"/>
              </w:rPr>
              <w:t>标活动中对失信被执行人实施联合惩戒的通知》（法〔2016〕285 号）和《住房城乡建设部办公厅关于印发失信被执行人信用监督、警示和惩戒机制建设分工方案的通知》的要求，根据开标当日通过“信用中国”网站（www.creditchina.gov.cn）的查询信息，对列入失信被执行人名单的投标人，拒绝其参与投标活动；</w:t>
            </w:r>
          </w:p>
        </w:tc>
        <w:tc>
          <w:tcPr>
            <w:tcW w:w="3600" w:type="dxa"/>
            <w:vAlign w:val="center"/>
          </w:tcPr>
          <w:p w14:paraId="532731E2">
            <w:pPr>
              <w:spacing w:line="400" w:lineRule="exact"/>
              <w:jc w:val="center"/>
              <w:rPr>
                <w:rFonts w:hint="eastAsia" w:ascii="宋体" w:hAnsi="宋体" w:eastAsia="宋体" w:cs="宋体"/>
                <w:sz w:val="24"/>
              </w:rPr>
            </w:pPr>
            <w:r>
              <w:rPr>
                <w:rFonts w:hint="eastAsia" w:ascii="宋体" w:hAnsi="宋体" w:eastAsia="宋体" w:cs="宋体"/>
                <w:sz w:val="24"/>
              </w:rPr>
              <w:t>须在投标文件中提供开标截止日时间前网站查询截图，开标现场进行查询符合，当开标现场查询结果与截图不一致时以查询结果为准。</w:t>
            </w:r>
          </w:p>
        </w:tc>
      </w:tr>
      <w:tr w14:paraId="456FD0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vAlign w:val="center"/>
          </w:tcPr>
          <w:p w14:paraId="3200E654">
            <w:pPr>
              <w:spacing w:line="400" w:lineRule="exact"/>
              <w:jc w:val="center"/>
              <w:rPr>
                <w:rFonts w:hint="eastAsia" w:ascii="宋体" w:hAnsi="宋体" w:eastAsia="宋体" w:cs="宋体"/>
                <w:sz w:val="24"/>
              </w:rPr>
            </w:pPr>
            <w:r>
              <w:rPr>
                <w:rFonts w:hint="eastAsia" w:ascii="宋体" w:hAnsi="宋体" w:eastAsia="宋体" w:cs="宋体"/>
                <w:sz w:val="24"/>
              </w:rPr>
              <w:t>7</w:t>
            </w:r>
          </w:p>
        </w:tc>
        <w:tc>
          <w:tcPr>
            <w:tcW w:w="6100" w:type="dxa"/>
            <w:vAlign w:val="center"/>
          </w:tcPr>
          <w:p w14:paraId="6790EDB8">
            <w:pPr>
              <w:spacing w:line="400" w:lineRule="exact"/>
              <w:jc w:val="center"/>
              <w:rPr>
                <w:rFonts w:hint="eastAsia" w:ascii="宋体" w:hAnsi="宋体" w:eastAsia="宋体" w:cs="宋体"/>
                <w:sz w:val="24"/>
              </w:rPr>
            </w:pPr>
            <w:r>
              <w:rPr>
                <w:rFonts w:hint="eastAsia" w:ascii="宋体" w:hAnsi="宋体" w:eastAsia="宋体" w:cs="宋体"/>
                <w:sz w:val="24"/>
              </w:rPr>
              <w:t>法定代表人参加投标时提供：法定代表人资格证明书；</w:t>
            </w:r>
          </w:p>
          <w:p w14:paraId="3DFC9771">
            <w:pPr>
              <w:spacing w:line="400" w:lineRule="exact"/>
              <w:jc w:val="center"/>
              <w:rPr>
                <w:rFonts w:hint="eastAsia" w:ascii="宋体" w:hAnsi="宋体" w:eastAsia="宋体" w:cs="宋体"/>
                <w:sz w:val="24"/>
              </w:rPr>
            </w:pPr>
            <w:r>
              <w:rPr>
                <w:rFonts w:hint="eastAsia" w:ascii="宋体" w:hAnsi="宋体" w:eastAsia="宋体" w:cs="宋体"/>
                <w:sz w:val="24"/>
              </w:rPr>
              <w:t>非法定代表人参加投标时提供：法定代表人资格证明书、法人授权委托书、授权书委托人近三个月在投标单位缴纳社保的证明</w:t>
            </w:r>
          </w:p>
        </w:tc>
        <w:tc>
          <w:tcPr>
            <w:tcW w:w="3600" w:type="dxa"/>
            <w:vAlign w:val="center"/>
          </w:tcPr>
          <w:p w14:paraId="1E4A9D99">
            <w:pPr>
              <w:spacing w:line="400" w:lineRule="exact"/>
              <w:jc w:val="center"/>
              <w:rPr>
                <w:rFonts w:hint="eastAsia" w:ascii="宋体" w:hAnsi="宋体" w:eastAsia="宋体" w:cs="宋体"/>
                <w:sz w:val="24"/>
              </w:rPr>
            </w:pPr>
            <w:r>
              <w:rPr>
                <w:rFonts w:hint="eastAsia" w:ascii="宋体" w:hAnsi="宋体" w:eastAsia="宋体" w:cs="宋体"/>
                <w:sz w:val="24"/>
              </w:rPr>
              <w:t>法定代表人参加开标时，应携带法定代表人身份证原件和法定代表人资格证明原件，同时须在投标文件中提供原件；</w:t>
            </w:r>
          </w:p>
          <w:p w14:paraId="2F8CBE5D">
            <w:pPr>
              <w:spacing w:line="400" w:lineRule="exact"/>
              <w:jc w:val="center"/>
              <w:rPr>
                <w:rFonts w:hint="eastAsia" w:ascii="宋体" w:hAnsi="宋体" w:eastAsia="宋体" w:cs="宋体"/>
                <w:sz w:val="24"/>
              </w:rPr>
            </w:pPr>
            <w:r>
              <w:rPr>
                <w:rFonts w:hint="eastAsia" w:ascii="宋体" w:hAnsi="宋体" w:eastAsia="宋体" w:cs="宋体"/>
                <w:sz w:val="24"/>
              </w:rPr>
              <w:t>由被授权委托人参加，法定代表人不参加时，应提供法定代表人资格证明原件、授权委托书原件、授权书委托人开标前近三个月在投标单位缴纳社保的证明，同时须在投标文件中提供原件。</w:t>
            </w:r>
          </w:p>
        </w:tc>
      </w:tr>
    </w:tbl>
    <w:p w14:paraId="6D8E3E05">
      <w:pPr>
        <w:ind w:firstLine="482"/>
        <w:rPr>
          <w:b/>
          <w:bCs/>
          <w:sz w:val="24"/>
          <w:szCs w:val="32"/>
        </w:rPr>
      </w:pPr>
      <w:r>
        <w:rPr>
          <w:rFonts w:hint="eastAsia"/>
          <w:b/>
          <w:bCs/>
          <w:sz w:val="24"/>
          <w:szCs w:val="32"/>
        </w:rPr>
        <w:t>注：投标人必须在资格审查投标文件中提供上述资料的复印件。各证件单位名称应相符一致。（以上各项中有一项不合格的为资格后审不合格）。资格后审不合格的投标文件按废标处理。</w:t>
      </w:r>
    </w:p>
    <w:p w14:paraId="04EE2CD9">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5.2初步评审</w:t>
      </w:r>
    </w:p>
    <w:p w14:paraId="403B2B04">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5.2.1初步评审将对通过资格审查的投标文件进行，根据招标文件，审查并逐项列出投标文件的全部投标重大偏差。</w:t>
      </w:r>
    </w:p>
    <w:p w14:paraId="38EE1C69">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下列情况属于重大偏差：</w:t>
      </w:r>
    </w:p>
    <w:p w14:paraId="21C4A776">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 xml:space="preserve">（1）未按投标须知第10条规定的格式编制内容的，或内容不全或关键字迹模糊、无法辨认的； </w:t>
      </w:r>
    </w:p>
    <w:p w14:paraId="10592001">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 xml:space="preserve">（2）投标人递交两份或多份内容不同的投标文件，或在一份投标文件中对同一招标项目报有两个或多个报价，且未声明哪一个有效。按招标文件规定提交备选投标方案的除外； </w:t>
      </w:r>
    </w:p>
    <w:p w14:paraId="462D7A70">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（3）投标人名称或组织结构与资格预审时不一致的，且没按要求提供新的补充证明；</w:t>
      </w:r>
    </w:p>
    <w:p w14:paraId="59BEFDBE">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（4）联合体投标未附联合体投标协议的；</w:t>
      </w:r>
    </w:p>
    <w:p w14:paraId="0F1940D0">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（5）投标人的法定代表人或其授权代理人没有参加开标的；</w:t>
      </w:r>
    </w:p>
    <w:p w14:paraId="56D8166C">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（6）授权代表的授权委托书投标人法定代表人未签字或盖章的；</w:t>
      </w:r>
    </w:p>
    <w:p w14:paraId="3AE1032E">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（7）未按招标文件要求提供投标人相关证件或证件不齐全或证件未经年检的或年检不合格的或失效的；</w:t>
      </w:r>
    </w:p>
    <w:p w14:paraId="6543BC4C">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（8）投标人仍在停止参加投标处罚处罚期内的；（以信用信息管理部门提供的内容为准）</w:t>
      </w:r>
    </w:p>
    <w:p w14:paraId="729B9F79">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（9）没有按照招标文件要求提供投标担保或者所提供的投标担保有瑕疵；（不适用于本次招标）</w:t>
      </w:r>
    </w:p>
    <w:p w14:paraId="5741EC6D">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（10）投标文件无单位盖章或无投标人法定代表人或法定代表人授权代理人签字或盖章的；</w:t>
      </w:r>
    </w:p>
    <w:p w14:paraId="1717FB06">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（11）不按要求对投标文件进行澄清、说明或者补正的；</w:t>
      </w:r>
    </w:p>
    <w:p w14:paraId="0E05DE77">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（12）投标报价明显低于其他投标报价且投标人不能合理说明或提供相关证明材料，评标委员会认定以低于成本报价竞标的；</w:t>
      </w:r>
    </w:p>
    <w:p w14:paraId="12342113">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（13）招标文件规定的不可预见费或暂定价格未列入投标文件中的；</w:t>
      </w:r>
    </w:p>
    <w:p w14:paraId="74E57EF6">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（14）投标文件载明的招标项目完成期限超过招标文件规定的期限；</w:t>
      </w:r>
    </w:p>
    <w:p w14:paraId="234491E3">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（15）明显不符合技术规格、技术标准的要求；</w:t>
      </w:r>
    </w:p>
    <w:p w14:paraId="189D884F">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 xml:space="preserve">（16）投标文件载明的货物包装方式、检验标准和方法等不符合招标文件的要求（不适用于本次招标）； </w:t>
      </w:r>
    </w:p>
    <w:p w14:paraId="6E83062E">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（17）投标文件附有招标人不能接受的条件、内容的；</w:t>
      </w:r>
    </w:p>
    <w:p w14:paraId="3390F77E">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（18）投标人总报价超过最高投标限价（招标控制价）的；</w:t>
      </w:r>
    </w:p>
    <w:p w14:paraId="5B735C16">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（19）不符合招标文件中规定的其他实质性要求的。</w:t>
      </w:r>
    </w:p>
    <w:p w14:paraId="73A0A47C">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经评标委员会对所有投标人的投标文件初步评审后，投标人的投标文件未能在实质上响应的投标，或属无效标的（参照投标须知20.4条）或属重大偏差的，应作废标处理。初步评审后有效投标不足3家的，经招标人同意，评委会可继续进行详细评审。经详细评审评标委员会认为明显缺乏竞争的，评标委员会可以否决所有投标，招标人应当依法重新招标。</w:t>
      </w:r>
    </w:p>
    <w:p w14:paraId="74D329D9">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5.2.2细微偏差是指投标文件在实质性响应招标文件要求，但在个别地方存在漏项或者提供了不完整的技术信息和数据等情况，并且补正这些遗漏或者不完整不会对其他投标人造成不公正的投标结果。细微偏差不影响投标文件的有效性，在详细评审时由评标委员会对细微偏差作不利于该投标人的量化，量化标准为每出现一次细微偏差扣减0.5分。</w:t>
      </w:r>
    </w:p>
    <w:p w14:paraId="63F94CF6">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5.2.3在评标过程中，评标委员会发现投标人以他人的名义投标、或者以其他弄虚作假；与其他投标人相互串通报价、或者与招标人串通投标的；以向招标人或者评标委员会成员行贿的手段谋取中标的，所涉及的投标人的投标按废标处理或被否决。</w:t>
      </w:r>
    </w:p>
    <w:p w14:paraId="6E0A5F31">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5.2.4错误的修正</w:t>
      </w:r>
    </w:p>
    <w:p w14:paraId="1EF2D53C">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评标委员会将对确定为实质上响应招标文件要求的投标文件进行校核，看其是否有计算上或累计上算术错误，修正错误的原则如下：</w:t>
      </w:r>
    </w:p>
    <w:p w14:paraId="64EB3124">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（1）如果用数字表示的数额与用文字表示的数额不一致时，以文字数额为准。</w:t>
      </w:r>
    </w:p>
    <w:p w14:paraId="2DC923D2">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（2）当单价与合价之间不一致时，通常以标出的单价为准。除非评标委员会认为有明显的小数点错位，此时应以标出的合价为准。</w:t>
      </w:r>
    </w:p>
    <w:p w14:paraId="186FFECA">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按上述修改错误的方法，调整投标书中的投标报价。须经投标人确认同意，调整后的报价对投标人起约束作用。如果投标人不接受修正后的投标报价则其投标文件视为废标。</w:t>
      </w:r>
    </w:p>
    <w:p w14:paraId="1B8E5A82">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5.2.5评标委员会判断投标文件的响应性仅基于投标文件本身，而不靠外部证据。</w:t>
      </w:r>
    </w:p>
    <w:p w14:paraId="3F32FFDF">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5.2.6在评标过程中，评标委员会发现投标人以他人的名义投标、串通投标、以行贿手段谋取中标或者以其它弄虚作假方式投标的，该投标将作废标处理。</w:t>
      </w:r>
    </w:p>
    <w:p w14:paraId="228EF544">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5.3详细评审</w:t>
      </w:r>
    </w:p>
    <w:p w14:paraId="6163F0B7">
      <w:pPr>
        <w:pStyle w:val="13"/>
        <w:spacing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经初步评审合格的投标文件，评标委员会应对其技术和商务部分作进一步评审。</w:t>
      </w:r>
    </w:p>
    <w:p w14:paraId="52169377">
      <w:pPr>
        <w:pStyle w:val="13"/>
        <w:ind w:left="0" w:leftChars="0" w:firstLine="420" w:firstLineChars="175"/>
        <w:rPr>
          <w:rFonts w:hint="eastAsia" w:ascii="宋体" w:hAnsi="宋体" w:eastAsia="宋体" w:cs="宋体"/>
          <w:sz w:val="24"/>
        </w:rPr>
      </w:pPr>
      <w:r>
        <w:rPr>
          <w:rFonts w:hint="eastAsia" w:ascii="宋体" w:hAnsi="宋体" w:eastAsia="宋体" w:cs="宋体"/>
          <w:sz w:val="24"/>
        </w:rPr>
        <w:t>5.3.1评分项目</w:t>
      </w:r>
    </w:p>
    <w:tbl>
      <w:tblPr>
        <w:tblStyle w:val="16"/>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773"/>
        <w:gridCol w:w="6952"/>
        <w:gridCol w:w="705"/>
      </w:tblGrid>
      <w:tr w14:paraId="5D99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262" w:type="dxa"/>
            <w:gridSpan w:val="3"/>
            <w:vAlign w:val="center"/>
          </w:tcPr>
          <w:p w14:paraId="47242727">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第一部分 价格（60分）</w:t>
            </w:r>
          </w:p>
        </w:tc>
        <w:tc>
          <w:tcPr>
            <w:tcW w:w="705" w:type="dxa"/>
            <w:vAlign w:val="center"/>
          </w:tcPr>
          <w:p w14:paraId="50FEE4B9">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分值</w:t>
            </w:r>
          </w:p>
        </w:tc>
      </w:tr>
      <w:tr w14:paraId="6DCD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537" w:type="dxa"/>
            <w:noWrap/>
            <w:vAlign w:val="center"/>
          </w:tcPr>
          <w:p w14:paraId="63ED282E">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w:t>
            </w:r>
          </w:p>
        </w:tc>
        <w:tc>
          <w:tcPr>
            <w:tcW w:w="1773" w:type="dxa"/>
            <w:vAlign w:val="center"/>
          </w:tcPr>
          <w:p w14:paraId="1C2B6187">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价格</w:t>
            </w:r>
          </w:p>
        </w:tc>
        <w:tc>
          <w:tcPr>
            <w:tcW w:w="6952" w:type="dxa"/>
            <w:vAlign w:val="center"/>
          </w:tcPr>
          <w:p w14:paraId="47493256">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（1）有效投标报价：在采购预算内的最终报价为有效投标报价。</w:t>
            </w:r>
          </w:p>
          <w:p w14:paraId="5E1CF338">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（2）评标基准价：所有有效投标人的有效投标报价的最低值。</w:t>
            </w:r>
          </w:p>
          <w:p w14:paraId="17AB8D5A">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（3）商务部分得分计算（60分）：</w:t>
            </w:r>
          </w:p>
          <w:p w14:paraId="2B5A7FA7">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投标人有效投标报价等于评标基准价时，得60分。</w:t>
            </w:r>
          </w:p>
          <w:p w14:paraId="49DFE7DC">
            <w:pPr>
              <w:widowControl/>
              <w:jc w:val="left"/>
              <w:rPr>
                <w:rFonts w:ascii="黑体" w:eastAsia="黑体"/>
                <w:sz w:val="24"/>
                <w:szCs w:val="20"/>
              </w:rPr>
            </w:pPr>
            <w:r>
              <w:rPr>
                <w:rFonts w:hint="eastAsia" w:ascii="宋体" w:hAnsi="宋体" w:eastAsia="宋体" w:cs="宋体"/>
                <w:color w:val="000000"/>
                <w:kern w:val="0"/>
                <w:sz w:val="24"/>
                <w:lang w:bidi="ar"/>
              </w:rPr>
              <w:t>其他供应商商务部分得分=评标基准价/投标人的有效投标报价×60(保留两位小数)。</w:t>
            </w:r>
          </w:p>
        </w:tc>
        <w:tc>
          <w:tcPr>
            <w:tcW w:w="705" w:type="dxa"/>
            <w:vAlign w:val="center"/>
          </w:tcPr>
          <w:p w14:paraId="2DCEB39F">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60</w:t>
            </w:r>
          </w:p>
        </w:tc>
      </w:tr>
      <w:tr w14:paraId="4D4B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262" w:type="dxa"/>
            <w:gridSpan w:val="3"/>
            <w:noWrap/>
            <w:vAlign w:val="center"/>
          </w:tcPr>
          <w:p w14:paraId="05714253">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第二部分 资信分（15分）</w:t>
            </w:r>
          </w:p>
        </w:tc>
        <w:tc>
          <w:tcPr>
            <w:tcW w:w="705" w:type="dxa"/>
            <w:vAlign w:val="center"/>
          </w:tcPr>
          <w:p w14:paraId="650A0ABF">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分值</w:t>
            </w:r>
          </w:p>
        </w:tc>
      </w:tr>
      <w:tr w14:paraId="6741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537" w:type="dxa"/>
            <w:noWrap/>
            <w:vAlign w:val="center"/>
          </w:tcPr>
          <w:p w14:paraId="557470D6">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w:t>
            </w:r>
          </w:p>
        </w:tc>
        <w:tc>
          <w:tcPr>
            <w:tcW w:w="1773" w:type="dxa"/>
            <w:vAlign w:val="center"/>
          </w:tcPr>
          <w:p w14:paraId="6F19A4A5">
            <w:pPr>
              <w:widowControl/>
              <w:adjustRightInd w:val="0"/>
              <w:snapToGrid w:val="0"/>
              <w:jc w:val="center"/>
              <w:rPr>
                <w:rFonts w:hint="eastAsia" w:ascii="宋体" w:hAnsi="宋体" w:eastAsia="宋体" w:cs="宋体"/>
                <w:kern w:val="0"/>
                <w:sz w:val="24"/>
                <w:highlight w:val="yellow"/>
              </w:rPr>
            </w:pPr>
            <w:r>
              <w:rPr>
                <w:rFonts w:hint="eastAsia" w:ascii="宋体" w:hAnsi="宋体" w:eastAsia="宋体" w:cs="华文中宋"/>
                <w:sz w:val="24"/>
              </w:rPr>
              <w:t>业绩评价</w:t>
            </w:r>
          </w:p>
        </w:tc>
        <w:tc>
          <w:tcPr>
            <w:tcW w:w="6952" w:type="dxa"/>
            <w:vAlign w:val="center"/>
          </w:tcPr>
          <w:p w14:paraId="45CE4527">
            <w:pPr>
              <w:pStyle w:val="31"/>
              <w:spacing w:before="60"/>
              <w:rPr>
                <w:rFonts w:hint="eastAsia" w:ascii="宋体" w:hAnsi="宋体" w:eastAsia="宋体" w:cs="华文中宋"/>
                <w:sz w:val="24"/>
                <w:lang w:eastAsia="zh-CN"/>
              </w:rPr>
            </w:pPr>
            <w:r>
              <w:rPr>
                <w:rFonts w:hint="eastAsia" w:ascii="宋体" w:hAnsi="宋体" w:cs="宋体"/>
                <w:kern w:val="0"/>
                <w:sz w:val="24"/>
                <w:lang w:eastAsia="zh-CN"/>
              </w:rPr>
              <w:t>投标人自2021年1月1日至今（以合同签订日期为准）承担过</w:t>
            </w:r>
            <w:r>
              <w:rPr>
                <w:rFonts w:hint="eastAsia" w:ascii="宋体" w:hAnsi="宋体" w:eastAsia="宋体" w:cs="华文中宋"/>
                <w:sz w:val="24"/>
                <w:lang w:eastAsia="zh-CN"/>
              </w:rPr>
              <w:t>与本项目同类且已完成的</w:t>
            </w:r>
            <w:r>
              <w:rPr>
                <w:rFonts w:hint="eastAsia" w:ascii="宋体" w:hAnsi="宋体" w:cs="宋体"/>
                <w:kern w:val="0"/>
                <w:sz w:val="24"/>
                <w:lang w:eastAsia="zh-CN"/>
              </w:rPr>
              <w:t>业绩。提供一项业绩得3分，最高得12分。</w:t>
            </w:r>
            <w:r>
              <w:rPr>
                <w:rFonts w:hint="eastAsia" w:ascii="宋体" w:hAnsi="宋体" w:eastAsia="宋体" w:cs="华文中宋"/>
                <w:sz w:val="24"/>
                <w:lang w:eastAsia="zh-CN"/>
              </w:rPr>
              <w:t>须提供合同复印件加盖公章，具体应包括合同金额、内容买卖双方名称及盖章。</w:t>
            </w:r>
          </w:p>
          <w:p w14:paraId="153FC2B6">
            <w:pPr>
              <w:widowControl/>
              <w:jc w:val="left"/>
              <w:rPr>
                <w:rFonts w:hint="eastAsia" w:ascii="宋体" w:hAnsi="宋体" w:eastAsia="宋体" w:cs="宋体"/>
                <w:sz w:val="24"/>
                <w:highlight w:val="yellow"/>
              </w:rPr>
            </w:pPr>
            <w:r>
              <w:rPr>
                <w:rFonts w:hint="eastAsia" w:ascii="宋体" w:hAnsi="宋体" w:eastAsia="宋体" w:cs="华文中宋"/>
                <w:sz w:val="24"/>
              </w:rPr>
              <w:t>每个案例3分，最多12分。</w:t>
            </w:r>
          </w:p>
        </w:tc>
        <w:tc>
          <w:tcPr>
            <w:tcW w:w="705" w:type="dxa"/>
            <w:vAlign w:val="center"/>
          </w:tcPr>
          <w:p w14:paraId="4A1D75EA">
            <w:pPr>
              <w:widowControl/>
              <w:adjustRightInd w:val="0"/>
              <w:snapToGrid w:val="0"/>
              <w:jc w:val="center"/>
              <w:rPr>
                <w:rFonts w:hint="eastAsia" w:ascii="宋体" w:hAnsi="宋体" w:eastAsia="宋体" w:cs="宋体"/>
                <w:kern w:val="0"/>
                <w:sz w:val="24"/>
                <w:highlight w:val="yellow"/>
              </w:rPr>
            </w:pPr>
            <w:r>
              <w:rPr>
                <w:rFonts w:hint="eastAsia" w:ascii="宋体" w:hAnsi="宋体" w:eastAsia="宋体" w:cs="宋体"/>
                <w:kern w:val="0"/>
                <w:sz w:val="24"/>
              </w:rPr>
              <w:t>12</w:t>
            </w:r>
          </w:p>
        </w:tc>
      </w:tr>
      <w:tr w14:paraId="6C1A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37" w:type="dxa"/>
            <w:noWrap/>
            <w:vAlign w:val="center"/>
          </w:tcPr>
          <w:p w14:paraId="563A59D4">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2</w:t>
            </w:r>
          </w:p>
        </w:tc>
        <w:tc>
          <w:tcPr>
            <w:tcW w:w="1773" w:type="dxa"/>
            <w:vAlign w:val="center"/>
          </w:tcPr>
          <w:p w14:paraId="1794F3DC">
            <w:pPr>
              <w:widowControl/>
              <w:adjustRightInd w:val="0"/>
              <w:snapToGrid w:val="0"/>
              <w:jc w:val="center"/>
              <w:rPr>
                <w:rFonts w:hint="eastAsia" w:ascii="宋体" w:hAnsi="宋体" w:eastAsia="宋体" w:cs="宋体"/>
                <w:kern w:val="0"/>
                <w:sz w:val="24"/>
              </w:rPr>
            </w:pPr>
            <w:r>
              <w:rPr>
                <w:rFonts w:hint="eastAsia" w:ascii="宋体" w:hAnsi="宋体" w:eastAsia="宋体" w:cs="华文中宋"/>
                <w:sz w:val="24"/>
              </w:rPr>
              <w:t>认证评价</w:t>
            </w:r>
          </w:p>
        </w:tc>
        <w:tc>
          <w:tcPr>
            <w:tcW w:w="6952" w:type="dxa"/>
            <w:vAlign w:val="center"/>
          </w:tcPr>
          <w:p w14:paraId="485BEA3B">
            <w:pPr>
              <w:widowControl/>
              <w:adjustRightInd w:val="0"/>
              <w:snapToGrid w:val="0"/>
              <w:rPr>
                <w:rFonts w:hint="eastAsia" w:ascii="宋体" w:hAnsi="宋体" w:eastAsia="宋体" w:cs="宋体"/>
                <w:kern w:val="0"/>
                <w:sz w:val="24"/>
              </w:rPr>
            </w:pPr>
            <w:r>
              <w:rPr>
                <w:rFonts w:hint="eastAsia" w:ascii="宋体" w:hAnsi="宋体" w:eastAsia="宋体" w:cs="华文中宋"/>
                <w:sz w:val="24"/>
              </w:rPr>
              <w:t>所投产品生产厂商具备在有效期内质量管理体系认证、环境管理体系认证、职业健康安全管理体系认证，每提供一种证书复印件加公章得 1 分，最多得 3 分，未提供不得分。</w:t>
            </w:r>
          </w:p>
        </w:tc>
        <w:tc>
          <w:tcPr>
            <w:tcW w:w="705" w:type="dxa"/>
            <w:vAlign w:val="center"/>
          </w:tcPr>
          <w:p w14:paraId="0935B2D4">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3</w:t>
            </w:r>
          </w:p>
        </w:tc>
      </w:tr>
      <w:tr w14:paraId="344A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262" w:type="dxa"/>
            <w:gridSpan w:val="3"/>
            <w:noWrap/>
            <w:vAlign w:val="center"/>
          </w:tcPr>
          <w:p w14:paraId="3FEC817E">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第三部分 技术分（25分）</w:t>
            </w:r>
          </w:p>
        </w:tc>
        <w:tc>
          <w:tcPr>
            <w:tcW w:w="705" w:type="dxa"/>
            <w:vAlign w:val="center"/>
          </w:tcPr>
          <w:p w14:paraId="6F308AD3">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分值</w:t>
            </w:r>
          </w:p>
        </w:tc>
      </w:tr>
      <w:tr w14:paraId="5D84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537" w:type="dxa"/>
            <w:noWrap/>
            <w:vAlign w:val="center"/>
          </w:tcPr>
          <w:p w14:paraId="2F2F2D6A">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w:t>
            </w:r>
          </w:p>
        </w:tc>
        <w:tc>
          <w:tcPr>
            <w:tcW w:w="1773" w:type="dxa"/>
            <w:vAlign w:val="center"/>
          </w:tcPr>
          <w:p w14:paraId="3FEDF919">
            <w:pPr>
              <w:pStyle w:val="31"/>
              <w:spacing w:before="60"/>
              <w:jc w:val="center"/>
              <w:rPr>
                <w:rFonts w:hint="eastAsia" w:ascii="宋体" w:hAnsi="宋体" w:eastAsia="宋体" w:cs="宋体"/>
                <w:kern w:val="0"/>
                <w:sz w:val="24"/>
                <w:lang w:eastAsia="zh-CN"/>
              </w:rPr>
            </w:pPr>
            <w:r>
              <w:rPr>
                <w:rFonts w:ascii="宋体" w:hAnsi="宋体" w:eastAsia="宋体" w:cs="华文中宋"/>
                <w:sz w:val="24"/>
                <w:lang w:eastAsia="zh-CN"/>
              </w:rPr>
              <w:t>整体性能评价</w:t>
            </w:r>
          </w:p>
        </w:tc>
        <w:tc>
          <w:tcPr>
            <w:tcW w:w="6952" w:type="dxa"/>
          </w:tcPr>
          <w:p w14:paraId="277A19C3">
            <w:pPr>
              <w:pStyle w:val="31"/>
              <w:spacing w:before="60"/>
              <w:rPr>
                <w:rFonts w:hint="eastAsia" w:ascii="宋体" w:hAnsi="宋体" w:eastAsia="宋体" w:cs="华文中宋"/>
                <w:sz w:val="24"/>
                <w:lang w:eastAsia="zh-CN"/>
              </w:rPr>
            </w:pPr>
            <w:r>
              <w:rPr>
                <w:rFonts w:hint="eastAsia" w:ascii="宋体" w:hAnsi="宋体" w:eastAsia="宋体" w:cs="华文中宋"/>
                <w:sz w:val="24"/>
                <w:lang w:eastAsia="zh-CN"/>
              </w:rPr>
              <w:t>投标文件中详细描述所投产品性能中应包含但不限于以下内容：①所投产品主要技术参数描述、②产品性能稳定性描述、③安全耐用性、④其他功能性等描述。可提供相关检测报告等佐证材料：</w:t>
            </w:r>
          </w:p>
          <w:p w14:paraId="123B13FA">
            <w:pPr>
              <w:pStyle w:val="31"/>
              <w:spacing w:before="60"/>
              <w:rPr>
                <w:rFonts w:hint="eastAsia" w:ascii="宋体" w:hAnsi="宋体" w:eastAsia="宋体" w:cs="华文中宋"/>
                <w:sz w:val="24"/>
                <w:lang w:eastAsia="zh-CN"/>
              </w:rPr>
            </w:pPr>
            <w:r>
              <w:rPr>
                <w:rFonts w:hint="eastAsia" w:ascii="宋体" w:hAnsi="宋体" w:eastAsia="宋体" w:cs="华文中宋"/>
                <w:sz w:val="24"/>
                <w:lang w:eastAsia="zh-CN"/>
              </w:rPr>
              <w:t>（1）方案中包括以上4项内容并且性能稳定，安全耐用，功能性强，得10-7分；</w:t>
            </w:r>
          </w:p>
          <w:p w14:paraId="7F7A11E4">
            <w:pPr>
              <w:pStyle w:val="31"/>
              <w:spacing w:before="60"/>
              <w:rPr>
                <w:rFonts w:hint="eastAsia" w:ascii="宋体" w:hAnsi="宋体" w:eastAsia="宋体" w:cs="华文中宋"/>
                <w:sz w:val="24"/>
                <w:lang w:eastAsia="zh-CN"/>
              </w:rPr>
            </w:pPr>
            <w:r>
              <w:rPr>
                <w:rFonts w:hint="eastAsia" w:ascii="宋体" w:hAnsi="宋体" w:eastAsia="宋体" w:cs="华文中宋"/>
                <w:sz w:val="24"/>
                <w:lang w:eastAsia="zh-CN"/>
              </w:rPr>
              <w:t>（2）方案中包括以上4项内容，性能稳定性欠妥，安全耐用性稍差，满足基本功能，得6.9-3.1分；</w:t>
            </w:r>
          </w:p>
          <w:p w14:paraId="090D6140">
            <w:pPr>
              <w:pStyle w:val="31"/>
              <w:spacing w:before="60"/>
              <w:rPr>
                <w:rFonts w:hint="eastAsia" w:ascii="宋体" w:hAnsi="宋体" w:eastAsia="宋体" w:cs="华文中宋"/>
                <w:sz w:val="24"/>
                <w:lang w:eastAsia="zh-CN"/>
              </w:rPr>
            </w:pPr>
            <w:r>
              <w:rPr>
                <w:rFonts w:hint="eastAsia" w:ascii="宋体" w:hAnsi="宋体" w:eastAsia="宋体" w:cs="华文中宋"/>
                <w:sz w:val="24"/>
                <w:lang w:eastAsia="zh-CN"/>
              </w:rPr>
              <w:t>（3）方案中包括以上4项内容，性能稳定性、安全耐用性、功能性均描述简单，无参考价值的，得3-0.1分；</w:t>
            </w:r>
          </w:p>
          <w:p w14:paraId="61588CD2">
            <w:pPr>
              <w:pStyle w:val="31"/>
              <w:spacing w:before="60"/>
              <w:rPr>
                <w:rFonts w:hint="eastAsia" w:ascii="宋体" w:hAnsi="宋体" w:eastAsia="宋体" w:cs="宋体"/>
                <w:color w:val="000000"/>
                <w:kern w:val="0"/>
                <w:sz w:val="24"/>
                <w:lang w:eastAsia="zh-CN" w:bidi="ar"/>
              </w:rPr>
            </w:pPr>
            <w:r>
              <w:rPr>
                <w:rFonts w:hint="eastAsia" w:ascii="宋体" w:hAnsi="宋体" w:eastAsia="宋体" w:cs="华文中宋"/>
                <w:sz w:val="24"/>
                <w:lang w:eastAsia="zh-CN"/>
              </w:rPr>
              <w:t>（4）方案中少项或方案差或不提供的，得 0 分。</w:t>
            </w:r>
          </w:p>
        </w:tc>
        <w:tc>
          <w:tcPr>
            <w:tcW w:w="705" w:type="dxa"/>
            <w:vAlign w:val="center"/>
          </w:tcPr>
          <w:p w14:paraId="1D1F3373">
            <w:pPr>
              <w:widowControl/>
              <w:adjustRightInd w:val="0"/>
              <w:snapToGrid w:val="0"/>
              <w:rPr>
                <w:rFonts w:hint="eastAsia" w:ascii="宋体" w:hAnsi="宋体" w:eastAsia="宋体" w:cs="宋体"/>
                <w:kern w:val="0"/>
                <w:sz w:val="24"/>
              </w:rPr>
            </w:pPr>
          </w:p>
          <w:p w14:paraId="5105907A">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10</w:t>
            </w:r>
          </w:p>
        </w:tc>
      </w:tr>
      <w:tr w14:paraId="0CEC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37" w:type="dxa"/>
            <w:noWrap/>
            <w:vAlign w:val="center"/>
          </w:tcPr>
          <w:p w14:paraId="3F3028A4">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2</w:t>
            </w:r>
          </w:p>
        </w:tc>
        <w:tc>
          <w:tcPr>
            <w:tcW w:w="1773" w:type="dxa"/>
            <w:vAlign w:val="center"/>
          </w:tcPr>
          <w:p w14:paraId="3593F9D7">
            <w:pPr>
              <w:pStyle w:val="31"/>
              <w:spacing w:before="60"/>
              <w:jc w:val="center"/>
              <w:rPr>
                <w:rFonts w:hint="eastAsia" w:ascii="宋体" w:hAnsi="宋体" w:eastAsia="宋体" w:cs="宋体"/>
                <w:sz w:val="24"/>
                <w:lang w:eastAsia="zh-CN"/>
              </w:rPr>
            </w:pPr>
            <w:r>
              <w:rPr>
                <w:rFonts w:hint="eastAsia" w:ascii="宋体" w:hAnsi="宋体" w:eastAsia="宋体" w:cs="华文中宋"/>
                <w:sz w:val="24"/>
                <w:lang w:eastAsia="zh-CN"/>
              </w:rPr>
              <w:t>供货进度保证方案</w:t>
            </w:r>
          </w:p>
        </w:tc>
        <w:tc>
          <w:tcPr>
            <w:tcW w:w="6952" w:type="dxa"/>
          </w:tcPr>
          <w:p w14:paraId="08E473EB">
            <w:pPr>
              <w:pStyle w:val="31"/>
              <w:spacing w:before="60"/>
              <w:rPr>
                <w:rFonts w:hint="eastAsia" w:ascii="宋体" w:hAnsi="宋体" w:eastAsia="宋体" w:cs="华文中宋"/>
                <w:sz w:val="24"/>
                <w:lang w:eastAsia="zh-CN"/>
              </w:rPr>
            </w:pPr>
            <w:r>
              <w:rPr>
                <w:rFonts w:hint="eastAsia" w:ascii="宋体" w:hAnsi="宋体" w:eastAsia="宋体" w:cs="华文中宋"/>
                <w:sz w:val="24"/>
                <w:lang w:eastAsia="zh-CN"/>
              </w:rPr>
              <w:t>制定整个项目进度计划，综合考虑进度计划是否完整详实，根据实际需求进行进度计划安排、技术人员配置和项目实施中的技术支持和交流等方面的阐述。包括但不限于：产品加工完成时间、运输时间、到货时间等。</w:t>
            </w:r>
          </w:p>
          <w:p w14:paraId="3F3FA46F">
            <w:pPr>
              <w:pStyle w:val="31"/>
              <w:spacing w:before="60"/>
              <w:rPr>
                <w:rFonts w:hint="eastAsia" w:ascii="宋体" w:hAnsi="宋体" w:eastAsia="宋体" w:cs="华文中宋"/>
                <w:sz w:val="24"/>
                <w:lang w:eastAsia="zh-CN"/>
              </w:rPr>
            </w:pPr>
            <w:r>
              <w:rPr>
                <w:rFonts w:hint="eastAsia" w:ascii="宋体" w:hAnsi="宋体" w:eastAsia="宋体" w:cs="华文中宋"/>
                <w:sz w:val="24"/>
                <w:lang w:eastAsia="zh-CN"/>
              </w:rPr>
              <w:t>（1）进度计划全面详尽，内容科学合理、可行性强，得5-3.1分；</w:t>
            </w:r>
          </w:p>
          <w:p w14:paraId="07941AA8">
            <w:pPr>
              <w:pStyle w:val="31"/>
              <w:spacing w:before="60"/>
              <w:rPr>
                <w:rFonts w:hint="eastAsia" w:ascii="宋体" w:hAnsi="宋体" w:eastAsia="宋体" w:cs="华文中宋"/>
                <w:sz w:val="24"/>
                <w:lang w:eastAsia="zh-CN"/>
              </w:rPr>
            </w:pPr>
            <w:r>
              <w:rPr>
                <w:rFonts w:hint="eastAsia" w:ascii="宋体" w:hAnsi="宋体" w:eastAsia="宋体" w:cs="华文中宋"/>
                <w:sz w:val="24"/>
                <w:lang w:eastAsia="zh-CN"/>
              </w:rPr>
              <w:t>（2）进度计划完整，内容科学合理、操作可行，得3-1.1分；</w:t>
            </w:r>
          </w:p>
          <w:p w14:paraId="57CF5AD3">
            <w:pPr>
              <w:pStyle w:val="31"/>
              <w:spacing w:before="60"/>
              <w:rPr>
                <w:rFonts w:hint="eastAsia" w:ascii="宋体" w:hAnsi="宋体" w:eastAsia="宋体" w:cs="华文中宋"/>
                <w:sz w:val="24"/>
                <w:lang w:eastAsia="zh-CN"/>
              </w:rPr>
            </w:pPr>
            <w:r>
              <w:rPr>
                <w:rFonts w:hint="eastAsia" w:ascii="宋体" w:hAnsi="宋体" w:eastAsia="宋体" w:cs="华文中宋"/>
                <w:sz w:val="24"/>
                <w:lang w:eastAsia="zh-CN"/>
              </w:rPr>
              <w:t>（3）进度计划一般，内容科学合理、可行性一般，得1-0.1分。</w:t>
            </w:r>
          </w:p>
          <w:p w14:paraId="48DC288B">
            <w:pPr>
              <w:pStyle w:val="31"/>
              <w:spacing w:before="60"/>
              <w:rPr>
                <w:rFonts w:hint="eastAsia" w:ascii="宋体" w:hAnsi="宋体" w:eastAsia="宋体" w:cs="宋体"/>
                <w:color w:val="000000"/>
                <w:kern w:val="0"/>
                <w:sz w:val="24"/>
                <w:lang w:eastAsia="zh-CN" w:bidi="ar"/>
              </w:rPr>
            </w:pPr>
            <w:r>
              <w:rPr>
                <w:rFonts w:hint="eastAsia" w:ascii="宋体" w:hAnsi="宋体" w:eastAsia="宋体" w:cs="华文中宋"/>
                <w:sz w:val="24"/>
                <w:lang w:eastAsia="zh-CN"/>
              </w:rPr>
              <w:t>（4）进度计划简易或不完整或未提供，得0分。</w:t>
            </w:r>
          </w:p>
        </w:tc>
        <w:tc>
          <w:tcPr>
            <w:tcW w:w="705" w:type="dxa"/>
            <w:vAlign w:val="center"/>
          </w:tcPr>
          <w:p w14:paraId="410C38CF">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5</w:t>
            </w:r>
          </w:p>
        </w:tc>
      </w:tr>
      <w:tr w14:paraId="6CE7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537" w:type="dxa"/>
            <w:noWrap/>
            <w:vAlign w:val="center"/>
          </w:tcPr>
          <w:p w14:paraId="5BC65ACA">
            <w:pPr>
              <w:widowControl/>
              <w:adjustRightInd w:val="0"/>
              <w:snapToGrid w:val="0"/>
              <w:jc w:val="center"/>
              <w:rPr>
                <w:rFonts w:hint="eastAsia" w:ascii="宋体" w:hAnsi="宋体" w:eastAsia="宋体" w:cs="宋体"/>
                <w:sz w:val="24"/>
              </w:rPr>
            </w:pPr>
            <w:r>
              <w:rPr>
                <w:rFonts w:hint="eastAsia" w:ascii="宋体" w:hAnsi="宋体" w:eastAsia="宋体" w:cs="宋体"/>
                <w:sz w:val="24"/>
              </w:rPr>
              <w:t>3</w:t>
            </w:r>
          </w:p>
        </w:tc>
        <w:tc>
          <w:tcPr>
            <w:tcW w:w="1773" w:type="dxa"/>
            <w:vAlign w:val="center"/>
          </w:tcPr>
          <w:p w14:paraId="6395D1F8">
            <w:pPr>
              <w:pStyle w:val="31"/>
              <w:spacing w:before="60"/>
              <w:jc w:val="center"/>
              <w:rPr>
                <w:rFonts w:hint="eastAsia" w:ascii="宋体" w:hAnsi="宋体" w:eastAsia="宋体" w:cs="宋体"/>
                <w:sz w:val="24"/>
                <w:lang w:eastAsia="zh-CN"/>
              </w:rPr>
            </w:pPr>
            <w:r>
              <w:rPr>
                <w:rFonts w:hint="eastAsia" w:ascii="宋体" w:hAnsi="宋体" w:eastAsia="宋体" w:cs="华文中宋"/>
                <w:sz w:val="24"/>
                <w:lang w:eastAsia="zh-CN"/>
              </w:rPr>
              <w:t>货物质量保障方案</w:t>
            </w:r>
          </w:p>
        </w:tc>
        <w:tc>
          <w:tcPr>
            <w:tcW w:w="6952" w:type="dxa"/>
          </w:tcPr>
          <w:p w14:paraId="05A50817">
            <w:pPr>
              <w:pStyle w:val="31"/>
              <w:spacing w:before="60"/>
              <w:rPr>
                <w:rFonts w:hint="eastAsia" w:ascii="宋体" w:hAnsi="宋体" w:eastAsia="宋体" w:cs="华文中宋"/>
                <w:sz w:val="24"/>
                <w:lang w:eastAsia="zh-CN"/>
              </w:rPr>
            </w:pPr>
            <w:r>
              <w:rPr>
                <w:rFonts w:hint="eastAsia" w:ascii="宋体" w:hAnsi="宋体" w:eastAsia="宋体" w:cs="华文中宋"/>
                <w:sz w:val="24"/>
                <w:lang w:eastAsia="zh-CN"/>
              </w:rPr>
              <w:t>针对本项目提供产品质量保障方案应包含但不限于① 产品质量控制②产品测试方案③产品质量监督④产品运送配送等内容。</w:t>
            </w:r>
          </w:p>
          <w:p w14:paraId="27340A89">
            <w:pPr>
              <w:pStyle w:val="31"/>
              <w:spacing w:before="60"/>
              <w:rPr>
                <w:rFonts w:hint="eastAsia" w:ascii="宋体" w:hAnsi="宋体" w:eastAsia="宋体" w:cs="华文中宋"/>
                <w:sz w:val="24"/>
                <w:lang w:eastAsia="zh-CN"/>
              </w:rPr>
            </w:pPr>
            <w:r>
              <w:rPr>
                <w:rFonts w:hint="eastAsia" w:ascii="宋体" w:hAnsi="宋体" w:eastAsia="宋体" w:cs="华文中宋"/>
                <w:sz w:val="24"/>
                <w:lang w:eastAsia="zh-CN"/>
              </w:rPr>
              <w:t>（1）质量保障方案内容齐全、具体、详细、可行性、操作性强的，得5-3.1分；</w:t>
            </w:r>
          </w:p>
          <w:p w14:paraId="1284FBBF">
            <w:pPr>
              <w:pStyle w:val="31"/>
              <w:spacing w:before="60"/>
              <w:rPr>
                <w:rFonts w:hint="eastAsia" w:ascii="宋体" w:hAnsi="宋体" w:eastAsia="宋体" w:cs="华文中宋"/>
                <w:sz w:val="24"/>
                <w:lang w:eastAsia="zh-CN"/>
              </w:rPr>
            </w:pPr>
            <w:r>
              <w:rPr>
                <w:rFonts w:hint="eastAsia" w:ascii="宋体" w:hAnsi="宋体" w:eastAsia="宋体" w:cs="华文中宋"/>
                <w:sz w:val="24"/>
                <w:lang w:eastAsia="zh-CN"/>
              </w:rPr>
              <w:t>（2）质量保障方案内容齐全、具体、可行性、操作性一般的，得3-1.1分；</w:t>
            </w:r>
          </w:p>
          <w:p w14:paraId="12BA76ED">
            <w:pPr>
              <w:pStyle w:val="31"/>
              <w:spacing w:before="60"/>
              <w:rPr>
                <w:rFonts w:hint="eastAsia" w:ascii="宋体" w:hAnsi="宋体" w:eastAsia="宋体" w:cs="华文中宋"/>
                <w:sz w:val="24"/>
                <w:lang w:eastAsia="zh-CN"/>
              </w:rPr>
            </w:pPr>
            <w:r>
              <w:rPr>
                <w:rFonts w:hint="eastAsia" w:ascii="宋体" w:hAnsi="宋体" w:eastAsia="宋体" w:cs="华文中宋"/>
                <w:sz w:val="24"/>
                <w:lang w:eastAsia="zh-CN"/>
              </w:rPr>
              <w:t>（3） 质量保障方案内容齐全、具体、可行性、操作差的，得1-0.1分；</w:t>
            </w:r>
          </w:p>
          <w:p w14:paraId="16711FD7">
            <w:pPr>
              <w:pStyle w:val="31"/>
              <w:spacing w:before="60"/>
              <w:rPr>
                <w:rFonts w:hint="eastAsia" w:ascii="宋体" w:hAnsi="宋体" w:eastAsia="宋体" w:cs="宋体"/>
                <w:color w:val="000000"/>
                <w:kern w:val="0"/>
                <w:sz w:val="24"/>
                <w:lang w:eastAsia="zh-CN" w:bidi="ar"/>
              </w:rPr>
            </w:pPr>
            <w:r>
              <w:rPr>
                <w:rFonts w:hint="eastAsia" w:ascii="宋体" w:hAnsi="宋体" w:eastAsia="宋体" w:cs="华文中宋"/>
                <w:sz w:val="24"/>
                <w:lang w:eastAsia="zh-CN"/>
              </w:rPr>
              <w:t>（4）方案中少项或方案差或不提供的，得 0 分。</w:t>
            </w:r>
          </w:p>
        </w:tc>
        <w:tc>
          <w:tcPr>
            <w:tcW w:w="705" w:type="dxa"/>
            <w:vAlign w:val="center"/>
          </w:tcPr>
          <w:p w14:paraId="0CDF485C">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5</w:t>
            </w:r>
          </w:p>
        </w:tc>
      </w:tr>
      <w:tr w14:paraId="278C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7" w:type="dxa"/>
            <w:noWrap/>
            <w:vAlign w:val="center"/>
          </w:tcPr>
          <w:p w14:paraId="0F3D6B41">
            <w:pPr>
              <w:widowControl/>
              <w:adjustRightInd w:val="0"/>
              <w:snapToGrid w:val="0"/>
              <w:jc w:val="center"/>
              <w:rPr>
                <w:rFonts w:hint="eastAsia" w:ascii="宋体" w:hAnsi="宋体" w:eastAsia="宋体" w:cs="宋体"/>
                <w:sz w:val="24"/>
              </w:rPr>
            </w:pPr>
            <w:r>
              <w:rPr>
                <w:rFonts w:hint="eastAsia" w:ascii="宋体" w:hAnsi="宋体" w:eastAsia="宋体" w:cs="宋体"/>
                <w:sz w:val="24"/>
              </w:rPr>
              <w:t>4</w:t>
            </w:r>
          </w:p>
        </w:tc>
        <w:tc>
          <w:tcPr>
            <w:tcW w:w="1773" w:type="dxa"/>
            <w:vAlign w:val="center"/>
          </w:tcPr>
          <w:p w14:paraId="42485256">
            <w:pPr>
              <w:pStyle w:val="31"/>
              <w:spacing w:before="60"/>
              <w:jc w:val="center"/>
              <w:rPr>
                <w:rFonts w:hint="eastAsia" w:ascii="宋体" w:hAnsi="宋体" w:eastAsia="宋体" w:cs="宋体"/>
                <w:sz w:val="24"/>
                <w:lang w:eastAsia="zh-CN"/>
              </w:rPr>
            </w:pPr>
            <w:r>
              <w:rPr>
                <w:rFonts w:hint="eastAsia" w:ascii="宋体" w:hAnsi="宋体" w:eastAsia="宋体" w:cs="华文中宋"/>
                <w:sz w:val="24"/>
                <w:lang w:eastAsia="zh-CN"/>
              </w:rPr>
              <w:t>售后方案评价</w:t>
            </w:r>
          </w:p>
        </w:tc>
        <w:tc>
          <w:tcPr>
            <w:tcW w:w="6952" w:type="dxa"/>
          </w:tcPr>
          <w:p w14:paraId="6B8B9025">
            <w:pPr>
              <w:pStyle w:val="31"/>
              <w:spacing w:before="60"/>
              <w:rPr>
                <w:rFonts w:hint="eastAsia" w:ascii="宋体" w:hAnsi="宋体" w:eastAsia="宋体" w:cs="华文中宋"/>
                <w:sz w:val="24"/>
                <w:lang w:eastAsia="zh-CN"/>
              </w:rPr>
            </w:pPr>
            <w:r>
              <w:rPr>
                <w:rFonts w:hint="eastAsia" w:ascii="宋体" w:hAnsi="宋体" w:eastAsia="宋体" w:cs="华文中宋"/>
                <w:sz w:val="24"/>
                <w:lang w:eastAsia="zh-CN"/>
              </w:rPr>
              <w:t>针对本项目提出的产品售后服务评价：</w:t>
            </w:r>
          </w:p>
          <w:p w14:paraId="6425D2A7">
            <w:pPr>
              <w:pStyle w:val="31"/>
              <w:spacing w:before="60"/>
              <w:rPr>
                <w:rFonts w:hint="eastAsia" w:ascii="宋体" w:hAnsi="宋体" w:eastAsia="宋体" w:cs="华文中宋"/>
                <w:sz w:val="24"/>
                <w:lang w:eastAsia="zh-CN"/>
              </w:rPr>
            </w:pPr>
            <w:r>
              <w:rPr>
                <w:rFonts w:hint="eastAsia" w:ascii="宋体" w:hAnsi="宋体" w:eastAsia="宋体" w:cs="华文中宋"/>
                <w:sz w:val="24"/>
                <w:lang w:eastAsia="zh-CN"/>
              </w:rPr>
              <w:t>（1）方案内容全面，针对性、可操作性强：5-3.1分；</w:t>
            </w:r>
          </w:p>
          <w:p w14:paraId="1A0F2A36">
            <w:pPr>
              <w:pStyle w:val="31"/>
              <w:spacing w:before="60"/>
              <w:rPr>
                <w:rFonts w:hint="eastAsia" w:ascii="宋体" w:hAnsi="宋体" w:eastAsia="宋体" w:cs="华文中宋"/>
                <w:sz w:val="24"/>
                <w:lang w:eastAsia="zh-CN"/>
              </w:rPr>
            </w:pPr>
            <w:r>
              <w:rPr>
                <w:rFonts w:hint="eastAsia" w:ascii="宋体" w:hAnsi="宋体" w:eastAsia="宋体" w:cs="华文中宋"/>
                <w:sz w:val="24"/>
                <w:lang w:eastAsia="zh-CN"/>
              </w:rPr>
              <w:t>（2）方案中内容基本合理，针对性、可操作性较好：3.1-1分；</w:t>
            </w:r>
          </w:p>
          <w:p w14:paraId="52D30F6A">
            <w:pPr>
              <w:pStyle w:val="31"/>
              <w:spacing w:before="60"/>
              <w:rPr>
                <w:rFonts w:hint="eastAsia" w:ascii="宋体" w:hAnsi="宋体" w:eastAsia="宋体" w:cs="华文中宋"/>
                <w:sz w:val="24"/>
                <w:lang w:eastAsia="zh-CN"/>
              </w:rPr>
            </w:pPr>
            <w:r>
              <w:rPr>
                <w:rFonts w:hint="eastAsia" w:ascii="宋体" w:hAnsi="宋体" w:eastAsia="宋体" w:cs="华文中宋"/>
                <w:sz w:val="24"/>
                <w:lang w:eastAsia="zh-CN"/>
              </w:rPr>
              <w:t>（3）方案中内容但方案偏简单，针对性、可操作性较好，备品备件不足：1-0.1分；</w:t>
            </w:r>
          </w:p>
          <w:p w14:paraId="06033F63">
            <w:pPr>
              <w:pStyle w:val="31"/>
              <w:spacing w:before="60"/>
              <w:rPr>
                <w:rFonts w:hint="eastAsia" w:ascii="宋体" w:hAnsi="宋体" w:eastAsia="宋体" w:cs="宋体"/>
                <w:kern w:val="0"/>
                <w:sz w:val="24"/>
                <w:lang w:eastAsia="zh-CN"/>
              </w:rPr>
            </w:pPr>
            <w:r>
              <w:rPr>
                <w:rFonts w:hint="eastAsia" w:ascii="宋体" w:hAnsi="宋体" w:eastAsia="宋体" w:cs="华文中宋"/>
                <w:sz w:val="24"/>
                <w:lang w:eastAsia="zh-CN"/>
              </w:rPr>
              <w:t>（4）方案中少项或方案差或不提供的，得0 分。</w:t>
            </w:r>
          </w:p>
        </w:tc>
        <w:tc>
          <w:tcPr>
            <w:tcW w:w="705" w:type="dxa"/>
            <w:vAlign w:val="center"/>
          </w:tcPr>
          <w:p w14:paraId="45A35F54">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5</w:t>
            </w:r>
          </w:p>
        </w:tc>
      </w:tr>
      <w:tr w14:paraId="120E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262" w:type="dxa"/>
            <w:gridSpan w:val="3"/>
            <w:noWrap/>
            <w:vAlign w:val="center"/>
          </w:tcPr>
          <w:p w14:paraId="6560BBBA">
            <w:pPr>
              <w:widowControl/>
              <w:adjustRightInd w:val="0"/>
              <w:snapToGrid w:val="0"/>
              <w:jc w:val="center"/>
              <w:rPr>
                <w:rFonts w:hint="eastAsia" w:ascii="宋体" w:hAnsi="宋体" w:eastAsia="宋体" w:cs="宋体"/>
                <w:sz w:val="24"/>
              </w:rPr>
            </w:pPr>
            <w:r>
              <w:rPr>
                <w:rFonts w:hint="eastAsia" w:ascii="宋体" w:hAnsi="宋体" w:eastAsia="宋体" w:cs="宋体"/>
                <w:sz w:val="24"/>
              </w:rPr>
              <w:t>合计</w:t>
            </w:r>
          </w:p>
        </w:tc>
        <w:tc>
          <w:tcPr>
            <w:tcW w:w="705" w:type="dxa"/>
            <w:vAlign w:val="center"/>
          </w:tcPr>
          <w:p w14:paraId="4B0ECE53">
            <w:pPr>
              <w:widowControl/>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100</w:t>
            </w:r>
          </w:p>
        </w:tc>
      </w:tr>
    </w:tbl>
    <w:p w14:paraId="413098FE">
      <w:pPr>
        <w:pStyle w:val="13"/>
        <w:spacing w:line="360" w:lineRule="auto"/>
        <w:ind w:left="0" w:leftChars="0"/>
        <w:rPr>
          <w:rFonts w:hint="eastAsia" w:ascii="宋体" w:hAnsi="宋体" w:eastAsia="宋体" w:cs="宋体"/>
          <w:sz w:val="24"/>
        </w:rPr>
      </w:pPr>
      <w:r>
        <w:rPr>
          <w:rFonts w:hint="eastAsia" w:ascii="宋体" w:hAnsi="宋体" w:eastAsia="宋体" w:cs="宋体"/>
          <w:sz w:val="24"/>
        </w:rPr>
        <w:t>6、重新招标</w:t>
      </w:r>
    </w:p>
    <w:p w14:paraId="006A1441">
      <w:pPr>
        <w:pStyle w:val="13"/>
        <w:spacing w:line="360" w:lineRule="auto"/>
        <w:ind w:left="0" w:leftChars="0"/>
        <w:rPr>
          <w:rFonts w:hint="eastAsia" w:ascii="宋体" w:hAnsi="宋体" w:eastAsia="宋体" w:cs="宋体"/>
          <w:sz w:val="24"/>
        </w:rPr>
      </w:pPr>
      <w:r>
        <w:rPr>
          <w:rFonts w:hint="eastAsia" w:ascii="宋体" w:hAnsi="宋体" w:eastAsia="宋体" w:cs="宋体"/>
          <w:sz w:val="24"/>
        </w:rPr>
        <w:t>有下列情况之一的招标人将依法重新招标：</w:t>
      </w:r>
    </w:p>
    <w:p w14:paraId="0097BC23">
      <w:pPr>
        <w:pStyle w:val="13"/>
        <w:spacing w:line="360" w:lineRule="auto"/>
        <w:ind w:left="0" w:leftChars="0"/>
        <w:rPr>
          <w:rFonts w:hint="eastAsia" w:ascii="宋体" w:hAnsi="宋体" w:eastAsia="宋体" w:cs="宋体"/>
          <w:sz w:val="24"/>
        </w:rPr>
      </w:pPr>
      <w:r>
        <w:rPr>
          <w:rFonts w:hint="eastAsia" w:ascii="宋体" w:hAnsi="宋体" w:eastAsia="宋体" w:cs="宋体"/>
          <w:sz w:val="24"/>
        </w:rPr>
        <w:t>（1）投标人少于三个或者所有投标被否决的；</w:t>
      </w:r>
    </w:p>
    <w:p w14:paraId="581938DF">
      <w:pPr>
        <w:pStyle w:val="13"/>
        <w:spacing w:line="360" w:lineRule="auto"/>
        <w:ind w:left="0" w:leftChars="0"/>
        <w:rPr>
          <w:rFonts w:hint="eastAsia" w:ascii="宋体" w:hAnsi="宋体" w:eastAsia="宋体" w:cs="宋体"/>
          <w:sz w:val="24"/>
        </w:rPr>
      </w:pPr>
      <w:r>
        <w:rPr>
          <w:rFonts w:hint="eastAsia" w:ascii="宋体" w:hAnsi="宋体" w:eastAsia="宋体" w:cs="宋体"/>
          <w:sz w:val="24"/>
        </w:rPr>
        <w:t>（2）因有效投标不足三个使得投标明显缺乏竞争的，评委会可以否决全部投标；</w:t>
      </w:r>
    </w:p>
    <w:p w14:paraId="5AA7A427">
      <w:pPr>
        <w:pStyle w:val="13"/>
        <w:spacing w:line="360" w:lineRule="auto"/>
        <w:ind w:left="0" w:leftChars="0"/>
        <w:rPr>
          <w:rFonts w:hint="eastAsia" w:ascii="宋体" w:hAnsi="宋体" w:eastAsia="宋体" w:cs="宋体"/>
          <w:sz w:val="24"/>
        </w:rPr>
      </w:pPr>
      <w:r>
        <w:rPr>
          <w:rFonts w:hint="eastAsia" w:ascii="宋体" w:hAnsi="宋体" w:eastAsia="宋体" w:cs="宋体"/>
          <w:sz w:val="24"/>
        </w:rPr>
        <w:t>（3）当所有的投标人的投标报价均超过最高投标限价（招标控制价）的，评标委员会可以否决全部投标。</w:t>
      </w:r>
    </w:p>
    <w:p w14:paraId="6C51554A">
      <w:pPr>
        <w:rPr>
          <w:rFonts w:hint="eastAsia" w:ascii="宋体" w:hAnsi="宋体" w:eastAsia="宋体" w:cs="宋体"/>
          <w:sz w:val="24"/>
        </w:rPr>
      </w:pPr>
      <w:r>
        <w:rPr>
          <w:rFonts w:hint="eastAsia" w:ascii="宋体" w:hAnsi="宋体" w:eastAsia="宋体" w:cs="宋体"/>
          <w:sz w:val="24"/>
        </w:rPr>
        <w:br w:type="page"/>
      </w:r>
    </w:p>
    <w:p w14:paraId="0741F205">
      <w:pPr>
        <w:pStyle w:val="6"/>
        <w:ind w:firstLine="803"/>
        <w:jc w:val="center"/>
        <w:rPr>
          <w:b/>
          <w:bCs/>
          <w:sz w:val="40"/>
          <w:szCs w:val="28"/>
        </w:rPr>
      </w:pPr>
    </w:p>
    <w:p w14:paraId="07EE604B">
      <w:pPr>
        <w:pStyle w:val="6"/>
        <w:ind w:firstLine="803"/>
        <w:jc w:val="center"/>
        <w:rPr>
          <w:b/>
          <w:bCs/>
          <w:sz w:val="40"/>
          <w:szCs w:val="28"/>
        </w:rPr>
      </w:pPr>
    </w:p>
    <w:p w14:paraId="5EF0D2BE">
      <w:pPr>
        <w:pStyle w:val="6"/>
        <w:ind w:firstLine="803"/>
        <w:jc w:val="center"/>
        <w:rPr>
          <w:b/>
          <w:bCs/>
          <w:sz w:val="40"/>
          <w:szCs w:val="28"/>
        </w:rPr>
      </w:pPr>
    </w:p>
    <w:p w14:paraId="57D1B763">
      <w:pPr>
        <w:pStyle w:val="6"/>
        <w:ind w:firstLine="803"/>
        <w:jc w:val="center"/>
        <w:rPr>
          <w:b/>
          <w:bCs/>
          <w:sz w:val="40"/>
          <w:szCs w:val="28"/>
        </w:rPr>
      </w:pPr>
    </w:p>
    <w:p w14:paraId="23752E2D">
      <w:pPr>
        <w:pStyle w:val="6"/>
        <w:ind w:firstLine="803"/>
        <w:jc w:val="center"/>
        <w:rPr>
          <w:b/>
          <w:bCs/>
          <w:sz w:val="40"/>
          <w:szCs w:val="28"/>
        </w:rPr>
      </w:pPr>
    </w:p>
    <w:p w14:paraId="61794CB0">
      <w:pPr>
        <w:pStyle w:val="6"/>
        <w:ind w:firstLine="803"/>
        <w:jc w:val="center"/>
        <w:rPr>
          <w:b/>
          <w:bCs/>
          <w:sz w:val="40"/>
          <w:szCs w:val="28"/>
        </w:rPr>
      </w:pPr>
    </w:p>
    <w:p w14:paraId="057FDBB3">
      <w:pPr>
        <w:pStyle w:val="6"/>
        <w:ind w:firstLine="803"/>
        <w:jc w:val="center"/>
        <w:rPr>
          <w:b/>
          <w:bCs/>
          <w:sz w:val="40"/>
          <w:szCs w:val="28"/>
        </w:rPr>
      </w:pPr>
    </w:p>
    <w:p w14:paraId="151C1AC0">
      <w:pPr>
        <w:pStyle w:val="6"/>
        <w:ind w:firstLine="803"/>
        <w:jc w:val="center"/>
        <w:rPr>
          <w:b/>
          <w:bCs/>
          <w:sz w:val="40"/>
          <w:szCs w:val="28"/>
        </w:rPr>
      </w:pPr>
    </w:p>
    <w:p w14:paraId="723AFE7B">
      <w:pPr>
        <w:pStyle w:val="6"/>
        <w:ind w:firstLine="803"/>
        <w:jc w:val="center"/>
        <w:rPr>
          <w:b/>
          <w:bCs/>
          <w:sz w:val="40"/>
          <w:szCs w:val="28"/>
        </w:rPr>
      </w:pPr>
    </w:p>
    <w:p w14:paraId="5C41A081">
      <w:pPr>
        <w:pStyle w:val="6"/>
        <w:ind w:firstLine="803"/>
        <w:jc w:val="center"/>
        <w:outlineLvl w:val="0"/>
        <w:rPr>
          <w:b/>
          <w:bCs/>
          <w:sz w:val="40"/>
          <w:szCs w:val="28"/>
        </w:rPr>
      </w:pPr>
      <w:bookmarkStart w:id="61" w:name="_Toc8568"/>
      <w:r>
        <w:rPr>
          <w:rFonts w:hint="eastAsia"/>
          <w:b/>
          <w:bCs/>
          <w:sz w:val="40"/>
          <w:szCs w:val="28"/>
        </w:rPr>
        <w:t>第六章 项目需求书</w:t>
      </w:r>
      <w:bookmarkEnd w:id="61"/>
    </w:p>
    <w:p w14:paraId="5CB75D63">
      <w:pPr>
        <w:ind w:firstLine="803"/>
        <w:rPr>
          <w:b/>
          <w:bCs/>
          <w:sz w:val="40"/>
          <w:szCs w:val="28"/>
        </w:rPr>
      </w:pPr>
      <w:r>
        <w:rPr>
          <w:rFonts w:hint="eastAsia"/>
          <w:b/>
          <w:bCs/>
          <w:sz w:val="40"/>
          <w:szCs w:val="28"/>
        </w:rPr>
        <w:br w:type="page"/>
      </w:r>
    </w:p>
    <w:p w14:paraId="018687B8">
      <w:pPr>
        <w:pStyle w:val="13"/>
        <w:ind w:firstLine="562"/>
        <w:jc w:val="center"/>
        <w:outlineLvl w:val="0"/>
        <w:rPr>
          <w:b/>
          <w:bCs/>
          <w:sz w:val="28"/>
          <w:szCs w:val="36"/>
        </w:rPr>
      </w:pPr>
      <w:bookmarkStart w:id="62" w:name="_Toc28010"/>
      <w:r>
        <w:rPr>
          <w:rFonts w:hint="eastAsia"/>
          <w:b/>
          <w:bCs/>
          <w:sz w:val="28"/>
          <w:szCs w:val="36"/>
        </w:rPr>
        <w:t>项目需求书</w:t>
      </w:r>
      <w:bookmarkEnd w:id="62"/>
    </w:p>
    <w:p w14:paraId="21114EC6">
      <w:pPr>
        <w:pStyle w:val="3"/>
        <w:numPr>
          <w:ilvl w:val="0"/>
          <w:numId w:val="4"/>
        </w:numPr>
        <w:tabs>
          <w:tab w:val="left" w:pos="289"/>
        </w:tabs>
        <w:spacing w:before="0" w:after="0" w:line="360" w:lineRule="auto"/>
        <w:ind w:firstLine="482"/>
        <w:rPr>
          <w:rFonts w:hint="eastAsia" w:ascii="宋体" w:hAnsi="宋体" w:eastAsia="宋体" w:cs="宋体"/>
          <w:sz w:val="24"/>
          <w:szCs w:val="24"/>
        </w:rPr>
      </w:pPr>
      <w:r>
        <w:rPr>
          <w:rFonts w:hint="eastAsia" w:ascii="宋体" w:hAnsi="宋体" w:eastAsia="宋体" w:cs="宋体"/>
          <w:sz w:val="24"/>
          <w:szCs w:val="24"/>
        </w:rPr>
        <w:t>项目概况</w:t>
      </w:r>
    </w:p>
    <w:p w14:paraId="3007CCDC">
      <w:pPr>
        <w:pStyle w:val="15"/>
        <w:widowControl/>
        <w:spacing w:beforeAutospacing="0" w:afterAutospacing="0" w:line="360" w:lineRule="auto"/>
        <w:ind w:firstLine="480" w:firstLineChars="200"/>
        <w:rPr>
          <w:rFonts w:hint="eastAsia" w:ascii="宋体" w:hAnsi="宋体" w:eastAsia="宋体" w:cs="宋体"/>
          <w:kern w:val="2"/>
        </w:rPr>
      </w:pPr>
      <w:r>
        <w:rPr>
          <w:rFonts w:hint="eastAsia" w:ascii="宋体" w:hAnsi="宋体" w:eastAsia="宋体" w:cs="宋体"/>
          <w:kern w:val="2"/>
        </w:rPr>
        <w:t>项目地块位于天津南港工业区西南角，项目用地呈“L”状。项目地块北侧是南堤路和渤西油气处理厂，南侧是园区边缘绿化生态隔离带，东侧为西中环延长线，西侧为国道228津歧线；工程规模：项目占地面积198171.86㎡，合297.26亩，拟新建仓储物流区、危化品停车区、管理办公区等主要功能区。仓储物流区包括1—6#甲类仓库、乙类仓库、1—3#丙类仓库，共计仓库占地面积为 39537.59㎡；危化品停车区占地面积29600㎡，规划停车位共计457个；管理办公区主要由综合楼（含控制中心）、应急物资中心、办公辅助用房、消防水池及泵房、门卫等组成。工程估算投资额：41000万元。</w:t>
      </w:r>
    </w:p>
    <w:p w14:paraId="364AEB7A">
      <w:pPr>
        <w:pStyle w:val="3"/>
        <w:numPr>
          <w:ilvl w:val="1"/>
          <w:numId w:val="0"/>
        </w:numPr>
        <w:tabs>
          <w:tab w:val="left" w:pos="289"/>
        </w:tabs>
        <w:spacing w:before="0" w:after="0" w:line="360" w:lineRule="auto"/>
        <w:rPr>
          <w:rFonts w:hint="eastAsia" w:ascii="宋体" w:hAnsi="宋体" w:eastAsia="宋体" w:cs="宋体"/>
          <w:sz w:val="24"/>
          <w:szCs w:val="24"/>
        </w:rPr>
      </w:pPr>
      <w:r>
        <w:rPr>
          <w:rFonts w:hint="eastAsia" w:ascii="宋体" w:hAnsi="宋体" w:eastAsia="宋体" w:cs="宋体"/>
          <w:sz w:val="24"/>
          <w:szCs w:val="24"/>
        </w:rPr>
        <w:t>二、项目实施地点</w:t>
      </w:r>
    </w:p>
    <w:p w14:paraId="73387774">
      <w:pPr>
        <w:spacing w:line="360" w:lineRule="auto"/>
        <w:ind w:firstLine="480" w:firstLineChars="200"/>
        <w:rPr>
          <w:rFonts w:hint="eastAsia" w:ascii="宋体" w:hAnsi="宋体" w:eastAsia="宋体" w:cs="宋体"/>
          <w:sz w:val="24"/>
        </w:rPr>
      </w:pPr>
      <w:r>
        <w:rPr>
          <w:rFonts w:hint="eastAsia" w:ascii="宋体" w:hAnsi="宋体" w:eastAsia="宋体" w:cs="宋体"/>
          <w:sz w:val="24"/>
        </w:rPr>
        <w:t>天津市滨海新区</w:t>
      </w:r>
    </w:p>
    <w:p w14:paraId="584B9447">
      <w:pPr>
        <w:pStyle w:val="3"/>
        <w:numPr>
          <w:ilvl w:val="1"/>
          <w:numId w:val="0"/>
        </w:numPr>
        <w:tabs>
          <w:tab w:val="left" w:pos="289"/>
        </w:tabs>
        <w:spacing w:before="0" w:after="0" w:line="360" w:lineRule="auto"/>
        <w:rPr>
          <w:rFonts w:hint="eastAsia" w:ascii="宋体" w:hAnsi="宋体" w:eastAsia="宋体" w:cs="宋体"/>
          <w:sz w:val="24"/>
          <w:szCs w:val="24"/>
        </w:rPr>
      </w:pPr>
      <w:r>
        <w:rPr>
          <w:rFonts w:hint="eastAsia" w:ascii="宋体" w:hAnsi="宋体" w:eastAsia="宋体" w:cs="宋体"/>
          <w:sz w:val="24"/>
          <w:szCs w:val="24"/>
        </w:rPr>
        <w:t>三、招标范围</w:t>
      </w:r>
    </w:p>
    <w:p w14:paraId="66843A70">
      <w:pPr>
        <w:spacing w:line="360" w:lineRule="auto"/>
        <w:ind w:firstLine="480" w:firstLineChars="200"/>
        <w:rPr>
          <w:rFonts w:hint="eastAsia" w:ascii="宋体" w:hAnsi="宋体" w:eastAsia="宋体" w:cs="宋体"/>
          <w:sz w:val="24"/>
        </w:rPr>
      </w:pPr>
      <w:r>
        <w:rPr>
          <w:rFonts w:hint="eastAsia" w:ascii="宋体" w:hAnsi="宋体" w:eastAsia="宋体" w:cs="宋体"/>
          <w:sz w:val="24"/>
        </w:rPr>
        <w:t>天津南港危化品智慧物流综合服务中心项目货架采购</w:t>
      </w:r>
    </w:p>
    <w:p w14:paraId="79C2C1EF">
      <w:pPr>
        <w:spacing w:line="360" w:lineRule="auto"/>
        <w:ind w:firstLine="482"/>
        <w:rPr>
          <w:rFonts w:hint="eastAsia" w:ascii="宋体" w:hAnsi="宋体" w:eastAsia="宋体" w:cs="宋体"/>
          <w:b/>
          <w:bCs/>
          <w:sz w:val="24"/>
        </w:rPr>
      </w:pPr>
      <w:r>
        <w:rPr>
          <w:rFonts w:hint="eastAsia" w:ascii="宋体" w:hAnsi="宋体" w:eastAsia="宋体" w:cs="宋体"/>
          <w:b/>
          <w:bCs/>
          <w:sz w:val="24"/>
        </w:rPr>
        <w:t>四、招标控制价</w:t>
      </w:r>
    </w:p>
    <w:p w14:paraId="3F96F991">
      <w:pPr>
        <w:spacing w:line="360" w:lineRule="auto"/>
        <w:ind w:firstLine="480" w:firstLineChars="200"/>
        <w:rPr>
          <w:rFonts w:hint="eastAsia" w:ascii="宋体" w:hAnsi="宋体" w:eastAsia="宋体" w:cs="宋体"/>
          <w:sz w:val="24"/>
        </w:rPr>
      </w:pPr>
      <w:r>
        <w:rPr>
          <w:rFonts w:ascii="宋体" w:hAnsi="宋体" w:eastAsia="宋体" w:cs="宋体"/>
          <w:sz w:val="24"/>
        </w:rPr>
        <w:t>1,601,568.32</w:t>
      </w:r>
      <w:r>
        <w:rPr>
          <w:rFonts w:hint="eastAsia" w:ascii="宋体" w:hAnsi="宋体" w:eastAsia="宋体" w:cs="宋体"/>
          <w:sz w:val="24"/>
        </w:rPr>
        <w:t>元</w:t>
      </w:r>
    </w:p>
    <w:p w14:paraId="1DF10060">
      <w:pPr>
        <w:spacing w:line="360" w:lineRule="auto"/>
        <w:ind w:firstLine="482"/>
        <w:rPr>
          <w:rFonts w:hint="eastAsia" w:ascii="宋体" w:hAnsi="宋体" w:eastAsia="宋体" w:cs="宋体"/>
          <w:b/>
          <w:bCs/>
          <w:sz w:val="24"/>
        </w:rPr>
      </w:pPr>
      <w:r>
        <w:rPr>
          <w:rFonts w:hint="eastAsia" w:ascii="宋体" w:hAnsi="宋体" w:eastAsia="宋体" w:cs="宋体"/>
          <w:b/>
          <w:bCs/>
          <w:sz w:val="24"/>
        </w:rPr>
        <w:t>五、采购清单</w:t>
      </w:r>
    </w:p>
    <w:tbl>
      <w:tblPr>
        <w:tblStyle w:val="16"/>
        <w:tblW w:w="5155" w:type="pct"/>
        <w:tblInd w:w="0" w:type="dxa"/>
        <w:tblLayout w:type="fixed"/>
        <w:tblCellMar>
          <w:top w:w="0" w:type="dxa"/>
          <w:left w:w="108" w:type="dxa"/>
          <w:bottom w:w="0" w:type="dxa"/>
          <w:right w:w="108" w:type="dxa"/>
        </w:tblCellMar>
      </w:tblPr>
      <w:tblGrid>
        <w:gridCol w:w="1413"/>
        <w:gridCol w:w="1740"/>
        <w:gridCol w:w="1171"/>
        <w:gridCol w:w="1510"/>
        <w:gridCol w:w="4437"/>
      </w:tblGrid>
      <w:tr w14:paraId="6C0902DA">
        <w:tblPrEx>
          <w:tblCellMar>
            <w:top w:w="0" w:type="dxa"/>
            <w:left w:w="108" w:type="dxa"/>
            <w:bottom w:w="0" w:type="dxa"/>
            <w:right w:w="108" w:type="dxa"/>
          </w:tblCellMar>
        </w:tblPrEx>
        <w:trPr>
          <w:trHeight w:val="789"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1A82E6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101-仓库6货架材料价格清单</w:t>
            </w:r>
          </w:p>
        </w:tc>
      </w:tr>
      <w:tr w14:paraId="5E894BD7">
        <w:tblPrEx>
          <w:tblCellMar>
            <w:top w:w="0" w:type="dxa"/>
            <w:left w:w="108" w:type="dxa"/>
            <w:bottom w:w="0" w:type="dxa"/>
            <w:right w:w="108" w:type="dxa"/>
          </w:tblCellMar>
        </w:tblPrEx>
        <w:trPr>
          <w:trHeight w:val="500" w:hRule="atLeast"/>
        </w:trPr>
        <w:tc>
          <w:tcPr>
            <w:tcW w:w="688" w:type="pct"/>
            <w:tcBorders>
              <w:top w:val="single" w:color="000000" w:sz="4" w:space="0"/>
              <w:left w:val="single" w:color="000000" w:sz="4" w:space="0"/>
              <w:bottom w:val="single" w:color="000000" w:sz="4" w:space="0"/>
              <w:right w:val="single" w:color="000000" w:sz="4" w:space="0"/>
            </w:tcBorders>
            <w:noWrap/>
            <w:vAlign w:val="center"/>
          </w:tcPr>
          <w:p w14:paraId="30BF527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名称</w:t>
            </w:r>
          </w:p>
        </w:tc>
        <w:tc>
          <w:tcPr>
            <w:tcW w:w="847" w:type="pct"/>
            <w:tcBorders>
              <w:top w:val="single" w:color="000000" w:sz="4" w:space="0"/>
              <w:left w:val="single" w:color="000000" w:sz="4" w:space="0"/>
              <w:bottom w:val="single" w:color="000000" w:sz="4" w:space="0"/>
              <w:right w:val="single" w:color="000000" w:sz="4" w:space="0"/>
            </w:tcBorders>
            <w:noWrap/>
            <w:vAlign w:val="center"/>
          </w:tcPr>
          <w:p w14:paraId="36CA8C9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规格（MM）</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1380915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数量</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4655771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单位</w:t>
            </w:r>
          </w:p>
        </w:tc>
        <w:tc>
          <w:tcPr>
            <w:tcW w:w="2158" w:type="pct"/>
            <w:tcBorders>
              <w:top w:val="single" w:color="000000" w:sz="4" w:space="0"/>
              <w:left w:val="single" w:color="000000" w:sz="4" w:space="0"/>
              <w:bottom w:val="single" w:color="000000" w:sz="4" w:space="0"/>
              <w:right w:val="single" w:color="000000" w:sz="4" w:space="0"/>
            </w:tcBorders>
            <w:noWrap/>
            <w:vAlign w:val="center"/>
          </w:tcPr>
          <w:p w14:paraId="57C5E90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备注</w:t>
            </w:r>
          </w:p>
        </w:tc>
      </w:tr>
      <w:tr w14:paraId="75AEC1FC">
        <w:tblPrEx>
          <w:tblCellMar>
            <w:top w:w="0" w:type="dxa"/>
            <w:left w:w="108" w:type="dxa"/>
            <w:bottom w:w="0" w:type="dxa"/>
            <w:right w:w="108" w:type="dxa"/>
          </w:tblCellMar>
        </w:tblPrEx>
        <w:trPr>
          <w:trHeight w:val="639" w:hRule="atLeast"/>
        </w:trPr>
        <w:tc>
          <w:tcPr>
            <w:tcW w:w="688" w:type="pct"/>
            <w:tcBorders>
              <w:top w:val="single" w:color="000000" w:sz="4" w:space="0"/>
              <w:left w:val="single" w:color="000000" w:sz="4" w:space="0"/>
              <w:bottom w:val="single" w:color="000000" w:sz="4" w:space="0"/>
              <w:right w:val="single" w:color="000000" w:sz="4" w:space="0"/>
            </w:tcBorders>
            <w:vAlign w:val="center"/>
          </w:tcPr>
          <w:p w14:paraId="542F6DF1">
            <w:pPr>
              <w:widowControl/>
              <w:spacing w:after="32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立柱</w:t>
            </w:r>
          </w:p>
        </w:tc>
        <w:tc>
          <w:tcPr>
            <w:tcW w:w="847" w:type="pct"/>
            <w:tcBorders>
              <w:top w:val="single" w:color="000000" w:sz="4" w:space="0"/>
              <w:left w:val="single" w:color="000000" w:sz="4" w:space="0"/>
              <w:bottom w:val="single" w:color="000000" w:sz="4" w:space="0"/>
              <w:right w:val="single" w:color="000000" w:sz="4" w:space="0"/>
            </w:tcBorders>
            <w:noWrap/>
            <w:vAlign w:val="center"/>
          </w:tcPr>
          <w:p w14:paraId="3A99938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7050</w:t>
            </w:r>
          </w:p>
        </w:tc>
        <w:tc>
          <w:tcPr>
            <w:tcW w:w="570" w:type="pct"/>
            <w:tcBorders>
              <w:top w:val="single" w:color="000000" w:sz="4" w:space="0"/>
              <w:left w:val="single" w:color="000000" w:sz="4" w:space="0"/>
              <w:bottom w:val="single" w:color="000000" w:sz="4" w:space="0"/>
              <w:right w:val="single" w:color="000000" w:sz="4" w:space="0"/>
            </w:tcBorders>
            <w:vAlign w:val="center"/>
          </w:tcPr>
          <w:p w14:paraId="30BDD89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292</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7E2A1EC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58" w:type="pct"/>
            <w:tcBorders>
              <w:top w:val="single" w:color="000000" w:sz="4" w:space="0"/>
              <w:left w:val="single" w:color="000000" w:sz="4" w:space="0"/>
              <w:bottom w:val="single" w:color="000000" w:sz="4" w:space="0"/>
              <w:right w:val="single" w:color="000000" w:sz="4" w:space="0"/>
            </w:tcBorders>
            <w:vAlign w:val="center"/>
          </w:tcPr>
          <w:p w14:paraId="30EC561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90*70*2.0</w:t>
            </w:r>
          </w:p>
        </w:tc>
      </w:tr>
      <w:tr w14:paraId="2F730CF1">
        <w:tblPrEx>
          <w:tblCellMar>
            <w:top w:w="0" w:type="dxa"/>
            <w:left w:w="108" w:type="dxa"/>
            <w:bottom w:w="0" w:type="dxa"/>
            <w:right w:w="108" w:type="dxa"/>
          </w:tblCellMar>
        </w:tblPrEx>
        <w:trPr>
          <w:trHeight w:val="500" w:hRule="atLeast"/>
        </w:trPr>
        <w:tc>
          <w:tcPr>
            <w:tcW w:w="688" w:type="pct"/>
            <w:tcBorders>
              <w:top w:val="single" w:color="000000" w:sz="4" w:space="0"/>
              <w:left w:val="single" w:color="000000" w:sz="4" w:space="0"/>
              <w:bottom w:val="single" w:color="000000" w:sz="4" w:space="0"/>
              <w:right w:val="single" w:color="000000" w:sz="4" w:space="0"/>
            </w:tcBorders>
            <w:vAlign w:val="center"/>
          </w:tcPr>
          <w:p w14:paraId="4C54CB6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横撑</w:t>
            </w:r>
          </w:p>
        </w:tc>
        <w:tc>
          <w:tcPr>
            <w:tcW w:w="847" w:type="pct"/>
            <w:tcBorders>
              <w:top w:val="single" w:color="000000" w:sz="4" w:space="0"/>
              <w:left w:val="single" w:color="000000" w:sz="4" w:space="0"/>
              <w:bottom w:val="single" w:color="000000" w:sz="4" w:space="0"/>
              <w:right w:val="single" w:color="000000" w:sz="4" w:space="0"/>
            </w:tcBorders>
            <w:noWrap/>
            <w:vAlign w:val="center"/>
          </w:tcPr>
          <w:p w14:paraId="6C0BBC6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925</w:t>
            </w:r>
          </w:p>
        </w:tc>
        <w:tc>
          <w:tcPr>
            <w:tcW w:w="570" w:type="pct"/>
            <w:tcBorders>
              <w:top w:val="single" w:color="000000" w:sz="4" w:space="0"/>
              <w:left w:val="single" w:color="000000" w:sz="4" w:space="0"/>
              <w:bottom w:val="single" w:color="000000" w:sz="4" w:space="0"/>
              <w:right w:val="single" w:color="000000" w:sz="4" w:space="0"/>
            </w:tcBorders>
            <w:vAlign w:val="center"/>
          </w:tcPr>
          <w:p w14:paraId="1948A08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292</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1243297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58" w:type="pct"/>
            <w:tcBorders>
              <w:top w:val="single" w:color="000000" w:sz="4" w:space="0"/>
              <w:left w:val="single" w:color="000000" w:sz="4" w:space="0"/>
              <w:bottom w:val="single" w:color="000000" w:sz="4" w:space="0"/>
              <w:right w:val="single" w:color="000000" w:sz="4" w:space="0"/>
            </w:tcBorders>
            <w:vAlign w:val="center"/>
          </w:tcPr>
          <w:p w14:paraId="359BA76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40*24*1.2C型槽</w:t>
            </w:r>
          </w:p>
        </w:tc>
      </w:tr>
      <w:tr w14:paraId="6BA9553B">
        <w:tblPrEx>
          <w:tblCellMar>
            <w:top w:w="0" w:type="dxa"/>
            <w:left w:w="108" w:type="dxa"/>
            <w:bottom w:w="0" w:type="dxa"/>
            <w:right w:w="108" w:type="dxa"/>
          </w:tblCellMar>
        </w:tblPrEx>
        <w:trPr>
          <w:trHeight w:val="500" w:hRule="atLeast"/>
        </w:trPr>
        <w:tc>
          <w:tcPr>
            <w:tcW w:w="688" w:type="pct"/>
            <w:tcBorders>
              <w:top w:val="single" w:color="000000" w:sz="4" w:space="0"/>
              <w:left w:val="single" w:color="000000" w:sz="4" w:space="0"/>
              <w:bottom w:val="single" w:color="000000" w:sz="4" w:space="0"/>
              <w:right w:val="single" w:color="000000" w:sz="4" w:space="0"/>
            </w:tcBorders>
            <w:vAlign w:val="center"/>
          </w:tcPr>
          <w:p w14:paraId="6BC4353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斜撑</w:t>
            </w:r>
          </w:p>
        </w:tc>
        <w:tc>
          <w:tcPr>
            <w:tcW w:w="847" w:type="pct"/>
            <w:tcBorders>
              <w:top w:val="single" w:color="000000" w:sz="4" w:space="0"/>
              <w:left w:val="single" w:color="000000" w:sz="4" w:space="0"/>
              <w:bottom w:val="single" w:color="000000" w:sz="4" w:space="0"/>
              <w:right w:val="single" w:color="000000" w:sz="4" w:space="0"/>
            </w:tcBorders>
            <w:noWrap/>
            <w:vAlign w:val="center"/>
          </w:tcPr>
          <w:p w14:paraId="6139891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1175</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774E288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1460</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0C759AB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58" w:type="pct"/>
            <w:tcBorders>
              <w:top w:val="single" w:color="000000" w:sz="4" w:space="0"/>
              <w:left w:val="single" w:color="000000" w:sz="4" w:space="0"/>
              <w:bottom w:val="single" w:color="000000" w:sz="4" w:space="0"/>
              <w:right w:val="single" w:color="000000" w:sz="4" w:space="0"/>
            </w:tcBorders>
            <w:vAlign w:val="center"/>
          </w:tcPr>
          <w:p w14:paraId="16BCFFA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40*24*1.2C型槽</w:t>
            </w:r>
          </w:p>
        </w:tc>
      </w:tr>
      <w:tr w14:paraId="432D47A3">
        <w:tblPrEx>
          <w:tblCellMar>
            <w:top w:w="0" w:type="dxa"/>
            <w:left w:w="108" w:type="dxa"/>
            <w:bottom w:w="0" w:type="dxa"/>
            <w:right w:w="108" w:type="dxa"/>
          </w:tblCellMar>
        </w:tblPrEx>
        <w:trPr>
          <w:trHeight w:val="500" w:hRule="atLeast"/>
        </w:trPr>
        <w:tc>
          <w:tcPr>
            <w:tcW w:w="688" w:type="pct"/>
            <w:tcBorders>
              <w:top w:val="single" w:color="000000" w:sz="4" w:space="0"/>
              <w:left w:val="single" w:color="000000" w:sz="4" w:space="0"/>
              <w:bottom w:val="single" w:color="000000" w:sz="4" w:space="0"/>
              <w:right w:val="single" w:color="000000" w:sz="4" w:space="0"/>
            </w:tcBorders>
            <w:noWrap/>
            <w:vAlign w:val="center"/>
          </w:tcPr>
          <w:p w14:paraId="5A3799E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横梁</w:t>
            </w:r>
          </w:p>
        </w:tc>
        <w:tc>
          <w:tcPr>
            <w:tcW w:w="847" w:type="pct"/>
            <w:tcBorders>
              <w:top w:val="single" w:color="000000" w:sz="4" w:space="0"/>
              <w:left w:val="single" w:color="000000" w:sz="4" w:space="0"/>
              <w:bottom w:val="single" w:color="000000" w:sz="4" w:space="0"/>
              <w:right w:val="single" w:color="000000" w:sz="4" w:space="0"/>
            </w:tcBorders>
            <w:noWrap/>
            <w:vAlign w:val="center"/>
          </w:tcPr>
          <w:p w14:paraId="22188BF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2700</w:t>
            </w:r>
          </w:p>
        </w:tc>
        <w:tc>
          <w:tcPr>
            <w:tcW w:w="570" w:type="pct"/>
            <w:tcBorders>
              <w:top w:val="single" w:color="000000" w:sz="4" w:space="0"/>
              <w:left w:val="single" w:color="000000" w:sz="4" w:space="0"/>
              <w:bottom w:val="single" w:color="000000" w:sz="4" w:space="0"/>
              <w:right w:val="single" w:color="000000" w:sz="4" w:space="0"/>
            </w:tcBorders>
            <w:vAlign w:val="center"/>
          </w:tcPr>
          <w:p w14:paraId="22BF248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1160</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19EA258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58" w:type="pct"/>
            <w:tcBorders>
              <w:top w:val="single" w:color="000000" w:sz="4" w:space="0"/>
              <w:left w:val="single" w:color="000000" w:sz="4" w:space="0"/>
              <w:bottom w:val="single" w:color="000000" w:sz="4" w:space="0"/>
              <w:right w:val="single" w:color="000000" w:sz="4" w:space="0"/>
            </w:tcBorders>
            <w:vAlign w:val="center"/>
          </w:tcPr>
          <w:p w14:paraId="46AF03B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140*50*1.35抱焊梁</w:t>
            </w:r>
          </w:p>
        </w:tc>
      </w:tr>
      <w:tr w14:paraId="706108D5">
        <w:tblPrEx>
          <w:tblCellMar>
            <w:top w:w="0" w:type="dxa"/>
            <w:left w:w="108" w:type="dxa"/>
            <w:bottom w:w="0" w:type="dxa"/>
            <w:right w:w="108" w:type="dxa"/>
          </w:tblCellMar>
        </w:tblPrEx>
        <w:trPr>
          <w:trHeight w:val="500" w:hRule="atLeast"/>
        </w:trPr>
        <w:tc>
          <w:tcPr>
            <w:tcW w:w="688" w:type="pct"/>
            <w:tcBorders>
              <w:top w:val="single" w:color="000000" w:sz="4" w:space="0"/>
              <w:left w:val="single" w:color="000000" w:sz="4" w:space="0"/>
              <w:bottom w:val="single" w:color="000000" w:sz="4" w:space="0"/>
              <w:right w:val="single" w:color="000000" w:sz="4" w:space="0"/>
            </w:tcBorders>
            <w:noWrap/>
            <w:vAlign w:val="center"/>
          </w:tcPr>
          <w:p w14:paraId="3B2203B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跨梁</w:t>
            </w:r>
          </w:p>
        </w:tc>
        <w:tc>
          <w:tcPr>
            <w:tcW w:w="847" w:type="pct"/>
            <w:tcBorders>
              <w:top w:val="single" w:color="000000" w:sz="4" w:space="0"/>
              <w:left w:val="single" w:color="000000" w:sz="4" w:space="0"/>
              <w:bottom w:val="single" w:color="000000" w:sz="4" w:space="0"/>
              <w:right w:val="single" w:color="000000" w:sz="4" w:space="0"/>
            </w:tcBorders>
            <w:noWrap/>
            <w:vAlign w:val="center"/>
          </w:tcPr>
          <w:p w14:paraId="22F66D7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1000</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2D20EB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3480</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2F8CAF2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58" w:type="pct"/>
            <w:tcBorders>
              <w:top w:val="single" w:color="000000" w:sz="4" w:space="0"/>
              <w:left w:val="single" w:color="000000" w:sz="4" w:space="0"/>
              <w:bottom w:val="single" w:color="000000" w:sz="4" w:space="0"/>
              <w:right w:val="single" w:color="000000" w:sz="4" w:space="0"/>
            </w:tcBorders>
            <w:noWrap/>
            <w:vAlign w:val="center"/>
          </w:tcPr>
          <w:p w14:paraId="4327FEA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50*30*1.5矩管制作&amp;6根/层</w:t>
            </w:r>
          </w:p>
        </w:tc>
      </w:tr>
      <w:tr w14:paraId="33D8B04C">
        <w:tblPrEx>
          <w:tblCellMar>
            <w:top w:w="0" w:type="dxa"/>
            <w:left w:w="108" w:type="dxa"/>
            <w:bottom w:w="0" w:type="dxa"/>
            <w:right w:w="108" w:type="dxa"/>
          </w:tblCellMar>
        </w:tblPrEx>
        <w:trPr>
          <w:trHeight w:val="500" w:hRule="atLeast"/>
        </w:trPr>
        <w:tc>
          <w:tcPr>
            <w:tcW w:w="688" w:type="pct"/>
            <w:tcBorders>
              <w:top w:val="single" w:color="000000" w:sz="4" w:space="0"/>
              <w:left w:val="single" w:color="000000" w:sz="4" w:space="0"/>
              <w:bottom w:val="single" w:color="000000" w:sz="4" w:space="0"/>
              <w:right w:val="single" w:color="000000" w:sz="4" w:space="0"/>
            </w:tcBorders>
            <w:noWrap/>
            <w:vAlign w:val="center"/>
          </w:tcPr>
          <w:p w14:paraId="559CCE1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地导轨</w:t>
            </w:r>
          </w:p>
        </w:tc>
        <w:tc>
          <w:tcPr>
            <w:tcW w:w="847" w:type="pct"/>
            <w:tcBorders>
              <w:top w:val="single" w:color="000000" w:sz="4" w:space="0"/>
              <w:left w:val="single" w:color="000000" w:sz="4" w:space="0"/>
              <w:bottom w:val="single" w:color="000000" w:sz="4" w:space="0"/>
              <w:right w:val="single" w:color="000000" w:sz="4" w:space="0"/>
            </w:tcBorders>
            <w:noWrap/>
            <w:vAlign w:val="center"/>
          </w:tcPr>
          <w:p w14:paraId="7B9BF663">
            <w:pPr>
              <w:jc w:val="center"/>
              <w:rPr>
                <w:rFonts w:hint="eastAsia" w:ascii="宋体" w:hAnsi="宋体" w:eastAsia="宋体" w:cs="宋体"/>
                <w:color w:val="000000"/>
                <w:sz w:val="24"/>
              </w:rPr>
            </w:pP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29483B9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365</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5322BAA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米</w:t>
            </w:r>
          </w:p>
        </w:tc>
        <w:tc>
          <w:tcPr>
            <w:tcW w:w="2158" w:type="pct"/>
            <w:tcBorders>
              <w:top w:val="single" w:color="000000" w:sz="4" w:space="0"/>
              <w:left w:val="single" w:color="000000" w:sz="4" w:space="0"/>
              <w:bottom w:val="single" w:color="000000" w:sz="4" w:space="0"/>
              <w:right w:val="single" w:color="000000" w:sz="4" w:space="0"/>
            </w:tcBorders>
            <w:noWrap/>
            <w:vAlign w:val="center"/>
          </w:tcPr>
          <w:p w14:paraId="765EF48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125*80*8.0不等边角铁制作</w:t>
            </w:r>
          </w:p>
        </w:tc>
      </w:tr>
      <w:tr w14:paraId="7D927750">
        <w:tblPrEx>
          <w:tblCellMar>
            <w:top w:w="0" w:type="dxa"/>
            <w:left w:w="108" w:type="dxa"/>
            <w:bottom w:w="0" w:type="dxa"/>
            <w:right w:w="108" w:type="dxa"/>
          </w:tblCellMar>
        </w:tblPrEx>
        <w:trPr>
          <w:trHeight w:val="500" w:hRule="atLeast"/>
        </w:trPr>
        <w:tc>
          <w:tcPr>
            <w:tcW w:w="688" w:type="pct"/>
            <w:tcBorders>
              <w:top w:val="single" w:color="000000" w:sz="4" w:space="0"/>
              <w:left w:val="single" w:color="000000" w:sz="4" w:space="0"/>
              <w:bottom w:val="single" w:color="000000" w:sz="4" w:space="0"/>
              <w:right w:val="single" w:color="000000" w:sz="4" w:space="0"/>
            </w:tcBorders>
            <w:noWrap/>
            <w:vAlign w:val="center"/>
          </w:tcPr>
          <w:p w14:paraId="1AF01CD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地导轨弯头</w:t>
            </w:r>
          </w:p>
        </w:tc>
        <w:tc>
          <w:tcPr>
            <w:tcW w:w="847" w:type="pct"/>
            <w:tcBorders>
              <w:top w:val="single" w:color="000000" w:sz="4" w:space="0"/>
              <w:left w:val="single" w:color="000000" w:sz="4" w:space="0"/>
              <w:bottom w:val="single" w:color="000000" w:sz="4" w:space="0"/>
              <w:right w:val="single" w:color="000000" w:sz="4" w:space="0"/>
            </w:tcBorders>
            <w:noWrap/>
            <w:vAlign w:val="center"/>
          </w:tcPr>
          <w:p w14:paraId="088E432A">
            <w:pPr>
              <w:jc w:val="center"/>
              <w:rPr>
                <w:rFonts w:hint="eastAsia" w:ascii="宋体" w:hAnsi="宋体" w:eastAsia="宋体" w:cs="宋体"/>
                <w:color w:val="000000"/>
                <w:sz w:val="24"/>
              </w:rPr>
            </w:pP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54B34F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7DFB69D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只</w:t>
            </w:r>
          </w:p>
        </w:tc>
        <w:tc>
          <w:tcPr>
            <w:tcW w:w="2158" w:type="pct"/>
            <w:tcBorders>
              <w:top w:val="single" w:color="000000" w:sz="4" w:space="0"/>
              <w:left w:val="single" w:color="000000" w:sz="4" w:space="0"/>
              <w:bottom w:val="single" w:color="000000" w:sz="4" w:space="0"/>
              <w:right w:val="single" w:color="000000" w:sz="4" w:space="0"/>
            </w:tcBorders>
            <w:noWrap/>
            <w:vAlign w:val="center"/>
          </w:tcPr>
          <w:p w14:paraId="3117EAA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8.0板组焊件</w:t>
            </w:r>
          </w:p>
        </w:tc>
      </w:tr>
      <w:tr w14:paraId="16ECC9E6">
        <w:tblPrEx>
          <w:tblCellMar>
            <w:top w:w="0" w:type="dxa"/>
            <w:left w:w="108" w:type="dxa"/>
            <w:bottom w:w="0" w:type="dxa"/>
            <w:right w:w="108" w:type="dxa"/>
          </w:tblCellMar>
        </w:tblPrEx>
        <w:trPr>
          <w:trHeight w:val="500" w:hRule="atLeast"/>
        </w:trPr>
        <w:tc>
          <w:tcPr>
            <w:tcW w:w="688" w:type="pct"/>
            <w:tcBorders>
              <w:top w:val="single" w:color="000000" w:sz="4" w:space="0"/>
              <w:left w:val="single" w:color="000000" w:sz="4" w:space="0"/>
              <w:bottom w:val="single" w:color="000000" w:sz="4" w:space="0"/>
              <w:right w:val="single" w:color="000000" w:sz="4" w:space="0"/>
            </w:tcBorders>
            <w:noWrap/>
            <w:vAlign w:val="center"/>
          </w:tcPr>
          <w:p w14:paraId="76F8260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连接杆</w:t>
            </w:r>
          </w:p>
        </w:tc>
        <w:tc>
          <w:tcPr>
            <w:tcW w:w="847" w:type="pct"/>
            <w:tcBorders>
              <w:top w:val="single" w:color="000000" w:sz="4" w:space="0"/>
              <w:left w:val="single" w:color="000000" w:sz="4" w:space="0"/>
              <w:bottom w:val="single" w:color="000000" w:sz="4" w:space="0"/>
              <w:right w:val="single" w:color="000000" w:sz="4" w:space="0"/>
            </w:tcBorders>
            <w:noWrap/>
            <w:vAlign w:val="center"/>
          </w:tcPr>
          <w:p w14:paraId="28D8D9C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250/300</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22286AE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116</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039A338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58" w:type="pct"/>
            <w:tcBorders>
              <w:top w:val="single" w:color="000000" w:sz="4" w:space="0"/>
              <w:left w:val="single" w:color="000000" w:sz="4" w:space="0"/>
              <w:bottom w:val="single" w:color="000000" w:sz="4" w:space="0"/>
              <w:right w:val="single" w:color="000000" w:sz="4" w:space="0"/>
            </w:tcBorders>
            <w:noWrap/>
            <w:vAlign w:val="center"/>
          </w:tcPr>
          <w:p w14:paraId="4DB795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50*30*1.5矩管制作</w:t>
            </w:r>
          </w:p>
        </w:tc>
      </w:tr>
      <w:tr w14:paraId="4ED69D8F">
        <w:tblPrEx>
          <w:tblCellMar>
            <w:top w:w="0" w:type="dxa"/>
            <w:left w:w="108" w:type="dxa"/>
            <w:bottom w:w="0" w:type="dxa"/>
            <w:right w:w="108" w:type="dxa"/>
          </w:tblCellMar>
        </w:tblPrEx>
        <w:trPr>
          <w:trHeight w:val="500" w:hRule="atLeast"/>
        </w:trPr>
        <w:tc>
          <w:tcPr>
            <w:tcW w:w="688" w:type="pct"/>
            <w:tcBorders>
              <w:top w:val="single" w:color="000000" w:sz="4" w:space="0"/>
              <w:left w:val="single" w:color="000000" w:sz="4" w:space="0"/>
              <w:bottom w:val="single" w:color="000000" w:sz="4" w:space="0"/>
              <w:right w:val="single" w:color="000000" w:sz="4" w:space="0"/>
            </w:tcBorders>
            <w:noWrap/>
            <w:vAlign w:val="center"/>
          </w:tcPr>
          <w:p w14:paraId="150A38B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通道拉杆</w:t>
            </w:r>
          </w:p>
        </w:tc>
        <w:tc>
          <w:tcPr>
            <w:tcW w:w="847" w:type="pct"/>
            <w:tcBorders>
              <w:top w:val="single" w:color="000000" w:sz="4" w:space="0"/>
              <w:left w:val="single" w:color="000000" w:sz="4" w:space="0"/>
              <w:bottom w:val="single" w:color="000000" w:sz="4" w:space="0"/>
              <w:right w:val="single" w:color="000000" w:sz="4" w:space="0"/>
            </w:tcBorders>
            <w:noWrap/>
            <w:vAlign w:val="center"/>
          </w:tcPr>
          <w:p w14:paraId="442EE59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1740</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562A267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44</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2A12C34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58" w:type="pct"/>
            <w:tcBorders>
              <w:top w:val="single" w:color="000000" w:sz="4" w:space="0"/>
              <w:left w:val="single" w:color="000000" w:sz="4" w:space="0"/>
              <w:bottom w:val="single" w:color="000000" w:sz="4" w:space="0"/>
              <w:right w:val="single" w:color="000000" w:sz="4" w:space="0"/>
            </w:tcBorders>
            <w:noWrap/>
            <w:vAlign w:val="center"/>
          </w:tcPr>
          <w:p w14:paraId="2CDA540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80*40*1.5矩管制作</w:t>
            </w:r>
          </w:p>
        </w:tc>
      </w:tr>
    </w:tbl>
    <w:p w14:paraId="1A674AF2"/>
    <w:p w14:paraId="07B2F125"/>
    <w:tbl>
      <w:tblPr>
        <w:tblStyle w:val="16"/>
        <w:tblW w:w="5124" w:type="pct"/>
        <w:tblInd w:w="0" w:type="dxa"/>
        <w:tblLayout w:type="fixed"/>
        <w:tblCellMar>
          <w:top w:w="0" w:type="dxa"/>
          <w:left w:w="108" w:type="dxa"/>
          <w:bottom w:w="0" w:type="dxa"/>
          <w:right w:w="108" w:type="dxa"/>
        </w:tblCellMar>
      </w:tblPr>
      <w:tblGrid>
        <w:gridCol w:w="1466"/>
        <w:gridCol w:w="1676"/>
        <w:gridCol w:w="1203"/>
        <w:gridCol w:w="1499"/>
        <w:gridCol w:w="4365"/>
      </w:tblGrid>
      <w:tr w14:paraId="1E8D2FBB">
        <w:tblPrEx>
          <w:tblCellMar>
            <w:top w:w="0" w:type="dxa"/>
            <w:left w:w="108" w:type="dxa"/>
            <w:bottom w:w="0" w:type="dxa"/>
            <w:right w:w="108" w:type="dxa"/>
          </w:tblCellMar>
        </w:tblPrEx>
        <w:trPr>
          <w:trHeight w:val="940" w:hRule="atLeast"/>
        </w:trPr>
        <w:tc>
          <w:tcPr>
            <w:tcW w:w="5000" w:type="pct"/>
            <w:gridSpan w:val="5"/>
            <w:tcBorders>
              <w:top w:val="single" w:color="auto" w:sz="4" w:space="0"/>
              <w:left w:val="single" w:color="auto" w:sz="4" w:space="0"/>
              <w:bottom w:val="single" w:color="000000" w:sz="4" w:space="0"/>
              <w:right w:val="single" w:color="auto" w:sz="4" w:space="0"/>
            </w:tcBorders>
            <w:noWrap/>
            <w:vAlign w:val="center"/>
          </w:tcPr>
          <w:p w14:paraId="76D9DA0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201-仓库4货架材料价格清单</w:t>
            </w:r>
          </w:p>
        </w:tc>
      </w:tr>
      <w:tr w14:paraId="188AF00B">
        <w:tblPrEx>
          <w:tblCellMar>
            <w:top w:w="0" w:type="dxa"/>
            <w:left w:w="108" w:type="dxa"/>
            <w:bottom w:w="0" w:type="dxa"/>
            <w:right w:w="108" w:type="dxa"/>
          </w:tblCellMar>
        </w:tblPrEx>
        <w:trPr>
          <w:trHeight w:val="514" w:hRule="atLeast"/>
        </w:trPr>
        <w:tc>
          <w:tcPr>
            <w:tcW w:w="718" w:type="pct"/>
            <w:tcBorders>
              <w:top w:val="single" w:color="000000" w:sz="4" w:space="0"/>
              <w:left w:val="single" w:color="auto" w:sz="4" w:space="0"/>
              <w:bottom w:val="single" w:color="auto" w:sz="4" w:space="0"/>
              <w:right w:val="single" w:color="000000" w:sz="4" w:space="0"/>
            </w:tcBorders>
            <w:noWrap/>
            <w:vAlign w:val="center"/>
          </w:tcPr>
          <w:p w14:paraId="296CEAF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名称</w:t>
            </w:r>
          </w:p>
        </w:tc>
        <w:tc>
          <w:tcPr>
            <w:tcW w:w="821" w:type="pct"/>
            <w:tcBorders>
              <w:top w:val="single" w:color="000000" w:sz="4" w:space="0"/>
              <w:left w:val="single" w:color="000000" w:sz="4" w:space="0"/>
              <w:bottom w:val="single" w:color="auto" w:sz="4" w:space="0"/>
              <w:right w:val="single" w:color="000000" w:sz="4" w:space="0"/>
            </w:tcBorders>
            <w:noWrap/>
            <w:vAlign w:val="center"/>
          </w:tcPr>
          <w:p w14:paraId="527F750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规格（MM）</w:t>
            </w:r>
          </w:p>
        </w:tc>
        <w:tc>
          <w:tcPr>
            <w:tcW w:w="589" w:type="pct"/>
            <w:tcBorders>
              <w:top w:val="single" w:color="000000" w:sz="4" w:space="0"/>
              <w:left w:val="single" w:color="000000" w:sz="4" w:space="0"/>
              <w:bottom w:val="single" w:color="auto" w:sz="4" w:space="0"/>
              <w:right w:val="single" w:color="000000" w:sz="4" w:space="0"/>
            </w:tcBorders>
            <w:noWrap/>
            <w:vAlign w:val="center"/>
          </w:tcPr>
          <w:p w14:paraId="7EBA53B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数量</w:t>
            </w:r>
          </w:p>
        </w:tc>
        <w:tc>
          <w:tcPr>
            <w:tcW w:w="734" w:type="pct"/>
            <w:tcBorders>
              <w:top w:val="single" w:color="000000" w:sz="4" w:space="0"/>
              <w:left w:val="single" w:color="000000" w:sz="4" w:space="0"/>
              <w:bottom w:val="single" w:color="auto" w:sz="4" w:space="0"/>
              <w:right w:val="single" w:color="000000" w:sz="4" w:space="0"/>
            </w:tcBorders>
            <w:noWrap/>
            <w:vAlign w:val="center"/>
          </w:tcPr>
          <w:p w14:paraId="4D2A146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单位</w:t>
            </w:r>
          </w:p>
        </w:tc>
        <w:tc>
          <w:tcPr>
            <w:tcW w:w="2136" w:type="pct"/>
            <w:tcBorders>
              <w:top w:val="single" w:color="000000" w:sz="4" w:space="0"/>
              <w:left w:val="single" w:color="000000" w:sz="4" w:space="0"/>
              <w:bottom w:val="single" w:color="auto" w:sz="4" w:space="0"/>
              <w:right w:val="single" w:color="auto" w:sz="4" w:space="0"/>
            </w:tcBorders>
            <w:noWrap/>
            <w:vAlign w:val="center"/>
          </w:tcPr>
          <w:p w14:paraId="625CADF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备注</w:t>
            </w:r>
          </w:p>
        </w:tc>
      </w:tr>
      <w:tr w14:paraId="29019CDD">
        <w:tblPrEx>
          <w:tblCellMar>
            <w:top w:w="0" w:type="dxa"/>
            <w:left w:w="108" w:type="dxa"/>
            <w:bottom w:w="0" w:type="dxa"/>
            <w:right w:w="108" w:type="dxa"/>
          </w:tblCellMar>
        </w:tblPrEx>
        <w:trPr>
          <w:trHeight w:val="645" w:hRule="atLeast"/>
        </w:trPr>
        <w:tc>
          <w:tcPr>
            <w:tcW w:w="718" w:type="pct"/>
            <w:tcBorders>
              <w:top w:val="single" w:color="auto" w:sz="4" w:space="0"/>
              <w:left w:val="single" w:color="000000" w:sz="4" w:space="0"/>
              <w:bottom w:val="single" w:color="000000" w:sz="4" w:space="0"/>
              <w:right w:val="single" w:color="000000" w:sz="4" w:space="0"/>
            </w:tcBorders>
            <w:vAlign w:val="center"/>
          </w:tcPr>
          <w:p w14:paraId="25278D85">
            <w:pPr>
              <w:widowControl/>
              <w:spacing w:after="32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立柱</w:t>
            </w:r>
          </w:p>
        </w:tc>
        <w:tc>
          <w:tcPr>
            <w:tcW w:w="821" w:type="pct"/>
            <w:tcBorders>
              <w:top w:val="single" w:color="auto" w:sz="4" w:space="0"/>
              <w:left w:val="single" w:color="000000" w:sz="4" w:space="0"/>
              <w:bottom w:val="single" w:color="000000" w:sz="4" w:space="0"/>
              <w:right w:val="single" w:color="000000" w:sz="4" w:space="0"/>
            </w:tcBorders>
            <w:noWrap/>
            <w:vAlign w:val="center"/>
          </w:tcPr>
          <w:p w14:paraId="796CF1A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7050</w:t>
            </w:r>
          </w:p>
        </w:tc>
        <w:tc>
          <w:tcPr>
            <w:tcW w:w="589" w:type="pct"/>
            <w:tcBorders>
              <w:top w:val="single" w:color="auto" w:sz="4" w:space="0"/>
              <w:left w:val="single" w:color="000000" w:sz="4" w:space="0"/>
              <w:bottom w:val="single" w:color="000000" w:sz="4" w:space="0"/>
              <w:right w:val="single" w:color="000000" w:sz="4" w:space="0"/>
            </w:tcBorders>
            <w:vAlign w:val="center"/>
          </w:tcPr>
          <w:p w14:paraId="637F27F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192</w:t>
            </w:r>
          </w:p>
        </w:tc>
        <w:tc>
          <w:tcPr>
            <w:tcW w:w="734" w:type="pct"/>
            <w:tcBorders>
              <w:top w:val="single" w:color="auto" w:sz="4" w:space="0"/>
              <w:left w:val="single" w:color="000000" w:sz="4" w:space="0"/>
              <w:bottom w:val="single" w:color="000000" w:sz="4" w:space="0"/>
              <w:right w:val="single" w:color="000000" w:sz="4" w:space="0"/>
            </w:tcBorders>
            <w:noWrap/>
            <w:vAlign w:val="center"/>
          </w:tcPr>
          <w:p w14:paraId="202D5DF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36" w:type="pct"/>
            <w:tcBorders>
              <w:top w:val="single" w:color="auto" w:sz="4" w:space="0"/>
              <w:left w:val="single" w:color="000000" w:sz="4" w:space="0"/>
              <w:bottom w:val="single" w:color="000000" w:sz="4" w:space="0"/>
              <w:right w:val="single" w:color="000000" w:sz="4" w:space="0"/>
            </w:tcBorders>
            <w:vAlign w:val="center"/>
          </w:tcPr>
          <w:p w14:paraId="077B874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90*70*2.0</w:t>
            </w:r>
          </w:p>
        </w:tc>
      </w:tr>
      <w:tr w14:paraId="5009A9C5">
        <w:tblPrEx>
          <w:tblCellMar>
            <w:top w:w="0" w:type="dxa"/>
            <w:left w:w="108" w:type="dxa"/>
            <w:bottom w:w="0" w:type="dxa"/>
            <w:right w:w="108" w:type="dxa"/>
          </w:tblCellMar>
        </w:tblPrEx>
        <w:trPr>
          <w:trHeight w:val="514" w:hRule="atLeast"/>
        </w:trPr>
        <w:tc>
          <w:tcPr>
            <w:tcW w:w="718" w:type="pct"/>
            <w:tcBorders>
              <w:top w:val="single" w:color="000000" w:sz="4" w:space="0"/>
              <w:left w:val="single" w:color="000000" w:sz="4" w:space="0"/>
              <w:bottom w:val="single" w:color="000000" w:sz="4" w:space="0"/>
              <w:right w:val="single" w:color="000000" w:sz="4" w:space="0"/>
            </w:tcBorders>
            <w:vAlign w:val="center"/>
          </w:tcPr>
          <w:p w14:paraId="3DEB9D9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横撑</w:t>
            </w:r>
          </w:p>
        </w:tc>
        <w:tc>
          <w:tcPr>
            <w:tcW w:w="821" w:type="pct"/>
            <w:tcBorders>
              <w:top w:val="single" w:color="000000" w:sz="4" w:space="0"/>
              <w:left w:val="single" w:color="000000" w:sz="4" w:space="0"/>
              <w:bottom w:val="single" w:color="000000" w:sz="4" w:space="0"/>
              <w:right w:val="single" w:color="000000" w:sz="4" w:space="0"/>
            </w:tcBorders>
            <w:noWrap/>
            <w:vAlign w:val="center"/>
          </w:tcPr>
          <w:p w14:paraId="130A1C8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925</w:t>
            </w:r>
          </w:p>
        </w:tc>
        <w:tc>
          <w:tcPr>
            <w:tcW w:w="589" w:type="pct"/>
            <w:tcBorders>
              <w:top w:val="single" w:color="000000" w:sz="4" w:space="0"/>
              <w:left w:val="single" w:color="000000" w:sz="4" w:space="0"/>
              <w:bottom w:val="single" w:color="000000" w:sz="4" w:space="0"/>
              <w:right w:val="single" w:color="000000" w:sz="4" w:space="0"/>
            </w:tcBorders>
            <w:vAlign w:val="center"/>
          </w:tcPr>
          <w:p w14:paraId="05F60D8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192</w:t>
            </w:r>
          </w:p>
        </w:tc>
        <w:tc>
          <w:tcPr>
            <w:tcW w:w="734" w:type="pct"/>
            <w:tcBorders>
              <w:top w:val="single" w:color="000000" w:sz="4" w:space="0"/>
              <w:left w:val="single" w:color="000000" w:sz="4" w:space="0"/>
              <w:bottom w:val="single" w:color="000000" w:sz="4" w:space="0"/>
              <w:right w:val="single" w:color="000000" w:sz="4" w:space="0"/>
            </w:tcBorders>
            <w:noWrap/>
            <w:vAlign w:val="center"/>
          </w:tcPr>
          <w:p w14:paraId="4B712E9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36" w:type="pct"/>
            <w:tcBorders>
              <w:top w:val="single" w:color="000000" w:sz="4" w:space="0"/>
              <w:left w:val="single" w:color="000000" w:sz="4" w:space="0"/>
              <w:bottom w:val="single" w:color="000000" w:sz="4" w:space="0"/>
              <w:right w:val="single" w:color="000000" w:sz="4" w:space="0"/>
            </w:tcBorders>
            <w:vAlign w:val="center"/>
          </w:tcPr>
          <w:p w14:paraId="5014FBB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40*24*1.2C型槽</w:t>
            </w:r>
          </w:p>
        </w:tc>
      </w:tr>
      <w:tr w14:paraId="04698961">
        <w:tblPrEx>
          <w:tblCellMar>
            <w:top w:w="0" w:type="dxa"/>
            <w:left w:w="108" w:type="dxa"/>
            <w:bottom w:w="0" w:type="dxa"/>
            <w:right w:w="108" w:type="dxa"/>
          </w:tblCellMar>
        </w:tblPrEx>
        <w:trPr>
          <w:trHeight w:val="514" w:hRule="atLeast"/>
        </w:trPr>
        <w:tc>
          <w:tcPr>
            <w:tcW w:w="718" w:type="pct"/>
            <w:tcBorders>
              <w:top w:val="single" w:color="000000" w:sz="4" w:space="0"/>
              <w:left w:val="single" w:color="000000" w:sz="4" w:space="0"/>
              <w:bottom w:val="single" w:color="000000" w:sz="4" w:space="0"/>
              <w:right w:val="single" w:color="000000" w:sz="4" w:space="0"/>
            </w:tcBorders>
            <w:vAlign w:val="center"/>
          </w:tcPr>
          <w:p w14:paraId="1DC2C1E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斜撑</w:t>
            </w:r>
          </w:p>
        </w:tc>
        <w:tc>
          <w:tcPr>
            <w:tcW w:w="821" w:type="pct"/>
            <w:tcBorders>
              <w:top w:val="single" w:color="000000" w:sz="4" w:space="0"/>
              <w:left w:val="single" w:color="000000" w:sz="4" w:space="0"/>
              <w:bottom w:val="single" w:color="000000" w:sz="4" w:space="0"/>
              <w:right w:val="single" w:color="000000" w:sz="4" w:space="0"/>
            </w:tcBorders>
            <w:noWrap/>
            <w:vAlign w:val="center"/>
          </w:tcPr>
          <w:p w14:paraId="5396BFB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1175</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5945E42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960</w:t>
            </w:r>
          </w:p>
        </w:tc>
        <w:tc>
          <w:tcPr>
            <w:tcW w:w="734" w:type="pct"/>
            <w:tcBorders>
              <w:top w:val="single" w:color="000000" w:sz="4" w:space="0"/>
              <w:left w:val="single" w:color="000000" w:sz="4" w:space="0"/>
              <w:bottom w:val="single" w:color="000000" w:sz="4" w:space="0"/>
              <w:right w:val="single" w:color="000000" w:sz="4" w:space="0"/>
            </w:tcBorders>
            <w:noWrap/>
            <w:vAlign w:val="center"/>
          </w:tcPr>
          <w:p w14:paraId="694DFAF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36" w:type="pct"/>
            <w:tcBorders>
              <w:top w:val="single" w:color="000000" w:sz="4" w:space="0"/>
              <w:left w:val="single" w:color="000000" w:sz="4" w:space="0"/>
              <w:bottom w:val="single" w:color="000000" w:sz="4" w:space="0"/>
              <w:right w:val="single" w:color="000000" w:sz="4" w:space="0"/>
            </w:tcBorders>
            <w:vAlign w:val="center"/>
          </w:tcPr>
          <w:p w14:paraId="6FA0BC6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40*24*1.2C型槽</w:t>
            </w:r>
          </w:p>
        </w:tc>
      </w:tr>
      <w:tr w14:paraId="6514F5D1">
        <w:tblPrEx>
          <w:tblCellMar>
            <w:top w:w="0" w:type="dxa"/>
            <w:left w:w="108" w:type="dxa"/>
            <w:bottom w:w="0" w:type="dxa"/>
            <w:right w:w="108" w:type="dxa"/>
          </w:tblCellMar>
        </w:tblPrEx>
        <w:trPr>
          <w:trHeight w:val="514" w:hRule="atLeast"/>
        </w:trPr>
        <w:tc>
          <w:tcPr>
            <w:tcW w:w="718" w:type="pct"/>
            <w:tcBorders>
              <w:top w:val="single" w:color="000000" w:sz="4" w:space="0"/>
              <w:left w:val="single" w:color="000000" w:sz="4" w:space="0"/>
              <w:bottom w:val="single" w:color="000000" w:sz="4" w:space="0"/>
              <w:right w:val="single" w:color="000000" w:sz="4" w:space="0"/>
            </w:tcBorders>
            <w:noWrap/>
            <w:vAlign w:val="center"/>
          </w:tcPr>
          <w:p w14:paraId="5FC7F16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横梁</w:t>
            </w:r>
          </w:p>
        </w:tc>
        <w:tc>
          <w:tcPr>
            <w:tcW w:w="821" w:type="pct"/>
            <w:tcBorders>
              <w:top w:val="single" w:color="000000" w:sz="4" w:space="0"/>
              <w:left w:val="single" w:color="000000" w:sz="4" w:space="0"/>
              <w:bottom w:val="single" w:color="000000" w:sz="4" w:space="0"/>
              <w:right w:val="single" w:color="000000" w:sz="4" w:space="0"/>
            </w:tcBorders>
            <w:noWrap/>
            <w:vAlign w:val="center"/>
          </w:tcPr>
          <w:p w14:paraId="1483F75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2700</w:t>
            </w:r>
          </w:p>
        </w:tc>
        <w:tc>
          <w:tcPr>
            <w:tcW w:w="589" w:type="pct"/>
            <w:tcBorders>
              <w:top w:val="single" w:color="000000" w:sz="4" w:space="0"/>
              <w:left w:val="single" w:color="000000" w:sz="4" w:space="0"/>
              <w:bottom w:val="single" w:color="000000" w:sz="4" w:space="0"/>
              <w:right w:val="single" w:color="000000" w:sz="4" w:space="0"/>
            </w:tcBorders>
            <w:vAlign w:val="center"/>
          </w:tcPr>
          <w:p w14:paraId="25B4D46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880</w:t>
            </w:r>
          </w:p>
        </w:tc>
        <w:tc>
          <w:tcPr>
            <w:tcW w:w="734" w:type="pct"/>
            <w:tcBorders>
              <w:top w:val="single" w:color="000000" w:sz="4" w:space="0"/>
              <w:left w:val="single" w:color="000000" w:sz="4" w:space="0"/>
              <w:bottom w:val="single" w:color="000000" w:sz="4" w:space="0"/>
              <w:right w:val="single" w:color="000000" w:sz="4" w:space="0"/>
            </w:tcBorders>
            <w:noWrap/>
            <w:vAlign w:val="center"/>
          </w:tcPr>
          <w:p w14:paraId="2544EFF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36" w:type="pct"/>
            <w:tcBorders>
              <w:top w:val="single" w:color="000000" w:sz="4" w:space="0"/>
              <w:left w:val="single" w:color="000000" w:sz="4" w:space="0"/>
              <w:bottom w:val="single" w:color="000000" w:sz="4" w:space="0"/>
              <w:right w:val="single" w:color="000000" w:sz="4" w:space="0"/>
            </w:tcBorders>
            <w:vAlign w:val="center"/>
          </w:tcPr>
          <w:p w14:paraId="60B6EFA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140*50*1.35抱焊梁</w:t>
            </w:r>
          </w:p>
        </w:tc>
      </w:tr>
      <w:tr w14:paraId="3C96D8C8">
        <w:tblPrEx>
          <w:tblCellMar>
            <w:top w:w="0" w:type="dxa"/>
            <w:left w:w="108" w:type="dxa"/>
            <w:bottom w:w="0" w:type="dxa"/>
            <w:right w:w="108" w:type="dxa"/>
          </w:tblCellMar>
        </w:tblPrEx>
        <w:trPr>
          <w:trHeight w:val="514" w:hRule="atLeast"/>
        </w:trPr>
        <w:tc>
          <w:tcPr>
            <w:tcW w:w="718" w:type="pct"/>
            <w:tcBorders>
              <w:top w:val="single" w:color="000000" w:sz="4" w:space="0"/>
              <w:left w:val="single" w:color="000000" w:sz="4" w:space="0"/>
              <w:bottom w:val="single" w:color="000000" w:sz="4" w:space="0"/>
              <w:right w:val="single" w:color="000000" w:sz="4" w:space="0"/>
            </w:tcBorders>
            <w:noWrap/>
            <w:vAlign w:val="center"/>
          </w:tcPr>
          <w:p w14:paraId="7027417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跨梁</w:t>
            </w:r>
          </w:p>
        </w:tc>
        <w:tc>
          <w:tcPr>
            <w:tcW w:w="821" w:type="pct"/>
            <w:tcBorders>
              <w:top w:val="single" w:color="000000" w:sz="4" w:space="0"/>
              <w:left w:val="single" w:color="000000" w:sz="4" w:space="0"/>
              <w:bottom w:val="single" w:color="000000" w:sz="4" w:space="0"/>
              <w:right w:val="single" w:color="000000" w:sz="4" w:space="0"/>
            </w:tcBorders>
            <w:noWrap/>
            <w:vAlign w:val="center"/>
          </w:tcPr>
          <w:p w14:paraId="2D06892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1000</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990B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2640</w:t>
            </w:r>
          </w:p>
        </w:tc>
        <w:tc>
          <w:tcPr>
            <w:tcW w:w="734" w:type="pct"/>
            <w:tcBorders>
              <w:top w:val="single" w:color="000000" w:sz="4" w:space="0"/>
              <w:left w:val="single" w:color="000000" w:sz="4" w:space="0"/>
              <w:bottom w:val="single" w:color="000000" w:sz="4" w:space="0"/>
              <w:right w:val="single" w:color="000000" w:sz="4" w:space="0"/>
            </w:tcBorders>
            <w:noWrap/>
            <w:vAlign w:val="center"/>
          </w:tcPr>
          <w:p w14:paraId="45C2732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36" w:type="pct"/>
            <w:tcBorders>
              <w:top w:val="single" w:color="000000" w:sz="4" w:space="0"/>
              <w:left w:val="single" w:color="000000" w:sz="4" w:space="0"/>
              <w:bottom w:val="single" w:color="000000" w:sz="4" w:space="0"/>
              <w:right w:val="single" w:color="000000" w:sz="4" w:space="0"/>
            </w:tcBorders>
            <w:noWrap/>
            <w:vAlign w:val="center"/>
          </w:tcPr>
          <w:p w14:paraId="4FC7BC7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50*30*1.5矩管制作&amp;6根/层</w:t>
            </w:r>
          </w:p>
        </w:tc>
      </w:tr>
      <w:tr w14:paraId="1E1B327A">
        <w:tblPrEx>
          <w:tblCellMar>
            <w:top w:w="0" w:type="dxa"/>
            <w:left w:w="108" w:type="dxa"/>
            <w:bottom w:w="0" w:type="dxa"/>
            <w:right w:w="108" w:type="dxa"/>
          </w:tblCellMar>
        </w:tblPrEx>
        <w:trPr>
          <w:trHeight w:val="514" w:hRule="atLeast"/>
        </w:trPr>
        <w:tc>
          <w:tcPr>
            <w:tcW w:w="718" w:type="pct"/>
            <w:tcBorders>
              <w:top w:val="single" w:color="000000" w:sz="4" w:space="0"/>
              <w:left w:val="single" w:color="000000" w:sz="4" w:space="0"/>
              <w:bottom w:val="single" w:color="000000" w:sz="4" w:space="0"/>
              <w:right w:val="single" w:color="000000" w:sz="4" w:space="0"/>
            </w:tcBorders>
            <w:noWrap/>
            <w:vAlign w:val="center"/>
          </w:tcPr>
          <w:p w14:paraId="0207548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地导轨</w:t>
            </w:r>
          </w:p>
        </w:tc>
        <w:tc>
          <w:tcPr>
            <w:tcW w:w="821" w:type="pct"/>
            <w:tcBorders>
              <w:top w:val="single" w:color="000000" w:sz="4" w:space="0"/>
              <w:left w:val="single" w:color="000000" w:sz="4" w:space="0"/>
              <w:bottom w:val="single" w:color="000000" w:sz="4" w:space="0"/>
              <w:right w:val="single" w:color="000000" w:sz="4" w:space="0"/>
            </w:tcBorders>
            <w:noWrap/>
            <w:vAlign w:val="center"/>
          </w:tcPr>
          <w:p w14:paraId="6E42EA7A">
            <w:pPr>
              <w:jc w:val="center"/>
              <w:rPr>
                <w:rFonts w:hint="eastAsia" w:ascii="宋体" w:hAnsi="宋体" w:eastAsia="宋体" w:cs="宋体"/>
                <w:color w:val="000000"/>
                <w:sz w:val="24"/>
              </w:rPr>
            </w:pP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A3AF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270</w:t>
            </w:r>
          </w:p>
        </w:tc>
        <w:tc>
          <w:tcPr>
            <w:tcW w:w="734" w:type="pct"/>
            <w:tcBorders>
              <w:top w:val="single" w:color="000000" w:sz="4" w:space="0"/>
              <w:left w:val="single" w:color="000000" w:sz="4" w:space="0"/>
              <w:bottom w:val="single" w:color="000000" w:sz="4" w:space="0"/>
              <w:right w:val="single" w:color="000000" w:sz="4" w:space="0"/>
            </w:tcBorders>
            <w:noWrap/>
            <w:vAlign w:val="center"/>
          </w:tcPr>
          <w:p w14:paraId="2723FA4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米</w:t>
            </w:r>
          </w:p>
        </w:tc>
        <w:tc>
          <w:tcPr>
            <w:tcW w:w="2136" w:type="pct"/>
            <w:tcBorders>
              <w:top w:val="single" w:color="000000" w:sz="4" w:space="0"/>
              <w:left w:val="single" w:color="000000" w:sz="4" w:space="0"/>
              <w:bottom w:val="single" w:color="000000" w:sz="4" w:space="0"/>
              <w:right w:val="single" w:color="000000" w:sz="4" w:space="0"/>
            </w:tcBorders>
            <w:noWrap/>
            <w:vAlign w:val="center"/>
          </w:tcPr>
          <w:p w14:paraId="2A446D2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125*80*8.0不等边角铁制作</w:t>
            </w:r>
          </w:p>
        </w:tc>
      </w:tr>
      <w:tr w14:paraId="1A17B928">
        <w:tblPrEx>
          <w:tblCellMar>
            <w:top w:w="0" w:type="dxa"/>
            <w:left w:w="108" w:type="dxa"/>
            <w:bottom w:w="0" w:type="dxa"/>
            <w:right w:w="108" w:type="dxa"/>
          </w:tblCellMar>
        </w:tblPrEx>
        <w:trPr>
          <w:trHeight w:val="514" w:hRule="atLeast"/>
        </w:trPr>
        <w:tc>
          <w:tcPr>
            <w:tcW w:w="718" w:type="pct"/>
            <w:tcBorders>
              <w:top w:val="single" w:color="000000" w:sz="4" w:space="0"/>
              <w:left w:val="single" w:color="000000" w:sz="4" w:space="0"/>
              <w:bottom w:val="single" w:color="000000" w:sz="4" w:space="0"/>
              <w:right w:val="single" w:color="000000" w:sz="4" w:space="0"/>
            </w:tcBorders>
            <w:noWrap/>
            <w:vAlign w:val="center"/>
          </w:tcPr>
          <w:p w14:paraId="146C419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地导轨弯头</w:t>
            </w:r>
          </w:p>
        </w:tc>
        <w:tc>
          <w:tcPr>
            <w:tcW w:w="821" w:type="pct"/>
            <w:tcBorders>
              <w:top w:val="single" w:color="000000" w:sz="4" w:space="0"/>
              <w:left w:val="single" w:color="000000" w:sz="4" w:space="0"/>
              <w:bottom w:val="single" w:color="000000" w:sz="4" w:space="0"/>
              <w:right w:val="single" w:color="000000" w:sz="4" w:space="0"/>
            </w:tcBorders>
            <w:noWrap/>
            <w:vAlign w:val="center"/>
          </w:tcPr>
          <w:p w14:paraId="181D44CE">
            <w:pPr>
              <w:jc w:val="center"/>
              <w:rPr>
                <w:rFonts w:hint="eastAsia" w:ascii="宋体" w:hAnsi="宋体" w:eastAsia="宋体" w:cs="宋体"/>
                <w:color w:val="000000"/>
                <w:sz w:val="24"/>
              </w:rPr>
            </w:pP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54B7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16</w:t>
            </w:r>
          </w:p>
        </w:tc>
        <w:tc>
          <w:tcPr>
            <w:tcW w:w="734" w:type="pct"/>
            <w:tcBorders>
              <w:top w:val="single" w:color="000000" w:sz="4" w:space="0"/>
              <w:left w:val="single" w:color="000000" w:sz="4" w:space="0"/>
              <w:bottom w:val="single" w:color="000000" w:sz="4" w:space="0"/>
              <w:right w:val="single" w:color="000000" w:sz="4" w:space="0"/>
            </w:tcBorders>
            <w:noWrap/>
            <w:vAlign w:val="center"/>
          </w:tcPr>
          <w:p w14:paraId="388D93D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只</w:t>
            </w:r>
          </w:p>
        </w:tc>
        <w:tc>
          <w:tcPr>
            <w:tcW w:w="2136" w:type="pct"/>
            <w:tcBorders>
              <w:top w:val="single" w:color="000000" w:sz="4" w:space="0"/>
              <w:left w:val="single" w:color="000000" w:sz="4" w:space="0"/>
              <w:bottom w:val="single" w:color="000000" w:sz="4" w:space="0"/>
              <w:right w:val="single" w:color="000000" w:sz="4" w:space="0"/>
            </w:tcBorders>
            <w:noWrap/>
            <w:vAlign w:val="center"/>
          </w:tcPr>
          <w:p w14:paraId="2A6C5C2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8.0板组焊件</w:t>
            </w:r>
          </w:p>
        </w:tc>
      </w:tr>
      <w:tr w14:paraId="5C7F468A">
        <w:tblPrEx>
          <w:tblCellMar>
            <w:top w:w="0" w:type="dxa"/>
            <w:left w:w="108" w:type="dxa"/>
            <w:bottom w:w="0" w:type="dxa"/>
            <w:right w:w="108" w:type="dxa"/>
          </w:tblCellMar>
        </w:tblPrEx>
        <w:trPr>
          <w:trHeight w:val="514" w:hRule="atLeast"/>
        </w:trPr>
        <w:tc>
          <w:tcPr>
            <w:tcW w:w="718" w:type="pct"/>
            <w:tcBorders>
              <w:top w:val="single" w:color="000000" w:sz="4" w:space="0"/>
              <w:left w:val="single" w:color="000000" w:sz="4" w:space="0"/>
              <w:bottom w:val="single" w:color="000000" w:sz="4" w:space="0"/>
              <w:right w:val="single" w:color="000000" w:sz="4" w:space="0"/>
            </w:tcBorders>
            <w:noWrap/>
            <w:vAlign w:val="center"/>
          </w:tcPr>
          <w:p w14:paraId="1B26F27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连接杆</w:t>
            </w:r>
          </w:p>
        </w:tc>
        <w:tc>
          <w:tcPr>
            <w:tcW w:w="821" w:type="pct"/>
            <w:tcBorders>
              <w:top w:val="single" w:color="000000" w:sz="4" w:space="0"/>
              <w:left w:val="single" w:color="000000" w:sz="4" w:space="0"/>
              <w:bottom w:val="single" w:color="000000" w:sz="4" w:space="0"/>
              <w:right w:val="single" w:color="000000" w:sz="4" w:space="0"/>
            </w:tcBorders>
            <w:noWrap/>
            <w:vAlign w:val="center"/>
          </w:tcPr>
          <w:p w14:paraId="4030D59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250/300</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FB0B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72</w:t>
            </w:r>
          </w:p>
        </w:tc>
        <w:tc>
          <w:tcPr>
            <w:tcW w:w="734" w:type="pct"/>
            <w:tcBorders>
              <w:top w:val="single" w:color="000000" w:sz="4" w:space="0"/>
              <w:left w:val="single" w:color="000000" w:sz="4" w:space="0"/>
              <w:bottom w:val="single" w:color="000000" w:sz="4" w:space="0"/>
              <w:right w:val="single" w:color="000000" w:sz="4" w:space="0"/>
            </w:tcBorders>
            <w:noWrap/>
            <w:vAlign w:val="center"/>
          </w:tcPr>
          <w:p w14:paraId="39AB3DA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36" w:type="pct"/>
            <w:tcBorders>
              <w:top w:val="single" w:color="000000" w:sz="4" w:space="0"/>
              <w:left w:val="single" w:color="000000" w:sz="4" w:space="0"/>
              <w:bottom w:val="single" w:color="000000" w:sz="4" w:space="0"/>
              <w:right w:val="single" w:color="000000" w:sz="4" w:space="0"/>
            </w:tcBorders>
            <w:noWrap/>
            <w:vAlign w:val="center"/>
          </w:tcPr>
          <w:p w14:paraId="79696CC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50*30*1.5矩管制作</w:t>
            </w:r>
          </w:p>
        </w:tc>
      </w:tr>
      <w:tr w14:paraId="15055917">
        <w:tblPrEx>
          <w:tblCellMar>
            <w:top w:w="0" w:type="dxa"/>
            <w:left w:w="108" w:type="dxa"/>
            <w:bottom w:w="0" w:type="dxa"/>
            <w:right w:w="108" w:type="dxa"/>
          </w:tblCellMar>
        </w:tblPrEx>
        <w:trPr>
          <w:trHeight w:val="514" w:hRule="atLeast"/>
        </w:trPr>
        <w:tc>
          <w:tcPr>
            <w:tcW w:w="718" w:type="pct"/>
            <w:tcBorders>
              <w:top w:val="single" w:color="000000" w:sz="4" w:space="0"/>
              <w:left w:val="single" w:color="000000" w:sz="4" w:space="0"/>
              <w:bottom w:val="single" w:color="000000" w:sz="4" w:space="0"/>
              <w:right w:val="single" w:color="000000" w:sz="4" w:space="0"/>
            </w:tcBorders>
            <w:noWrap/>
            <w:vAlign w:val="center"/>
          </w:tcPr>
          <w:p w14:paraId="19C20F2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通道拉杆</w:t>
            </w:r>
          </w:p>
        </w:tc>
        <w:tc>
          <w:tcPr>
            <w:tcW w:w="821" w:type="pct"/>
            <w:tcBorders>
              <w:top w:val="single" w:color="000000" w:sz="4" w:space="0"/>
              <w:left w:val="single" w:color="000000" w:sz="4" w:space="0"/>
              <w:bottom w:val="single" w:color="000000" w:sz="4" w:space="0"/>
              <w:right w:val="single" w:color="000000" w:sz="4" w:space="0"/>
            </w:tcBorders>
            <w:noWrap/>
            <w:vAlign w:val="center"/>
          </w:tcPr>
          <w:p w14:paraId="44CBF7A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1740</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97DA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20</w:t>
            </w:r>
          </w:p>
        </w:tc>
        <w:tc>
          <w:tcPr>
            <w:tcW w:w="734" w:type="pct"/>
            <w:tcBorders>
              <w:top w:val="single" w:color="000000" w:sz="4" w:space="0"/>
              <w:left w:val="single" w:color="000000" w:sz="4" w:space="0"/>
              <w:bottom w:val="single" w:color="000000" w:sz="4" w:space="0"/>
              <w:right w:val="single" w:color="000000" w:sz="4" w:space="0"/>
            </w:tcBorders>
            <w:noWrap/>
            <w:vAlign w:val="center"/>
          </w:tcPr>
          <w:p w14:paraId="1B85D59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36" w:type="pct"/>
            <w:tcBorders>
              <w:top w:val="single" w:color="000000" w:sz="4" w:space="0"/>
              <w:left w:val="single" w:color="000000" w:sz="4" w:space="0"/>
              <w:bottom w:val="single" w:color="000000" w:sz="4" w:space="0"/>
              <w:right w:val="single" w:color="000000" w:sz="4" w:space="0"/>
            </w:tcBorders>
            <w:noWrap/>
            <w:vAlign w:val="center"/>
          </w:tcPr>
          <w:p w14:paraId="785FF9F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80*40*1.5矩管制作</w:t>
            </w:r>
          </w:p>
        </w:tc>
      </w:tr>
    </w:tbl>
    <w:p w14:paraId="0937919D">
      <w:pPr>
        <w:tabs>
          <w:tab w:val="left" w:pos="777"/>
        </w:tabs>
        <w:jc w:val="left"/>
      </w:pPr>
    </w:p>
    <w:p w14:paraId="33D9E7BD">
      <w:pPr>
        <w:tabs>
          <w:tab w:val="left" w:pos="777"/>
        </w:tabs>
        <w:jc w:val="left"/>
      </w:pPr>
    </w:p>
    <w:tbl>
      <w:tblPr>
        <w:tblStyle w:val="16"/>
        <w:tblW w:w="5139" w:type="pct"/>
        <w:tblInd w:w="0" w:type="dxa"/>
        <w:tblLayout w:type="fixed"/>
        <w:tblCellMar>
          <w:top w:w="0" w:type="dxa"/>
          <w:left w:w="108" w:type="dxa"/>
          <w:bottom w:w="0" w:type="dxa"/>
          <w:right w:w="108" w:type="dxa"/>
        </w:tblCellMar>
      </w:tblPr>
      <w:tblGrid>
        <w:gridCol w:w="1451"/>
        <w:gridCol w:w="1712"/>
        <w:gridCol w:w="1182"/>
        <w:gridCol w:w="1499"/>
        <w:gridCol w:w="4395"/>
      </w:tblGrid>
      <w:tr w14:paraId="00674768">
        <w:tblPrEx>
          <w:tblCellMar>
            <w:top w:w="0" w:type="dxa"/>
            <w:left w:w="108" w:type="dxa"/>
            <w:bottom w:w="0" w:type="dxa"/>
            <w:right w:w="108" w:type="dxa"/>
          </w:tblCellMar>
        </w:tblPrEx>
        <w:trPr>
          <w:trHeight w:val="837" w:hRule="atLeast"/>
        </w:trPr>
        <w:tc>
          <w:tcPr>
            <w:tcW w:w="5000" w:type="pct"/>
            <w:gridSpan w:val="5"/>
            <w:tcBorders>
              <w:top w:val="single" w:color="auto" w:sz="4" w:space="0"/>
              <w:left w:val="single" w:color="auto" w:sz="4" w:space="0"/>
              <w:bottom w:val="single" w:color="000000" w:sz="4" w:space="0"/>
              <w:right w:val="single" w:color="auto" w:sz="4" w:space="0"/>
            </w:tcBorders>
            <w:noWrap/>
            <w:vAlign w:val="center"/>
          </w:tcPr>
          <w:p w14:paraId="499BFDE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302-仓库2货架材料价格清单</w:t>
            </w:r>
          </w:p>
        </w:tc>
      </w:tr>
      <w:tr w14:paraId="7C08448E">
        <w:tblPrEx>
          <w:tblCellMar>
            <w:top w:w="0" w:type="dxa"/>
            <w:left w:w="108" w:type="dxa"/>
            <w:bottom w:w="0" w:type="dxa"/>
            <w:right w:w="108" w:type="dxa"/>
          </w:tblCellMar>
        </w:tblPrEx>
        <w:trPr>
          <w:trHeight w:val="501" w:hRule="atLeast"/>
        </w:trPr>
        <w:tc>
          <w:tcPr>
            <w:tcW w:w="709" w:type="pct"/>
            <w:tcBorders>
              <w:top w:val="single" w:color="000000" w:sz="4" w:space="0"/>
              <w:left w:val="single" w:color="auto" w:sz="4" w:space="0"/>
              <w:bottom w:val="single" w:color="auto" w:sz="4" w:space="0"/>
              <w:right w:val="single" w:color="000000" w:sz="4" w:space="0"/>
            </w:tcBorders>
            <w:noWrap/>
            <w:vAlign w:val="center"/>
          </w:tcPr>
          <w:p w14:paraId="152B09C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名称</w:t>
            </w:r>
          </w:p>
        </w:tc>
        <w:tc>
          <w:tcPr>
            <w:tcW w:w="836" w:type="pct"/>
            <w:tcBorders>
              <w:top w:val="single" w:color="000000" w:sz="4" w:space="0"/>
              <w:left w:val="single" w:color="000000" w:sz="4" w:space="0"/>
              <w:bottom w:val="single" w:color="auto" w:sz="4" w:space="0"/>
              <w:right w:val="single" w:color="000000" w:sz="4" w:space="0"/>
            </w:tcBorders>
            <w:noWrap/>
            <w:vAlign w:val="center"/>
          </w:tcPr>
          <w:p w14:paraId="2F228BC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规格（MM）</w:t>
            </w:r>
          </w:p>
        </w:tc>
        <w:tc>
          <w:tcPr>
            <w:tcW w:w="577" w:type="pct"/>
            <w:tcBorders>
              <w:top w:val="single" w:color="000000" w:sz="4" w:space="0"/>
              <w:left w:val="single" w:color="000000" w:sz="4" w:space="0"/>
              <w:bottom w:val="single" w:color="auto" w:sz="4" w:space="0"/>
              <w:right w:val="single" w:color="000000" w:sz="4" w:space="0"/>
            </w:tcBorders>
            <w:noWrap/>
            <w:vAlign w:val="center"/>
          </w:tcPr>
          <w:p w14:paraId="5B58545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数量</w:t>
            </w:r>
          </w:p>
        </w:tc>
        <w:tc>
          <w:tcPr>
            <w:tcW w:w="732" w:type="pct"/>
            <w:tcBorders>
              <w:top w:val="single" w:color="000000" w:sz="4" w:space="0"/>
              <w:left w:val="single" w:color="000000" w:sz="4" w:space="0"/>
              <w:bottom w:val="single" w:color="auto" w:sz="4" w:space="0"/>
              <w:right w:val="single" w:color="000000" w:sz="4" w:space="0"/>
            </w:tcBorders>
            <w:noWrap/>
            <w:vAlign w:val="center"/>
          </w:tcPr>
          <w:p w14:paraId="66A983B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单位</w:t>
            </w:r>
          </w:p>
        </w:tc>
        <w:tc>
          <w:tcPr>
            <w:tcW w:w="2144" w:type="pct"/>
            <w:tcBorders>
              <w:top w:val="single" w:color="000000" w:sz="4" w:space="0"/>
              <w:left w:val="single" w:color="000000" w:sz="4" w:space="0"/>
              <w:bottom w:val="single" w:color="auto" w:sz="4" w:space="0"/>
              <w:right w:val="single" w:color="auto" w:sz="4" w:space="0"/>
            </w:tcBorders>
            <w:noWrap/>
            <w:vAlign w:val="center"/>
          </w:tcPr>
          <w:p w14:paraId="102F276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备注</w:t>
            </w:r>
          </w:p>
        </w:tc>
      </w:tr>
      <w:tr w14:paraId="77E55ED1">
        <w:tblPrEx>
          <w:tblCellMar>
            <w:top w:w="0" w:type="dxa"/>
            <w:left w:w="108" w:type="dxa"/>
            <w:bottom w:w="0" w:type="dxa"/>
            <w:right w:w="108" w:type="dxa"/>
          </w:tblCellMar>
        </w:tblPrEx>
        <w:trPr>
          <w:trHeight w:val="632" w:hRule="atLeast"/>
        </w:trPr>
        <w:tc>
          <w:tcPr>
            <w:tcW w:w="709" w:type="pct"/>
            <w:tcBorders>
              <w:top w:val="single" w:color="auto" w:sz="4" w:space="0"/>
              <w:left w:val="single" w:color="000000" w:sz="4" w:space="0"/>
              <w:bottom w:val="single" w:color="000000" w:sz="4" w:space="0"/>
              <w:right w:val="single" w:color="000000" w:sz="4" w:space="0"/>
            </w:tcBorders>
            <w:vAlign w:val="center"/>
          </w:tcPr>
          <w:p w14:paraId="643AF21F">
            <w:pPr>
              <w:widowControl/>
              <w:spacing w:after="32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立柱</w:t>
            </w:r>
          </w:p>
        </w:tc>
        <w:tc>
          <w:tcPr>
            <w:tcW w:w="836" w:type="pct"/>
            <w:tcBorders>
              <w:top w:val="single" w:color="auto" w:sz="4" w:space="0"/>
              <w:left w:val="single" w:color="000000" w:sz="4" w:space="0"/>
              <w:bottom w:val="single" w:color="000000" w:sz="4" w:space="0"/>
              <w:right w:val="single" w:color="000000" w:sz="4" w:space="0"/>
            </w:tcBorders>
            <w:noWrap/>
            <w:vAlign w:val="center"/>
          </w:tcPr>
          <w:p w14:paraId="446776E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7050</w:t>
            </w:r>
          </w:p>
        </w:tc>
        <w:tc>
          <w:tcPr>
            <w:tcW w:w="577" w:type="pct"/>
            <w:tcBorders>
              <w:top w:val="single" w:color="auto" w:sz="4" w:space="0"/>
              <w:left w:val="single" w:color="000000" w:sz="4" w:space="0"/>
              <w:bottom w:val="single" w:color="000000" w:sz="4" w:space="0"/>
              <w:right w:val="single" w:color="000000" w:sz="4" w:space="0"/>
            </w:tcBorders>
            <w:vAlign w:val="center"/>
          </w:tcPr>
          <w:p w14:paraId="5048C45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768</w:t>
            </w:r>
          </w:p>
        </w:tc>
        <w:tc>
          <w:tcPr>
            <w:tcW w:w="732" w:type="pct"/>
            <w:tcBorders>
              <w:top w:val="single" w:color="auto" w:sz="4" w:space="0"/>
              <w:left w:val="single" w:color="000000" w:sz="4" w:space="0"/>
              <w:bottom w:val="single" w:color="000000" w:sz="4" w:space="0"/>
              <w:right w:val="single" w:color="000000" w:sz="4" w:space="0"/>
            </w:tcBorders>
            <w:noWrap/>
            <w:vAlign w:val="center"/>
          </w:tcPr>
          <w:p w14:paraId="12A0602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44" w:type="pct"/>
            <w:tcBorders>
              <w:top w:val="single" w:color="auto" w:sz="4" w:space="0"/>
              <w:left w:val="single" w:color="000000" w:sz="4" w:space="0"/>
              <w:bottom w:val="single" w:color="000000" w:sz="4" w:space="0"/>
              <w:right w:val="single" w:color="000000" w:sz="4" w:space="0"/>
            </w:tcBorders>
            <w:vAlign w:val="center"/>
          </w:tcPr>
          <w:p w14:paraId="2D963E6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90*70*2.0</w:t>
            </w:r>
          </w:p>
        </w:tc>
      </w:tr>
      <w:tr w14:paraId="4B6ABC5E">
        <w:tblPrEx>
          <w:tblCellMar>
            <w:top w:w="0" w:type="dxa"/>
            <w:left w:w="108" w:type="dxa"/>
            <w:bottom w:w="0" w:type="dxa"/>
            <w:right w:w="108" w:type="dxa"/>
          </w:tblCellMar>
        </w:tblPrEx>
        <w:trPr>
          <w:trHeight w:val="501" w:hRule="atLeast"/>
        </w:trPr>
        <w:tc>
          <w:tcPr>
            <w:tcW w:w="709" w:type="pct"/>
            <w:tcBorders>
              <w:top w:val="single" w:color="000000" w:sz="4" w:space="0"/>
              <w:left w:val="single" w:color="000000" w:sz="4" w:space="0"/>
              <w:bottom w:val="single" w:color="000000" w:sz="4" w:space="0"/>
              <w:right w:val="single" w:color="000000" w:sz="4" w:space="0"/>
            </w:tcBorders>
            <w:vAlign w:val="center"/>
          </w:tcPr>
          <w:p w14:paraId="357370D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横撑</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28BD885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925</w:t>
            </w:r>
          </w:p>
        </w:tc>
        <w:tc>
          <w:tcPr>
            <w:tcW w:w="577" w:type="pct"/>
            <w:tcBorders>
              <w:top w:val="single" w:color="000000" w:sz="4" w:space="0"/>
              <w:left w:val="single" w:color="000000" w:sz="4" w:space="0"/>
              <w:bottom w:val="single" w:color="000000" w:sz="4" w:space="0"/>
              <w:right w:val="single" w:color="000000" w:sz="4" w:space="0"/>
            </w:tcBorders>
            <w:vAlign w:val="center"/>
          </w:tcPr>
          <w:p w14:paraId="0A24DC2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768</w:t>
            </w:r>
          </w:p>
        </w:tc>
        <w:tc>
          <w:tcPr>
            <w:tcW w:w="732" w:type="pct"/>
            <w:tcBorders>
              <w:top w:val="single" w:color="000000" w:sz="4" w:space="0"/>
              <w:left w:val="single" w:color="000000" w:sz="4" w:space="0"/>
              <w:bottom w:val="single" w:color="000000" w:sz="4" w:space="0"/>
              <w:right w:val="single" w:color="000000" w:sz="4" w:space="0"/>
            </w:tcBorders>
            <w:noWrap/>
            <w:vAlign w:val="center"/>
          </w:tcPr>
          <w:p w14:paraId="431DCC5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44" w:type="pct"/>
            <w:tcBorders>
              <w:top w:val="single" w:color="000000" w:sz="4" w:space="0"/>
              <w:left w:val="single" w:color="000000" w:sz="4" w:space="0"/>
              <w:bottom w:val="single" w:color="000000" w:sz="4" w:space="0"/>
              <w:right w:val="single" w:color="000000" w:sz="4" w:space="0"/>
            </w:tcBorders>
            <w:vAlign w:val="center"/>
          </w:tcPr>
          <w:p w14:paraId="6935AE4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40*24*1.2C型槽</w:t>
            </w:r>
          </w:p>
        </w:tc>
      </w:tr>
      <w:tr w14:paraId="5EF8355B">
        <w:tblPrEx>
          <w:tblCellMar>
            <w:top w:w="0" w:type="dxa"/>
            <w:left w:w="108" w:type="dxa"/>
            <w:bottom w:w="0" w:type="dxa"/>
            <w:right w:w="108" w:type="dxa"/>
          </w:tblCellMar>
        </w:tblPrEx>
        <w:trPr>
          <w:trHeight w:val="501" w:hRule="atLeast"/>
        </w:trPr>
        <w:tc>
          <w:tcPr>
            <w:tcW w:w="709" w:type="pct"/>
            <w:tcBorders>
              <w:top w:val="single" w:color="000000" w:sz="4" w:space="0"/>
              <w:left w:val="single" w:color="000000" w:sz="4" w:space="0"/>
              <w:bottom w:val="single" w:color="000000" w:sz="4" w:space="0"/>
              <w:right w:val="single" w:color="000000" w:sz="4" w:space="0"/>
            </w:tcBorders>
            <w:vAlign w:val="center"/>
          </w:tcPr>
          <w:p w14:paraId="58C94A4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斜撑</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3D3431E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1175</w:t>
            </w: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166A70A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3840</w:t>
            </w:r>
          </w:p>
        </w:tc>
        <w:tc>
          <w:tcPr>
            <w:tcW w:w="732" w:type="pct"/>
            <w:tcBorders>
              <w:top w:val="single" w:color="000000" w:sz="4" w:space="0"/>
              <w:left w:val="single" w:color="000000" w:sz="4" w:space="0"/>
              <w:bottom w:val="single" w:color="000000" w:sz="4" w:space="0"/>
              <w:right w:val="single" w:color="000000" w:sz="4" w:space="0"/>
            </w:tcBorders>
            <w:noWrap/>
            <w:vAlign w:val="center"/>
          </w:tcPr>
          <w:p w14:paraId="0C6FE64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44" w:type="pct"/>
            <w:tcBorders>
              <w:top w:val="single" w:color="000000" w:sz="4" w:space="0"/>
              <w:left w:val="single" w:color="000000" w:sz="4" w:space="0"/>
              <w:bottom w:val="single" w:color="000000" w:sz="4" w:space="0"/>
              <w:right w:val="single" w:color="000000" w:sz="4" w:space="0"/>
            </w:tcBorders>
            <w:vAlign w:val="center"/>
          </w:tcPr>
          <w:p w14:paraId="3BE1C2B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40*24*1.2C型槽</w:t>
            </w:r>
          </w:p>
        </w:tc>
      </w:tr>
      <w:tr w14:paraId="00CA31B9">
        <w:tblPrEx>
          <w:tblCellMar>
            <w:top w:w="0" w:type="dxa"/>
            <w:left w:w="108" w:type="dxa"/>
            <w:bottom w:w="0" w:type="dxa"/>
            <w:right w:w="108" w:type="dxa"/>
          </w:tblCellMar>
        </w:tblPrEx>
        <w:trPr>
          <w:trHeight w:val="501" w:hRule="atLeast"/>
        </w:trPr>
        <w:tc>
          <w:tcPr>
            <w:tcW w:w="709" w:type="pct"/>
            <w:tcBorders>
              <w:top w:val="single" w:color="000000" w:sz="4" w:space="0"/>
              <w:left w:val="single" w:color="000000" w:sz="4" w:space="0"/>
              <w:bottom w:val="single" w:color="000000" w:sz="4" w:space="0"/>
              <w:right w:val="single" w:color="000000" w:sz="4" w:space="0"/>
            </w:tcBorders>
            <w:noWrap/>
            <w:vAlign w:val="center"/>
          </w:tcPr>
          <w:p w14:paraId="7323D17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横梁</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4027307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2700</w:t>
            </w:r>
          </w:p>
        </w:tc>
        <w:tc>
          <w:tcPr>
            <w:tcW w:w="577" w:type="pct"/>
            <w:tcBorders>
              <w:top w:val="single" w:color="000000" w:sz="4" w:space="0"/>
              <w:left w:val="single" w:color="000000" w:sz="4" w:space="0"/>
              <w:bottom w:val="single" w:color="000000" w:sz="4" w:space="0"/>
              <w:right w:val="single" w:color="000000" w:sz="4" w:space="0"/>
            </w:tcBorders>
            <w:vAlign w:val="center"/>
          </w:tcPr>
          <w:p w14:paraId="3A7B6A0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3520</w:t>
            </w:r>
          </w:p>
        </w:tc>
        <w:tc>
          <w:tcPr>
            <w:tcW w:w="732" w:type="pct"/>
            <w:tcBorders>
              <w:top w:val="single" w:color="000000" w:sz="4" w:space="0"/>
              <w:left w:val="single" w:color="000000" w:sz="4" w:space="0"/>
              <w:bottom w:val="single" w:color="000000" w:sz="4" w:space="0"/>
              <w:right w:val="single" w:color="000000" w:sz="4" w:space="0"/>
            </w:tcBorders>
            <w:noWrap/>
            <w:vAlign w:val="center"/>
          </w:tcPr>
          <w:p w14:paraId="2B9E45E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44" w:type="pct"/>
            <w:tcBorders>
              <w:top w:val="single" w:color="000000" w:sz="4" w:space="0"/>
              <w:left w:val="single" w:color="000000" w:sz="4" w:space="0"/>
              <w:bottom w:val="single" w:color="000000" w:sz="4" w:space="0"/>
              <w:right w:val="single" w:color="000000" w:sz="4" w:space="0"/>
            </w:tcBorders>
            <w:vAlign w:val="center"/>
          </w:tcPr>
          <w:p w14:paraId="71EBDEA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140*50*1.35抱焊梁</w:t>
            </w:r>
          </w:p>
        </w:tc>
      </w:tr>
      <w:tr w14:paraId="63B4AEAE">
        <w:tblPrEx>
          <w:tblCellMar>
            <w:top w:w="0" w:type="dxa"/>
            <w:left w:w="108" w:type="dxa"/>
            <w:bottom w:w="0" w:type="dxa"/>
            <w:right w:w="108" w:type="dxa"/>
          </w:tblCellMar>
        </w:tblPrEx>
        <w:trPr>
          <w:trHeight w:val="501" w:hRule="atLeast"/>
        </w:trPr>
        <w:tc>
          <w:tcPr>
            <w:tcW w:w="709" w:type="pct"/>
            <w:tcBorders>
              <w:top w:val="single" w:color="000000" w:sz="4" w:space="0"/>
              <w:left w:val="single" w:color="000000" w:sz="4" w:space="0"/>
              <w:bottom w:val="single" w:color="000000" w:sz="4" w:space="0"/>
              <w:right w:val="single" w:color="000000" w:sz="4" w:space="0"/>
            </w:tcBorders>
            <w:noWrap/>
            <w:vAlign w:val="center"/>
          </w:tcPr>
          <w:p w14:paraId="67E2336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跨梁</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6BDA4B1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1000</w:t>
            </w: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056E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10560</w:t>
            </w:r>
          </w:p>
        </w:tc>
        <w:tc>
          <w:tcPr>
            <w:tcW w:w="732" w:type="pct"/>
            <w:tcBorders>
              <w:top w:val="single" w:color="000000" w:sz="4" w:space="0"/>
              <w:left w:val="single" w:color="000000" w:sz="4" w:space="0"/>
              <w:bottom w:val="single" w:color="000000" w:sz="4" w:space="0"/>
              <w:right w:val="single" w:color="000000" w:sz="4" w:space="0"/>
            </w:tcBorders>
            <w:noWrap/>
            <w:vAlign w:val="center"/>
          </w:tcPr>
          <w:p w14:paraId="46938F5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44" w:type="pct"/>
            <w:tcBorders>
              <w:top w:val="single" w:color="000000" w:sz="4" w:space="0"/>
              <w:left w:val="single" w:color="000000" w:sz="4" w:space="0"/>
              <w:bottom w:val="single" w:color="000000" w:sz="4" w:space="0"/>
              <w:right w:val="single" w:color="000000" w:sz="4" w:space="0"/>
            </w:tcBorders>
            <w:noWrap/>
            <w:vAlign w:val="center"/>
          </w:tcPr>
          <w:p w14:paraId="25EF2D9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50*30*1.5矩管制作&amp;6根/层</w:t>
            </w:r>
          </w:p>
        </w:tc>
      </w:tr>
      <w:tr w14:paraId="25EB8854">
        <w:tblPrEx>
          <w:tblCellMar>
            <w:top w:w="0" w:type="dxa"/>
            <w:left w:w="108" w:type="dxa"/>
            <w:bottom w:w="0" w:type="dxa"/>
            <w:right w:w="108" w:type="dxa"/>
          </w:tblCellMar>
        </w:tblPrEx>
        <w:trPr>
          <w:trHeight w:val="501" w:hRule="atLeast"/>
        </w:trPr>
        <w:tc>
          <w:tcPr>
            <w:tcW w:w="709" w:type="pct"/>
            <w:tcBorders>
              <w:top w:val="single" w:color="000000" w:sz="4" w:space="0"/>
              <w:left w:val="single" w:color="000000" w:sz="4" w:space="0"/>
              <w:bottom w:val="single" w:color="000000" w:sz="4" w:space="0"/>
              <w:right w:val="single" w:color="000000" w:sz="4" w:space="0"/>
            </w:tcBorders>
            <w:noWrap/>
            <w:vAlign w:val="center"/>
          </w:tcPr>
          <w:p w14:paraId="259E253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地导轨</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3F06D7A5">
            <w:pPr>
              <w:jc w:val="center"/>
              <w:rPr>
                <w:rFonts w:hint="eastAsia" w:ascii="宋体" w:hAnsi="宋体" w:eastAsia="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BA9E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1160</w:t>
            </w:r>
          </w:p>
        </w:tc>
        <w:tc>
          <w:tcPr>
            <w:tcW w:w="732" w:type="pct"/>
            <w:tcBorders>
              <w:top w:val="single" w:color="000000" w:sz="4" w:space="0"/>
              <w:left w:val="single" w:color="000000" w:sz="4" w:space="0"/>
              <w:bottom w:val="single" w:color="000000" w:sz="4" w:space="0"/>
              <w:right w:val="single" w:color="000000" w:sz="4" w:space="0"/>
            </w:tcBorders>
            <w:noWrap/>
            <w:vAlign w:val="center"/>
          </w:tcPr>
          <w:p w14:paraId="7D0228B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米</w:t>
            </w:r>
          </w:p>
        </w:tc>
        <w:tc>
          <w:tcPr>
            <w:tcW w:w="2144" w:type="pct"/>
            <w:tcBorders>
              <w:top w:val="single" w:color="000000" w:sz="4" w:space="0"/>
              <w:left w:val="single" w:color="000000" w:sz="4" w:space="0"/>
              <w:bottom w:val="single" w:color="000000" w:sz="4" w:space="0"/>
              <w:right w:val="single" w:color="000000" w:sz="4" w:space="0"/>
            </w:tcBorders>
            <w:noWrap/>
            <w:vAlign w:val="center"/>
          </w:tcPr>
          <w:p w14:paraId="56E18D0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125*80*8.0不等边角铁制作</w:t>
            </w:r>
          </w:p>
        </w:tc>
      </w:tr>
      <w:tr w14:paraId="5BE2816E">
        <w:tblPrEx>
          <w:tblCellMar>
            <w:top w:w="0" w:type="dxa"/>
            <w:left w:w="108" w:type="dxa"/>
            <w:bottom w:w="0" w:type="dxa"/>
            <w:right w:w="108" w:type="dxa"/>
          </w:tblCellMar>
        </w:tblPrEx>
        <w:trPr>
          <w:trHeight w:val="501" w:hRule="atLeast"/>
        </w:trPr>
        <w:tc>
          <w:tcPr>
            <w:tcW w:w="709" w:type="pct"/>
            <w:tcBorders>
              <w:top w:val="single" w:color="000000" w:sz="4" w:space="0"/>
              <w:left w:val="single" w:color="000000" w:sz="4" w:space="0"/>
              <w:bottom w:val="single" w:color="000000" w:sz="4" w:space="0"/>
              <w:right w:val="single" w:color="000000" w:sz="4" w:space="0"/>
            </w:tcBorders>
            <w:noWrap/>
            <w:vAlign w:val="center"/>
          </w:tcPr>
          <w:p w14:paraId="57D9C8F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地导轨弯头</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5900A73E">
            <w:pPr>
              <w:jc w:val="center"/>
              <w:rPr>
                <w:rFonts w:hint="eastAsia" w:ascii="宋体" w:hAnsi="宋体" w:eastAsia="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CCFB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36</w:t>
            </w:r>
          </w:p>
        </w:tc>
        <w:tc>
          <w:tcPr>
            <w:tcW w:w="732" w:type="pct"/>
            <w:tcBorders>
              <w:top w:val="single" w:color="000000" w:sz="4" w:space="0"/>
              <w:left w:val="single" w:color="000000" w:sz="4" w:space="0"/>
              <w:bottom w:val="single" w:color="000000" w:sz="4" w:space="0"/>
              <w:right w:val="single" w:color="000000" w:sz="4" w:space="0"/>
            </w:tcBorders>
            <w:noWrap/>
            <w:vAlign w:val="center"/>
          </w:tcPr>
          <w:p w14:paraId="315A53D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只</w:t>
            </w:r>
          </w:p>
        </w:tc>
        <w:tc>
          <w:tcPr>
            <w:tcW w:w="2144" w:type="pct"/>
            <w:tcBorders>
              <w:top w:val="single" w:color="000000" w:sz="4" w:space="0"/>
              <w:left w:val="single" w:color="000000" w:sz="4" w:space="0"/>
              <w:bottom w:val="single" w:color="000000" w:sz="4" w:space="0"/>
              <w:right w:val="single" w:color="000000" w:sz="4" w:space="0"/>
            </w:tcBorders>
            <w:noWrap/>
            <w:vAlign w:val="center"/>
          </w:tcPr>
          <w:p w14:paraId="714E175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8.0板组焊件</w:t>
            </w:r>
          </w:p>
        </w:tc>
      </w:tr>
      <w:tr w14:paraId="4A057843">
        <w:tblPrEx>
          <w:tblCellMar>
            <w:top w:w="0" w:type="dxa"/>
            <w:left w:w="108" w:type="dxa"/>
            <w:bottom w:w="0" w:type="dxa"/>
            <w:right w:w="108" w:type="dxa"/>
          </w:tblCellMar>
        </w:tblPrEx>
        <w:trPr>
          <w:trHeight w:val="501" w:hRule="atLeast"/>
        </w:trPr>
        <w:tc>
          <w:tcPr>
            <w:tcW w:w="709" w:type="pct"/>
            <w:tcBorders>
              <w:top w:val="single" w:color="000000" w:sz="4" w:space="0"/>
              <w:left w:val="single" w:color="000000" w:sz="4" w:space="0"/>
              <w:bottom w:val="single" w:color="000000" w:sz="4" w:space="0"/>
              <w:right w:val="single" w:color="000000" w:sz="4" w:space="0"/>
            </w:tcBorders>
            <w:noWrap/>
            <w:vAlign w:val="center"/>
          </w:tcPr>
          <w:p w14:paraId="1B8C398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连接杆</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6D88688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250/300</w:t>
            </w: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E02F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384</w:t>
            </w:r>
          </w:p>
        </w:tc>
        <w:tc>
          <w:tcPr>
            <w:tcW w:w="732" w:type="pct"/>
            <w:tcBorders>
              <w:top w:val="single" w:color="000000" w:sz="4" w:space="0"/>
              <w:left w:val="single" w:color="000000" w:sz="4" w:space="0"/>
              <w:bottom w:val="single" w:color="000000" w:sz="4" w:space="0"/>
              <w:right w:val="single" w:color="000000" w:sz="4" w:space="0"/>
            </w:tcBorders>
            <w:noWrap/>
            <w:vAlign w:val="center"/>
          </w:tcPr>
          <w:p w14:paraId="0B6593E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44" w:type="pct"/>
            <w:tcBorders>
              <w:top w:val="single" w:color="000000" w:sz="4" w:space="0"/>
              <w:left w:val="single" w:color="000000" w:sz="4" w:space="0"/>
              <w:bottom w:val="single" w:color="000000" w:sz="4" w:space="0"/>
              <w:right w:val="single" w:color="000000" w:sz="4" w:space="0"/>
            </w:tcBorders>
            <w:noWrap/>
            <w:vAlign w:val="center"/>
          </w:tcPr>
          <w:p w14:paraId="52E8DA2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50*30*1.5矩管制作</w:t>
            </w:r>
          </w:p>
        </w:tc>
      </w:tr>
      <w:tr w14:paraId="5E228E54">
        <w:tblPrEx>
          <w:tblCellMar>
            <w:top w:w="0" w:type="dxa"/>
            <w:left w:w="108" w:type="dxa"/>
            <w:bottom w:w="0" w:type="dxa"/>
            <w:right w:w="108" w:type="dxa"/>
          </w:tblCellMar>
        </w:tblPrEx>
        <w:trPr>
          <w:trHeight w:val="501" w:hRule="atLeast"/>
        </w:trPr>
        <w:tc>
          <w:tcPr>
            <w:tcW w:w="709" w:type="pct"/>
            <w:tcBorders>
              <w:top w:val="single" w:color="000000" w:sz="4" w:space="0"/>
              <w:left w:val="single" w:color="000000" w:sz="4" w:space="0"/>
              <w:bottom w:val="single" w:color="000000" w:sz="4" w:space="0"/>
              <w:right w:val="single" w:color="000000" w:sz="4" w:space="0"/>
            </w:tcBorders>
            <w:noWrap/>
            <w:vAlign w:val="center"/>
          </w:tcPr>
          <w:p w14:paraId="4EE36C5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通道拉杆</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05C13DA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1740</w:t>
            </w:r>
          </w:p>
        </w:tc>
        <w:tc>
          <w:tcPr>
            <w:tcW w:w="5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7BC0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70</w:t>
            </w:r>
          </w:p>
        </w:tc>
        <w:tc>
          <w:tcPr>
            <w:tcW w:w="732" w:type="pct"/>
            <w:tcBorders>
              <w:top w:val="single" w:color="000000" w:sz="4" w:space="0"/>
              <w:left w:val="single" w:color="000000" w:sz="4" w:space="0"/>
              <w:bottom w:val="single" w:color="000000" w:sz="4" w:space="0"/>
              <w:right w:val="single" w:color="000000" w:sz="4" w:space="0"/>
            </w:tcBorders>
            <w:noWrap/>
            <w:vAlign w:val="center"/>
          </w:tcPr>
          <w:p w14:paraId="63A67DB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根</w:t>
            </w:r>
          </w:p>
        </w:tc>
        <w:tc>
          <w:tcPr>
            <w:tcW w:w="2144" w:type="pct"/>
            <w:tcBorders>
              <w:top w:val="single" w:color="000000" w:sz="4" w:space="0"/>
              <w:left w:val="single" w:color="000000" w:sz="4" w:space="0"/>
              <w:bottom w:val="single" w:color="000000" w:sz="4" w:space="0"/>
              <w:right w:val="single" w:color="000000" w:sz="4" w:space="0"/>
            </w:tcBorders>
            <w:noWrap/>
            <w:vAlign w:val="center"/>
          </w:tcPr>
          <w:p w14:paraId="0531AF6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80*40*1.5矩管制作</w:t>
            </w:r>
          </w:p>
        </w:tc>
      </w:tr>
    </w:tbl>
    <w:p w14:paraId="6EBB2825">
      <w:pPr>
        <w:spacing w:line="360" w:lineRule="auto"/>
        <w:ind w:firstLine="482"/>
        <w:rPr>
          <w:rFonts w:hint="eastAsia" w:ascii="宋体" w:hAnsi="宋体" w:eastAsia="宋体" w:cs="宋体"/>
          <w:b/>
          <w:bCs/>
          <w:sz w:val="24"/>
        </w:rPr>
      </w:pPr>
    </w:p>
    <w:p w14:paraId="1D000868">
      <w:pPr>
        <w:spacing w:line="360" w:lineRule="auto"/>
        <w:ind w:firstLine="482"/>
        <w:rPr>
          <w:rFonts w:hint="eastAsia" w:ascii="宋体" w:hAnsi="宋体" w:eastAsia="宋体" w:cs="宋体"/>
          <w:b/>
          <w:bCs/>
          <w:sz w:val="24"/>
        </w:rPr>
      </w:pPr>
      <w:r>
        <w:rPr>
          <w:rFonts w:hint="eastAsia" w:ascii="宋体" w:hAnsi="宋体" w:eastAsia="宋体" w:cs="宋体"/>
          <w:b/>
          <w:bCs/>
          <w:sz w:val="24"/>
        </w:rPr>
        <w:t>六、货架平面图</w:t>
      </w:r>
    </w:p>
    <w:p w14:paraId="254F4617">
      <w:pPr>
        <w:spacing w:line="360" w:lineRule="auto"/>
        <w:ind w:firstLine="480" w:firstLineChars="200"/>
        <w:rPr>
          <w:rFonts w:hint="eastAsia" w:ascii="宋体" w:hAnsi="宋体" w:eastAsia="宋体" w:cs="宋体"/>
          <w:b/>
          <w:bCs/>
          <w:sz w:val="24"/>
        </w:rPr>
      </w:pPr>
      <w:r>
        <w:rPr>
          <w:rFonts w:hint="eastAsia"/>
          <w:sz w:val="24"/>
        </w:rPr>
        <w:t>货架平面布置图详见招标文件附件CAD图</w:t>
      </w:r>
    </w:p>
    <w:sectPr>
      <w:pgSz w:w="11906" w:h="16838"/>
      <w:pgMar w:top="1440" w:right="1080" w:bottom="1440" w:left="1080" w:header="96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7E54E8-E675-41E9-A5B9-71B36DF7A6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
    <w:altName w:val="宋体"/>
    <w:panose1 w:val="00000000000000000000"/>
    <w:charset w:val="86"/>
    <w:family w:val="roman"/>
    <w:pitch w:val="default"/>
    <w:sig w:usb0="00000000" w:usb1="00000000" w:usb2="00000010" w:usb3="00000000" w:csb0="00040000" w:csb1="00000000"/>
  </w:font>
  <w:font w:name="PingFang SC Regular">
    <w:altName w:val="Segoe Print"/>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2" w:fontKey="{16947DF5-EDC8-4D0F-B6EE-A9D66845A8EB}"/>
  </w:font>
  <w:font w:name="仿宋">
    <w:panose1 w:val="02010609060101010101"/>
    <w:charset w:val="86"/>
    <w:family w:val="modern"/>
    <w:pitch w:val="default"/>
    <w:sig w:usb0="800002BF" w:usb1="38CF7CFA" w:usb2="00000016" w:usb3="00000000" w:csb0="00040001" w:csb1="00000000"/>
    <w:embedRegular r:id="rId3" w:fontKey="{01477AEB-BE92-4BD5-A797-95862DCF570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294B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CB98D">
    <w:pPr>
      <w:pStyle w:val="10"/>
      <w:tabs>
        <w:tab w:val="left" w:pos="6314"/>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BE5C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10BE5C6">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84F7D">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514CA">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C0514CA">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324E">
    <w:pPr>
      <w:pStyle w:val="11"/>
      <w:pBdr>
        <w:bottom w:val="single" w:color="auto" w:sz="4" w:space="1"/>
      </w:pBdr>
      <w:spacing w:line="440" w:lineRule="exact"/>
      <w:ind w:right="65" w:rightChars="31"/>
    </w:pPr>
    <w:r>
      <w:rPr>
        <w:rFonts w:hint="eastAsia" w:ascii="微软雅黑" w:hAnsi="微软雅黑" w:eastAsia="微软雅黑" w:cs="微软雅黑"/>
        <w:sz w:val="21"/>
        <w:szCs w:val="21"/>
      </w:rPr>
      <w:t>天津滨海建投项目管理有限公司</w:t>
    </w:r>
    <w:r>
      <w:rPr>
        <w:rFonts w:hint="eastAsia" w:ascii="楷体" w:hAnsi="楷体" w:eastAsia="楷体" w:cs="楷体"/>
        <w:sz w:val="21"/>
        <w:szCs w:val="21"/>
      </w:rPr>
      <w:t xml:space="preserve">                                         </w:t>
    </w:r>
    <w:r>
      <w:rPr>
        <w:rFonts w:hint="eastAsia" w:ascii="微软雅黑" w:hAnsi="微软雅黑" w:eastAsia="微软雅黑" w:cs="微软雅黑"/>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30E06">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4C6E8"/>
    <w:multiLevelType w:val="singleLevel"/>
    <w:tmpl w:val="BAA4C6E8"/>
    <w:lvl w:ilvl="0" w:tentative="0">
      <w:start w:val="1"/>
      <w:numFmt w:val="decimal"/>
      <w:suff w:val="nothing"/>
      <w:lvlText w:val="（%1）"/>
      <w:lvlJc w:val="left"/>
    </w:lvl>
  </w:abstractNum>
  <w:abstractNum w:abstractNumId="1">
    <w:nsid w:val="11A63D35"/>
    <w:multiLevelType w:val="multilevel"/>
    <w:tmpl w:val="11A63D35"/>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3E075D9"/>
    <w:multiLevelType w:val="singleLevel"/>
    <w:tmpl w:val="73E075D9"/>
    <w:lvl w:ilvl="0" w:tentative="0">
      <w:start w:val="1"/>
      <w:numFmt w:val="decimal"/>
      <w:suff w:val="nothing"/>
      <w:lvlText w:val="%1、"/>
      <w:lvlJc w:val="left"/>
      <w:pPr>
        <w:ind w:left="-60"/>
      </w:pPr>
      <w:rPr>
        <w:rFonts w:hint="default" w:ascii="宋体" w:hAnsi="宋体" w:eastAsia="宋体" w:cs="宋体"/>
        <w:sz w:val="24"/>
        <w:szCs w:val="24"/>
      </w:rPr>
    </w:lvl>
  </w:abstractNum>
  <w:abstractNum w:abstractNumId="3">
    <w:nsid w:val="745B71A9"/>
    <w:multiLevelType w:val="singleLevel"/>
    <w:tmpl w:val="745B71A9"/>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OWRjNDlkMDBlZGRhZDc1M2U3YjQxNWI2ZTFkNzgifQ=="/>
  </w:docVars>
  <w:rsids>
    <w:rsidRoot w:val="00172A27"/>
    <w:rsid w:val="00006B54"/>
    <w:rsid w:val="00006D01"/>
    <w:rsid w:val="00172A27"/>
    <w:rsid w:val="00303C63"/>
    <w:rsid w:val="003557F8"/>
    <w:rsid w:val="003E4D73"/>
    <w:rsid w:val="00454A21"/>
    <w:rsid w:val="004E7F1B"/>
    <w:rsid w:val="005F35DA"/>
    <w:rsid w:val="007200AE"/>
    <w:rsid w:val="00A57145"/>
    <w:rsid w:val="00C44FAF"/>
    <w:rsid w:val="00F80BA9"/>
    <w:rsid w:val="00F8132D"/>
    <w:rsid w:val="01AC3A93"/>
    <w:rsid w:val="02325913"/>
    <w:rsid w:val="02333D55"/>
    <w:rsid w:val="023B0973"/>
    <w:rsid w:val="0261662C"/>
    <w:rsid w:val="02F8764A"/>
    <w:rsid w:val="034443F1"/>
    <w:rsid w:val="0373444E"/>
    <w:rsid w:val="037759DB"/>
    <w:rsid w:val="04B769D7"/>
    <w:rsid w:val="04BC3FEE"/>
    <w:rsid w:val="05852631"/>
    <w:rsid w:val="05886E80"/>
    <w:rsid w:val="05A37965"/>
    <w:rsid w:val="05EF3F4F"/>
    <w:rsid w:val="068D4DE3"/>
    <w:rsid w:val="06A4021B"/>
    <w:rsid w:val="06C3547C"/>
    <w:rsid w:val="06E46F31"/>
    <w:rsid w:val="070D2D5D"/>
    <w:rsid w:val="07D74B2D"/>
    <w:rsid w:val="08687FE8"/>
    <w:rsid w:val="091837BC"/>
    <w:rsid w:val="094C3466"/>
    <w:rsid w:val="09532A47"/>
    <w:rsid w:val="096C36E7"/>
    <w:rsid w:val="09CD45A7"/>
    <w:rsid w:val="0A155A70"/>
    <w:rsid w:val="0A3B3C06"/>
    <w:rsid w:val="0A5E6A3A"/>
    <w:rsid w:val="0B0D6E40"/>
    <w:rsid w:val="0B610D74"/>
    <w:rsid w:val="0BDE0CED"/>
    <w:rsid w:val="0C994C14"/>
    <w:rsid w:val="0D914EAB"/>
    <w:rsid w:val="0DF5231E"/>
    <w:rsid w:val="0E921F79"/>
    <w:rsid w:val="0EA52F8C"/>
    <w:rsid w:val="0EAB2800"/>
    <w:rsid w:val="0EB16245"/>
    <w:rsid w:val="0EF471BC"/>
    <w:rsid w:val="0F052A35"/>
    <w:rsid w:val="0F340C24"/>
    <w:rsid w:val="0F9F6202"/>
    <w:rsid w:val="0FD9514D"/>
    <w:rsid w:val="0FE32D76"/>
    <w:rsid w:val="0FE60171"/>
    <w:rsid w:val="10AA3894"/>
    <w:rsid w:val="10DF6718"/>
    <w:rsid w:val="10E34150"/>
    <w:rsid w:val="11554072"/>
    <w:rsid w:val="11862076"/>
    <w:rsid w:val="11FF376C"/>
    <w:rsid w:val="12437AFC"/>
    <w:rsid w:val="12457E53"/>
    <w:rsid w:val="124D2729"/>
    <w:rsid w:val="128679E9"/>
    <w:rsid w:val="12B72298"/>
    <w:rsid w:val="13C433E2"/>
    <w:rsid w:val="141A6B1A"/>
    <w:rsid w:val="14551D69"/>
    <w:rsid w:val="14D728AA"/>
    <w:rsid w:val="154E360A"/>
    <w:rsid w:val="15D849FF"/>
    <w:rsid w:val="16204A74"/>
    <w:rsid w:val="162B3FB1"/>
    <w:rsid w:val="16A84781"/>
    <w:rsid w:val="172577D0"/>
    <w:rsid w:val="173C78FC"/>
    <w:rsid w:val="178D68E1"/>
    <w:rsid w:val="17B52034"/>
    <w:rsid w:val="180C6BE2"/>
    <w:rsid w:val="183D3240"/>
    <w:rsid w:val="18F77153"/>
    <w:rsid w:val="1A6C1BBA"/>
    <w:rsid w:val="1AC148E7"/>
    <w:rsid w:val="1CB829D3"/>
    <w:rsid w:val="1D0B600A"/>
    <w:rsid w:val="1D594678"/>
    <w:rsid w:val="1D6923E1"/>
    <w:rsid w:val="1D6B1AC9"/>
    <w:rsid w:val="1E406F8C"/>
    <w:rsid w:val="1E6572A2"/>
    <w:rsid w:val="1EDF295B"/>
    <w:rsid w:val="1EE21DC9"/>
    <w:rsid w:val="1F341124"/>
    <w:rsid w:val="1F52207C"/>
    <w:rsid w:val="1F6357C7"/>
    <w:rsid w:val="1F9523AD"/>
    <w:rsid w:val="1FBE6A14"/>
    <w:rsid w:val="1FF11E40"/>
    <w:rsid w:val="2082367E"/>
    <w:rsid w:val="20A07065"/>
    <w:rsid w:val="215172FA"/>
    <w:rsid w:val="215D12A6"/>
    <w:rsid w:val="22736A7A"/>
    <w:rsid w:val="22803A9C"/>
    <w:rsid w:val="22E72DC2"/>
    <w:rsid w:val="22FE5379"/>
    <w:rsid w:val="2378219E"/>
    <w:rsid w:val="242735EE"/>
    <w:rsid w:val="259C146A"/>
    <w:rsid w:val="25C23F49"/>
    <w:rsid w:val="25F34F3E"/>
    <w:rsid w:val="26292C30"/>
    <w:rsid w:val="26312D19"/>
    <w:rsid w:val="269D6920"/>
    <w:rsid w:val="26BE2E34"/>
    <w:rsid w:val="270F3FF9"/>
    <w:rsid w:val="27425812"/>
    <w:rsid w:val="277B168E"/>
    <w:rsid w:val="28EF7C3E"/>
    <w:rsid w:val="28F614A7"/>
    <w:rsid w:val="29602488"/>
    <w:rsid w:val="29A0718A"/>
    <w:rsid w:val="29DC4820"/>
    <w:rsid w:val="2A741495"/>
    <w:rsid w:val="2B05153B"/>
    <w:rsid w:val="2B0602BE"/>
    <w:rsid w:val="2B345DDC"/>
    <w:rsid w:val="2C596FCF"/>
    <w:rsid w:val="2CF3064F"/>
    <w:rsid w:val="2D430559"/>
    <w:rsid w:val="2D452523"/>
    <w:rsid w:val="2DD507B4"/>
    <w:rsid w:val="2E7A26A0"/>
    <w:rsid w:val="2ECD27D0"/>
    <w:rsid w:val="2EEE2741"/>
    <w:rsid w:val="2F176141"/>
    <w:rsid w:val="2FAA2661"/>
    <w:rsid w:val="2FEC137B"/>
    <w:rsid w:val="301C0A41"/>
    <w:rsid w:val="30AA553E"/>
    <w:rsid w:val="30BD0E56"/>
    <w:rsid w:val="31450646"/>
    <w:rsid w:val="31EE13DB"/>
    <w:rsid w:val="31F255AF"/>
    <w:rsid w:val="32132BEF"/>
    <w:rsid w:val="32DD4FAB"/>
    <w:rsid w:val="33044C2E"/>
    <w:rsid w:val="3330332D"/>
    <w:rsid w:val="339C09C3"/>
    <w:rsid w:val="33CF6FEA"/>
    <w:rsid w:val="34036C94"/>
    <w:rsid w:val="347B2A5F"/>
    <w:rsid w:val="348E47AF"/>
    <w:rsid w:val="34CC52D7"/>
    <w:rsid w:val="354C50A8"/>
    <w:rsid w:val="35B30245"/>
    <w:rsid w:val="35D2691D"/>
    <w:rsid w:val="362909E4"/>
    <w:rsid w:val="3638226A"/>
    <w:rsid w:val="363F2817"/>
    <w:rsid w:val="369342FF"/>
    <w:rsid w:val="36C64EEC"/>
    <w:rsid w:val="374E0226"/>
    <w:rsid w:val="378B147A"/>
    <w:rsid w:val="37A12A2D"/>
    <w:rsid w:val="37C358C1"/>
    <w:rsid w:val="37C93D50"/>
    <w:rsid w:val="37DA41AF"/>
    <w:rsid w:val="380A6843"/>
    <w:rsid w:val="396106E4"/>
    <w:rsid w:val="39FC665F"/>
    <w:rsid w:val="3A267238"/>
    <w:rsid w:val="3A8A19AB"/>
    <w:rsid w:val="3AB605BC"/>
    <w:rsid w:val="3ADA1708"/>
    <w:rsid w:val="3B51186F"/>
    <w:rsid w:val="3B921811"/>
    <w:rsid w:val="3C3C0F95"/>
    <w:rsid w:val="3CCA7E7E"/>
    <w:rsid w:val="3D355FF0"/>
    <w:rsid w:val="3D4313C4"/>
    <w:rsid w:val="3DCC477B"/>
    <w:rsid w:val="3E412892"/>
    <w:rsid w:val="3EC6723B"/>
    <w:rsid w:val="3F067638"/>
    <w:rsid w:val="3F8213B4"/>
    <w:rsid w:val="3FF83425"/>
    <w:rsid w:val="401146D6"/>
    <w:rsid w:val="40DF6392"/>
    <w:rsid w:val="4137242F"/>
    <w:rsid w:val="419453CF"/>
    <w:rsid w:val="41EE0F83"/>
    <w:rsid w:val="42073DF3"/>
    <w:rsid w:val="429F7F70"/>
    <w:rsid w:val="42BD5F8A"/>
    <w:rsid w:val="42FB05A7"/>
    <w:rsid w:val="42FC75D2"/>
    <w:rsid w:val="447B63D2"/>
    <w:rsid w:val="458A4B1F"/>
    <w:rsid w:val="460B0FBD"/>
    <w:rsid w:val="469E6147"/>
    <w:rsid w:val="470D5A07"/>
    <w:rsid w:val="47377BAF"/>
    <w:rsid w:val="47431429"/>
    <w:rsid w:val="47C86CBC"/>
    <w:rsid w:val="481A2898"/>
    <w:rsid w:val="48277C9B"/>
    <w:rsid w:val="487E46E3"/>
    <w:rsid w:val="492D05E3"/>
    <w:rsid w:val="49417BEA"/>
    <w:rsid w:val="497E0E3E"/>
    <w:rsid w:val="499A72FA"/>
    <w:rsid w:val="49A66B2F"/>
    <w:rsid w:val="49B731BC"/>
    <w:rsid w:val="49C901FF"/>
    <w:rsid w:val="4A7C3D4F"/>
    <w:rsid w:val="4B3D426F"/>
    <w:rsid w:val="4B4E65EF"/>
    <w:rsid w:val="4B8932C9"/>
    <w:rsid w:val="4BAD77B9"/>
    <w:rsid w:val="4BC66E74"/>
    <w:rsid w:val="4D3A71AE"/>
    <w:rsid w:val="4D8B4791"/>
    <w:rsid w:val="4DFE7394"/>
    <w:rsid w:val="4E2F53D9"/>
    <w:rsid w:val="4E3B6A5C"/>
    <w:rsid w:val="4E5C64FB"/>
    <w:rsid w:val="4E7520E4"/>
    <w:rsid w:val="4ECF2750"/>
    <w:rsid w:val="4F54162C"/>
    <w:rsid w:val="4F5B4189"/>
    <w:rsid w:val="4FC151B1"/>
    <w:rsid w:val="502B33A2"/>
    <w:rsid w:val="503327FF"/>
    <w:rsid w:val="50680222"/>
    <w:rsid w:val="50753440"/>
    <w:rsid w:val="50AE360C"/>
    <w:rsid w:val="50B12C64"/>
    <w:rsid w:val="50D650BC"/>
    <w:rsid w:val="51145BE4"/>
    <w:rsid w:val="51D608B0"/>
    <w:rsid w:val="52211C06"/>
    <w:rsid w:val="524D112C"/>
    <w:rsid w:val="524D493D"/>
    <w:rsid w:val="532E560B"/>
    <w:rsid w:val="533C7A2B"/>
    <w:rsid w:val="534039FF"/>
    <w:rsid w:val="537868FE"/>
    <w:rsid w:val="5394125E"/>
    <w:rsid w:val="53E2646E"/>
    <w:rsid w:val="54181E8F"/>
    <w:rsid w:val="545A4256"/>
    <w:rsid w:val="54617393"/>
    <w:rsid w:val="5485116E"/>
    <w:rsid w:val="548800F7"/>
    <w:rsid w:val="557A4E0D"/>
    <w:rsid w:val="55B33C1E"/>
    <w:rsid w:val="56470411"/>
    <w:rsid w:val="56B00AA9"/>
    <w:rsid w:val="56D8556E"/>
    <w:rsid w:val="56F95FA8"/>
    <w:rsid w:val="57B95737"/>
    <w:rsid w:val="57C96266"/>
    <w:rsid w:val="57E417E0"/>
    <w:rsid w:val="57EB6F88"/>
    <w:rsid w:val="58061CF3"/>
    <w:rsid w:val="582E57DE"/>
    <w:rsid w:val="58B60F04"/>
    <w:rsid w:val="58F05189"/>
    <w:rsid w:val="596E391A"/>
    <w:rsid w:val="59BA555A"/>
    <w:rsid w:val="59EC2DAA"/>
    <w:rsid w:val="59FB6358"/>
    <w:rsid w:val="5A0F163F"/>
    <w:rsid w:val="5A1173AF"/>
    <w:rsid w:val="5A843DDB"/>
    <w:rsid w:val="5AF346DD"/>
    <w:rsid w:val="5B767BC7"/>
    <w:rsid w:val="5BFD2097"/>
    <w:rsid w:val="5C1D0F83"/>
    <w:rsid w:val="5CB85FBE"/>
    <w:rsid w:val="5CBF559E"/>
    <w:rsid w:val="5CD34BA6"/>
    <w:rsid w:val="5CF35248"/>
    <w:rsid w:val="5EFC6636"/>
    <w:rsid w:val="5F58732E"/>
    <w:rsid w:val="5F6B37BB"/>
    <w:rsid w:val="60B714B7"/>
    <w:rsid w:val="60D560BA"/>
    <w:rsid w:val="615A2999"/>
    <w:rsid w:val="619D5782"/>
    <w:rsid w:val="62FC2240"/>
    <w:rsid w:val="631F28F3"/>
    <w:rsid w:val="6323058D"/>
    <w:rsid w:val="63635130"/>
    <w:rsid w:val="63F71A10"/>
    <w:rsid w:val="642C0D5B"/>
    <w:rsid w:val="64542A70"/>
    <w:rsid w:val="64664551"/>
    <w:rsid w:val="648471C3"/>
    <w:rsid w:val="6497063C"/>
    <w:rsid w:val="64CD21AB"/>
    <w:rsid w:val="65173091"/>
    <w:rsid w:val="65515201"/>
    <w:rsid w:val="67D331DA"/>
    <w:rsid w:val="67EE0AA6"/>
    <w:rsid w:val="681C5653"/>
    <w:rsid w:val="684D3B04"/>
    <w:rsid w:val="686F7471"/>
    <w:rsid w:val="69782D5D"/>
    <w:rsid w:val="69BE7226"/>
    <w:rsid w:val="69E93EA1"/>
    <w:rsid w:val="6BBD714D"/>
    <w:rsid w:val="6BD861F3"/>
    <w:rsid w:val="6CCB7647"/>
    <w:rsid w:val="6CDA5ADC"/>
    <w:rsid w:val="6D2A0812"/>
    <w:rsid w:val="6DA5433C"/>
    <w:rsid w:val="6DA73C10"/>
    <w:rsid w:val="6DD41956"/>
    <w:rsid w:val="6EB0547A"/>
    <w:rsid w:val="70543560"/>
    <w:rsid w:val="71556A0F"/>
    <w:rsid w:val="72DF472E"/>
    <w:rsid w:val="736B1B84"/>
    <w:rsid w:val="73C74648"/>
    <w:rsid w:val="75482A22"/>
    <w:rsid w:val="754B57C9"/>
    <w:rsid w:val="75564973"/>
    <w:rsid w:val="759663AF"/>
    <w:rsid w:val="760763B8"/>
    <w:rsid w:val="76286F0E"/>
    <w:rsid w:val="77040D55"/>
    <w:rsid w:val="77DA387D"/>
    <w:rsid w:val="77F71C38"/>
    <w:rsid w:val="78011964"/>
    <w:rsid w:val="78BC448B"/>
    <w:rsid w:val="78C74300"/>
    <w:rsid w:val="795E2969"/>
    <w:rsid w:val="799301B1"/>
    <w:rsid w:val="79BE212B"/>
    <w:rsid w:val="79D35A59"/>
    <w:rsid w:val="79E10DE6"/>
    <w:rsid w:val="7B4A49B3"/>
    <w:rsid w:val="7B6C0247"/>
    <w:rsid w:val="7BDA78A7"/>
    <w:rsid w:val="7BF30A21"/>
    <w:rsid w:val="7C6B79AD"/>
    <w:rsid w:val="7C7F3190"/>
    <w:rsid w:val="7CCC5D31"/>
    <w:rsid w:val="7D230DDA"/>
    <w:rsid w:val="7D9B3066"/>
    <w:rsid w:val="7DC223A1"/>
    <w:rsid w:val="7E162BE9"/>
    <w:rsid w:val="7E835FD4"/>
    <w:rsid w:val="7F2D0540"/>
    <w:rsid w:val="7F722CCF"/>
    <w:rsid w:val="7F8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b/>
      <w:bCs/>
      <w:kern w:val="44"/>
      <w:sz w:val="32"/>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120" w:after="120"/>
      <w:outlineLvl w:val="2"/>
    </w:pPr>
    <w:rPr>
      <w:b/>
      <w:bCs/>
      <w:szCs w:val="32"/>
    </w:rPr>
  </w:style>
  <w:style w:type="character" w:default="1" w:styleId="18">
    <w:name w:val="Default Paragraph Font"/>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autoRedefine/>
    <w:qFormat/>
    <w:uiPriority w:val="0"/>
    <w:pPr>
      <w:spacing w:line="180" w:lineRule="auto"/>
    </w:pPr>
    <w:rPr>
      <w:rFonts w:ascii="黑体" w:eastAsia="黑体"/>
      <w:sz w:val="24"/>
      <w:szCs w:val="20"/>
    </w:rPr>
  </w:style>
  <w:style w:type="paragraph" w:styleId="7">
    <w:name w:val="Body Text Indent"/>
    <w:basedOn w:val="1"/>
    <w:qFormat/>
    <w:uiPriority w:val="0"/>
    <w:pPr>
      <w:spacing w:line="360" w:lineRule="auto"/>
      <w:ind w:left="420"/>
    </w:pPr>
    <w:rPr>
      <w:sz w:val="24"/>
    </w:rPr>
  </w:style>
  <w:style w:type="paragraph" w:styleId="8">
    <w:name w:val="Plain Text"/>
    <w:basedOn w:val="1"/>
    <w:autoRedefine/>
    <w:qFormat/>
    <w:uiPriority w:val="0"/>
    <w:rPr>
      <w:rFonts w:ascii="宋体" w:hAnsi="Courier New"/>
      <w:szCs w:val="20"/>
    </w:rPr>
  </w:style>
  <w:style w:type="paragraph" w:styleId="9">
    <w:name w:val="Body Text Indent 2"/>
    <w:basedOn w:val="1"/>
    <w:autoRedefine/>
    <w:qFormat/>
    <w:uiPriority w:val="0"/>
    <w:pPr>
      <w:adjustRightInd w:val="0"/>
      <w:spacing w:line="360" w:lineRule="auto"/>
      <w:ind w:firstLine="420" w:firstLineChars="175"/>
    </w:pPr>
    <w:rPr>
      <w:rFonts w:ascii="宋体" w:hAnsi="宋体"/>
      <w:b/>
      <w:bCs/>
      <w:sz w:val="24"/>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unhideWhenUsed/>
    <w:qFormat/>
    <w:uiPriority w:val="39"/>
    <w:rPr>
      <w:b/>
    </w:rPr>
  </w:style>
  <w:style w:type="paragraph" w:styleId="13">
    <w:name w:val="toc 2"/>
    <w:basedOn w:val="1"/>
    <w:next w:val="1"/>
    <w:autoRedefine/>
    <w:qFormat/>
    <w:uiPriority w:val="39"/>
    <w:pPr>
      <w:ind w:left="420" w:leftChars="200"/>
    </w:pPr>
  </w:style>
  <w:style w:type="paragraph" w:styleId="14">
    <w:name w:val="Body Text 2"/>
    <w:basedOn w:val="1"/>
    <w:unhideWhenUsed/>
    <w:qFormat/>
    <w:uiPriority w:val="99"/>
    <w:pPr>
      <w:spacing w:after="120" w:line="480" w:lineRule="auto"/>
    </w:pPr>
  </w:style>
  <w:style w:type="paragraph" w:styleId="15">
    <w:name w:val="Normal (Web)"/>
    <w:basedOn w:val="1"/>
    <w:qFormat/>
    <w:uiPriority w:val="0"/>
    <w:pPr>
      <w:spacing w:beforeAutospacing="1" w:afterAutospacing="1"/>
      <w:jc w:val="left"/>
    </w:pPr>
    <w:rPr>
      <w:rFonts w:cs="Times New Roman"/>
      <w:kern w:val="0"/>
      <w:sz w:val="24"/>
    </w:rPr>
  </w:style>
  <w:style w:type="table" w:styleId="17">
    <w:name w:val="Table Grid"/>
    <w:basedOn w:val="1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page number"/>
    <w:basedOn w:val="18"/>
    <w:autoRedefine/>
    <w:qFormat/>
    <w:uiPriority w:val="0"/>
  </w:style>
  <w:style w:type="character" w:styleId="20">
    <w:name w:val="Hyperlink"/>
    <w:basedOn w:val="18"/>
    <w:autoRedefine/>
    <w:qFormat/>
    <w:uiPriority w:val="0"/>
    <w:rPr>
      <w:color w:val="0000FF"/>
      <w:u w:val="single"/>
    </w:rPr>
  </w:style>
  <w:style w:type="character" w:styleId="21">
    <w:name w:val="annotation reference"/>
    <w:basedOn w:val="18"/>
    <w:uiPriority w:val="0"/>
    <w:rPr>
      <w:sz w:val="21"/>
      <w:szCs w:val="21"/>
    </w:rPr>
  </w:style>
  <w:style w:type="paragraph" w:customStyle="1" w:styleId="22">
    <w:name w:val="列出段落11"/>
    <w:basedOn w:val="1"/>
    <w:autoRedefine/>
    <w:qFormat/>
    <w:uiPriority w:val="99"/>
    <w:pPr>
      <w:ind w:firstLine="420" w:firstLineChars="200"/>
    </w:pPr>
  </w:style>
  <w:style w:type="paragraph" w:customStyle="1" w:styleId="23">
    <w:name w:val="Normal_34_0"/>
    <w:autoRedefine/>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24">
    <w:name w:val="1"/>
    <w:basedOn w:val="1"/>
    <w:autoRedefine/>
    <w:qFormat/>
    <w:uiPriority w:val="0"/>
    <w:pPr>
      <w:spacing w:afterLines="50" w:line="360" w:lineRule="auto"/>
      <w:ind w:firstLine="3243" w:firstLineChars="1080"/>
    </w:pPr>
    <w:rPr>
      <w:rFonts w:ascii="宋体" w:hAnsi="宋体"/>
      <w:b/>
      <w:sz w:val="30"/>
      <w:szCs w:val="21"/>
    </w:rPr>
  </w:style>
  <w:style w:type="paragraph" w:customStyle="1" w:styleId="25">
    <w:name w:val="Normal_45_0"/>
    <w:autoRedefine/>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26">
    <w:name w:val="WPSOffice手动目录 1"/>
    <w:autoRedefine/>
    <w:qFormat/>
    <w:uiPriority w:val="0"/>
    <w:rPr>
      <w:rFonts w:asciiTheme="minorHAnsi" w:hAnsiTheme="minorHAnsi" w:eastAsiaTheme="minorEastAsia" w:cstheme="minorBidi"/>
      <w:lang w:val="en-US" w:eastAsia="zh-CN" w:bidi="ar-SA"/>
    </w:rPr>
  </w:style>
  <w:style w:type="paragraph" w:customStyle="1" w:styleId="27">
    <w:name w:val="Default"/>
    <w:autoRedefine/>
    <w:qFormat/>
    <w:uiPriority w:val="0"/>
    <w:pPr>
      <w:widowControl w:val="0"/>
      <w:autoSpaceDE w:val="0"/>
      <w:autoSpaceDN w:val="0"/>
      <w:adjustRightInd w:val="0"/>
    </w:pPr>
    <w:rPr>
      <w:rFonts w:ascii="......." w:hAnsi="Times New Roman" w:eastAsia="......." w:cs="......."/>
      <w:color w:val="000000"/>
      <w:sz w:val="24"/>
      <w:szCs w:val="24"/>
      <w:lang w:val="en-US" w:eastAsia="zh-CN" w:bidi="ar-SA"/>
    </w:rPr>
  </w:style>
  <w:style w:type="paragraph" w:customStyle="1" w:styleId="28">
    <w:name w:val="Table Text"/>
    <w:basedOn w:val="1"/>
    <w:autoRedefine/>
    <w:semiHidden/>
    <w:qFormat/>
    <w:uiPriority w:val="0"/>
    <w:rPr>
      <w:rFonts w:ascii="宋体" w:hAnsi="宋体" w:eastAsia="宋体" w:cs="宋体"/>
      <w:sz w:val="24"/>
      <w:lang w:eastAsia="en-US"/>
    </w:rPr>
  </w:style>
  <w:style w:type="table" w:customStyle="1" w:styleId="29">
    <w:name w:val="Table Normal"/>
    <w:autoRedefine/>
    <w:qFormat/>
    <w:uiPriority w:val="0"/>
    <w:tblPr>
      <w:tblCellMar>
        <w:top w:w="0" w:type="dxa"/>
        <w:left w:w="0" w:type="dxa"/>
        <w:bottom w:w="0" w:type="dxa"/>
        <w:right w:w="0" w:type="dxa"/>
      </w:tblCellMar>
    </w:tblPr>
  </w:style>
  <w:style w:type="paragraph" w:customStyle="1" w:styleId="30">
    <w:name w:val="页眉与页脚"/>
    <w:autoRedefine/>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 w:type="paragraph" w:customStyle="1" w:styleId="31">
    <w:name w:val="Table Paragraph"/>
    <w:basedOn w:val="1"/>
    <w:autoRedefine/>
    <w:qFormat/>
    <w:uiPriority w:val="1"/>
    <w:pPr>
      <w:jc w:val="left"/>
    </w:pPr>
    <w:rPr>
      <w:sz w:val="22"/>
      <w:lang w:eastAsia="en-US"/>
    </w:rPr>
  </w:style>
  <w:style w:type="character" w:customStyle="1" w:styleId="32">
    <w:name w:val="页码1"/>
    <w:autoRedefine/>
    <w:qFormat/>
    <w:uiPriority w:val="0"/>
    <w:rPr>
      <w:rFonts w:cs="Times New Roman"/>
    </w:rPr>
  </w:style>
  <w:style w:type="character" w:customStyle="1" w:styleId="33">
    <w:name w:val="font81"/>
    <w:basedOn w:val="18"/>
    <w:qFormat/>
    <w:uiPriority w:val="0"/>
    <w:rPr>
      <w:rFonts w:hint="eastAsia" w:ascii="宋体" w:hAnsi="宋体" w:eastAsia="宋体" w:cs="宋体"/>
      <w:color w:val="000000"/>
      <w:sz w:val="18"/>
      <w:szCs w:val="18"/>
      <w:u w:val="none"/>
      <w:vertAlign w:val="superscript"/>
    </w:rPr>
  </w:style>
  <w:style w:type="character" w:customStyle="1" w:styleId="34">
    <w:name w:val="font31"/>
    <w:basedOn w:val="18"/>
    <w:qFormat/>
    <w:uiPriority w:val="0"/>
    <w:rPr>
      <w:rFonts w:hint="eastAsia" w:ascii="宋体" w:hAnsi="宋体" w:eastAsia="宋体" w:cs="宋体"/>
      <w:color w:val="000000"/>
      <w:sz w:val="18"/>
      <w:szCs w:val="18"/>
      <w:u w:val="none"/>
    </w:rPr>
  </w:style>
  <w:style w:type="character" w:customStyle="1" w:styleId="35">
    <w:name w:val="font91"/>
    <w:basedOn w:val="18"/>
    <w:qFormat/>
    <w:uiPriority w:val="0"/>
    <w:rPr>
      <w:rFonts w:hint="eastAsia" w:ascii="宋体" w:hAnsi="宋体" w:eastAsia="宋体" w:cs="宋体"/>
      <w:color w:val="FF0000"/>
      <w:sz w:val="18"/>
      <w:szCs w:val="18"/>
      <w:u w:val="none"/>
    </w:rPr>
  </w:style>
  <w:style w:type="character" w:customStyle="1" w:styleId="36">
    <w:name w:val="15"/>
    <w:basedOn w:val="18"/>
    <w:qFormat/>
    <w:uiPriority w:val="0"/>
    <w:rPr>
      <w:rFonts w:hint="eastAsia" w:ascii="宋体" w:hAnsi="宋体" w:eastAsia="宋体" w:cs="宋体"/>
      <w:color w:val="FF0000"/>
      <w:sz w:val="18"/>
      <w:szCs w:val="18"/>
    </w:rPr>
  </w:style>
  <w:style w:type="character" w:customStyle="1" w:styleId="37">
    <w:name w:val="10"/>
    <w:basedOn w:val="18"/>
    <w:qFormat/>
    <w:uiPriority w:val="0"/>
    <w:rPr>
      <w:rFonts w:hint="default" w:ascii="Times New Roman" w:hAnsi="Times New Roman" w:cs="Times New Roman"/>
    </w:rPr>
  </w:style>
  <w:style w:type="character" w:customStyle="1" w:styleId="38">
    <w:name w:val="16"/>
    <w:basedOn w:val="18"/>
    <w:qFormat/>
    <w:uiPriority w:val="0"/>
    <w:rPr>
      <w:rFonts w:hint="eastAsia" w:ascii="宋体" w:hAnsi="宋体" w:eastAsia="宋体" w:cs="宋体"/>
      <w:color w:val="000000"/>
      <w:sz w:val="18"/>
      <w:szCs w:val="18"/>
      <w:vertAlign w:val="superscript"/>
    </w:rPr>
  </w:style>
  <w:style w:type="character" w:customStyle="1" w:styleId="39">
    <w:name w:val="17"/>
    <w:basedOn w:val="18"/>
    <w:qFormat/>
    <w:uiPriority w:val="0"/>
    <w:rPr>
      <w:rFonts w:hint="eastAsia"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18609</Words>
  <Characters>20548</Characters>
  <Lines>1047</Lines>
  <Paragraphs>1090</Paragraphs>
  <TotalTime>4</TotalTime>
  <ScaleCrop>false</ScaleCrop>
  <LinksUpToDate>false</LinksUpToDate>
  <CharactersWithSpaces>22188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2025-08-13T02:08:00Z</dcterms:created>
  <dc:creator>壹路靑雲</dc:creator>
  <cp:lastModifiedBy>Winter</cp:lastModifiedBy>
  <cp:lastPrinted>2025-05-27T02:50:00Z</cp:lastPrinted>
  <dcterms:modified xsi:type="dcterms:W3CDTF">2025-09-08T06:55:00Z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3E62C343FEA54124A1335B4EED1014FB_13</vt:lpwstr>
  </property>
  <property fmtid="{D5CDD505-2E9C-101B-9397-08002B2CF9AE}" pid="4" name="KSOTemplateDocerSaveRecord">
    <vt:lpwstr>eyJoZGlkIjoiY2M1OTJmNjk5MDZjYjkyNGRmODBhZjY1NmZmN2ZkYmUiLCJ1c2VySWQiOiI1NjEwODQ0ODMifQ==</vt:lpwstr>
  </property>
</Properties>
</file>