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727C2">
      <w:pPr>
        <w:pStyle w:val="2"/>
        <w:bidi w:val="0"/>
      </w:pPr>
      <w:bookmarkStart w:id="0" w:name="_GoBack"/>
      <w:r>
        <w:rPr>
          <w:lang w:val="en-US" w:eastAsia="zh-CN"/>
        </w:rPr>
        <w:t>【镀锌铝镁支架</w:t>
      </w:r>
      <w:r>
        <w:rPr>
          <w:rFonts w:hint="eastAsia"/>
          <w:lang w:val="en-US" w:eastAsia="zh-CN"/>
        </w:rPr>
        <w:t>运输服务（第二批次）】谈判采购公告_采购信息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579D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D37252">
            <w:pPr>
              <w:pStyle w:val="2"/>
              <w:bidi w:val="0"/>
              <w:rPr>
                <w:rFonts w:hint="eastAsia"/>
              </w:rPr>
            </w:pPr>
          </w:p>
        </w:tc>
      </w:tr>
      <w:tr w14:paraId="7A8B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2BDD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DFEFF4">
                  <w:pPr>
                    <w:pStyle w:val="2"/>
                    <w:bidi w:val="0"/>
                  </w:pPr>
                  <w:r>
                    <w:t>谈判采购公告</w:t>
                  </w:r>
                </w:p>
                <w:p w14:paraId="59346808">
                  <w:pPr>
                    <w:pStyle w:val="2"/>
                    <w:bidi w:val="0"/>
                  </w:pPr>
                  <w:r>
                    <w:t>一、采购单编号：GT-202509-000642</w:t>
                  </w:r>
                </w:p>
                <w:p w14:paraId="6DF0E124">
                  <w:pPr>
                    <w:pStyle w:val="2"/>
                    <w:bidi w:val="0"/>
                  </w:pPr>
                  <w:r>
                    <w:t>二、采购单名称：镀锌铝镁支架运输服务（第二批次）</w:t>
                  </w:r>
                </w:p>
                <w:p w14:paraId="18DA0C37">
                  <w:pPr>
                    <w:pStyle w:val="2"/>
                    <w:bidi w:val="0"/>
                  </w:pPr>
                  <w:r>
                    <w:t>三、采购单位：华电科工股份有限公司</w:t>
                  </w:r>
                </w:p>
                <w:p w14:paraId="3B5DD711">
                  <w:pPr>
                    <w:pStyle w:val="2"/>
                    <w:bidi w:val="0"/>
                  </w:pPr>
                  <w:r>
                    <w:t>四、采购方式：公开谈判采购</w:t>
                  </w:r>
                </w:p>
                <w:p w14:paraId="125BC505">
                  <w:pPr>
                    <w:pStyle w:val="2"/>
                    <w:bidi w:val="0"/>
                  </w:pPr>
                  <w:r>
                    <w:t>五、采购类型：服务</w:t>
                  </w:r>
                </w:p>
                <w:p w14:paraId="39AB7318">
                  <w:pPr>
                    <w:pStyle w:val="2"/>
                    <w:bidi w:val="0"/>
                  </w:pPr>
                  <w:r>
                    <w:t>六、报价方式：整单报价</w:t>
                  </w:r>
                </w:p>
                <w:p w14:paraId="32ADCA9B">
                  <w:pPr>
                    <w:pStyle w:val="2"/>
                    <w:bidi w:val="0"/>
                  </w:pPr>
                  <w:r>
                    <w:t>七、参与截止时间：2025-09-27 14:00</w:t>
                  </w:r>
                </w:p>
                <w:p w14:paraId="1A4AFE25">
                  <w:pPr>
                    <w:pStyle w:val="2"/>
                    <w:bidi w:val="0"/>
                  </w:pPr>
                  <w:r>
                    <w:t>八、报价截止时间：2025-09-29 14:00</w:t>
                  </w:r>
                </w:p>
                <w:p w14:paraId="62736D69">
                  <w:pPr>
                    <w:pStyle w:val="2"/>
                    <w:bidi w:val="0"/>
                  </w:pPr>
                  <w:r>
                    <w:t>九、服务开始时间： 2025-10-31</w:t>
                  </w:r>
                </w:p>
                <w:p w14:paraId="78078F8D">
                  <w:pPr>
                    <w:pStyle w:val="2"/>
                    <w:bidi w:val="0"/>
                  </w:pPr>
                  <w:r>
                    <w:t>十、备注：见附件要求</w:t>
                  </w:r>
                </w:p>
                <w:p w14:paraId="4D50BDEA">
                  <w:pPr>
                    <w:pStyle w:val="2"/>
                    <w:bidi w:val="0"/>
                  </w:pPr>
                  <w:r>
                    <w:t>十一、采购清单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4"/>
                    <w:gridCol w:w="2449"/>
                    <w:gridCol w:w="3861"/>
                    <w:gridCol w:w="478"/>
                    <w:gridCol w:w="944"/>
                  </w:tblGrid>
                  <w:tr w14:paraId="5FDE6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5782B993">
                        <w:pPr>
                          <w:pStyle w:val="2"/>
                          <w:bidi w:val="0"/>
                        </w:pPr>
                        <w:r>
                          <w:rPr>
                            <w:lang w:val="en-US" w:eastAsia="zh-CN"/>
                          </w:rPr>
                          <w:t>序号</w:t>
                        </w:r>
                      </w:p>
                    </w:tc>
                    <w:tc>
                      <w:tcPr>
                        <w:tcW w:w="0" w:type="auto"/>
                        <w:shd w:val="clear"/>
                        <w:tcMar>
                          <w:top w:w="0" w:type="dxa"/>
                          <w:left w:w="0" w:type="dxa"/>
                          <w:bottom w:w="0" w:type="dxa"/>
                          <w:right w:w="0" w:type="dxa"/>
                        </w:tcMar>
                        <w:vAlign w:val="center"/>
                      </w:tcPr>
                      <w:p w14:paraId="775C3A58">
                        <w:pPr>
                          <w:pStyle w:val="2"/>
                          <w:bidi w:val="0"/>
                        </w:pPr>
                        <w:r>
                          <w:rPr>
                            <w:lang w:val="en-US" w:eastAsia="zh-CN"/>
                          </w:rPr>
                          <w:t>采购人</w:t>
                        </w:r>
                      </w:p>
                    </w:tc>
                    <w:tc>
                      <w:tcPr>
                        <w:tcW w:w="0" w:type="auto"/>
                        <w:shd w:val="clear"/>
                        <w:tcMar>
                          <w:top w:w="0" w:type="dxa"/>
                          <w:left w:w="0" w:type="dxa"/>
                          <w:bottom w:w="0" w:type="dxa"/>
                          <w:right w:w="0" w:type="dxa"/>
                        </w:tcMar>
                        <w:vAlign w:val="center"/>
                      </w:tcPr>
                      <w:p w14:paraId="62C22B36">
                        <w:pPr>
                          <w:pStyle w:val="2"/>
                          <w:bidi w:val="0"/>
                        </w:pPr>
                        <w:r>
                          <w:rPr>
                            <w:lang w:val="en-US" w:eastAsia="zh-CN"/>
                          </w:rPr>
                          <w:t>物资名称</w:t>
                        </w:r>
                      </w:p>
                    </w:tc>
                    <w:tc>
                      <w:tcPr>
                        <w:tcW w:w="0" w:type="auto"/>
                        <w:shd w:val="clear"/>
                        <w:tcMar>
                          <w:top w:w="0" w:type="dxa"/>
                          <w:left w:w="0" w:type="dxa"/>
                          <w:bottom w:w="0" w:type="dxa"/>
                          <w:right w:w="0" w:type="dxa"/>
                        </w:tcMar>
                        <w:vAlign w:val="center"/>
                      </w:tcPr>
                      <w:p w14:paraId="68C04AA2">
                        <w:pPr>
                          <w:pStyle w:val="2"/>
                          <w:bidi w:val="0"/>
                        </w:pPr>
                        <w:r>
                          <w:rPr>
                            <w:lang w:val="en-US" w:eastAsia="zh-CN"/>
                          </w:rPr>
                          <w:t>税率</w:t>
                        </w:r>
                      </w:p>
                    </w:tc>
                    <w:tc>
                      <w:tcPr>
                        <w:tcW w:w="0" w:type="auto"/>
                        <w:shd w:val="clear"/>
                        <w:tcMar>
                          <w:top w:w="0" w:type="dxa"/>
                          <w:left w:w="0" w:type="dxa"/>
                          <w:bottom w:w="0" w:type="dxa"/>
                          <w:right w:w="0" w:type="dxa"/>
                        </w:tcMar>
                        <w:vAlign w:val="center"/>
                      </w:tcPr>
                      <w:p w14:paraId="35B182A3">
                        <w:pPr>
                          <w:pStyle w:val="2"/>
                          <w:bidi w:val="0"/>
                        </w:pPr>
                        <w:r>
                          <w:rPr>
                            <w:lang w:val="en-US" w:eastAsia="zh-CN"/>
                          </w:rPr>
                          <w:t>采购范围</w:t>
                        </w:r>
                      </w:p>
                    </w:tc>
                  </w:tr>
                  <w:tr w14:paraId="19182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8312B3">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FA32BE">
                        <w:pPr>
                          <w:pStyle w:val="2"/>
                          <w:bidi w:val="0"/>
                        </w:pPr>
                        <w:r>
                          <w:rPr>
                            <w:lang w:val="en-US" w:eastAsia="zh-CN"/>
                          </w:rPr>
                          <w:t>华电科工股份有限公司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081189">
                        <w:pPr>
                          <w:pStyle w:val="2"/>
                          <w:bidi w:val="0"/>
                        </w:pPr>
                        <w:r>
                          <w:rPr>
                            <w:lang w:val="en-US" w:eastAsia="zh-CN"/>
                          </w:rPr>
                          <w:t>镀锌铝镁支架运输服务（第二批次）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E3929C">
                        <w:pPr>
                          <w:pStyle w:val="2"/>
                          <w:bidi w:val="0"/>
                        </w:pPr>
                        <w:r>
                          <w:rPr>
                            <w:lang w:val="en-US" w:eastAsia="zh-CN"/>
                          </w:rP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580591">
                        <w:pPr>
                          <w:pStyle w:val="2"/>
                          <w:bidi w:val="0"/>
                          <w:rPr>
                            <w:rFonts w:hint="eastAsia"/>
                          </w:rPr>
                        </w:pPr>
                      </w:p>
                    </w:tc>
                  </w:tr>
                </w:tbl>
                <w:p w14:paraId="56E1D62B">
                  <w:pPr>
                    <w:pStyle w:val="2"/>
                    <w:bidi w:val="0"/>
                  </w:pPr>
                  <w:r>
                    <w:t>十二、资格条件内容：</w:t>
                  </w:r>
                </w:p>
                <w:p w14:paraId="2A2D7244">
                  <w:pPr>
                    <w:pStyle w:val="2"/>
                    <w:bidi w:val="0"/>
                  </w:pPr>
                  <w:r>
                    <w:t>1. 1. 响应人为中华人民共和国境内合法注册的独立法人或其他组织，具有承担民事责任能力，具有订立合同的权利；</w:t>
                  </w:r>
                </w:p>
                <w:p w14:paraId="69CB6DE0">
                  <w:pPr>
                    <w:pStyle w:val="2"/>
                    <w:bidi w:val="0"/>
                  </w:pPr>
                  <w:r>
                    <w:t>2. 2. 响应人没有处于被责令停产、停业或进入破产程序的状态，资产未被重组、未被接管、未被冻结，营业执照未被吊销；</w:t>
                  </w:r>
                </w:p>
                <w:p w14:paraId="07F04C6F">
                  <w:pPr>
                    <w:pStyle w:val="2"/>
                    <w:bidi w:val="0"/>
                  </w:pPr>
                  <w:r>
                    <w:t>3. 3. 响应人没有处于行政主管部门或中国华电集团有限公司相关文件确认的禁止响应的处罚期内；</w:t>
                  </w:r>
                </w:p>
                <w:p w14:paraId="2B1D6AC9">
                  <w:pPr>
                    <w:pStyle w:val="2"/>
                    <w:bidi w:val="0"/>
                  </w:pPr>
                  <w:r>
                    <w:t>4. 4. 与采购人存在利害关系可能影响采购公正性的法人、其他组织或者个人，不得参加响应。单位负责人为同一人或者存在控股、管理关系的不同单位，不得参加同一标段响应或者未划分标段的同一采购项目响应；</w:t>
                  </w:r>
                </w:p>
                <w:p w14:paraId="725F1E54">
                  <w:pPr>
                    <w:pStyle w:val="2"/>
                    <w:bidi w:val="0"/>
                  </w:pPr>
                  <w:r>
                    <w:t>5. 5. 响应人不得被市场监督管理机关在全国企业信用信息公示系统（http://www.gsxt.gov.cn）中列入严重违法失信企业名单（在评标期间尚未解除的）；</w:t>
                  </w:r>
                </w:p>
                <w:p w14:paraId="7ED2D45D">
                  <w:pPr>
                    <w:pStyle w:val="2"/>
                    <w:bidi w:val="0"/>
                  </w:pPr>
                  <w:r>
                    <w:t>6. 6. 响应人在评标期间不得被“信用中国”网站（https://www.creditchina.gov.cn/xinyongfuwu/?navPage=4）列入“严重失信主体名单”（在评标期间尚未解除的）。</w:t>
                  </w:r>
                </w:p>
                <w:p w14:paraId="78A0A8BA">
                  <w:pPr>
                    <w:pStyle w:val="2"/>
                    <w:bidi w:val="0"/>
                  </w:pPr>
                  <w:r>
                    <w:t>7. 7. 响应人不得存在下列情形之一：1）为本采购项目的监理人； 2）为本采购项目的代建人； 3）为本采购项目的采购代理机构； 4）与本采购项目的监理人、代建人或采购代理机构同为一个法定代表人或存在控股或参股关系；</w:t>
                  </w:r>
                </w:p>
                <w:p w14:paraId="5A5B2422">
                  <w:pPr>
                    <w:pStyle w:val="2"/>
                    <w:bidi w:val="0"/>
                  </w:pPr>
                  <w:r>
                    <w:t>8. 1．业绩要求：响应人2024年1月1日至响应截止日（以合同签订日期为准）具有至少 1项类似的合同业绩。所有业绩均应提供合同主要信息原件扫描件，包括合同封面（或合同首页）、供货范围页或清单页、主要技术要求（参数）页、签字盖章页等能证明业绩真实性的相关内容。</w:t>
                  </w:r>
                </w:p>
                <w:p w14:paraId="0B37687D">
                  <w:pPr>
                    <w:pStyle w:val="2"/>
                    <w:bidi w:val="0"/>
                  </w:pPr>
                  <w:r>
                    <w:t>9. 2．本次谈判采购不接受联合体形式参与。</w:t>
                  </w:r>
                </w:p>
                <w:p w14:paraId="03253358">
                  <w:pPr>
                    <w:pStyle w:val="2"/>
                    <w:bidi w:val="0"/>
                  </w:pPr>
                  <w:r>
                    <w:t>10. 响应人未按采购文件要求递交响应保证金，否决其响应（如有）。</w:t>
                  </w:r>
                </w:p>
                <w:p w14:paraId="245C5BA9">
                  <w:pPr>
                    <w:pStyle w:val="2"/>
                    <w:bidi w:val="0"/>
                  </w:pPr>
                  <w:r>
                    <w:t>11. 响应文件应当对采购文件的实质性要求和条件作出满足性或更有利于采购人的响应，否则否决其响应。</w:t>
                  </w:r>
                </w:p>
                <w:p w14:paraId="7CA002E9">
                  <w:pPr>
                    <w:pStyle w:val="2"/>
                    <w:bidi w:val="0"/>
                  </w:pPr>
                  <w:r>
                    <w:t>12. 经修正后的响应报价可能低于其个别成本且不能合理说明或者不能提供相应证明材料的，以及经修正后的响应报价高于采购文件设定的最高响应限价，否决其响应。</w:t>
                  </w:r>
                </w:p>
                <w:p w14:paraId="1E1AA479">
                  <w:pPr>
                    <w:pStyle w:val="2"/>
                    <w:bidi w:val="0"/>
                  </w:pPr>
                  <w:r>
                    <w:t>13. 响应人不按评审小组要求进行澄清、说明或补正的，否决其响应。</w:t>
                  </w:r>
                </w:p>
                <w:p w14:paraId="2005E9A7">
                  <w:pPr>
                    <w:pStyle w:val="2"/>
                    <w:bidi w:val="0"/>
                  </w:pPr>
                  <w:r>
                    <w:t>14. 响应报价有错误的，评审小组需响应人对价格评审内容进行书面确认，响应人不予确认或不按要求确认的，否决其响应。</w:t>
                  </w:r>
                </w:p>
                <w:p w14:paraId="4AE4C53A">
                  <w:pPr>
                    <w:pStyle w:val="2"/>
                    <w:bidi w:val="0"/>
                  </w:pPr>
                  <w:r>
                    <w:t>15. 同一响应人提交两个以上不同的响应文件、响应方案或者响应报价，否决其响应，但采购文件要求提交备选响应的除外。</w:t>
                  </w:r>
                </w:p>
                <w:p w14:paraId="7F1DF603">
                  <w:pPr>
                    <w:pStyle w:val="2"/>
                    <w:bidi w:val="0"/>
                  </w:pPr>
                  <w:r>
                    <w:t>16. 响应人有串通响应、弄虚作假、行贿等违法行为，否决其响应。</w:t>
                  </w:r>
                </w:p>
                <w:p w14:paraId="75DB4398">
                  <w:pPr>
                    <w:pStyle w:val="2"/>
                    <w:bidi w:val="0"/>
                  </w:pPr>
                  <w:r>
                    <w:t>17. 采购人接受联合体响应并进行资格预审的，联合体应当在提交资格预审申请文件前组成。资格预审后联合体增减、更换成员的，其响应无效。</w:t>
                  </w:r>
                </w:p>
                <w:p w14:paraId="704EB195">
                  <w:pPr>
                    <w:pStyle w:val="2"/>
                    <w:bidi w:val="0"/>
                  </w:pPr>
                  <w:r>
                    <w:t>18. 响应联合体没有提交共同响应协议，否决其响应。联合体各方在同一采购项目中以自己名义单独响应或者参加其他联合体响应的，相关响应均否决。</w:t>
                  </w:r>
                </w:p>
                <w:p w14:paraId="30207236">
                  <w:pPr>
                    <w:pStyle w:val="2"/>
                    <w:bidi w:val="0"/>
                  </w:pPr>
                  <w:r>
                    <w:t>19. 响应有效期不满足采购文件要求，否决其响应。</w:t>
                  </w:r>
                </w:p>
                <w:p w14:paraId="4531942F">
                  <w:pPr>
                    <w:pStyle w:val="2"/>
                    <w:bidi w:val="0"/>
                  </w:pPr>
                  <w:r>
                    <w:t>20. 响应文件的主要格式和内容不符合采购文件要求，导致评审小组无法正常评审的，否决其响应。</w:t>
                  </w:r>
                </w:p>
                <w:p w14:paraId="785DA246">
                  <w:pPr>
                    <w:pStyle w:val="2"/>
                    <w:bidi w:val="0"/>
                  </w:pPr>
                  <w:r>
                    <w:t>21. 采购文件任何一条*条款不响应或国家法规规定的其他否决响应的情形。</w:t>
                  </w:r>
                </w:p>
                <w:p w14:paraId="5766087F">
                  <w:pPr>
                    <w:pStyle w:val="2"/>
                    <w:bidi w:val="0"/>
                  </w:pPr>
                  <w:r>
                    <w:t>22. 响应人财务状况良好，不接受三年连续亏损或不足三年的自成立以来连续亏损企业。应提供经会计师事务所或审计机构审计盖章的2022年—2024年年度审计报告（需有资产负债表、损益表、现金流量表）。投标人注册成立不足三年的，提供自成立以来的年度审计报告（需有资产负债表、损益表、现金流量表）。如未提供相关证明材料可以澄清，如澄清后仍不提供或提供不合格的证明材料，否决其投标。</w:t>
                  </w:r>
                </w:p>
                <w:p w14:paraId="148A1DC6">
                  <w:pPr>
                    <w:pStyle w:val="2"/>
                    <w:bidi w:val="0"/>
                  </w:pPr>
                  <w:r>
                    <w:t>十三、采购文件的获取</w:t>
                  </w:r>
                </w:p>
                <w:p w14:paraId="614F1984">
                  <w:pPr>
                    <w:pStyle w:val="2"/>
                    <w:bidi w:val="0"/>
                  </w:pPr>
                  <w:r>
                    <w:t>获取方式：</w:t>
                  </w:r>
                </w:p>
                <w:p w14:paraId="29FA81F7">
                  <w:pPr>
                    <w:pStyle w:val="2"/>
                    <w:bidi w:val="0"/>
                  </w:pPr>
                  <w:r>
                    <w:t>    第一步：注册。请未注册的潜在供应商访问华电集团电子商务平台（https://www.chdtp.com），完成平台注册。服务咨询电话（08:00-20:00）：400-622-8787；平台信息审核时间为国家法定工作日的9:00-12:00；13:30-17:30。</w:t>
                  </w:r>
                </w:p>
                <w:p w14:paraId="26B9E347">
                  <w:pPr>
                    <w:pStyle w:val="2"/>
                    <w:bidi w:val="0"/>
                  </w:pPr>
                  <w:r>
                    <w:t>    第二步：网上报名。登录华电集团电子商务平台（https://www.chdtp.com）业务系统，点击菜单”非招采购系统“-“采购报价管理-谈判采购-可参与项目”，点击“参与项目”报名，须正确填写联系人、电话等信息。</w:t>
                  </w:r>
                </w:p>
                <w:p w14:paraId="1A2AF21F">
                  <w:pPr>
                    <w:pStyle w:val="2"/>
                    <w:bidi w:val="0"/>
                  </w:pPr>
                  <w:r>
                    <w:t>    第三步：移动数字证书申请。安装移动数字证书APP(华电E盾企业版)后，请按照“移动数字证书操作指南”申请办理数字证书，在加密上传报价文件等环节须进行扫码签名，否则无法完成相关操作。（APP下载路径：安卓系统的手机终端APP需要进入“服务中心”－－资料下载－－点击“华电E盾企业版APP（安卓版)”；IOS系统的手机终端APP需要在苹果应用商店中搜索“华电E盾企业版”下载安装。移动数字证书操作指南下载路径：平台首页“服务专区”或进入“服务中心”－－操作指南版块。)。</w:t>
                  </w:r>
                </w:p>
                <w:p w14:paraId="29C9E913">
                  <w:pPr>
                    <w:pStyle w:val="2"/>
                    <w:bidi w:val="0"/>
                  </w:pPr>
                  <w:r>
                    <w:t>    第四步：供应商客户端下载。登录业务系统，进入右上角工作台-右下角下载专区，下载供应商客户端和操作手册等相关文件。</w:t>
                  </w:r>
                </w:p>
                <w:p w14:paraId="46C8E32D">
                  <w:pPr>
                    <w:pStyle w:val="2"/>
                    <w:bidi w:val="0"/>
                  </w:pPr>
                  <w:r>
                    <w:t>十四、 报价响应文件的递交</w:t>
                  </w:r>
                </w:p>
                <w:p w14:paraId="3850ED5C">
                  <w:pPr>
                    <w:pStyle w:val="2"/>
                    <w:bidi w:val="0"/>
                  </w:pPr>
                  <w:r>
                    <w:t>    递交方式：电子版响应文件通过供应商客户端递交至华电集团电子商务平台（https://www.chdtp.com）。</w:t>
                  </w:r>
                </w:p>
                <w:p w14:paraId="27EF8603">
                  <w:pPr>
                    <w:pStyle w:val="2"/>
                    <w:bidi w:val="0"/>
                  </w:pPr>
                  <w:r>
                    <w:t>十五、异议提出渠道和方式：</w:t>
                  </w:r>
                </w:p>
                <w:p w14:paraId="4D285090">
                  <w:pPr>
                    <w:pStyle w:val="2"/>
                    <w:bidi w:val="0"/>
                  </w:pPr>
                  <w:r>
                    <w:t>    供应商或者其他利害关系人对本招标项目的公告内容有异议的，请在公告期间提出。本项目仅接受通过华电集团电子商务平台投诉异议系统提出的异议，并通过平台告知处理动态。方式如下：</w:t>
                  </w:r>
                </w:p>
                <w:p w14:paraId="5EC102D9">
                  <w:pPr>
                    <w:pStyle w:val="2"/>
                    <w:bidi w:val="0"/>
                  </w:pPr>
                  <w:r>
                    <w:t>    华电集团电子商务平台首页右下角→按照提示完成登录或身份验证→选择类型（非招标投诉）→选择关联采购单→选择阶段→上传支撑文件→维护提出人信息。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80"/>
                    <w:gridCol w:w="820"/>
                    <w:gridCol w:w="1512"/>
                  </w:tblGrid>
                  <w:tr w14:paraId="7CEB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0BAE8302">
                        <w:pPr>
                          <w:pStyle w:val="2"/>
                          <w:bidi w:val="0"/>
                        </w:pPr>
                        <w:r>
                          <w:rPr>
                            <w:lang w:val="en-US" w:eastAsia="zh-CN"/>
                          </w:rPr>
                          <w:t>单位名称</w:t>
                        </w:r>
                      </w:p>
                    </w:tc>
                    <w:tc>
                      <w:tcPr>
                        <w:tcW w:w="0" w:type="auto"/>
                        <w:shd w:val="clear"/>
                        <w:tcMar>
                          <w:top w:w="0" w:type="dxa"/>
                          <w:left w:w="0" w:type="dxa"/>
                          <w:bottom w:w="0" w:type="dxa"/>
                          <w:right w:w="0" w:type="dxa"/>
                        </w:tcMar>
                        <w:vAlign w:val="center"/>
                      </w:tcPr>
                      <w:p w14:paraId="3A53F9B9">
                        <w:pPr>
                          <w:pStyle w:val="2"/>
                          <w:bidi w:val="0"/>
                        </w:pPr>
                        <w:r>
                          <w:rPr>
                            <w:lang w:val="en-US" w:eastAsia="zh-CN"/>
                          </w:rPr>
                          <w:t>姓名</w:t>
                        </w:r>
                      </w:p>
                    </w:tc>
                    <w:tc>
                      <w:tcPr>
                        <w:tcW w:w="0" w:type="auto"/>
                        <w:shd w:val="clear"/>
                        <w:tcMar>
                          <w:top w:w="0" w:type="dxa"/>
                          <w:left w:w="0" w:type="dxa"/>
                          <w:bottom w:w="0" w:type="dxa"/>
                          <w:right w:w="0" w:type="dxa"/>
                        </w:tcMar>
                        <w:vAlign w:val="center"/>
                      </w:tcPr>
                      <w:p w14:paraId="103B4E74">
                        <w:pPr>
                          <w:pStyle w:val="2"/>
                          <w:bidi w:val="0"/>
                        </w:pPr>
                        <w:r>
                          <w:rPr>
                            <w:lang w:val="en-US" w:eastAsia="zh-CN"/>
                          </w:rPr>
                          <w:t>联系电话</w:t>
                        </w:r>
                      </w:p>
                    </w:tc>
                  </w:tr>
                  <w:tr w14:paraId="4D5A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696952">
                        <w:pPr>
                          <w:pStyle w:val="2"/>
                          <w:bidi w:val="0"/>
                        </w:pPr>
                        <w:r>
                          <w:rPr>
                            <w:lang w:val="en-US" w:eastAsia="zh-CN"/>
                          </w:rPr>
                          <w:t>中国华电科工集团有限公司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E2EEC4">
                        <w:pPr>
                          <w:pStyle w:val="2"/>
                          <w:bidi w:val="0"/>
                        </w:pPr>
                        <w:r>
                          <w:rPr>
                            <w:lang w:val="en-US" w:eastAsia="zh-CN"/>
                          </w:rPr>
                          <w:t>牛雪方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2A69EC">
                        <w:pPr>
                          <w:pStyle w:val="2"/>
                          <w:bidi w:val="0"/>
                        </w:pPr>
                        <w:r>
                          <w:rPr>
                            <w:lang w:val="en-US" w:eastAsia="zh-CN"/>
                          </w:rPr>
                          <w:t>010-63918776</w:t>
                        </w:r>
                      </w:p>
                    </w:tc>
                  </w:tr>
                </w:tbl>
                <w:p w14:paraId="1990E1E7">
                  <w:pPr>
                    <w:pStyle w:val="2"/>
                    <w:bidi w:val="0"/>
                  </w:pPr>
                  <w:r>
                    <w:t>十六、监督部门：</w:t>
                  </w:r>
                </w:p>
                <w:p w14:paraId="39E51E0F">
                  <w:pPr>
                    <w:pStyle w:val="2"/>
                    <w:bidi w:val="0"/>
                  </w:pPr>
                  <w:r>
                    <w:t>    供应商或者其他利害关系人认为采购活动不符合法律法规的，可以自知道或者应当知道之日起10日内进行投诉。本项目接受仅通过华电集团电子商务平台投诉异议系统提出的投诉，并通过平台告知处理动态。方式如下：</w:t>
                  </w:r>
                </w:p>
                <w:p w14:paraId="12C390FF">
                  <w:pPr>
                    <w:pStyle w:val="2"/>
                    <w:bidi w:val="0"/>
                  </w:pPr>
                  <w:r>
                    <w:t>    华电集团电子商务平台首页右下角→按照提示完成登录或身份验证→选择类型（非招标投诉）→选择关联采购单→选择阶段→上传支撑文件→维护提出人信息。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80"/>
                    <w:gridCol w:w="820"/>
                    <w:gridCol w:w="1512"/>
                  </w:tblGrid>
                  <w:tr w14:paraId="22841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4B0D80B4">
                        <w:pPr>
                          <w:pStyle w:val="2"/>
                          <w:bidi w:val="0"/>
                        </w:pPr>
                        <w:r>
                          <w:rPr>
                            <w:lang w:val="en-US" w:eastAsia="zh-CN"/>
                          </w:rPr>
                          <w:t>单位名称</w:t>
                        </w:r>
                      </w:p>
                    </w:tc>
                    <w:tc>
                      <w:tcPr>
                        <w:tcW w:w="0" w:type="auto"/>
                        <w:shd w:val="clear"/>
                        <w:tcMar>
                          <w:top w:w="0" w:type="dxa"/>
                          <w:left w:w="0" w:type="dxa"/>
                          <w:bottom w:w="0" w:type="dxa"/>
                          <w:right w:w="0" w:type="dxa"/>
                        </w:tcMar>
                        <w:vAlign w:val="center"/>
                      </w:tcPr>
                      <w:p w14:paraId="40816465">
                        <w:pPr>
                          <w:pStyle w:val="2"/>
                          <w:bidi w:val="0"/>
                        </w:pPr>
                        <w:r>
                          <w:rPr>
                            <w:lang w:val="en-US" w:eastAsia="zh-CN"/>
                          </w:rPr>
                          <w:t>姓名</w:t>
                        </w:r>
                      </w:p>
                    </w:tc>
                    <w:tc>
                      <w:tcPr>
                        <w:tcW w:w="0" w:type="auto"/>
                        <w:shd w:val="clear"/>
                        <w:tcMar>
                          <w:top w:w="0" w:type="dxa"/>
                          <w:left w:w="0" w:type="dxa"/>
                          <w:bottom w:w="0" w:type="dxa"/>
                          <w:right w:w="0" w:type="dxa"/>
                        </w:tcMar>
                        <w:vAlign w:val="center"/>
                      </w:tcPr>
                      <w:p w14:paraId="6D01A116">
                        <w:pPr>
                          <w:pStyle w:val="2"/>
                          <w:bidi w:val="0"/>
                        </w:pPr>
                        <w:r>
                          <w:rPr>
                            <w:lang w:val="en-US" w:eastAsia="zh-CN"/>
                          </w:rPr>
                          <w:t>联系电话</w:t>
                        </w:r>
                      </w:p>
                    </w:tc>
                  </w:tr>
                  <w:tr w14:paraId="796A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EC95F0">
                        <w:pPr>
                          <w:pStyle w:val="2"/>
                          <w:bidi w:val="0"/>
                        </w:pPr>
                        <w:r>
                          <w:rPr>
                            <w:lang w:val="en-US" w:eastAsia="zh-CN"/>
                          </w:rPr>
                          <w:t>中国华电科工集团有限公司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D46265">
                        <w:pPr>
                          <w:pStyle w:val="2"/>
                          <w:bidi w:val="0"/>
                        </w:pPr>
                        <w:r>
                          <w:rPr>
                            <w:lang w:val="en-US" w:eastAsia="zh-CN"/>
                          </w:rPr>
                          <w:t>牛雪方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C7B42C">
                        <w:pPr>
                          <w:pStyle w:val="2"/>
                          <w:bidi w:val="0"/>
                        </w:pPr>
                        <w:r>
                          <w:rPr>
                            <w:lang w:val="en-US" w:eastAsia="zh-CN"/>
                          </w:rPr>
                          <w:t>010-63918776</w:t>
                        </w:r>
                      </w:p>
                    </w:tc>
                  </w:tr>
                </w:tbl>
                <w:p w14:paraId="39C21E48">
                  <w:pPr>
                    <w:pStyle w:val="2"/>
                    <w:bidi w:val="0"/>
                  </w:pPr>
                  <w:r>
                    <w:t>发布日期：2025-09-24</w:t>
                  </w:r>
                </w:p>
              </w:tc>
            </w:tr>
          </w:tbl>
          <w:p w14:paraId="00E07F76">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29F6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46399BEB">
                  <w:pPr>
                    <w:pStyle w:val="2"/>
                    <w:bidi w:val="0"/>
                    <w:rPr>
                      <w:rFonts w:hint="eastAsia"/>
                    </w:rPr>
                  </w:pPr>
                </w:p>
              </w:tc>
            </w:tr>
          </w:tbl>
          <w:p w14:paraId="5A306741">
            <w:pPr>
              <w:pStyle w:val="2"/>
              <w:bidi w:val="0"/>
            </w:pPr>
          </w:p>
        </w:tc>
      </w:tr>
    </w:tbl>
    <w:p w14:paraId="19A762FB">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6"/>
      </w:tblGrid>
      <w:tr w14:paraId="4AD3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51C64A">
            <w:pPr>
              <w:pStyle w:val="2"/>
              <w:bidi w:val="0"/>
              <w:rPr>
                <w:rFonts w:hint="eastAsia"/>
              </w:rPr>
            </w:pPr>
          </w:p>
        </w:tc>
      </w:tr>
    </w:tbl>
    <w:p w14:paraId="567D9941">
      <w:pPr>
        <w:pStyle w:val="2"/>
        <w:bidi w:val="0"/>
        <w:rPr>
          <w:rFonts w:hint="eastAsia"/>
        </w:rPr>
      </w:pPr>
      <w:r>
        <w:rPr>
          <w:rFonts w:hint="eastAsia"/>
          <w:lang w:val="en-US" w:eastAsia="zh-CN"/>
        </w:rPr>
        <w:t>请到中国华电集团采购平台报价，网站：http://www.chdtp.com/</w:t>
      </w:r>
    </w:p>
    <w:p w14:paraId="127BCA2C">
      <w:pPr>
        <w:pStyle w:val="2"/>
        <w:bidi w:val="0"/>
        <w:rPr>
          <w:rFonts w:hint="eastAsia"/>
        </w:rPr>
      </w:pPr>
      <w:r>
        <w:rPr>
          <w:rFonts w:hint="eastAsia"/>
          <w:lang w:val="en-US" w:eastAsia="zh-CN"/>
        </w:rPr>
        <w:t>供应商服务：010-62228787转666</w:t>
      </w:r>
    </w:p>
    <w:p w14:paraId="5767C9E5">
      <w:pPr>
        <w:pStyle w:val="2"/>
        <w:bidi w:val="0"/>
        <w:rPr>
          <w:rFonts w:hint="eastAsia"/>
        </w:rPr>
      </w:pPr>
      <w:r>
        <w:rPr>
          <w:rFonts w:hint="eastAsia"/>
          <w:lang w:val="en-US" w:eastAsia="zh-CN"/>
        </w:rPr>
        <w:t>采购方服务：010-62228787转668</w:t>
      </w:r>
    </w:p>
    <w:p w14:paraId="500D627A">
      <w:pPr>
        <w:pStyle w:val="2"/>
        <w:bidi w:val="0"/>
      </w:pPr>
      <w:r>
        <w:rPr>
          <w:rFonts w:hint="eastAsia"/>
          <w:lang w:val="en-US" w:eastAsia="zh-CN"/>
        </w:rPr>
        <w:br w:type="textWrapping"/>
      </w:r>
      <w:r>
        <w:rPr>
          <w:rFonts w:hint="eastAsia"/>
          <w:lang w:val="en-US" w:eastAsia="zh-CN"/>
        </w:rPr>
        <w:t>报名网址：https://www.chdtp.com/staticPage/zbcggg/2025/09/24/zbcggg_3734372_1644390.html</w:t>
      </w:r>
    </w:p>
    <w:p w14:paraId="099A452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F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2473</Words>
  <Characters>2920</Characters>
  <Lines>0</Lines>
  <Paragraphs>0</Paragraphs>
  <TotalTime>0</TotalTime>
  <ScaleCrop>false</ScaleCrop>
  <LinksUpToDate>false</LinksUpToDate>
  <CharactersWithSpaces>2993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2025-09-24T05:47:51Z</dcterms:created>
  <dc:creator>28039</dc:creator>
  <cp:lastModifiedBy>星光</cp:lastModifiedBy>
  <dcterms:modified xsi:type="dcterms:W3CDTF">2025-09-24T05:47:55Z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eyJoZGlkIjoiMGM2Y2JhNTI2ODZhZDhlNDdiZWJlOWMzN2NmM2E2N2QiLCJ1c2VySWQiOiIxNzQ0MTQ4OTYzIn0=</vt:lpwstr>
  </property>
  <property fmtid="{D5CDD505-2E9C-101B-9397-08002B2CF9AE}" pid="4" name="ICV">
    <vt:lpwstr>09D018677FB0431C9912A4FD327236AA_12</vt:lpwstr>
  </property>
</Properties>
</file>