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D987" w14:textId="33979DB5" w:rsidR="005A76BF" w:rsidRDefault="00000000" w:rsidP="008757AF">
      <w:pPr>
        <w:widowControl/>
        <w:shd w:val="clear" w:color="auto" w:fill="FFFFFF"/>
        <w:spacing w:line="386" w:lineRule="atLeast"/>
        <w:jc w:val="center"/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OLE_LINK1"/>
      <w:r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年芜湖安得智联四川分公司</w:t>
      </w:r>
      <w:r w:rsidR="00837126"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运输</w:t>
      </w:r>
      <w:r w:rsidR="00E56CCA"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业务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招标</w:t>
      </w:r>
      <w:r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公告</w:t>
      </w:r>
    </w:p>
    <w:bookmarkEnd w:id="0"/>
    <w:p w14:paraId="18DBB32A" w14:textId="514BB0B1" w:rsidR="005A76BF" w:rsidRDefault="00000000">
      <w:pPr>
        <w:widowControl/>
        <w:shd w:val="clear" w:color="auto" w:fill="FFFFFF"/>
        <w:spacing w:line="360" w:lineRule="auto"/>
        <w:ind w:firstLine="480"/>
        <w:jc w:val="left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芜湖安得智联科技有限公司四川分公司定于202</w:t>
      </w:r>
      <w:r w:rsidR="00057A4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25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日对</w:t>
      </w:r>
      <w:r w:rsidR="00CC6782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运输</w:t>
      </w:r>
      <w:r w:rsidR="00E56CC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业务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进行公开招标。现就招标有关事宜予以公告，竭诚欢迎符合要求的物流服务供应商参加投标。</w:t>
      </w:r>
    </w:p>
    <w:p w14:paraId="04C777EB" w14:textId="77777777" w:rsidR="005A76BF" w:rsidRDefault="00000000">
      <w:pPr>
        <w:widowControl/>
        <w:shd w:val="clear" w:color="auto" w:fill="FFFFFF"/>
        <w:spacing w:line="360" w:lineRule="auto"/>
        <w:ind w:firstLine="482"/>
        <w:jc w:val="left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一、招标时间</w:t>
      </w:r>
    </w:p>
    <w:p w14:paraId="3A81BDDC" w14:textId="6965D9F7" w:rsidR="005A76BF" w:rsidRPr="008757AF" w:rsidRDefault="00000000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Calibri"/>
          <w:color w:val="000000"/>
          <w:szCs w:val="21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</w:p>
    <w:p w14:paraId="4F3C398A" w14:textId="77777777" w:rsidR="005A76BF" w:rsidRDefault="00000000">
      <w:pPr>
        <w:widowControl/>
        <w:shd w:val="clear" w:color="auto" w:fill="FFFFFF"/>
        <w:spacing w:line="360" w:lineRule="auto"/>
        <w:ind w:firstLine="482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二、招标项目</w:t>
      </w:r>
    </w:p>
    <w:p w14:paraId="7F51ECE5" w14:textId="35501756" w:rsidR="005A76BF" w:rsidRPr="008757AF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="482"/>
        <w:rPr>
          <w:rFonts w:ascii="宋体" w:eastAsia="宋体" w:hAnsi="宋体" w:cs="Calibri"/>
          <w:color w:val="000000"/>
        </w:rPr>
      </w:pPr>
      <w:r w:rsidRPr="008757AF">
        <w:rPr>
          <w:rFonts w:ascii="宋体" w:eastAsia="宋体" w:hAnsi="宋体" w:cs="宋体" w:hint="eastAsia"/>
          <w:color w:val="000000"/>
          <w:shd w:val="clear" w:color="auto" w:fill="FFFFFF"/>
        </w:rPr>
        <w:t>芜湖安得智联四川分公司</w:t>
      </w:r>
      <w:r w:rsidR="00673C67">
        <w:rPr>
          <w:rFonts w:ascii="宋体" w:eastAsia="宋体" w:hAnsi="宋体" w:cs="宋体" w:hint="eastAsia"/>
          <w:color w:val="000000"/>
          <w:shd w:val="clear" w:color="auto" w:fill="FFFFFF"/>
        </w:rPr>
        <w:t>酒水</w:t>
      </w:r>
      <w:r w:rsidRPr="008757AF">
        <w:rPr>
          <w:rFonts w:ascii="宋体" w:eastAsia="宋体" w:hAnsi="宋体" w:cs="宋体" w:hint="eastAsia"/>
          <w:color w:val="000000"/>
          <w:shd w:val="clear" w:color="auto" w:fill="FFFFFF"/>
        </w:rPr>
        <w:t>运输项目。</w:t>
      </w:r>
    </w:p>
    <w:p w14:paraId="0B0A2294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1、标的业务量：</w:t>
      </w:r>
    </w:p>
    <w:p w14:paraId="42777A5D" w14:textId="524481EF" w:rsidR="007F1CF1" w:rsidRDefault="00000000" w:rsidP="007F1CF1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标段一项目发运区域：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西南、西藏区域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271C0C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3.4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 w:rsidR="007539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71648879" w14:textId="57D1D1AB" w:rsidR="007F1CF1" w:rsidRPr="008757AF" w:rsidRDefault="007F1CF1" w:rsidP="007F1CF1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二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黑吉辽区域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0.4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391B640F" w14:textId="1F5C503F" w:rsidR="007F1CF1" w:rsidRPr="008757AF" w:rsidRDefault="007F1CF1" w:rsidP="007F1CF1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三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湖南、湖北、河南区域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0.58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6C301962" w14:textId="79610948" w:rsidR="00CA323B" w:rsidRPr="00CA323B" w:rsidRDefault="00CA323B" w:rsidP="00CA323B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12499A" w:rsidRPr="0012499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陕西、甘肃、青海、宁夏、新疆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区域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0.54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74A3EA2A" w14:textId="74EF1AC2" w:rsidR="007F1CF1" w:rsidRDefault="007F1CF1" w:rsidP="007F1CF1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 w:rsidR="00CA323B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五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京津冀、内蒙、山西区域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0.84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58BD59B9" w14:textId="543476D2" w:rsidR="007F1CF1" w:rsidRPr="008978A0" w:rsidRDefault="007F1CF1" w:rsidP="007F1CF1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 w:rsidR="00CA323B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六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江浙沪皖区域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0.55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012D7129" w14:textId="13E26CDB" w:rsidR="007F1CF1" w:rsidRDefault="007F1CF1" w:rsidP="00E86F1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 w:rsidR="00CA323B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七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德阳、遂宁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山东、江西、广东、</w:t>
      </w:r>
      <w:r w:rsidR="003C574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广西、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福建</w:t>
      </w:r>
      <w:r w:rsidR="00CE61ED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、海南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区域</w:t>
      </w:r>
      <w:r w:rsidR="00E86F10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="00E86F10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零担、整车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</w:t>
      </w:r>
      <w:r w:rsidR="00E86F10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E86F10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035E01B1" w14:textId="4F89D32A" w:rsidR="006E19DA" w:rsidRDefault="006E19DA" w:rsidP="006E19DA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八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项目发运区域：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资阳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130629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西南（云贵川渝）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区域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整车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运输，招标物流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规模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约</w:t>
      </w:r>
      <w:r w:rsidR="0013062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4000车次（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按预测运量计算）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0F208B20" w14:textId="77777777" w:rsidR="005A76BF" w:rsidRPr="008757AF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="482"/>
        <w:rPr>
          <w:rFonts w:ascii="宋体" w:eastAsia="宋体" w:hAnsi="宋体" w:cs="Calibri"/>
          <w:color w:val="000000"/>
        </w:rPr>
      </w:pPr>
      <w:r w:rsidRPr="008757AF"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三、资质要求</w:t>
      </w:r>
    </w:p>
    <w:p w14:paraId="3CF22E32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1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、注册资金不少于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100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万元；</w:t>
      </w:r>
    </w:p>
    <w:p w14:paraId="075CF66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、须具有一年以上公路运输经验、相关物流企业营运资质且无不良合作历史；</w:t>
      </w:r>
    </w:p>
    <w:p w14:paraId="741B559E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lastRenderedPageBreak/>
        <w:t>3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、能够开具货物运输业增值税专用发票（税率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9%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）；</w:t>
      </w:r>
    </w:p>
    <w:p w14:paraId="3F8C9351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4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、本次招标不接受两家及以上供应商联合投标，否则无效。</w:t>
      </w:r>
    </w:p>
    <w:p w14:paraId="12856F6C" w14:textId="77777777" w:rsidR="005A76B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注：招标方将对投标单位资格进行审核，符合条件的方可参与投标。</w:t>
      </w:r>
    </w:p>
    <w:p w14:paraId="4CE41E15" w14:textId="42500279" w:rsidR="005A76BF" w:rsidRPr="008757AF" w:rsidRDefault="00000000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四、招标相关事项说明</w:t>
      </w:r>
    </w:p>
    <w:p w14:paraId="6C2807DE" w14:textId="77777777" w:rsidR="005A76BF" w:rsidRPr="008757AF" w:rsidRDefault="00000000">
      <w:pPr>
        <w:widowControl/>
        <w:shd w:val="clear" w:color="auto" w:fill="FFFFFF"/>
        <w:spacing w:line="360" w:lineRule="auto"/>
        <w:ind w:firstLine="36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（一）报名</w:t>
      </w:r>
    </w:p>
    <w:p w14:paraId="6611F285" w14:textId="5D26AA4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1、报名与投标保证金缴纳截止时间：2025年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日。</w:t>
      </w:r>
    </w:p>
    <w:p w14:paraId="1C0F4B77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2、本次招标全程线上完成，新承运商请登录（http://el.annto.com）注册上传完善资质信息经我方审核通过后方可报名，老承运商可直接报名，过程中遇到问题可随时与我们联系。</w:t>
      </w:r>
    </w:p>
    <w:p w14:paraId="0937768A" w14:textId="76AA3B29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3、参加投标的供应商必须缴纳</w:t>
      </w:r>
      <w:r w:rsidR="00E11874"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万元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人民币的投标保证金（线上缴纳），运作保证金按中标规模的5%缴纳，中标后投标保证金可转为运作保证金，未中标承运商投标保证金在公布中标结果后7个工作日内退回。</w:t>
      </w:r>
    </w:p>
    <w:p w14:paraId="4E646D5F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4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、报名所需资料</w:t>
      </w:r>
    </w:p>
    <w:p w14:paraId="65D9C753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（1）营业执照（税务登记证、组织机构代码）、道路运输经营许可证复印件或电子扫描文档（必须提供项）；</w:t>
      </w:r>
    </w:p>
    <w:p w14:paraId="257D1E5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（2）其他可证明公司资历及实力的书面资料（例如年度审计报告、完税凭证、获奖证书）；</w:t>
      </w:r>
    </w:p>
    <w:p w14:paraId="2F74F846" w14:textId="6B2D4229" w:rsidR="00F42927" w:rsidRDefault="00000000" w:rsidP="00F42927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（3）3台自有车辆或合同车辆及司机相关资料（司机身份证、从业资格证、驾驶证、行驶证、道路运输许可证、非自有需挂靠协议），近3个月运输发票开票底联；</w:t>
      </w:r>
    </w:p>
    <w:p w14:paraId="11D19AD8" w14:textId="76BF999C" w:rsidR="005A76BF" w:rsidRPr="00F42927" w:rsidRDefault="00000000" w:rsidP="00F42927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（4）近1个月无欠税证明，开户许可证；</w:t>
      </w:r>
    </w:p>
    <w:p w14:paraId="30CB73CB" w14:textId="34AAA43D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、招标方将对投标单位提供的相关资料进行资格审核，并在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日前通知审核通过的供应商，参与后续投标工作。</w:t>
      </w:r>
    </w:p>
    <w:p w14:paraId="344AB3C2" w14:textId="77777777" w:rsidR="008757AF" w:rsidRPr="003F5602" w:rsidRDefault="00000000" w:rsidP="003F5602">
      <w:pPr>
        <w:widowControl/>
        <w:shd w:val="clear" w:color="auto" w:fill="FFFFFF"/>
        <w:spacing w:line="360" w:lineRule="auto"/>
        <w:ind w:firstLine="36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（二）标前会</w:t>
      </w:r>
    </w:p>
    <w:p w14:paraId="06D55BCD" w14:textId="24A88210" w:rsidR="005A76BF" w:rsidRPr="003F5602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1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、标前会时间：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 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上午</w:t>
      </w:r>
      <w:r w:rsidR="00A26A9E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:</w:t>
      </w:r>
      <w:r w:rsidR="007F1CF1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0；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 xml:space="preserve"> </w:t>
      </w:r>
    </w:p>
    <w:p w14:paraId="681BDE7A" w14:textId="636B2FCB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2、标书购买时间：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</w:t>
      </w:r>
      <w:r w:rsidR="000F1341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-202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="008A4F31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参加投标的供应商应购买招标文件（线上购买），每份招标文件售价20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元，不论中标与否，恕不退款；</w:t>
      </w:r>
    </w:p>
    <w:p w14:paraId="15A29D25" w14:textId="77777777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lastRenderedPageBreak/>
        <w:t>3、标书购买地址：报名网址（http://el.annto.com）线上购买（如有变更，以招标方通知为准）</w:t>
      </w:r>
    </w:p>
    <w:p w14:paraId="04EEDB99" w14:textId="11AA62A3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4、标前会地址：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四川省成都市新都区百郦中心10楼1001安得智联四川分公司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（如有变更，以招标方通知为准）；</w:t>
      </w:r>
    </w:p>
    <w:p w14:paraId="0094EC08" w14:textId="20CD8222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5、标前会内容：招标方对招标项目进行现场讲解并答疑（未参加标前会的单位不得参与后续投标工作）。</w:t>
      </w:r>
    </w:p>
    <w:p w14:paraId="34D99A9A" w14:textId="77777777" w:rsidR="005A76BF" w:rsidRPr="008757AF" w:rsidRDefault="00000000">
      <w:pPr>
        <w:widowControl/>
        <w:shd w:val="clear" w:color="auto" w:fill="FFFFFF"/>
        <w:spacing w:line="360" w:lineRule="auto"/>
        <w:ind w:firstLine="36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（三）竞标会</w:t>
      </w:r>
    </w:p>
    <w:p w14:paraId="0B89C9A3" w14:textId="098AC47C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1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、现场竞标时间：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上午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9:</w:t>
      </w:r>
      <w:r w:rsidR="007F1CF1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0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0 (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未完成顺延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) 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；</w:t>
      </w:r>
    </w:p>
    <w:p w14:paraId="1720E437" w14:textId="5DAB181E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招标会地点：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四川省成都市新都区百郦中心10楼1001安得智联四川分公司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（如有变更，以招标方通知为准）；</w:t>
      </w:r>
    </w:p>
    <w:p w14:paraId="059E5172" w14:textId="37725346" w:rsidR="005A76B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、中标结果公布时间：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7464E1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 w:rsidR="00A802A5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8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(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未完成顺延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)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。</w:t>
      </w:r>
    </w:p>
    <w:p w14:paraId="026AD5A0" w14:textId="77777777" w:rsidR="005A76BF" w:rsidRPr="008757AF" w:rsidRDefault="00000000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五、招标单位、联系人及联系电话</w:t>
      </w:r>
    </w:p>
    <w:p w14:paraId="0697CC9E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招标单位：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芜湖安得智联科技有限公司四川分公司</w:t>
      </w:r>
    </w:p>
    <w:p w14:paraId="5F4155F6" w14:textId="2760F3CA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公司地址：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四川省成都市新都区百郦中心10楼1001安得智联四川分公司</w:t>
      </w:r>
    </w:p>
    <w:p w14:paraId="4BFAE9C8" w14:textId="77777777" w:rsidR="00A26A9E" w:rsidRDefault="00000000" w:rsidP="00A26A9E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邮政编码：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610000</w:t>
      </w:r>
    </w:p>
    <w:p w14:paraId="123455C0" w14:textId="77777777" w:rsidR="00A26A9E" w:rsidRDefault="00000000" w:rsidP="00A26A9E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联系人：</w:t>
      </w:r>
      <w:r w:rsidR="00B737DE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朱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先生  联系电话：</w:t>
      </w:r>
      <w:r w:rsidR="00B737DE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13728929177 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邮箱：</w:t>
      </w:r>
      <w:hyperlink r:id="rId4" w:history="1">
        <w:r w:rsidR="00A26A9E" w:rsidRPr="00C54DFF">
          <w:rPr>
            <w:rStyle w:val="a4"/>
            <w:rFonts w:ascii="宋体" w:eastAsia="宋体" w:hAnsi="宋体" w:cs="宋体"/>
            <w:sz w:val="24"/>
            <w:shd w:val="clear" w:color="auto" w:fill="FFFFFF"/>
          </w:rPr>
          <w:t>zhusj59@annto.com.cn</w:t>
        </w:r>
      </w:hyperlink>
    </w:p>
    <w:p w14:paraId="2E8229B9" w14:textId="736A966B" w:rsidR="00A26A9E" w:rsidRDefault="00A26A9E" w:rsidP="00252D4B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项目对接人：</w:t>
      </w:r>
      <w:r w:rsidR="00A802A5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钟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先生 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联系电话：</w:t>
      </w:r>
      <w:r w:rsidR="00A802A5" w:rsidRPr="00A802A5">
        <w:rPr>
          <w:rFonts w:ascii="宋体" w:eastAsia="宋体" w:hAnsi="宋体" w:cs="宋体"/>
          <w:color w:val="000000"/>
          <w:sz w:val="24"/>
          <w:shd w:val="clear" w:color="auto" w:fill="FFFFFF"/>
        </w:rPr>
        <w:t>18281587927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邮箱：</w:t>
      </w:r>
      <w:hyperlink r:id="rId5" w:history="1">
        <w:r w:rsidR="00252D4B" w:rsidRPr="00EE7539">
          <w:rPr>
            <w:rStyle w:val="a4"/>
            <w:rFonts w:ascii="宋体" w:eastAsia="宋体" w:hAnsi="宋体" w:cs="宋体"/>
            <w:sz w:val="24"/>
            <w:shd w:val="clear" w:color="auto" w:fill="FFFFFF"/>
          </w:rPr>
          <w:t>zhongyx12@annto.com.cn</w:t>
        </w:r>
      </w:hyperlink>
    </w:p>
    <w:p w14:paraId="63D94D8B" w14:textId="49FDDEF5" w:rsidR="00252D4B" w:rsidRDefault="00252D4B" w:rsidP="00673C67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项目对接人：</w:t>
      </w:r>
      <w:r w:rsidR="00673C67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郭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先生 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联系电话：</w:t>
      </w:r>
      <w:r w:rsidR="00673C67" w:rsidRPr="00673C67">
        <w:rPr>
          <w:rFonts w:ascii="宋体" w:eastAsia="宋体" w:hAnsi="宋体" w:cs="宋体"/>
          <w:color w:val="000000"/>
          <w:sz w:val="24"/>
          <w:shd w:val="clear" w:color="auto" w:fill="FFFFFF"/>
        </w:rPr>
        <w:t>17313072391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邮箱：</w:t>
      </w:r>
      <w:r w:rsidR="00673C67" w:rsidRPr="00673C67">
        <w:rPr>
          <w:rFonts w:ascii="宋体" w:eastAsia="宋体" w:hAnsi="宋体" w:cs="宋体"/>
          <w:color w:val="000000"/>
          <w:sz w:val="24"/>
          <w:shd w:val="clear" w:color="auto" w:fill="FFFFFF"/>
        </w:rPr>
        <w:t>guojc4@annto.com.cn</w:t>
      </w:r>
    </w:p>
    <w:p w14:paraId="12BF7754" w14:textId="77777777" w:rsidR="005A76BF" w:rsidRPr="008757AF" w:rsidRDefault="00000000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六、廉正监督</w:t>
      </w:r>
    </w:p>
    <w:p w14:paraId="6D55C89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举报电话：0757-23606383；0757-26605599；</w:t>
      </w:r>
    </w:p>
    <w:p w14:paraId="6DE8508B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举报微信：“芜湖安得智联科技有限公司”；“mideajc333”或“廉正美的”</w:t>
      </w:r>
    </w:p>
    <w:p w14:paraId="3A76581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举报邮箱：</w:t>
      </w:r>
      <w:hyperlink r:id="rId6" w:history="1">
        <w:r w:rsidR="005A76BF" w:rsidRPr="008757AF">
          <w:rPr>
            <w:rStyle w:val="a4"/>
            <w:rFonts w:ascii="宋体" w:eastAsia="宋体" w:hAnsi="宋体" w:cs="宋体" w:hint="eastAsia"/>
            <w:color w:val="000000"/>
            <w:sz w:val="24"/>
            <w:u w:val="none"/>
            <w:shd w:val="clear" w:color="auto" w:fill="FFFFFF"/>
          </w:rPr>
          <w:t>tousu@annto.com</w:t>
        </w:r>
      </w:hyperlink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；</w:t>
      </w:r>
      <w:hyperlink r:id="rId7" w:history="1">
        <w:r w:rsidR="005A76BF" w:rsidRPr="008757AF">
          <w:rPr>
            <w:rStyle w:val="a4"/>
            <w:rFonts w:ascii="宋体" w:eastAsia="宋体" w:hAnsi="宋体" w:cs="宋体" w:hint="eastAsia"/>
            <w:color w:val="000000"/>
            <w:sz w:val="24"/>
            <w:u w:val="none"/>
            <w:shd w:val="clear" w:color="auto" w:fill="FFFFFF"/>
          </w:rPr>
          <w:t>tousu@midea.com；compliance@midea.com</w:t>
        </w:r>
      </w:hyperlink>
    </w:p>
    <w:p w14:paraId="542ED2BA" w14:textId="79393C9E" w:rsidR="005A76BF" w:rsidRDefault="00000000" w:rsidP="003F5602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邮寄地址：广东省佛山市顺德区北滘镇工业大道32号美的全球创新中心16号楼安得内控审计收；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            </w:t>
      </w:r>
    </w:p>
    <w:p w14:paraId="69C24A82" w14:textId="77777777" w:rsidR="00384658" w:rsidRPr="008757AF" w:rsidRDefault="00384658" w:rsidP="003F5602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</w:pPr>
    </w:p>
    <w:p w14:paraId="068A4A26" w14:textId="555DAD52" w:rsidR="005A76BF" w:rsidRPr="008757AF" w:rsidRDefault="00000000" w:rsidP="008757AF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芜湖安得智联科技有限公司</w:t>
      </w:r>
    </w:p>
    <w:p w14:paraId="3770B9D6" w14:textId="0FF897D0" w:rsidR="005A76BF" w:rsidRPr="008757AF" w:rsidRDefault="00000000" w:rsidP="008757AF">
      <w:pPr>
        <w:widowControl/>
        <w:shd w:val="clear" w:color="auto" w:fill="FFFFFF"/>
        <w:spacing w:line="360" w:lineRule="auto"/>
        <w:ind w:right="420"/>
        <w:jc w:val="right"/>
        <w:rPr>
          <w:rFonts w:ascii="宋体" w:eastAsia="宋体" w:hAnsi="宋体"/>
          <w:sz w:val="24"/>
        </w:rPr>
      </w:pPr>
      <w:r w:rsidRPr="008757AF">
        <w:rPr>
          <w:rFonts w:ascii="宋体" w:eastAsia="宋体" w:hAnsi="宋体" w:cs="Times New Roman"/>
          <w:b/>
          <w:bCs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年</w:t>
      </w:r>
      <w:r w:rsidR="00673C67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月</w:t>
      </w:r>
      <w:r w:rsidR="00673C67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14</w:t>
      </w: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日</w:t>
      </w:r>
    </w:p>
    <w:sectPr w:rsidR="005A76BF" w:rsidRPr="0087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kzNGNmZTRjNzYwYmFkYjQyZTgxZjYxOTcyNTU5MDYifQ=="/>
  </w:docVars>
  <w:rsids>
    <w:rsidRoot w:val="7B3E6A32"/>
    <w:rsid w:val="00046E2D"/>
    <w:rsid w:val="00057A4A"/>
    <w:rsid w:val="000F1341"/>
    <w:rsid w:val="0012499A"/>
    <w:rsid w:val="00130629"/>
    <w:rsid w:val="001528D7"/>
    <w:rsid w:val="001B526B"/>
    <w:rsid w:val="001E749A"/>
    <w:rsid w:val="00252D4B"/>
    <w:rsid w:val="00271C0C"/>
    <w:rsid w:val="00325743"/>
    <w:rsid w:val="00337234"/>
    <w:rsid w:val="00341984"/>
    <w:rsid w:val="00384658"/>
    <w:rsid w:val="003A002A"/>
    <w:rsid w:val="003C358D"/>
    <w:rsid w:val="003C574A"/>
    <w:rsid w:val="003F5602"/>
    <w:rsid w:val="003F5A68"/>
    <w:rsid w:val="004E2716"/>
    <w:rsid w:val="005718F5"/>
    <w:rsid w:val="005A76BF"/>
    <w:rsid w:val="00673C67"/>
    <w:rsid w:val="006E19DA"/>
    <w:rsid w:val="007446C0"/>
    <w:rsid w:val="007464E1"/>
    <w:rsid w:val="00753979"/>
    <w:rsid w:val="007F1CF1"/>
    <w:rsid w:val="00837126"/>
    <w:rsid w:val="00852927"/>
    <w:rsid w:val="008757AF"/>
    <w:rsid w:val="00891ABD"/>
    <w:rsid w:val="008978A0"/>
    <w:rsid w:val="008A4F31"/>
    <w:rsid w:val="008A504F"/>
    <w:rsid w:val="008B0CE3"/>
    <w:rsid w:val="008C5312"/>
    <w:rsid w:val="00936F56"/>
    <w:rsid w:val="009A159A"/>
    <w:rsid w:val="009E65F8"/>
    <w:rsid w:val="00A00915"/>
    <w:rsid w:val="00A26A9E"/>
    <w:rsid w:val="00A45EB5"/>
    <w:rsid w:val="00A802A5"/>
    <w:rsid w:val="00A82F00"/>
    <w:rsid w:val="00AF48CE"/>
    <w:rsid w:val="00B34E05"/>
    <w:rsid w:val="00B737DE"/>
    <w:rsid w:val="00BE02EB"/>
    <w:rsid w:val="00C30BA8"/>
    <w:rsid w:val="00C72AFE"/>
    <w:rsid w:val="00CA323B"/>
    <w:rsid w:val="00CC6782"/>
    <w:rsid w:val="00CE61ED"/>
    <w:rsid w:val="00CF498F"/>
    <w:rsid w:val="00D45598"/>
    <w:rsid w:val="00DC5170"/>
    <w:rsid w:val="00DD033E"/>
    <w:rsid w:val="00DE2B53"/>
    <w:rsid w:val="00DE4812"/>
    <w:rsid w:val="00E11874"/>
    <w:rsid w:val="00E56CCA"/>
    <w:rsid w:val="00E73CFF"/>
    <w:rsid w:val="00E86F10"/>
    <w:rsid w:val="00F2145E"/>
    <w:rsid w:val="00F42927"/>
    <w:rsid w:val="026E01BC"/>
    <w:rsid w:val="05D217C4"/>
    <w:rsid w:val="07571DAC"/>
    <w:rsid w:val="09DC5DBA"/>
    <w:rsid w:val="0B2932F8"/>
    <w:rsid w:val="0CAC05C9"/>
    <w:rsid w:val="0D723833"/>
    <w:rsid w:val="0DEA25B1"/>
    <w:rsid w:val="0F2D5A8D"/>
    <w:rsid w:val="120D40DA"/>
    <w:rsid w:val="133139AC"/>
    <w:rsid w:val="13443073"/>
    <w:rsid w:val="141C2D20"/>
    <w:rsid w:val="150A054B"/>
    <w:rsid w:val="15AD59C2"/>
    <w:rsid w:val="167511F7"/>
    <w:rsid w:val="16774218"/>
    <w:rsid w:val="1F466DF1"/>
    <w:rsid w:val="23EE53EE"/>
    <w:rsid w:val="2A3223A8"/>
    <w:rsid w:val="2B466D9F"/>
    <w:rsid w:val="2CB51883"/>
    <w:rsid w:val="2CB64630"/>
    <w:rsid w:val="2E1E6C04"/>
    <w:rsid w:val="2EA14510"/>
    <w:rsid w:val="32E26A66"/>
    <w:rsid w:val="343B061A"/>
    <w:rsid w:val="3F80537A"/>
    <w:rsid w:val="42664CF7"/>
    <w:rsid w:val="486863BB"/>
    <w:rsid w:val="499C3073"/>
    <w:rsid w:val="4A356346"/>
    <w:rsid w:val="4A9D70A2"/>
    <w:rsid w:val="4CF520D9"/>
    <w:rsid w:val="4EB81818"/>
    <w:rsid w:val="5288688A"/>
    <w:rsid w:val="52BE56AA"/>
    <w:rsid w:val="54F42086"/>
    <w:rsid w:val="55CF1FE2"/>
    <w:rsid w:val="56951575"/>
    <w:rsid w:val="58C70C0A"/>
    <w:rsid w:val="5D37611C"/>
    <w:rsid w:val="60D84F0B"/>
    <w:rsid w:val="65C013FE"/>
    <w:rsid w:val="68104B81"/>
    <w:rsid w:val="68CA1553"/>
    <w:rsid w:val="6F4D0F1A"/>
    <w:rsid w:val="711A72A3"/>
    <w:rsid w:val="719C5A56"/>
    <w:rsid w:val="729F20BE"/>
    <w:rsid w:val="78B813C8"/>
    <w:rsid w:val="7B3E6A32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66CCAF"/>
  <w15:docId w15:val="{990C3347-47FC-134A-9618-DA6A934F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26A9E"/>
    <w:rPr>
      <w:color w:val="605E5C"/>
      <w:shd w:val="clear" w:color="auto" w:fill="E1DFDD"/>
    </w:rPr>
  </w:style>
  <w:style w:type="character" w:styleId="a6">
    <w:name w:val="FollowedHyperlink"/>
    <w:basedOn w:val="a0"/>
    <w:rsid w:val="00B34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su@midea.com%EF%BC%9Bcompliance@mide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usu@annto.com" TargetMode="External"/><Relationship Id="rId5" Type="http://schemas.openxmlformats.org/officeDocument/2006/relationships/hyperlink" Target="mailto:zhongyx12@annto.com.cn" TargetMode="External"/><Relationship Id="rId4" Type="http://schemas.openxmlformats.org/officeDocument/2006/relationships/hyperlink" Target="mailto:zhusj59@annto.com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郭江</dc:creator>
  <cp:lastModifiedBy>PerTmac</cp:lastModifiedBy>
  <cp:revision>8</cp:revision>
  <dcterms:created xsi:type="dcterms:W3CDTF">2025-10-14T01:54:00Z</dcterms:created>
  <dcterms:modified xsi:type="dcterms:W3CDTF">2025-10-14T08:10:00Z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23C18A418A1B4CF5B1D8699B72D0B6FC_13</vt:lpwstr>
  </property>
  <property fmtid="{D5CDD505-2E9C-101B-9397-08002B2CF9AE}" pid="4" name="KSOTemplateDocerSaveRecord">
    <vt:lpwstr>eyJoZGlkIjoiODI1YzAzZTcwMDc1MDBiMmY5Mjk2ODRkYzJiNTFlOWQiLCJ1c2VySWQiOiIzNjcxNDI0NDMifQ==</vt:lpwstr>
  </property>
</Properties>
</file>