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line="330" w:lineRule="atLeast"/>
        <w:jc w:val="center"/>
        <w:rPr>
          <w:rFonts w:hint="default"/>
          <w:b/>
          <w:color w:val="auto"/>
          <w:sz w:val="36"/>
          <w:szCs w:val="36"/>
          <w:highlight w:val="none"/>
          <w:lang w:val="en-US"/>
        </w:rPr>
      </w:pPr>
      <w:r>
        <w:rPr>
          <w:rFonts w:hint="default"/>
          <w:b/>
          <w:color w:val="auto"/>
          <w:sz w:val="36"/>
          <w:szCs w:val="36"/>
          <w:highlight w:val="none"/>
          <w:lang w:val="en-US" w:eastAsia="zh-CN"/>
        </w:rPr>
        <w:t>鞍钢国贸国际货运</w:t>
      </w:r>
      <w:r>
        <w:rPr>
          <w:rFonts w:hint="eastAsia"/>
          <w:b/>
          <w:color w:val="auto"/>
          <w:sz w:val="36"/>
          <w:szCs w:val="36"/>
          <w:highlight w:val="none"/>
          <w:lang w:val="en-US" w:eastAsia="zh-CN"/>
        </w:rPr>
        <w:t>1万吨</w:t>
      </w:r>
      <w:r>
        <w:rPr>
          <w:rFonts w:hint="default"/>
          <w:b/>
          <w:color w:val="auto"/>
          <w:sz w:val="36"/>
          <w:szCs w:val="36"/>
          <w:highlight w:val="none"/>
          <w:lang w:val="en-US" w:eastAsia="zh-CN"/>
        </w:rPr>
        <w:t>方坯集港运输</w:t>
      </w:r>
    </w:p>
    <w:p>
      <w:pPr>
        <w:rPr>
          <w:rFonts w:ascii="仿宋_GB2312" w:eastAsia="仿宋_GB2312"/>
          <w:color w:val="auto"/>
          <w:sz w:val="32"/>
          <w:szCs w:val="32"/>
          <w:highlight w:val="none"/>
        </w:rPr>
      </w:pPr>
    </w:p>
    <w:p>
      <w:pPr>
        <w:spacing w:line="560" w:lineRule="exact"/>
        <w:ind w:firstLine="628" w:firstLineChars="196"/>
        <w:rPr>
          <w:rFonts w:ascii="等线 Light" w:hAnsi="等线 Light" w:eastAsia="等线 Light"/>
          <w:b/>
          <w:sz w:val="32"/>
          <w:szCs w:val="32"/>
        </w:rPr>
      </w:pPr>
      <w:r>
        <w:rPr>
          <w:rFonts w:hint="eastAsia" w:ascii="等线 Light" w:hAnsi="等线 Light" w:eastAsia="等线 Light"/>
          <w:b/>
          <w:sz w:val="32"/>
          <w:szCs w:val="32"/>
        </w:rPr>
        <w:t>一、项目基本情况介绍</w:t>
      </w:r>
    </w:p>
    <w:p>
      <w:pPr>
        <w:keepNext w:val="0"/>
        <w:keepLines w:val="0"/>
        <w:pageBreakBefore w:val="0"/>
        <w:widowControl w:val="0"/>
        <w:tabs>
          <w:tab w:val="left" w:pos="312"/>
        </w:tabs>
        <w:kinsoku/>
        <w:wordWrap/>
        <w:overflowPunct/>
        <w:topLinePunct w:val="0"/>
        <w:autoSpaceDE/>
        <w:autoSpaceDN/>
        <w:bidi w:val="0"/>
        <w:adjustRightInd/>
        <w:snapToGrid/>
        <w:spacing w:line="240" w:lineRule="auto"/>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rPr>
        <w:t>1.项目名称：</w:t>
      </w:r>
      <w:r>
        <w:rPr>
          <w:rFonts w:hint="eastAsia" w:ascii="仿宋_GB2312" w:hAnsi="仿宋" w:eastAsia="仿宋_GB2312"/>
          <w:sz w:val="32"/>
          <w:szCs w:val="32"/>
          <w:lang w:val="en-US" w:eastAsia="zh-CN"/>
        </w:rPr>
        <w:t>鞍钢国贸国际货运1万吨方坯集港运输</w:t>
      </w:r>
    </w:p>
    <w:p>
      <w:pPr>
        <w:keepNext w:val="0"/>
        <w:keepLines w:val="0"/>
        <w:pageBreakBefore w:val="0"/>
        <w:widowControl w:val="0"/>
        <w:tabs>
          <w:tab w:val="left" w:pos="312"/>
        </w:tabs>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2</w:t>
      </w:r>
      <w:r>
        <w:rPr>
          <w:rFonts w:ascii="仿宋_GB2312" w:hAnsi="仿宋" w:eastAsia="仿宋_GB2312"/>
          <w:sz w:val="32"/>
          <w:szCs w:val="32"/>
        </w:rPr>
        <w:t>.</w:t>
      </w:r>
      <w:r>
        <w:rPr>
          <w:rFonts w:hint="eastAsia" w:ascii="仿宋_GB2312" w:hAnsi="仿宋" w:eastAsia="仿宋_GB2312"/>
          <w:sz w:val="32"/>
          <w:szCs w:val="32"/>
        </w:rPr>
        <w:t>项目简介及招标范围：</w:t>
      </w:r>
    </w:p>
    <w:p>
      <w:pPr>
        <w:keepNext w:val="0"/>
        <w:keepLines w:val="0"/>
        <w:pageBreakBefore w:val="0"/>
        <w:widowControl w:val="0"/>
        <w:tabs>
          <w:tab w:val="left" w:pos="312"/>
        </w:tabs>
        <w:kinsoku/>
        <w:wordWrap/>
        <w:overflowPunct/>
        <w:topLinePunct w:val="0"/>
        <w:autoSpaceDE/>
        <w:autoSpaceDN/>
        <w:bidi w:val="0"/>
        <w:adjustRightInd/>
        <w:snapToGrid/>
        <w:spacing w:line="240" w:lineRule="auto"/>
        <w:ind w:firstLine="640" w:firstLineChars="200"/>
        <w:textAlignment w:val="auto"/>
        <w:rPr>
          <w:rFonts w:hint="default" w:ascii="仿宋_GB2312" w:hAnsi="仿宋" w:eastAsia="仿宋_GB2312" w:cs="Times New Roman"/>
          <w:kern w:val="2"/>
          <w:sz w:val="32"/>
          <w:szCs w:val="32"/>
          <w:lang w:val="en-US" w:eastAsia="zh-CN" w:bidi="ar-SA"/>
        </w:rPr>
      </w:pPr>
      <w:r>
        <w:rPr>
          <w:rFonts w:hint="eastAsia" w:ascii="仿宋_GB2312" w:hAnsi="仿宋" w:eastAsia="仿宋_GB2312"/>
          <w:sz w:val="32"/>
          <w:szCs w:val="32"/>
          <w:lang w:val="en-US" w:eastAsia="zh-CN"/>
        </w:rPr>
        <w:t>鞍钢国贸国际货运计划将方坯由北营炼钢厂公路运输至辽宁省营口市鲅鱼圈港六公司</w:t>
      </w:r>
      <w:r>
        <w:rPr>
          <w:rFonts w:hint="eastAsia" w:ascii="仿宋_GB2312" w:hAnsi="仿宋" w:eastAsia="仿宋_GB2312"/>
          <w:sz w:val="32"/>
          <w:szCs w:val="32"/>
          <w:highlight w:val="none"/>
          <w:lang w:val="en-US" w:eastAsia="zh-CN"/>
        </w:rPr>
        <w:t>三保6601场地</w:t>
      </w:r>
      <w:r>
        <w:rPr>
          <w:rFonts w:hint="eastAsia" w:ascii="仿宋_GB2312" w:hAnsi="仿宋" w:eastAsia="仿宋_GB2312"/>
          <w:sz w:val="32"/>
          <w:szCs w:val="32"/>
          <w:lang w:val="en-US" w:eastAsia="zh-CN"/>
        </w:rPr>
        <w:t>，运距约：210KM。计划运输量为10000吨，方坯规格：150*150*12000mm（此运输量为暂估量，以实际发生量为准）。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3.最高投标限价金额</w:t>
      </w:r>
      <w:r>
        <w:rPr>
          <w:rFonts w:hint="eastAsia" w:ascii="仿宋_GB2312" w:hAnsi="仿宋" w:eastAsia="仿宋_GB2312" w:cs="Times New Roman"/>
          <w:color w:val="auto"/>
          <w:sz w:val="32"/>
          <w:szCs w:val="32"/>
          <w:highlight w:val="none"/>
          <w:lang w:val="en-US" w:eastAsia="zh-CN"/>
        </w:rPr>
        <w:t>：40元</w:t>
      </w:r>
      <w:r>
        <w:rPr>
          <w:rFonts w:hint="eastAsia" w:ascii="仿宋_GB2312" w:hAnsi="仿宋" w:eastAsia="仿宋_GB2312" w:cs="Times New Roman"/>
          <w:sz w:val="32"/>
          <w:szCs w:val="32"/>
          <w:lang w:val="en-US" w:eastAsia="zh-CN"/>
        </w:rPr>
        <w:t>/吨（含税）</w:t>
      </w:r>
    </w:p>
    <w:p>
      <w:pPr>
        <w:keepNext w:val="0"/>
        <w:keepLines w:val="0"/>
        <w:pageBreakBefore w:val="0"/>
        <w:widowControl w:val="0"/>
        <w:tabs>
          <w:tab w:val="left" w:pos="312"/>
        </w:tabs>
        <w:kinsoku/>
        <w:wordWrap/>
        <w:overflowPunct/>
        <w:topLinePunct w:val="0"/>
        <w:autoSpaceDE/>
        <w:autoSpaceDN/>
        <w:bidi w:val="0"/>
        <w:adjustRightInd/>
        <w:snapToGrid/>
        <w:spacing w:line="240" w:lineRule="auto"/>
        <w:ind w:firstLine="640" w:firstLineChars="200"/>
        <w:textAlignment w:val="auto"/>
        <w:rPr>
          <w:rFonts w:hint="default" w:ascii="仿宋_GB2312" w:hAnsi="仿宋" w:eastAsia="仿宋_GB2312"/>
          <w:sz w:val="32"/>
          <w:szCs w:val="32"/>
          <w:lang w:val="en-US" w:eastAsia="zh-CN"/>
        </w:rPr>
      </w:pPr>
      <w:r>
        <w:rPr>
          <w:rFonts w:ascii="仿宋_GB2312" w:hAnsi="仿宋" w:eastAsia="仿宋_GB2312"/>
          <w:sz w:val="32"/>
          <w:szCs w:val="32"/>
        </w:rPr>
        <w:t>4.</w:t>
      </w:r>
      <w:r>
        <w:rPr>
          <w:rFonts w:hint="eastAsia" w:ascii="仿宋_GB2312" w:hAnsi="仿宋" w:eastAsia="仿宋_GB2312"/>
          <w:sz w:val="32"/>
          <w:szCs w:val="32"/>
        </w:rPr>
        <w:t>服务期限：</w:t>
      </w:r>
      <w:r>
        <w:rPr>
          <w:rFonts w:hint="eastAsia" w:ascii="仿宋_GB2312" w:hAnsi="仿宋" w:eastAsia="仿宋_GB2312"/>
          <w:sz w:val="32"/>
          <w:szCs w:val="32"/>
          <w:lang w:val="en-US" w:eastAsia="zh-CN"/>
        </w:rPr>
        <w:t>2025年10月25日-2025年10月31日</w:t>
      </w:r>
    </w:p>
    <w:p>
      <w:pPr>
        <w:keepNext w:val="0"/>
        <w:keepLines w:val="0"/>
        <w:pageBreakBefore w:val="0"/>
        <w:widowControl w:val="0"/>
        <w:tabs>
          <w:tab w:val="left" w:pos="312"/>
        </w:tabs>
        <w:kinsoku/>
        <w:wordWrap/>
        <w:overflowPunct/>
        <w:topLinePunct w:val="0"/>
        <w:autoSpaceDE/>
        <w:autoSpaceDN/>
        <w:bidi w:val="0"/>
        <w:adjustRightInd/>
        <w:snapToGrid/>
        <w:spacing w:line="240" w:lineRule="auto"/>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sz w:val="32"/>
          <w:szCs w:val="32"/>
        </w:rPr>
        <w:t>5</w:t>
      </w:r>
      <w:r>
        <w:rPr>
          <w:rFonts w:ascii="仿宋_GB2312" w:hAnsi="仿宋" w:eastAsia="仿宋_GB2312"/>
          <w:sz w:val="32"/>
          <w:szCs w:val="32"/>
        </w:rPr>
        <w:t>.</w:t>
      </w:r>
      <w:r>
        <w:rPr>
          <w:rFonts w:hint="eastAsia" w:ascii="仿宋_GB2312" w:hAnsi="仿宋" w:eastAsia="仿宋_GB2312"/>
          <w:sz w:val="32"/>
          <w:szCs w:val="32"/>
        </w:rPr>
        <w:t>服务地点：</w:t>
      </w:r>
      <w:r>
        <w:rPr>
          <w:rFonts w:hint="eastAsia" w:ascii="仿宋_GB2312" w:hAnsi="仿宋" w:eastAsia="仿宋_GB2312"/>
          <w:sz w:val="32"/>
          <w:szCs w:val="32"/>
          <w:lang w:val="en-US" w:eastAsia="zh-CN"/>
        </w:rPr>
        <w:t>北营炼钢厂-鲅鱼圈港六公</w:t>
      </w:r>
      <w:r>
        <w:rPr>
          <w:rFonts w:hint="eastAsia" w:ascii="仿宋_GB2312" w:hAnsi="仿宋" w:eastAsia="仿宋_GB2312"/>
          <w:sz w:val="32"/>
          <w:szCs w:val="32"/>
          <w:highlight w:val="none"/>
          <w:lang w:val="en-US" w:eastAsia="zh-CN"/>
        </w:rPr>
        <w:t>司三保6601场地</w:t>
      </w:r>
    </w:p>
    <w:p>
      <w:pPr>
        <w:keepNext w:val="0"/>
        <w:keepLines w:val="0"/>
        <w:pageBreakBefore w:val="0"/>
        <w:widowControl w:val="0"/>
        <w:tabs>
          <w:tab w:val="left" w:pos="312"/>
        </w:tabs>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6</w:t>
      </w:r>
      <w:r>
        <w:rPr>
          <w:rFonts w:ascii="仿宋_GB2312" w:hAnsi="仿宋" w:eastAsia="仿宋_GB2312"/>
          <w:sz w:val="32"/>
          <w:szCs w:val="32"/>
        </w:rPr>
        <w:t>.</w:t>
      </w:r>
      <w:r>
        <w:rPr>
          <w:rFonts w:hint="eastAsia" w:ascii="仿宋_GB2312" w:hAnsi="仿宋" w:eastAsia="仿宋_GB2312"/>
          <w:sz w:val="32"/>
          <w:szCs w:val="32"/>
        </w:rPr>
        <w:t>组合方式：组合标</w:t>
      </w:r>
    </w:p>
    <w:p>
      <w:pPr>
        <w:spacing w:line="560" w:lineRule="exact"/>
        <w:rPr>
          <w:rFonts w:ascii="黑体" w:hAnsi="黑体" w:eastAsia="黑体"/>
          <w:sz w:val="32"/>
          <w:szCs w:val="32"/>
        </w:rPr>
      </w:pPr>
      <w:r>
        <w:rPr>
          <w:rFonts w:hint="eastAsia" w:ascii="仿宋_GB2312" w:hAnsi="仿宋" w:eastAsia="仿宋_GB2312"/>
          <w:sz w:val="32"/>
          <w:szCs w:val="32"/>
        </w:rPr>
        <w:t xml:space="preserve">   </w:t>
      </w:r>
      <w:r>
        <w:rPr>
          <w:rFonts w:hint="eastAsia" w:ascii="等线 Light" w:hAnsi="等线 Light" w:eastAsia="等线 Light"/>
          <w:b/>
          <w:sz w:val="32"/>
          <w:szCs w:val="32"/>
        </w:rPr>
        <w:t xml:space="preserve"> 二、</w:t>
      </w:r>
      <w:r>
        <w:rPr>
          <w:rFonts w:hint="eastAsia" w:ascii="等线 Light" w:hAnsi="等线 Light" w:eastAsia="等线 Light"/>
          <w:b/>
          <w:sz w:val="32"/>
          <w:szCs w:val="32"/>
          <w:lang w:val="en-US" w:eastAsia="zh-CN"/>
        </w:rPr>
        <w:t>采购</w:t>
      </w:r>
      <w:r>
        <w:rPr>
          <w:rFonts w:hint="eastAsia" w:ascii="等线 Light" w:hAnsi="等线 Light" w:eastAsia="等线 Light"/>
          <w:b/>
          <w:sz w:val="32"/>
          <w:szCs w:val="32"/>
        </w:rPr>
        <w:t>方式：</w:t>
      </w:r>
    </w:p>
    <w:p>
      <w:pPr>
        <w:keepNext w:val="0"/>
        <w:keepLines w:val="0"/>
        <w:pageBreakBefore w:val="0"/>
        <w:widowControl/>
        <w:kinsoku/>
        <w:wordWrap/>
        <w:overflowPunct/>
        <w:topLinePunct w:val="0"/>
        <w:autoSpaceDE/>
        <w:autoSpaceDN/>
        <w:bidi w:val="0"/>
        <w:adjustRightInd/>
        <w:snapToGrid/>
        <w:spacing w:line="240" w:lineRule="auto"/>
        <w:ind w:firstLine="630"/>
        <w:jc w:val="left"/>
        <w:textAlignment w:val="auto"/>
        <w:rPr>
          <w:rFonts w:hint="default" w:ascii="仿宋_GB2312" w:hAnsi="Times New Roman" w:eastAsia="仿宋_GB2312" w:cs="仿宋_GB2312"/>
          <w:color w:val="auto"/>
          <w:sz w:val="32"/>
          <w:szCs w:val="32"/>
          <w:highlight w:val="yellow"/>
          <w:lang w:val="en-US" w:eastAsia="zh-CN"/>
        </w:rPr>
      </w:pPr>
      <w:r>
        <w:rPr>
          <w:rFonts w:hint="eastAsia" w:ascii="仿宋_GB2312" w:hAnsi="Times New Roman" w:eastAsia="仿宋_GB2312" w:cs="Times New Roman"/>
          <w:sz w:val="32"/>
          <w:szCs w:val="32"/>
          <w:lang w:val="en-US" w:eastAsia="zh-CN"/>
        </w:rPr>
        <w:t>1.</w:t>
      </w:r>
      <w:r>
        <w:rPr>
          <w:rFonts w:hint="eastAsia" w:ascii="仿宋_GB2312" w:hAnsi="Times New Roman" w:eastAsia="仿宋_GB2312" w:cs="Times New Roman"/>
          <w:sz w:val="32"/>
          <w:szCs w:val="32"/>
          <w:lang w:val="zh-CN" w:eastAsia="zh-CN"/>
        </w:rPr>
        <w:t>公开</w:t>
      </w:r>
      <w:r>
        <w:rPr>
          <w:rFonts w:hint="eastAsia" w:ascii="仿宋_GB2312" w:eastAsia="仿宋_GB2312" w:cs="Times New Roman"/>
          <w:sz w:val="32"/>
          <w:szCs w:val="32"/>
          <w:lang w:val="en-US" w:eastAsia="zh-CN"/>
        </w:rPr>
        <w:t>单轮谈判</w:t>
      </w:r>
      <w:r>
        <w:rPr>
          <w:rFonts w:hint="eastAsia" w:ascii="仿宋_GB2312" w:hAnsi="Times New Roman" w:eastAsia="仿宋_GB2312" w:cs="Times New Roman"/>
          <w:sz w:val="32"/>
          <w:szCs w:val="32"/>
          <w:lang w:val="zh-CN" w:eastAsia="zh-CN"/>
        </w:rPr>
        <w:t>（资格后审），</w:t>
      </w:r>
      <w:r>
        <w:rPr>
          <w:rFonts w:hint="eastAsia" w:ascii="仿宋_GB2312" w:eastAsia="仿宋_GB2312" w:cs="Times New Roman"/>
          <w:sz w:val="32"/>
          <w:szCs w:val="32"/>
          <w:lang w:val="en-US" w:eastAsia="zh-CN"/>
        </w:rPr>
        <w:t>若投标方只有一家转为直接采购</w:t>
      </w:r>
      <w:r>
        <w:rPr>
          <w:rFonts w:hint="eastAsia" w:ascii="仿宋_GB2312" w:hAnsi="Times New Roman" w:eastAsia="仿宋_GB2312" w:cs="Times New Roman"/>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240" w:lineRule="auto"/>
        <w:ind w:firstLine="630"/>
        <w:jc w:val="left"/>
        <w:textAlignment w:val="auto"/>
        <w:rPr>
          <w:rFonts w:hint="eastAsia" w:ascii="仿宋_GB2312" w:eastAsia="仿宋_GB2312" w:cs="仿宋_GB2312"/>
          <w:color w:val="auto"/>
          <w:sz w:val="32"/>
          <w:szCs w:val="32"/>
          <w:lang w:val="en-US" w:eastAsia="zh-CN"/>
        </w:rPr>
      </w:pPr>
      <w:r>
        <w:rPr>
          <w:rFonts w:hint="eastAsia" w:ascii="仿宋_GB2312" w:eastAsia="仿宋_GB2312" w:cs="仿宋_GB2312"/>
          <w:color w:val="auto"/>
          <w:sz w:val="32"/>
          <w:szCs w:val="32"/>
          <w:lang w:val="en-US" w:eastAsia="zh-CN"/>
        </w:rPr>
        <w:t>2.审核方式：资料评审。</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.报价要求：</w:t>
      </w:r>
      <w:r>
        <w:rPr>
          <w:rFonts w:hint="eastAsia" w:ascii="仿宋_GB2312" w:eastAsia="仿宋_GB2312"/>
          <w:sz w:val="32"/>
          <w:szCs w:val="32"/>
          <w:lang w:val="en-US" w:eastAsia="zh-CN"/>
        </w:rPr>
        <w:t>报价含税，税率9%，含保险、燃料、人工、车辆使用中所有费用，以</w:t>
      </w:r>
      <w:r>
        <w:rPr>
          <w:rFonts w:hint="eastAsia" w:ascii="仿宋" w:hAnsi="仿宋" w:eastAsia="仿宋" w:cs="仿宋"/>
          <w:sz w:val="32"/>
          <w:szCs w:val="32"/>
          <w:u w:val="none"/>
        </w:rPr>
        <w:t>实际</w:t>
      </w:r>
      <w:r>
        <w:rPr>
          <w:rFonts w:hint="eastAsia" w:ascii="仿宋" w:hAnsi="仿宋" w:eastAsia="仿宋" w:cs="仿宋"/>
          <w:sz w:val="32"/>
          <w:szCs w:val="32"/>
          <w:u w:val="none"/>
          <w:lang w:val="en-US" w:eastAsia="zh-CN"/>
        </w:rPr>
        <w:t>进厂计量净重作为结算依据</w:t>
      </w:r>
      <w:r>
        <w:rPr>
          <w:rFonts w:hint="eastAsia" w:ascii="仿宋" w:hAnsi="仿宋" w:eastAsia="仿宋" w:cs="仿宋"/>
          <w:sz w:val="32"/>
          <w:szCs w:val="32"/>
          <w:u w:val="none"/>
        </w:rPr>
        <w:t>。</w:t>
      </w:r>
    </w:p>
    <w:p>
      <w:pPr>
        <w:numPr>
          <w:ilvl w:val="0"/>
          <w:numId w:val="1"/>
        </w:numPr>
        <w:spacing w:line="560" w:lineRule="exact"/>
        <w:ind w:firstLine="628" w:firstLineChars="196"/>
        <w:rPr>
          <w:rFonts w:ascii="等线 Light" w:hAnsi="等线 Light" w:eastAsia="等线 Light"/>
          <w:b/>
          <w:sz w:val="32"/>
          <w:szCs w:val="32"/>
        </w:rPr>
      </w:pPr>
      <w:r>
        <w:rPr>
          <w:rFonts w:hint="eastAsia" w:ascii="等线 Light" w:hAnsi="等线 Light" w:eastAsia="等线 Light"/>
          <w:b/>
          <w:sz w:val="32"/>
          <w:szCs w:val="32"/>
        </w:rPr>
        <w:t>招标要求</w:t>
      </w:r>
    </w:p>
    <w:p>
      <w:pPr>
        <w:keepNext w:val="0"/>
        <w:keepLines w:val="0"/>
        <w:pageBreakBefore w:val="0"/>
        <w:widowControl/>
        <w:kinsoku/>
        <w:wordWrap/>
        <w:overflowPunct/>
        <w:topLinePunct w:val="0"/>
        <w:bidi w:val="0"/>
        <w:snapToGrid/>
        <w:spacing w:line="240" w:lineRule="auto"/>
        <w:ind w:firstLine="630"/>
        <w:jc w:val="left"/>
        <w:rPr>
          <w:rFonts w:hint="eastAsia" w:ascii="仿宋_GB2312" w:hAnsi="Times New Roman" w:eastAsia="仿宋_GB2312" w:cs="仿宋_GB2312"/>
          <w:color w:val="auto"/>
          <w:sz w:val="32"/>
          <w:szCs w:val="32"/>
          <w:lang w:val="zh-CN" w:eastAsia="zh-CN"/>
        </w:rPr>
      </w:pPr>
      <w:r>
        <w:rPr>
          <w:rFonts w:hint="eastAsia" w:ascii="仿宋_GB2312" w:hAnsi="Times New Roman" w:eastAsia="仿宋_GB2312" w:cs="仿宋_GB2312"/>
          <w:color w:val="auto"/>
          <w:sz w:val="32"/>
          <w:szCs w:val="32"/>
          <w:lang w:val="en-US" w:eastAsia="zh-CN"/>
        </w:rPr>
        <w:t>1</w:t>
      </w:r>
      <w:r>
        <w:rPr>
          <w:rFonts w:hint="eastAsia" w:ascii="仿宋_GB2312" w:hAnsi="Times New Roman" w:eastAsia="仿宋_GB2312" w:cs="仿宋_GB2312"/>
          <w:color w:val="auto"/>
          <w:sz w:val="32"/>
          <w:szCs w:val="32"/>
          <w:lang w:val="zh-CN" w:eastAsia="zh-CN"/>
        </w:rPr>
        <w:t>.商务要求：</w:t>
      </w:r>
    </w:p>
    <w:p>
      <w:pPr>
        <w:keepNext w:val="0"/>
        <w:keepLines w:val="0"/>
        <w:pageBreakBefore w:val="0"/>
        <w:widowControl/>
        <w:kinsoku/>
        <w:wordWrap/>
        <w:overflowPunct/>
        <w:topLinePunct w:val="0"/>
        <w:bidi w:val="0"/>
        <w:snapToGrid/>
        <w:spacing w:line="240" w:lineRule="auto"/>
        <w:ind w:firstLine="630"/>
        <w:jc w:val="left"/>
        <w:textAlignment w:val="auto"/>
        <w:rPr>
          <w:rFonts w:hint="eastAsia" w:ascii="仿宋_GB2312" w:eastAsia="仿宋_GB2312" w:cs="仿宋_GB2312"/>
          <w:color w:val="auto"/>
          <w:sz w:val="32"/>
          <w:szCs w:val="32"/>
          <w:lang w:val="en-US" w:eastAsia="zh-CN"/>
        </w:rPr>
      </w:pPr>
      <w:r>
        <w:rPr>
          <w:rFonts w:hint="eastAsia" w:ascii="仿宋_GB2312" w:eastAsia="仿宋_GB2312" w:cs="仿宋_GB2312"/>
          <w:color w:val="auto"/>
          <w:sz w:val="32"/>
          <w:szCs w:val="32"/>
          <w:lang w:val="zh-CN" w:eastAsia="zh-CN"/>
        </w:rPr>
        <w:t>（</w:t>
      </w:r>
      <w:r>
        <w:rPr>
          <w:rFonts w:hint="eastAsia" w:ascii="仿宋_GB2312" w:eastAsia="仿宋_GB2312" w:cs="仿宋_GB2312"/>
          <w:color w:val="auto"/>
          <w:sz w:val="32"/>
          <w:szCs w:val="32"/>
          <w:lang w:val="en-US" w:eastAsia="zh-CN"/>
        </w:rPr>
        <w:t>1</w:t>
      </w:r>
      <w:r>
        <w:rPr>
          <w:rFonts w:hint="eastAsia" w:ascii="仿宋_GB2312" w:eastAsia="仿宋_GB2312" w:cs="仿宋_GB2312"/>
          <w:color w:val="auto"/>
          <w:sz w:val="32"/>
          <w:szCs w:val="32"/>
          <w:lang w:val="zh-CN" w:eastAsia="zh-CN"/>
        </w:rPr>
        <w:t>）</w:t>
      </w:r>
      <w:r>
        <w:rPr>
          <w:rFonts w:hint="eastAsia" w:ascii="仿宋_GB2312" w:hAnsi="Times New Roman" w:eastAsia="仿宋_GB2312" w:cs="仿宋_GB2312"/>
          <w:color w:val="auto"/>
          <w:sz w:val="32"/>
          <w:szCs w:val="32"/>
          <w:lang w:val="zh-CN" w:eastAsia="zh-CN"/>
        </w:rPr>
        <w:t>投标人以招标公告发布之日为限，</w:t>
      </w:r>
      <w:r>
        <w:rPr>
          <w:rFonts w:hint="eastAsia" w:ascii="仿宋_GB2312" w:eastAsia="仿宋_GB2312" w:cs="仿宋_GB2312"/>
          <w:color w:val="auto"/>
          <w:sz w:val="32"/>
          <w:szCs w:val="32"/>
          <w:lang w:val="en-US" w:eastAsia="zh-CN"/>
        </w:rPr>
        <w:t>投标人须工商注册成立一年以上；</w:t>
      </w:r>
    </w:p>
    <w:p>
      <w:pPr>
        <w:keepNext w:val="0"/>
        <w:keepLines w:val="0"/>
        <w:pageBreakBefore w:val="0"/>
        <w:widowControl/>
        <w:kinsoku/>
        <w:wordWrap/>
        <w:overflowPunct/>
        <w:topLinePunct w:val="0"/>
        <w:bidi w:val="0"/>
        <w:snapToGrid/>
        <w:spacing w:line="240" w:lineRule="auto"/>
        <w:ind w:firstLine="630"/>
        <w:jc w:val="left"/>
        <w:textAlignment w:val="auto"/>
        <w:rPr>
          <w:rFonts w:hint="eastAsia" w:ascii="仿宋_GB2312" w:hAnsi="Times New Roman" w:eastAsia="仿宋_GB2312" w:cs="仿宋_GB2312"/>
          <w:color w:val="auto"/>
          <w:sz w:val="32"/>
          <w:szCs w:val="32"/>
          <w:lang w:val="zh-CN" w:eastAsia="zh-CN"/>
        </w:rPr>
      </w:pPr>
      <w:r>
        <w:rPr>
          <w:rFonts w:hint="eastAsia" w:ascii="仿宋_GB2312" w:eastAsia="仿宋_GB2312" w:cs="仿宋_GB2312"/>
          <w:color w:val="auto"/>
          <w:sz w:val="32"/>
          <w:szCs w:val="32"/>
          <w:lang w:val="en-US" w:eastAsia="zh-CN"/>
        </w:rPr>
        <w:t>（2）不</w:t>
      </w:r>
      <w:r>
        <w:rPr>
          <w:rFonts w:hint="eastAsia" w:ascii="仿宋_GB2312" w:hAnsi="Times New Roman" w:eastAsia="仿宋_GB2312" w:cs="仿宋_GB2312"/>
          <w:color w:val="auto"/>
          <w:sz w:val="32"/>
          <w:szCs w:val="32"/>
          <w:lang w:val="zh-CN" w:eastAsia="zh-CN"/>
        </w:rPr>
        <w:t>接受联合体投标；</w:t>
      </w:r>
    </w:p>
    <w:p>
      <w:pPr>
        <w:keepNext w:val="0"/>
        <w:keepLines w:val="0"/>
        <w:pageBreakBefore w:val="0"/>
        <w:widowControl/>
        <w:kinsoku/>
        <w:wordWrap/>
        <w:overflowPunct/>
        <w:topLinePunct w:val="0"/>
        <w:bidi w:val="0"/>
        <w:snapToGrid/>
        <w:spacing w:line="240" w:lineRule="auto"/>
        <w:ind w:firstLine="630"/>
        <w:jc w:val="left"/>
        <w:textAlignment w:val="auto"/>
        <w:rPr>
          <w:rFonts w:hint="eastAsia" w:ascii="仿宋_GB2312" w:hAnsi="Times New Roman" w:eastAsia="仿宋_GB2312" w:cs="仿宋_GB2312"/>
          <w:color w:val="auto"/>
          <w:sz w:val="32"/>
          <w:szCs w:val="32"/>
          <w:lang w:val="zh-CN" w:eastAsia="zh-CN"/>
        </w:rPr>
      </w:pPr>
      <w:r>
        <w:rPr>
          <w:rFonts w:hint="eastAsia" w:ascii="仿宋_GB2312" w:eastAsia="仿宋_GB2312" w:cs="仿宋_GB2312"/>
          <w:color w:val="auto"/>
          <w:sz w:val="32"/>
          <w:szCs w:val="32"/>
          <w:lang w:val="en-US" w:eastAsia="zh-CN"/>
        </w:rPr>
        <w:t>（3）</w:t>
      </w:r>
      <w:r>
        <w:rPr>
          <w:rFonts w:hint="eastAsia" w:ascii="仿宋_GB2312" w:hAnsi="Times New Roman" w:eastAsia="仿宋_GB2312" w:cs="仿宋_GB2312"/>
          <w:color w:val="auto"/>
          <w:sz w:val="32"/>
          <w:szCs w:val="32"/>
          <w:lang w:val="zh-CN" w:eastAsia="zh-CN"/>
        </w:rPr>
        <w:t>中标人承揽项目严禁转包，违法分包，一经发现，甲方将终止合同，由此产生的一切损失由中标方负责；</w:t>
      </w:r>
    </w:p>
    <w:p>
      <w:pPr>
        <w:keepNext w:val="0"/>
        <w:keepLines w:val="0"/>
        <w:pageBreakBefore w:val="0"/>
        <w:widowControl/>
        <w:kinsoku/>
        <w:wordWrap/>
        <w:overflowPunct/>
        <w:topLinePunct w:val="0"/>
        <w:bidi w:val="0"/>
        <w:snapToGrid/>
        <w:spacing w:line="240" w:lineRule="auto"/>
        <w:ind w:firstLine="630"/>
        <w:jc w:val="left"/>
        <w:textAlignment w:val="auto"/>
        <w:rPr>
          <w:rFonts w:hint="eastAsia" w:ascii="仿宋_GB2312" w:hAnsi="Times New Roman" w:eastAsia="仿宋_GB2312" w:cs="仿宋_GB2312"/>
          <w:color w:val="auto"/>
          <w:sz w:val="32"/>
          <w:szCs w:val="32"/>
          <w:lang w:val="zh-CN" w:eastAsia="zh-CN"/>
        </w:rPr>
      </w:pPr>
      <w:r>
        <w:rPr>
          <w:rFonts w:hint="eastAsia" w:ascii="仿宋_GB2312" w:eastAsia="仿宋_GB2312" w:cs="仿宋_GB2312"/>
          <w:color w:val="auto"/>
          <w:sz w:val="32"/>
          <w:szCs w:val="32"/>
          <w:lang w:val="en-US" w:eastAsia="zh-CN"/>
        </w:rPr>
        <w:t>（4）</w:t>
      </w:r>
      <w:r>
        <w:rPr>
          <w:rFonts w:hint="eastAsia" w:ascii="仿宋_GB2312" w:hAnsi="Times New Roman" w:eastAsia="仿宋_GB2312" w:cs="仿宋_GB2312"/>
          <w:color w:val="auto"/>
          <w:sz w:val="32"/>
          <w:szCs w:val="32"/>
          <w:lang w:val="zh-CN" w:eastAsia="zh-CN"/>
        </w:rPr>
        <w:t>禁止鞍钢集团公司及本项目采购组织的限期整改、灰名单、黑名单企业参与本次投标；</w:t>
      </w:r>
    </w:p>
    <w:p>
      <w:pPr>
        <w:keepNext w:val="0"/>
        <w:keepLines w:val="0"/>
        <w:pageBreakBefore w:val="0"/>
        <w:widowControl/>
        <w:kinsoku/>
        <w:wordWrap/>
        <w:overflowPunct/>
        <w:topLinePunct w:val="0"/>
        <w:bidi w:val="0"/>
        <w:snapToGrid/>
        <w:spacing w:line="240" w:lineRule="auto"/>
        <w:ind w:firstLine="630"/>
        <w:jc w:val="left"/>
        <w:textAlignment w:val="auto"/>
        <w:rPr>
          <w:rFonts w:hint="eastAsia" w:ascii="仿宋_GB2312" w:hAnsi="Times New Roman" w:eastAsia="仿宋_GB2312" w:cs="仿宋_GB2312"/>
          <w:color w:val="auto"/>
          <w:sz w:val="32"/>
          <w:szCs w:val="32"/>
          <w:lang w:val="zh-CN" w:eastAsia="zh-CN"/>
        </w:rPr>
      </w:pPr>
      <w:r>
        <w:rPr>
          <w:rFonts w:hint="eastAsia" w:ascii="仿宋_GB2312" w:eastAsia="仿宋_GB2312" w:cs="仿宋_GB2312"/>
          <w:color w:val="auto"/>
          <w:sz w:val="32"/>
          <w:szCs w:val="32"/>
          <w:lang w:val="en-US" w:eastAsia="zh-CN"/>
        </w:rPr>
        <w:t>（5）</w:t>
      </w:r>
      <w:r>
        <w:rPr>
          <w:rFonts w:hint="eastAsia" w:ascii="仿宋_GB2312" w:hAnsi="Times New Roman" w:eastAsia="仿宋_GB2312" w:cs="仿宋_GB2312"/>
          <w:color w:val="auto"/>
          <w:sz w:val="32"/>
          <w:szCs w:val="32"/>
          <w:lang w:val="zh-CN" w:eastAsia="zh-CN"/>
        </w:rPr>
        <w:t>投标人未按要求提供相关注册资金、资质、业绩等证明，或提供的相关注册资金、资质、业绩等证明不清晰无法证明有效性的，投标文件无效；</w:t>
      </w:r>
    </w:p>
    <w:p>
      <w:pPr>
        <w:keepNext w:val="0"/>
        <w:keepLines w:val="0"/>
        <w:pageBreakBefore w:val="0"/>
        <w:widowControl/>
        <w:kinsoku/>
        <w:wordWrap/>
        <w:overflowPunct/>
        <w:topLinePunct w:val="0"/>
        <w:bidi w:val="0"/>
        <w:snapToGrid/>
        <w:spacing w:line="240" w:lineRule="auto"/>
        <w:ind w:firstLine="630"/>
        <w:jc w:val="left"/>
        <w:textAlignment w:val="auto"/>
        <w:rPr>
          <w:rFonts w:hint="eastAsia" w:ascii="仿宋_GB2312" w:hAnsi="Times New Roman" w:eastAsia="仿宋_GB2312" w:cs="仿宋_GB2312"/>
          <w:color w:val="auto"/>
          <w:sz w:val="32"/>
          <w:szCs w:val="32"/>
          <w:lang w:val="zh-CN" w:eastAsia="zh-CN"/>
        </w:rPr>
      </w:pPr>
      <w:r>
        <w:rPr>
          <w:rFonts w:hint="eastAsia" w:ascii="仿宋_GB2312" w:eastAsia="仿宋_GB2312" w:cs="仿宋_GB2312"/>
          <w:color w:val="auto"/>
          <w:sz w:val="32"/>
          <w:szCs w:val="32"/>
          <w:lang w:val="en-US" w:eastAsia="zh-CN"/>
        </w:rPr>
        <w:t>（6）</w:t>
      </w:r>
      <w:r>
        <w:rPr>
          <w:rFonts w:hint="eastAsia" w:ascii="仿宋_GB2312" w:hAnsi="Times New Roman" w:eastAsia="仿宋_GB2312" w:cs="仿宋_GB2312"/>
          <w:color w:val="auto"/>
          <w:sz w:val="32"/>
          <w:szCs w:val="32"/>
          <w:lang w:val="zh-CN" w:eastAsia="zh-CN"/>
        </w:rPr>
        <w:t>投标人必须确保提供的所有证明（包括但不限于注册资金、资质、业绩等）合法、真实、有效，否则承担由此产生的法律责任；</w:t>
      </w:r>
    </w:p>
    <w:p>
      <w:pPr>
        <w:keepNext w:val="0"/>
        <w:keepLines w:val="0"/>
        <w:pageBreakBefore w:val="0"/>
        <w:widowControl/>
        <w:kinsoku/>
        <w:wordWrap/>
        <w:overflowPunct/>
        <w:topLinePunct w:val="0"/>
        <w:bidi w:val="0"/>
        <w:snapToGrid/>
        <w:spacing w:line="240" w:lineRule="auto"/>
        <w:ind w:firstLine="630"/>
        <w:jc w:val="left"/>
        <w:textAlignment w:val="auto"/>
        <w:rPr>
          <w:rFonts w:hint="eastAsia" w:ascii="仿宋_GB2312" w:hAnsi="Times New Roman" w:eastAsia="仿宋_GB2312" w:cs="仿宋_GB2312"/>
          <w:color w:val="auto"/>
          <w:sz w:val="32"/>
          <w:szCs w:val="32"/>
          <w:lang w:val="zh-CN" w:eastAsia="zh-CN"/>
        </w:rPr>
      </w:pPr>
      <w:r>
        <w:rPr>
          <w:rFonts w:hint="eastAsia" w:ascii="仿宋_GB2312" w:eastAsia="仿宋_GB2312" w:cs="仿宋_GB2312"/>
          <w:color w:val="auto"/>
          <w:sz w:val="32"/>
          <w:szCs w:val="32"/>
          <w:lang w:val="en-US" w:eastAsia="zh-CN"/>
        </w:rPr>
        <w:t>（7）</w:t>
      </w:r>
      <w:r>
        <w:rPr>
          <w:rFonts w:hint="eastAsia" w:ascii="仿宋_GB2312" w:hAnsi="Times New Roman" w:eastAsia="仿宋_GB2312" w:cs="仿宋_GB2312"/>
          <w:color w:val="auto"/>
          <w:sz w:val="32"/>
          <w:szCs w:val="32"/>
          <w:lang w:val="zh-CN" w:eastAsia="zh-CN"/>
        </w:rPr>
        <w:t>中标人须确保所指派车辆安全且没有任何债务和纠纷，指派车辆满足正常工作需求，承运车辆投保齐全且所有证书在相应的工作期限内齐全、有效，因上述问题对我司造成的一切风险、责任及损失由中标人承担，并将酌情对中标方进行停标处理或经济处罚；</w:t>
      </w:r>
    </w:p>
    <w:p>
      <w:pPr>
        <w:keepNext w:val="0"/>
        <w:keepLines w:val="0"/>
        <w:pageBreakBefore w:val="0"/>
        <w:widowControl/>
        <w:kinsoku/>
        <w:wordWrap/>
        <w:overflowPunct/>
        <w:topLinePunct w:val="0"/>
        <w:bidi w:val="0"/>
        <w:snapToGrid/>
        <w:spacing w:line="240" w:lineRule="auto"/>
        <w:ind w:firstLine="630"/>
        <w:jc w:val="left"/>
        <w:textAlignment w:val="auto"/>
        <w:rPr>
          <w:rFonts w:hint="eastAsia" w:ascii="仿宋_GB2312" w:hAnsi="Times New Roman" w:eastAsia="仿宋_GB2312" w:cs="仿宋_GB2312"/>
          <w:color w:val="auto"/>
          <w:sz w:val="32"/>
          <w:szCs w:val="32"/>
          <w:lang w:val="zh-CN" w:eastAsia="zh-CN"/>
        </w:rPr>
      </w:pPr>
      <w:r>
        <w:rPr>
          <w:rFonts w:hint="eastAsia" w:ascii="仿宋_GB2312" w:eastAsia="仿宋_GB2312" w:cs="仿宋_GB2312"/>
          <w:color w:val="auto"/>
          <w:sz w:val="32"/>
          <w:szCs w:val="32"/>
          <w:lang w:val="en-US" w:eastAsia="zh-CN"/>
        </w:rPr>
        <w:t>（8）</w:t>
      </w:r>
      <w:r>
        <w:rPr>
          <w:rFonts w:hint="eastAsia" w:ascii="仿宋_GB2312" w:hAnsi="Times New Roman" w:eastAsia="仿宋_GB2312" w:cs="仿宋_GB2312"/>
          <w:color w:val="auto"/>
          <w:sz w:val="32"/>
          <w:szCs w:val="32"/>
          <w:lang w:val="zh-CN" w:eastAsia="zh-CN"/>
        </w:rPr>
        <w:t>中标方提供的车辆未在合同约定期限内抵达指定装货地，我司有权终止当次运输合同，由此产生的损失由中标方承担，损失标准按照合同约定计算，并酌情对中标方进行停标处理或经济处罚；</w:t>
      </w:r>
    </w:p>
    <w:p>
      <w:pPr>
        <w:keepNext w:val="0"/>
        <w:keepLines w:val="0"/>
        <w:pageBreakBefore w:val="0"/>
        <w:widowControl/>
        <w:kinsoku/>
        <w:wordWrap/>
        <w:overflowPunct/>
        <w:topLinePunct w:val="0"/>
        <w:bidi w:val="0"/>
        <w:snapToGrid/>
        <w:spacing w:line="240" w:lineRule="auto"/>
        <w:ind w:firstLine="630"/>
        <w:jc w:val="left"/>
        <w:textAlignment w:val="auto"/>
        <w:rPr>
          <w:rFonts w:hint="eastAsia" w:ascii="仿宋_GB2312" w:hAnsi="Times New Roman" w:eastAsia="仿宋_GB2312" w:cs="仿宋_GB2312"/>
          <w:color w:val="auto"/>
          <w:sz w:val="32"/>
          <w:szCs w:val="32"/>
          <w:lang w:val="zh-CN" w:eastAsia="zh-CN"/>
        </w:rPr>
      </w:pPr>
      <w:r>
        <w:rPr>
          <w:rFonts w:hint="eastAsia" w:ascii="仿宋_GB2312" w:eastAsia="仿宋_GB2312" w:cs="仿宋_GB2312"/>
          <w:color w:val="auto"/>
          <w:sz w:val="32"/>
          <w:szCs w:val="32"/>
          <w:lang w:val="en-US" w:eastAsia="zh-CN"/>
        </w:rPr>
        <w:t>（9）</w:t>
      </w:r>
      <w:r>
        <w:rPr>
          <w:rFonts w:hint="eastAsia" w:ascii="仿宋_GB2312" w:hAnsi="Times New Roman" w:eastAsia="仿宋_GB2312" w:cs="仿宋_GB2312"/>
          <w:color w:val="auto"/>
          <w:sz w:val="32"/>
          <w:szCs w:val="32"/>
          <w:lang w:val="zh-CN" w:eastAsia="zh-CN"/>
        </w:rPr>
        <w:t>中标人提供的车辆在承运期间，应认真执行避险措施和制度，并且中标人有责任保证货物运输安全。在出现事故时有责任全力配合我司及我司委托的保险公司针对公路异议或事故进行的勘证、调查、索赔等工作；</w:t>
      </w:r>
    </w:p>
    <w:p>
      <w:pPr>
        <w:keepNext w:val="0"/>
        <w:keepLines w:val="0"/>
        <w:pageBreakBefore w:val="0"/>
        <w:widowControl/>
        <w:kinsoku/>
        <w:wordWrap/>
        <w:overflowPunct/>
        <w:topLinePunct w:val="0"/>
        <w:bidi w:val="0"/>
        <w:snapToGrid/>
        <w:spacing w:line="240" w:lineRule="auto"/>
        <w:ind w:firstLine="630"/>
        <w:jc w:val="left"/>
        <w:rPr>
          <w:rFonts w:hint="eastAsia" w:ascii="仿宋_GB2312" w:hAnsi="Times New Roman" w:eastAsia="仿宋_GB2312" w:cs="仿宋_GB2312"/>
          <w:color w:val="auto"/>
          <w:sz w:val="32"/>
          <w:szCs w:val="32"/>
          <w:lang w:val="zh-CN" w:eastAsia="zh-CN"/>
        </w:rPr>
      </w:pPr>
      <w:r>
        <w:rPr>
          <w:rFonts w:hint="eastAsia" w:ascii="仿宋_GB2312" w:eastAsia="仿宋_GB2312" w:cs="仿宋_GB2312"/>
          <w:color w:val="auto"/>
          <w:sz w:val="32"/>
          <w:szCs w:val="32"/>
          <w:lang w:val="en-US" w:eastAsia="zh-CN"/>
        </w:rPr>
        <w:t>（10）</w:t>
      </w:r>
      <w:r>
        <w:rPr>
          <w:rFonts w:hint="eastAsia" w:ascii="仿宋_GB2312" w:hAnsi="Times New Roman" w:eastAsia="仿宋_GB2312" w:cs="仿宋_GB2312"/>
          <w:color w:val="auto"/>
          <w:sz w:val="32"/>
          <w:szCs w:val="32"/>
          <w:lang w:val="zh-CN" w:eastAsia="zh-CN"/>
        </w:rPr>
        <w:t>评标方法：经评审的最低投标价法。</w:t>
      </w:r>
    </w:p>
    <w:p>
      <w:pPr>
        <w:keepNext w:val="0"/>
        <w:keepLines w:val="0"/>
        <w:pageBreakBefore w:val="0"/>
        <w:widowControl/>
        <w:kinsoku/>
        <w:wordWrap/>
        <w:overflowPunct/>
        <w:topLinePunct w:val="0"/>
        <w:bidi w:val="0"/>
        <w:snapToGrid/>
        <w:spacing w:line="240" w:lineRule="auto"/>
        <w:ind w:firstLine="630"/>
        <w:jc w:val="left"/>
        <w:rPr>
          <w:rFonts w:hint="eastAsia" w:ascii="仿宋_GB2312" w:hAnsi="Times New Roman" w:eastAsia="仿宋_GB2312" w:cs="仿宋_GB2312"/>
          <w:color w:val="auto"/>
          <w:sz w:val="32"/>
          <w:szCs w:val="32"/>
          <w:lang w:val="en-US" w:eastAsia="zh-CN"/>
        </w:rPr>
      </w:pPr>
      <w:r>
        <w:rPr>
          <w:rFonts w:hint="eastAsia" w:ascii="仿宋_GB2312" w:hAnsi="Times New Roman" w:eastAsia="仿宋_GB2312" w:cs="仿宋_GB2312"/>
          <w:color w:val="auto"/>
          <w:sz w:val="32"/>
          <w:szCs w:val="32"/>
          <w:lang w:val="en-US" w:eastAsia="zh-CN"/>
        </w:rPr>
        <w:t>2.</w:t>
      </w:r>
      <w:r>
        <w:rPr>
          <w:rFonts w:hint="eastAsia" w:ascii="仿宋_GB2312" w:eastAsia="仿宋_GB2312" w:cs="仿宋_GB2312"/>
          <w:color w:val="auto"/>
          <w:sz w:val="32"/>
          <w:szCs w:val="32"/>
          <w:lang w:val="en-US" w:eastAsia="zh-CN"/>
        </w:rPr>
        <w:t>其它</w:t>
      </w:r>
      <w:r>
        <w:rPr>
          <w:rFonts w:hint="eastAsia" w:ascii="仿宋_GB2312" w:hAnsi="Times New Roman" w:eastAsia="仿宋_GB2312" w:cs="仿宋_GB2312"/>
          <w:color w:val="auto"/>
          <w:sz w:val="32"/>
          <w:szCs w:val="32"/>
          <w:lang w:val="en-US" w:eastAsia="zh-CN"/>
        </w:rPr>
        <w:t>要求：</w:t>
      </w:r>
    </w:p>
    <w:p>
      <w:pPr>
        <w:keepNext w:val="0"/>
        <w:keepLines w:val="0"/>
        <w:pageBreakBefore w:val="0"/>
        <w:widowControl/>
        <w:kinsoku/>
        <w:wordWrap/>
        <w:overflowPunct/>
        <w:topLinePunct w:val="0"/>
        <w:bidi w:val="0"/>
        <w:snapToGrid/>
        <w:spacing w:line="240" w:lineRule="auto"/>
        <w:ind w:firstLine="630"/>
        <w:jc w:val="left"/>
        <w:rPr>
          <w:rFonts w:hint="eastAsia" w:ascii="仿宋_GB2312" w:hAnsi="仿宋" w:eastAsia="仿宋_GB2312" w:cs="Times New Roman"/>
          <w:sz w:val="32"/>
          <w:szCs w:val="32"/>
          <w:highlight w:val="yellow"/>
          <w:lang w:val="en-US" w:eastAsia="zh-CN"/>
        </w:rPr>
      </w:pPr>
      <w:r>
        <w:rPr>
          <w:rFonts w:hint="eastAsia" w:ascii="仿宋_GB2312" w:hAnsi="仿宋" w:eastAsia="仿宋_GB2312" w:cs="Times New Roman"/>
          <w:sz w:val="32"/>
          <w:szCs w:val="32"/>
          <w:lang w:val="en-US" w:eastAsia="zh-CN"/>
        </w:rPr>
        <w:t>（1）</w:t>
      </w:r>
      <w:r>
        <w:rPr>
          <w:rFonts w:hint="eastAsia" w:ascii="仿宋_GB2312" w:hAnsi="仿宋" w:eastAsia="仿宋_GB2312" w:cs="Times New Roman"/>
          <w:sz w:val="32"/>
          <w:szCs w:val="32"/>
          <w:highlight w:val="yellow"/>
          <w:lang w:val="en-US" w:eastAsia="zh-CN"/>
        </w:rPr>
        <w:t>供应商需负责协调本钢厂内发货、港口收货等相关事宜。</w:t>
      </w:r>
    </w:p>
    <w:p>
      <w:pPr>
        <w:keepNext w:val="0"/>
        <w:keepLines w:val="0"/>
        <w:pageBreakBefore w:val="0"/>
        <w:widowControl/>
        <w:kinsoku/>
        <w:wordWrap/>
        <w:overflowPunct/>
        <w:topLinePunct w:val="0"/>
        <w:bidi w:val="0"/>
        <w:snapToGrid/>
        <w:spacing w:line="240" w:lineRule="auto"/>
        <w:ind w:firstLine="630"/>
        <w:jc w:val="left"/>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（2）供应商所提供的运输车必须车况良好，机械优良，满足我公司需求，排放标准为国六或新能源车辆。（投标时无需提供，合同履行时由采购方确认）。</w:t>
      </w:r>
    </w:p>
    <w:p>
      <w:pPr>
        <w:keepNext w:val="0"/>
        <w:keepLines w:val="0"/>
        <w:pageBreakBefore w:val="0"/>
        <w:widowControl/>
        <w:kinsoku/>
        <w:wordWrap/>
        <w:overflowPunct/>
        <w:topLinePunct w:val="0"/>
        <w:bidi w:val="0"/>
        <w:snapToGrid/>
        <w:spacing w:line="240" w:lineRule="auto"/>
        <w:ind w:firstLine="630"/>
        <w:jc w:val="left"/>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（3）作业人员要求身体健康，证件齐全，合规驾驶（投标时无需提供，合同履行时由采购方确认）。</w:t>
      </w:r>
    </w:p>
    <w:p>
      <w:pPr>
        <w:keepNext w:val="0"/>
        <w:keepLines w:val="0"/>
        <w:pageBreakBefore w:val="0"/>
        <w:widowControl/>
        <w:kinsoku/>
        <w:wordWrap/>
        <w:overflowPunct/>
        <w:topLinePunct w:val="0"/>
        <w:bidi w:val="0"/>
        <w:snapToGrid/>
        <w:spacing w:line="240" w:lineRule="auto"/>
        <w:ind w:firstLine="630"/>
        <w:jc w:val="left"/>
        <w:rPr>
          <w:rFonts w:hint="default"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（4）中标人须具备日均运输2000吨的能力，且具备24小时运输能力（投标时无需提供，合同履行时由采购方确认）。</w:t>
      </w:r>
    </w:p>
    <w:p>
      <w:pPr>
        <w:keepNext w:val="0"/>
        <w:keepLines w:val="0"/>
        <w:pageBreakBefore w:val="0"/>
        <w:widowControl/>
        <w:kinsoku/>
        <w:wordWrap/>
        <w:overflowPunct/>
        <w:topLinePunct w:val="0"/>
        <w:bidi w:val="0"/>
        <w:snapToGrid/>
        <w:spacing w:line="240" w:lineRule="auto"/>
        <w:ind w:firstLine="630"/>
        <w:jc w:val="left"/>
        <w:rPr>
          <w:rFonts w:hint="eastAsia" w:ascii="仿宋_GB2312" w:eastAsia="仿宋_GB2312" w:cs="仿宋_GB2312"/>
          <w:color w:val="auto"/>
          <w:sz w:val="32"/>
          <w:szCs w:val="32"/>
          <w:lang w:val="en-US" w:eastAsia="zh-CN"/>
        </w:rPr>
      </w:pPr>
      <w:r>
        <w:rPr>
          <w:rFonts w:hint="eastAsia" w:ascii="仿宋_GB2312" w:eastAsia="仿宋_GB2312" w:cs="仿宋_GB2312"/>
          <w:color w:val="auto"/>
          <w:sz w:val="32"/>
          <w:szCs w:val="32"/>
          <w:lang w:val="en-US" w:eastAsia="zh-CN"/>
        </w:rPr>
        <w:t>3.资质及业绩要求：</w:t>
      </w:r>
    </w:p>
    <w:p>
      <w:pPr>
        <w:keepNext w:val="0"/>
        <w:keepLines w:val="0"/>
        <w:pageBreakBefore w:val="0"/>
        <w:widowControl/>
        <w:kinsoku/>
        <w:wordWrap/>
        <w:overflowPunct/>
        <w:topLinePunct w:val="0"/>
        <w:bidi w:val="0"/>
        <w:snapToGrid/>
        <w:spacing w:line="240" w:lineRule="auto"/>
        <w:ind w:firstLine="630"/>
        <w:jc w:val="left"/>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（1）具有道路运输经营许可证；</w:t>
      </w:r>
    </w:p>
    <w:p>
      <w:pPr>
        <w:keepNext w:val="0"/>
        <w:keepLines w:val="0"/>
        <w:pageBreakBefore w:val="0"/>
        <w:widowControl/>
        <w:kinsoku/>
        <w:wordWrap/>
        <w:overflowPunct/>
        <w:topLinePunct w:val="0"/>
        <w:bidi w:val="0"/>
        <w:snapToGrid/>
        <w:spacing w:line="240" w:lineRule="auto"/>
        <w:ind w:firstLine="630"/>
        <w:jc w:val="left"/>
        <w:rPr>
          <w:rFonts w:hint="eastAsia" w:ascii="仿宋_GB2312" w:hAnsi="仿宋" w:eastAsia="仿宋_GB2312" w:cs="Times New Roman"/>
          <w:sz w:val="32"/>
          <w:szCs w:val="32"/>
          <w:highlight w:val="none"/>
          <w:lang w:val="en-US" w:eastAsia="zh-CN"/>
        </w:rPr>
      </w:pPr>
      <w:r>
        <w:rPr>
          <w:rFonts w:hint="eastAsia" w:ascii="仿宋_GB2312" w:hAnsi="仿宋" w:eastAsia="仿宋_GB2312" w:cs="Times New Roman"/>
          <w:sz w:val="32"/>
          <w:szCs w:val="32"/>
          <w:lang w:val="en-US" w:eastAsia="zh-CN"/>
        </w:rPr>
        <w:t>（2）2024年</w:t>
      </w:r>
      <w:r>
        <w:rPr>
          <w:rFonts w:hint="eastAsia" w:ascii="仿宋_GB2312" w:hAnsi="仿宋" w:eastAsia="仿宋_GB2312" w:cs="Times New Roman"/>
          <w:sz w:val="32"/>
          <w:szCs w:val="32"/>
          <w:highlight w:val="none"/>
          <w:lang w:val="en-US" w:eastAsia="zh-CN"/>
        </w:rPr>
        <w:t>至今至少一份钢材运输</w:t>
      </w:r>
      <w:bookmarkStart w:id="0" w:name="_GoBack"/>
      <w:bookmarkEnd w:id="0"/>
      <w:r>
        <w:rPr>
          <w:rFonts w:hint="eastAsia" w:ascii="仿宋_GB2312" w:hAnsi="仿宋" w:eastAsia="仿宋_GB2312" w:cs="Times New Roman"/>
          <w:sz w:val="32"/>
          <w:szCs w:val="32"/>
          <w:highlight w:val="none"/>
          <w:lang w:val="en-US" w:eastAsia="zh-CN"/>
        </w:rPr>
        <w:t>业绩（提供运输项目合同及对应发票）。</w:t>
      </w:r>
    </w:p>
    <w:p>
      <w:pPr>
        <w:keepNext w:val="0"/>
        <w:keepLines w:val="0"/>
        <w:pageBreakBefore w:val="0"/>
        <w:widowControl/>
        <w:kinsoku/>
        <w:wordWrap/>
        <w:overflowPunct/>
        <w:topLinePunct w:val="0"/>
        <w:bidi w:val="0"/>
        <w:snapToGrid/>
        <w:spacing w:line="240" w:lineRule="auto"/>
        <w:ind w:firstLine="630"/>
        <w:jc w:val="left"/>
        <w:rPr>
          <w:rFonts w:hint="default" w:ascii="仿宋_GB2312" w:eastAsia="仿宋_GB2312" w:cs="仿宋_GB2312"/>
          <w:color w:val="auto"/>
          <w:sz w:val="32"/>
          <w:szCs w:val="32"/>
          <w:lang w:val="en-US" w:eastAsia="zh-CN"/>
        </w:rPr>
      </w:pPr>
      <w:r>
        <w:rPr>
          <w:rFonts w:hint="eastAsia" w:ascii="仿宋_GB2312" w:eastAsia="仿宋_GB2312" w:cs="仿宋_GB2312"/>
          <w:color w:val="auto"/>
          <w:sz w:val="32"/>
          <w:szCs w:val="32"/>
          <w:lang w:val="en-US" w:eastAsia="zh-CN"/>
        </w:rPr>
        <w:t>4.财务要求：投标人注册资金不低于200万元。</w:t>
      </w:r>
    </w:p>
    <w:p>
      <w:pPr>
        <w:keepNext w:val="0"/>
        <w:keepLines w:val="0"/>
        <w:pageBreakBefore w:val="0"/>
        <w:widowControl/>
        <w:kinsoku/>
        <w:wordWrap/>
        <w:overflowPunct/>
        <w:topLinePunct w:val="0"/>
        <w:bidi w:val="0"/>
        <w:snapToGrid/>
        <w:spacing w:line="240" w:lineRule="auto"/>
        <w:ind w:firstLine="630"/>
        <w:jc w:val="left"/>
        <w:rPr>
          <w:rFonts w:hint="eastAsia" w:ascii="仿宋_GB2312" w:eastAsia="仿宋_GB2312" w:cs="仿宋_GB2312"/>
          <w:color w:val="auto"/>
          <w:sz w:val="32"/>
          <w:szCs w:val="32"/>
          <w:lang w:val="en-US" w:eastAsia="zh-CN"/>
        </w:rPr>
      </w:pPr>
      <w:r>
        <w:rPr>
          <w:rFonts w:hint="eastAsia" w:ascii="仿宋_GB2312" w:eastAsia="仿宋_GB2312" w:cs="仿宋_GB2312"/>
          <w:color w:val="auto"/>
          <w:sz w:val="32"/>
          <w:szCs w:val="32"/>
          <w:lang w:val="en-US" w:eastAsia="zh-CN"/>
        </w:rPr>
        <w:t>5.付款方式：货物运抵终到地后，中标人于当月开具并提交税率9%的增值税发票。甲方收到发票后，经业务审核无误后挂帐，25 日前开具发票的，当月挂帐，次月付款；次月挂帐，第三个月付款。付款方式为现款电汇。</w:t>
      </w:r>
    </w:p>
    <w:p>
      <w:pPr>
        <w:spacing w:line="560" w:lineRule="exact"/>
        <w:ind w:firstLine="628" w:firstLineChars="196"/>
        <w:rPr>
          <w:rFonts w:ascii="等线 Light" w:hAnsi="等线 Light" w:eastAsia="等线 Light"/>
          <w:b/>
          <w:sz w:val="32"/>
          <w:szCs w:val="32"/>
        </w:rPr>
      </w:pPr>
      <w:r>
        <w:rPr>
          <w:rFonts w:hint="eastAsia" w:ascii="等线 Light" w:hAnsi="等线 Light" w:eastAsia="等线 Light"/>
          <w:b/>
          <w:sz w:val="32"/>
          <w:szCs w:val="32"/>
        </w:rPr>
        <w:t>四、评标方法和定标方式</w:t>
      </w:r>
    </w:p>
    <w:p>
      <w:pPr>
        <w:keepNext w:val="0"/>
        <w:keepLines w:val="0"/>
        <w:pageBreakBefore w:val="0"/>
        <w:widowControl/>
        <w:kinsoku/>
        <w:wordWrap/>
        <w:overflowPunct/>
        <w:topLinePunct w:val="0"/>
        <w:bidi w:val="0"/>
        <w:snapToGrid/>
        <w:spacing w:line="240" w:lineRule="auto"/>
        <w:ind w:firstLine="630"/>
        <w:jc w:val="left"/>
        <w:rPr>
          <w:rFonts w:hint="eastAsia" w:ascii="仿宋" w:hAnsi="仿宋" w:eastAsia="仿宋"/>
          <w:sz w:val="32"/>
          <w:szCs w:val="32"/>
          <w:lang w:val="en-US" w:eastAsia="zh-CN"/>
        </w:rPr>
      </w:pPr>
      <w:r>
        <w:rPr>
          <w:rFonts w:hint="eastAsia" w:ascii="仿宋_GB2312" w:hAnsi="Times New Roman" w:eastAsia="仿宋_GB2312" w:cs="仿宋_GB2312"/>
          <w:color w:val="auto"/>
          <w:sz w:val="32"/>
          <w:szCs w:val="32"/>
          <w:lang w:val="en-US" w:eastAsia="zh-CN"/>
        </w:rPr>
        <w:t>评标方法：采用经评审的最低投标价法。经评标委员会评审，最低评审价格相同，</w:t>
      </w:r>
      <w:r>
        <w:rPr>
          <w:rFonts w:hint="eastAsia" w:ascii="仿宋_GB2312" w:eastAsia="仿宋_GB2312" w:cs="仿宋_GB2312"/>
          <w:color w:val="auto"/>
          <w:sz w:val="32"/>
          <w:szCs w:val="32"/>
          <w:lang w:val="en-US" w:eastAsia="zh-CN"/>
        </w:rPr>
        <w:t>评标现场进行二次报价</w:t>
      </w:r>
      <w:r>
        <w:rPr>
          <w:rFonts w:hint="eastAsia" w:ascii="仿宋_GB2312" w:hAnsi="Times New Roman" w:eastAsia="仿宋_GB2312" w:cs="仿宋_GB2312"/>
          <w:color w:val="auto"/>
          <w:sz w:val="32"/>
          <w:szCs w:val="32"/>
          <w:lang w:val="en-US" w:eastAsia="zh-CN"/>
        </w:rPr>
        <w:t>。报价单项价格和总价格均不得超过最高投标限价，总价最低推荐中标，单项、</w:t>
      </w:r>
      <w:r>
        <w:rPr>
          <w:rFonts w:hint="eastAsia" w:ascii="仿宋_GB2312" w:eastAsia="仿宋_GB2312" w:cs="仿宋_GB2312"/>
          <w:color w:val="auto"/>
          <w:sz w:val="32"/>
          <w:szCs w:val="32"/>
          <w:lang w:val="en-US" w:eastAsia="zh-CN"/>
        </w:rPr>
        <w:t>总价超过</w:t>
      </w:r>
      <w:r>
        <w:rPr>
          <w:rFonts w:hint="eastAsia" w:ascii="仿宋_GB2312" w:hAnsi="Times New Roman" w:eastAsia="仿宋_GB2312" w:cs="仿宋_GB2312"/>
          <w:color w:val="auto"/>
          <w:sz w:val="32"/>
          <w:szCs w:val="32"/>
          <w:lang w:val="en-US" w:eastAsia="zh-CN"/>
        </w:rPr>
        <w:t>最高投标限价投标无效。</w:t>
      </w:r>
    </w:p>
    <w:p>
      <w:pPr>
        <w:spacing w:line="560" w:lineRule="exact"/>
        <w:ind w:firstLine="640" w:firstLineChars="200"/>
        <w:jc w:val="right"/>
        <w:rPr>
          <w:rFonts w:hint="eastAsia" w:ascii="仿宋" w:hAnsi="仿宋" w:eastAsia="仿宋"/>
          <w:sz w:val="32"/>
          <w:szCs w:val="32"/>
          <w:lang w:val="en-US" w:eastAsia="zh-CN"/>
        </w:rPr>
      </w:pPr>
    </w:p>
    <w:p>
      <w:pPr>
        <w:spacing w:line="560" w:lineRule="exact"/>
        <w:ind w:firstLine="640" w:firstLineChars="200"/>
        <w:jc w:val="right"/>
        <w:rPr>
          <w:rFonts w:hint="eastAsia" w:ascii="仿宋" w:hAnsi="仿宋" w:eastAsia="仿宋"/>
          <w:sz w:val="32"/>
          <w:szCs w:val="32"/>
          <w:lang w:val="en-US" w:eastAsia="zh-CN"/>
        </w:rPr>
      </w:pPr>
    </w:p>
    <w:p>
      <w:pPr>
        <w:spacing w:line="560" w:lineRule="exact"/>
        <w:ind w:firstLine="640" w:firstLineChars="200"/>
        <w:jc w:val="right"/>
        <w:rPr>
          <w:rFonts w:hint="default" w:ascii="仿宋" w:hAnsi="仿宋" w:eastAsia="仿宋"/>
          <w:sz w:val="32"/>
          <w:szCs w:val="32"/>
          <w:lang w:val="en-US" w:eastAsia="zh-CN"/>
        </w:rPr>
      </w:pPr>
      <w:r>
        <w:rPr>
          <w:rFonts w:hint="eastAsia" w:ascii="仿宋" w:hAnsi="仿宋" w:eastAsia="仿宋"/>
          <w:sz w:val="32"/>
          <w:szCs w:val="32"/>
          <w:lang w:val="en-US" w:eastAsia="zh-CN"/>
        </w:rPr>
        <w:t>鞍钢国贸国际货运有限公司</w:t>
      </w:r>
    </w:p>
    <w:p>
      <w:pPr>
        <w:wordWrap w:val="0"/>
        <w:spacing w:line="560" w:lineRule="exact"/>
        <w:ind w:firstLine="640" w:firstLineChars="200"/>
        <w:jc w:val="center"/>
        <w:rPr>
          <w:rFonts w:ascii="仿宋" w:hAnsi="仿宋" w:eastAsia="仿宋"/>
          <w:color w:val="auto"/>
          <w:sz w:val="32"/>
          <w:szCs w:val="32"/>
          <w:highlight w:val="none"/>
        </w:rPr>
      </w:pPr>
      <w:r>
        <w:rPr>
          <w:rFonts w:hint="eastAsia" w:ascii="仿宋" w:hAnsi="仿宋" w:eastAsia="仿宋"/>
          <w:sz w:val="32"/>
          <w:szCs w:val="32"/>
          <w:lang w:val="en-US" w:eastAsia="zh-CN"/>
        </w:rPr>
        <w:t xml:space="preserve">                                2025</w:t>
      </w:r>
      <w:r>
        <w:rPr>
          <w:rFonts w:hint="eastAsia" w:ascii="仿宋" w:hAnsi="仿宋" w:eastAsia="仿宋"/>
          <w:sz w:val="32"/>
          <w:szCs w:val="32"/>
        </w:rPr>
        <w:t>年</w:t>
      </w:r>
      <w:r>
        <w:rPr>
          <w:rFonts w:hint="eastAsia" w:ascii="仿宋" w:hAnsi="仿宋" w:eastAsia="仿宋"/>
          <w:sz w:val="32"/>
          <w:szCs w:val="32"/>
          <w:lang w:val="en-US" w:eastAsia="zh-CN"/>
        </w:rPr>
        <w:t>10</w:t>
      </w:r>
      <w:r>
        <w:rPr>
          <w:rFonts w:hint="eastAsia" w:ascii="仿宋" w:hAnsi="仿宋" w:eastAsia="仿宋"/>
          <w:sz w:val="32"/>
          <w:szCs w:val="32"/>
        </w:rPr>
        <w:t>月</w:t>
      </w:r>
      <w:r>
        <w:rPr>
          <w:rFonts w:hint="eastAsia" w:ascii="仿宋" w:hAnsi="仿宋" w:eastAsia="仿宋"/>
          <w:sz w:val="32"/>
          <w:szCs w:val="32"/>
          <w:lang w:val="en-US" w:eastAsia="zh-CN"/>
        </w:rPr>
        <w:t>17</w:t>
      </w:r>
      <w:r>
        <w:rPr>
          <w:rFonts w:hint="eastAsia" w:ascii="仿宋" w:hAnsi="仿宋" w:eastAsia="仿宋"/>
          <w:sz w:val="32"/>
          <w:szCs w:val="32"/>
        </w:rPr>
        <w:t>日</w:t>
      </w:r>
      <w:r>
        <w:rPr>
          <w:rFonts w:hint="eastAsia" w:ascii="仿宋" w:hAnsi="仿宋" w:eastAsia="仿宋"/>
          <w:color w:val="auto"/>
          <w:sz w:val="32"/>
          <w:szCs w:val="32"/>
          <w:highlight w:val="none"/>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5055613"/>
    </w:sdtPr>
    <w:sdtEndPr>
      <w:rPr>
        <w:sz w:val="24"/>
        <w:szCs w:val="24"/>
      </w:rPr>
    </w:sdtEndPr>
    <w:sdtContent>
      <w:p>
        <w:pPr>
          <w:pStyle w:val="8"/>
          <w:jc w:val="center"/>
          <w:rPr>
            <w:sz w:val="24"/>
            <w:szCs w:val="24"/>
          </w:rPr>
        </w:pPr>
        <w:r>
          <w:rPr>
            <w:rFonts w:hint="eastAsia"/>
            <w:sz w:val="24"/>
            <w:szCs w:val="24"/>
          </w:rPr>
          <w:t>-</w:t>
        </w: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3</w:t>
        </w:r>
        <w:r>
          <w:rPr>
            <w:sz w:val="24"/>
            <w:szCs w:val="24"/>
          </w:rPr>
          <w:fldChar w:fldCharType="end"/>
        </w:r>
        <w:r>
          <w:rPr>
            <w:rFonts w:hint="eastAsia"/>
            <w:sz w:val="24"/>
            <w:szCs w:val="24"/>
          </w:rPr>
          <w:t>-</w:t>
        </w:r>
      </w:p>
    </w:sdtContent>
  </w:sdt>
  <w:p>
    <w:pPr>
      <w:pStyle w:val="8"/>
      <w:jc w:val="right"/>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21CCD0"/>
    <w:multiLevelType w:val="singleLevel"/>
    <w:tmpl w:val="B021CCD0"/>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2MjQwY2RlNDMwZjRiZWE5Y2MyOGNjZGRkNWIwYTEifQ=="/>
  </w:docVars>
  <w:rsids>
    <w:rsidRoot w:val="005F7C69"/>
    <w:rsid w:val="000421A6"/>
    <w:rsid w:val="00073E28"/>
    <w:rsid w:val="00085650"/>
    <w:rsid w:val="001452BC"/>
    <w:rsid w:val="00175C16"/>
    <w:rsid w:val="001903A0"/>
    <w:rsid w:val="00196EDE"/>
    <w:rsid w:val="001F5ABC"/>
    <w:rsid w:val="00243C8B"/>
    <w:rsid w:val="002A44F9"/>
    <w:rsid w:val="00337586"/>
    <w:rsid w:val="0039565C"/>
    <w:rsid w:val="003C2480"/>
    <w:rsid w:val="004A5176"/>
    <w:rsid w:val="00565883"/>
    <w:rsid w:val="005C176E"/>
    <w:rsid w:val="005C423D"/>
    <w:rsid w:val="005C7129"/>
    <w:rsid w:val="005D401C"/>
    <w:rsid w:val="005D749E"/>
    <w:rsid w:val="005F7C69"/>
    <w:rsid w:val="006E5C28"/>
    <w:rsid w:val="00734788"/>
    <w:rsid w:val="007444F0"/>
    <w:rsid w:val="007A0038"/>
    <w:rsid w:val="007A16DC"/>
    <w:rsid w:val="00806DBB"/>
    <w:rsid w:val="00830F10"/>
    <w:rsid w:val="00861996"/>
    <w:rsid w:val="008672BA"/>
    <w:rsid w:val="009D3215"/>
    <w:rsid w:val="009E3818"/>
    <w:rsid w:val="00AB0E80"/>
    <w:rsid w:val="00B47EB6"/>
    <w:rsid w:val="00BE1A33"/>
    <w:rsid w:val="00C02523"/>
    <w:rsid w:val="00C12DE3"/>
    <w:rsid w:val="00CE2FA3"/>
    <w:rsid w:val="00D23F86"/>
    <w:rsid w:val="00D8652E"/>
    <w:rsid w:val="00D87DCB"/>
    <w:rsid w:val="00D90FBD"/>
    <w:rsid w:val="00DC5B61"/>
    <w:rsid w:val="00DC6A48"/>
    <w:rsid w:val="00DD3D86"/>
    <w:rsid w:val="00DD7FE9"/>
    <w:rsid w:val="00E36CA1"/>
    <w:rsid w:val="00E639DF"/>
    <w:rsid w:val="00EC5D47"/>
    <w:rsid w:val="00ED5881"/>
    <w:rsid w:val="00F549EA"/>
    <w:rsid w:val="00F94779"/>
    <w:rsid w:val="00FC51AF"/>
    <w:rsid w:val="00FE65B1"/>
    <w:rsid w:val="0189125C"/>
    <w:rsid w:val="01C70522"/>
    <w:rsid w:val="029F245D"/>
    <w:rsid w:val="02B97306"/>
    <w:rsid w:val="02D045C3"/>
    <w:rsid w:val="03BE3331"/>
    <w:rsid w:val="03FE4719"/>
    <w:rsid w:val="04303DC2"/>
    <w:rsid w:val="04521626"/>
    <w:rsid w:val="04680852"/>
    <w:rsid w:val="04906783"/>
    <w:rsid w:val="04A942BA"/>
    <w:rsid w:val="05536C4A"/>
    <w:rsid w:val="05616778"/>
    <w:rsid w:val="05BF028C"/>
    <w:rsid w:val="06930D7E"/>
    <w:rsid w:val="06E96E2A"/>
    <w:rsid w:val="074B7FDB"/>
    <w:rsid w:val="076D4D3B"/>
    <w:rsid w:val="077633E9"/>
    <w:rsid w:val="080A233D"/>
    <w:rsid w:val="08470EA3"/>
    <w:rsid w:val="08F3090A"/>
    <w:rsid w:val="09181A0E"/>
    <w:rsid w:val="095F13EB"/>
    <w:rsid w:val="09FD6932"/>
    <w:rsid w:val="0A40746F"/>
    <w:rsid w:val="0B0009F7"/>
    <w:rsid w:val="0B1266AC"/>
    <w:rsid w:val="0BD15C93"/>
    <w:rsid w:val="0C273F4C"/>
    <w:rsid w:val="0D8256A8"/>
    <w:rsid w:val="0DB42355"/>
    <w:rsid w:val="0DC03E76"/>
    <w:rsid w:val="0E403DF0"/>
    <w:rsid w:val="0E4B7C02"/>
    <w:rsid w:val="0E5A1AB4"/>
    <w:rsid w:val="0EFA0B82"/>
    <w:rsid w:val="0F043641"/>
    <w:rsid w:val="0F652018"/>
    <w:rsid w:val="110E3DD8"/>
    <w:rsid w:val="122356AC"/>
    <w:rsid w:val="12907214"/>
    <w:rsid w:val="133E6296"/>
    <w:rsid w:val="137B3E5E"/>
    <w:rsid w:val="138255F5"/>
    <w:rsid w:val="14447B5C"/>
    <w:rsid w:val="146D0DFF"/>
    <w:rsid w:val="148E42F9"/>
    <w:rsid w:val="14BA27AD"/>
    <w:rsid w:val="14CC426A"/>
    <w:rsid w:val="15326479"/>
    <w:rsid w:val="1544504D"/>
    <w:rsid w:val="163559AE"/>
    <w:rsid w:val="165F60E4"/>
    <w:rsid w:val="179C04B1"/>
    <w:rsid w:val="17B95C4A"/>
    <w:rsid w:val="180344CE"/>
    <w:rsid w:val="18FC6C57"/>
    <w:rsid w:val="191A38B2"/>
    <w:rsid w:val="19AD1CFF"/>
    <w:rsid w:val="19DE3D1F"/>
    <w:rsid w:val="1AB13C12"/>
    <w:rsid w:val="1B6F3710"/>
    <w:rsid w:val="1B8C2C20"/>
    <w:rsid w:val="1BC81323"/>
    <w:rsid w:val="1C522E31"/>
    <w:rsid w:val="1CA62F10"/>
    <w:rsid w:val="1CF71A15"/>
    <w:rsid w:val="1D4D6540"/>
    <w:rsid w:val="1D776ABA"/>
    <w:rsid w:val="1E205EF1"/>
    <w:rsid w:val="1E2845A2"/>
    <w:rsid w:val="1E3F1CC0"/>
    <w:rsid w:val="1E45419E"/>
    <w:rsid w:val="1EBE5E85"/>
    <w:rsid w:val="1ECF225D"/>
    <w:rsid w:val="20140EDB"/>
    <w:rsid w:val="20427645"/>
    <w:rsid w:val="20CA763A"/>
    <w:rsid w:val="21242947"/>
    <w:rsid w:val="213A031C"/>
    <w:rsid w:val="229F0FDC"/>
    <w:rsid w:val="22B62FE0"/>
    <w:rsid w:val="22C75BE0"/>
    <w:rsid w:val="22F22FE5"/>
    <w:rsid w:val="23570EB3"/>
    <w:rsid w:val="23FB5A15"/>
    <w:rsid w:val="241565BF"/>
    <w:rsid w:val="248F395F"/>
    <w:rsid w:val="24A355BE"/>
    <w:rsid w:val="24C0224D"/>
    <w:rsid w:val="25644FE8"/>
    <w:rsid w:val="25852989"/>
    <w:rsid w:val="28737055"/>
    <w:rsid w:val="28EE2036"/>
    <w:rsid w:val="29AA0761"/>
    <w:rsid w:val="29B223EE"/>
    <w:rsid w:val="29E6453A"/>
    <w:rsid w:val="29F775F1"/>
    <w:rsid w:val="29FD439E"/>
    <w:rsid w:val="2A86478F"/>
    <w:rsid w:val="2B654E0D"/>
    <w:rsid w:val="2B75624E"/>
    <w:rsid w:val="2BEC2DDC"/>
    <w:rsid w:val="2C3A0080"/>
    <w:rsid w:val="2C8749C0"/>
    <w:rsid w:val="2D597913"/>
    <w:rsid w:val="2DF5616E"/>
    <w:rsid w:val="2E6E4712"/>
    <w:rsid w:val="2E9B6172"/>
    <w:rsid w:val="2EC06CE5"/>
    <w:rsid w:val="2EE16CA3"/>
    <w:rsid w:val="2EE37571"/>
    <w:rsid w:val="2F1F45EB"/>
    <w:rsid w:val="2F21703D"/>
    <w:rsid w:val="2F331E6F"/>
    <w:rsid w:val="2F8D398A"/>
    <w:rsid w:val="3014442E"/>
    <w:rsid w:val="309D7826"/>
    <w:rsid w:val="30D14BEC"/>
    <w:rsid w:val="310F0CD5"/>
    <w:rsid w:val="312804E2"/>
    <w:rsid w:val="31BD6B27"/>
    <w:rsid w:val="3236158B"/>
    <w:rsid w:val="325E1E16"/>
    <w:rsid w:val="327C20C9"/>
    <w:rsid w:val="32A007DC"/>
    <w:rsid w:val="32DC69FE"/>
    <w:rsid w:val="334033D5"/>
    <w:rsid w:val="33D321C5"/>
    <w:rsid w:val="34100F44"/>
    <w:rsid w:val="34C1712C"/>
    <w:rsid w:val="34D17C97"/>
    <w:rsid w:val="357B2200"/>
    <w:rsid w:val="36111DC3"/>
    <w:rsid w:val="36B33464"/>
    <w:rsid w:val="370C1C5B"/>
    <w:rsid w:val="371D61D8"/>
    <w:rsid w:val="375E2A17"/>
    <w:rsid w:val="37805A1C"/>
    <w:rsid w:val="37E1348E"/>
    <w:rsid w:val="38C032E9"/>
    <w:rsid w:val="39D6582F"/>
    <w:rsid w:val="3A963690"/>
    <w:rsid w:val="3C4431FA"/>
    <w:rsid w:val="3C54386A"/>
    <w:rsid w:val="3C5E1B18"/>
    <w:rsid w:val="3C5F3F8D"/>
    <w:rsid w:val="3C895B1A"/>
    <w:rsid w:val="3C8F390C"/>
    <w:rsid w:val="3CF2238C"/>
    <w:rsid w:val="3DCA2680"/>
    <w:rsid w:val="3DCD7770"/>
    <w:rsid w:val="3E4D271C"/>
    <w:rsid w:val="3E73252A"/>
    <w:rsid w:val="3EE07F15"/>
    <w:rsid w:val="3F4B409D"/>
    <w:rsid w:val="3FB56079"/>
    <w:rsid w:val="409018AF"/>
    <w:rsid w:val="40A0626B"/>
    <w:rsid w:val="41150B47"/>
    <w:rsid w:val="415D42F1"/>
    <w:rsid w:val="41870275"/>
    <w:rsid w:val="41873EAB"/>
    <w:rsid w:val="41A93BC9"/>
    <w:rsid w:val="421361F6"/>
    <w:rsid w:val="443B5FD6"/>
    <w:rsid w:val="455517CB"/>
    <w:rsid w:val="45BD642C"/>
    <w:rsid w:val="46762F9F"/>
    <w:rsid w:val="46B63B28"/>
    <w:rsid w:val="471B44CF"/>
    <w:rsid w:val="47495C18"/>
    <w:rsid w:val="477E2D35"/>
    <w:rsid w:val="483D1A09"/>
    <w:rsid w:val="48806220"/>
    <w:rsid w:val="48902A50"/>
    <w:rsid w:val="48B577E2"/>
    <w:rsid w:val="48BA40BF"/>
    <w:rsid w:val="48D52677"/>
    <w:rsid w:val="497047D1"/>
    <w:rsid w:val="49954F95"/>
    <w:rsid w:val="4A2D63C1"/>
    <w:rsid w:val="4A995804"/>
    <w:rsid w:val="4B4550D7"/>
    <w:rsid w:val="4C486BB6"/>
    <w:rsid w:val="4CF77B73"/>
    <w:rsid w:val="4DA43005"/>
    <w:rsid w:val="4E52201F"/>
    <w:rsid w:val="4E7A5484"/>
    <w:rsid w:val="4F883249"/>
    <w:rsid w:val="515D5589"/>
    <w:rsid w:val="51904F3C"/>
    <w:rsid w:val="51911119"/>
    <w:rsid w:val="52601031"/>
    <w:rsid w:val="527B2206"/>
    <w:rsid w:val="52C26ECC"/>
    <w:rsid w:val="53672943"/>
    <w:rsid w:val="53EF1FAF"/>
    <w:rsid w:val="53F13A88"/>
    <w:rsid w:val="543D407D"/>
    <w:rsid w:val="54770964"/>
    <w:rsid w:val="562C65A3"/>
    <w:rsid w:val="56761DE9"/>
    <w:rsid w:val="569310D2"/>
    <w:rsid w:val="570A4F9C"/>
    <w:rsid w:val="575E19BF"/>
    <w:rsid w:val="5761510C"/>
    <w:rsid w:val="576A0597"/>
    <w:rsid w:val="58E96CAD"/>
    <w:rsid w:val="590B79D3"/>
    <w:rsid w:val="591C59A8"/>
    <w:rsid w:val="59405B67"/>
    <w:rsid w:val="5A0247DC"/>
    <w:rsid w:val="5A7F0572"/>
    <w:rsid w:val="5C472F47"/>
    <w:rsid w:val="5C7E2C2E"/>
    <w:rsid w:val="5C997ECC"/>
    <w:rsid w:val="5CA442C0"/>
    <w:rsid w:val="5D855AD0"/>
    <w:rsid w:val="5E0B49AE"/>
    <w:rsid w:val="5E1B750F"/>
    <w:rsid w:val="5F1D0470"/>
    <w:rsid w:val="606C4845"/>
    <w:rsid w:val="60A9459B"/>
    <w:rsid w:val="627C6B04"/>
    <w:rsid w:val="63585A77"/>
    <w:rsid w:val="638A04D6"/>
    <w:rsid w:val="63B84AF5"/>
    <w:rsid w:val="64D150F6"/>
    <w:rsid w:val="64DA3276"/>
    <w:rsid w:val="652664FF"/>
    <w:rsid w:val="668667A5"/>
    <w:rsid w:val="669468CC"/>
    <w:rsid w:val="67B17946"/>
    <w:rsid w:val="67D96E23"/>
    <w:rsid w:val="67FF7629"/>
    <w:rsid w:val="68AB7945"/>
    <w:rsid w:val="68DD34CE"/>
    <w:rsid w:val="69EC54F9"/>
    <w:rsid w:val="6AA14535"/>
    <w:rsid w:val="6AE83309"/>
    <w:rsid w:val="6B1C774A"/>
    <w:rsid w:val="6CD23598"/>
    <w:rsid w:val="6D4F2E5C"/>
    <w:rsid w:val="6D9A3EF2"/>
    <w:rsid w:val="6EA905E3"/>
    <w:rsid w:val="6F3C42FD"/>
    <w:rsid w:val="6FF46EB5"/>
    <w:rsid w:val="70C77C95"/>
    <w:rsid w:val="71321543"/>
    <w:rsid w:val="717C3606"/>
    <w:rsid w:val="717E75B1"/>
    <w:rsid w:val="717F51B9"/>
    <w:rsid w:val="719E22B3"/>
    <w:rsid w:val="7245773D"/>
    <w:rsid w:val="72C36AA6"/>
    <w:rsid w:val="731507DF"/>
    <w:rsid w:val="733A5527"/>
    <w:rsid w:val="7362505B"/>
    <w:rsid w:val="73877819"/>
    <w:rsid w:val="73921AB7"/>
    <w:rsid w:val="74237BDB"/>
    <w:rsid w:val="7433046C"/>
    <w:rsid w:val="74597018"/>
    <w:rsid w:val="7487013A"/>
    <w:rsid w:val="74C42118"/>
    <w:rsid w:val="7630583A"/>
    <w:rsid w:val="76333C7F"/>
    <w:rsid w:val="772C1326"/>
    <w:rsid w:val="77333262"/>
    <w:rsid w:val="773740BD"/>
    <w:rsid w:val="773D17AA"/>
    <w:rsid w:val="77AB59D8"/>
    <w:rsid w:val="77E9135C"/>
    <w:rsid w:val="78020EF9"/>
    <w:rsid w:val="781C344D"/>
    <w:rsid w:val="7884671F"/>
    <w:rsid w:val="78931961"/>
    <w:rsid w:val="789E74F1"/>
    <w:rsid w:val="78CD4E34"/>
    <w:rsid w:val="78E0447A"/>
    <w:rsid w:val="78F52510"/>
    <w:rsid w:val="7A7414FD"/>
    <w:rsid w:val="7AAB32DE"/>
    <w:rsid w:val="7ABB5971"/>
    <w:rsid w:val="7C0C06FB"/>
    <w:rsid w:val="7C3948D0"/>
    <w:rsid w:val="7C75463E"/>
    <w:rsid w:val="7C8802D3"/>
    <w:rsid w:val="7D7362B3"/>
    <w:rsid w:val="7E241812"/>
    <w:rsid w:val="7E5871C4"/>
    <w:rsid w:val="7FAC155A"/>
    <w:rsid w:val="7FCA0C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next w:val="1"/>
    <w:qFormat/>
    <w:uiPriority w:val="0"/>
    <w:pPr>
      <w:adjustRightInd w:val="0"/>
      <w:spacing w:line="360" w:lineRule="auto"/>
      <w:ind w:firstLine="425"/>
      <w:jc w:val="left"/>
      <w:textAlignment w:val="baseline"/>
    </w:pPr>
    <w:rPr>
      <w:rFonts w:ascii="楷体_GB2312" w:hAnsi="Calibri" w:eastAsia="楷体_GB2312"/>
      <w:kern w:val="0"/>
      <w:sz w:val="28"/>
      <w:szCs w:val="20"/>
    </w:rPr>
  </w:style>
  <w:style w:type="paragraph" w:styleId="3">
    <w:name w:val="Body Text"/>
    <w:basedOn w:val="1"/>
    <w:next w:val="4"/>
    <w:qFormat/>
    <w:uiPriority w:val="0"/>
    <w:pPr>
      <w:jc w:val="center"/>
    </w:pPr>
    <w:rPr>
      <w:rFonts w:eastAsia="黑体"/>
      <w:kern w:val="2"/>
      <w:sz w:val="44"/>
      <w:szCs w:val="24"/>
    </w:rPr>
  </w:style>
  <w:style w:type="paragraph" w:styleId="4">
    <w:name w:val="Plain Text"/>
    <w:basedOn w:val="1"/>
    <w:next w:val="5"/>
    <w:qFormat/>
    <w:uiPriority w:val="0"/>
    <w:rPr>
      <w:rFonts w:ascii="宋体" w:hAnsi="Courier New" w:cs="宋体"/>
      <w:kern w:val="0"/>
      <w:szCs w:val="21"/>
    </w:rPr>
  </w:style>
  <w:style w:type="paragraph" w:styleId="5">
    <w:name w:val="Block Text"/>
    <w:basedOn w:val="1"/>
    <w:qFormat/>
    <w:uiPriority w:val="0"/>
    <w:pPr>
      <w:widowControl/>
      <w:spacing w:line="360" w:lineRule="auto"/>
      <w:ind w:left="432" w:right="-1"/>
      <w:jc w:val="left"/>
    </w:pPr>
    <w:rPr>
      <w:rFonts w:ascii="宋体" w:hAnsi="宋体"/>
      <w:kern w:val="0"/>
      <w:sz w:val="24"/>
    </w:rPr>
  </w:style>
  <w:style w:type="paragraph" w:styleId="6">
    <w:name w:val="Body Text Indent"/>
    <w:basedOn w:val="1"/>
    <w:qFormat/>
    <w:uiPriority w:val="99"/>
    <w:pPr>
      <w:ind w:firstLine="425"/>
    </w:pPr>
    <w:rPr>
      <w:rFonts w:ascii="仿宋_GB2312"/>
    </w:rPr>
  </w:style>
  <w:style w:type="paragraph" w:styleId="7">
    <w:name w:val="Balloon Text"/>
    <w:basedOn w:val="1"/>
    <w:link w:val="18"/>
    <w:semiHidden/>
    <w:unhideWhenUsed/>
    <w:qFormat/>
    <w:uiPriority w:val="99"/>
    <w:rPr>
      <w:sz w:val="18"/>
      <w:szCs w:val="18"/>
    </w:rPr>
  </w:style>
  <w:style w:type="paragraph" w:styleId="8">
    <w:name w:val="footer"/>
    <w:basedOn w:val="1"/>
    <w:link w:val="16"/>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5"/>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0">
    <w:name w:val="HTML Preformatted"/>
    <w:basedOn w:val="1"/>
    <w:link w:val="17"/>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Cs w:val="21"/>
    </w:rPr>
  </w:style>
  <w:style w:type="paragraph" w:styleId="11">
    <w:name w:val="Body Text First Indent 2"/>
    <w:basedOn w:val="6"/>
    <w:qFormat/>
    <w:uiPriority w:val="99"/>
    <w:pPr>
      <w:spacing w:after="120"/>
      <w:ind w:left="420" w:leftChars="200" w:firstLine="420"/>
    </w:pPr>
    <w:rPr>
      <w:rFonts w:ascii="Times New Roman"/>
    </w:rPr>
  </w:style>
  <w:style w:type="paragraph" w:customStyle="1" w:styleId="14">
    <w:name w:val="Default"/>
    <w:qFormat/>
    <w:uiPriority w:val="0"/>
    <w:pPr>
      <w:widowControl w:val="0"/>
      <w:autoSpaceDE w:val="0"/>
      <w:autoSpaceDN w:val="0"/>
      <w:adjustRightInd w:val="0"/>
    </w:pPr>
    <w:rPr>
      <w:rFonts w:ascii="黑体" w:hAnsi="Times New Roman" w:eastAsia="黑体" w:cs="黑体"/>
      <w:lang w:val="en-US" w:eastAsia="zh-CN" w:bidi="ar-SA"/>
    </w:rPr>
  </w:style>
  <w:style w:type="character" w:customStyle="1" w:styleId="15">
    <w:name w:val="页眉 字符"/>
    <w:basedOn w:val="13"/>
    <w:link w:val="9"/>
    <w:qFormat/>
    <w:uiPriority w:val="99"/>
    <w:rPr>
      <w:sz w:val="18"/>
      <w:szCs w:val="18"/>
    </w:rPr>
  </w:style>
  <w:style w:type="character" w:customStyle="1" w:styleId="16">
    <w:name w:val="页脚 字符"/>
    <w:basedOn w:val="13"/>
    <w:link w:val="8"/>
    <w:qFormat/>
    <w:uiPriority w:val="99"/>
    <w:rPr>
      <w:sz w:val="18"/>
      <w:szCs w:val="18"/>
    </w:rPr>
  </w:style>
  <w:style w:type="character" w:customStyle="1" w:styleId="17">
    <w:name w:val="HTML 预设格式 字符"/>
    <w:basedOn w:val="13"/>
    <w:link w:val="10"/>
    <w:qFormat/>
    <w:uiPriority w:val="0"/>
    <w:rPr>
      <w:rFonts w:ascii="宋体" w:hAnsi="宋体" w:eastAsia="宋体" w:cs="宋体"/>
      <w:color w:val="000000"/>
      <w:kern w:val="0"/>
      <w:szCs w:val="21"/>
    </w:rPr>
  </w:style>
  <w:style w:type="character" w:customStyle="1" w:styleId="18">
    <w:name w:val="批注框文本 字符"/>
    <w:basedOn w:val="13"/>
    <w:link w:val="7"/>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4</Pages>
  <Words>799</Words>
  <Characters>839</Characters>
  <Lines>8</Lines>
  <Paragraphs>2</Paragraphs>
  <TotalTime>11</TotalTime>
  <ScaleCrop>false</ScaleCrop>
  <LinksUpToDate>false</LinksUpToDate>
  <CharactersWithSpaces>927</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2022-03-08T10:33:00Z</dcterms:created>
  <dc:creator>L.xt</dc:creator>
  <cp:lastModifiedBy>李子岩</cp:lastModifiedBy>
  <cp:lastPrinted>2022-06-27T06:40:00Z</cp:lastPrinted>
  <dcterms:modified xsi:type="dcterms:W3CDTF">2025-10-17T07:48:29Z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44B67FA3D8924180B49A579044128FB2</vt:lpwstr>
  </property>
</Properties>
</file>