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left="0"/>
        <w:jc w:val="center"/>
        <w:rPr>
          <w:rFonts w:ascii="仿宋_GB2312" w:eastAsia="仿宋_GB2312"/>
          <w:b/>
          <w:color w:val="auto"/>
          <w:sz w:val="36"/>
        </w:rPr>
      </w:pPr>
      <w:r>
        <w:rPr>
          <w:rFonts w:hint="eastAsia" w:ascii="仿宋_GB2312" w:eastAsia="仿宋_GB2312"/>
          <w:b/>
          <w:color w:val="auto"/>
          <w:sz w:val="36"/>
        </w:rPr>
        <w:t>汽车运输委托代理合同</w:t>
      </w:r>
    </w:p>
    <w:p>
      <w:pPr>
        <w:spacing w:line="520" w:lineRule="exact"/>
        <w:ind w:left="0"/>
        <w:jc w:val="right"/>
        <w:rPr>
          <w:rFonts w:hint="default" w:eastAsia="宋体"/>
          <w:color w:val="auto"/>
          <w:sz w:val="22"/>
          <w:szCs w:val="21"/>
          <w:lang w:val="en-US" w:eastAsia="zh-CN"/>
        </w:rPr>
      </w:pPr>
      <w:r>
        <w:rPr>
          <w:rFonts w:hint="eastAsia"/>
          <w:color w:val="auto"/>
          <w:sz w:val="22"/>
          <w:szCs w:val="21"/>
          <w:lang w:val="en-US" w:eastAsia="zh-CN"/>
        </w:rPr>
        <w:t>运输协议号：</w:t>
      </w:r>
    </w:p>
    <w:p>
      <w:pPr>
        <w:ind w:left="0" w:leftChars="0" w:firstLine="0" w:firstLineChars="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甲方（托运人）：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鞍钢国贸国际货运有限公司</w:t>
      </w:r>
    </w:p>
    <w:p>
      <w:pPr>
        <w:spacing w:line="520" w:lineRule="exact"/>
        <w:ind w:left="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乙方（受托人）：</w:t>
      </w:r>
    </w:p>
    <w:p>
      <w:pPr>
        <w:pStyle w:val="5"/>
        <w:keepNext w:val="0"/>
        <w:keepLines w:val="0"/>
        <w:pageBreakBefore w:val="0"/>
        <w:widowControl/>
        <w:wordWrap/>
        <w:topLinePunct w:val="0"/>
        <w:bidi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甲方委托乙方为货运代理人，进行货物运输代理。乙方接受甲方委托，同意作为甲方代理人，办理有关代理事项。为了明确双方的权利、义务、责任，根据国家有关法律、法规和运输线路招标结果，甲、乙双方就货物运输代理事宜达成如下合同：</w:t>
      </w:r>
    </w:p>
    <w:p>
      <w:pPr>
        <w:keepNext w:val="0"/>
        <w:keepLines w:val="0"/>
        <w:pageBreakBefore w:val="0"/>
        <w:kinsoku w:val="0"/>
        <w:wordWrap/>
        <w:overflowPunct w:val="0"/>
        <w:topLinePunct w:val="0"/>
        <w:bidi w:val="0"/>
        <w:snapToGrid/>
        <w:spacing w:line="560" w:lineRule="exact"/>
        <w:ind w:left="0" w:leftChars="0" w:right="166" w:firstLine="562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shd w:val="clear" w:color="000000" w:fill="FFFFFF"/>
        </w:rPr>
        <w:t>一、代理运输货物范围</w:t>
      </w:r>
    </w:p>
    <w:p>
      <w:pPr>
        <w:keepNext w:val="0"/>
        <w:keepLines w:val="0"/>
        <w:pageBreakBefore w:val="0"/>
        <w:kinsoku w:val="0"/>
        <w:wordWrap/>
        <w:topLinePunct w:val="0"/>
        <w:bidi w:val="0"/>
        <w:snapToGrid/>
        <w:spacing w:line="560" w:lineRule="exact"/>
        <w:ind w:left="0" w:right="164"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yello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甲方委托乙方运输货物为钢材，运输方式为汽车公路运输，具体货物的品名、重量、材质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规格、装运地点、到货地点、收货人名称、联系方式等事项，由甲、乙双方另签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货物通知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单确定，所签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货物通知单作为本合同的附件与本合同具有同等的法律效力。货物通知单所载内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容与本合同内容不一致的，以本合同为准。</w:t>
      </w:r>
    </w:p>
    <w:p>
      <w:pPr>
        <w:keepNext w:val="0"/>
        <w:keepLines w:val="0"/>
        <w:pageBreakBefore w:val="0"/>
        <w:numPr>
          <w:ilvl w:val="0"/>
          <w:numId w:val="1"/>
        </w:numPr>
        <w:kinsoku w:val="0"/>
        <w:wordWrap/>
        <w:overflowPunct w:val="0"/>
        <w:topLinePunct w:val="0"/>
        <w:bidi w:val="0"/>
        <w:snapToGrid/>
        <w:spacing w:line="560" w:lineRule="exact"/>
        <w:ind w:left="0" w:leftChars="0" w:right="166" w:firstLine="562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shd w:val="clear" w:color="000000" w:fill="FFFFFF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shd w:val="clear" w:color="000000" w:fill="FFFFFF"/>
        </w:rPr>
        <w:t>运输线路及价格</w:t>
      </w:r>
    </w:p>
    <w:tbl>
      <w:tblPr>
        <w:tblStyle w:val="6"/>
        <w:tblpPr w:leftFromText="180" w:rightFromText="180" w:vertAnchor="text" w:horzAnchor="page" w:tblpXSpec="center" w:tblpY="293"/>
        <w:tblOverlap w:val="never"/>
        <w:tblW w:w="87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1609"/>
        <w:gridCol w:w="994"/>
        <w:gridCol w:w="1365"/>
        <w:gridCol w:w="1365"/>
        <w:gridCol w:w="1580"/>
        <w:gridCol w:w="7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atLeast"/>
          <w:jc w:val="center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560" w:lineRule="exact"/>
              <w:ind w:left="0" w:firstLine="0" w:firstLineChars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560" w:lineRule="exact"/>
              <w:ind w:left="0" w:firstLine="240" w:firstLineChars="10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560" w:lineRule="exact"/>
              <w:ind w:left="0" w:firstLine="0" w:firstLineChars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运输品种/类别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560" w:lineRule="exact"/>
              <w:ind w:left="0" w:firstLine="0" w:firstLineChars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起运地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560" w:lineRule="exact"/>
              <w:ind w:left="0" w:firstLine="0" w:firstLineChars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到达地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560" w:lineRule="exact"/>
              <w:ind w:left="0" w:firstLine="0" w:firstLineChars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含税价</w:t>
            </w:r>
          </w:p>
          <w:p>
            <w:pPr>
              <w:keepNext w:val="0"/>
              <w:keepLines w:val="0"/>
              <w:widowControl/>
              <w:suppressLineNumbers w:val="0"/>
              <w:spacing w:line="560" w:lineRule="exact"/>
              <w:ind w:left="0" w:firstLine="0" w:firstLineChars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（元/吨）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560" w:lineRule="exact"/>
              <w:ind w:left="0" w:firstLine="0" w:firstLineChars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  <w:jc w:val="center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560" w:lineRule="exact"/>
              <w:ind w:left="0" w:firstLine="240" w:firstLineChars="100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560" w:lineRule="exact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鞍山本溪分公司社会贸易1万吨方坯（**）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560" w:lineRule="exact"/>
              <w:ind w:left="0" w:leftChars="0" w:firstLine="210" w:firstLineChars="10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汽运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560" w:lineRule="exact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本溪市明山区北台镇北营炼钢厂成品库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560" w:lineRule="exact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鲅鱼圈市鲅鱼圈港六公司三保6601场地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560" w:lineRule="exact"/>
              <w:ind w:left="0" w:leftChars="0" w:firstLine="480" w:firstLineChars="200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560" w:lineRule="exact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9%</w:t>
            </w:r>
          </w:p>
        </w:tc>
      </w:tr>
    </w:tbl>
    <w:p>
      <w:pPr>
        <w:pStyle w:val="2"/>
        <w:spacing w:line="56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 w:bidi="ar-SA"/>
        </w:rPr>
        <w:t>注：数量以最终实际运输为准。</w:t>
      </w:r>
    </w:p>
    <w:p>
      <w:pPr>
        <w:keepNext w:val="0"/>
        <w:keepLines w:val="0"/>
        <w:pageBreakBefore w:val="0"/>
        <w:wordWrap/>
        <w:topLinePunct w:val="0"/>
        <w:bidi w:val="0"/>
        <w:snapToGrid/>
        <w:spacing w:line="560" w:lineRule="exact"/>
        <w:ind w:left="0" w:leftChars="0" w:firstLine="562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三、货物交接管理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1、时间要求: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乙方在收到提货通知后的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天内必须到本钢相应库房提货。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ordWrap/>
        <w:topLinePunct w:val="0"/>
        <w:bidi w:val="0"/>
        <w:snapToGrid/>
        <w:spacing w:line="560" w:lineRule="exact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200公里以内提货后24小时运抵;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300公里以内提货后36小时运抵;</w:t>
      </w:r>
    </w:p>
    <w:p>
      <w:pPr>
        <w:keepNext w:val="0"/>
        <w:keepLines w:val="0"/>
        <w:pageBreakBefore w:val="0"/>
        <w:wordWrap/>
        <w:topLinePunct w:val="0"/>
        <w:bidi w:val="0"/>
        <w:snapToGrid/>
        <w:spacing w:line="560" w:lineRule="exact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未能在规定的承运期间内完成指定货物的运输，对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鞍钢国贸国际货运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或收货人的正常经营工作等造成影响，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鞍钢国贸国际货运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可以按照损失情况，要求运输公司全额赔偿相关损失。遇不可抗力因素由承运方举证，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甲方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根据实际情况可适当延长运输时间，造成经济损失的按相关法律法规处理。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如一个月内出现一次未按上述时间节点运输的，给予警告，两次扣除保证金，三次解除合同，永久拉黑。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2、货物交付时乙方与收货人应做好交接工作，交接完后经授权收货人在货运单上签字确认。结算时，由乙方将该确认单交与甲方处作为结算凭证。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3、货物交接时，接收方如对货物的重量和内容有质疑，均可当场提出查检或复磅，检查和复磅费用由责任方承担。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4、货物运输风险转移的交接点:自承运货物于装运地点吊装到承运车辆车厢底部起，至承运货物于到货地点吊离承运车辆车厢底部止。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 xml:space="preserve">   四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、结算及支付方式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1、货物运抵终到地后，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乙方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于当月开具并提交税率9%的增值税发票。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甲方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收到发票后，经业务审核无误后挂帐，25 日前开具发票的，当月挂帐，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次月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付款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次月挂帐，第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个月付款。付款方式为现款电汇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、甲方的权利义务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1、甲方负责以运单(纸质或者电子)的形式，通知乙方承运货物。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2、由于甲方迟报、误报、漏报(货物的品名、重量、到货地点、收货人等)原因而造成的损失由甲方承担。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3、甲方有权要求乙方在规定的时间内将货物按时运至目的地，有权要求留滞货物或变更收货人。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4、雨天要求乙方使用遮雨布遮盖，极端天气暂停运输。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5、卷重大于等于15吨，需要乙方上车协助卸车。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6、为了避免卷表面发生硌痕、黑斑、水浸等运输异议，甲方有权要求乙方按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鞍钢国贸国际货运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的相关规定要求采取措施对货物进行保护，因乙方运输原因产生运输异议并造成经济损失的由乙方负责赔偿。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7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如乙方未能在甲方规定的承运期间内完成指定货物的运输，对甲方或收货人的正常经营工作等造成影响，甲方有权根据受损失情况，要求乙方等价赔偿相关损失。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8、因乙方原因造成货物损失，按保险相关规定处理，对于超出部分由乙方负责赔偿。如乙方未进行货物保险，损失由乙方承担。由乙方承担的赔偿应在10个工作日内完成，否则甲方将在乙方的保证金中扣除，并暂停乙方的运输货物资格及停止向乙方支付已发生的运输费，待损失处理完毕后，确定如何恢复运输及付款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9、因乙方原因，乙方未能将甲方货物及时运出，甲方有权将货物自行组织外运或T+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移库，所造成的运费差价损失，由乙方承担。</w:t>
      </w:r>
    </w:p>
    <w:p>
      <w:pPr>
        <w:keepNext w:val="0"/>
        <w:keepLines w:val="0"/>
        <w:pageBreakBefore w:val="0"/>
        <w:wordWrap/>
        <w:topLinePunct w:val="0"/>
        <w:bidi w:val="0"/>
        <w:snapToGrid/>
        <w:spacing w:line="560" w:lineRule="exact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乙方应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满足单日满负荷运营量，如不达标将予以考核:</w:t>
      </w:r>
    </w:p>
    <w:p>
      <w:pPr>
        <w:keepNext w:val="0"/>
        <w:keepLines w:val="0"/>
        <w:pageBreakBefore w:val="0"/>
        <w:wordWrap/>
        <w:topLinePunct w:val="0"/>
        <w:bidi w:val="0"/>
        <w:snapToGrid/>
        <w:spacing w:line="560" w:lineRule="exact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乙方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未完成当日计划量的，将在履约保证金中进行扣款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第一次未完成当日计划量的,余量部分按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元/吨扣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；第二次未完成当日计划量的,余量部分按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元/吨扣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；第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次未完成当日计划量的,余量部分按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元/吨扣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；多次完不成当日运量的，将按阶梯式每次递增5元/吨进行扣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。</w:t>
      </w:r>
    </w:p>
    <w:p>
      <w:pPr>
        <w:keepNext w:val="0"/>
        <w:keepLines w:val="0"/>
        <w:pageBreakBefore w:val="0"/>
        <w:wordWrap/>
        <w:topLinePunct w:val="0"/>
        <w:bidi w:val="0"/>
        <w:snapToGrid/>
        <w:spacing w:line="560" w:lineRule="exact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、按照双方约定的标准和时间向乙方支付运费。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甲方应严格按照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鞍钢国贸国际货运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的考核办法对乙方进行管理和考核，甲方有权根据业务发展需要修改变更考核办法，但须以书面形式通知乙方。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、在协议有效期内，甲方有权根据实际情况提前十五日通知乙方终止本协议。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、甲方负责提供收货人(单位)信息、联系人及联系方式。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、乙方的权利义务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1、按照运单的要求，在规定的期限内，将货物运到甲方指定的地点，交给甲方指定的收货人。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乙方全权负责协调厂内发货、港口收货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、乙方车辆车底板应保持平整，无凹陷起伏、无污水、无杂物。乙方应配有草支垫、橡皮垫或凹型支架加橡皮垫，凹型支架单个坡面宽度应不小于200MM。配备有效的雨布和坚固设备，雨布表面在清洁，不能有油污，紧固钢丝绳与钢卷接触处应使用防护衬垫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3、乙方在装运地点装车前，应认真、细致验收货物，如发现货物存在实物标签与运单内容不符、货损、货差、包装破损等现象时，应拒绝提货，并索要相关书证、及时通知甲方，按照甲方通知处理。</w:t>
      </w:r>
    </w:p>
    <w:p>
      <w:pPr>
        <w:keepNext w:val="0"/>
        <w:keepLines w:val="0"/>
        <w:pageBreakBefore w:val="0"/>
        <w:wordWrap/>
        <w:topLinePunct w:val="0"/>
        <w:bidi w:val="0"/>
        <w:snapToGrid/>
        <w:spacing w:line="560" w:lineRule="exact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如因乙方疏忽，没有向甲方如实、及时的反映上述问题，给甲方或收货人造成经济或名誉损失的，乙方应按甲方要求进行赔偿。情节严重的甲方有权在要求赔偿的同时终止双方运输协议。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4、乙方负责装运地点装车、到货地点卸车等整个运输过程中的监装监卸，保证不冒雨(雪)作业及野蛮装卸。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5、乙方在装运地点装车后，应向收货人预报车号、货物重量、预计到达时间，以保证收货人能够及时收(接)货。否则，出现货物无人接收或者货物落地所产生的一切费用由乙方全部承担。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6、乙方在货物运输过程中，做好运输车辆的保护、固定、苫盖防潮等工作，保证货物的运输安全。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7、在全程运输中，无论在任何情况下造成货物灭失、短少、破损、误时、受潮、短缺、折痕等经济损失，均由乙方应按实物价值(包括包装费，运杂费)赔偿甲方，赔偿方式为乙方按货物原价或甲方或收货人销售价购买此货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8、乙方必须投保车辆保险，原则上要求投保货物综合险。承运期间的一切风险，如:交通事故及其它意外事故所造成的损失，均由乙方承担，与甲方无关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并乙方应按货物原价或甲方或收货人销售价购买此货。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9、因乙方原因造成货物在运输过程中的货损、货差、混票或者丢失，乙方负责承担全部赔偿责任。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10、乙方要遵守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鞍钢国贸国际货运的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考核办法，对违反管理办法的行为将依据管理办法予以处罚，乙方对相应考核应予以接受。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11、乙方必须按甲方提供的收货人信息交货，持收货人签收证明方可同甲方结算。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乙方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需要在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甲方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发单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小时内运输提货，违反者按照规定考核，如果乙方不能按照规定完成一体化线路则取消中标资格，扣除保证金。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保险</w:t>
      </w:r>
    </w:p>
    <w:p>
      <w:pPr>
        <w:keepNext w:val="0"/>
        <w:keepLines w:val="0"/>
        <w:pageBreakBefore w:val="0"/>
        <w:wordWrap/>
        <w:topLinePunct w:val="0"/>
        <w:bidi w:val="0"/>
        <w:snapToGrid/>
        <w:spacing w:line="560" w:lineRule="exact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乙方必须购买为作业人员购买人身伤害，车辆损失险和保额为100万元以上的第三者险等商业保险，保险费用由乙方承担。</w:t>
      </w:r>
    </w:p>
    <w:p>
      <w:pPr>
        <w:keepNext w:val="0"/>
        <w:keepLines w:val="0"/>
        <w:pageBreakBefore w:val="0"/>
        <w:wordWrap/>
        <w:topLinePunct w:val="0"/>
        <w:bidi w:val="0"/>
        <w:snapToGrid/>
        <w:spacing w:line="560" w:lineRule="exact"/>
        <w:ind w:left="0" w:leftChars="0"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八、违约责任</w:t>
      </w:r>
    </w:p>
    <w:p>
      <w:pPr>
        <w:keepNext w:val="0"/>
        <w:keepLines w:val="0"/>
        <w:pageBreakBefore w:val="0"/>
        <w:wordWrap/>
        <w:topLinePunct w:val="0"/>
        <w:bidi w:val="0"/>
        <w:snapToGrid/>
        <w:spacing w:line="560" w:lineRule="exact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乙方未按本协议条款完全履行协议义务，甲方有权根据协议条款的要求对乙方进行处罚，对甲方造成经济损失的必须予以经济赔偿。</w:t>
      </w:r>
    </w:p>
    <w:p>
      <w:pPr>
        <w:keepNext w:val="0"/>
        <w:keepLines w:val="0"/>
        <w:pageBreakBefore w:val="0"/>
        <w:wordWrap/>
        <w:topLinePunct w:val="0"/>
        <w:bidi w:val="0"/>
        <w:snapToGrid/>
        <w:spacing w:line="560" w:lineRule="exact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dstrike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strike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、协议生效及争议解决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1、本协议有效期:自202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日至20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日止。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2、本协议一式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两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份，甲乙双方各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份，双方签字盖章后生效。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trike w:val="0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trike w:val="0"/>
          <w:color w:val="auto"/>
          <w:sz w:val="28"/>
          <w:szCs w:val="28"/>
          <w:highlight w:val="none"/>
        </w:rPr>
        <w:t>3、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28"/>
          <w:szCs w:val="28"/>
          <w:highlight w:val="none"/>
        </w:rPr>
        <w:t>本协议签署地为甲方所在地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鞍山铁东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28"/>
          <w:szCs w:val="28"/>
          <w:highlight w:val="none"/>
        </w:rPr>
        <w:t>区。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4、本协议未尽事宜,由双方共同协商解决，并签订补充协议。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5、本协议执行期间，如发生争议，双方协商解决</w:t>
      </w:r>
    </w:p>
    <w:p>
      <w:pPr>
        <w:keepNext w:val="0"/>
        <w:keepLines w:val="0"/>
        <w:pageBreakBefore w:val="0"/>
        <w:wordWrap/>
        <w:topLinePunct w:val="0"/>
        <w:bidi w:val="0"/>
        <w:snapToGrid/>
        <w:spacing w:line="560" w:lineRule="exact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6、如甲方遇到重大企业变故时，甲方有权解除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协议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，但需提前一个月通知乙方。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7、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招标文件（含招标说明书、投标函、投标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书等)均为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协议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的组成部分。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协议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解释顺序为:(1)本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协议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书(2)招标文件。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ordWrap/>
        <w:topLinePunct w:val="0"/>
        <w:bidi w:val="0"/>
        <w:snapToGrid/>
        <w:spacing w:line="560" w:lineRule="exact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ordWrap/>
        <w:topLinePunct w:val="0"/>
        <w:bidi w:val="0"/>
        <w:snapToGrid/>
        <w:spacing w:line="560" w:lineRule="exact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ordWrap/>
        <w:topLinePunct w:val="0"/>
        <w:bidi w:val="0"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甲方: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乙方:</w:t>
      </w:r>
    </w:p>
    <w:p>
      <w:pPr>
        <w:keepNext w:val="0"/>
        <w:keepLines w:val="0"/>
        <w:pageBreakBefore w:val="0"/>
        <w:wordWrap/>
        <w:topLinePunct w:val="0"/>
        <w:bidi w:val="0"/>
        <w:snapToGrid/>
        <w:spacing w:line="560" w:lineRule="exact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委托人(签章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):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委托人(签章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):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textWrapping"/>
      </w:r>
    </w:p>
    <w:p>
      <w:pPr>
        <w:keepNext w:val="0"/>
        <w:keepLines w:val="0"/>
        <w:pageBreakBefore w:val="0"/>
        <w:wordWrap/>
        <w:topLinePunct w:val="0"/>
        <w:bidi w:val="0"/>
        <w:snapToGrid/>
        <w:spacing w:line="560" w:lineRule="exact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日期: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日期:</w:t>
      </w:r>
    </w:p>
    <w:p>
      <w:pPr>
        <w:keepNext w:val="0"/>
        <w:keepLines w:val="0"/>
        <w:pageBreakBefore w:val="0"/>
        <w:wordWrap/>
        <w:topLinePunct w:val="0"/>
        <w:bidi w:val="0"/>
        <w:snapToGrid/>
        <w:spacing w:line="520" w:lineRule="exact"/>
        <w:ind w:left="0" w:leftChars="0" w:firstLine="600" w:firstLineChars="200"/>
        <w:textAlignment w:val="auto"/>
        <w:rPr>
          <w:rFonts w:hint="eastAsia" w:ascii="仿宋" w:hAnsi="仿宋" w:eastAsia="仿宋"/>
          <w:color w:val="FF0000"/>
          <w:sz w:val="30"/>
          <w:szCs w:val="22"/>
          <w:lang w:val="en-US" w:eastAsia="zh-CN"/>
        </w:rPr>
      </w:pPr>
    </w:p>
    <w:sectPr>
      <w:pgSz w:w="11906" w:h="16838"/>
      <w:pgMar w:top="1270" w:right="1800" w:bottom="93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4A777D"/>
    <w:multiLevelType w:val="singleLevel"/>
    <w:tmpl w:val="454A777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hZTIxNmI1OTcwNzE0YjkyZGQ2MzQ5NzFlM2RjZjQifQ=="/>
    <w:docVar w:name="KSO_WPS_MARK_KEY" w:val="710c008b-38eb-44a2-9b20-88fe02187658"/>
  </w:docVars>
  <w:rsids>
    <w:rsidRoot w:val="00000000"/>
    <w:rsid w:val="00941B80"/>
    <w:rsid w:val="0106663B"/>
    <w:rsid w:val="010F23AB"/>
    <w:rsid w:val="016D067F"/>
    <w:rsid w:val="02E6555C"/>
    <w:rsid w:val="037576B9"/>
    <w:rsid w:val="042267CA"/>
    <w:rsid w:val="04E12609"/>
    <w:rsid w:val="04E754DA"/>
    <w:rsid w:val="050071C0"/>
    <w:rsid w:val="059E0C08"/>
    <w:rsid w:val="05CA2633"/>
    <w:rsid w:val="05D32A1C"/>
    <w:rsid w:val="06E64E63"/>
    <w:rsid w:val="07A4322D"/>
    <w:rsid w:val="07D171B2"/>
    <w:rsid w:val="08201B74"/>
    <w:rsid w:val="08F700C6"/>
    <w:rsid w:val="091266F1"/>
    <w:rsid w:val="0972418C"/>
    <w:rsid w:val="09EC6054"/>
    <w:rsid w:val="0A2B13BC"/>
    <w:rsid w:val="0BD85B83"/>
    <w:rsid w:val="0C28569B"/>
    <w:rsid w:val="0C503FD2"/>
    <w:rsid w:val="0C853B1A"/>
    <w:rsid w:val="0D5A633C"/>
    <w:rsid w:val="0DBA2892"/>
    <w:rsid w:val="0E377535"/>
    <w:rsid w:val="0E4D7882"/>
    <w:rsid w:val="0F2A5AC0"/>
    <w:rsid w:val="0F40348C"/>
    <w:rsid w:val="0FE84A8F"/>
    <w:rsid w:val="104C178A"/>
    <w:rsid w:val="10AC5067"/>
    <w:rsid w:val="111C0A5E"/>
    <w:rsid w:val="11352B49"/>
    <w:rsid w:val="115049F7"/>
    <w:rsid w:val="119D1B28"/>
    <w:rsid w:val="11AA0589"/>
    <w:rsid w:val="11DB2B2B"/>
    <w:rsid w:val="11EB7385"/>
    <w:rsid w:val="127E50D7"/>
    <w:rsid w:val="12A81384"/>
    <w:rsid w:val="13C07C74"/>
    <w:rsid w:val="141E5A8F"/>
    <w:rsid w:val="142D4BB8"/>
    <w:rsid w:val="1480482F"/>
    <w:rsid w:val="149C635D"/>
    <w:rsid w:val="16124FC5"/>
    <w:rsid w:val="164616AB"/>
    <w:rsid w:val="1680307B"/>
    <w:rsid w:val="17515952"/>
    <w:rsid w:val="17566556"/>
    <w:rsid w:val="184B37AE"/>
    <w:rsid w:val="19A838A8"/>
    <w:rsid w:val="1A607E56"/>
    <w:rsid w:val="1C3F493F"/>
    <w:rsid w:val="1CF76192"/>
    <w:rsid w:val="1D143CB7"/>
    <w:rsid w:val="1D4B5C1C"/>
    <w:rsid w:val="1E36109D"/>
    <w:rsid w:val="1E82371B"/>
    <w:rsid w:val="1E8530F7"/>
    <w:rsid w:val="207B4B5A"/>
    <w:rsid w:val="20D12E06"/>
    <w:rsid w:val="20D17AE7"/>
    <w:rsid w:val="21001530"/>
    <w:rsid w:val="212204B8"/>
    <w:rsid w:val="216337D3"/>
    <w:rsid w:val="21B038D2"/>
    <w:rsid w:val="228B6AB8"/>
    <w:rsid w:val="22A57662"/>
    <w:rsid w:val="244B0C98"/>
    <w:rsid w:val="24E76918"/>
    <w:rsid w:val="24F920B5"/>
    <w:rsid w:val="25B11D4B"/>
    <w:rsid w:val="25CC0054"/>
    <w:rsid w:val="2624631F"/>
    <w:rsid w:val="2678162D"/>
    <w:rsid w:val="27166BAC"/>
    <w:rsid w:val="28C8445F"/>
    <w:rsid w:val="2907242C"/>
    <w:rsid w:val="29D5322D"/>
    <w:rsid w:val="29EE1069"/>
    <w:rsid w:val="2A97562A"/>
    <w:rsid w:val="2AA0463E"/>
    <w:rsid w:val="2AD26A3D"/>
    <w:rsid w:val="2B3808F6"/>
    <w:rsid w:val="2BAB6530"/>
    <w:rsid w:val="2BF43701"/>
    <w:rsid w:val="2CA25191"/>
    <w:rsid w:val="2E656A4D"/>
    <w:rsid w:val="2ED90DEC"/>
    <w:rsid w:val="2EEA3285"/>
    <w:rsid w:val="307750E9"/>
    <w:rsid w:val="30F377E5"/>
    <w:rsid w:val="314B756C"/>
    <w:rsid w:val="31D71F4E"/>
    <w:rsid w:val="323A0A7D"/>
    <w:rsid w:val="33A56F5D"/>
    <w:rsid w:val="3414111A"/>
    <w:rsid w:val="34BB3A10"/>
    <w:rsid w:val="354E03E2"/>
    <w:rsid w:val="35CF14C8"/>
    <w:rsid w:val="36E20E17"/>
    <w:rsid w:val="3789121B"/>
    <w:rsid w:val="38CB41BA"/>
    <w:rsid w:val="39342E18"/>
    <w:rsid w:val="39E349B0"/>
    <w:rsid w:val="3A840F8D"/>
    <w:rsid w:val="3B2D5F23"/>
    <w:rsid w:val="3B861628"/>
    <w:rsid w:val="3BF76863"/>
    <w:rsid w:val="3C0F411C"/>
    <w:rsid w:val="3C222CBA"/>
    <w:rsid w:val="3C616320"/>
    <w:rsid w:val="3C697EA9"/>
    <w:rsid w:val="3C8C0818"/>
    <w:rsid w:val="3DAA4340"/>
    <w:rsid w:val="3DF33233"/>
    <w:rsid w:val="3DFB283E"/>
    <w:rsid w:val="3EF839DA"/>
    <w:rsid w:val="3F9124B8"/>
    <w:rsid w:val="3F932068"/>
    <w:rsid w:val="400A5ACF"/>
    <w:rsid w:val="418C07AA"/>
    <w:rsid w:val="41F446B7"/>
    <w:rsid w:val="42C15095"/>
    <w:rsid w:val="434155E3"/>
    <w:rsid w:val="43B16B48"/>
    <w:rsid w:val="4583582A"/>
    <w:rsid w:val="465515D1"/>
    <w:rsid w:val="47BE0940"/>
    <w:rsid w:val="48B80F29"/>
    <w:rsid w:val="48C76BF4"/>
    <w:rsid w:val="48DE6819"/>
    <w:rsid w:val="492117BE"/>
    <w:rsid w:val="499B244F"/>
    <w:rsid w:val="4BB0716F"/>
    <w:rsid w:val="4BEA681C"/>
    <w:rsid w:val="4C0E1ED4"/>
    <w:rsid w:val="4C5948D2"/>
    <w:rsid w:val="4C721BF8"/>
    <w:rsid w:val="4D0D0993"/>
    <w:rsid w:val="4D297C8E"/>
    <w:rsid w:val="4F5B01F2"/>
    <w:rsid w:val="50DF1BCB"/>
    <w:rsid w:val="526A2243"/>
    <w:rsid w:val="54B13782"/>
    <w:rsid w:val="55757AA6"/>
    <w:rsid w:val="55AC361A"/>
    <w:rsid w:val="56031AAA"/>
    <w:rsid w:val="5714675F"/>
    <w:rsid w:val="574C7695"/>
    <w:rsid w:val="582D36B9"/>
    <w:rsid w:val="584C3F6D"/>
    <w:rsid w:val="59200680"/>
    <w:rsid w:val="59664E76"/>
    <w:rsid w:val="59AB5FBC"/>
    <w:rsid w:val="59AD702D"/>
    <w:rsid w:val="5AA62E48"/>
    <w:rsid w:val="5AA901C0"/>
    <w:rsid w:val="5AAA72D0"/>
    <w:rsid w:val="5ABF016F"/>
    <w:rsid w:val="5B4D1B5A"/>
    <w:rsid w:val="5B7634FD"/>
    <w:rsid w:val="5BF356E3"/>
    <w:rsid w:val="5CE1502A"/>
    <w:rsid w:val="5D735535"/>
    <w:rsid w:val="5DA3431F"/>
    <w:rsid w:val="5DA85633"/>
    <w:rsid w:val="5DCA62A1"/>
    <w:rsid w:val="5DD56503"/>
    <w:rsid w:val="5DE35818"/>
    <w:rsid w:val="5F720149"/>
    <w:rsid w:val="60483C2C"/>
    <w:rsid w:val="60ED7A2C"/>
    <w:rsid w:val="61051BBD"/>
    <w:rsid w:val="611F6EE4"/>
    <w:rsid w:val="61DA7617"/>
    <w:rsid w:val="62A0195F"/>
    <w:rsid w:val="62A80F69"/>
    <w:rsid w:val="62B01BF9"/>
    <w:rsid w:val="638650D4"/>
    <w:rsid w:val="638E7F62"/>
    <w:rsid w:val="64A04927"/>
    <w:rsid w:val="64CA4E08"/>
    <w:rsid w:val="64EA0A2D"/>
    <w:rsid w:val="65572A49"/>
    <w:rsid w:val="657F6514"/>
    <w:rsid w:val="66474847"/>
    <w:rsid w:val="665F2F2D"/>
    <w:rsid w:val="66996C60"/>
    <w:rsid w:val="67365B1A"/>
    <w:rsid w:val="67706CC4"/>
    <w:rsid w:val="67E50E81"/>
    <w:rsid w:val="69D12FAB"/>
    <w:rsid w:val="6A4D2E59"/>
    <w:rsid w:val="6AA81989"/>
    <w:rsid w:val="6AC87D14"/>
    <w:rsid w:val="6AFB3992"/>
    <w:rsid w:val="6B356FEF"/>
    <w:rsid w:val="6B7161F3"/>
    <w:rsid w:val="6CA639CD"/>
    <w:rsid w:val="6CC92421"/>
    <w:rsid w:val="6DE4724C"/>
    <w:rsid w:val="6EA66996"/>
    <w:rsid w:val="6EAF7E4C"/>
    <w:rsid w:val="6F6D2EDC"/>
    <w:rsid w:val="702F2FFF"/>
    <w:rsid w:val="70CA053E"/>
    <w:rsid w:val="70DA1177"/>
    <w:rsid w:val="7138344C"/>
    <w:rsid w:val="71575A45"/>
    <w:rsid w:val="720E0702"/>
    <w:rsid w:val="734417EF"/>
    <w:rsid w:val="74285DAB"/>
    <w:rsid w:val="746E428D"/>
    <w:rsid w:val="74AD3D78"/>
    <w:rsid w:val="756740B1"/>
    <w:rsid w:val="75E94F01"/>
    <w:rsid w:val="783436C5"/>
    <w:rsid w:val="7A744FCE"/>
    <w:rsid w:val="7AB720FE"/>
    <w:rsid w:val="7B186900"/>
    <w:rsid w:val="7B631FD1"/>
    <w:rsid w:val="7B801ABE"/>
    <w:rsid w:val="7BD67FB8"/>
    <w:rsid w:val="7CD37BDE"/>
    <w:rsid w:val="7CDA076D"/>
    <w:rsid w:val="7D0D5AB6"/>
    <w:rsid w:val="7ECB1AA7"/>
    <w:rsid w:val="7F063673"/>
    <w:rsid w:val="7F107D54"/>
    <w:rsid w:val="7F4304CD"/>
    <w:rsid w:val="7F48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left="3584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lang w:val="en-US" w:eastAsia="zh-CN" w:bidi="ar-SA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0"/>
    <w:pPr>
      <w:ind w:left="0"/>
      <w:jc w:val="left"/>
    </w:pPr>
    <w:rPr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2905</Words>
  <Characters>3027</Characters>
  <Lines>0</Lines>
  <Paragraphs>0</Paragraphs>
  <TotalTime>2</TotalTime>
  <ScaleCrop>false</ScaleCrop>
  <LinksUpToDate>false</LinksUpToDate>
  <CharactersWithSpaces>3072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2022-02-23T02:29:00Z</dcterms:created>
  <dc:creator>11487</dc:creator>
  <cp:lastModifiedBy>李子岩</cp:lastModifiedBy>
  <cp:lastPrinted>2025-09-16T07:02:00Z</cp:lastPrinted>
  <dcterms:modified xsi:type="dcterms:W3CDTF">2025-10-17T07:48:07Z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AE0A3537C4584A238893FACEA7C644E9</vt:lpwstr>
  </property>
</Properties>
</file>