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5"/>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3A24A359">
      <w:pPr>
        <w:ind w:right="280"/>
        <w:jc w:val="center"/>
        <w:rPr>
          <w:rFonts w:hint="default" w:ascii="楷体_GB2312" w:hAnsi="宋体" w:eastAsia="楷体_GB2312"/>
          <w:b w:val="0"/>
          <w:bCs w:val="0"/>
          <w:sz w:val="52"/>
          <w:szCs w:val="52"/>
          <w:highlight w:val="none"/>
          <w:lang w:val="en-US" w:eastAsia="zh-CN"/>
        </w:rPr>
      </w:pPr>
      <w:r>
        <w:rPr>
          <w:rFonts w:hint="eastAsia" w:ascii="楷体_GB2312" w:hAnsi="宋体" w:eastAsia="楷体_GB2312"/>
          <w:b w:val="0"/>
          <w:bCs w:val="0"/>
          <w:sz w:val="52"/>
          <w:szCs w:val="52"/>
          <w:highlight w:val="none"/>
          <w:lang w:val="en-US" w:eastAsia="zh-CN"/>
        </w:rPr>
        <w:t>中国重汽集团大同齿轮有限公司东风柳汽仓储服务项目（二次公告）</w:t>
      </w:r>
    </w:p>
    <w:p w14:paraId="0A9193B9">
      <w:pPr>
        <w:ind w:right="280"/>
        <w:jc w:val="center"/>
        <w:rPr>
          <w:sz w:val="28"/>
          <w:szCs w:val="28"/>
        </w:rPr>
      </w:pPr>
    </w:p>
    <w:p w14:paraId="5B5EFD05">
      <w:pPr>
        <w:ind w:right="280"/>
        <w:jc w:val="center"/>
        <w:rPr>
          <w:sz w:val="28"/>
          <w:szCs w:val="28"/>
        </w:rPr>
      </w:pPr>
    </w:p>
    <w:p w14:paraId="0495E3B0">
      <w:pPr>
        <w:jc w:val="center"/>
        <w:rPr>
          <w:rFonts w:ascii="宋体" w:hAnsi="宋体" w:cs="宋体"/>
          <w:sz w:val="72"/>
          <w:szCs w:val="72"/>
        </w:rPr>
      </w:pPr>
      <w:r>
        <w:rPr>
          <w:rFonts w:hint="eastAsia" w:ascii="宋体" w:hAnsi="宋体" w:cs="宋体"/>
          <w:sz w:val="72"/>
          <w:szCs w:val="72"/>
        </w:rPr>
        <w:t>招标文件</w:t>
      </w:r>
    </w:p>
    <w:p w14:paraId="20807E04">
      <w:pPr>
        <w:jc w:val="center"/>
        <w:rPr>
          <w:rFonts w:ascii="宋体" w:hAnsi="宋体"/>
          <w:sz w:val="48"/>
          <w:szCs w:val="48"/>
        </w:rPr>
      </w:pPr>
    </w:p>
    <w:p w14:paraId="2C177100">
      <w:pPr>
        <w:jc w:val="center"/>
        <w:rPr>
          <w:rFonts w:ascii="宋体" w:hAnsi="宋体"/>
          <w:sz w:val="48"/>
          <w:szCs w:val="48"/>
        </w:rPr>
      </w:pPr>
    </w:p>
    <w:p w14:paraId="39832F92">
      <w:pPr>
        <w:widowControl/>
        <w:spacing w:line="360" w:lineRule="auto"/>
        <w:jc w:val="center"/>
        <w:rPr>
          <w:rFonts w:hint="eastAsia" w:ascii="宋体" w:hAnsi="宋体" w:eastAsia="宋体" w:cs="宋体"/>
          <w:b/>
          <w:bCs/>
          <w:kern w:val="0"/>
          <w:sz w:val="32"/>
          <w:szCs w:val="32"/>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lang w:eastAsia="zh-CN"/>
        </w:rPr>
        <w:t>：</w:t>
      </w:r>
      <w:r>
        <w:rPr>
          <w:rFonts w:hint="eastAsia" w:ascii="宋体" w:hAnsi="宋体" w:cs="宋体"/>
          <w:b/>
          <w:bCs/>
          <w:kern w:val="0"/>
          <w:sz w:val="32"/>
          <w:szCs w:val="32"/>
          <w:highlight w:val="none"/>
          <w:u w:val="single"/>
          <w:lang w:eastAsia="zh-CN"/>
        </w:rPr>
        <w:t>FSCZB2025090126</w:t>
      </w:r>
      <w:r>
        <w:rPr>
          <w:rFonts w:hint="eastAsia" w:ascii="宋体" w:hAnsi="宋体" w:cs="宋体"/>
          <w:b/>
          <w:bCs/>
          <w:kern w:val="0"/>
          <w:sz w:val="32"/>
          <w:szCs w:val="32"/>
          <w:highlight w:val="none"/>
          <w:u w:val="single"/>
          <w:lang w:val="en-US" w:eastAsia="zh-CN"/>
        </w:rPr>
        <w:t xml:space="preserve"> </w:t>
      </w:r>
    </w:p>
    <w:p w14:paraId="65DA9CB7">
      <w:pPr>
        <w:jc w:val="center"/>
        <w:rPr>
          <w:rFonts w:ascii="宋体" w:hAnsi="宋体"/>
          <w:sz w:val="48"/>
          <w:szCs w:val="48"/>
        </w:rPr>
      </w:pPr>
    </w:p>
    <w:p w14:paraId="2E2436E4">
      <w:pPr>
        <w:jc w:val="center"/>
        <w:rPr>
          <w:rFonts w:ascii="宋体" w:hAnsi="宋体"/>
          <w:sz w:val="48"/>
          <w:szCs w:val="48"/>
        </w:rPr>
      </w:pPr>
    </w:p>
    <w:p w14:paraId="238A9500">
      <w:pPr>
        <w:jc w:val="center"/>
        <w:rPr>
          <w:rFonts w:ascii="宋体" w:hAnsi="Calibri" w:eastAsia="宋体" w:cs="Times New Roman"/>
          <w:b/>
          <w:bCs/>
          <w:color w:val="000000"/>
          <w:sz w:val="28"/>
          <w:szCs w:val="28"/>
        </w:rPr>
      </w:pPr>
      <w:r>
        <w:rPr>
          <w:rFonts w:hint="eastAsia" w:ascii="宋体" w:hAnsi="宋体"/>
          <w:b/>
          <w:bCs/>
          <w:sz w:val="28"/>
          <w:szCs w:val="28"/>
        </w:rPr>
        <w:t>招 标 人：</w:t>
      </w:r>
      <w:r>
        <w:rPr>
          <w:rFonts w:hint="eastAsia" w:ascii="宋体" w:hAnsi="宋体" w:eastAsia="宋体" w:cs="Times New Roman"/>
          <w:b/>
          <w:bCs/>
          <w:color w:val="000000"/>
          <w:sz w:val="28"/>
          <w:szCs w:val="28"/>
          <w:highlight w:val="none"/>
        </w:rPr>
        <w:t>中国重汽集团济南动力有限公司</w:t>
      </w:r>
    </w:p>
    <w:p w14:paraId="4AB0D8A6">
      <w:pPr>
        <w:jc w:val="center"/>
        <w:rPr>
          <w:rFonts w:ascii="宋体" w:hAnsi="宋体"/>
          <w:sz w:val="28"/>
          <w:szCs w:val="28"/>
        </w:rPr>
      </w:pPr>
    </w:p>
    <w:p w14:paraId="6617A57C">
      <w:pPr>
        <w:jc w:val="center"/>
        <w:rPr>
          <w:b/>
          <w:bCs/>
        </w:rPr>
      </w:pPr>
      <w:r>
        <w:rPr>
          <w:rFonts w:hint="eastAsia" w:ascii="宋体" w:hAnsi="宋体"/>
          <w:b/>
          <w:bCs/>
          <w:sz w:val="28"/>
          <w:szCs w:val="28"/>
          <w:u w:val="single"/>
          <w:lang w:val="en-US" w:eastAsia="zh-CN"/>
        </w:rPr>
        <w:t>2025</w:t>
      </w:r>
      <w:r>
        <w:rPr>
          <w:rFonts w:hint="eastAsia" w:ascii="宋体" w:hAnsi="宋体"/>
          <w:b/>
          <w:bCs/>
          <w:sz w:val="28"/>
          <w:szCs w:val="28"/>
          <w:u w:val="single"/>
        </w:rPr>
        <w:t>年</w:t>
      </w:r>
      <w:r>
        <w:rPr>
          <w:rFonts w:hint="eastAsia" w:ascii="宋体" w:hAnsi="宋体"/>
          <w:b/>
          <w:bCs/>
          <w:sz w:val="28"/>
          <w:szCs w:val="28"/>
          <w:u w:val="single"/>
          <w:lang w:val="en-US" w:eastAsia="zh-CN"/>
        </w:rPr>
        <w:t>10</w:t>
      </w:r>
      <w:r>
        <w:rPr>
          <w:rFonts w:hint="eastAsia" w:ascii="宋体" w:hAnsi="宋体"/>
          <w:b/>
          <w:bCs/>
          <w:sz w:val="28"/>
          <w:szCs w:val="28"/>
          <w:u w:val="single"/>
        </w:rPr>
        <w:t>月</w:t>
      </w:r>
    </w:p>
    <w:p w14:paraId="582BF911">
      <w:pPr>
        <w:pStyle w:val="16"/>
        <w:tabs>
          <w:tab w:val="left" w:pos="2940"/>
        </w:tabs>
        <w:spacing w:line="360" w:lineRule="auto"/>
      </w:pPr>
      <w:r>
        <w:tab/>
      </w:r>
    </w:p>
    <w:p w14:paraId="29FEE1FC">
      <w:pPr>
        <w:pStyle w:val="16"/>
        <w:spacing w:line="360" w:lineRule="auto"/>
        <w:jc w:val="center"/>
      </w:pPr>
    </w:p>
    <w:p w14:paraId="37FBB6A9">
      <w:pPr>
        <w:pStyle w:val="16"/>
        <w:spacing w:line="360" w:lineRule="auto"/>
        <w:jc w:val="center"/>
        <w:sectPr>
          <w:footerReference r:id="rId5" w:type="first"/>
          <w:headerReference r:id="rId3" w:type="default"/>
          <w:footerReference r:id="rId4" w:type="default"/>
          <w:pgSz w:w="11906" w:h="16838"/>
          <w:pgMar w:top="1701" w:right="1418" w:bottom="1134" w:left="1418" w:header="851" w:footer="992" w:gutter="0"/>
          <w:pgNumType w:fmt="numberInDash" w:start="1"/>
          <w:cols w:space="720" w:num="1"/>
          <w:titlePg/>
          <w:docGrid w:type="lines" w:linePitch="312" w:charSpace="0"/>
        </w:sectPr>
      </w:pPr>
    </w:p>
    <w:p w14:paraId="231A233C">
      <w:pPr>
        <w:pStyle w:val="72"/>
        <w:rPr>
          <w:rFonts w:hint="default" w:eastAsia="黑体"/>
          <w:lang w:val="en-US" w:eastAsia="zh-CN"/>
        </w:rPr>
      </w:pPr>
      <w:bookmarkStart w:id="0" w:name="_Toc47976587"/>
      <w:bookmarkStart w:id="1" w:name="_Toc7104"/>
      <w:r>
        <w:rPr>
          <w:rFonts w:hint="eastAsia"/>
        </w:rPr>
        <w:t>招标公告</w:t>
      </w:r>
      <w:bookmarkEnd w:id="0"/>
      <w:bookmarkEnd w:id="1"/>
      <w:r>
        <w:rPr>
          <w:rFonts w:hint="eastAsia"/>
          <w:lang w:eastAsia="zh-CN"/>
        </w:rPr>
        <w:t>（</w:t>
      </w:r>
      <w:r>
        <w:rPr>
          <w:rFonts w:hint="eastAsia"/>
          <w:lang w:val="en-US" w:eastAsia="zh-CN"/>
        </w:rPr>
        <w:t>二次公告）</w:t>
      </w:r>
    </w:p>
    <w:p w14:paraId="22C6BEDA">
      <w:pPr>
        <w:pStyle w:val="72"/>
        <w:rPr>
          <w:rFonts w:hint="eastAsia"/>
          <w:highlight w:val="cyan"/>
          <w:u w:val="single"/>
          <w:lang w:val="en-US" w:eastAsia="zh-CN"/>
        </w:rPr>
      </w:pPr>
      <w:bookmarkStart w:id="2" w:name="_Toc32474"/>
      <w:r>
        <w:rPr>
          <w:rFonts w:hint="eastAsia"/>
          <w:sz w:val="28"/>
          <w:lang w:val="en-US" w:eastAsia="zh-CN"/>
        </w:rPr>
        <w:t>中国重汽集团</w:t>
      </w:r>
      <w:r>
        <w:rPr>
          <w:rFonts w:hint="eastAsia"/>
          <w:sz w:val="28"/>
          <w:lang w:eastAsia="zh-CN"/>
        </w:rPr>
        <w:t>东风柳汽仓储服务项目</w:t>
      </w:r>
      <w:r>
        <w:rPr>
          <w:rFonts w:hint="eastAsia"/>
          <w:sz w:val="28"/>
        </w:rPr>
        <w:t>公告</w:t>
      </w:r>
      <w:bookmarkEnd w:id="2"/>
    </w:p>
    <w:p w14:paraId="418340FC">
      <w:pPr>
        <w:pStyle w:val="73"/>
        <w:numPr>
          <w:ilvl w:val="0"/>
          <w:numId w:val="9"/>
        </w:numPr>
        <w:ind w:left="420"/>
        <w:jc w:val="left"/>
      </w:pPr>
      <w:bookmarkStart w:id="3" w:name="_Toc47976596"/>
      <w:r>
        <w:rPr>
          <w:rFonts w:hint="eastAsia"/>
        </w:rPr>
        <w:t>项目介绍</w:t>
      </w:r>
      <w:bookmarkEnd w:id="3"/>
    </w:p>
    <w:p w14:paraId="75577100">
      <w:pPr>
        <w:pStyle w:val="77"/>
        <w:numPr>
          <w:ilvl w:val="0"/>
          <w:numId w:val="10"/>
        </w:numPr>
        <w:ind w:left="425" w:leftChars="0" w:hanging="425" w:firstLineChars="0"/>
      </w:pPr>
      <w:r>
        <w:rPr>
          <w:rFonts w:hint="eastAsia"/>
          <w:b/>
          <w:bCs/>
        </w:rPr>
        <w:t>项目名称</w:t>
      </w:r>
      <w:r>
        <w:rPr>
          <w:rFonts w:hint="eastAsia"/>
        </w:rPr>
        <w:t>：</w:t>
      </w:r>
      <w:r>
        <w:rPr>
          <w:rFonts w:hint="eastAsia"/>
          <w:lang w:val="en-US" w:eastAsia="zh-CN"/>
        </w:rPr>
        <w:t>东风柳汽仓储服务项目</w:t>
      </w:r>
    </w:p>
    <w:p w14:paraId="17A97EAA">
      <w:pPr>
        <w:pStyle w:val="77"/>
        <w:numPr>
          <w:ilvl w:val="0"/>
          <w:numId w:val="10"/>
        </w:numPr>
        <w:ind w:left="425" w:leftChars="0" w:hanging="425" w:firstLineChars="0"/>
      </w:pPr>
      <w:r>
        <w:rPr>
          <w:rFonts w:hint="eastAsia"/>
          <w:b/>
          <w:bCs/>
        </w:rPr>
        <w:t>项目编号</w:t>
      </w:r>
      <w:r>
        <w:rPr>
          <w:rFonts w:hint="eastAsia"/>
        </w:rPr>
        <w:t>：</w:t>
      </w:r>
      <w:r>
        <w:rPr>
          <w:rFonts w:hint="eastAsia"/>
          <w:highlight w:val="none"/>
          <w:lang w:eastAsia="zh-CN"/>
        </w:rPr>
        <w:t>FSCZB2025090126</w:t>
      </w:r>
    </w:p>
    <w:p w14:paraId="09C2DB2D">
      <w:pPr>
        <w:pStyle w:val="77"/>
        <w:numPr>
          <w:ilvl w:val="0"/>
          <w:numId w:val="10"/>
        </w:numPr>
        <w:ind w:left="425" w:leftChars="0" w:hanging="425" w:firstLineChars="0"/>
        <w:rPr>
          <w:rFonts w:hint="eastAsia" w:cs="Times New Roman"/>
          <w:highlight w:val="none"/>
          <w:lang w:val="en-US" w:eastAsia="zh-CN"/>
        </w:rPr>
      </w:pPr>
      <w:r>
        <w:rPr>
          <w:rFonts w:hint="eastAsia"/>
          <w:b/>
          <w:bCs/>
        </w:rPr>
        <w:t>招标形式</w:t>
      </w:r>
      <w:r>
        <w:rPr>
          <w:rFonts w:hint="eastAsia"/>
        </w:rPr>
        <w:t>：</w:t>
      </w:r>
      <w:bookmarkStart w:id="4" w:name="_Toc47112482"/>
      <w:r>
        <w:rPr>
          <w:rFonts w:hint="eastAsia"/>
          <w:lang w:val="en-US" w:eastAsia="zh-CN"/>
        </w:rPr>
        <w:t>公开招标</w:t>
      </w:r>
    </w:p>
    <w:p w14:paraId="218D8651">
      <w:pPr>
        <w:pStyle w:val="77"/>
        <w:numPr>
          <w:ilvl w:val="0"/>
          <w:numId w:val="10"/>
        </w:numPr>
        <w:ind w:left="425" w:leftChars="0" w:hanging="425" w:firstLineChars="0"/>
        <w:rPr>
          <w:rFonts w:hint="eastAsia" w:cs="Times New Roman"/>
          <w:highlight w:val="none"/>
          <w:lang w:val="en-US" w:eastAsia="zh-CN"/>
        </w:rPr>
      </w:pPr>
      <w:r>
        <w:rPr>
          <w:rFonts w:hint="eastAsia"/>
          <w:b/>
          <w:bCs/>
          <w:lang w:val="en-US" w:eastAsia="zh-CN"/>
        </w:rPr>
        <w:t>项目概况</w:t>
      </w:r>
      <w:r>
        <w:rPr>
          <w:rFonts w:hint="eastAsia"/>
          <w:lang w:val="en-US" w:eastAsia="zh-CN"/>
        </w:rPr>
        <w:t>：东风柳州汽车有限公司供货的仓储服务，主要服务于东风柳州汽车有限公司内柳州地区各主机厂变速箱总成订单上线前产品的暂存保管、按主机厂要求更换包装并配送至指定地点、保管装卸工位器具、配件的临时接收暂存等工作。</w:t>
      </w:r>
    </w:p>
    <w:p w14:paraId="2A2F2260">
      <w:pPr>
        <w:pStyle w:val="77"/>
        <w:numPr>
          <w:ilvl w:val="0"/>
          <w:numId w:val="10"/>
        </w:numPr>
        <w:ind w:left="425" w:leftChars="0" w:hanging="425" w:firstLineChars="0"/>
        <w:rPr>
          <w:rFonts w:hint="eastAsia" w:cs="Times New Roman"/>
          <w:highlight w:val="none"/>
          <w:lang w:val="en-US" w:eastAsia="zh-CN"/>
        </w:rPr>
      </w:pPr>
      <w:r>
        <w:rPr>
          <w:rFonts w:hint="eastAsia" w:ascii="宋体" w:hAnsi="Courier New" w:eastAsia="宋体" w:cs="Times New Roman"/>
          <w:b/>
          <w:bCs/>
          <w:highlight w:val="none"/>
          <w:lang w:val="en-US" w:eastAsia="zh-CN"/>
        </w:rPr>
        <w:t>招标人信息</w:t>
      </w:r>
      <w:r>
        <w:rPr>
          <w:rFonts w:hint="eastAsia" w:ascii="宋体" w:hAnsi="Courier New" w:eastAsia="宋体" w:cs="Times New Roman"/>
          <w:highlight w:val="none"/>
          <w:lang w:val="en-US" w:eastAsia="zh-CN"/>
        </w:rPr>
        <w:t>：</w:t>
      </w:r>
    </w:p>
    <w:p w14:paraId="7DD6045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招标人名称：中国重汽集团济南动力有限公司 </w:t>
      </w:r>
    </w:p>
    <w:p w14:paraId="03FCD7F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招标人地址：济南市高新区华奥路777号 </w:t>
      </w:r>
    </w:p>
    <w:p w14:paraId="278FDC7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商务联系人：黄嘉豪</w:t>
      </w:r>
    </w:p>
    <w:p w14:paraId="54DB9C3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电话：17860606327</w:t>
      </w:r>
    </w:p>
    <w:bookmarkEnd w:id="4"/>
    <w:p w14:paraId="50DC6C75">
      <w:pPr>
        <w:pStyle w:val="73"/>
      </w:pPr>
      <w:bookmarkStart w:id="5" w:name="_Toc47976598"/>
      <w:r>
        <w:rPr>
          <w:rFonts w:hint="eastAsia"/>
        </w:rPr>
        <w:t>投标人</w:t>
      </w:r>
      <w:bookmarkEnd w:id="5"/>
      <w:r>
        <w:rPr>
          <w:rFonts w:hint="eastAsia"/>
          <w:lang w:val="en-US" w:eastAsia="zh-CN"/>
        </w:rPr>
        <w:t>资质要求：</w:t>
      </w:r>
    </w:p>
    <w:p w14:paraId="3C8DE851">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3A0297CA">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拟标投人必须是在中华人民共和国境内注册的独立法人机构，具有独立承担民事责任能力；注册资金不少于</w:t>
      </w:r>
      <w:r>
        <w:rPr>
          <w:rFonts w:hint="eastAsia" w:cs="Times New Roman"/>
          <w:b w:val="0"/>
          <w:bCs/>
          <w:strike w:val="0"/>
          <w:dstrike w:val="0"/>
          <w:highlight w:val="none"/>
          <w:u w:val="single"/>
          <w:lang w:val="en-US" w:eastAsia="zh-CN"/>
        </w:rPr>
        <w:t>10</w:t>
      </w:r>
      <w:r>
        <w:rPr>
          <w:rFonts w:hint="eastAsia" w:ascii="宋体" w:hAnsi="Courier New" w:eastAsia="宋体" w:cs="Times New Roman"/>
          <w:b w:val="0"/>
          <w:bCs/>
          <w:strike w:val="0"/>
          <w:dstrike w:val="0"/>
          <w:highlight w:val="none"/>
        </w:rPr>
        <w:t>万人民币（或等值其他货币）；公司成立</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3</w:t>
      </w:r>
      <w:r>
        <w:rPr>
          <w:rFonts w:hint="eastAsia" w:ascii="宋体" w:hAnsi="Courier New" w:eastAsia="宋体" w:cs="Times New Roman"/>
          <w:b w:val="0"/>
          <w:bCs/>
          <w:strike w:val="0"/>
          <w:dstrike w:val="0"/>
          <w:highlight w:val="none"/>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3</w:t>
      </w:r>
      <w:r>
        <w:rPr>
          <w:rFonts w:hint="eastAsia" w:ascii="宋体" w:hAnsi="Courier New" w:eastAsia="宋体" w:cs="Times New Roman"/>
          <w:b w:val="0"/>
          <w:bCs/>
          <w:strike w:val="0"/>
          <w:dstrike w:val="0"/>
          <w:highlight w:val="none"/>
          <w:u w:val="single"/>
          <w:lang w:val="en-US" w:eastAsia="zh-CN"/>
        </w:rPr>
        <w:t xml:space="preserve"> </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2B164D82">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11A84527">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7850D9F4">
      <w:pPr>
        <w:pStyle w:val="74"/>
        <w:keepNext w:val="0"/>
        <w:keepLines w:val="0"/>
        <w:pageBreakBefore w:val="0"/>
        <w:widowControl w:val="0"/>
        <w:numPr>
          <w:ilvl w:val="0"/>
          <w:numId w:val="11"/>
        </w:numPr>
        <w:kinsoku/>
        <w:wordWrap/>
        <w:overflowPunct/>
        <w:topLinePunct w:val="0"/>
        <w:autoSpaceDE/>
        <w:autoSpaceDN/>
        <w:bidi w:val="0"/>
        <w:adjustRightInd/>
        <w:snapToGrid/>
        <w:ind w:left="0" w:firstLine="420" w:firstLineChars="200"/>
        <w:textAlignment w:val="auto"/>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0124C8EA">
      <w:pPr>
        <w:pStyle w:val="74"/>
        <w:keepNext w:val="0"/>
        <w:keepLines w:val="0"/>
        <w:pageBreakBefore w:val="0"/>
        <w:widowControl w:val="0"/>
        <w:numPr>
          <w:ilvl w:val="0"/>
          <w:numId w:val="11"/>
        </w:numPr>
        <w:kinsoku/>
        <w:wordWrap/>
        <w:overflowPunct/>
        <w:topLinePunct w:val="0"/>
        <w:autoSpaceDE/>
        <w:autoSpaceDN/>
        <w:bidi w:val="0"/>
        <w:adjustRightInd/>
        <w:snapToGrid/>
        <w:ind w:left="0" w:firstLine="420" w:firstLineChars="200"/>
        <w:textAlignment w:val="auto"/>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7F71A33C">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45902C3C">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公司经营范围满足招标项目需求；</w:t>
      </w:r>
    </w:p>
    <w:p w14:paraId="46FDC1F4">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10068469">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651270A8">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具有本次招标货物的供货、安装、售后服务等的相应资质；</w:t>
      </w:r>
    </w:p>
    <w:p w14:paraId="274E20B1">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7B48E8FC">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316F538A">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371EFEB6">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3B1E6D00">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b/>
          <w:bCs w:val="0"/>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none"/>
          <w:u w:val="none"/>
        </w:rPr>
        <w:t>不接受</w:t>
      </w:r>
      <w:r>
        <w:rPr>
          <w:rFonts w:hint="eastAsia"/>
          <w:b w:val="0"/>
          <w:bCs/>
          <w:strike w:val="0"/>
          <w:dstrike w:val="0"/>
          <w:highlight w:val="none"/>
        </w:rPr>
        <w:t>联合体投标</w:t>
      </w:r>
      <w:r>
        <w:rPr>
          <w:rFonts w:hint="eastAsia"/>
          <w:b w:val="0"/>
          <w:bCs/>
          <w:strike w:val="0"/>
          <w:dstrike w:val="0"/>
          <w:highlight w:val="none"/>
          <w:lang w:eastAsia="zh-CN"/>
        </w:rPr>
        <w:t>；</w:t>
      </w:r>
    </w:p>
    <w:p w14:paraId="3339A7C9">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67055C8C">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eastAsia="宋体"/>
          <w:b w:val="0"/>
          <w:bCs/>
          <w:lang w:val="en-US" w:eastAsia="zh-CN"/>
        </w:rPr>
      </w:pPr>
      <w:r>
        <w:rPr>
          <w:rFonts w:hint="eastAsia"/>
          <w:b w:val="0"/>
          <w:bCs/>
          <w:strike w:val="0"/>
          <w:dstrike w:val="0"/>
          <w:highlight w:val="none"/>
          <w:lang w:val="en-US" w:eastAsia="zh-CN"/>
        </w:rPr>
        <w:t>投标人</w:t>
      </w:r>
      <w:r>
        <w:rPr>
          <w:rFonts w:hint="eastAsia"/>
          <w:b w:val="0"/>
          <w:bCs/>
          <w:strike w:val="0"/>
          <w:dstrike w:val="0"/>
          <w:highlight w:val="none"/>
        </w:rPr>
        <w:t>是招标</w:t>
      </w:r>
      <w:r>
        <w:rPr>
          <w:rFonts w:hint="eastAsia"/>
          <w:b w:val="0"/>
          <w:bCs/>
          <w:strike w:val="0"/>
          <w:dstrike w:val="0"/>
          <w:highlight w:val="none"/>
          <w:lang w:val="en-US" w:eastAsia="zh-CN"/>
        </w:rPr>
        <w:t>服务</w:t>
      </w:r>
      <w:r>
        <w:rPr>
          <w:rFonts w:hint="eastAsia"/>
          <w:b w:val="0"/>
          <w:bCs/>
          <w:strike w:val="0"/>
          <w:dstrike w:val="0"/>
          <w:highlight w:val="none"/>
        </w:rPr>
        <w:t>的</w:t>
      </w:r>
      <w:r>
        <w:rPr>
          <w:rFonts w:hint="eastAsia"/>
          <w:b w:val="0"/>
          <w:bCs/>
          <w:strike w:val="0"/>
          <w:dstrike w:val="0"/>
          <w:highlight w:val="none"/>
          <w:lang w:val="en-US" w:eastAsia="zh-CN"/>
        </w:rPr>
        <w:t>直接提供者，不接受代理投标。</w:t>
      </w:r>
    </w:p>
    <w:p w14:paraId="31CA8C38">
      <w:pPr>
        <w:pStyle w:val="73"/>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23C18C04">
      <w:pPr>
        <w:pStyle w:val="77"/>
        <w:numPr>
          <w:ilvl w:val="0"/>
          <w:numId w:val="12"/>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发标时间</w:t>
      </w:r>
      <w:r>
        <w:rPr>
          <w:rFonts w:hint="eastAsia" w:ascii="宋体" w:hAnsi="Courier New" w:eastAsia="宋体" w:cs="Times New Roman"/>
          <w:highlight w:val="none"/>
          <w:lang w:val="en-US" w:eastAsia="zh-CN"/>
        </w:rPr>
        <w:t>：2025年</w:t>
      </w:r>
      <w:r>
        <w:rPr>
          <w:rFonts w:hint="eastAsia" w:cs="Times New Roman"/>
          <w:highlight w:val="none"/>
          <w:lang w:val="en-US" w:eastAsia="zh-CN"/>
        </w:rPr>
        <w:t>10</w:t>
      </w:r>
      <w:r>
        <w:rPr>
          <w:rFonts w:hint="eastAsia" w:ascii="宋体" w:hAnsi="Courier New" w:eastAsia="宋体" w:cs="Times New Roman"/>
          <w:highlight w:val="none"/>
          <w:lang w:val="en-US" w:eastAsia="zh-CN"/>
        </w:rPr>
        <w:t>月</w:t>
      </w:r>
      <w:r>
        <w:rPr>
          <w:rFonts w:hint="eastAsia" w:cs="Times New Roman"/>
          <w:highlight w:val="none"/>
          <w:lang w:val="en-US" w:eastAsia="zh-CN"/>
        </w:rPr>
        <w:t>14</w:t>
      </w:r>
      <w:r>
        <w:rPr>
          <w:rFonts w:hint="eastAsia" w:ascii="宋体" w:hAnsi="Courier New" w:eastAsia="宋体" w:cs="Times New Roman"/>
          <w:highlight w:val="none"/>
          <w:lang w:val="en-US" w:eastAsia="zh-CN"/>
        </w:rPr>
        <w:t>日</w:t>
      </w:r>
    </w:p>
    <w:p w14:paraId="04ACA6F8">
      <w:pPr>
        <w:pStyle w:val="77"/>
        <w:numPr>
          <w:ilvl w:val="0"/>
          <w:numId w:val="12"/>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发标方式</w:t>
      </w:r>
      <w:r>
        <w:rPr>
          <w:rFonts w:hint="eastAsia" w:ascii="宋体" w:hAnsi="Courier New" w:eastAsia="宋体" w:cs="Times New Roman"/>
          <w:highlight w:val="none"/>
          <w:lang w:val="en-US" w:eastAsia="zh-CN"/>
        </w:rPr>
        <w:t>：中国重汽官网</w:t>
      </w:r>
    </w:p>
    <w:p w14:paraId="7AB51490">
      <w:pPr>
        <w:pStyle w:val="77"/>
        <w:numPr>
          <w:ilvl w:val="0"/>
          <w:numId w:val="12"/>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报名方式</w:t>
      </w:r>
      <w:r>
        <w:rPr>
          <w:rFonts w:hint="eastAsia" w:cs="Times New Roman"/>
          <w:highlight w:val="none"/>
          <w:lang w:val="en-US" w:eastAsia="zh-CN"/>
        </w:rPr>
        <w:t>：</w:t>
      </w:r>
    </w:p>
    <w:p w14:paraId="651527ED">
      <w:pPr>
        <w:pStyle w:val="77"/>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ascii="宋体" w:hAnsi="Courier New" w:eastAsia="宋体" w:cs="Times New Roman"/>
          <w:sz w:val="21"/>
          <w:szCs w:val="21"/>
          <w:highlight w:val="none"/>
          <w:lang w:val="en-US" w:eastAsia="zh-CN"/>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w:t>
      </w:r>
      <w:r>
        <w:rPr>
          <w:rFonts w:hint="eastAsia" w:cs="Times New Roman"/>
          <w:b/>
          <w:bCs/>
          <w:sz w:val="21"/>
          <w:szCs w:val="21"/>
          <w:highlight w:val="none"/>
          <w:lang w:val="en-US" w:eastAsia="zh-CN"/>
        </w:rPr>
        <w:t>一</w:t>
      </w:r>
      <w:r>
        <w:rPr>
          <w:rFonts w:hint="eastAsia" w:eastAsia="宋体" w:cs="Times New Roman"/>
          <w:b/>
          <w:bCs/>
          <w:sz w:val="21"/>
          <w:szCs w:val="21"/>
          <w:highlight w:val="none"/>
        </w:rPr>
        <w:t>）进行注册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hAnsi="宋体" w:cs="宋体"/>
          <w:b/>
          <w:color w:val="000000"/>
          <w:sz w:val="21"/>
          <w:szCs w:val="21"/>
          <w:highlight w:val="none"/>
          <w:lang w:val="en-US" w:eastAsia="zh-CN"/>
        </w:rPr>
        <w:t>二</w:t>
      </w:r>
      <w:r>
        <w:rPr>
          <w:rFonts w:hint="eastAsia" w:ascii="宋体" w:hAnsi="宋体" w:eastAsia="宋体" w:cs="宋体"/>
          <w:b/>
          <w:color w:val="000000"/>
          <w:sz w:val="21"/>
          <w:szCs w:val="21"/>
          <w:highlight w:val="none"/>
          <w:lang w:val="en-US" w:eastAsia="zh-CN"/>
        </w:rPr>
        <w:t>）”，</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公告中的应标文件编制的</w:t>
      </w:r>
      <w:r>
        <w:rPr>
          <w:rFonts w:hint="eastAsia" w:hAnsi="宋体" w:cs="Times New Roman"/>
          <w:b/>
          <w:bCs/>
          <w:color w:val="000000"/>
          <w:sz w:val="21"/>
          <w:szCs w:val="21"/>
          <w:highlight w:val="none"/>
          <w:lang w:val="en-US" w:eastAsia="zh-CN"/>
        </w:rPr>
        <w:t>资质文件</w:t>
      </w:r>
      <w:r>
        <w:rPr>
          <w:rFonts w:hint="eastAsia" w:ascii="宋体" w:hAnsi="宋体" w:eastAsia="宋体" w:cs="Times New Roman"/>
          <w:b/>
          <w:bCs/>
          <w:color w:val="000000"/>
          <w:sz w:val="21"/>
          <w:szCs w:val="21"/>
          <w:highlight w:val="none"/>
        </w:rPr>
        <w:t>中的</w:t>
      </w:r>
      <w:r>
        <w:rPr>
          <w:rFonts w:hint="eastAsia" w:hAnsi="宋体" w:cs="Times New Roman"/>
          <w:b/>
          <w:bCs/>
          <w:color w:val="000000"/>
          <w:sz w:val="21"/>
          <w:szCs w:val="21"/>
          <w:highlight w:val="none"/>
          <w:lang w:val="en-US" w:eastAsia="zh-CN"/>
        </w:rPr>
        <w:t>要求</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color w:val="000000"/>
          <w:sz w:val="21"/>
          <w:szCs w:val="21"/>
          <w:highlight w:val="none"/>
          <w:lang w:val="en-US" w:eastAsia="zh-CN"/>
        </w:rPr>
        <w:t>上传，资质审查通过即为报名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6DC2B408">
      <w:pPr>
        <w:pStyle w:val="77"/>
        <w:numPr>
          <w:ilvl w:val="0"/>
          <w:numId w:val="12"/>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b/>
          <w:bCs/>
          <w:highlight w:val="none"/>
          <w:lang w:val="en-US" w:eastAsia="zh-CN"/>
        </w:rPr>
        <w:t>应标截止时间</w:t>
      </w:r>
      <w:r>
        <w:rPr>
          <w:rFonts w:hint="eastAsia" w:cs="Times New Roman"/>
          <w:highlight w:val="none"/>
          <w:lang w:val="en-US" w:eastAsia="zh-CN"/>
        </w:rPr>
        <w:t>：</w:t>
      </w:r>
      <w:r>
        <w:rPr>
          <w:rFonts w:hint="eastAsia" w:eastAsia="宋体" w:cs="宋体"/>
          <w:highlight w:val="none"/>
        </w:rPr>
        <w:t>202</w:t>
      </w:r>
      <w:r>
        <w:rPr>
          <w:rFonts w:hint="eastAsia" w:cs="宋体"/>
          <w:highlight w:val="none"/>
          <w:lang w:val="en-US" w:eastAsia="zh-CN"/>
        </w:rPr>
        <w:t>5</w:t>
      </w:r>
      <w:r>
        <w:rPr>
          <w:rFonts w:hint="eastAsia" w:eastAsia="宋体" w:cs="宋体"/>
          <w:highlight w:val="none"/>
        </w:rPr>
        <w:t>年</w:t>
      </w:r>
      <w:r>
        <w:rPr>
          <w:rFonts w:hint="eastAsia" w:cs="宋体"/>
          <w:highlight w:val="none"/>
          <w:lang w:val="en-US" w:eastAsia="zh-CN"/>
        </w:rPr>
        <w:t>10</w:t>
      </w:r>
      <w:r>
        <w:rPr>
          <w:rFonts w:hint="eastAsia" w:eastAsia="宋体" w:cs="宋体"/>
          <w:highlight w:val="none"/>
        </w:rPr>
        <w:t>月</w:t>
      </w:r>
      <w:r>
        <w:rPr>
          <w:rFonts w:hint="eastAsia" w:cs="宋体"/>
          <w:highlight w:val="none"/>
          <w:lang w:val="en-US" w:eastAsia="zh-CN"/>
        </w:rPr>
        <w:t>24</w:t>
      </w:r>
      <w:bookmarkStart w:id="11" w:name="_GoBack"/>
      <w:bookmarkEnd w:id="11"/>
      <w:r>
        <w:rPr>
          <w:rFonts w:hint="eastAsia" w:eastAsia="宋体" w:cs="宋体"/>
          <w:highlight w:val="none"/>
        </w:rPr>
        <w:t>日17时00分00秒</w:t>
      </w:r>
    </w:p>
    <w:p w14:paraId="2521BCA0">
      <w:pPr>
        <w:pStyle w:val="77"/>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default"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14:paraId="0C785EC5">
      <w:pPr>
        <w:pStyle w:val="73"/>
        <w:rPr>
          <w:rFonts w:hint="eastAsia" w:ascii="宋体" w:hAnsi="Courier New" w:eastAsia="宋体" w:cs="Times New Roman"/>
          <w:highlight w:val="none"/>
          <w:lang w:val="en-US" w:eastAsia="zh-CN"/>
        </w:rPr>
      </w:pPr>
      <w:r>
        <w:rPr>
          <w:rFonts w:hint="eastAsia" w:cs="Times New Roman"/>
          <w:highlight w:val="none"/>
          <w:lang w:val="en-US" w:eastAsia="zh-CN"/>
        </w:rPr>
        <w:t>应标</w:t>
      </w:r>
      <w:r>
        <w:rPr>
          <w:rFonts w:hint="eastAsia" w:hAnsi="Courier New" w:cs="Times New Roman"/>
          <w:highlight w:val="none"/>
        </w:rPr>
        <w:t>文件</w:t>
      </w:r>
      <w:r>
        <w:rPr>
          <w:rFonts w:hint="eastAsia" w:cs="Times New Roman"/>
          <w:highlight w:val="none"/>
          <w:lang w:val="en-US" w:eastAsia="zh-CN"/>
        </w:rPr>
        <w:t>编制</w:t>
      </w:r>
    </w:p>
    <w:p w14:paraId="2DD7BA97">
      <w:pPr>
        <w:pStyle w:val="75"/>
        <w:numPr>
          <w:ilvl w:val="0"/>
          <w:numId w:val="0"/>
        </w:numPr>
        <w:ind w:leftChars="0"/>
        <w:rPr>
          <w:b w:val="0"/>
          <w:bCs/>
          <w:highlight w:val="none"/>
        </w:rPr>
      </w:pPr>
      <w:r>
        <w:rPr>
          <w:rFonts w:hint="eastAsia"/>
          <w:b/>
          <w:bCs w:val="0"/>
          <w:highlight w:val="none"/>
        </w:rPr>
        <w:t>资质文件</w:t>
      </w:r>
      <w:r>
        <w:rPr>
          <w:rFonts w:hint="eastAsia"/>
          <w:b w:val="0"/>
          <w:bCs/>
          <w:highlight w:val="none"/>
        </w:rPr>
        <w:t>：</w:t>
      </w:r>
    </w:p>
    <w:p w14:paraId="0B30A19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bookmarkStart w:id="6" w:name="_Toc47976601"/>
      <w:r>
        <w:rPr>
          <w:rFonts w:hint="eastAsia"/>
          <w:b w:val="0"/>
          <w:bCs/>
        </w:rPr>
        <w:t>1.1营业执照副本复印件（需加盖公章）；</w:t>
      </w:r>
    </w:p>
    <w:p w14:paraId="63B4423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1.2投标函；</w:t>
      </w:r>
    </w:p>
    <w:p w14:paraId="155E58A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1.3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w:t>
      </w:r>
    </w:p>
    <w:p w14:paraId="614B6AF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1.4出具近</w:t>
      </w:r>
      <w:r>
        <w:rPr>
          <w:rFonts w:hint="eastAsia"/>
          <w:b w:val="0"/>
          <w:bCs/>
          <w:lang w:val="en-US" w:eastAsia="zh-CN"/>
        </w:rPr>
        <w:t>三</w:t>
      </w:r>
      <w:r>
        <w:rPr>
          <w:rFonts w:hint="eastAsia"/>
          <w:b w:val="0"/>
          <w:bCs/>
        </w:rPr>
        <w:t>年的财务审计报告，并加盖公章，包括但不限于报告页、经审计的资产负债表、利润表、现金流量表</w:t>
      </w:r>
      <w:r>
        <w:rPr>
          <w:rFonts w:hint="eastAsia"/>
          <w:b w:val="0"/>
          <w:bCs/>
          <w:lang w:eastAsia="zh-CN"/>
        </w:rPr>
        <w:t>。</w:t>
      </w:r>
      <w:r>
        <w:rPr>
          <w:rFonts w:hint="eastAsia"/>
          <w:b w:val="0"/>
          <w:bCs/>
        </w:rPr>
        <w:t>（如投标人公司没有经审计的财务报告，可提供加盖公章的近</w:t>
      </w:r>
      <w:r>
        <w:rPr>
          <w:rFonts w:hint="eastAsia"/>
          <w:b w:val="0"/>
          <w:bCs/>
          <w:lang w:val="en-US" w:eastAsia="zh-CN"/>
        </w:rPr>
        <w:t>三</w:t>
      </w:r>
      <w:r>
        <w:rPr>
          <w:rFonts w:hint="eastAsia"/>
          <w:b w:val="0"/>
          <w:bCs/>
        </w:rPr>
        <w:t>年财务报表，包括但不限于资产负债表、利润表、现金流量表）</w:t>
      </w:r>
      <w:r>
        <w:rPr>
          <w:rFonts w:hint="eastAsia"/>
          <w:b w:val="0"/>
          <w:bCs/>
          <w:lang w:eastAsia="zh-CN"/>
        </w:rPr>
        <w:t>，</w:t>
      </w:r>
      <w:r>
        <w:rPr>
          <w:rFonts w:hint="eastAsia"/>
          <w:b w:val="0"/>
          <w:bCs/>
        </w:rPr>
        <w:t>必须连续</w:t>
      </w:r>
      <w:r>
        <w:rPr>
          <w:rFonts w:hint="eastAsia"/>
          <w:b w:val="0"/>
          <w:bCs/>
          <w:lang w:eastAsia="zh-CN"/>
        </w:rPr>
        <w:t>；</w:t>
      </w:r>
    </w:p>
    <w:p w14:paraId="3385DBD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1.5近三年内在经营活动中无与本项目有关的违法及重大违规行为的声明；</w:t>
      </w:r>
    </w:p>
    <w:p w14:paraId="3E0884D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1.6投标人在国家企业信用信息公示系统中无与本项目有关的行政处罚、经营异常和失信信息的声明；</w:t>
      </w:r>
    </w:p>
    <w:p w14:paraId="475108B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1.7企业对外担保说明（写明贵单位对外有无对外担保和质押业务，需加盖公章）；</w:t>
      </w:r>
    </w:p>
    <w:p w14:paraId="572AE43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w:t>
      </w:r>
      <w:r>
        <w:rPr>
          <w:rFonts w:hint="eastAsia"/>
          <w:b w:val="0"/>
          <w:bCs/>
          <w:lang w:val="en-US" w:eastAsia="zh-CN"/>
        </w:rPr>
        <w:t>8</w:t>
      </w:r>
      <w:r>
        <w:rPr>
          <w:rFonts w:hint="eastAsia"/>
          <w:b w:val="0"/>
          <w:bCs/>
        </w:rPr>
        <w:t>企业最近半年的完税证明，并附年度纳税信用评价信息（可从电子税务局查询截图）；</w:t>
      </w:r>
    </w:p>
    <w:p w14:paraId="409C95B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highlight w:val="yellow"/>
          <w:lang w:val="en-US" w:eastAsia="zh-CN" w:bidi="ar-SA"/>
        </w:rPr>
      </w:pPr>
      <w:r>
        <w:rPr>
          <w:rFonts w:hint="eastAsia"/>
          <w:b w:val="0"/>
          <w:bCs/>
        </w:rPr>
        <w:t>1.</w:t>
      </w:r>
      <w:r>
        <w:rPr>
          <w:rFonts w:hint="eastAsia"/>
          <w:b w:val="0"/>
          <w:bCs/>
          <w:lang w:val="en-US" w:eastAsia="zh-CN"/>
        </w:rPr>
        <w:t>9</w:t>
      </w:r>
      <w:r>
        <w:rPr>
          <w:rFonts w:hint="eastAsia"/>
          <w:b w:val="0"/>
          <w:bCs/>
        </w:rPr>
        <w:t xml:space="preserve"> 202</w:t>
      </w:r>
      <w:r>
        <w:rPr>
          <w:rFonts w:hint="eastAsia"/>
          <w:b w:val="0"/>
          <w:bCs/>
          <w:lang w:val="en-US" w:eastAsia="zh-CN"/>
        </w:rPr>
        <w:t>2</w:t>
      </w:r>
      <w:r>
        <w:rPr>
          <w:rFonts w:hint="eastAsia"/>
          <w:b w:val="0"/>
          <w:bCs/>
        </w:rPr>
        <w:t>年1月1日至今，企业近三年同类项目业绩证明，须提供用户清单、采购合同复印件；</w:t>
      </w:r>
    </w:p>
    <w:bookmarkEnd w:id="6"/>
    <w:p w14:paraId="5880241B">
      <w:pPr>
        <w:pStyle w:val="73"/>
        <w:rPr>
          <w:rFonts w:ascii="宋体" w:hAnsi="宋体" w:cs="宋体"/>
          <w:sz w:val="24"/>
          <w:szCs w:val="24"/>
        </w:rPr>
      </w:pPr>
      <w:r>
        <w:rPr>
          <w:rFonts w:hint="eastAsia"/>
          <w:lang w:val="en-US" w:eastAsia="zh-CN"/>
        </w:rPr>
        <w:t>交货及付款</w:t>
      </w:r>
    </w:p>
    <w:p w14:paraId="7B8C9C44">
      <w:pPr>
        <w:pStyle w:val="73"/>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bCs/>
          <w:kern w:val="2"/>
          <w:sz w:val="21"/>
          <w:szCs w:val="21"/>
          <w:highlight w:val="none"/>
          <w:lang w:val="en-US" w:eastAsia="zh-CN" w:bidi="ar-SA"/>
        </w:rPr>
        <w:t>1、交货</w:t>
      </w:r>
      <w:r>
        <w:rPr>
          <w:rFonts w:hint="eastAsia" w:ascii="宋体" w:hAnsi="宋体" w:eastAsia="宋体" w:cs="宋体"/>
          <w:b/>
          <w:bCs/>
          <w:sz w:val="21"/>
          <w:szCs w:val="21"/>
          <w:highlight w:val="none"/>
          <w:lang w:val="en-US" w:eastAsia="zh-CN"/>
        </w:rPr>
        <w:t>地点</w:t>
      </w:r>
      <w:r>
        <w:rPr>
          <w:rFonts w:hint="eastAsia" w:ascii="宋体" w:hAnsi="宋体" w:eastAsia="宋体" w:cs="宋体"/>
          <w:b w:val="0"/>
          <w:bCs w:val="0"/>
          <w:sz w:val="21"/>
          <w:szCs w:val="21"/>
          <w:highlight w:val="none"/>
          <w:lang w:val="en-US" w:eastAsia="zh-CN"/>
        </w:rPr>
        <w:t>：中国重汽集团大同齿轮有限公司</w:t>
      </w:r>
    </w:p>
    <w:p w14:paraId="43B83927">
      <w:pPr>
        <w:pStyle w:val="16"/>
        <w:numPr>
          <w:ilvl w:val="0"/>
          <w:numId w:val="0"/>
        </w:numPr>
        <w:spacing w:line="360" w:lineRule="auto"/>
        <w:ind w:firstLine="422" w:firstLineChars="200"/>
        <w:rPr>
          <w:rFonts w:hint="eastAsia" w:ascii="Calibri" w:hAnsi="Calibri" w:eastAsia="宋体"/>
          <w:highlight w:val="none"/>
          <w:lang w:eastAsia="zh-CN"/>
        </w:rPr>
      </w:pPr>
      <w:r>
        <w:rPr>
          <w:rFonts w:hint="eastAsia" w:hAnsi="宋体" w:cs="宋体"/>
          <w:b/>
          <w:bCs/>
          <w:sz w:val="21"/>
          <w:szCs w:val="21"/>
          <w:highlight w:val="none"/>
          <w:lang w:val="en-US" w:eastAsia="zh-CN"/>
        </w:rPr>
        <w:t>2、</w:t>
      </w:r>
      <w:r>
        <w:rPr>
          <w:rFonts w:hint="eastAsia" w:ascii="宋体" w:hAnsi="宋体" w:eastAsia="宋体" w:cs="宋体"/>
          <w:b/>
          <w:bCs/>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ascii="Calibri" w:hAnsi="Calibri"/>
          <w:b/>
          <w:bCs/>
          <w:highlight w:val="none"/>
        </w:rPr>
        <w:t>付款结算方法：</w:t>
      </w:r>
      <w:r>
        <w:rPr>
          <w:rFonts w:hint="eastAsia" w:ascii="Calibri" w:hAnsi="Calibri"/>
          <w:highlight w:val="none"/>
          <w:u w:val="single"/>
          <w:lang w:val="en-US" w:eastAsia="zh-CN"/>
        </w:rPr>
        <w:t>转账</w:t>
      </w:r>
    </w:p>
    <w:p w14:paraId="34F1853B">
      <w:pPr>
        <w:pStyle w:val="73"/>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ascii="Calibri" w:hAnsi="Calibri" w:eastAsia="宋体" w:cs="Times New Roman"/>
          <w:b w:val="0"/>
          <w:bCs w:val="0"/>
          <w:kern w:val="2"/>
          <w:sz w:val="21"/>
          <w:highlight w:val="none"/>
          <w:u w:val="single"/>
          <w:lang w:val="en-US" w:eastAsia="zh-CN" w:bidi="ar-SA"/>
        </w:rPr>
      </w:pPr>
      <w:r>
        <w:rPr>
          <w:rFonts w:hint="eastAsia" w:ascii="Calibri" w:hAnsi="Calibri" w:eastAsia="宋体" w:cs="Times New Roman"/>
          <w:b w:val="0"/>
          <w:bCs w:val="0"/>
          <w:kern w:val="2"/>
          <w:sz w:val="21"/>
          <w:highlight w:val="none"/>
          <w:u w:val="single"/>
          <w:lang w:val="en-US" w:eastAsia="zh-CN" w:bidi="ar-SA"/>
        </w:rPr>
        <w:t>乙方完成甲方的需求，乙方开具合同价款100%的收据并增值税专用发票，经甲方核对无误后支付。</w:t>
      </w:r>
    </w:p>
    <w:p w14:paraId="73D415F5">
      <w:pPr>
        <w:pStyle w:val="73"/>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val="0"/>
          <w:bCs w:val="0"/>
          <w:sz w:val="21"/>
          <w:szCs w:val="21"/>
          <w:highlight w:val="yellow"/>
          <w:lang w:eastAsia="zh-CN"/>
        </w:rPr>
      </w:pPr>
      <w:r>
        <w:rPr>
          <w:rFonts w:hint="eastAsia" w:ascii="宋体" w:hAnsi="宋体" w:eastAsia="宋体" w:cs="宋体"/>
          <w:b/>
          <w:bCs/>
          <w:color w:val="auto"/>
          <w:sz w:val="21"/>
          <w:szCs w:val="21"/>
          <w:highlight w:val="none"/>
        </w:rPr>
        <w:t>*注：付款方式及付款比例不允许偏离。</w:t>
      </w:r>
    </w:p>
    <w:p w14:paraId="6E0D7439">
      <w:pPr>
        <w:pStyle w:val="73"/>
        <w:rPr>
          <w:rFonts w:hint="eastAsia" w:ascii="黑体" w:hAnsi="黑体" w:eastAsia="黑体" w:cs="黑体"/>
          <w:sz w:val="28"/>
          <w:szCs w:val="28"/>
          <w:lang w:val="en-US" w:eastAsia="zh-CN"/>
        </w:rPr>
      </w:pPr>
      <w:r>
        <w:rPr>
          <w:rFonts w:hint="eastAsia" w:ascii="黑体" w:hAnsi="黑体" w:eastAsia="黑体" w:cs="黑体"/>
          <w:b/>
          <w:bCs/>
          <w:sz w:val="28"/>
          <w:szCs w:val="28"/>
        </w:rPr>
        <w:t>本次招标最终解释权</w:t>
      </w:r>
      <w:r>
        <w:rPr>
          <w:rFonts w:hint="eastAsia" w:ascii="黑体" w:hAnsi="黑体" w:eastAsia="黑体" w:cs="黑体"/>
          <w:b/>
          <w:color w:val="000000"/>
          <w:sz w:val="28"/>
          <w:szCs w:val="28"/>
        </w:rPr>
        <w:t>归中国重汽集团济南动力有限公司</w:t>
      </w:r>
      <w:r>
        <w:rPr>
          <w:rFonts w:hint="eastAsia" w:ascii="黑体" w:hAnsi="黑体" w:eastAsia="黑体" w:cs="黑体"/>
          <w:sz w:val="28"/>
          <w:szCs w:val="28"/>
          <w:lang w:val="en-US" w:eastAsia="zh-CN"/>
        </w:rPr>
        <w:t>。</w:t>
      </w:r>
    </w:p>
    <w:p w14:paraId="23E75332">
      <w:pPr>
        <w:rPr>
          <w:rFonts w:hint="default" w:hAnsi="宋体"/>
          <w:sz w:val="24"/>
          <w:lang w:val="en-US"/>
        </w:rPr>
      </w:pPr>
      <w:r>
        <w:rPr>
          <w:rFonts w:hint="default" w:hAnsi="宋体"/>
          <w:sz w:val="24"/>
          <w:lang w:val="en-US"/>
        </w:rPr>
        <w:br w:type="page"/>
      </w:r>
    </w:p>
    <w:p w14:paraId="56A6EBF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7" w:name="_Toc25811"/>
      <w:bookmarkStart w:id="8" w:name="_Toc353881012"/>
      <w:bookmarkStart w:id="9" w:name="_Toc212369550"/>
      <w:bookmarkStart w:id="10" w:name="_Toc639004"/>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7"/>
      <w:bookmarkEnd w:id="8"/>
      <w:bookmarkEnd w:id="9"/>
      <w:bookmarkEnd w:id="10"/>
    </w:p>
    <w:p w14:paraId="6E4810B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4295EF46">
      <w:pPr>
        <w:spacing w:line="360" w:lineRule="auto"/>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rPr>
        <w:t>根据贵方</w:t>
      </w:r>
      <w:r>
        <w:rPr>
          <w:rFonts w:hint="eastAsia" w:ascii="宋体" w:hAnsi="宋体" w:cs="宋体"/>
          <w:b/>
          <w:bCs/>
          <w:sz w:val="24"/>
          <w:szCs w:val="24"/>
          <w:highlight w:val="none"/>
          <w:u w:val="single"/>
          <w:lang w:val="en-US" w:eastAsia="zh-CN"/>
        </w:rPr>
        <w:t>东风柳汽仓储服务项目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bCs/>
          <w:snapToGrid w:val="0"/>
          <w:color w:val="000000"/>
          <w:kern w:val="0"/>
          <w:sz w:val="24"/>
          <w:szCs w:val="24"/>
          <w:lang w:eastAsia="zh-CN"/>
        </w:rPr>
        <w:t>，</w:t>
      </w:r>
      <w:r>
        <w:rPr>
          <w:rFonts w:hint="eastAsia" w:ascii="宋体" w:hAnsi="宋体" w:cs="Times New Roman"/>
          <w:bCs/>
          <w:snapToGrid w:val="0"/>
          <w:color w:val="000000"/>
          <w:kern w:val="0"/>
          <w:sz w:val="24"/>
          <w:szCs w:val="24"/>
          <w:u w:val="single"/>
          <w:lang w:val="en-US" w:eastAsia="zh-CN"/>
        </w:rPr>
        <w:t xml:space="preserve">    </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提交投标文件：资质证明文件、商务文件和技术文件</w:t>
      </w:r>
      <w:r>
        <w:rPr>
          <w:rFonts w:hint="eastAsia" w:ascii="宋体" w:hAnsi="宋体" w:eastAsia="宋体" w:cs="Times New Roman"/>
          <w:color w:val="000000"/>
          <w:sz w:val="24"/>
          <w:szCs w:val="24"/>
          <w:lang w:eastAsia="zh-CN"/>
        </w:rPr>
        <w:t>。</w:t>
      </w:r>
    </w:p>
    <w:p w14:paraId="471EB9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2DEF39A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D2EEC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80640A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7046ACF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761ED6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29630F8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F4C49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35031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0496EBF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339A2CF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5E3B7A8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43CDA59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5B9FF45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85795E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3B9632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82FE251">
      <w:pPr>
        <w:rPr>
          <w:rFonts w:ascii="黑体" w:hAnsi="Calibri" w:eastAsia="黑体" w:cs="Times New Roman"/>
          <w:color w:val="000000"/>
          <w:sz w:val="24"/>
          <w:szCs w:val="24"/>
        </w:rPr>
      </w:pPr>
    </w:p>
    <w:p w14:paraId="7CADBD8E">
      <w:pPr>
        <w:pStyle w:val="16"/>
        <w:rPr>
          <w:rFonts w:ascii="黑体" w:hAnsi="Calibri" w:eastAsia="黑体" w:cs="Times New Roman"/>
          <w:color w:val="000000"/>
          <w:sz w:val="24"/>
          <w:szCs w:val="24"/>
        </w:rPr>
      </w:pPr>
    </w:p>
    <w:p w14:paraId="4CA7A370">
      <w:pPr>
        <w:pStyle w:val="16"/>
        <w:rPr>
          <w:rFonts w:ascii="黑体" w:hAnsi="Calibri" w:eastAsia="黑体" w:cs="Times New Roman"/>
          <w:color w:val="000000"/>
          <w:sz w:val="24"/>
          <w:szCs w:val="24"/>
        </w:rPr>
      </w:pPr>
    </w:p>
    <w:p w14:paraId="28AE6C52">
      <w:pPr>
        <w:pStyle w:val="16"/>
        <w:rPr>
          <w:rFonts w:ascii="黑体" w:hAnsi="Calibri" w:eastAsia="黑体" w:cs="Times New Roman"/>
          <w:color w:val="000000"/>
          <w:sz w:val="24"/>
          <w:szCs w:val="24"/>
        </w:rPr>
      </w:pPr>
    </w:p>
    <w:p w14:paraId="44A19F45">
      <w:pPr>
        <w:pStyle w:val="16"/>
        <w:rPr>
          <w:rFonts w:ascii="黑体" w:hAnsi="Calibri" w:eastAsia="黑体" w:cs="Times New Roman"/>
          <w:color w:val="000000"/>
          <w:sz w:val="24"/>
          <w:szCs w:val="24"/>
        </w:rPr>
      </w:pPr>
    </w:p>
    <w:p w14:paraId="7F655D9A">
      <w:pPr>
        <w:rPr>
          <w:rFonts w:ascii="黑体" w:hAnsi="Calibri" w:eastAsia="黑体" w:cs="Times New Roman"/>
          <w:color w:val="000000"/>
          <w:sz w:val="24"/>
          <w:szCs w:val="24"/>
        </w:rPr>
      </w:pPr>
    </w:p>
    <w:p w14:paraId="3C93828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0D1A60D8">
      <w:pPr>
        <w:adjustRightInd w:val="0"/>
        <w:snapToGrid w:val="0"/>
        <w:spacing w:before="93" w:beforeLines="30" w:line="240" w:lineRule="exact"/>
        <w:jc w:val="center"/>
        <w:rPr>
          <w:rFonts w:ascii="宋体" w:hAnsi="Calibri" w:eastAsia="宋体" w:cs="Times New Roman"/>
          <w:sz w:val="24"/>
          <w:szCs w:val="20"/>
        </w:rPr>
      </w:pPr>
    </w:p>
    <w:p w14:paraId="430A164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宋体"/>
          <w:b/>
          <w:bCs/>
          <w:sz w:val="24"/>
          <w:szCs w:val="24"/>
          <w:highlight w:val="none"/>
          <w:u w:val="single"/>
          <w:lang w:val="en-US" w:eastAsia="zh-CN"/>
        </w:rPr>
        <w:t>东风柳汽仓储服务项目</w:t>
      </w:r>
      <w:r>
        <w:rPr>
          <w:rFonts w:hint="eastAsia" w:ascii="宋体" w:hAnsi="宋体" w:eastAsia="宋体" w:cs="Times New Roman"/>
          <w:b/>
          <w:bCs/>
          <w:color w:val="000000"/>
          <w:sz w:val="24"/>
          <w:szCs w:val="24"/>
          <w:u w:val="single"/>
          <w:lang w:eastAsia="zh-CN"/>
        </w:rPr>
        <w:t>（</w:t>
      </w:r>
      <w:r>
        <w:rPr>
          <w:rFonts w:hint="eastAsia" w:ascii="宋体" w:hAnsi="宋体" w:cs="宋体"/>
          <w:b/>
          <w:bCs/>
          <w:sz w:val="24"/>
          <w:szCs w:val="24"/>
          <w:highlight w:val="none"/>
          <w:lang w:val="en-US" w:eastAsia="zh-CN"/>
        </w:rPr>
        <w:t>FSCZB2025090126</w:t>
      </w:r>
      <w:r>
        <w:rPr>
          <w:rFonts w:hint="eastAsia" w:ascii="宋体" w:hAnsi="宋体" w:eastAsia="宋体" w:cs="Times New Roman"/>
          <w:b/>
          <w:bCs/>
          <w:color w:val="000000"/>
          <w:sz w:val="24"/>
          <w:szCs w:val="24"/>
          <w:u w:val="single"/>
          <w:lang w:eastAsia="zh-CN"/>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4430C2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2"/>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D6BED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7E4DF9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sz w:val="24"/>
                <w:szCs w:val="20"/>
              </w:rPr>
              <w:t>正反面）</w:t>
            </w:r>
          </w:p>
          <w:p w14:paraId="23DC1A65">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5B7E48C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114C084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72159C3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67C91A2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2450F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5E602C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65BA077">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36DB774">
      <w:pPr>
        <w:rPr>
          <w:rFonts w:ascii="Calibri" w:hAnsi="Calibri" w:eastAsia="黑体" w:cs="Times New Roman"/>
          <w:b/>
          <w:bCs/>
          <w:color w:val="000000"/>
          <w:sz w:val="28"/>
          <w:szCs w:val="20"/>
        </w:rPr>
      </w:pPr>
    </w:p>
    <w:p w14:paraId="5A44E8F2">
      <w:pPr>
        <w:pStyle w:val="16"/>
        <w:rPr>
          <w:rFonts w:ascii="Calibri" w:hAnsi="Calibri" w:eastAsia="黑体" w:cs="Times New Roman"/>
          <w:b/>
          <w:bCs/>
          <w:color w:val="000000"/>
          <w:sz w:val="28"/>
          <w:szCs w:val="20"/>
        </w:rPr>
        <w:sectPr>
          <w:footerReference r:id="rId8" w:type="first"/>
          <w:headerReference r:id="rId6" w:type="default"/>
          <w:footerReference r:id="rId7" w:type="default"/>
          <w:pgSz w:w="11906" w:h="16838"/>
          <w:pgMar w:top="1588" w:right="1418" w:bottom="1134" w:left="1418" w:header="851" w:footer="992" w:gutter="0"/>
          <w:cols w:space="720" w:num="1"/>
          <w:titlePg/>
          <w:docGrid w:type="lines" w:linePitch="312" w:charSpace="0"/>
        </w:sectPr>
      </w:pPr>
    </w:p>
    <w:p w14:paraId="396A5D81">
      <w:pPr>
        <w:keepNext/>
        <w:keepLines/>
        <w:outlineLvl w:val="2"/>
        <w:rPr>
          <w:rFonts w:hint="eastAsia" w:ascii="宋体" w:hAnsi="宋体" w:eastAsia="宋体" w:cs="宋体"/>
          <w:b w:val="0"/>
          <w:bCs w:val="0"/>
          <w:spacing w:val="-9"/>
          <w:sz w:val="24"/>
          <w:szCs w:val="24"/>
          <w14:textOutline w14:w="4356" w14:cap="flat" w14:cmpd="sng">
            <w14:solidFill>
              <w14:srgbClr w14:val="000000"/>
            </w14:solidFill>
            <w14:prstDash w14:val="solid"/>
            <w14:miter w14:val="0"/>
          </w14:textOutline>
        </w:rPr>
      </w:pP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b w:val="0"/>
          <w:bCs w:val="0"/>
          <w:spacing w:val="-14"/>
          <w:sz w:val="24"/>
          <w:szCs w:val="24"/>
          <w14:textOutline w14:w="4356" w14:cap="sq" w14:cmpd="sng">
            <w14:solidFill>
              <w14:srgbClr w14:val="000000"/>
            </w14:solidFill>
            <w14:prstDash w14:val="solid"/>
            <w14:bevel/>
          </w14:textOutline>
        </w:rPr>
        <w:t>件</w:t>
      </w: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 xml:space="preserve">3 </w:t>
      </w:r>
      <w:r>
        <w:rPr>
          <w:rFonts w:hint="eastAsia" w:ascii="宋体" w:hAnsi="宋体" w:eastAsia="宋体" w:cs="宋体"/>
          <w:b w:val="0"/>
          <w:bCs w:val="0"/>
          <w:spacing w:val="15"/>
          <w:position w:val="3"/>
          <w:sz w:val="24"/>
          <w:szCs w:val="24"/>
          <w14:textOutline w14:w="4356" w14:cap="sq" w14:cmpd="sng">
            <w14:solidFill>
              <w14:srgbClr w14:val="000000"/>
            </w14:solidFill>
            <w14:prstDash w14:val="solid"/>
            <w14:bevel/>
          </w14:textOutline>
        </w:rPr>
        <w:t>投</w:t>
      </w:r>
      <w:r>
        <w:rPr>
          <w:rFonts w:hint="eastAsia" w:ascii="宋体" w:hAnsi="宋体" w:eastAsia="宋体" w:cs="宋体"/>
          <w:b w:val="0"/>
          <w:bCs w:val="0"/>
          <w:spacing w:val="8"/>
          <w:position w:val="3"/>
          <w:sz w:val="24"/>
          <w:szCs w:val="24"/>
          <w14:textOutline w14:w="4356" w14:cap="sq" w14:cmpd="sng">
            <w14:solidFill>
              <w14:srgbClr w14:val="000000"/>
            </w14:solidFill>
            <w14:prstDash w14:val="solid"/>
            <w14:bevel/>
          </w14:textOutline>
        </w:rPr>
        <w:t>标人基本情况及</w:t>
      </w:r>
      <w:r>
        <w:rPr>
          <w:rFonts w:hint="eastAsia" w:ascii="宋体" w:hAnsi="宋体" w:eastAsia="宋体" w:cs="宋体"/>
          <w:b w:val="0"/>
          <w:bCs w:val="0"/>
          <w:spacing w:val="8"/>
          <w:sz w:val="24"/>
          <w:szCs w:val="24"/>
          <w14:textOutline w14:w="4356" w14:cap="sq" w14:cmpd="sng">
            <w14:solidFill>
              <w14:srgbClr w14:val="000000"/>
            </w14:solidFill>
            <w14:prstDash w14:val="solid"/>
            <w14:bevel/>
          </w14:textOutline>
        </w:rPr>
        <w:t>资产情况汇总</w:t>
      </w:r>
      <w:r>
        <w:rPr>
          <w:rFonts w:hint="eastAsia" w:ascii="宋体" w:hAnsi="宋体" w:eastAsia="宋体" w:cs="宋体"/>
          <w:b w:val="0"/>
          <w:bCs w:val="0"/>
          <w:spacing w:val="7"/>
          <w:sz w:val="24"/>
          <w:szCs w:val="24"/>
          <w14:textOutline w14:w="4356" w14:cap="sq" w14:cmpd="sng">
            <w14:solidFill>
              <w14:srgbClr w14:val="000000"/>
            </w14:solidFill>
            <w14:prstDash w14:val="solid"/>
            <w14:bevel/>
          </w14:textOutline>
        </w:rPr>
        <w:t>表</w:t>
      </w:r>
    </w:p>
    <w:p w14:paraId="0144CA54">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1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4DE00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67A997E">
            <w:pPr>
              <w:pStyle w:val="112"/>
              <w:spacing w:before="114"/>
              <w:ind w:left="720"/>
            </w:pPr>
            <w:r>
              <w:t xml:space="preserve">企业名称 </w:t>
            </w:r>
          </w:p>
        </w:tc>
        <w:tc>
          <w:tcPr>
            <w:tcW w:w="4680" w:type="dxa"/>
            <w:gridSpan w:val="4"/>
            <w:vAlign w:val="center"/>
          </w:tcPr>
          <w:p w14:paraId="095B8201">
            <w:pPr>
              <w:widowControl/>
              <w:jc w:val="center"/>
              <w:textAlignment w:val="center"/>
              <w:rPr>
                <w:rFonts w:ascii="宋体" w:hAnsi="宋体" w:eastAsia="宋体" w:cs="宋体"/>
                <w:color w:val="000000"/>
              </w:rPr>
            </w:pPr>
          </w:p>
        </w:tc>
        <w:tc>
          <w:tcPr>
            <w:tcW w:w="1310" w:type="dxa"/>
          </w:tcPr>
          <w:p w14:paraId="57DCA48F">
            <w:pPr>
              <w:pStyle w:val="112"/>
              <w:spacing w:before="106"/>
              <w:ind w:left="154" w:right="26"/>
              <w:jc w:val="center"/>
              <w:rPr>
                <w:color w:val="000000"/>
              </w:rPr>
            </w:pPr>
            <w:r>
              <w:rPr>
                <w:color w:val="000000"/>
              </w:rPr>
              <w:t xml:space="preserve">联系人 </w:t>
            </w:r>
          </w:p>
        </w:tc>
        <w:tc>
          <w:tcPr>
            <w:tcW w:w="1510" w:type="dxa"/>
            <w:vAlign w:val="center"/>
          </w:tcPr>
          <w:p w14:paraId="4819903C">
            <w:pPr>
              <w:widowControl/>
              <w:jc w:val="center"/>
              <w:textAlignment w:val="center"/>
              <w:rPr>
                <w:rFonts w:ascii="宋体" w:hAnsi="宋体" w:eastAsia="宋体" w:cs="宋体"/>
                <w:color w:val="000000"/>
                <w:szCs w:val="21"/>
              </w:rPr>
            </w:pPr>
          </w:p>
        </w:tc>
      </w:tr>
      <w:tr w14:paraId="54F0B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A13248D">
            <w:pPr>
              <w:pStyle w:val="112"/>
              <w:spacing w:before="114"/>
              <w:ind w:left="720"/>
            </w:pPr>
            <w:r>
              <w:t xml:space="preserve">企业地址 </w:t>
            </w:r>
          </w:p>
        </w:tc>
        <w:tc>
          <w:tcPr>
            <w:tcW w:w="4680" w:type="dxa"/>
            <w:gridSpan w:val="4"/>
            <w:vAlign w:val="center"/>
          </w:tcPr>
          <w:p w14:paraId="4009A84D">
            <w:pPr>
              <w:widowControl/>
              <w:jc w:val="center"/>
              <w:textAlignment w:val="center"/>
              <w:rPr>
                <w:rFonts w:ascii="宋体" w:hAnsi="宋体" w:eastAsia="宋体" w:cs="宋体"/>
                <w:color w:val="000000"/>
              </w:rPr>
            </w:pPr>
          </w:p>
        </w:tc>
        <w:tc>
          <w:tcPr>
            <w:tcW w:w="1310" w:type="dxa"/>
          </w:tcPr>
          <w:p w14:paraId="0BA48AC5">
            <w:pPr>
              <w:pStyle w:val="112"/>
              <w:spacing w:before="106"/>
              <w:ind w:left="154" w:right="26"/>
              <w:jc w:val="center"/>
              <w:rPr>
                <w:color w:val="000000"/>
              </w:rPr>
            </w:pPr>
            <w:r>
              <w:rPr>
                <w:color w:val="000000"/>
              </w:rPr>
              <w:t xml:space="preserve">联系人电话 </w:t>
            </w:r>
          </w:p>
        </w:tc>
        <w:tc>
          <w:tcPr>
            <w:tcW w:w="1510" w:type="dxa"/>
            <w:vAlign w:val="center"/>
          </w:tcPr>
          <w:p w14:paraId="7E3EEDA2">
            <w:pPr>
              <w:widowControl/>
              <w:jc w:val="center"/>
              <w:textAlignment w:val="center"/>
              <w:rPr>
                <w:rFonts w:ascii="宋体" w:hAnsi="宋体" w:eastAsia="宋体" w:cs="宋体"/>
                <w:color w:val="000000"/>
                <w:szCs w:val="21"/>
              </w:rPr>
            </w:pPr>
          </w:p>
        </w:tc>
      </w:tr>
      <w:tr w14:paraId="16B4E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551FB39">
            <w:pPr>
              <w:pStyle w:val="112"/>
              <w:spacing w:before="111"/>
              <w:ind w:left="720"/>
            </w:pPr>
            <w:r>
              <w:t xml:space="preserve">企业性质 </w:t>
            </w:r>
          </w:p>
        </w:tc>
        <w:tc>
          <w:tcPr>
            <w:tcW w:w="4680" w:type="dxa"/>
            <w:gridSpan w:val="4"/>
            <w:vAlign w:val="center"/>
          </w:tcPr>
          <w:p w14:paraId="5B648FE9">
            <w:pPr>
              <w:widowControl/>
              <w:jc w:val="center"/>
              <w:textAlignment w:val="center"/>
              <w:rPr>
                <w:rFonts w:ascii="宋体" w:hAnsi="宋体" w:eastAsia="宋体" w:cs="宋体"/>
                <w:color w:val="000000"/>
              </w:rPr>
            </w:pPr>
          </w:p>
        </w:tc>
        <w:tc>
          <w:tcPr>
            <w:tcW w:w="1310" w:type="dxa"/>
          </w:tcPr>
          <w:p w14:paraId="022012E2">
            <w:pPr>
              <w:pStyle w:val="112"/>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14:paraId="3FA7830C">
            <w:pPr>
              <w:widowControl/>
              <w:jc w:val="center"/>
              <w:textAlignment w:val="center"/>
              <w:rPr>
                <w:rFonts w:ascii="宋体" w:hAnsi="宋体" w:eastAsia="宋体" w:cs="宋体"/>
                <w:color w:val="000000"/>
                <w:szCs w:val="21"/>
              </w:rPr>
            </w:pPr>
          </w:p>
        </w:tc>
      </w:tr>
      <w:tr w14:paraId="7E91A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7C1A7A9">
            <w:pPr>
              <w:pStyle w:val="112"/>
              <w:spacing w:before="111"/>
              <w:ind w:left="509"/>
              <w:rPr>
                <w:highlight w:val="yellow"/>
              </w:rPr>
            </w:pPr>
            <w:r>
              <w:t xml:space="preserve">企业法人代表  </w:t>
            </w:r>
          </w:p>
        </w:tc>
        <w:tc>
          <w:tcPr>
            <w:tcW w:w="4680" w:type="dxa"/>
            <w:gridSpan w:val="4"/>
          </w:tcPr>
          <w:p w14:paraId="4B5F8599">
            <w:pPr>
              <w:pStyle w:val="4"/>
              <w:keepNext w:val="0"/>
              <w:keepLines w:val="0"/>
              <w:widowControl/>
              <w:shd w:val="clear" w:color="auto" w:fill="FFFFFF"/>
              <w:spacing w:before="0" w:after="0" w:line="450" w:lineRule="atLeast"/>
              <w:rPr>
                <w:rFonts w:ascii="宋体" w:hAnsi="宋体" w:cs="宋体"/>
                <w:color w:val="000000"/>
              </w:rPr>
            </w:pPr>
          </w:p>
        </w:tc>
        <w:tc>
          <w:tcPr>
            <w:tcW w:w="1310" w:type="dxa"/>
          </w:tcPr>
          <w:p w14:paraId="6D04B196">
            <w:pPr>
              <w:pStyle w:val="112"/>
              <w:spacing w:before="103"/>
              <w:ind w:right="26"/>
              <w:jc w:val="center"/>
              <w:rPr>
                <w:color w:val="000000"/>
              </w:rPr>
            </w:pPr>
            <w:r>
              <w:rPr>
                <w:color w:val="000000"/>
              </w:rPr>
              <w:t>企业资质</w:t>
            </w:r>
          </w:p>
        </w:tc>
        <w:tc>
          <w:tcPr>
            <w:tcW w:w="1510" w:type="dxa"/>
            <w:vAlign w:val="center"/>
          </w:tcPr>
          <w:p w14:paraId="475B8BC0">
            <w:pPr>
              <w:widowControl/>
              <w:jc w:val="center"/>
              <w:textAlignment w:val="center"/>
              <w:rPr>
                <w:rFonts w:ascii="宋体" w:hAnsi="宋体" w:eastAsia="宋体" w:cs="宋体"/>
                <w:color w:val="000000"/>
                <w:szCs w:val="21"/>
              </w:rPr>
            </w:pPr>
          </w:p>
        </w:tc>
      </w:tr>
      <w:tr w14:paraId="55A7F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619303D">
            <w:pPr>
              <w:pStyle w:val="112"/>
              <w:spacing w:before="114"/>
              <w:ind w:left="720"/>
            </w:pPr>
            <w:r>
              <w:t xml:space="preserve">品牌区分 </w:t>
            </w:r>
          </w:p>
        </w:tc>
        <w:tc>
          <w:tcPr>
            <w:tcW w:w="7500" w:type="dxa"/>
            <w:gridSpan w:val="6"/>
          </w:tcPr>
          <w:p w14:paraId="3BAE0FF2">
            <w:pPr>
              <w:pStyle w:val="112"/>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E453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05C8BF">
            <w:pPr>
              <w:pStyle w:val="112"/>
              <w:spacing w:before="178"/>
              <w:ind w:left="720"/>
            </w:pPr>
            <w:r>
              <w:t xml:space="preserve">品牌名称 </w:t>
            </w:r>
          </w:p>
        </w:tc>
        <w:tc>
          <w:tcPr>
            <w:tcW w:w="3583" w:type="dxa"/>
            <w:gridSpan w:val="3"/>
            <w:vAlign w:val="center"/>
          </w:tcPr>
          <w:p w14:paraId="454E744B">
            <w:pPr>
              <w:widowControl/>
              <w:rPr>
                <w:rFonts w:ascii="宋体" w:hAnsi="宋体" w:eastAsia="仿宋_GB2312"/>
                <w:kern w:val="0"/>
                <w:szCs w:val="21"/>
              </w:rPr>
            </w:pPr>
          </w:p>
        </w:tc>
        <w:tc>
          <w:tcPr>
            <w:tcW w:w="1097" w:type="dxa"/>
          </w:tcPr>
          <w:p w14:paraId="089ADBEF">
            <w:pPr>
              <w:pStyle w:val="112"/>
              <w:spacing w:before="15"/>
              <w:ind w:left="279"/>
            </w:pPr>
            <w:r>
              <w:rPr>
                <w:spacing w:val="-2"/>
              </w:rPr>
              <w:t>质量</w:t>
            </w:r>
            <w:r>
              <w:t xml:space="preserve"> </w:t>
            </w:r>
          </w:p>
          <w:p w14:paraId="38F7D920">
            <w:pPr>
              <w:pStyle w:val="112"/>
              <w:spacing w:before="30" w:line="277" w:lineRule="exact"/>
              <w:ind w:left="279"/>
            </w:pPr>
            <w:r>
              <w:rPr>
                <w:rFonts w:hint="eastAsia"/>
              </w:rPr>
              <w:t>体系</w:t>
            </w:r>
          </w:p>
        </w:tc>
        <w:tc>
          <w:tcPr>
            <w:tcW w:w="2820" w:type="dxa"/>
            <w:gridSpan w:val="2"/>
          </w:tcPr>
          <w:p w14:paraId="53E9DAB1">
            <w:pPr>
              <w:pStyle w:val="112"/>
              <w:spacing w:before="158"/>
              <w:jc w:val="center"/>
              <w:rPr>
                <w:sz w:val="24"/>
              </w:rPr>
            </w:pPr>
          </w:p>
        </w:tc>
      </w:tr>
      <w:tr w14:paraId="335D3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0063BA57">
            <w:pPr>
              <w:pStyle w:val="112"/>
              <w:spacing w:before="149"/>
              <w:ind w:left="3345" w:right="3223"/>
              <w:jc w:val="center"/>
            </w:pPr>
            <w:r>
              <w:rPr>
                <w:rFonts w:hint="eastAsia"/>
                <w:szCs w:val="21"/>
              </w:rPr>
              <w:t>单位概况</w:t>
            </w:r>
          </w:p>
        </w:tc>
      </w:tr>
      <w:tr w14:paraId="6ECE5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A7F5E61">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16C369F">
            <w:pPr>
              <w:widowControl/>
              <w:textAlignment w:val="center"/>
              <w:rPr>
                <w:rFonts w:ascii="宋体" w:hAnsi="宋体" w:eastAsia="宋体" w:cs="宋体"/>
                <w:szCs w:val="21"/>
              </w:rPr>
            </w:pPr>
          </w:p>
        </w:tc>
        <w:tc>
          <w:tcPr>
            <w:tcW w:w="1530" w:type="dxa"/>
            <w:vAlign w:val="center"/>
          </w:tcPr>
          <w:p w14:paraId="4DE1BDA9">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590EE67E">
            <w:pPr>
              <w:widowControl/>
              <w:jc w:val="center"/>
              <w:textAlignment w:val="center"/>
              <w:rPr>
                <w:rFonts w:ascii="宋体" w:hAnsi="宋体" w:eastAsia="宋体" w:cs="宋体"/>
                <w:szCs w:val="21"/>
              </w:rPr>
            </w:pPr>
          </w:p>
        </w:tc>
        <w:tc>
          <w:tcPr>
            <w:tcW w:w="1097" w:type="dxa"/>
            <w:vAlign w:val="center"/>
          </w:tcPr>
          <w:p w14:paraId="7957444F">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4637678A">
            <w:pPr>
              <w:widowControl/>
              <w:jc w:val="center"/>
              <w:textAlignment w:val="center"/>
              <w:rPr>
                <w:rFonts w:ascii="宋体" w:hAnsi="宋体" w:eastAsia="宋体" w:cs="宋体"/>
                <w:szCs w:val="21"/>
              </w:rPr>
            </w:pPr>
          </w:p>
        </w:tc>
      </w:tr>
      <w:tr w14:paraId="45DD2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A1B389F">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14:paraId="0DDABFCC">
            <w:pPr>
              <w:widowControl/>
              <w:jc w:val="left"/>
              <w:rPr>
                <w:rFonts w:ascii="宋体" w:hAnsi="宋体" w:eastAsia="宋体" w:cs="宋体"/>
                <w:szCs w:val="21"/>
              </w:rPr>
            </w:pPr>
            <w:r>
              <w:rPr>
                <w:rFonts w:hint="eastAsia" w:ascii="宋体" w:hAnsi="宋体" w:eastAsia="宋体" w:cs="宋体"/>
                <w:kern w:val="0"/>
                <w:szCs w:val="21"/>
              </w:rPr>
              <w:t>　</w:t>
            </w:r>
          </w:p>
        </w:tc>
      </w:tr>
      <w:tr w14:paraId="14197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0569FD2">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14:paraId="2D9B58CA">
            <w:pPr>
              <w:widowControl/>
              <w:jc w:val="left"/>
              <w:rPr>
                <w:rFonts w:ascii="宋体" w:hAnsi="宋体" w:eastAsia="宋体" w:cs="宋体"/>
                <w:szCs w:val="21"/>
              </w:rPr>
            </w:pPr>
            <w:r>
              <w:rPr>
                <w:rFonts w:hint="eastAsia" w:ascii="宋体" w:hAnsi="宋体" w:eastAsia="宋体" w:cs="宋体"/>
                <w:kern w:val="0"/>
                <w:szCs w:val="21"/>
              </w:rPr>
              <w:t>　</w:t>
            </w:r>
          </w:p>
        </w:tc>
      </w:tr>
      <w:tr w14:paraId="0FE72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B730ABC">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C36C38C">
            <w:pPr>
              <w:widowControl/>
              <w:jc w:val="left"/>
              <w:rPr>
                <w:rFonts w:ascii="宋体" w:hAnsi="宋体" w:eastAsia="宋体" w:cs="宋体"/>
                <w:szCs w:val="21"/>
              </w:rPr>
            </w:pPr>
            <w:r>
              <w:rPr>
                <w:rFonts w:hint="eastAsia" w:ascii="宋体" w:hAnsi="宋体" w:eastAsia="宋体" w:cs="宋体"/>
                <w:kern w:val="0"/>
                <w:szCs w:val="21"/>
              </w:rPr>
              <w:t>　</w:t>
            </w:r>
          </w:p>
        </w:tc>
      </w:tr>
      <w:tr w14:paraId="27D5C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E0FED42">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14:paraId="37D8D7C4">
            <w:pPr>
              <w:widowControl/>
              <w:jc w:val="left"/>
              <w:rPr>
                <w:rFonts w:ascii="宋体" w:hAnsi="宋体" w:eastAsia="宋体" w:cs="宋体"/>
                <w:szCs w:val="21"/>
              </w:rPr>
            </w:pPr>
            <w:r>
              <w:rPr>
                <w:rFonts w:hint="eastAsia" w:ascii="宋体" w:hAnsi="宋体" w:eastAsia="宋体" w:cs="宋体"/>
                <w:kern w:val="0"/>
                <w:szCs w:val="21"/>
              </w:rPr>
              <w:t>　</w:t>
            </w:r>
          </w:p>
        </w:tc>
      </w:tr>
      <w:tr w14:paraId="65BFB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62E87F0">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14:paraId="2F1DFF56">
            <w:pPr>
              <w:widowControl/>
              <w:jc w:val="left"/>
              <w:rPr>
                <w:rFonts w:ascii="宋体" w:hAnsi="宋体" w:eastAsia="宋体" w:cs="宋体"/>
                <w:szCs w:val="21"/>
              </w:rPr>
            </w:pPr>
            <w:r>
              <w:rPr>
                <w:rFonts w:hint="eastAsia" w:ascii="宋体" w:hAnsi="宋体" w:eastAsia="宋体" w:cs="宋体"/>
                <w:kern w:val="0"/>
                <w:szCs w:val="21"/>
              </w:rPr>
              <w:t>　</w:t>
            </w:r>
          </w:p>
        </w:tc>
      </w:tr>
      <w:tr w14:paraId="45160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1206BEF">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107F0DC">
            <w:pPr>
              <w:widowControl/>
              <w:jc w:val="left"/>
              <w:rPr>
                <w:rFonts w:ascii="宋体" w:hAnsi="宋体" w:eastAsia="宋体" w:cs="宋体"/>
                <w:kern w:val="0"/>
                <w:szCs w:val="21"/>
              </w:rPr>
            </w:pPr>
          </w:p>
        </w:tc>
      </w:tr>
    </w:tbl>
    <w:p w14:paraId="108F8C63">
      <w:pPr>
        <w:pStyle w:val="16"/>
        <w:rPr>
          <w:rFonts w:ascii="Times New Roman" w:hAnsi="Times New Roman" w:eastAsia="宋体" w:cs="Times New Roman"/>
          <w:b/>
          <w:bCs/>
          <w:color w:val="000000"/>
          <w:sz w:val="24"/>
          <w:szCs w:val="24"/>
        </w:rPr>
      </w:pPr>
    </w:p>
    <w:p w14:paraId="37100778">
      <w:pPr>
        <w:pStyle w:val="16"/>
        <w:rPr>
          <w:rFonts w:ascii="Times New Roman" w:hAnsi="Times New Roman" w:eastAsia="宋体" w:cs="Times New Roman"/>
          <w:b/>
          <w:bCs/>
          <w:color w:val="000000"/>
          <w:sz w:val="24"/>
          <w:szCs w:val="24"/>
        </w:rPr>
      </w:pPr>
    </w:p>
    <w:p w14:paraId="39756F36">
      <w:pPr>
        <w:pStyle w:val="16"/>
        <w:rPr>
          <w:rFonts w:ascii="Times New Roman" w:hAnsi="Times New Roman" w:eastAsia="宋体" w:cs="Times New Roman"/>
          <w:b/>
          <w:bCs/>
          <w:color w:val="000000"/>
          <w:sz w:val="24"/>
          <w:szCs w:val="24"/>
        </w:rPr>
      </w:pPr>
    </w:p>
    <w:p w14:paraId="73D8D3DE">
      <w:pPr>
        <w:pStyle w:val="16"/>
        <w:rPr>
          <w:rFonts w:ascii="Times New Roman" w:hAnsi="Times New Roman" w:eastAsia="宋体" w:cs="Times New Roman"/>
          <w:b/>
          <w:bCs/>
          <w:color w:val="000000"/>
          <w:sz w:val="24"/>
          <w:szCs w:val="24"/>
        </w:rPr>
      </w:pPr>
    </w:p>
    <w:p w14:paraId="527F4C72">
      <w:pPr>
        <w:pStyle w:val="16"/>
        <w:rPr>
          <w:rFonts w:ascii="Times New Roman" w:hAnsi="Times New Roman" w:eastAsia="宋体" w:cs="Times New Roman"/>
          <w:b/>
          <w:bCs/>
          <w:color w:val="000000"/>
          <w:sz w:val="24"/>
          <w:szCs w:val="24"/>
        </w:rPr>
      </w:pPr>
    </w:p>
    <w:p w14:paraId="792B9788">
      <w:pPr>
        <w:pStyle w:val="16"/>
        <w:rPr>
          <w:rFonts w:ascii="Times New Roman" w:hAnsi="Times New Roman" w:eastAsia="宋体" w:cs="Times New Roman"/>
          <w:b/>
          <w:bCs/>
          <w:color w:val="000000"/>
          <w:sz w:val="24"/>
          <w:szCs w:val="24"/>
        </w:rPr>
      </w:pPr>
    </w:p>
    <w:p w14:paraId="0561AF60">
      <w:pPr>
        <w:pStyle w:val="16"/>
        <w:rPr>
          <w:rFonts w:ascii="Times New Roman" w:hAnsi="Times New Roman" w:eastAsia="宋体" w:cs="Times New Roman"/>
          <w:b/>
          <w:bCs/>
          <w:color w:val="000000"/>
          <w:sz w:val="24"/>
          <w:szCs w:val="24"/>
        </w:rPr>
      </w:pPr>
    </w:p>
    <w:p w14:paraId="78F0A321">
      <w:pPr>
        <w:pStyle w:val="16"/>
        <w:rPr>
          <w:rFonts w:ascii="Times New Roman" w:hAnsi="Times New Roman" w:eastAsia="宋体" w:cs="Times New Roman"/>
          <w:b/>
          <w:bCs/>
          <w:color w:val="000000"/>
          <w:sz w:val="24"/>
          <w:szCs w:val="24"/>
        </w:rPr>
      </w:pPr>
    </w:p>
    <w:p w14:paraId="54D6387F">
      <w:pPr>
        <w:pStyle w:val="16"/>
        <w:outlineLvl w:val="3"/>
        <w:rPr>
          <w:rFonts w:hint="eastAsia"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solidFill>
              <w14:srgbClr w14:val="000000"/>
            </w14:solidFill>
            <w14:prstDash w14:val="solid"/>
            <w14:miter w14:val="0"/>
          </w14:textOutline>
        </w:rPr>
        <w:t>2</w:t>
      </w:r>
      <w:r>
        <w:rPr>
          <w:rFonts w:hint="eastAsia"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14935736">
      <w:pPr>
        <w:pStyle w:val="16"/>
        <w:outlineLvl w:val="3"/>
        <w:rPr>
          <w:rFonts w:hint="eastAsia" w:ascii="Times New Roman" w:hAnsi="Times New Roman" w:eastAsia="宋体" w:cs="Times New Roman"/>
          <w:b/>
          <w:bCs/>
          <w:color w:val="000000"/>
          <w:sz w:val="24"/>
          <w:szCs w:val="24"/>
        </w:rPr>
      </w:pP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6F67D10">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AD9074">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048B63AC">
            <w:pPr>
              <w:spacing w:line="440" w:lineRule="exact"/>
              <w:jc w:val="center"/>
              <w:rPr>
                <w:rFonts w:ascii="宋体" w:hAnsi="宋体"/>
                <w:color w:val="000000"/>
                <w:sz w:val="24"/>
                <w:szCs w:val="24"/>
                <w:highlight w:val="none"/>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083AC6">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27C3827E">
            <w:pPr>
              <w:spacing w:line="440" w:lineRule="exact"/>
              <w:jc w:val="center"/>
              <w:rPr>
                <w:rFonts w:ascii="宋体" w:hAnsi="宋体"/>
                <w:color w:val="000000"/>
                <w:sz w:val="24"/>
                <w:szCs w:val="24"/>
                <w:highlight w:val="none"/>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450AE9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164720DD">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41C48CB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2C57E8F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2ED956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0F8980BD">
            <w:pPr>
              <w:spacing w:line="440" w:lineRule="exact"/>
              <w:jc w:val="center"/>
              <w:rPr>
                <w:rFonts w:ascii="宋体" w:hAnsi="宋体"/>
                <w:color w:val="000000"/>
                <w:sz w:val="24"/>
                <w:szCs w:val="24"/>
                <w:highlight w:val="none"/>
              </w:rPr>
            </w:pPr>
          </w:p>
        </w:tc>
        <w:tc>
          <w:tcPr>
            <w:tcW w:w="1288" w:type="dxa"/>
          </w:tcPr>
          <w:p w14:paraId="291C90DA">
            <w:pPr>
              <w:spacing w:line="440" w:lineRule="exact"/>
              <w:jc w:val="center"/>
              <w:rPr>
                <w:rFonts w:ascii="宋体" w:hAnsi="宋体"/>
                <w:color w:val="000000"/>
                <w:sz w:val="24"/>
                <w:szCs w:val="24"/>
                <w:highlight w:val="none"/>
              </w:rPr>
            </w:pPr>
          </w:p>
        </w:tc>
        <w:tc>
          <w:tcPr>
            <w:tcW w:w="1288" w:type="dxa"/>
          </w:tcPr>
          <w:p w14:paraId="47EDCBE5">
            <w:pPr>
              <w:spacing w:line="440" w:lineRule="exact"/>
              <w:jc w:val="center"/>
              <w:rPr>
                <w:rFonts w:ascii="宋体" w:hAnsi="宋体"/>
                <w:color w:val="000000"/>
                <w:sz w:val="24"/>
                <w:szCs w:val="24"/>
                <w:highlight w:val="none"/>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00FF4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7C4E3409">
            <w:pPr>
              <w:spacing w:line="440" w:lineRule="exact"/>
              <w:jc w:val="center"/>
              <w:rPr>
                <w:rFonts w:ascii="宋体" w:hAnsi="宋体"/>
                <w:color w:val="000000"/>
                <w:sz w:val="24"/>
                <w:szCs w:val="24"/>
                <w:highlight w:val="none"/>
              </w:rPr>
            </w:pPr>
          </w:p>
        </w:tc>
        <w:tc>
          <w:tcPr>
            <w:tcW w:w="1288" w:type="dxa"/>
          </w:tcPr>
          <w:p w14:paraId="5F2F372D">
            <w:pPr>
              <w:spacing w:line="440" w:lineRule="exact"/>
              <w:jc w:val="center"/>
              <w:rPr>
                <w:rFonts w:ascii="宋体" w:hAnsi="宋体"/>
                <w:color w:val="000000"/>
                <w:sz w:val="24"/>
                <w:szCs w:val="24"/>
                <w:highlight w:val="none"/>
              </w:rPr>
            </w:pPr>
          </w:p>
        </w:tc>
        <w:tc>
          <w:tcPr>
            <w:tcW w:w="1288" w:type="dxa"/>
          </w:tcPr>
          <w:p w14:paraId="3164A792">
            <w:pPr>
              <w:spacing w:line="440" w:lineRule="exact"/>
              <w:jc w:val="center"/>
              <w:rPr>
                <w:rFonts w:ascii="宋体" w:hAnsi="宋体"/>
                <w:color w:val="000000"/>
                <w:sz w:val="24"/>
                <w:szCs w:val="24"/>
                <w:highlight w:val="none"/>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170FD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71C6D2C3">
            <w:pPr>
              <w:spacing w:line="440" w:lineRule="exact"/>
              <w:jc w:val="center"/>
              <w:rPr>
                <w:rFonts w:ascii="宋体" w:hAnsi="宋体"/>
                <w:color w:val="000000"/>
                <w:sz w:val="24"/>
                <w:szCs w:val="24"/>
                <w:highlight w:val="none"/>
              </w:rPr>
            </w:pPr>
          </w:p>
        </w:tc>
        <w:tc>
          <w:tcPr>
            <w:tcW w:w="1288" w:type="dxa"/>
          </w:tcPr>
          <w:p w14:paraId="73907D1F">
            <w:pPr>
              <w:spacing w:line="440" w:lineRule="exact"/>
              <w:jc w:val="center"/>
              <w:rPr>
                <w:rFonts w:ascii="宋体" w:hAnsi="宋体"/>
                <w:color w:val="000000"/>
                <w:sz w:val="24"/>
                <w:szCs w:val="24"/>
                <w:highlight w:val="none"/>
              </w:rPr>
            </w:pPr>
          </w:p>
        </w:tc>
        <w:tc>
          <w:tcPr>
            <w:tcW w:w="1288" w:type="dxa"/>
          </w:tcPr>
          <w:p w14:paraId="091CF8E3">
            <w:pPr>
              <w:spacing w:line="440" w:lineRule="exact"/>
              <w:jc w:val="center"/>
              <w:rPr>
                <w:rFonts w:ascii="宋体" w:hAnsi="宋体"/>
                <w:color w:val="000000"/>
                <w:sz w:val="24"/>
                <w:szCs w:val="24"/>
                <w:highlight w:val="none"/>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E782A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6F8CAB6A">
            <w:pPr>
              <w:spacing w:line="440" w:lineRule="exact"/>
              <w:jc w:val="center"/>
              <w:rPr>
                <w:rFonts w:ascii="宋体" w:hAnsi="宋体"/>
                <w:color w:val="000000"/>
                <w:sz w:val="24"/>
                <w:szCs w:val="24"/>
                <w:highlight w:val="none"/>
              </w:rPr>
            </w:pPr>
          </w:p>
        </w:tc>
        <w:tc>
          <w:tcPr>
            <w:tcW w:w="1288" w:type="dxa"/>
          </w:tcPr>
          <w:p w14:paraId="029904DC">
            <w:pPr>
              <w:spacing w:line="440" w:lineRule="exact"/>
              <w:jc w:val="center"/>
              <w:rPr>
                <w:rFonts w:ascii="宋体" w:hAnsi="宋体"/>
                <w:color w:val="000000"/>
                <w:sz w:val="24"/>
                <w:szCs w:val="24"/>
                <w:highlight w:val="none"/>
              </w:rPr>
            </w:pPr>
          </w:p>
        </w:tc>
        <w:tc>
          <w:tcPr>
            <w:tcW w:w="1288" w:type="dxa"/>
          </w:tcPr>
          <w:p w14:paraId="435C2F6F">
            <w:pPr>
              <w:spacing w:line="440" w:lineRule="exact"/>
              <w:jc w:val="center"/>
              <w:rPr>
                <w:rFonts w:ascii="宋体" w:hAnsi="宋体"/>
                <w:color w:val="000000"/>
                <w:sz w:val="24"/>
                <w:szCs w:val="24"/>
                <w:highlight w:val="none"/>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4E1D9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0DD10C49">
            <w:pPr>
              <w:spacing w:line="440" w:lineRule="exact"/>
              <w:jc w:val="center"/>
              <w:rPr>
                <w:rFonts w:ascii="宋体" w:hAnsi="宋体"/>
                <w:color w:val="000000"/>
                <w:sz w:val="24"/>
                <w:szCs w:val="24"/>
                <w:highlight w:val="none"/>
              </w:rPr>
            </w:pPr>
          </w:p>
        </w:tc>
        <w:tc>
          <w:tcPr>
            <w:tcW w:w="1288" w:type="dxa"/>
          </w:tcPr>
          <w:p w14:paraId="27D1005F">
            <w:pPr>
              <w:spacing w:line="440" w:lineRule="exact"/>
              <w:jc w:val="center"/>
              <w:rPr>
                <w:rFonts w:ascii="宋体" w:hAnsi="宋体"/>
                <w:color w:val="000000"/>
                <w:sz w:val="24"/>
                <w:szCs w:val="24"/>
                <w:highlight w:val="none"/>
              </w:rPr>
            </w:pPr>
          </w:p>
        </w:tc>
        <w:tc>
          <w:tcPr>
            <w:tcW w:w="1288" w:type="dxa"/>
          </w:tcPr>
          <w:p w14:paraId="18080AAA">
            <w:pPr>
              <w:spacing w:line="440" w:lineRule="exact"/>
              <w:jc w:val="center"/>
              <w:rPr>
                <w:rFonts w:ascii="宋体" w:hAnsi="宋体"/>
                <w:color w:val="000000"/>
                <w:sz w:val="24"/>
                <w:szCs w:val="24"/>
                <w:highlight w:val="none"/>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8EC0498">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41791BBA">
            <w:pPr>
              <w:spacing w:line="440" w:lineRule="exact"/>
              <w:jc w:val="center"/>
              <w:rPr>
                <w:rFonts w:ascii="宋体" w:hAnsi="宋体"/>
                <w:color w:val="000000"/>
                <w:sz w:val="24"/>
                <w:szCs w:val="24"/>
                <w:highlight w:val="none"/>
              </w:rPr>
            </w:pPr>
          </w:p>
        </w:tc>
        <w:tc>
          <w:tcPr>
            <w:tcW w:w="1288" w:type="dxa"/>
          </w:tcPr>
          <w:p w14:paraId="5E29869C">
            <w:pPr>
              <w:spacing w:line="440" w:lineRule="exact"/>
              <w:jc w:val="center"/>
              <w:rPr>
                <w:rFonts w:ascii="宋体" w:hAnsi="宋体"/>
                <w:color w:val="000000"/>
                <w:sz w:val="24"/>
                <w:szCs w:val="24"/>
                <w:highlight w:val="none"/>
              </w:rPr>
            </w:pPr>
          </w:p>
        </w:tc>
        <w:tc>
          <w:tcPr>
            <w:tcW w:w="1288" w:type="dxa"/>
          </w:tcPr>
          <w:p w14:paraId="7A1DF8EB">
            <w:pPr>
              <w:spacing w:line="440" w:lineRule="exact"/>
              <w:jc w:val="center"/>
              <w:rPr>
                <w:rFonts w:ascii="宋体" w:hAnsi="宋体"/>
                <w:color w:val="000000"/>
                <w:sz w:val="24"/>
                <w:szCs w:val="24"/>
                <w:highlight w:val="none"/>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F268D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30AD9A83">
            <w:pPr>
              <w:spacing w:line="440" w:lineRule="exact"/>
              <w:jc w:val="center"/>
              <w:rPr>
                <w:rFonts w:ascii="宋体" w:hAnsi="宋体"/>
                <w:color w:val="000000"/>
                <w:sz w:val="24"/>
                <w:szCs w:val="24"/>
                <w:highlight w:val="none"/>
              </w:rPr>
            </w:pPr>
          </w:p>
        </w:tc>
        <w:tc>
          <w:tcPr>
            <w:tcW w:w="1288" w:type="dxa"/>
          </w:tcPr>
          <w:p w14:paraId="0F0D5E39">
            <w:pPr>
              <w:spacing w:line="440" w:lineRule="exact"/>
              <w:jc w:val="center"/>
              <w:rPr>
                <w:rFonts w:ascii="宋体" w:hAnsi="宋体"/>
                <w:color w:val="000000"/>
                <w:sz w:val="24"/>
                <w:szCs w:val="24"/>
                <w:highlight w:val="none"/>
              </w:rPr>
            </w:pPr>
          </w:p>
        </w:tc>
        <w:tc>
          <w:tcPr>
            <w:tcW w:w="1288" w:type="dxa"/>
          </w:tcPr>
          <w:p w14:paraId="0EE460E4">
            <w:pPr>
              <w:spacing w:line="440" w:lineRule="exact"/>
              <w:jc w:val="center"/>
              <w:rPr>
                <w:rFonts w:ascii="宋体" w:hAnsi="宋体"/>
                <w:color w:val="000000"/>
                <w:sz w:val="24"/>
                <w:szCs w:val="24"/>
                <w:highlight w:val="none"/>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B14B59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44871F99">
            <w:pPr>
              <w:spacing w:line="440" w:lineRule="exact"/>
              <w:jc w:val="center"/>
              <w:rPr>
                <w:rFonts w:ascii="宋体" w:hAnsi="宋体"/>
                <w:color w:val="000000"/>
                <w:sz w:val="24"/>
                <w:szCs w:val="24"/>
                <w:highlight w:val="none"/>
              </w:rPr>
            </w:pPr>
          </w:p>
        </w:tc>
        <w:tc>
          <w:tcPr>
            <w:tcW w:w="1288" w:type="dxa"/>
          </w:tcPr>
          <w:p w14:paraId="0ED3FDD6">
            <w:pPr>
              <w:spacing w:line="440" w:lineRule="exact"/>
              <w:jc w:val="center"/>
              <w:rPr>
                <w:rFonts w:ascii="宋体" w:hAnsi="宋体"/>
                <w:color w:val="000000"/>
                <w:sz w:val="24"/>
                <w:szCs w:val="24"/>
                <w:highlight w:val="none"/>
              </w:rPr>
            </w:pPr>
          </w:p>
        </w:tc>
        <w:tc>
          <w:tcPr>
            <w:tcW w:w="1288" w:type="dxa"/>
          </w:tcPr>
          <w:p w14:paraId="75BDB8A1">
            <w:pPr>
              <w:spacing w:line="440" w:lineRule="exact"/>
              <w:jc w:val="center"/>
              <w:rPr>
                <w:rFonts w:ascii="宋体" w:hAnsi="宋体"/>
                <w:color w:val="000000"/>
                <w:sz w:val="24"/>
                <w:szCs w:val="24"/>
                <w:highlight w:val="none"/>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14:paraId="45652DB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5597CEC0">
            <w:pPr>
              <w:spacing w:line="440" w:lineRule="exact"/>
              <w:jc w:val="center"/>
              <w:rPr>
                <w:rFonts w:ascii="宋体" w:hAnsi="宋体"/>
                <w:color w:val="000000"/>
                <w:sz w:val="24"/>
                <w:szCs w:val="24"/>
                <w:highlight w:val="none"/>
              </w:rPr>
            </w:pPr>
          </w:p>
        </w:tc>
        <w:tc>
          <w:tcPr>
            <w:tcW w:w="1288" w:type="dxa"/>
          </w:tcPr>
          <w:p w14:paraId="3BE36C99">
            <w:pPr>
              <w:spacing w:line="440" w:lineRule="exact"/>
              <w:jc w:val="center"/>
              <w:rPr>
                <w:rFonts w:ascii="宋体" w:hAnsi="宋体"/>
                <w:color w:val="000000"/>
                <w:sz w:val="24"/>
                <w:szCs w:val="24"/>
                <w:highlight w:val="none"/>
              </w:rPr>
            </w:pPr>
          </w:p>
        </w:tc>
        <w:tc>
          <w:tcPr>
            <w:tcW w:w="1288" w:type="dxa"/>
          </w:tcPr>
          <w:p w14:paraId="1ECA030C">
            <w:pPr>
              <w:spacing w:line="440" w:lineRule="exact"/>
              <w:jc w:val="center"/>
              <w:rPr>
                <w:rFonts w:ascii="宋体" w:hAnsi="宋体"/>
                <w:color w:val="000000"/>
                <w:sz w:val="24"/>
                <w:szCs w:val="24"/>
                <w:highlight w:val="none"/>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2BE73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14521BB3">
            <w:pPr>
              <w:spacing w:line="440" w:lineRule="exact"/>
              <w:jc w:val="center"/>
              <w:rPr>
                <w:rFonts w:ascii="宋体" w:hAnsi="宋体"/>
                <w:color w:val="000000"/>
                <w:sz w:val="24"/>
                <w:szCs w:val="24"/>
                <w:highlight w:val="none"/>
              </w:rPr>
            </w:pPr>
          </w:p>
        </w:tc>
        <w:tc>
          <w:tcPr>
            <w:tcW w:w="1288" w:type="dxa"/>
          </w:tcPr>
          <w:p w14:paraId="2CFD5907">
            <w:pPr>
              <w:spacing w:line="440" w:lineRule="exact"/>
              <w:jc w:val="center"/>
              <w:rPr>
                <w:rFonts w:ascii="宋体" w:hAnsi="宋体"/>
                <w:color w:val="000000"/>
                <w:sz w:val="24"/>
                <w:szCs w:val="24"/>
                <w:highlight w:val="none"/>
              </w:rPr>
            </w:pPr>
          </w:p>
        </w:tc>
        <w:tc>
          <w:tcPr>
            <w:tcW w:w="1288" w:type="dxa"/>
          </w:tcPr>
          <w:p w14:paraId="0E4D2176">
            <w:pPr>
              <w:spacing w:line="440" w:lineRule="exact"/>
              <w:jc w:val="center"/>
              <w:rPr>
                <w:rFonts w:ascii="宋体" w:hAnsi="宋体"/>
                <w:color w:val="000000"/>
                <w:sz w:val="24"/>
                <w:szCs w:val="24"/>
                <w:highlight w:val="none"/>
              </w:rPr>
            </w:pPr>
          </w:p>
        </w:tc>
      </w:tr>
    </w:tbl>
    <w:p w14:paraId="31D18E0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4DAB8C9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64188AE">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2D13EB8">
      <w:pPr>
        <w:rPr>
          <w:rFonts w:ascii="宋体" w:hAnsi="Calibri" w:eastAsia="宋体" w:cs="宋体"/>
          <w:b/>
          <w:bCs/>
          <w:color w:val="000000"/>
          <w:sz w:val="28"/>
          <w:szCs w:val="20"/>
        </w:rPr>
        <w:sectPr>
          <w:footerReference r:id="rId10" w:type="first"/>
          <w:footerReference r:id="rId9" w:type="default"/>
          <w:pgSz w:w="11906" w:h="16838"/>
          <w:pgMar w:top="1588" w:right="1418" w:bottom="1134" w:left="1418" w:header="851" w:footer="992" w:gutter="0"/>
          <w:cols w:space="720" w:num="1"/>
          <w:titlePg/>
          <w:docGrid w:type="lines" w:linePitch="312" w:charSpace="0"/>
        </w:sectPr>
      </w:pPr>
    </w:p>
    <w:p w14:paraId="7F7233A4">
      <w:pPr>
        <w:pStyle w:val="16"/>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7"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8"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9"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0" cstate="print"/>
                    <a:srcRect/>
                    <a:stretch>
                      <a:fillRect/>
                    </a:stretch>
                  </pic:blipFill>
                  <pic:spPr>
                    <a:xfrm>
                      <a:off x="0" y="0"/>
                      <a:ext cx="5760085" cy="2853055"/>
                    </a:xfrm>
                    <a:prstGeom prst="rect">
                      <a:avLst/>
                    </a:prstGeom>
                  </pic:spPr>
                </pic:pic>
              </a:graphicData>
            </a:graphic>
          </wp:inline>
        </w:drawing>
      </w:r>
    </w:p>
    <w:p w14:paraId="17346439">
      <w:pPr>
        <w:numPr>
          <w:ilvl w:val="0"/>
          <w:numId w:val="13"/>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16"/>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1" cstate="print"/>
                    <a:srcRect/>
                    <a:stretch>
                      <a:fillRect/>
                    </a:stretch>
                  </pic:blipFill>
                  <pic:spPr>
                    <a:xfrm>
                      <a:off x="0" y="0"/>
                      <a:ext cx="5760085" cy="2809875"/>
                    </a:xfrm>
                    <a:prstGeom prst="rect">
                      <a:avLst/>
                    </a:prstGeom>
                  </pic:spPr>
                </pic:pic>
              </a:graphicData>
            </a:graphic>
          </wp:inline>
        </w:drawing>
      </w:r>
    </w:p>
    <w:p w14:paraId="5F803865">
      <w:pPr>
        <w:pStyle w:val="16"/>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2" cstate="print"/>
                    <a:srcRect/>
                    <a:stretch>
                      <a:fillRect/>
                    </a:stretch>
                  </pic:blipFill>
                  <pic:spPr>
                    <a:xfrm>
                      <a:off x="0" y="0"/>
                      <a:ext cx="5760085" cy="2820035"/>
                    </a:xfrm>
                    <a:prstGeom prst="rect">
                      <a:avLst/>
                    </a:prstGeom>
                  </pic:spPr>
                </pic:pic>
              </a:graphicData>
            </a:graphic>
          </wp:inline>
        </w:drawing>
      </w:r>
    </w:p>
    <w:p w14:paraId="1B088E0A">
      <w:pPr>
        <w:pStyle w:val="16"/>
      </w:pPr>
    </w:p>
    <w:p w14:paraId="7AAAB53F">
      <w:pPr>
        <w:pStyle w:val="16"/>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1.“项目名称”和“采购形式编号”见投标须知前附表1.1；</w:t>
      </w:r>
    </w:p>
    <w:p w14:paraId="7A367765">
      <w:pPr>
        <w:pStyle w:val="16"/>
        <w:rPr>
          <w:highlight w:val="none"/>
        </w:rPr>
      </w:pPr>
      <w:r>
        <w:rPr>
          <w:rFonts w:hint="eastAsia" w:hAnsi="宋体" w:eastAsia="宋体" w:cs="宋体"/>
          <w:b/>
          <w:bCs/>
          <w:color w:val="000000"/>
          <w:sz w:val="24"/>
          <w:szCs w:val="28"/>
          <w:highlight w:val="none"/>
        </w:rPr>
        <w:t>2.配套能力“供货类别”填“直管单位非生产招标 / 服务 / 仓储配送”，业务主管部门选择“智能物流中心”。</w:t>
      </w:r>
    </w:p>
    <w:p w14:paraId="30B0639D">
      <w:pPr>
        <w:pStyle w:val="16"/>
        <w:sectPr>
          <w:headerReference r:id="rId12" w:type="first"/>
          <w:footerReference r:id="rId14" w:type="first"/>
          <w:headerReference r:id="rId11" w:type="default"/>
          <w:footerReference r:id="rId13" w:type="default"/>
          <w:pgSz w:w="11906" w:h="16838"/>
          <w:pgMar w:top="1588" w:right="1418" w:bottom="1134" w:left="1418" w:header="851" w:footer="992" w:gutter="0"/>
          <w:cols w:space="720" w:num="1"/>
          <w:titlePg/>
          <w:docGrid w:type="lines" w:linePitch="312" w:charSpace="0"/>
        </w:sectPr>
      </w:pPr>
    </w:p>
    <w:p w14:paraId="75321FE7">
      <w:pPr>
        <w:pStyle w:val="16"/>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SRM系统供应商用户手册</w:t>
      </w:r>
    </w:p>
    <w:p w14:paraId="42C7FA7F">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9"/>
          <w:rFonts w:hint="eastAsia" w:ascii="宋体" w:hAnsi="宋体" w:eastAsia="宋体" w:cs="宋体"/>
          <w:sz w:val="24"/>
          <w:szCs w:val="24"/>
        </w:rPr>
        <w:t>http</w:t>
      </w:r>
      <w:r>
        <w:rPr>
          <w:rStyle w:val="39"/>
          <w:rFonts w:hint="eastAsia" w:ascii="宋体" w:hAnsi="宋体" w:eastAsia="宋体" w:cs="宋体"/>
          <w:sz w:val="24"/>
          <w:szCs w:val="24"/>
          <w:lang w:val="en-US" w:eastAsia="zh-CN"/>
        </w:rPr>
        <w:t>s</w:t>
      </w:r>
      <w:r>
        <w:rPr>
          <w:rStyle w:val="39"/>
          <w:rFonts w:hint="eastAsia" w:ascii="宋体" w:hAnsi="宋体" w:eastAsia="宋体" w:cs="宋体"/>
          <w:sz w:val="24"/>
          <w:szCs w:val="24"/>
        </w:rPr>
        <w:t>://ecaitong.sinotruk.com:8012/</w:t>
      </w:r>
      <w:r>
        <w:rPr>
          <w:rStyle w:val="39"/>
          <w:rFonts w:hint="eastAsia" w:ascii="宋体" w:hAnsi="宋体" w:eastAsia="宋体" w:cs="宋体"/>
          <w:sz w:val="24"/>
          <w:szCs w:val="24"/>
        </w:rPr>
        <w:fldChar w:fldCharType="end"/>
      </w:r>
    </w:p>
    <w:p w14:paraId="530785C0">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6DCAB955">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6E1500B">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3" cstate="print"/>
                    <a:srcRect/>
                    <a:stretch>
                      <a:fillRect/>
                    </a:stretch>
                  </pic:blipFill>
                  <pic:spPr>
                    <a:xfrm>
                      <a:off x="0" y="0"/>
                      <a:ext cx="5760085" cy="2269490"/>
                    </a:xfrm>
                    <a:prstGeom prst="rect">
                      <a:avLst/>
                    </a:prstGeom>
                  </pic:spPr>
                </pic:pic>
              </a:graphicData>
            </a:graphic>
          </wp:inline>
        </w:drawing>
      </w:r>
    </w:p>
    <w:p w14:paraId="2EA616EE"/>
    <w:p w14:paraId="34921A3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78807B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DC9D0B5">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4" cstate="print"/>
                    <a:srcRect/>
                    <a:stretch>
                      <a:fillRect/>
                    </a:stretch>
                  </pic:blipFill>
                  <pic:spPr>
                    <a:xfrm>
                      <a:off x="0" y="0"/>
                      <a:ext cx="5760085" cy="2125345"/>
                    </a:xfrm>
                    <a:prstGeom prst="rect">
                      <a:avLst/>
                    </a:prstGeom>
                  </pic:spPr>
                </pic:pic>
              </a:graphicData>
            </a:graphic>
          </wp:inline>
        </w:drawing>
      </w:r>
    </w:p>
    <w:p w14:paraId="27165F4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27B20F0">
      <w:pPr>
        <w:pStyle w:val="16"/>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59566CEC">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5" cstate="print"/>
                    <a:srcRect/>
                    <a:stretch>
                      <a:fillRect/>
                    </a:stretch>
                  </pic:blipFill>
                  <pic:spPr>
                    <a:xfrm>
                      <a:off x="0" y="0"/>
                      <a:ext cx="5490210" cy="2668905"/>
                    </a:xfrm>
                    <a:prstGeom prst="rect">
                      <a:avLst/>
                    </a:prstGeom>
                  </pic:spPr>
                </pic:pic>
              </a:graphicData>
            </a:graphic>
          </wp:inline>
        </w:drawing>
      </w:r>
    </w:p>
    <w:p w14:paraId="51A0E87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2F2D7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8E5F685">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7F6E8ED1">
      <w:pPr>
        <w:spacing w:line="360" w:lineRule="auto"/>
        <w:rPr>
          <w:rFonts w:hint="eastAsia" w:ascii="宋体" w:hAnsi="宋体" w:eastAsia="宋体" w:cs="宋体"/>
          <w:color w:val="000000"/>
          <w:sz w:val="24"/>
          <w:szCs w:val="24"/>
          <w:lang w:eastAsia="zh-CN"/>
        </w:rPr>
      </w:pPr>
      <w:r>
        <w:rPr>
          <w:rFonts w:ascii="宋体" w:hAnsi="宋体" w:eastAsia="宋体" w:cs="宋体"/>
          <w:color w:val="000000"/>
          <w:sz w:val="24"/>
          <w:szCs w:val="24"/>
        </w:rPr>
        <w:t>开标之后所有投标的供应商都可编辑提交，技术标入围之后都不可编辑</w:t>
      </w:r>
      <w:r>
        <w:rPr>
          <w:rFonts w:hint="eastAsia" w:ascii="宋体" w:hAnsi="宋体" w:cs="宋体"/>
          <w:color w:val="000000"/>
          <w:sz w:val="24"/>
          <w:szCs w:val="24"/>
          <w:lang w:eastAsia="zh-CN"/>
        </w:rPr>
        <w:t>。</w:t>
      </w:r>
    </w:p>
    <w:p w14:paraId="5D4411EA">
      <w:pPr>
        <w:spacing w:line="360" w:lineRule="auto"/>
        <w:rPr>
          <w:rFonts w:ascii="Arial" w:hAnsi="Arial" w:eastAsia="Arial" w:cs="Arial"/>
          <w:color w:val="000000"/>
          <w:sz w:val="28"/>
        </w:rPr>
      </w:pP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6" cstate="print"/>
                    <a:srcRect/>
                    <a:stretch>
                      <a:fillRect/>
                    </a:stretch>
                  </pic:blipFill>
                  <pic:spPr>
                    <a:xfrm>
                      <a:off x="0" y="0"/>
                      <a:ext cx="5490210" cy="1992629"/>
                    </a:xfrm>
                    <a:prstGeom prst="rect">
                      <a:avLst/>
                    </a:prstGeom>
                  </pic:spPr>
                </pic:pic>
              </a:graphicData>
            </a:graphic>
          </wp:inline>
        </w:drawing>
      </w:r>
    </w:p>
    <w:p w14:paraId="5E86920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9613E6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0F3E93D">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3E2BA0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37827A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44B0C42">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CD8DECA">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7" cstate="print"/>
                    <a:srcRect/>
                    <a:stretch>
                      <a:fillRect/>
                    </a:stretch>
                  </pic:blipFill>
                  <pic:spPr>
                    <a:xfrm>
                      <a:off x="0" y="0"/>
                      <a:ext cx="5490210" cy="2544445"/>
                    </a:xfrm>
                    <a:prstGeom prst="rect">
                      <a:avLst/>
                    </a:prstGeom>
                  </pic:spPr>
                </pic:pic>
              </a:graphicData>
            </a:graphic>
          </wp:inline>
        </w:drawing>
      </w:r>
    </w:p>
    <w:p w14:paraId="3FC94DB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247BF3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626DFE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203EB1C">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8" cstate="print"/>
                    <a:srcRect/>
                    <a:stretch>
                      <a:fillRect/>
                    </a:stretch>
                  </pic:blipFill>
                  <pic:spPr>
                    <a:xfrm>
                      <a:off x="0" y="0"/>
                      <a:ext cx="5760085" cy="1956435"/>
                    </a:xfrm>
                    <a:prstGeom prst="rect">
                      <a:avLst/>
                    </a:prstGeom>
                  </pic:spPr>
                </pic:pic>
              </a:graphicData>
            </a:graphic>
          </wp:inline>
        </w:drawing>
      </w:r>
    </w:p>
    <w:p w14:paraId="1BA320C9">
      <w:pPr>
        <w:pStyle w:val="16"/>
        <w:rPr>
          <w:rFonts w:hAnsi="宋体" w:eastAsia="宋体" w:cs="Times New Roman"/>
          <w:b/>
          <w:color w:val="000000"/>
          <w:sz w:val="24"/>
          <w:szCs w:val="24"/>
        </w:rPr>
      </w:pPr>
    </w:p>
    <w:p w14:paraId="380218D1">
      <w:pPr>
        <w:pStyle w:val="16"/>
        <w:rPr>
          <w:rFonts w:hAnsi="宋体" w:eastAsia="宋体" w:cs="Times New Roman"/>
          <w:b/>
          <w:color w:val="000000"/>
          <w:sz w:val="24"/>
          <w:szCs w:val="24"/>
        </w:rPr>
      </w:pPr>
    </w:p>
    <w:p w14:paraId="66308F9E">
      <w:pPr>
        <w:pStyle w:val="77"/>
        <w:rPr>
          <w:rFonts w:hint="default" w:hAnsi="宋体"/>
          <w:sz w:val="24"/>
          <w:lang w:val="en-US"/>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20"/>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2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20"/>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20"/>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84C72">
    <w:pPr>
      <w:pStyle w:val="20"/>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F383292">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0F383292">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4BB72">
    <w:pPr>
      <w:pStyle w:val="20"/>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2C7F0CB">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42C7F0CB">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2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1"/>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2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21"/>
    </w:pPr>
  </w:p>
  <w:p w14:paraId="3AC74D7F">
    <w:pPr>
      <w:pStyle w:val="2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2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1">
    <w:nsid w:val="BD4C6742"/>
    <w:multiLevelType w:val="singleLevel"/>
    <w:tmpl w:val="BD4C6742"/>
    <w:lvl w:ilvl="0" w:tentative="0">
      <w:start w:val="1"/>
      <w:numFmt w:val="decimal"/>
      <w:lvlText w:val="%1."/>
      <w:lvlJc w:val="left"/>
      <w:pPr>
        <w:ind w:left="425" w:hanging="425"/>
      </w:pPr>
      <w:rPr>
        <w:rFonts w:hint="default"/>
      </w:rPr>
    </w:lvl>
  </w:abstractNum>
  <w:abstractNum w:abstractNumId="2">
    <w:nsid w:val="00000003"/>
    <w:multiLevelType w:val="singleLevel"/>
    <w:tmpl w:val="00000003"/>
    <w:lvl w:ilvl="0" w:tentative="0">
      <w:start w:val="5"/>
      <w:numFmt w:val="decimal"/>
      <w:lvlText w:val="%1."/>
      <w:lvlJc w:val="left"/>
      <w:pPr>
        <w:tabs>
          <w:tab w:val="left" w:pos="312"/>
        </w:tabs>
      </w:pPr>
    </w:lvl>
  </w:abstractNum>
  <w:abstractNum w:abstractNumId="3">
    <w:nsid w:val="06882CE3"/>
    <w:multiLevelType w:val="multilevel"/>
    <w:tmpl w:val="06882CE3"/>
    <w:lvl w:ilvl="0" w:tentative="0">
      <w:start w:val="1"/>
      <w:numFmt w:val="decimal"/>
      <w:pStyle w:val="76"/>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4">
    <w:nsid w:val="178D3D0E"/>
    <w:multiLevelType w:val="multilevel"/>
    <w:tmpl w:val="178D3D0E"/>
    <w:lvl w:ilvl="0" w:tentative="0">
      <w:start w:val="1"/>
      <w:numFmt w:val="bullet"/>
      <w:pStyle w:val="92"/>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5">
    <w:nsid w:val="1E7B065C"/>
    <w:multiLevelType w:val="multilevel"/>
    <w:tmpl w:val="1E7B065C"/>
    <w:lvl w:ilvl="0" w:tentative="0">
      <w:start w:val="1"/>
      <w:numFmt w:val="decimal"/>
      <w:pStyle w:val="97"/>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6">
    <w:nsid w:val="3D2537F8"/>
    <w:multiLevelType w:val="singleLevel"/>
    <w:tmpl w:val="3D2537F8"/>
    <w:lvl w:ilvl="0" w:tentative="0">
      <w:start w:val="1"/>
      <w:numFmt w:val="decimal"/>
      <w:lvlText w:val="%1."/>
      <w:lvlJc w:val="left"/>
      <w:pPr>
        <w:ind w:left="425" w:hanging="425"/>
      </w:pPr>
      <w:rPr>
        <w:rFonts w:hint="default"/>
        <w:b w:val="0"/>
        <w:bCs w:val="0"/>
        <w:color w:val="auto"/>
      </w:rPr>
    </w:lvl>
  </w:abstractNum>
  <w:abstractNum w:abstractNumId="7">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520018B0"/>
    <w:multiLevelType w:val="multilevel"/>
    <w:tmpl w:val="520018B0"/>
    <w:lvl w:ilvl="0" w:tentative="0">
      <w:start w:val="1"/>
      <w:numFmt w:val="decimal"/>
      <w:pStyle w:val="75"/>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9">
    <w:nsid w:val="560F40FB"/>
    <w:multiLevelType w:val="multilevel"/>
    <w:tmpl w:val="560F40FB"/>
    <w:lvl w:ilvl="0" w:tentative="0">
      <w:start w:val="1"/>
      <w:numFmt w:val="lowerLetter"/>
      <w:pStyle w:val="102"/>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0">
    <w:nsid w:val="56D20133"/>
    <w:multiLevelType w:val="multilevel"/>
    <w:tmpl w:val="56D20133"/>
    <w:lvl w:ilvl="0" w:tentative="0">
      <w:start w:val="1"/>
      <w:numFmt w:val="chineseCountingThousand"/>
      <w:pStyle w:val="74"/>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1">
    <w:nsid w:val="656A6EAE"/>
    <w:multiLevelType w:val="multilevel"/>
    <w:tmpl w:val="656A6EAE"/>
    <w:lvl w:ilvl="0" w:tentative="0">
      <w:start w:val="1"/>
      <w:numFmt w:val="chineseCountingThousand"/>
      <w:pStyle w:val="73"/>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7"/>
  </w:num>
  <w:num w:numId="2">
    <w:abstractNumId w:val="11"/>
  </w:num>
  <w:num w:numId="3">
    <w:abstractNumId w:val="10"/>
  </w:num>
  <w:num w:numId="4">
    <w:abstractNumId w:val="8"/>
  </w:num>
  <w:num w:numId="5">
    <w:abstractNumId w:val="3"/>
  </w:num>
  <w:num w:numId="6">
    <w:abstractNumId w:val="4"/>
  </w:num>
  <w:num w:numId="7">
    <w:abstractNumId w:val="5"/>
  </w:num>
  <w:num w:numId="8">
    <w:abstractNumId w:val="9"/>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6"/>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CB51572"/>
    <w:rsid w:val="0E4D31E3"/>
    <w:rsid w:val="0FC56F7C"/>
    <w:rsid w:val="10D421FF"/>
    <w:rsid w:val="10DC2AA3"/>
    <w:rsid w:val="10FA7C8C"/>
    <w:rsid w:val="118045F5"/>
    <w:rsid w:val="122E595A"/>
    <w:rsid w:val="130B198F"/>
    <w:rsid w:val="16A918E4"/>
    <w:rsid w:val="17D966D6"/>
    <w:rsid w:val="189044AC"/>
    <w:rsid w:val="1BBB0B95"/>
    <w:rsid w:val="1BC71D3B"/>
    <w:rsid w:val="1C59115B"/>
    <w:rsid w:val="1EB84180"/>
    <w:rsid w:val="1FB23E60"/>
    <w:rsid w:val="221B2F87"/>
    <w:rsid w:val="22C5630B"/>
    <w:rsid w:val="23EC0BA6"/>
    <w:rsid w:val="24701A48"/>
    <w:rsid w:val="268B0052"/>
    <w:rsid w:val="27743C90"/>
    <w:rsid w:val="29CA2459"/>
    <w:rsid w:val="2A434202"/>
    <w:rsid w:val="2B271A58"/>
    <w:rsid w:val="2B6304A7"/>
    <w:rsid w:val="2BAB52D9"/>
    <w:rsid w:val="2BCD1855"/>
    <w:rsid w:val="2C1D2D14"/>
    <w:rsid w:val="2CF6734C"/>
    <w:rsid w:val="2D5262D8"/>
    <w:rsid w:val="2D663463"/>
    <w:rsid w:val="2EF96EE4"/>
    <w:rsid w:val="313A6339"/>
    <w:rsid w:val="34AD6C9C"/>
    <w:rsid w:val="36254FE4"/>
    <w:rsid w:val="372F61E0"/>
    <w:rsid w:val="379C1C4F"/>
    <w:rsid w:val="39322FCA"/>
    <w:rsid w:val="398C3264"/>
    <w:rsid w:val="3AB90991"/>
    <w:rsid w:val="3B706131"/>
    <w:rsid w:val="3E6F041E"/>
    <w:rsid w:val="4275481E"/>
    <w:rsid w:val="428B617A"/>
    <w:rsid w:val="433D7BDC"/>
    <w:rsid w:val="437E1813"/>
    <w:rsid w:val="44A27E03"/>
    <w:rsid w:val="45A55BAA"/>
    <w:rsid w:val="45BD47FC"/>
    <w:rsid w:val="45CC5FB2"/>
    <w:rsid w:val="469011FB"/>
    <w:rsid w:val="46B75BA8"/>
    <w:rsid w:val="48C97955"/>
    <w:rsid w:val="49880C8F"/>
    <w:rsid w:val="4A8835F7"/>
    <w:rsid w:val="4B592E71"/>
    <w:rsid w:val="4C1031E2"/>
    <w:rsid w:val="4EFA36BF"/>
    <w:rsid w:val="4FBE01E7"/>
    <w:rsid w:val="514C6556"/>
    <w:rsid w:val="51954F77"/>
    <w:rsid w:val="52B9239A"/>
    <w:rsid w:val="54BD78FD"/>
    <w:rsid w:val="562C3D76"/>
    <w:rsid w:val="58A86DDE"/>
    <w:rsid w:val="59154AD7"/>
    <w:rsid w:val="5ADF548D"/>
    <w:rsid w:val="5D5C60B4"/>
    <w:rsid w:val="62FA1A25"/>
    <w:rsid w:val="63F04A69"/>
    <w:rsid w:val="64DF6B5C"/>
    <w:rsid w:val="66A50B1E"/>
    <w:rsid w:val="67B2063C"/>
    <w:rsid w:val="67C97AC3"/>
    <w:rsid w:val="67E30EC1"/>
    <w:rsid w:val="6A4E3B2B"/>
    <w:rsid w:val="6B481C3B"/>
    <w:rsid w:val="6C1331A3"/>
    <w:rsid w:val="6CA84BC1"/>
    <w:rsid w:val="6D3E4756"/>
    <w:rsid w:val="6DE17DBE"/>
    <w:rsid w:val="6FC523EB"/>
    <w:rsid w:val="72895F2E"/>
    <w:rsid w:val="72C02EBE"/>
    <w:rsid w:val="72C507AD"/>
    <w:rsid w:val="72D028D8"/>
    <w:rsid w:val="745D47C3"/>
    <w:rsid w:val="75D84470"/>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qFormat="1" w:unhideWhenUsed="0" w:uiPriority="0" w:semiHidden="0"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8"/>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70"/>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5"/>
    <w:semiHidden/>
    <w:qFormat/>
    <w:uiPriority w:val="0"/>
    <w:pPr>
      <w:keepNext/>
      <w:keepLines/>
      <w:spacing w:line="416" w:lineRule="auto"/>
      <w:outlineLvl w:val="2"/>
    </w:pPr>
    <w:rPr>
      <w:b/>
      <w:bCs/>
      <w:sz w:val="32"/>
      <w:szCs w:val="32"/>
    </w:rPr>
  </w:style>
  <w:style w:type="paragraph" w:styleId="5">
    <w:name w:val="heading 4"/>
    <w:basedOn w:val="1"/>
    <w:next w:val="1"/>
    <w:link w:val="78"/>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9"/>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5"/>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4"/>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7"/>
    <w:qFormat/>
    <w:uiPriority w:val="99"/>
    <w:pPr>
      <w:jc w:val="left"/>
    </w:pPr>
  </w:style>
  <w:style w:type="paragraph" w:styleId="11">
    <w:name w:val="Body Text 3"/>
    <w:basedOn w:val="1"/>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2">
    <w:name w:val="Body Text"/>
    <w:basedOn w:val="1"/>
    <w:next w:val="13"/>
    <w:link w:val="43"/>
    <w:semiHidden/>
    <w:qFormat/>
    <w:uiPriority w:val="98"/>
    <w:rPr>
      <w:rFonts w:ascii="仿宋_GB2312" w:eastAsia="仿宋_GB2312"/>
      <w:sz w:val="32"/>
    </w:rPr>
  </w:style>
  <w:style w:type="paragraph" w:customStyle="1" w:styleId="13">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14">
    <w:name w:val="Body Text Indent"/>
    <w:basedOn w:val="1"/>
    <w:next w:val="1"/>
    <w:link w:val="50"/>
    <w:semiHidden/>
    <w:qFormat/>
    <w:uiPriority w:val="0"/>
    <w:pPr>
      <w:spacing w:after="120"/>
      <w:ind w:left="420" w:leftChars="200"/>
    </w:pPr>
    <w:rPr>
      <w:rFonts w:ascii="Calibri" w:hAnsi="Calibri"/>
      <w:szCs w:val="22"/>
    </w:rPr>
  </w:style>
  <w:style w:type="paragraph" w:styleId="15">
    <w:name w:val="toc 3"/>
    <w:basedOn w:val="1"/>
    <w:next w:val="1"/>
    <w:semiHidden/>
    <w:qFormat/>
    <w:uiPriority w:val="39"/>
    <w:pPr>
      <w:adjustRightInd w:val="0"/>
      <w:spacing w:line="312" w:lineRule="atLeast"/>
      <w:ind w:left="840" w:leftChars="400"/>
      <w:textAlignment w:val="baseline"/>
    </w:pPr>
    <w:rPr>
      <w:kern w:val="0"/>
      <w:sz w:val="24"/>
    </w:rPr>
  </w:style>
  <w:style w:type="paragraph" w:styleId="16">
    <w:name w:val="Plain Text"/>
    <w:basedOn w:val="1"/>
    <w:link w:val="52"/>
    <w:qFormat/>
    <w:uiPriority w:val="0"/>
    <w:rPr>
      <w:rFonts w:ascii="宋体" w:hAnsi="Courier New"/>
    </w:rPr>
  </w:style>
  <w:style w:type="paragraph" w:styleId="17">
    <w:name w:val="Date"/>
    <w:basedOn w:val="1"/>
    <w:next w:val="1"/>
    <w:link w:val="88"/>
    <w:semiHidden/>
    <w:qFormat/>
    <w:uiPriority w:val="0"/>
    <w:pPr>
      <w:adjustRightInd w:val="0"/>
      <w:spacing w:line="312" w:lineRule="atLeast"/>
      <w:ind w:left="100" w:leftChars="2500"/>
      <w:textAlignment w:val="baseline"/>
    </w:pPr>
    <w:rPr>
      <w:kern w:val="0"/>
      <w:sz w:val="24"/>
    </w:rPr>
  </w:style>
  <w:style w:type="paragraph" w:styleId="18">
    <w:name w:val="Body Text Indent 2"/>
    <w:basedOn w:val="1"/>
    <w:link w:val="87"/>
    <w:semiHidden/>
    <w:qFormat/>
    <w:uiPriority w:val="0"/>
    <w:pPr>
      <w:adjustRightInd w:val="0"/>
      <w:spacing w:after="120" w:line="480" w:lineRule="auto"/>
      <w:ind w:left="420" w:leftChars="200"/>
      <w:textAlignment w:val="baseline"/>
    </w:pPr>
    <w:rPr>
      <w:kern w:val="0"/>
      <w:sz w:val="24"/>
    </w:rPr>
  </w:style>
  <w:style w:type="paragraph" w:styleId="19">
    <w:name w:val="Balloon Text"/>
    <w:basedOn w:val="1"/>
    <w:link w:val="49"/>
    <w:semiHidden/>
    <w:qFormat/>
    <w:uiPriority w:val="0"/>
    <w:rPr>
      <w:sz w:val="18"/>
      <w:szCs w:val="18"/>
    </w:rPr>
  </w:style>
  <w:style w:type="paragraph" w:styleId="20">
    <w:name w:val="footer"/>
    <w:basedOn w:val="1"/>
    <w:link w:val="44"/>
    <w:semiHidden/>
    <w:qFormat/>
    <w:uiPriority w:val="0"/>
    <w:pPr>
      <w:tabs>
        <w:tab w:val="center" w:pos="4153"/>
        <w:tab w:val="right" w:pos="8306"/>
      </w:tabs>
      <w:snapToGrid w:val="0"/>
      <w:jc w:val="left"/>
    </w:pPr>
    <w:rPr>
      <w:sz w:val="18"/>
      <w:szCs w:val="18"/>
    </w:rPr>
  </w:style>
  <w:style w:type="paragraph" w:styleId="21">
    <w:name w:val="header"/>
    <w:basedOn w:val="1"/>
    <w:link w:val="54"/>
    <w:semiHidden/>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3">
    <w:name w:val="List"/>
    <w:basedOn w:val="1"/>
    <w:qFormat/>
    <w:uiPriority w:val="0"/>
    <w:pPr>
      <w:ind w:left="200" w:hanging="200" w:hangingChars="200"/>
    </w:pPr>
    <w:rPr>
      <w:szCs w:val="21"/>
    </w:rPr>
  </w:style>
  <w:style w:type="paragraph" w:styleId="24">
    <w:name w:val="Body Text Indent 3"/>
    <w:basedOn w:val="1"/>
    <w:link w:val="84"/>
    <w:semiHidden/>
    <w:qFormat/>
    <w:uiPriority w:val="0"/>
    <w:pPr>
      <w:spacing w:line="360" w:lineRule="auto"/>
      <w:ind w:left="1347" w:leftChars="413" w:hanging="480" w:hangingChars="200"/>
    </w:pPr>
    <w:rPr>
      <w:rFonts w:ascii="宋体" w:hAnsi="宋体"/>
      <w:color w:val="FF0000"/>
      <w:sz w:val="24"/>
      <w:szCs w:val="24"/>
    </w:rPr>
  </w:style>
  <w:style w:type="paragraph" w:styleId="25">
    <w:name w:val="index 9"/>
    <w:basedOn w:val="1"/>
    <w:next w:val="1"/>
    <w:autoRedefine/>
    <w:semiHidden/>
    <w:qFormat/>
    <w:uiPriority w:val="98"/>
    <w:pPr>
      <w:ind w:left="1600" w:leftChars="1600"/>
    </w:pPr>
  </w:style>
  <w:style w:type="paragraph" w:styleId="26">
    <w:name w:val="toc 2"/>
    <w:basedOn w:val="1"/>
    <w:next w:val="1"/>
    <w:qFormat/>
    <w:uiPriority w:val="39"/>
    <w:pPr>
      <w:ind w:left="420" w:leftChars="200"/>
    </w:pPr>
  </w:style>
  <w:style w:type="paragraph" w:styleId="27">
    <w:name w:val="Message Header"/>
    <w:basedOn w:val="1"/>
    <w:link w:val="109"/>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8">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9">
    <w:name w:val="Title"/>
    <w:basedOn w:val="1"/>
    <w:next w:val="1"/>
    <w:link w:val="71"/>
    <w:semiHidden/>
    <w:qFormat/>
    <w:uiPriority w:val="0"/>
    <w:pPr>
      <w:spacing w:before="240" w:after="60"/>
      <w:jc w:val="center"/>
      <w:outlineLvl w:val="0"/>
    </w:pPr>
    <w:rPr>
      <w:rFonts w:eastAsia="黑体" w:asciiTheme="majorHAnsi" w:hAnsiTheme="majorHAnsi" w:cstheme="majorBidi"/>
      <w:b/>
      <w:bCs/>
      <w:sz w:val="36"/>
      <w:szCs w:val="32"/>
    </w:rPr>
  </w:style>
  <w:style w:type="paragraph" w:styleId="30">
    <w:name w:val="annotation subject"/>
    <w:basedOn w:val="10"/>
    <w:next w:val="10"/>
    <w:link w:val="55"/>
    <w:semiHidden/>
    <w:qFormat/>
    <w:uiPriority w:val="98"/>
    <w:rPr>
      <w:b/>
      <w:bCs/>
    </w:rPr>
  </w:style>
  <w:style w:type="paragraph" w:styleId="31">
    <w:name w:val="Body Text First Indent 2"/>
    <w:basedOn w:val="14"/>
    <w:next w:val="26"/>
    <w:qFormat/>
    <w:uiPriority w:val="0"/>
    <w:pPr>
      <w:spacing w:line="276" w:lineRule="auto"/>
      <w:ind w:left="200" w:firstLine="200" w:firstLineChars="200"/>
      <w:jc w:val="left"/>
    </w:p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semiHidden/>
    <w:qFormat/>
    <w:uiPriority w:val="98"/>
    <w:rPr>
      <w:b/>
    </w:rPr>
  </w:style>
  <w:style w:type="character" w:styleId="36">
    <w:name w:val="page number"/>
    <w:basedOn w:val="34"/>
    <w:semiHidden/>
    <w:qFormat/>
    <w:uiPriority w:val="0"/>
  </w:style>
  <w:style w:type="character" w:styleId="37">
    <w:name w:val="FollowedHyperlink"/>
    <w:semiHidden/>
    <w:qFormat/>
    <w:uiPriority w:val="98"/>
    <w:rPr>
      <w:color w:val="800080"/>
      <w:u w:val="single"/>
    </w:rPr>
  </w:style>
  <w:style w:type="character" w:styleId="38">
    <w:name w:val="Emphasis"/>
    <w:semiHidden/>
    <w:qFormat/>
    <w:uiPriority w:val="98"/>
    <w:rPr>
      <w:i/>
      <w:iCs/>
    </w:rPr>
  </w:style>
  <w:style w:type="character" w:styleId="39">
    <w:name w:val="Hyperlink"/>
    <w:basedOn w:val="34"/>
    <w:qFormat/>
    <w:uiPriority w:val="99"/>
    <w:rPr>
      <w:rFonts w:cs="Times New Roman"/>
      <w:color w:val="1F4F88"/>
      <w:u w:val="none"/>
    </w:rPr>
  </w:style>
  <w:style w:type="character" w:styleId="40">
    <w:name w:val="annotation reference"/>
    <w:semiHidden/>
    <w:qFormat/>
    <w:uiPriority w:val="98"/>
    <w:rPr>
      <w:sz w:val="21"/>
      <w:szCs w:val="21"/>
    </w:rPr>
  </w:style>
  <w:style w:type="character" w:customStyle="1" w:styleId="41">
    <w:name w:val="Char Char3"/>
    <w:semiHidden/>
    <w:qFormat/>
    <w:uiPriority w:val="98"/>
    <w:rPr>
      <w:rFonts w:ascii="宋体" w:hAnsi="Courier New" w:eastAsia="宋体"/>
      <w:kern w:val="2"/>
      <w:sz w:val="21"/>
      <w:lang w:val="en-US" w:eastAsia="zh-CN" w:bidi="ar-SA"/>
    </w:rPr>
  </w:style>
  <w:style w:type="character" w:customStyle="1" w:styleId="42">
    <w:name w:val="纯文本 Char"/>
    <w:semiHidden/>
    <w:qFormat/>
    <w:uiPriority w:val="98"/>
    <w:rPr>
      <w:rFonts w:ascii="宋体" w:hAnsi="Courier New" w:eastAsia="宋体"/>
      <w:kern w:val="2"/>
      <w:sz w:val="21"/>
      <w:lang w:val="en-US" w:eastAsia="zh-CN" w:bidi="ar-SA"/>
    </w:rPr>
  </w:style>
  <w:style w:type="character" w:customStyle="1" w:styleId="43">
    <w:name w:val="正文文本 字符"/>
    <w:link w:val="12"/>
    <w:semiHidden/>
    <w:qFormat/>
    <w:uiPriority w:val="98"/>
    <w:rPr>
      <w:rFonts w:ascii="仿宋_GB2312" w:eastAsia="仿宋_GB2312"/>
      <w:kern w:val="2"/>
      <w:sz w:val="32"/>
    </w:rPr>
  </w:style>
  <w:style w:type="character" w:customStyle="1" w:styleId="44">
    <w:name w:val="页脚 字符"/>
    <w:link w:val="20"/>
    <w:semiHidden/>
    <w:qFormat/>
    <w:uiPriority w:val="0"/>
    <w:rPr>
      <w:kern w:val="2"/>
      <w:sz w:val="18"/>
      <w:szCs w:val="18"/>
    </w:rPr>
  </w:style>
  <w:style w:type="character" w:customStyle="1" w:styleId="45">
    <w:name w:val="标题 3 字符"/>
    <w:link w:val="4"/>
    <w:semiHidden/>
    <w:qFormat/>
    <w:uiPriority w:val="0"/>
    <w:rPr>
      <w:b/>
      <w:bCs/>
      <w:kern w:val="2"/>
      <w:sz w:val="32"/>
      <w:szCs w:val="32"/>
    </w:rPr>
  </w:style>
  <w:style w:type="character" w:customStyle="1" w:styleId="46">
    <w:name w:val="正文文本 Char"/>
    <w:semiHidden/>
    <w:qFormat/>
    <w:uiPriority w:val="98"/>
    <w:rPr>
      <w:rFonts w:ascii="仿宋_GB2312" w:eastAsia="仿宋_GB2312"/>
      <w:kern w:val="2"/>
      <w:sz w:val="32"/>
    </w:rPr>
  </w:style>
  <w:style w:type="character" w:customStyle="1" w:styleId="47">
    <w:name w:val="批注文字 字符"/>
    <w:link w:val="10"/>
    <w:qFormat/>
    <w:uiPriority w:val="99"/>
    <w:rPr>
      <w:kern w:val="2"/>
      <w:sz w:val="21"/>
    </w:rPr>
  </w:style>
  <w:style w:type="character" w:customStyle="1" w:styleId="48">
    <w:name w:val="apple-converted-space"/>
    <w:basedOn w:val="34"/>
    <w:semiHidden/>
    <w:qFormat/>
    <w:uiPriority w:val="98"/>
  </w:style>
  <w:style w:type="character" w:customStyle="1" w:styleId="49">
    <w:name w:val="批注框文本 字符"/>
    <w:link w:val="19"/>
    <w:semiHidden/>
    <w:qFormat/>
    <w:uiPriority w:val="98"/>
    <w:rPr>
      <w:kern w:val="2"/>
      <w:sz w:val="18"/>
      <w:szCs w:val="18"/>
    </w:rPr>
  </w:style>
  <w:style w:type="character" w:customStyle="1" w:styleId="50">
    <w:name w:val="正文文本缩进 字符"/>
    <w:link w:val="14"/>
    <w:semiHidden/>
    <w:qFormat/>
    <w:uiPriority w:val="0"/>
    <w:rPr>
      <w:rFonts w:ascii="Calibri" w:hAnsi="Calibri"/>
      <w:kern w:val="2"/>
      <w:sz w:val="21"/>
      <w:szCs w:val="22"/>
    </w:rPr>
  </w:style>
  <w:style w:type="character" w:customStyle="1" w:styleId="51">
    <w:name w:val="Char Char5"/>
    <w:semiHidden/>
    <w:qFormat/>
    <w:uiPriority w:val="98"/>
    <w:rPr>
      <w:rFonts w:ascii="宋体" w:hAnsi="Courier New" w:eastAsia="宋体"/>
      <w:kern w:val="2"/>
      <w:sz w:val="21"/>
      <w:lang w:val="en-US" w:eastAsia="zh-CN" w:bidi="ar-SA"/>
    </w:rPr>
  </w:style>
  <w:style w:type="character" w:customStyle="1" w:styleId="52">
    <w:name w:val="纯文本 字符1"/>
    <w:link w:val="16"/>
    <w:semiHidden/>
    <w:qFormat/>
    <w:uiPriority w:val="0"/>
    <w:rPr>
      <w:rFonts w:ascii="宋体" w:hAnsi="Courier New"/>
      <w:kern w:val="2"/>
      <w:sz w:val="21"/>
    </w:rPr>
  </w:style>
  <w:style w:type="character" w:customStyle="1" w:styleId="53">
    <w:name w:val="纯文本 字符"/>
    <w:semiHidden/>
    <w:qFormat/>
    <w:uiPriority w:val="98"/>
    <w:rPr>
      <w:rFonts w:ascii="宋体" w:hAnsi="Courier New" w:eastAsia="宋体"/>
    </w:rPr>
  </w:style>
  <w:style w:type="character" w:customStyle="1" w:styleId="54">
    <w:name w:val="页眉 字符"/>
    <w:link w:val="21"/>
    <w:semiHidden/>
    <w:qFormat/>
    <w:uiPriority w:val="0"/>
    <w:rPr>
      <w:kern w:val="2"/>
      <w:sz w:val="18"/>
      <w:szCs w:val="18"/>
    </w:rPr>
  </w:style>
  <w:style w:type="character" w:customStyle="1" w:styleId="55">
    <w:name w:val="批注主题 字符"/>
    <w:link w:val="30"/>
    <w:semiHidden/>
    <w:qFormat/>
    <w:uiPriority w:val="98"/>
    <w:rPr>
      <w:b/>
      <w:bCs/>
      <w:kern w:val="2"/>
      <w:sz w:val="21"/>
    </w:rPr>
  </w:style>
  <w:style w:type="character" w:customStyle="1" w:styleId="56">
    <w:name w:val="Char Char2"/>
    <w:semiHidden/>
    <w:qFormat/>
    <w:uiPriority w:val="98"/>
    <w:rPr>
      <w:rFonts w:ascii="宋体" w:hAnsi="Courier New" w:cs="宋体"/>
      <w:kern w:val="2"/>
      <w:sz w:val="21"/>
      <w:szCs w:val="21"/>
    </w:rPr>
  </w:style>
  <w:style w:type="character" w:customStyle="1" w:styleId="57">
    <w:name w:val="HTML Markup"/>
    <w:semiHidden/>
    <w:qFormat/>
    <w:uiPriority w:val="98"/>
    <w:rPr>
      <w:vanish/>
      <w:color w:val="FF0000"/>
    </w:rPr>
  </w:style>
  <w:style w:type="character" w:customStyle="1" w:styleId="58">
    <w:name w:val="纯文本 Char3"/>
    <w:semiHidden/>
    <w:qFormat/>
    <w:uiPriority w:val="98"/>
    <w:rPr>
      <w:rFonts w:ascii="宋体" w:hAnsi="Courier New" w:eastAsia="宋体"/>
      <w:kern w:val="2"/>
      <w:sz w:val="21"/>
      <w:lang w:val="en-US" w:eastAsia="zh-CN" w:bidi="ar-SA"/>
    </w:rPr>
  </w:style>
  <w:style w:type="character" w:customStyle="1" w:styleId="59">
    <w:name w:val="正文文本缩进 Char"/>
    <w:link w:val="60"/>
    <w:semiHidden/>
    <w:qFormat/>
    <w:uiPriority w:val="98"/>
    <w:rPr>
      <w:kern w:val="2"/>
      <w:sz w:val="21"/>
    </w:rPr>
  </w:style>
  <w:style w:type="paragraph" w:customStyle="1" w:styleId="60">
    <w:name w:val="正文文本缩进1"/>
    <w:basedOn w:val="1"/>
    <w:link w:val="59"/>
    <w:semiHidden/>
    <w:qFormat/>
    <w:uiPriority w:val="98"/>
    <w:pPr>
      <w:spacing w:after="120"/>
      <w:ind w:left="420" w:leftChars="200"/>
    </w:pPr>
  </w:style>
  <w:style w:type="paragraph" w:customStyle="1" w:styleId="61">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2">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3">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4">
    <w:name w:val="List Paragraph"/>
    <w:basedOn w:val="1"/>
    <w:semiHidden/>
    <w:qFormat/>
    <w:uiPriority w:val="98"/>
    <w:pPr>
      <w:ind w:firstLine="420" w:firstLineChars="200"/>
    </w:pPr>
    <w:rPr>
      <w:rFonts w:ascii="Calibri" w:hAnsi="Calibri"/>
      <w:szCs w:val="22"/>
    </w:rPr>
  </w:style>
  <w:style w:type="paragraph" w:customStyle="1" w:styleId="65">
    <w:name w:val="列出段落1"/>
    <w:basedOn w:val="1"/>
    <w:semiHidden/>
    <w:qFormat/>
    <w:uiPriority w:val="98"/>
    <w:pPr>
      <w:ind w:firstLine="420" w:firstLineChars="200"/>
    </w:pPr>
    <w:rPr>
      <w:rFonts w:ascii="Calibri" w:hAnsi="Calibri"/>
      <w:szCs w:val="22"/>
    </w:rPr>
  </w:style>
  <w:style w:type="paragraph" w:customStyle="1" w:styleId="66">
    <w:name w:val="二级列表 Char"/>
    <w:basedOn w:val="1"/>
    <w:semiHidden/>
    <w:qFormat/>
    <w:uiPriority w:val="98"/>
    <w:rPr>
      <w:rFonts w:ascii="Calibri" w:hAnsi="Calibri"/>
    </w:rPr>
  </w:style>
  <w:style w:type="character" w:customStyle="1" w:styleId="67">
    <w:name w:val="style61"/>
    <w:semiHidden/>
    <w:qFormat/>
    <w:uiPriority w:val="98"/>
  </w:style>
  <w:style w:type="character" w:customStyle="1" w:styleId="68">
    <w:name w:val="标题 1 字符"/>
    <w:basedOn w:val="34"/>
    <w:link w:val="2"/>
    <w:semiHidden/>
    <w:qFormat/>
    <w:uiPriority w:val="0"/>
    <w:rPr>
      <w:b/>
      <w:bCs/>
      <w:kern w:val="44"/>
      <w:sz w:val="44"/>
      <w:szCs w:val="44"/>
    </w:rPr>
  </w:style>
  <w:style w:type="paragraph" w:customStyle="1" w:styleId="69">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0">
    <w:name w:val="标题 2 字符"/>
    <w:basedOn w:val="34"/>
    <w:link w:val="3"/>
    <w:semiHidden/>
    <w:qFormat/>
    <w:uiPriority w:val="0"/>
    <w:rPr>
      <w:rFonts w:asciiTheme="majorHAnsi" w:hAnsiTheme="majorHAnsi" w:eastAsiaTheme="majorEastAsia" w:cstheme="majorBidi"/>
      <w:b/>
      <w:bCs/>
      <w:kern w:val="2"/>
      <w:sz w:val="32"/>
      <w:szCs w:val="32"/>
    </w:rPr>
  </w:style>
  <w:style w:type="character" w:customStyle="1" w:styleId="71">
    <w:name w:val="标题 字符"/>
    <w:basedOn w:val="34"/>
    <w:link w:val="29"/>
    <w:semiHidden/>
    <w:qFormat/>
    <w:uiPriority w:val="0"/>
    <w:rPr>
      <w:rFonts w:eastAsia="黑体" w:asciiTheme="majorHAnsi" w:hAnsiTheme="majorHAnsi" w:cstheme="majorBidi"/>
      <w:b/>
      <w:bCs/>
      <w:kern w:val="2"/>
      <w:sz w:val="36"/>
      <w:szCs w:val="32"/>
    </w:rPr>
  </w:style>
  <w:style w:type="paragraph" w:customStyle="1" w:styleId="72">
    <w:name w:val="章节"/>
    <w:basedOn w:val="16"/>
    <w:qFormat/>
    <w:uiPriority w:val="0"/>
    <w:pPr>
      <w:spacing w:line="360" w:lineRule="auto"/>
      <w:jc w:val="center"/>
      <w:outlineLvl w:val="0"/>
    </w:pPr>
    <w:rPr>
      <w:rFonts w:ascii="黑体" w:eastAsia="黑体"/>
      <w:b/>
      <w:bCs/>
      <w:sz w:val="36"/>
      <w:szCs w:val="36"/>
    </w:rPr>
  </w:style>
  <w:style w:type="paragraph" w:customStyle="1" w:styleId="73">
    <w:name w:val="一级标题"/>
    <w:basedOn w:val="16"/>
    <w:qFormat/>
    <w:uiPriority w:val="1"/>
    <w:pPr>
      <w:numPr>
        <w:ilvl w:val="0"/>
        <w:numId w:val="2"/>
      </w:numPr>
      <w:spacing w:line="360" w:lineRule="auto"/>
      <w:ind w:left="420"/>
      <w:outlineLvl w:val="1"/>
    </w:pPr>
    <w:rPr>
      <w:rFonts w:ascii="黑体" w:eastAsia="黑体"/>
      <w:b/>
      <w:bCs/>
      <w:sz w:val="28"/>
    </w:rPr>
  </w:style>
  <w:style w:type="paragraph" w:customStyle="1" w:styleId="74">
    <w:name w:val="（二）级标题"/>
    <w:basedOn w:val="16"/>
    <w:qFormat/>
    <w:uiPriority w:val="2"/>
    <w:pPr>
      <w:numPr>
        <w:ilvl w:val="0"/>
        <w:numId w:val="3"/>
      </w:numPr>
      <w:spacing w:line="360" w:lineRule="auto"/>
      <w:outlineLvl w:val="2"/>
    </w:pPr>
    <w:rPr>
      <w:b/>
    </w:rPr>
  </w:style>
  <w:style w:type="paragraph" w:customStyle="1" w:styleId="75">
    <w:name w:val="3级标题"/>
    <w:basedOn w:val="16"/>
    <w:link w:val="103"/>
    <w:qFormat/>
    <w:uiPriority w:val="3"/>
    <w:pPr>
      <w:numPr>
        <w:ilvl w:val="0"/>
        <w:numId w:val="4"/>
      </w:numPr>
      <w:spacing w:line="360" w:lineRule="auto"/>
      <w:outlineLvl w:val="3"/>
    </w:pPr>
    <w:rPr>
      <w:b/>
    </w:rPr>
  </w:style>
  <w:style w:type="paragraph" w:customStyle="1" w:styleId="76">
    <w:name w:val="（4）级标题"/>
    <w:basedOn w:val="16"/>
    <w:qFormat/>
    <w:uiPriority w:val="8"/>
    <w:pPr>
      <w:numPr>
        <w:ilvl w:val="0"/>
        <w:numId w:val="5"/>
      </w:numPr>
      <w:spacing w:line="360" w:lineRule="auto"/>
      <w:outlineLvl w:val="4"/>
    </w:pPr>
  </w:style>
  <w:style w:type="paragraph" w:customStyle="1" w:styleId="77">
    <w:name w:val="标书正文"/>
    <w:basedOn w:val="16"/>
    <w:link w:val="98"/>
    <w:qFormat/>
    <w:uiPriority w:val="9"/>
    <w:pPr>
      <w:spacing w:line="360" w:lineRule="auto"/>
      <w:jc w:val="left"/>
    </w:pPr>
  </w:style>
  <w:style w:type="character" w:customStyle="1" w:styleId="78">
    <w:name w:val="标题 4 字符"/>
    <w:basedOn w:val="34"/>
    <w:link w:val="5"/>
    <w:semiHidden/>
    <w:qFormat/>
    <w:uiPriority w:val="0"/>
    <w:rPr>
      <w:rFonts w:ascii="Arial" w:hAnsi="Arial"/>
      <w:b/>
      <w:bCs/>
      <w:kern w:val="2"/>
      <w:sz w:val="21"/>
      <w:szCs w:val="28"/>
    </w:rPr>
  </w:style>
  <w:style w:type="character" w:customStyle="1" w:styleId="79">
    <w:name w:val="标题 5 字符"/>
    <w:basedOn w:val="34"/>
    <w:link w:val="6"/>
    <w:semiHidden/>
    <w:qFormat/>
    <w:uiPriority w:val="0"/>
    <w:rPr>
      <w:rFonts w:ascii="宋体" w:hAnsi="宋体"/>
      <w:bCs/>
      <w:iCs/>
      <w:color w:val="000000"/>
      <w:sz w:val="28"/>
      <w:szCs w:val="28"/>
    </w:rPr>
  </w:style>
  <w:style w:type="paragraph" w:customStyle="1" w:styleId="80">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1">
    <w:name w:val="case31"/>
    <w:qFormat/>
    <w:uiPriority w:val="0"/>
    <w:rPr>
      <w:rFonts w:hint="default" w:ascii="ˎ̥" w:hAnsi="ˎ̥"/>
      <w:sz w:val="21"/>
      <w:szCs w:val="21"/>
    </w:rPr>
  </w:style>
  <w:style w:type="character" w:customStyle="1" w:styleId="82">
    <w:name w:val="标题 2 Char"/>
    <w:qFormat/>
    <w:uiPriority w:val="0"/>
    <w:rPr>
      <w:rFonts w:ascii="宋体" w:hAnsi="宋体"/>
      <w:bCs/>
      <w:sz w:val="24"/>
      <w:szCs w:val="32"/>
    </w:rPr>
  </w:style>
  <w:style w:type="character" w:customStyle="1" w:styleId="83">
    <w:name w:val="标题 Char"/>
    <w:qFormat/>
    <w:uiPriority w:val="0"/>
    <w:rPr>
      <w:rFonts w:ascii="宋体" w:hAnsi="宋体" w:cs="Times New Roman"/>
      <w:b/>
      <w:bCs/>
      <w:sz w:val="24"/>
      <w:szCs w:val="32"/>
    </w:rPr>
  </w:style>
  <w:style w:type="character" w:customStyle="1" w:styleId="84">
    <w:name w:val="正文文本缩进 3 字符"/>
    <w:basedOn w:val="34"/>
    <w:link w:val="24"/>
    <w:semiHidden/>
    <w:qFormat/>
    <w:uiPriority w:val="0"/>
    <w:rPr>
      <w:rFonts w:ascii="宋体" w:hAnsi="宋体"/>
      <w:color w:val="FF0000"/>
      <w:kern w:val="2"/>
      <w:sz w:val="24"/>
      <w:szCs w:val="24"/>
    </w:rPr>
  </w:style>
  <w:style w:type="paragraph" w:customStyle="1" w:styleId="85">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6">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7">
    <w:name w:val="正文文本缩进 2 字符"/>
    <w:basedOn w:val="34"/>
    <w:link w:val="18"/>
    <w:semiHidden/>
    <w:qFormat/>
    <w:uiPriority w:val="0"/>
    <w:rPr>
      <w:sz w:val="24"/>
    </w:rPr>
  </w:style>
  <w:style w:type="character" w:customStyle="1" w:styleId="88">
    <w:name w:val="日期 字符"/>
    <w:basedOn w:val="34"/>
    <w:link w:val="17"/>
    <w:semiHidden/>
    <w:qFormat/>
    <w:uiPriority w:val="0"/>
    <w:rPr>
      <w:sz w:val="24"/>
    </w:rPr>
  </w:style>
  <w:style w:type="paragraph" w:customStyle="1" w:styleId="89">
    <w:name w:val="Char1 Char Char Char Char Char Char"/>
    <w:basedOn w:val="1"/>
    <w:qFormat/>
    <w:uiPriority w:val="0"/>
    <w:rPr>
      <w:rFonts w:ascii="Tahoma" w:hAnsi="Tahoma"/>
      <w:sz w:val="24"/>
    </w:rPr>
  </w:style>
  <w:style w:type="paragraph" w:customStyle="1" w:styleId="90">
    <w:name w:val="样式1"/>
    <w:basedOn w:val="1"/>
    <w:qFormat/>
    <w:uiPriority w:val="0"/>
    <w:pPr>
      <w:adjustRightInd w:val="0"/>
      <w:spacing w:line="420" w:lineRule="auto"/>
      <w:jc w:val="center"/>
      <w:textAlignment w:val="baseline"/>
    </w:pPr>
    <w:rPr>
      <w:rFonts w:ascii="宋体"/>
      <w:kern w:val="0"/>
      <w:sz w:val="24"/>
    </w:rPr>
  </w:style>
  <w:style w:type="paragraph" w:customStyle="1" w:styleId="91">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2">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3">
    <w:name w:val="文档结构图 字符"/>
    <w:basedOn w:val="34"/>
    <w:semiHidden/>
    <w:qFormat/>
    <w:uiPriority w:val="98"/>
    <w:rPr>
      <w:rFonts w:ascii="Microsoft YaHei UI" w:eastAsia="Microsoft YaHei UI"/>
      <w:kern w:val="2"/>
      <w:sz w:val="18"/>
      <w:szCs w:val="18"/>
    </w:rPr>
  </w:style>
  <w:style w:type="character" w:customStyle="1" w:styleId="94">
    <w:name w:val="文档结构图 字符1"/>
    <w:basedOn w:val="34"/>
    <w:link w:val="9"/>
    <w:semiHidden/>
    <w:qFormat/>
    <w:uiPriority w:val="0"/>
    <w:rPr>
      <w:rFonts w:ascii="宋体"/>
      <w:sz w:val="18"/>
      <w:szCs w:val="18"/>
    </w:rPr>
  </w:style>
  <w:style w:type="paragraph" w:customStyle="1" w:styleId="95">
    <w:name w:val="表格"/>
    <w:basedOn w:val="1"/>
    <w:link w:val="96"/>
    <w:qFormat/>
    <w:uiPriority w:val="10"/>
    <w:rPr>
      <w:rFonts w:ascii="宋体" w:hAnsi="宋体"/>
      <w:szCs w:val="30"/>
    </w:rPr>
  </w:style>
  <w:style w:type="character" w:customStyle="1" w:styleId="96">
    <w:name w:val="表格 字符"/>
    <w:basedOn w:val="34"/>
    <w:link w:val="95"/>
    <w:qFormat/>
    <w:uiPriority w:val="10"/>
    <w:rPr>
      <w:rFonts w:ascii="宋体" w:hAnsi="宋体"/>
      <w:kern w:val="2"/>
      <w:sz w:val="21"/>
      <w:szCs w:val="30"/>
    </w:rPr>
  </w:style>
  <w:style w:type="paragraph" w:customStyle="1" w:styleId="97">
    <w:name w:val="5）级标题"/>
    <w:basedOn w:val="77"/>
    <w:link w:val="99"/>
    <w:qFormat/>
    <w:uiPriority w:val="11"/>
    <w:pPr>
      <w:numPr>
        <w:ilvl w:val="0"/>
        <w:numId w:val="7"/>
      </w:numPr>
      <w:ind w:firstLine="0"/>
    </w:pPr>
  </w:style>
  <w:style w:type="character" w:customStyle="1" w:styleId="98">
    <w:name w:val="标书正文 字符"/>
    <w:basedOn w:val="52"/>
    <w:link w:val="77"/>
    <w:qFormat/>
    <w:uiPriority w:val="9"/>
    <w:rPr>
      <w:rFonts w:ascii="宋体" w:hAnsi="Courier New"/>
      <w:kern w:val="2"/>
      <w:sz w:val="21"/>
    </w:rPr>
  </w:style>
  <w:style w:type="character" w:customStyle="1" w:styleId="99">
    <w:name w:val="5）级标题 字符"/>
    <w:basedOn w:val="98"/>
    <w:link w:val="97"/>
    <w:qFormat/>
    <w:uiPriority w:val="11"/>
    <w:rPr>
      <w:rFonts w:ascii="宋体" w:hAnsi="Courier New"/>
      <w:kern w:val="2"/>
      <w:sz w:val="21"/>
    </w:rPr>
  </w:style>
  <w:style w:type="paragraph" w:customStyle="1" w:styleId="100">
    <w:name w:val="样式 标题 4 + 段前: 5 磅 段后: 5 磅 行距: 单倍行距"/>
    <w:next w:val="25"/>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1">
    <w:name w:val="Subtle Emphasis"/>
    <w:basedOn w:val="34"/>
    <w:qFormat/>
    <w:uiPriority w:val="19"/>
    <w:rPr>
      <w:rFonts w:eastAsia="宋体"/>
      <w:i/>
      <w:iCs/>
      <w:color w:val="auto"/>
      <w:sz w:val="21"/>
    </w:rPr>
  </w:style>
  <w:style w:type="paragraph" w:customStyle="1" w:styleId="102">
    <w:name w:val="⑥级标题"/>
    <w:basedOn w:val="75"/>
    <w:link w:val="104"/>
    <w:qFormat/>
    <w:uiPriority w:val="12"/>
    <w:pPr>
      <w:numPr>
        <w:numId w:val="8"/>
      </w:numPr>
    </w:pPr>
  </w:style>
  <w:style w:type="character" w:customStyle="1" w:styleId="103">
    <w:name w:val="3级标题 字符"/>
    <w:basedOn w:val="52"/>
    <w:link w:val="75"/>
    <w:qFormat/>
    <w:uiPriority w:val="3"/>
    <w:rPr>
      <w:rFonts w:ascii="宋体" w:hAnsi="Courier New"/>
      <w:b/>
      <w:kern w:val="2"/>
      <w:sz w:val="21"/>
    </w:rPr>
  </w:style>
  <w:style w:type="character" w:customStyle="1" w:styleId="104">
    <w:name w:val="⑥级标题 字符"/>
    <w:basedOn w:val="103"/>
    <w:link w:val="102"/>
    <w:qFormat/>
    <w:uiPriority w:val="12"/>
    <w:rPr>
      <w:rFonts w:ascii="宋体" w:hAnsi="Courier New"/>
      <w:kern w:val="2"/>
      <w:sz w:val="21"/>
    </w:rPr>
  </w:style>
  <w:style w:type="character" w:customStyle="1" w:styleId="105">
    <w:name w:val="电子邮件签名 字符"/>
    <w:link w:val="7"/>
    <w:semiHidden/>
    <w:qFormat/>
    <w:locked/>
    <w:uiPriority w:val="99"/>
    <w:rPr>
      <w:sz w:val="21"/>
      <w:szCs w:val="21"/>
    </w:rPr>
  </w:style>
  <w:style w:type="character" w:customStyle="1" w:styleId="106">
    <w:name w:val="电子邮件签名 字符1"/>
    <w:basedOn w:val="34"/>
    <w:semiHidden/>
    <w:qFormat/>
    <w:uiPriority w:val="98"/>
    <w:rPr>
      <w:rFonts w:ascii="Times New Roman" w:hAnsi="Times New Roman"/>
      <w:kern w:val="2"/>
      <w:sz w:val="21"/>
    </w:rPr>
  </w:style>
  <w:style w:type="character" w:customStyle="1" w:styleId="107">
    <w:name w:val="HR正文 Char"/>
    <w:link w:val="108"/>
    <w:qFormat/>
    <w:uiPriority w:val="0"/>
    <w:rPr>
      <w:kern w:val="2"/>
      <w:sz w:val="24"/>
      <w:szCs w:val="24"/>
    </w:rPr>
  </w:style>
  <w:style w:type="paragraph" w:customStyle="1" w:styleId="108">
    <w:name w:val="HR正文"/>
    <w:basedOn w:val="1"/>
    <w:link w:val="107"/>
    <w:qFormat/>
    <w:uiPriority w:val="0"/>
    <w:pPr>
      <w:spacing w:line="300" w:lineRule="auto"/>
      <w:ind w:firstLine="200" w:firstLineChars="200"/>
    </w:pPr>
    <w:rPr>
      <w:rFonts w:ascii="Calibri" w:hAnsi="Calibri"/>
      <w:sz w:val="24"/>
      <w:szCs w:val="24"/>
    </w:rPr>
  </w:style>
  <w:style w:type="character" w:customStyle="1" w:styleId="109">
    <w:name w:val="信息标题 字符"/>
    <w:link w:val="27"/>
    <w:semiHidden/>
    <w:qFormat/>
    <w:locked/>
    <w:uiPriority w:val="99"/>
    <w:rPr>
      <w:rFonts w:ascii="Cambria" w:hAnsi="Cambria" w:cs="Cambria"/>
      <w:sz w:val="24"/>
      <w:szCs w:val="24"/>
      <w:shd w:val="pct20" w:color="auto" w:fill="auto"/>
    </w:rPr>
  </w:style>
  <w:style w:type="character" w:customStyle="1" w:styleId="110">
    <w:name w:val="信息标题 字符1"/>
    <w:basedOn w:val="34"/>
    <w:semiHidden/>
    <w:qFormat/>
    <w:uiPriority w:val="98"/>
    <w:rPr>
      <w:rFonts w:asciiTheme="majorHAnsi" w:hAnsiTheme="majorHAnsi" w:eastAsiaTheme="majorEastAsia" w:cstheme="majorBidi"/>
      <w:kern w:val="2"/>
      <w:sz w:val="24"/>
      <w:szCs w:val="24"/>
      <w:shd w:val="pct20" w:color="auto" w:fill="auto"/>
    </w:rPr>
  </w:style>
  <w:style w:type="character" w:customStyle="1" w:styleId="111">
    <w:name w:val="页眉 Char1"/>
    <w:semiHidden/>
    <w:qFormat/>
    <w:locked/>
    <w:uiPriority w:val="0"/>
    <w:rPr>
      <w:rFonts w:ascii="Calibri" w:hAnsi="Calibri"/>
      <w:sz w:val="18"/>
      <w:szCs w:val="18"/>
    </w:rPr>
  </w:style>
  <w:style w:type="paragraph" w:customStyle="1" w:styleId="112">
    <w:name w:val="Table Paragraph"/>
    <w:basedOn w:val="1"/>
    <w:autoRedefine/>
    <w:qFormat/>
    <w:uiPriority w:val="1"/>
    <w:rPr>
      <w:rFonts w:ascii="宋体" w:hAnsi="宋体" w:eastAsia="宋体" w:cs="宋体"/>
    </w:rPr>
  </w:style>
  <w:style w:type="table" w:customStyle="1" w:styleId="113">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14</Pages>
  <Words>2682</Words>
  <Characters>2791</Characters>
  <Lines>127</Lines>
  <Paragraphs>35</Paragraphs>
  <TotalTime>2</TotalTime>
  <ScaleCrop>false</ScaleCrop>
  <LinksUpToDate>false</LinksUpToDate>
  <CharactersWithSpaces>3118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年少轻狂</cp:lastModifiedBy>
  <cp:lastPrinted>2020-06-28T02:28:00Z</cp:lastPrinted>
  <dcterms:modified xsi:type="dcterms:W3CDTF">2025-10-21T00:37:06Z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eyJoZGlkIjoiZTZkNDE3ZGE4Mjk4YmFlZDAwMWNlODJlYzdjMzk3YmQiLCJ1c2VySWQiOiI4MjIwMDM3MTEifQ==</vt:lpwstr>
  </property>
</Properties>
</file>