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highlight w:val="green"/>
        </w:rPr>
      </w:pPr>
      <w:r>
        <w:rPr>
          <w:rFonts w:hint="eastAsia" w:ascii="宋体" w:hAnsi="宋体" w:cs="宋体"/>
          <w:szCs w:val="32"/>
          <w:highlight w:val="green"/>
        </w:rPr>
        <w:t>谈判公告</w:t>
      </w:r>
    </w:p>
    <w:p>
      <w:pPr>
        <w:spacing w:line="380" w:lineRule="exact"/>
        <w:ind w:firstLine="422" w:firstLineChars="200"/>
        <w:jc w:val="left"/>
        <w:rPr>
          <w:rFonts w:hint="eastAsia" w:ascii="宋体" w:hAnsi="宋体" w:eastAsia="宋体" w:cs="宋体"/>
          <w:b/>
          <w:szCs w:val="21"/>
          <w:highlight w:val="green"/>
          <w:lang w:eastAsia="zh-CN"/>
        </w:rPr>
      </w:pPr>
      <w:r>
        <w:rPr>
          <w:rFonts w:hint="eastAsia" w:ascii="宋体" w:hAnsi="宋体" w:cs="宋体"/>
          <w:b/>
          <w:szCs w:val="21"/>
          <w:highlight w:val="green"/>
        </w:rPr>
        <w:t>项目名称：中国石油昆仑物流有限公司江西分公司成品油公路运输服务项目</w:t>
      </w:r>
    </w:p>
    <w:p>
      <w:pPr>
        <w:spacing w:line="380" w:lineRule="exact"/>
        <w:ind w:firstLine="422" w:firstLineChars="200"/>
        <w:jc w:val="left"/>
        <w:rPr>
          <w:rFonts w:ascii="宋体" w:hAnsi="宋体" w:cs="宋体"/>
          <w:szCs w:val="21"/>
        </w:rPr>
      </w:pPr>
      <w:r>
        <w:rPr>
          <w:rFonts w:hint="eastAsia" w:ascii="宋体" w:hAnsi="宋体" w:cs="宋体"/>
          <w:b/>
          <w:szCs w:val="21"/>
          <w:highlight w:val="green"/>
        </w:rPr>
        <w:t>项目编号：</w:t>
      </w:r>
      <w:r>
        <w:rPr>
          <w:rFonts w:hint="eastAsia" w:ascii="微软雅黑" w:hAnsi="微软雅黑" w:eastAsia="微软雅黑" w:cs="微软雅黑"/>
          <w:i w:val="0"/>
          <w:iCs w:val="0"/>
          <w:caps w:val="0"/>
          <w:spacing w:val="0"/>
          <w:sz w:val="24"/>
          <w:szCs w:val="24"/>
          <w:u w:val="none"/>
          <w:shd w:val="clear" w:fill="F5F7FA"/>
        </w:rPr>
        <w:t>GYC-2025-46</w:t>
      </w:r>
      <w:r>
        <w:rPr>
          <w:rFonts w:hint="eastAsia" w:ascii="微软雅黑" w:hAnsi="微软雅黑" w:eastAsia="微软雅黑" w:cs="微软雅黑"/>
          <w:i w:val="0"/>
          <w:iCs w:val="0"/>
          <w:caps w:val="0"/>
          <w:spacing w:val="0"/>
          <w:sz w:val="24"/>
          <w:szCs w:val="24"/>
          <w:u w:val="none"/>
          <w:shd w:val="clear" w:fill="F5F7FA"/>
          <w:lang w:val="en-US" w:eastAsia="zh-CN"/>
        </w:rPr>
        <w:t>5</w:t>
      </w:r>
      <w:r>
        <w:rPr>
          <w:rFonts w:hint="eastAsia" w:ascii="微软雅黑" w:hAnsi="微软雅黑" w:eastAsia="微软雅黑" w:cs="微软雅黑"/>
          <w:i w:val="0"/>
          <w:iCs w:val="0"/>
          <w:caps w:val="0"/>
          <w:spacing w:val="0"/>
          <w:sz w:val="24"/>
          <w:szCs w:val="24"/>
          <w:u w:val="none"/>
          <w:shd w:val="clear" w:fill="F5F7FA"/>
        </w:rPr>
        <w:t>-FW</w:t>
      </w:r>
    </w:p>
    <w:p>
      <w:pPr>
        <w:spacing w:line="380" w:lineRule="exact"/>
        <w:ind w:firstLine="422" w:firstLineChars="200"/>
        <w:jc w:val="left"/>
        <w:outlineLvl w:val="1"/>
        <w:rPr>
          <w:rFonts w:ascii="宋体" w:hAnsi="宋体" w:cs="宋体"/>
          <w:b/>
          <w:szCs w:val="21"/>
          <w:highlight w:val="green"/>
        </w:rPr>
      </w:pPr>
      <w:r>
        <w:rPr>
          <w:rFonts w:hint="eastAsia" w:ascii="宋体" w:hAnsi="宋体" w:cs="宋体"/>
          <w:b/>
          <w:szCs w:val="21"/>
          <w:highlight w:val="green"/>
        </w:rPr>
        <w:t>采购条件</w:t>
      </w:r>
    </w:p>
    <w:p>
      <w:pPr>
        <w:widowControl/>
        <w:spacing w:before="312" w:beforeLines="100" w:after="312" w:afterLines="100" w:line="400" w:lineRule="exact"/>
        <w:ind w:firstLine="372" w:firstLineChars="133"/>
        <w:jc w:val="left"/>
        <w:rPr>
          <w:rFonts w:hint="eastAsia" w:ascii="黑体" w:hAnsi="宋体" w:eastAsia="黑体" w:cs="宋体"/>
          <w:kern w:val="0"/>
          <w:sz w:val="24"/>
        </w:rPr>
      </w:pPr>
      <w:r>
        <w:rPr>
          <w:rFonts w:hint="eastAsia" w:ascii="黑体" w:hAnsi="宋体" w:eastAsia="黑体" w:cs="宋体"/>
          <w:kern w:val="0"/>
          <w:sz w:val="28"/>
          <w:szCs w:val="28"/>
        </w:rPr>
        <w:t>一、项目基本情况</w:t>
      </w:r>
    </w:p>
    <w:p>
      <w:pPr>
        <w:spacing w:line="360" w:lineRule="auto"/>
        <w:ind w:firstLine="420" w:firstLineChars="200"/>
        <w:rPr>
          <w:rFonts w:hint="eastAsia" w:ascii="宋体" w:hAnsi="宋体" w:cs="宋体"/>
          <w:i/>
          <w:kern w:val="0"/>
          <w:szCs w:val="21"/>
          <w:highlight w:val="none"/>
        </w:rPr>
      </w:pPr>
      <w:r>
        <w:rPr>
          <w:rFonts w:hint="eastAsia" w:ascii="宋体" w:hAnsi="宋体" w:cs="宋体"/>
          <w:kern w:val="0"/>
          <w:szCs w:val="21"/>
          <w:highlight w:val="none"/>
        </w:rPr>
        <w:t>（1）项目内容：中国石油昆仑物流有限公司江西分公司主要提供专业化油品运输配送服务。为了切实做好运输保供工作，除自有运力以外，现拟通过公开招标采购方式选择</w:t>
      </w:r>
      <w:r>
        <w:rPr>
          <w:rFonts w:hint="eastAsia" w:ascii="宋体" w:hAnsi="宋体" w:cs="宋体"/>
          <w:kern w:val="0"/>
          <w:szCs w:val="21"/>
          <w:highlight w:val="none"/>
          <w:lang w:val="en-US" w:eastAsia="zh-CN"/>
        </w:rPr>
        <w:t>一</w:t>
      </w:r>
      <w:r>
        <w:rPr>
          <w:rFonts w:hint="eastAsia" w:ascii="宋体" w:hAnsi="宋体" w:cs="宋体"/>
          <w:kern w:val="0"/>
          <w:szCs w:val="21"/>
          <w:highlight w:val="none"/>
        </w:rPr>
        <w:t>家符合条件的油品公路运输服务商入库作为后备补充运力。</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条件落实情况：本项目资金已落实，具备</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条件。</w:t>
      </w:r>
    </w:p>
    <w:p>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2. 项目资金：</w:t>
      </w:r>
      <w:r>
        <w:rPr>
          <w:rFonts w:hint="eastAsia" w:ascii="宋体" w:hAnsi="宋体" w:cs="宋体"/>
          <w:szCs w:val="21"/>
          <w:highlight w:val="none"/>
        </w:rPr>
        <w:t>计划资金</w:t>
      </w:r>
      <w:r>
        <w:rPr>
          <w:rFonts w:hint="eastAsia" w:ascii="宋体" w:hAnsi="宋体" w:cs="宋体"/>
          <w:szCs w:val="21"/>
          <w:highlight w:val="none"/>
          <w:u w:val="single"/>
          <w:lang w:val="en-US" w:eastAsia="zh-CN"/>
        </w:rPr>
        <w:t>95</w:t>
      </w:r>
      <w:r>
        <w:rPr>
          <w:rFonts w:hint="eastAsia" w:ascii="宋体" w:hAnsi="宋体" w:cs="宋体"/>
          <w:szCs w:val="21"/>
          <w:highlight w:val="none"/>
        </w:rPr>
        <w:t>万元（含税）。</w:t>
      </w:r>
    </w:p>
    <w:p>
      <w:pPr>
        <w:widowControl/>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kern w:val="0"/>
          <w:szCs w:val="21"/>
          <w:highlight w:val="none"/>
        </w:rPr>
        <w:t>3.</w:t>
      </w:r>
      <w:r>
        <w:rPr>
          <w:rFonts w:hint="eastAsia" w:ascii="宋体" w:hAnsi="宋体" w:cs="宋体"/>
          <w:kern w:val="0"/>
          <w:szCs w:val="21"/>
          <w:highlight w:val="none"/>
          <w:lang w:val="en-US" w:eastAsia="zh-CN"/>
        </w:rPr>
        <w:t xml:space="preserve"> 采购方式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谈判采购（公告方式）</w:t>
      </w:r>
    </w:p>
    <w:p>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 项目单位：</w:t>
      </w:r>
      <w:r>
        <w:rPr>
          <w:rFonts w:hint="eastAsia" w:ascii="宋体" w:hAnsi="宋体" w:cs="宋体"/>
          <w:kern w:val="0"/>
          <w:szCs w:val="21"/>
          <w:highlight w:val="none"/>
          <w:u w:val="single"/>
        </w:rPr>
        <w:t>中国石油昆仑物流有限公司</w:t>
      </w:r>
      <w:r>
        <w:rPr>
          <w:rFonts w:hint="eastAsia" w:ascii="宋体" w:hAnsi="宋体" w:cs="宋体"/>
          <w:kern w:val="0"/>
          <w:szCs w:val="21"/>
          <w:highlight w:val="none"/>
          <w:u w:val="single"/>
          <w:lang w:val="en-US" w:eastAsia="zh-CN"/>
        </w:rPr>
        <w:t>江西</w:t>
      </w:r>
      <w:r>
        <w:rPr>
          <w:rFonts w:hint="eastAsia" w:ascii="宋体" w:hAnsi="宋体" w:cs="宋体"/>
          <w:kern w:val="0"/>
          <w:szCs w:val="21"/>
          <w:highlight w:val="none"/>
          <w:u w:val="single"/>
        </w:rPr>
        <w:t>分公司</w:t>
      </w:r>
      <w:r>
        <w:rPr>
          <w:rFonts w:hint="eastAsia" w:ascii="宋体" w:hAnsi="宋体" w:cs="宋体"/>
          <w:kern w:val="0"/>
          <w:szCs w:val="21"/>
          <w:highlight w:val="none"/>
        </w:rPr>
        <w:t>。</w:t>
      </w:r>
    </w:p>
    <w:p>
      <w:pPr>
        <w:widowControl/>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5. 项目承办人：</w:t>
      </w:r>
      <w:r>
        <w:rPr>
          <w:rFonts w:hint="eastAsia" w:ascii="宋体" w:hAnsi="宋体" w:cs="宋体"/>
          <w:kern w:val="0"/>
          <w:szCs w:val="21"/>
          <w:highlight w:val="none"/>
          <w:lang w:val="en-US" w:eastAsia="zh-CN"/>
        </w:rPr>
        <w:t>沈浩</w:t>
      </w:r>
      <w:r>
        <w:rPr>
          <w:rFonts w:hint="eastAsia" w:ascii="宋体" w:hAnsi="宋体" w:cs="宋体"/>
          <w:kern w:val="0"/>
          <w:szCs w:val="21"/>
          <w:highlight w:val="none"/>
        </w:rPr>
        <w:t>，联系方式：</w:t>
      </w:r>
      <w:r>
        <w:rPr>
          <w:rFonts w:hint="eastAsia" w:ascii="宋体" w:hAnsi="宋体" w:cs="宋体"/>
          <w:kern w:val="0"/>
          <w:szCs w:val="21"/>
          <w:highlight w:val="none"/>
          <w:lang w:val="en-US" w:eastAsia="zh-CN"/>
        </w:rPr>
        <w:t>18070117887</w:t>
      </w:r>
    </w:p>
    <w:p>
      <w:pPr>
        <w:widowControl/>
        <w:spacing w:before="120" w:beforeLines="50" w:after="120" w:afterLines="50" w:line="600" w:lineRule="atLeast"/>
        <w:ind w:firstLine="360" w:firstLineChars="150"/>
        <w:jc w:val="left"/>
        <w:rPr>
          <w:rFonts w:hint="eastAsia" w:ascii="黑体" w:hAnsi="宋体" w:eastAsia="黑体" w:cs="宋体"/>
          <w:kern w:val="0"/>
          <w:sz w:val="24"/>
          <w:highlight w:val="none"/>
        </w:rPr>
      </w:pPr>
      <w:r>
        <w:rPr>
          <w:rFonts w:hint="eastAsia" w:ascii="黑体" w:hAnsi="宋体" w:eastAsia="黑体" w:cs="宋体"/>
          <w:kern w:val="0"/>
          <w:sz w:val="24"/>
          <w:highlight w:val="none"/>
        </w:rPr>
        <w:t>二．</w:t>
      </w:r>
      <w:r>
        <w:rPr>
          <w:rFonts w:hint="eastAsia" w:ascii="黑体" w:hAnsi="宋体" w:eastAsia="黑体" w:cs="宋体"/>
          <w:kern w:val="0"/>
          <w:sz w:val="24"/>
          <w:highlight w:val="none"/>
          <w:lang w:val="en-US" w:eastAsia="zh-CN"/>
        </w:rPr>
        <w:t>采购</w:t>
      </w:r>
      <w:r>
        <w:rPr>
          <w:rFonts w:hint="eastAsia" w:ascii="黑体" w:hAnsi="宋体" w:eastAsia="黑体" w:cs="宋体"/>
          <w:kern w:val="0"/>
          <w:sz w:val="24"/>
          <w:highlight w:val="none"/>
        </w:rPr>
        <w:t>范围</w:t>
      </w:r>
    </w:p>
    <w:p>
      <w:pPr>
        <w:widowControl/>
        <w:spacing w:line="360" w:lineRule="auto"/>
        <w:ind w:firstLine="436" w:firstLineChars="200"/>
        <w:jc w:val="left"/>
        <w:rPr>
          <w:rFonts w:hint="eastAsia" w:ascii="宋体" w:hAnsi="宋体" w:eastAsia="宋体" w:cs="宋体"/>
          <w:kern w:val="0"/>
          <w:szCs w:val="21"/>
          <w:highlight w:val="none"/>
          <w:lang w:eastAsia="zh-CN"/>
        </w:rPr>
      </w:pPr>
      <w:r>
        <w:rPr>
          <w:rFonts w:hint="eastAsia" w:ascii="宋体" w:hAnsi="宋体" w:cs="宋体"/>
          <w:spacing w:val="4"/>
          <w:kern w:val="0"/>
          <w:szCs w:val="21"/>
          <w:highlight w:val="none"/>
        </w:rPr>
        <w:t xml:space="preserve">1. </w:t>
      </w:r>
      <w:r>
        <w:rPr>
          <w:rFonts w:hint="eastAsia" w:ascii="宋体" w:hAnsi="宋体" w:cs="宋体"/>
          <w:spacing w:val="4"/>
          <w:kern w:val="0"/>
          <w:szCs w:val="21"/>
          <w:highlight w:val="none"/>
          <w:lang w:val="en-US" w:eastAsia="zh-CN"/>
        </w:rPr>
        <w:t>采购</w:t>
      </w:r>
      <w:r>
        <w:rPr>
          <w:rFonts w:hint="eastAsia" w:ascii="宋体" w:hAnsi="宋体" w:cs="宋体"/>
          <w:spacing w:val="4"/>
          <w:kern w:val="0"/>
          <w:szCs w:val="21"/>
          <w:highlight w:val="none"/>
        </w:rPr>
        <w:t>范围：</w:t>
      </w:r>
      <w:r>
        <w:rPr>
          <w:rFonts w:hint="eastAsia" w:ascii="宋体" w:hAnsi="宋体" w:cs="宋体"/>
          <w:szCs w:val="21"/>
          <w:highlight w:val="none"/>
          <w:u w:val="single"/>
        </w:rPr>
        <w:t xml:space="preserve"> 国内符合条件的运输物流企业，为中国石油昆仑物流有限公司江西分公司提供：广东石化炼厂、江西销售所属加油站</w:t>
      </w:r>
      <w:r>
        <w:rPr>
          <w:rFonts w:hint="eastAsia" w:ascii="宋体" w:hAnsi="宋体" w:cs="宋体"/>
          <w:szCs w:val="21"/>
          <w:highlight w:val="none"/>
          <w:u w:val="single"/>
          <w:lang w:val="en-US" w:eastAsia="zh-CN"/>
        </w:rPr>
        <w:t>汽柴油</w:t>
      </w:r>
      <w:r>
        <w:rPr>
          <w:rFonts w:hint="eastAsia" w:ascii="宋体" w:hAnsi="宋体" w:cs="宋体"/>
          <w:szCs w:val="21"/>
          <w:highlight w:val="none"/>
          <w:u w:val="single"/>
        </w:rPr>
        <w:t>公路运输服务，配送总量预计</w:t>
      </w:r>
      <w:r>
        <w:rPr>
          <w:rFonts w:hint="eastAsia" w:ascii="宋体" w:hAnsi="宋体" w:cs="宋体"/>
          <w:szCs w:val="21"/>
          <w:highlight w:val="none"/>
          <w:u w:val="single"/>
          <w:lang w:val="en-US" w:eastAsia="zh-CN"/>
        </w:rPr>
        <w:t>10000</w:t>
      </w:r>
      <w:r>
        <w:rPr>
          <w:rFonts w:hint="eastAsia" w:ascii="宋体" w:hAnsi="宋体" w:cs="宋体"/>
          <w:szCs w:val="21"/>
          <w:highlight w:val="none"/>
          <w:u w:val="single"/>
        </w:rPr>
        <w:t>吨，具体以实际发生为准</w:t>
      </w:r>
      <w:bookmarkStart w:id="0" w:name="_Hlk178546464"/>
      <w:r>
        <w:rPr>
          <w:rFonts w:hint="eastAsia" w:ascii="宋体" w:hAnsi="宋体" w:cs="宋体"/>
          <w:szCs w:val="21"/>
          <w:highlight w:val="none"/>
          <w:u w:val="single"/>
          <w:lang w:eastAsia="zh-CN"/>
        </w:rPr>
        <w:t>，采购人</w:t>
      </w:r>
      <w:r>
        <w:rPr>
          <w:rFonts w:hint="eastAsia" w:ascii="宋体" w:hAnsi="宋体" w:cs="宋体"/>
          <w:szCs w:val="21"/>
          <w:highlight w:val="none"/>
          <w:u w:val="single"/>
        </w:rPr>
        <w:t>不承诺、不保证最低工作量</w:t>
      </w:r>
      <w:bookmarkEnd w:id="0"/>
      <w:r>
        <w:rPr>
          <w:rFonts w:hint="eastAsia" w:ascii="宋体" w:hAnsi="宋体" w:cs="宋体"/>
          <w:szCs w:val="21"/>
          <w:highlight w:val="none"/>
          <w:u w:val="single"/>
          <w:lang w:eastAsia="zh-CN"/>
        </w:rPr>
        <w:t>。</w:t>
      </w:r>
    </w:p>
    <w:p>
      <w:pPr>
        <w:widowControl/>
        <w:spacing w:line="360" w:lineRule="auto"/>
        <w:ind w:firstLine="436" w:firstLineChars="200"/>
        <w:jc w:val="left"/>
        <w:rPr>
          <w:rFonts w:hint="default" w:ascii="宋体" w:hAnsi="宋体" w:eastAsia="宋体" w:cs="宋体"/>
          <w:spacing w:val="4"/>
          <w:kern w:val="0"/>
          <w:szCs w:val="21"/>
          <w:highlight w:val="none"/>
          <w:lang w:val="en-US" w:eastAsia="zh-CN"/>
        </w:rPr>
      </w:pPr>
      <w:r>
        <w:rPr>
          <w:rFonts w:hint="eastAsia" w:ascii="宋体" w:hAnsi="宋体" w:eastAsia="宋体" w:cs="宋体"/>
          <w:spacing w:val="4"/>
          <w:kern w:val="0"/>
          <w:szCs w:val="21"/>
          <w:highlight w:val="none"/>
          <w:lang w:val="en-US" w:eastAsia="zh-CN"/>
        </w:rPr>
        <w:t>2.服务地点：江西、广东石化炼厂至江西销售所属加油站</w:t>
      </w:r>
    </w:p>
    <w:p>
      <w:pPr>
        <w:widowControl/>
        <w:spacing w:line="360" w:lineRule="auto"/>
        <w:ind w:firstLine="436" w:firstLineChars="200"/>
        <w:jc w:val="left"/>
        <w:rPr>
          <w:rFonts w:hint="eastAsia" w:ascii="宋体" w:hAnsi="宋体" w:eastAsia="宋体" w:cs="宋体"/>
          <w:spacing w:val="4"/>
          <w:kern w:val="0"/>
          <w:szCs w:val="21"/>
          <w:highlight w:val="none"/>
        </w:rPr>
      </w:pPr>
      <w:r>
        <w:rPr>
          <w:rFonts w:hint="eastAsia" w:ascii="宋体" w:hAnsi="宋体" w:eastAsia="宋体" w:cs="宋体"/>
          <w:spacing w:val="4"/>
          <w:kern w:val="0"/>
          <w:szCs w:val="21"/>
          <w:highlight w:val="none"/>
          <w:lang w:val="en-US" w:eastAsia="zh-CN"/>
        </w:rPr>
        <w:t>3.</w:t>
      </w:r>
      <w:r>
        <w:rPr>
          <w:rFonts w:hint="eastAsia" w:ascii="宋体" w:hAnsi="宋体" w:eastAsia="宋体" w:cs="宋体"/>
          <w:spacing w:val="4"/>
          <w:kern w:val="0"/>
          <w:szCs w:val="21"/>
          <w:highlight w:val="none"/>
        </w:rPr>
        <w:t>服务期限：自合同签订之日起至</w:t>
      </w:r>
      <w:r>
        <w:rPr>
          <w:rFonts w:hint="eastAsia" w:ascii="宋体" w:hAnsi="宋体" w:eastAsia="宋体" w:cs="宋体"/>
          <w:spacing w:val="4"/>
          <w:kern w:val="0"/>
          <w:szCs w:val="21"/>
          <w:highlight w:val="none"/>
          <w:u w:val="single"/>
        </w:rPr>
        <w:t xml:space="preserve"> </w:t>
      </w:r>
      <w:r>
        <w:rPr>
          <w:rFonts w:hint="eastAsia" w:ascii="宋体" w:hAnsi="宋体" w:eastAsia="宋体" w:cs="宋体"/>
          <w:spacing w:val="4"/>
          <w:kern w:val="0"/>
          <w:szCs w:val="21"/>
          <w:highlight w:val="none"/>
          <w:u w:val="single"/>
          <w:lang w:val="en-US" w:eastAsia="zh-CN"/>
        </w:rPr>
        <w:t>2025</w:t>
      </w:r>
      <w:r>
        <w:rPr>
          <w:rFonts w:hint="eastAsia" w:ascii="宋体" w:hAnsi="宋体" w:eastAsia="宋体" w:cs="宋体"/>
          <w:spacing w:val="4"/>
          <w:kern w:val="0"/>
          <w:szCs w:val="21"/>
          <w:highlight w:val="none"/>
          <w:u w:val="single"/>
        </w:rPr>
        <w:t>年</w:t>
      </w:r>
      <w:r>
        <w:rPr>
          <w:rFonts w:hint="eastAsia" w:ascii="宋体" w:hAnsi="宋体" w:eastAsia="宋体" w:cs="宋体"/>
          <w:spacing w:val="4"/>
          <w:kern w:val="0"/>
          <w:szCs w:val="21"/>
          <w:highlight w:val="none"/>
          <w:u w:val="single"/>
          <w:lang w:val="en-US" w:eastAsia="zh-CN"/>
        </w:rPr>
        <w:t>12</w:t>
      </w:r>
      <w:r>
        <w:rPr>
          <w:rFonts w:hint="eastAsia" w:ascii="宋体" w:hAnsi="宋体" w:eastAsia="宋体" w:cs="宋体"/>
          <w:spacing w:val="4"/>
          <w:kern w:val="0"/>
          <w:szCs w:val="21"/>
          <w:highlight w:val="none"/>
          <w:u w:val="single"/>
        </w:rPr>
        <w:t>月</w:t>
      </w:r>
      <w:r>
        <w:rPr>
          <w:rFonts w:hint="eastAsia" w:ascii="宋体" w:hAnsi="宋体" w:eastAsia="宋体" w:cs="宋体"/>
          <w:spacing w:val="4"/>
          <w:kern w:val="0"/>
          <w:szCs w:val="21"/>
          <w:highlight w:val="none"/>
          <w:u w:val="single"/>
          <w:lang w:val="en-US" w:eastAsia="zh-CN"/>
        </w:rPr>
        <w:t>31</w:t>
      </w:r>
      <w:r>
        <w:rPr>
          <w:rFonts w:hint="eastAsia" w:ascii="宋体" w:hAnsi="宋体" w:eastAsia="宋体" w:cs="宋体"/>
          <w:spacing w:val="4"/>
          <w:kern w:val="0"/>
          <w:szCs w:val="21"/>
          <w:highlight w:val="none"/>
          <w:u w:val="single"/>
        </w:rPr>
        <w:t>日</w:t>
      </w:r>
      <w:r>
        <w:rPr>
          <w:rFonts w:hint="eastAsia" w:ascii="宋体" w:hAnsi="宋体" w:eastAsia="宋体" w:cs="宋体"/>
          <w:spacing w:val="4"/>
          <w:kern w:val="0"/>
          <w:szCs w:val="21"/>
          <w:highlight w:val="none"/>
        </w:rPr>
        <w:t>。</w:t>
      </w:r>
    </w:p>
    <w:p>
      <w:pPr>
        <w:widowControl/>
        <w:spacing w:line="360" w:lineRule="auto"/>
        <w:ind w:firstLine="436" w:firstLineChars="200"/>
        <w:jc w:val="left"/>
        <w:rPr>
          <w:rFonts w:hint="eastAsia" w:ascii="宋体" w:hAnsi="宋体" w:eastAsia="宋体" w:cs="宋体"/>
          <w:spacing w:val="4"/>
          <w:kern w:val="0"/>
          <w:szCs w:val="21"/>
          <w:highlight w:val="none"/>
        </w:rPr>
      </w:pPr>
      <w:r>
        <w:rPr>
          <w:rFonts w:hint="eastAsia" w:ascii="宋体" w:hAnsi="宋体" w:eastAsia="宋体" w:cs="宋体"/>
          <w:spacing w:val="4"/>
          <w:kern w:val="0"/>
          <w:szCs w:val="21"/>
          <w:highlight w:val="none"/>
        </w:rPr>
        <w:t>4. 本项目拟</w:t>
      </w:r>
      <w:r>
        <w:rPr>
          <w:rFonts w:hint="eastAsia" w:ascii="宋体" w:hAnsi="宋体" w:eastAsia="宋体" w:cs="宋体"/>
          <w:spacing w:val="4"/>
          <w:kern w:val="0"/>
          <w:szCs w:val="21"/>
          <w:highlight w:val="none"/>
          <w:u w:val="single"/>
        </w:rPr>
        <w:t xml:space="preserve"> </w:t>
      </w:r>
      <w:r>
        <w:rPr>
          <w:rFonts w:hint="eastAsia" w:ascii="宋体" w:hAnsi="宋体" w:eastAsia="宋体" w:cs="宋体"/>
          <w:spacing w:val="4"/>
          <w:kern w:val="0"/>
          <w:szCs w:val="21"/>
          <w:highlight w:val="none"/>
          <w:u w:val="single"/>
          <w:lang w:val="en-US" w:eastAsia="zh-CN"/>
        </w:rPr>
        <w:t>不组织</w:t>
      </w:r>
      <w:r>
        <w:rPr>
          <w:rFonts w:hint="eastAsia" w:ascii="宋体" w:hAnsi="宋体" w:eastAsia="宋体" w:cs="宋体"/>
          <w:spacing w:val="4"/>
          <w:kern w:val="0"/>
          <w:szCs w:val="21"/>
          <w:highlight w:val="none"/>
          <w:u w:val="single"/>
        </w:rPr>
        <w:t xml:space="preserve"> </w:t>
      </w:r>
      <w:r>
        <w:rPr>
          <w:rFonts w:hint="eastAsia" w:ascii="宋体" w:hAnsi="宋体" w:eastAsia="宋体" w:cs="宋体"/>
          <w:spacing w:val="4"/>
          <w:kern w:val="0"/>
          <w:szCs w:val="21"/>
          <w:highlight w:val="none"/>
        </w:rPr>
        <w:t>踏勘现场。</w:t>
      </w:r>
    </w:p>
    <w:p>
      <w:pPr>
        <w:widowControl/>
        <w:spacing w:line="360" w:lineRule="auto"/>
        <w:ind w:firstLine="436" w:firstLineChars="200"/>
        <w:jc w:val="left"/>
        <w:rPr>
          <w:rFonts w:hint="eastAsia" w:ascii="宋体" w:hAnsi="宋体" w:eastAsia="宋体" w:cs="宋体"/>
          <w:spacing w:val="4"/>
          <w:kern w:val="0"/>
          <w:szCs w:val="21"/>
          <w:highlight w:val="none"/>
          <w:u w:val="single"/>
        </w:rPr>
      </w:pPr>
      <w:r>
        <w:rPr>
          <w:rFonts w:hint="eastAsia" w:ascii="宋体" w:hAnsi="宋体" w:eastAsia="宋体" w:cs="宋体"/>
          <w:spacing w:val="4"/>
          <w:kern w:val="0"/>
          <w:szCs w:val="21"/>
          <w:highlight w:val="none"/>
        </w:rPr>
        <w:t>5. 其他说明事项：</w:t>
      </w:r>
      <w:r>
        <w:rPr>
          <w:rFonts w:hint="eastAsia" w:ascii="宋体" w:hAnsi="宋体" w:eastAsia="宋体" w:cs="宋体"/>
          <w:spacing w:val="4"/>
          <w:kern w:val="0"/>
          <w:szCs w:val="21"/>
          <w:highlight w:val="none"/>
          <w:u w:val="single"/>
        </w:rPr>
        <w:t>服务期间以实际承运数量为准，</w:t>
      </w:r>
      <w:r>
        <w:rPr>
          <w:rFonts w:hint="eastAsia" w:ascii="宋体" w:hAnsi="宋体" w:eastAsia="宋体" w:cs="宋体"/>
          <w:spacing w:val="4"/>
          <w:kern w:val="0"/>
          <w:szCs w:val="21"/>
          <w:highlight w:val="none"/>
          <w:u w:val="single"/>
          <w:lang w:eastAsia="zh-CN"/>
        </w:rPr>
        <w:t>采购人</w:t>
      </w:r>
      <w:r>
        <w:rPr>
          <w:rFonts w:hint="eastAsia" w:ascii="宋体" w:hAnsi="宋体" w:eastAsia="宋体" w:cs="宋体"/>
          <w:spacing w:val="4"/>
          <w:kern w:val="0"/>
          <w:szCs w:val="21"/>
          <w:highlight w:val="none"/>
          <w:u w:val="single"/>
        </w:rPr>
        <w:t>不承诺、不保证最低工作量。</w:t>
      </w:r>
    </w:p>
    <w:p>
      <w:pPr>
        <w:widowControl/>
        <w:spacing w:before="156" w:beforeLines="50" w:after="156" w:afterLines="50" w:line="400" w:lineRule="exact"/>
        <w:ind w:firstLine="360" w:firstLineChars="150"/>
        <w:jc w:val="left"/>
        <w:rPr>
          <w:rFonts w:hint="eastAsia" w:ascii="黑体" w:hAnsi="宋体" w:eastAsia="黑体" w:cs="宋体"/>
          <w:color w:val="auto"/>
          <w:kern w:val="0"/>
          <w:sz w:val="24"/>
          <w:highlight w:val="none"/>
        </w:rPr>
      </w:pPr>
      <w:r>
        <w:rPr>
          <w:rFonts w:hint="eastAsia" w:ascii="黑体" w:hAnsi="宋体" w:eastAsia="黑体" w:cs="宋体"/>
          <w:color w:val="auto"/>
          <w:kern w:val="0"/>
          <w:sz w:val="24"/>
          <w:highlight w:val="none"/>
        </w:rPr>
        <w:t>三、</w:t>
      </w:r>
      <w:r>
        <w:rPr>
          <w:rFonts w:hint="eastAsia" w:ascii="黑体" w:hAnsi="宋体" w:eastAsia="黑体" w:cs="宋体"/>
          <w:color w:val="auto"/>
          <w:kern w:val="0"/>
          <w:sz w:val="24"/>
          <w:highlight w:val="none"/>
          <w:lang w:val="en-US" w:eastAsia="zh-CN"/>
        </w:rPr>
        <w:t>选商</w:t>
      </w:r>
      <w:r>
        <w:rPr>
          <w:rFonts w:hint="eastAsia" w:ascii="黑体" w:hAnsi="宋体" w:eastAsia="黑体" w:cs="宋体"/>
          <w:color w:val="auto"/>
          <w:kern w:val="0"/>
          <w:sz w:val="24"/>
          <w:highlight w:val="none"/>
        </w:rPr>
        <w:t>组织形式</w:t>
      </w:r>
    </w:p>
    <w:p>
      <w:pPr>
        <w:widowControl/>
        <w:spacing w:before="156" w:beforeLines="50" w:line="400" w:lineRule="exact"/>
        <w:ind w:firstLine="315" w:firstLineChars="15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本项目委托</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物资分公司采购谈判部</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组织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w:t>
      </w:r>
    </w:p>
    <w:p>
      <w:pPr>
        <w:widowControl/>
        <w:spacing w:before="156" w:beforeLines="50" w:after="156" w:afterLines="50" w:line="400" w:lineRule="exact"/>
        <w:ind w:firstLine="360" w:firstLineChars="150"/>
        <w:jc w:val="left"/>
        <w:rPr>
          <w:rFonts w:hint="eastAsia" w:ascii="黑体" w:hAnsi="宋体" w:eastAsia="黑体" w:cs="宋体"/>
          <w:color w:val="auto"/>
          <w:kern w:val="0"/>
          <w:sz w:val="24"/>
          <w:highlight w:val="none"/>
        </w:rPr>
      </w:pPr>
      <w:r>
        <w:rPr>
          <w:rFonts w:hint="eastAsia" w:ascii="黑体" w:hAnsi="宋体" w:eastAsia="黑体" w:cs="宋体"/>
          <w:color w:val="auto"/>
          <w:kern w:val="0"/>
          <w:sz w:val="24"/>
          <w:highlight w:val="none"/>
        </w:rPr>
        <w:t>四、</w:t>
      </w:r>
      <w:r>
        <w:rPr>
          <w:rFonts w:hint="eastAsia" w:ascii="黑体" w:hAnsi="宋体" w:eastAsia="黑体" w:cs="宋体"/>
          <w:color w:val="auto"/>
          <w:kern w:val="0"/>
          <w:sz w:val="24"/>
          <w:highlight w:val="none"/>
          <w:lang w:val="en-US" w:eastAsia="zh-CN"/>
        </w:rPr>
        <w:t>选商</w:t>
      </w:r>
      <w:r>
        <w:rPr>
          <w:rFonts w:hint="eastAsia" w:ascii="黑体" w:hAnsi="宋体" w:eastAsia="黑体" w:cs="宋体"/>
          <w:color w:val="auto"/>
          <w:kern w:val="0"/>
          <w:sz w:val="24"/>
          <w:highlight w:val="none"/>
        </w:rPr>
        <w:t>方式</w:t>
      </w:r>
    </w:p>
    <w:p>
      <w:pPr>
        <w:widowControl/>
        <w:spacing w:line="400" w:lineRule="exact"/>
        <w:ind w:firstLine="315" w:firstLineChars="150"/>
        <w:jc w:val="left"/>
        <w:rPr>
          <w:rFonts w:ascii="宋体" w:hAnsi="宋体" w:cs="宋体"/>
          <w:color w:val="auto"/>
          <w:szCs w:val="21"/>
          <w:highlight w:val="none"/>
        </w:rPr>
      </w:pPr>
      <w:r>
        <w:rPr>
          <w:rFonts w:hint="eastAsia" w:ascii="宋体" w:hAnsi="宋体" w:cs="宋体"/>
          <w:color w:val="auto"/>
          <w:kern w:val="0"/>
          <w:szCs w:val="21"/>
          <w:highlight w:val="none"/>
        </w:rPr>
        <w:t>本项目拟采取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谈判采购（公告方式）</w:t>
      </w:r>
      <w:r>
        <w:rPr>
          <w:rFonts w:hint="eastAsia" w:ascii="宋体" w:hAnsi="宋体" w:cs="宋体"/>
          <w:color w:val="auto"/>
          <w:kern w:val="0"/>
          <w:szCs w:val="21"/>
          <w:highlight w:val="none"/>
        </w:rPr>
        <w:t>的方式进行</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w:t>
      </w:r>
    </w:p>
    <w:p>
      <w:pPr>
        <w:widowControl/>
        <w:spacing w:before="156" w:beforeLines="50" w:after="156" w:afterLines="50" w:line="400" w:lineRule="exact"/>
        <w:ind w:firstLine="360" w:firstLineChars="150"/>
        <w:jc w:val="left"/>
        <w:rPr>
          <w:rFonts w:hint="eastAsia" w:ascii="黑体" w:hAnsi="宋体" w:eastAsia="黑体" w:cs="宋体"/>
          <w:color w:val="auto"/>
          <w:kern w:val="0"/>
          <w:sz w:val="24"/>
          <w:highlight w:val="none"/>
        </w:rPr>
      </w:pPr>
      <w:bookmarkStart w:id="1" w:name="_Toc8715727"/>
      <w:r>
        <w:rPr>
          <w:rFonts w:hint="eastAsia" w:ascii="黑体" w:hAnsi="宋体" w:eastAsia="黑体" w:cs="宋体"/>
          <w:color w:val="auto"/>
          <w:kern w:val="0"/>
          <w:sz w:val="24"/>
          <w:highlight w:val="none"/>
        </w:rPr>
        <w:t>五、</w:t>
      </w:r>
      <w:r>
        <w:rPr>
          <w:rFonts w:hint="eastAsia" w:ascii="黑体" w:hAnsi="宋体" w:eastAsia="黑体" w:cs="宋体"/>
          <w:color w:val="auto"/>
          <w:kern w:val="0"/>
          <w:sz w:val="24"/>
          <w:highlight w:val="none"/>
          <w:lang w:val="en-US" w:eastAsia="zh-CN"/>
        </w:rPr>
        <w:t>服务商</w:t>
      </w:r>
      <w:r>
        <w:rPr>
          <w:rFonts w:hint="eastAsia" w:ascii="黑体" w:hAnsi="宋体" w:eastAsia="黑体" w:cs="宋体"/>
          <w:color w:val="auto"/>
          <w:kern w:val="0"/>
          <w:sz w:val="24"/>
          <w:highlight w:val="none"/>
        </w:rPr>
        <w:t>资格要求</w:t>
      </w:r>
    </w:p>
    <w:p>
      <w:pPr>
        <w:spacing w:line="360" w:lineRule="auto"/>
        <w:ind w:firstLine="444"/>
        <w:rPr>
          <w:rFonts w:hint="eastAsia" w:ascii="宋体" w:hAnsi="宋体" w:cs="宋体"/>
          <w:highlight w:val="none"/>
        </w:rPr>
      </w:pPr>
      <w:r>
        <w:rPr>
          <w:rFonts w:hint="eastAsia" w:ascii="宋体" w:hAnsi="宋体" w:cs="宋体"/>
          <w:highlight w:val="none"/>
        </w:rPr>
        <w:t>1. 资质要求</w:t>
      </w:r>
      <w:bookmarkEnd w:id="1"/>
      <w:r>
        <w:rPr>
          <w:rFonts w:hint="eastAsia" w:ascii="宋体" w:hAnsi="宋体" w:cs="宋体"/>
          <w:highlight w:val="none"/>
        </w:rPr>
        <w:t>：</w:t>
      </w:r>
    </w:p>
    <w:p>
      <w:pPr>
        <w:spacing w:line="360" w:lineRule="auto"/>
        <w:ind w:firstLine="444"/>
        <w:rPr>
          <w:rFonts w:hint="eastAsia" w:ascii="宋体" w:hAnsi="宋体" w:cs="宋体"/>
          <w:highlight w:val="none"/>
        </w:rPr>
      </w:pPr>
      <w:r>
        <w:rPr>
          <w:rFonts w:hint="eastAsia" w:ascii="宋体" w:hAnsi="宋体" w:cs="宋体"/>
          <w:highlight w:val="none"/>
        </w:rPr>
        <w:t xml:space="preserve">1.1 </w:t>
      </w:r>
      <w:r>
        <w:rPr>
          <w:rFonts w:hint="eastAsia" w:ascii="宋体" w:hAnsi="宋体" w:cs="宋体"/>
          <w:highlight w:val="none"/>
          <w:lang w:val="en-US" w:eastAsia="zh-CN"/>
        </w:rPr>
        <w:t>服务商</w:t>
      </w:r>
      <w:r>
        <w:rPr>
          <w:rFonts w:hint="eastAsia" w:ascii="宋体" w:hAnsi="宋体" w:cs="宋体"/>
          <w:highlight w:val="none"/>
        </w:rPr>
        <w:t>须为中华人民共和国境内注册的独立法人或其他组织，提供有效的营业执照扫描件（事业单位提供事业单位法人证书）。</w:t>
      </w:r>
    </w:p>
    <w:p>
      <w:pPr>
        <w:spacing w:line="360" w:lineRule="auto"/>
        <w:ind w:firstLine="444"/>
        <w:rPr>
          <w:rFonts w:hint="eastAsia" w:ascii="宋体" w:hAnsi="宋体" w:cs="宋体"/>
          <w:highlight w:val="none"/>
        </w:rPr>
      </w:pPr>
      <w:r>
        <w:rPr>
          <w:rFonts w:hint="eastAsia" w:ascii="宋体" w:hAnsi="宋体" w:cs="宋体"/>
          <w:highlight w:val="none"/>
        </w:rPr>
        <w:t xml:space="preserve">1.2 </w:t>
      </w:r>
      <w:r>
        <w:rPr>
          <w:rFonts w:hint="eastAsia" w:ascii="宋体" w:hAnsi="宋体" w:cs="宋体"/>
          <w:highlight w:val="none"/>
          <w:lang w:val="en-US" w:eastAsia="zh-CN"/>
        </w:rPr>
        <w:t>具有有效的《中华人民共和国道路运输经营许可证》，经营范围包含危险货物运输（三类）资质。提供道路运输经营许可证扫描件。</w:t>
      </w:r>
    </w:p>
    <w:p>
      <w:pPr>
        <w:spacing w:line="360" w:lineRule="auto"/>
        <w:ind w:firstLine="444"/>
        <w:rPr>
          <w:rFonts w:ascii="宋体" w:hAnsi="宋体"/>
          <w:spacing w:val="6"/>
          <w:szCs w:val="22"/>
          <w:highlight w:val="none"/>
          <w:lang w:bidi="en-US"/>
        </w:rPr>
      </w:pPr>
      <w:r>
        <w:rPr>
          <w:rFonts w:hint="eastAsia" w:ascii="宋体" w:hAnsi="宋体" w:cs="宋体"/>
          <w:highlight w:val="none"/>
        </w:rPr>
        <w:t xml:space="preserve">1.3 </w:t>
      </w:r>
      <w:bookmarkStart w:id="2" w:name="_Toc8715728"/>
      <w:r>
        <w:rPr>
          <w:rFonts w:hint="eastAsia" w:ascii="宋体" w:hAnsi="宋体" w:cs="宋体"/>
          <w:highlight w:val="none"/>
          <w:lang w:val="en-US" w:eastAsia="zh-CN"/>
        </w:rPr>
        <w:t>服务商</w:t>
      </w:r>
      <w:r>
        <w:rPr>
          <w:rFonts w:hint="eastAsia" w:ascii="宋体" w:hAnsi="宋体"/>
          <w:spacing w:val="6"/>
          <w:szCs w:val="22"/>
          <w:highlight w:val="none"/>
          <w:lang w:bidi="en-US"/>
        </w:rPr>
        <w:t>单位负责人为同一人或者存在控股、管理关系的不同单位，不得参加同一标段投标或者未划分标段的同一项目。</w:t>
      </w:r>
    </w:p>
    <w:p>
      <w:pPr>
        <w:spacing w:line="360" w:lineRule="auto"/>
        <w:ind w:firstLine="420" w:firstLineChars="200"/>
        <w:rPr>
          <w:rFonts w:hint="eastAsia" w:ascii="宋体" w:hAnsi="宋体" w:cs="宋体"/>
          <w:highlight w:val="none"/>
        </w:rPr>
      </w:pPr>
      <w:r>
        <w:rPr>
          <w:rFonts w:hint="eastAsia" w:ascii="宋体" w:hAnsi="宋体" w:cs="宋体"/>
          <w:highlight w:val="none"/>
        </w:rPr>
        <w:t>2. 财务要求</w:t>
      </w:r>
      <w:bookmarkEnd w:id="2"/>
      <w:r>
        <w:rPr>
          <w:rFonts w:hint="eastAsia" w:ascii="宋体" w:hAnsi="宋体" w:cs="宋体"/>
          <w:highlight w:val="none"/>
        </w:rPr>
        <w:t>：</w:t>
      </w:r>
    </w:p>
    <w:p>
      <w:pPr>
        <w:spacing w:line="360" w:lineRule="auto"/>
        <w:ind w:firstLine="444"/>
        <w:rPr>
          <w:rFonts w:ascii="宋体" w:hAnsi="宋体" w:cs="宋体"/>
          <w:color w:val="000000"/>
          <w:highlight w:val="none"/>
        </w:rPr>
      </w:pPr>
      <w:r>
        <w:rPr>
          <w:rFonts w:hint="eastAsia" w:ascii="宋体" w:hAnsi="宋体" w:cs="宋体"/>
          <w:highlight w:val="none"/>
        </w:rPr>
        <w:t>2.1 未被责令停产停业、暂扣或者吊销许可证、暂扣或者吊销执照；未进入清算程序，</w:t>
      </w:r>
      <w:r>
        <w:rPr>
          <w:rFonts w:hint="eastAsia" w:ascii="宋体" w:hAnsi="宋体" w:cs="宋体"/>
          <w:color w:val="000000"/>
          <w:highlight w:val="none"/>
        </w:rPr>
        <w:t>或被宣告破产，或其他丧失履约能力的情形</w:t>
      </w:r>
      <w:r>
        <w:rPr>
          <w:rFonts w:hint="eastAsia" w:cs="宋体"/>
          <w:color w:val="000000"/>
          <w:highlight w:val="none"/>
        </w:rPr>
        <w:t>。</w:t>
      </w:r>
      <w:r>
        <w:rPr>
          <w:rFonts w:hint="eastAsia" w:ascii="宋体" w:hAnsi="宋体" w:cs="宋体"/>
          <w:color w:val="000000"/>
          <w:highlight w:val="none"/>
        </w:rPr>
        <w:t>提供单独的书面承诺。</w:t>
      </w:r>
    </w:p>
    <w:p>
      <w:pPr>
        <w:widowControl/>
        <w:spacing w:line="400" w:lineRule="exact"/>
        <w:ind w:firstLine="525" w:firstLineChars="250"/>
        <w:jc w:val="left"/>
        <w:rPr>
          <w:rFonts w:hint="eastAsia" w:ascii="宋体" w:hAnsi="宋体" w:cs="宋体"/>
          <w:color w:val="000000"/>
          <w:kern w:val="0"/>
          <w:szCs w:val="21"/>
          <w:highlight w:val="none"/>
        </w:rPr>
      </w:pPr>
      <w:bookmarkStart w:id="3" w:name="_Toc534730185"/>
      <w:r>
        <w:rPr>
          <w:rFonts w:hint="eastAsia" w:ascii="宋体" w:hAnsi="宋体" w:cs="宋体"/>
          <w:color w:val="000000"/>
          <w:highlight w:val="none"/>
        </w:rPr>
        <w:t xml:space="preserve">2.2 </w:t>
      </w:r>
      <w:bookmarkEnd w:id="3"/>
      <w:bookmarkStart w:id="4" w:name="_Toc8715729"/>
      <w:r>
        <w:rPr>
          <w:rFonts w:hint="eastAsia" w:ascii="宋体" w:hAnsi="宋体"/>
          <w:color w:val="000000"/>
          <w:szCs w:val="21"/>
          <w:highlight w:val="none"/>
          <w:lang w:eastAsia="zh-CN"/>
        </w:rPr>
        <w:t>出具</w:t>
      </w:r>
      <w:r>
        <w:rPr>
          <w:rFonts w:hint="eastAsia" w:ascii="宋体" w:hAnsi="宋体"/>
          <w:color w:val="000000"/>
          <w:szCs w:val="21"/>
          <w:highlight w:val="none"/>
          <w:lang w:val="en-US" w:eastAsia="zh-CN"/>
        </w:rPr>
        <w:t>2024</w:t>
      </w:r>
      <w:r>
        <w:rPr>
          <w:rFonts w:hint="eastAsia" w:ascii="宋体" w:hAnsi="宋体"/>
          <w:color w:val="000000"/>
          <w:szCs w:val="21"/>
          <w:highlight w:val="none"/>
          <w:lang w:eastAsia="zh-CN"/>
        </w:rPr>
        <w:t>年度经会计师事务所或审计机构审计的审计报告主要内容页（至少包括：资产负债表、现金流量表、利润表、注册会计师签字盖章页、会计师事务所或审计机构审计资质复印件）截至</w:t>
      </w:r>
      <w:r>
        <w:rPr>
          <w:rFonts w:hint="eastAsia" w:ascii="宋体" w:hAnsi="宋体"/>
          <w:color w:val="000000"/>
          <w:szCs w:val="21"/>
          <w:highlight w:val="none"/>
          <w:lang w:val="en-US" w:eastAsia="zh-CN"/>
        </w:rPr>
        <w:t>响应</w:t>
      </w:r>
      <w:r>
        <w:rPr>
          <w:rFonts w:hint="eastAsia" w:ascii="宋体" w:hAnsi="宋体"/>
          <w:color w:val="000000"/>
          <w:szCs w:val="21"/>
          <w:highlight w:val="none"/>
          <w:lang w:eastAsia="zh-CN"/>
        </w:rPr>
        <w:t>截止日，若公司新成立不足1年的，则出具加盖企业公章的（</w:t>
      </w:r>
      <w:r>
        <w:rPr>
          <w:rFonts w:hint="eastAsia" w:ascii="宋体" w:hAnsi="宋体"/>
          <w:color w:val="000000"/>
          <w:szCs w:val="21"/>
          <w:highlight w:val="none"/>
          <w:lang w:val="en-US" w:eastAsia="zh-CN"/>
        </w:rPr>
        <w:t>2025</w:t>
      </w:r>
      <w:r>
        <w:rPr>
          <w:rFonts w:hint="eastAsia" w:ascii="宋体" w:hAnsi="宋体"/>
          <w:color w:val="000000"/>
          <w:szCs w:val="21"/>
          <w:highlight w:val="none"/>
          <w:lang w:eastAsia="zh-CN"/>
        </w:rPr>
        <w:t>年</w:t>
      </w:r>
      <w:r>
        <w:rPr>
          <w:rFonts w:hint="eastAsia" w:ascii="宋体" w:hAnsi="宋体"/>
          <w:color w:val="000000"/>
          <w:szCs w:val="21"/>
          <w:highlight w:val="none"/>
          <w:lang w:val="en-US" w:eastAsia="zh-CN"/>
        </w:rPr>
        <w:t>09</w:t>
      </w:r>
      <w:r>
        <w:rPr>
          <w:rFonts w:hint="eastAsia" w:ascii="宋体" w:hAnsi="宋体"/>
          <w:color w:val="000000"/>
          <w:szCs w:val="21"/>
          <w:highlight w:val="none"/>
          <w:lang w:eastAsia="zh-CN"/>
        </w:rPr>
        <w:t>月份）财务报表（包括资产负债表、利润表、现金流量表）扫描件。</w:t>
      </w:r>
    </w:p>
    <w:p>
      <w:pPr>
        <w:spacing w:line="360" w:lineRule="auto"/>
        <w:ind w:firstLine="444"/>
        <w:rPr>
          <w:rFonts w:hint="eastAsia" w:ascii="宋体" w:hAnsi="宋体" w:cs="宋体"/>
          <w:color w:val="000000"/>
          <w:highlight w:val="none"/>
        </w:rPr>
      </w:pPr>
      <w:r>
        <w:rPr>
          <w:rFonts w:hint="eastAsia" w:ascii="宋体" w:hAnsi="宋体" w:cs="宋体"/>
          <w:color w:val="000000"/>
          <w:highlight w:val="none"/>
        </w:rPr>
        <w:t xml:space="preserve">3 </w:t>
      </w:r>
      <w:bookmarkEnd w:id="4"/>
      <w:r>
        <w:rPr>
          <w:rFonts w:hint="eastAsia" w:ascii="宋体" w:hAnsi="宋体" w:cs="宋体"/>
          <w:color w:val="000000"/>
          <w:highlight w:val="none"/>
        </w:rPr>
        <w:t>业绩要求：</w:t>
      </w:r>
    </w:p>
    <w:p>
      <w:pPr>
        <w:spacing w:line="360" w:lineRule="auto"/>
        <w:ind w:firstLine="444"/>
        <w:rPr>
          <w:rFonts w:hint="eastAsia" w:ascii="宋体" w:hAnsi="宋体" w:cs="宋体"/>
          <w:highlight w:val="none"/>
        </w:rPr>
      </w:pPr>
      <w:r>
        <w:rPr>
          <w:rFonts w:hint="eastAsia" w:ascii="宋体" w:hAnsi="宋体" w:cs="宋体"/>
          <w:highlight w:val="none"/>
          <w:lang w:val="en-US" w:eastAsia="zh-CN"/>
        </w:rPr>
        <w:t>2023</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1</w:t>
      </w:r>
      <w:r>
        <w:rPr>
          <w:rFonts w:hint="eastAsia" w:ascii="宋体" w:hAnsi="宋体" w:cs="宋体"/>
          <w:highlight w:val="none"/>
        </w:rPr>
        <w:t>日至</w:t>
      </w:r>
      <w:r>
        <w:rPr>
          <w:rFonts w:hint="eastAsia" w:cs="宋体"/>
          <w:highlight w:val="none"/>
          <w:lang w:val="en-US" w:eastAsia="zh-CN"/>
        </w:rPr>
        <w:t>响应</w:t>
      </w:r>
      <w:r>
        <w:rPr>
          <w:rFonts w:hint="eastAsia" w:cs="宋体"/>
          <w:highlight w:val="none"/>
        </w:rPr>
        <w:t>截止日30日前</w:t>
      </w:r>
      <w:r>
        <w:rPr>
          <w:rFonts w:hint="eastAsia" w:ascii="宋体" w:hAnsi="宋体" w:cs="宋体"/>
          <w:highlight w:val="none"/>
        </w:rPr>
        <w:t>具有</w:t>
      </w:r>
      <w:r>
        <w:rPr>
          <w:rFonts w:hint="eastAsia" w:ascii="宋体" w:hAnsi="宋体" w:cs="宋体"/>
          <w:highlight w:val="none"/>
          <w:u w:val="single"/>
          <w:lang w:val="en-US" w:eastAsia="zh-CN"/>
        </w:rPr>
        <w:t>汽油、柴油</w:t>
      </w:r>
      <w:r>
        <w:rPr>
          <w:rFonts w:hint="eastAsia" w:ascii="宋体" w:hAnsi="宋体" w:cs="宋体"/>
          <w:highlight w:val="none"/>
        </w:rPr>
        <w:t>公路运输服务业绩。提供</w:t>
      </w:r>
      <w:r>
        <w:rPr>
          <w:rFonts w:hint="eastAsia" w:ascii="宋体" w:hAnsi="宋体" w:cs="宋体"/>
          <w:bCs/>
          <w:szCs w:val="21"/>
          <w:highlight w:val="none"/>
        </w:rPr>
        <w:t>合同关键页</w:t>
      </w:r>
      <w:r>
        <w:rPr>
          <w:rFonts w:hint="eastAsia" w:cs="宋体"/>
          <w:bCs/>
          <w:szCs w:val="21"/>
          <w:highlight w:val="none"/>
        </w:rPr>
        <w:t>扫描件</w:t>
      </w:r>
      <w:r>
        <w:rPr>
          <w:rFonts w:hint="eastAsia" w:ascii="宋体" w:hAnsi="宋体" w:cs="宋体"/>
          <w:bCs/>
          <w:szCs w:val="21"/>
          <w:highlight w:val="none"/>
        </w:rPr>
        <w:t>（至少包括4个：封面</w:t>
      </w:r>
      <w:r>
        <w:rPr>
          <w:rFonts w:hint="eastAsia" w:cs="宋体"/>
          <w:bCs/>
          <w:szCs w:val="21"/>
          <w:highlight w:val="none"/>
        </w:rPr>
        <w:t>页/首页</w:t>
      </w:r>
      <w:r>
        <w:rPr>
          <w:rFonts w:hint="eastAsia" w:ascii="宋体" w:hAnsi="宋体" w:cs="宋体"/>
          <w:bCs/>
          <w:szCs w:val="21"/>
          <w:highlight w:val="none"/>
        </w:rPr>
        <w:t>、工作内容、合同金额及签字盖章页）、</w:t>
      </w:r>
      <w:r>
        <w:rPr>
          <w:rFonts w:hint="eastAsia" w:ascii="宋体" w:hAnsi="宋体" w:cs="宋体"/>
          <w:highlight w:val="none"/>
        </w:rPr>
        <w:t>结算发票扫描件（发票开具日期应在开标截止日前30日历日（含30日）），模糊不清</w:t>
      </w:r>
      <w:r>
        <w:rPr>
          <w:rFonts w:hint="eastAsia" w:ascii="宋体" w:hAnsi="宋体"/>
          <w:szCs w:val="21"/>
          <w:highlight w:val="none"/>
          <w:lang w:val="en-US" w:eastAsia="zh-CN"/>
        </w:rPr>
        <w:t>的或者不是汽油、柴油公路运输服务</w:t>
      </w:r>
      <w:r>
        <w:rPr>
          <w:rFonts w:hint="eastAsia" w:ascii="宋体" w:hAnsi="宋体" w:cs="宋体"/>
          <w:highlight w:val="none"/>
        </w:rPr>
        <w:t>业绩不予认定</w:t>
      </w:r>
      <w:r>
        <w:rPr>
          <w:rFonts w:hint="eastAsia" w:cs="宋体"/>
          <w:highlight w:val="none"/>
        </w:rPr>
        <w:t>，以</w:t>
      </w:r>
      <w:r>
        <w:rPr>
          <w:rFonts w:hint="eastAsia" w:cs="宋体"/>
          <w:highlight w:val="none"/>
          <w:lang w:val="en-US" w:eastAsia="zh-CN"/>
        </w:rPr>
        <w:t>结算</w:t>
      </w:r>
      <w:r>
        <w:rPr>
          <w:rFonts w:hint="eastAsia" w:cs="宋体"/>
          <w:highlight w:val="none"/>
        </w:rPr>
        <w:t>发票时间为准。</w:t>
      </w:r>
    </w:p>
    <w:p>
      <w:pPr>
        <w:spacing w:line="360" w:lineRule="auto"/>
        <w:ind w:firstLine="444"/>
        <w:rPr>
          <w:rFonts w:hint="eastAsia" w:ascii="宋体" w:hAnsi="宋体" w:cs="宋体"/>
          <w:highlight w:val="none"/>
        </w:rPr>
      </w:pPr>
      <w:bookmarkStart w:id="5" w:name="_Toc8715730"/>
      <w:r>
        <w:rPr>
          <w:rFonts w:hint="eastAsia" w:ascii="宋体" w:hAnsi="宋体" w:cs="宋体"/>
          <w:highlight w:val="none"/>
        </w:rPr>
        <w:t>4 信誉要求</w:t>
      </w:r>
      <w:bookmarkEnd w:id="5"/>
      <w:r>
        <w:rPr>
          <w:rFonts w:hint="eastAsia" w:ascii="宋体" w:hAnsi="宋体" w:cs="宋体"/>
          <w:highlight w:val="none"/>
        </w:rPr>
        <w:t>：</w:t>
      </w:r>
    </w:p>
    <w:p>
      <w:pPr>
        <w:wordWrap w:val="0"/>
        <w:spacing w:line="360" w:lineRule="auto"/>
        <w:ind w:firstLine="442"/>
        <w:rPr>
          <w:rFonts w:hint="eastAsia" w:ascii="宋体" w:hAnsi="宋体" w:cs="宋体"/>
          <w:highlight w:val="none"/>
        </w:rPr>
      </w:pPr>
      <w:r>
        <w:rPr>
          <w:rFonts w:hint="eastAsia" w:ascii="宋体" w:hAnsi="宋体" w:cs="宋体"/>
          <w:highlight w:val="none"/>
        </w:rPr>
        <w:t>4.1 未被国家企业信用信息公示系统列入严重违法失信企业名单，提供网站（www.gsxt.gov.cn）查询截图。</w:t>
      </w:r>
    </w:p>
    <w:p>
      <w:pPr>
        <w:wordWrap w:val="0"/>
        <w:spacing w:line="360" w:lineRule="auto"/>
        <w:ind w:firstLine="442"/>
        <w:rPr>
          <w:rFonts w:hint="eastAsia" w:ascii="宋体" w:hAnsi="宋体" w:cs="宋体"/>
          <w:highlight w:val="none"/>
        </w:rPr>
      </w:pPr>
      <w:r>
        <w:rPr>
          <w:rFonts w:hint="eastAsia" w:ascii="宋体" w:hAnsi="宋体" w:cs="宋体"/>
          <w:highlight w:val="none"/>
        </w:rPr>
        <w:t>4.2 未被最高人民法院在“信用中国”网站列入失信被执行人名单，提供网站（www.creditchina.gov.cn）查询截图。</w:t>
      </w:r>
    </w:p>
    <w:p>
      <w:pPr>
        <w:wordWrap w:val="0"/>
        <w:spacing w:line="360" w:lineRule="auto"/>
        <w:ind w:firstLine="442"/>
        <w:rPr>
          <w:rFonts w:hint="eastAsia" w:ascii="宋体" w:hAnsi="宋体" w:cs="宋体"/>
          <w:highlight w:val="none"/>
        </w:rPr>
      </w:pPr>
      <w:r>
        <w:rPr>
          <w:rFonts w:hint="eastAsia" w:ascii="宋体" w:hAnsi="宋体" w:cs="宋体"/>
          <w:highlight w:val="none"/>
        </w:rPr>
        <w:t xml:space="preserve">4.3 </w:t>
      </w:r>
      <w:r>
        <w:rPr>
          <w:rFonts w:hint="eastAsia" w:ascii="宋体" w:hAnsi="宋体" w:cs="宋体"/>
          <w:spacing w:val="6"/>
          <w:highlight w:val="none"/>
          <w:lang w:eastAsia="en-US" w:bidi="en-US"/>
        </w:rPr>
        <w:t>近三年（</w:t>
      </w:r>
      <w:r>
        <w:rPr>
          <w:rFonts w:hint="eastAsia" w:ascii="宋体" w:hAnsi="宋体" w:cs="宋体"/>
          <w:spacing w:val="6"/>
          <w:highlight w:val="none"/>
          <w:lang w:val="en-US" w:eastAsia="zh-CN" w:bidi="en-US"/>
        </w:rPr>
        <w:t>2023</w:t>
      </w:r>
      <w:r>
        <w:rPr>
          <w:rFonts w:hint="eastAsia" w:cs="宋体"/>
          <w:spacing w:val="6"/>
          <w:highlight w:val="none"/>
          <w:lang w:bidi="en-US"/>
        </w:rPr>
        <w:t>年</w:t>
      </w:r>
      <w:r>
        <w:rPr>
          <w:rFonts w:hint="eastAsia" w:cs="宋体"/>
          <w:spacing w:val="6"/>
          <w:highlight w:val="none"/>
          <w:lang w:val="en-US" w:eastAsia="zh-CN" w:bidi="en-US"/>
        </w:rPr>
        <w:t>1</w:t>
      </w:r>
      <w:r>
        <w:rPr>
          <w:rFonts w:hint="eastAsia" w:cs="宋体"/>
          <w:spacing w:val="6"/>
          <w:highlight w:val="none"/>
          <w:lang w:bidi="en-US"/>
        </w:rPr>
        <w:t>月</w:t>
      </w:r>
      <w:r>
        <w:rPr>
          <w:rFonts w:hint="eastAsia" w:cs="宋体"/>
          <w:spacing w:val="6"/>
          <w:highlight w:val="none"/>
          <w:lang w:val="en-US" w:eastAsia="zh-CN" w:bidi="en-US"/>
        </w:rPr>
        <w:t>1</w:t>
      </w:r>
      <w:r>
        <w:rPr>
          <w:rFonts w:hint="eastAsia" w:cs="宋体"/>
          <w:spacing w:val="6"/>
          <w:highlight w:val="none"/>
          <w:lang w:bidi="en-US"/>
        </w:rPr>
        <w:t>日</w:t>
      </w:r>
      <w:r>
        <w:rPr>
          <w:rFonts w:hint="eastAsia" w:ascii="宋体" w:hAnsi="宋体" w:cs="宋体"/>
          <w:spacing w:val="6"/>
          <w:highlight w:val="none"/>
          <w:lang w:eastAsia="en-US" w:bidi="en-US"/>
        </w:rPr>
        <w:t>至</w:t>
      </w:r>
      <w:r>
        <w:rPr>
          <w:rFonts w:hint="eastAsia" w:ascii="宋体" w:hAnsi="宋体" w:cs="宋体"/>
          <w:spacing w:val="6"/>
          <w:highlight w:val="none"/>
          <w:lang w:val="en-US" w:eastAsia="zh-CN" w:bidi="en-US"/>
        </w:rPr>
        <w:t>响应</w:t>
      </w:r>
      <w:r>
        <w:rPr>
          <w:rFonts w:hint="eastAsia" w:ascii="宋体" w:hAnsi="宋体" w:cs="宋体"/>
          <w:spacing w:val="6"/>
          <w:highlight w:val="none"/>
          <w:lang w:eastAsia="en-US" w:bidi="en-US"/>
        </w:rPr>
        <w:t>截止日）</w:t>
      </w:r>
      <w:r>
        <w:rPr>
          <w:rFonts w:hint="eastAsia" w:ascii="宋体" w:hAnsi="宋体" w:cs="宋体"/>
          <w:highlight w:val="none"/>
          <w:lang w:val="en-US" w:eastAsia="zh-CN"/>
        </w:rPr>
        <w:t>服务商</w:t>
      </w:r>
      <w:r>
        <w:rPr>
          <w:rFonts w:hint="eastAsia" w:ascii="宋体" w:hAnsi="宋体" w:cs="宋体"/>
          <w:spacing w:val="6"/>
          <w:highlight w:val="none"/>
          <w:lang w:eastAsia="en-US" w:bidi="en-US"/>
        </w:rPr>
        <w:t>或其法定代表人、拟委任的项目负责人无行贿犯罪行为，提供网站中国裁判文书网（http://wenshu.court.gov.cn）查询截图（包括</w:t>
      </w:r>
      <w:r>
        <w:rPr>
          <w:rFonts w:hint="eastAsia" w:ascii="宋体" w:hAnsi="宋体" w:cs="宋体"/>
          <w:spacing w:val="6"/>
          <w:highlight w:val="none"/>
          <w:lang w:eastAsia="zh-CN" w:bidi="en-US"/>
        </w:rPr>
        <w:t>响应人</w:t>
      </w:r>
      <w:r>
        <w:rPr>
          <w:rFonts w:hint="eastAsia" w:ascii="宋体" w:hAnsi="宋体" w:cs="宋体"/>
          <w:spacing w:val="6"/>
          <w:highlight w:val="none"/>
          <w:lang w:eastAsia="en-US" w:bidi="en-US"/>
        </w:rPr>
        <w:t>、法定代表人、拟委任的项目负责人）。</w:t>
      </w:r>
    </w:p>
    <w:p>
      <w:pPr>
        <w:spacing w:line="360" w:lineRule="auto"/>
        <w:ind w:firstLine="444"/>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4</w:t>
      </w:r>
      <w:r>
        <w:rPr>
          <w:rFonts w:hint="eastAsia" w:ascii="宋体" w:hAnsi="宋体" w:cs="宋体"/>
          <w:highlight w:val="none"/>
        </w:rPr>
        <w:t xml:space="preserve"> </w:t>
      </w:r>
      <w:r>
        <w:rPr>
          <w:rFonts w:hint="eastAsia"/>
          <w:highlight w:val="none"/>
          <w:lang w:val="en-US" w:eastAsia="zh-CN"/>
        </w:rPr>
        <w:t>选商</w:t>
      </w:r>
      <w:r>
        <w:rPr>
          <w:rFonts w:hint="eastAsia"/>
          <w:highlight w:val="none"/>
        </w:rPr>
        <w:t>当日</w:t>
      </w:r>
      <w:r>
        <w:rPr>
          <w:rFonts w:hint="eastAsia" w:ascii="宋体" w:hAnsi="宋体" w:cs="宋体"/>
          <w:highlight w:val="none"/>
        </w:rPr>
        <w:t>，</w:t>
      </w:r>
      <w:r>
        <w:rPr>
          <w:rFonts w:hint="eastAsia" w:ascii="宋体" w:hAnsi="宋体" w:cs="宋体"/>
          <w:highlight w:val="none"/>
          <w:lang w:val="en-US" w:eastAsia="zh-CN"/>
        </w:rPr>
        <w:t>服务商</w:t>
      </w:r>
      <w:r>
        <w:rPr>
          <w:rFonts w:hint="eastAsia" w:ascii="宋体" w:hAnsi="宋体" w:cs="宋体"/>
          <w:highlight w:val="none"/>
        </w:rPr>
        <w:t>未被列入中国石油集团公司“三商黑名单”，</w:t>
      </w:r>
      <w:r>
        <w:rPr>
          <w:rFonts w:hint="eastAsia" w:ascii="宋体" w:hAnsi="宋体" w:cs="宋体"/>
          <w:highlight w:val="none"/>
          <w:lang w:val="en-US" w:eastAsia="zh-CN"/>
        </w:rPr>
        <w:t>服务商</w:t>
      </w:r>
      <w:r>
        <w:rPr>
          <w:rFonts w:hint="eastAsia" w:ascii="宋体" w:hAnsi="宋体" w:cs="宋体"/>
          <w:highlight w:val="none"/>
        </w:rPr>
        <w:t>失信积分未达到暂停或取消</w:t>
      </w:r>
      <w:r>
        <w:rPr>
          <w:rFonts w:hint="eastAsia" w:ascii="宋体" w:hAnsi="宋体" w:cs="宋体"/>
          <w:highlight w:val="none"/>
          <w:lang w:val="en-US" w:eastAsia="zh-CN"/>
        </w:rPr>
        <w:t>响应</w:t>
      </w:r>
      <w:r>
        <w:rPr>
          <w:rFonts w:hint="eastAsia" w:ascii="宋体" w:hAnsi="宋体" w:cs="宋体"/>
          <w:highlight w:val="none"/>
        </w:rPr>
        <w:t>资格，已过惩戒期的除外，以中国石油招标投标网查询结果为准。</w:t>
      </w:r>
    </w:p>
    <w:p>
      <w:pPr>
        <w:spacing w:line="360" w:lineRule="auto"/>
        <w:ind w:firstLine="444"/>
        <w:rPr>
          <w:rFonts w:hint="eastAsia" w:ascii="宋体" w:hAnsi="宋体" w:cs="宋体"/>
          <w:highlight w:val="none"/>
        </w:rPr>
      </w:pPr>
      <w:bookmarkStart w:id="6" w:name="_Toc8715731"/>
      <w:r>
        <w:rPr>
          <w:rFonts w:hint="eastAsia" w:ascii="宋体" w:hAnsi="宋体" w:cs="宋体"/>
          <w:highlight w:val="none"/>
        </w:rPr>
        <w:t>5 设备要求</w:t>
      </w:r>
      <w:bookmarkEnd w:id="6"/>
      <w:r>
        <w:rPr>
          <w:rFonts w:hint="eastAsia" w:ascii="宋体" w:hAnsi="宋体" w:cs="宋体"/>
          <w:highlight w:val="none"/>
        </w:rPr>
        <w:t>：</w:t>
      </w:r>
    </w:p>
    <w:p>
      <w:pPr>
        <w:spacing w:line="360" w:lineRule="auto"/>
        <w:ind w:firstLine="444"/>
        <w:rPr>
          <w:rFonts w:ascii="宋体" w:hAnsi="宋体" w:cs="宋体"/>
          <w:spacing w:val="6"/>
          <w:szCs w:val="22"/>
          <w:highlight w:val="none"/>
          <w:lang w:bidi="en-US"/>
        </w:rPr>
      </w:pPr>
      <w:r>
        <w:rPr>
          <w:rFonts w:hint="eastAsia" w:ascii="宋体" w:hAnsi="宋体" w:cs="宋体"/>
          <w:highlight w:val="none"/>
          <w:lang w:val="en-US" w:eastAsia="zh-CN"/>
        </w:rPr>
        <w:t>服务商</w:t>
      </w:r>
      <w:r>
        <w:rPr>
          <w:rFonts w:ascii="宋体" w:hAnsi="宋体" w:cs="宋体"/>
          <w:spacing w:val="6"/>
          <w:szCs w:val="22"/>
          <w:highlight w:val="none"/>
          <w:lang w:bidi="en-US"/>
        </w:rPr>
        <w:t>须提供服务本项目的自有</w:t>
      </w:r>
      <w:r>
        <w:rPr>
          <w:rFonts w:hint="eastAsia" w:ascii="宋体" w:hAnsi="宋体" w:cs="宋体"/>
          <w:spacing w:val="6"/>
          <w:szCs w:val="22"/>
          <w:highlight w:val="none"/>
          <w:lang w:eastAsia="zh-CN" w:bidi="en-US"/>
        </w:rPr>
        <w:t>牵引半挂车辆</w:t>
      </w:r>
      <w:r>
        <w:rPr>
          <w:rFonts w:ascii="宋体" w:hAnsi="宋体" w:cs="宋体"/>
          <w:spacing w:val="6"/>
          <w:szCs w:val="22"/>
          <w:highlight w:val="none"/>
          <w:lang w:bidi="en-US"/>
        </w:rPr>
        <w:t>不少于</w:t>
      </w:r>
      <w:r>
        <w:rPr>
          <w:rFonts w:ascii="宋体" w:hAnsi="宋体" w:cs="宋体"/>
          <w:spacing w:val="6"/>
          <w:szCs w:val="22"/>
          <w:highlight w:val="none"/>
          <w:u w:val="single"/>
          <w:lang w:bidi="en-US"/>
        </w:rPr>
        <w:t xml:space="preserve"> </w:t>
      </w:r>
      <w:r>
        <w:rPr>
          <w:rFonts w:hint="eastAsia" w:ascii="宋体" w:hAnsi="宋体" w:cs="宋体"/>
          <w:spacing w:val="6"/>
          <w:szCs w:val="22"/>
          <w:highlight w:val="none"/>
          <w:u w:val="single"/>
          <w:lang w:val="en-US" w:eastAsia="zh-CN" w:bidi="en-US"/>
        </w:rPr>
        <w:t>10</w:t>
      </w:r>
      <w:r>
        <w:rPr>
          <w:rFonts w:ascii="宋体" w:hAnsi="宋体" w:cs="宋体"/>
          <w:spacing w:val="6"/>
          <w:szCs w:val="22"/>
          <w:highlight w:val="none"/>
          <w:u w:val="single"/>
          <w:lang w:bidi="en-US"/>
        </w:rPr>
        <w:t xml:space="preserve"> </w:t>
      </w:r>
      <w:r>
        <w:rPr>
          <w:rFonts w:ascii="宋体" w:hAnsi="宋体" w:cs="宋体"/>
          <w:spacing w:val="6"/>
          <w:szCs w:val="22"/>
          <w:highlight w:val="none"/>
          <w:lang w:bidi="en-US"/>
        </w:rPr>
        <w:t>辆</w:t>
      </w:r>
      <w:r>
        <w:rPr>
          <w:rFonts w:hint="eastAsia" w:ascii="宋体" w:hAnsi="宋体" w:cs="宋体"/>
          <w:spacing w:val="6"/>
          <w:szCs w:val="22"/>
          <w:highlight w:val="none"/>
          <w:lang w:bidi="en-US"/>
        </w:rPr>
        <w:t>。</w:t>
      </w:r>
    </w:p>
    <w:p>
      <w:pPr>
        <w:spacing w:line="360" w:lineRule="auto"/>
        <w:ind w:firstLine="444"/>
        <w:rPr>
          <w:rFonts w:hint="eastAsia" w:ascii="宋体" w:hAnsi="宋体" w:cs="宋体"/>
          <w:highlight w:val="none"/>
        </w:rPr>
      </w:pPr>
      <w:r>
        <w:rPr>
          <w:rFonts w:ascii="宋体" w:hAnsi="宋体" w:cs="宋体"/>
          <w:spacing w:val="6"/>
          <w:szCs w:val="22"/>
          <w:highlight w:val="none"/>
          <w:lang w:bidi="en-US"/>
        </w:rPr>
        <w:t>运输服务车辆归属</w:t>
      </w:r>
      <w:r>
        <w:rPr>
          <w:rFonts w:hint="eastAsia" w:ascii="宋体" w:hAnsi="宋体" w:cs="宋体"/>
          <w:highlight w:val="none"/>
          <w:lang w:val="en-US" w:eastAsia="zh-CN"/>
        </w:rPr>
        <w:t>服务商</w:t>
      </w:r>
      <w:r>
        <w:rPr>
          <w:rFonts w:ascii="宋体" w:hAnsi="宋体" w:cs="宋体"/>
          <w:spacing w:val="6"/>
          <w:szCs w:val="22"/>
          <w:highlight w:val="none"/>
          <w:lang w:bidi="en-US"/>
        </w:rPr>
        <w:t>自有，提供服务本项目的车辆清单，内容包括车牌号、车辆类型、购置日期，相关证件需提供有效的机动车行驶证、道路运输证（车头、车挂）、</w:t>
      </w:r>
      <w:r>
        <w:rPr>
          <w:rFonts w:hint="eastAsia" w:cs="宋体"/>
          <w:spacing w:val="6"/>
          <w:szCs w:val="22"/>
          <w:highlight w:val="none"/>
          <w:lang w:bidi="en-US"/>
        </w:rPr>
        <w:t>车辆登记证、</w:t>
      </w:r>
      <w:r>
        <w:rPr>
          <w:rFonts w:ascii="宋体" w:hAnsi="宋体" w:cs="宋体"/>
          <w:spacing w:val="6"/>
          <w:szCs w:val="22"/>
          <w:highlight w:val="none"/>
          <w:lang w:bidi="en-US"/>
        </w:rPr>
        <w:t>车辆年检合格证明、罐体检测</w:t>
      </w:r>
      <w:bookmarkStart w:id="7" w:name="OLE_LINK18"/>
      <w:r>
        <w:rPr>
          <w:rFonts w:ascii="宋体" w:hAnsi="宋体" w:cs="宋体"/>
          <w:spacing w:val="6"/>
          <w:szCs w:val="22"/>
          <w:highlight w:val="none"/>
          <w:lang w:bidi="en-US"/>
        </w:rPr>
        <w:t>合</w:t>
      </w:r>
      <w:bookmarkEnd w:id="7"/>
      <w:r>
        <w:rPr>
          <w:rFonts w:ascii="宋体" w:hAnsi="宋体" w:cs="宋体"/>
          <w:spacing w:val="6"/>
          <w:szCs w:val="22"/>
          <w:highlight w:val="none"/>
          <w:lang w:bidi="en-US"/>
        </w:rPr>
        <w:t>格证或者检测报告（装运介质涵盖本项目运输介质）以上证件均需要提供扫描件，</w:t>
      </w:r>
      <w:r>
        <w:rPr>
          <w:rFonts w:ascii="宋体" w:hAnsi="宋体" w:cs="宋体"/>
          <w:highlight w:val="none"/>
        </w:rPr>
        <w:t>相关证件内容与车辆明细表中车辆相符。且车辆必须安装符合国家相关规范和标准的</w:t>
      </w:r>
      <w:r>
        <w:rPr>
          <w:rFonts w:hint="eastAsia" w:ascii="宋体" w:hAnsi="宋体" w:cs="宋体"/>
          <w:highlight w:val="none"/>
        </w:rPr>
        <w:t>卫星</w:t>
      </w:r>
      <w:r>
        <w:rPr>
          <w:rFonts w:ascii="宋体" w:hAnsi="宋体" w:cs="宋体"/>
          <w:highlight w:val="none"/>
        </w:rPr>
        <w:t>定位跟踪系统（提供安装证明材料）；</w:t>
      </w:r>
      <w:r>
        <w:rPr>
          <w:rFonts w:hint="eastAsia" w:ascii="宋体" w:hAnsi="宋体" w:cs="宋体"/>
          <w:highlight w:val="none"/>
          <w:lang w:val="en-US" w:eastAsia="zh-CN"/>
        </w:rPr>
        <w:t>响应</w:t>
      </w:r>
      <w:r>
        <w:rPr>
          <w:rFonts w:ascii="宋体" w:hAnsi="宋体" w:cs="宋体"/>
          <w:highlight w:val="none"/>
        </w:rPr>
        <w:t>车辆需提供有效的商业保险证明(至少包括道路危险货物承运人责任险、第三者责任险等保险)</w:t>
      </w:r>
      <w:r>
        <w:rPr>
          <w:rFonts w:hint="eastAsia" w:ascii="宋体" w:hAnsi="宋体" w:cs="宋体"/>
          <w:highlight w:val="none"/>
        </w:rPr>
        <w:t>。</w:t>
      </w:r>
    </w:p>
    <w:p>
      <w:pPr>
        <w:spacing w:line="360" w:lineRule="auto"/>
        <w:ind w:firstLine="444"/>
        <w:rPr>
          <w:rFonts w:hint="eastAsia" w:ascii="宋体" w:hAnsi="宋体" w:cs="宋体"/>
          <w:highlight w:val="none"/>
        </w:rPr>
      </w:pPr>
      <w:r>
        <w:rPr>
          <w:rFonts w:hint="eastAsia" w:ascii="宋体" w:hAnsi="宋体" w:cs="宋体"/>
          <w:highlight w:val="none"/>
        </w:rPr>
        <w:t>6.其它：</w:t>
      </w:r>
    </w:p>
    <w:p>
      <w:pPr>
        <w:widowControl/>
        <w:adjustRightInd w:val="0"/>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6.1</w:t>
      </w:r>
      <w:r>
        <w:rPr>
          <w:rFonts w:hint="eastAsia" w:ascii="宋体" w:hAnsi="宋体" w:cs="宋体"/>
          <w:highlight w:val="none"/>
          <w:lang w:val="en-US" w:eastAsia="zh-CN"/>
        </w:rPr>
        <w:t>服务商</w:t>
      </w:r>
      <w:r>
        <w:rPr>
          <w:rFonts w:hint="eastAsia" w:ascii="宋体" w:hAnsi="宋体" w:cs="宋体"/>
          <w:highlight w:val="none"/>
        </w:rPr>
        <w:t>的股东、董事、监事、高管人员中与中国石油昆仑物流有限公司管理人员存在</w:t>
      </w:r>
      <w:r>
        <w:rPr>
          <w:rFonts w:hint="eastAsia" w:cs="宋体"/>
          <w:highlight w:val="none"/>
        </w:rPr>
        <w:t>三代以内近</w:t>
      </w:r>
      <w:r>
        <w:rPr>
          <w:rFonts w:hint="eastAsia" w:ascii="宋体" w:hAnsi="宋体" w:cs="宋体"/>
          <w:highlight w:val="none"/>
        </w:rPr>
        <w:t>亲属关系的不得参加</w:t>
      </w:r>
      <w:r>
        <w:rPr>
          <w:rFonts w:hint="eastAsia" w:ascii="宋体" w:hAnsi="宋体" w:cs="宋体"/>
          <w:highlight w:val="none"/>
          <w:lang w:val="en-US" w:eastAsia="zh-CN"/>
        </w:rPr>
        <w:t>响应</w:t>
      </w:r>
      <w:r>
        <w:rPr>
          <w:rFonts w:hint="eastAsia" w:ascii="宋体" w:hAnsi="宋体" w:cs="宋体"/>
          <w:highlight w:val="none"/>
        </w:rPr>
        <w:t>，提供书面承诺。</w:t>
      </w:r>
    </w:p>
    <w:p>
      <w:pPr>
        <w:widowControl/>
        <w:adjustRightInd w:val="0"/>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6.2</w:t>
      </w:r>
      <w:r>
        <w:rPr>
          <w:rFonts w:hint="eastAsia" w:ascii="宋体" w:hAnsi="宋体" w:cs="宋体"/>
          <w:highlight w:val="none"/>
          <w:lang w:val="en-US" w:eastAsia="zh-CN"/>
        </w:rPr>
        <w:t>服务商</w:t>
      </w:r>
      <w:r>
        <w:rPr>
          <w:rFonts w:hint="eastAsia" w:ascii="宋体" w:hAnsi="宋体" w:cs="宋体"/>
          <w:highlight w:val="none"/>
        </w:rPr>
        <w:t>近三年（</w:t>
      </w:r>
      <w:r>
        <w:rPr>
          <w:rFonts w:hint="eastAsia" w:ascii="宋体" w:hAnsi="宋体" w:cs="宋体"/>
          <w:highlight w:val="none"/>
          <w:lang w:val="en-US" w:eastAsia="zh-CN"/>
        </w:rPr>
        <w:t>2023</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1</w:t>
      </w:r>
      <w:r>
        <w:rPr>
          <w:rFonts w:hint="eastAsia" w:ascii="宋体" w:hAnsi="宋体" w:cs="宋体"/>
          <w:highlight w:val="none"/>
        </w:rPr>
        <w:t>日至</w:t>
      </w:r>
      <w:r>
        <w:rPr>
          <w:rFonts w:hint="eastAsia" w:ascii="宋体" w:hAnsi="宋体" w:cs="宋体"/>
          <w:highlight w:val="none"/>
          <w:lang w:val="en-US" w:eastAsia="zh-CN"/>
        </w:rPr>
        <w:t>响应</w:t>
      </w:r>
      <w:r>
        <w:rPr>
          <w:rFonts w:hint="eastAsia" w:ascii="宋体" w:hAnsi="宋体" w:cs="宋体"/>
          <w:highlight w:val="none"/>
        </w:rPr>
        <w:t>截止日）与中国石油昆仑物流有限公司开展业务往来过程中，发生过油品盗窃等质量事件、一般A级及以上责任事故或危险化学品火灾爆炸、油品泄露造成环境污染、发生行贿受贿案件的，否决其</w:t>
      </w:r>
      <w:r>
        <w:rPr>
          <w:rFonts w:hint="eastAsia" w:ascii="宋体" w:hAnsi="宋体" w:cs="宋体"/>
          <w:highlight w:val="none"/>
          <w:lang w:val="en-US" w:eastAsia="zh-CN"/>
        </w:rPr>
        <w:t>响应</w:t>
      </w:r>
      <w:r>
        <w:rPr>
          <w:rFonts w:hint="eastAsia" w:ascii="宋体" w:hAnsi="宋体" w:cs="宋体"/>
          <w:highlight w:val="none"/>
        </w:rPr>
        <w:t>，提供书面承诺。</w:t>
      </w:r>
    </w:p>
    <w:p>
      <w:pPr>
        <w:widowControl/>
        <w:adjustRightInd w:val="0"/>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6.3</w:t>
      </w:r>
      <w:r>
        <w:rPr>
          <w:rFonts w:hint="eastAsia" w:ascii="宋体" w:hAnsi="宋体" w:cs="宋体"/>
          <w:highlight w:val="none"/>
          <w:lang w:val="en-US" w:eastAsia="zh-CN"/>
        </w:rPr>
        <w:t>服务商</w:t>
      </w:r>
      <w:r>
        <w:rPr>
          <w:rFonts w:hint="eastAsia" w:ascii="宋体" w:hAnsi="宋体" w:cs="宋体"/>
          <w:highlight w:val="none"/>
        </w:rPr>
        <w:t>须单独书面承诺所有服务车辆须无偿给</w:t>
      </w:r>
      <w:r>
        <w:rPr>
          <w:rFonts w:hint="eastAsia" w:ascii="宋体" w:hAnsi="宋体" w:cs="宋体"/>
          <w:highlight w:val="none"/>
          <w:lang w:eastAsia="zh-CN"/>
        </w:rPr>
        <w:t>采购人</w:t>
      </w:r>
      <w:r>
        <w:rPr>
          <w:rFonts w:hint="eastAsia" w:ascii="宋体" w:hAnsi="宋体" w:cs="宋体"/>
          <w:highlight w:val="none"/>
        </w:rPr>
        <w:t>开放卫星定位监控系统的数据接口，并确保传输数据与属地政府主管部门数据保持一致。</w:t>
      </w:r>
    </w:p>
    <w:p>
      <w:pPr>
        <w:widowControl/>
        <w:adjustRightInd w:val="0"/>
        <w:snapToGrid w:val="0"/>
        <w:spacing w:line="360" w:lineRule="auto"/>
        <w:ind w:firstLine="420" w:firstLineChars="200"/>
        <w:jc w:val="left"/>
        <w:rPr>
          <w:rFonts w:ascii="宋体" w:hAnsi="宋体" w:cs="宋体"/>
          <w:highlight w:val="none"/>
        </w:rPr>
      </w:pPr>
      <w:r>
        <w:rPr>
          <w:rFonts w:hint="eastAsia" w:ascii="宋体" w:hAnsi="宋体" w:cs="宋体"/>
          <w:highlight w:val="none"/>
        </w:rPr>
        <w:t>6.4</w:t>
      </w:r>
      <w:r>
        <w:rPr>
          <w:rFonts w:hint="eastAsia" w:ascii="宋体" w:hAnsi="宋体" w:cs="宋体"/>
          <w:highlight w:val="none"/>
          <w:lang w:val="en-US" w:eastAsia="zh-CN"/>
        </w:rPr>
        <w:t>服务商</w:t>
      </w:r>
      <w:r>
        <w:rPr>
          <w:rFonts w:hint="eastAsia" w:ascii="宋体" w:hAnsi="宋体" w:cs="宋体"/>
          <w:highlight w:val="none"/>
        </w:rPr>
        <w:t>须承诺完全满足</w:t>
      </w:r>
      <w:r>
        <w:rPr>
          <w:rFonts w:hint="eastAsia" w:ascii="宋体" w:hAnsi="宋体" w:cs="宋体"/>
          <w:highlight w:val="none"/>
          <w:lang w:eastAsia="zh-CN"/>
        </w:rPr>
        <w:t>采购人</w:t>
      </w:r>
      <w:r>
        <w:rPr>
          <w:rFonts w:hint="eastAsia" w:ascii="宋体" w:hAnsi="宋体" w:cs="宋体"/>
          <w:highlight w:val="none"/>
        </w:rPr>
        <w:t>服务标准及要求</w:t>
      </w:r>
    </w:p>
    <w:p>
      <w:pPr>
        <w:spacing w:line="360" w:lineRule="auto"/>
        <w:ind w:firstLine="444"/>
        <w:rPr>
          <w:rFonts w:hint="eastAsia" w:ascii="宋体" w:hAnsi="宋体" w:cs="宋体"/>
          <w:highlight w:val="none"/>
          <w:u w:val="single"/>
        </w:rPr>
      </w:pPr>
      <w:r>
        <w:rPr>
          <w:rFonts w:hint="eastAsia" w:ascii="宋体" w:hAnsi="宋体" w:cs="宋体"/>
          <w:highlight w:val="none"/>
        </w:rPr>
        <w:t xml:space="preserve">7. </w:t>
      </w:r>
      <w:r>
        <w:rPr>
          <w:color w:val="auto"/>
          <w:highlight w:val="none"/>
        </w:rPr>
        <w:t>本次</w:t>
      </w:r>
      <w:r>
        <w:rPr>
          <w:rFonts w:hint="eastAsia"/>
          <w:color w:val="auto"/>
          <w:highlight w:val="none"/>
          <w:lang w:val="en-US" w:eastAsia="zh-CN"/>
        </w:rPr>
        <w:t>选商</w:t>
      </w:r>
      <w:r>
        <w:rPr>
          <w:color w:val="auto"/>
          <w:highlight w:val="none"/>
        </w:rPr>
        <w:t>不接受联合体。</w:t>
      </w:r>
      <w:r>
        <w:rPr>
          <w:rFonts w:hint="eastAsia"/>
          <w:color w:val="auto"/>
          <w:highlight w:val="none"/>
        </w:rPr>
        <w:t>不接受母公司与子公司或有</w:t>
      </w:r>
      <w:r>
        <w:rPr>
          <w:rFonts w:hint="eastAsia"/>
          <w:color w:val="auto"/>
          <w:highlight w:val="none"/>
          <w:lang w:val="en-US" w:eastAsia="zh-CN"/>
        </w:rPr>
        <w:t>控股关系</w:t>
      </w:r>
      <w:r>
        <w:rPr>
          <w:rFonts w:hint="eastAsia"/>
          <w:color w:val="auto"/>
          <w:highlight w:val="none"/>
        </w:rPr>
        <w:t>或有管理从属关系的企业同时参与</w:t>
      </w:r>
      <w:r>
        <w:rPr>
          <w:rFonts w:hint="eastAsia"/>
          <w:color w:val="auto"/>
          <w:highlight w:val="none"/>
          <w:lang w:val="en-US" w:eastAsia="zh-CN"/>
        </w:rPr>
        <w:t>选商</w:t>
      </w:r>
      <w:r>
        <w:rPr>
          <w:rFonts w:hint="eastAsia"/>
          <w:color w:val="auto"/>
          <w:highlight w:val="none"/>
        </w:rPr>
        <w:t>。</w:t>
      </w:r>
    </w:p>
    <w:p>
      <w:pPr>
        <w:spacing w:line="360" w:lineRule="auto"/>
        <w:ind w:firstLine="444"/>
        <w:rPr>
          <w:rFonts w:hint="eastAsia" w:ascii="宋体" w:hAnsi="宋体" w:cs="宋体"/>
          <w:highlight w:val="none"/>
          <w:u w:val="single"/>
        </w:rPr>
      </w:pPr>
      <w:r>
        <w:rPr>
          <w:rFonts w:hint="eastAsia" w:ascii="宋体" w:hAnsi="宋体" w:cs="宋体"/>
          <w:highlight w:val="none"/>
        </w:rPr>
        <w:t>8. 其他要求：</w:t>
      </w:r>
      <w:bookmarkStart w:id="8" w:name="OLE_LINK8"/>
      <w:r>
        <w:rPr>
          <w:rFonts w:hint="eastAsia" w:ascii="宋体" w:hAnsi="宋体" w:cs="宋体"/>
          <w:highlight w:val="none"/>
          <w:u w:val="single"/>
        </w:rPr>
        <w:t>本项目不允许分包。</w:t>
      </w:r>
      <w:bookmarkEnd w:id="8"/>
    </w:p>
    <w:p>
      <w:pPr>
        <w:spacing w:line="360" w:lineRule="auto"/>
        <w:ind w:firstLine="444"/>
        <w:rPr>
          <w:rFonts w:hint="eastAsia" w:ascii="黑体" w:hAnsi="宋体" w:eastAsia="黑体" w:cs="宋体"/>
          <w:kern w:val="0"/>
          <w:sz w:val="24"/>
          <w:highlight w:val="none"/>
        </w:rPr>
      </w:pPr>
      <w:r>
        <w:rPr>
          <w:rFonts w:hint="eastAsia" w:ascii="黑体" w:hAnsi="宋体" w:eastAsia="黑体" w:cs="宋体"/>
          <w:kern w:val="0"/>
          <w:sz w:val="24"/>
          <w:highlight w:val="none"/>
        </w:rPr>
        <w:t>六．服务标准及要求</w:t>
      </w:r>
    </w:p>
    <w:p>
      <w:pPr>
        <w:spacing w:before="120" w:beforeLines="50" w:line="360" w:lineRule="auto"/>
        <w:ind w:firstLine="422" w:firstLineChars="200"/>
        <w:rPr>
          <w:rFonts w:hint="eastAsia" w:ascii="宋体" w:hAnsi="宋体"/>
          <w:b/>
          <w:highlight w:val="none"/>
        </w:rPr>
      </w:pPr>
      <w:bookmarkStart w:id="9" w:name="_Toc505956496"/>
      <w:bookmarkStart w:id="10" w:name="_Toc505958150"/>
      <w:bookmarkStart w:id="11" w:name="_Toc65499538"/>
      <w:r>
        <w:rPr>
          <w:rFonts w:hint="eastAsia" w:ascii="宋体" w:hAnsi="宋体"/>
          <w:b/>
          <w:highlight w:val="none"/>
        </w:rPr>
        <w:t>1.服务标准</w:t>
      </w:r>
    </w:p>
    <w:p>
      <w:pPr>
        <w:widowControl/>
        <w:adjustRightInd w:val="0"/>
        <w:snapToGrid w:val="0"/>
        <w:spacing w:line="360" w:lineRule="auto"/>
        <w:ind w:firstLine="420" w:firstLineChars="200"/>
        <w:jc w:val="left"/>
        <w:rPr>
          <w:rFonts w:hint="eastAsia"/>
          <w:highlight w:val="none"/>
        </w:rPr>
      </w:pPr>
      <w:r>
        <w:rPr>
          <w:rFonts w:hint="eastAsia"/>
          <w:highlight w:val="none"/>
        </w:rPr>
        <w:t>1.1承运单位须严格执行国家《中华人民共和国劳动法》《中华人民共和国道路交通安全法》《中华人民共和国道路运输条例》《道路危险货物运输管理规定》《道路运输危险货物车辆标志》《汽车运输、装卸危险货物作业规程》等相关法律法规，以及中国石油天然气集团有限公司及中国石油昆仑物流有限公司相关管理制度。</w:t>
      </w:r>
    </w:p>
    <w:p>
      <w:pPr>
        <w:widowControl/>
        <w:adjustRightInd w:val="0"/>
        <w:snapToGrid w:val="0"/>
        <w:spacing w:line="360" w:lineRule="auto"/>
        <w:ind w:firstLine="420" w:firstLineChars="200"/>
        <w:jc w:val="left"/>
        <w:rPr>
          <w:rFonts w:hint="eastAsia"/>
          <w:highlight w:val="none"/>
        </w:rPr>
      </w:pPr>
      <w:r>
        <w:rPr>
          <w:rFonts w:hint="eastAsia"/>
          <w:highlight w:val="none"/>
        </w:rPr>
        <w:t>1.2承运单位具备24小时作业能力，服从使用单位合理的调配和指挥。承运单位接到任务通知后，30分钟内必须确认并回应，并按通知的指定地点、规定时间内进行货物配送，不得以任何原因耽误配送时间。</w:t>
      </w:r>
    </w:p>
    <w:p>
      <w:pPr>
        <w:widowControl/>
        <w:adjustRightInd w:val="0"/>
        <w:snapToGrid w:val="0"/>
        <w:spacing w:line="360" w:lineRule="auto"/>
        <w:ind w:firstLine="420" w:firstLineChars="200"/>
        <w:jc w:val="left"/>
        <w:rPr>
          <w:rFonts w:hint="eastAsia"/>
          <w:highlight w:val="none"/>
        </w:rPr>
      </w:pPr>
      <w:r>
        <w:rPr>
          <w:rFonts w:hint="eastAsia"/>
          <w:highlight w:val="none"/>
        </w:rPr>
        <w:t>1.3承运单位须按照使用单位指定地点进行装卸。装车前须按要求对承运车辆进行车辆检查，卸货时间严格控制在规定时间范围内，如有夜间装卸货物等特殊情况，及时与使用单位进行沟通，保证及时、安全将货物运达目的地，并向收货人发出到货通知，办理相应的交接手续。</w:t>
      </w:r>
    </w:p>
    <w:p>
      <w:pPr>
        <w:widowControl/>
        <w:adjustRightInd w:val="0"/>
        <w:snapToGrid w:val="0"/>
        <w:spacing w:line="360" w:lineRule="auto"/>
        <w:ind w:firstLine="420" w:firstLineChars="200"/>
        <w:jc w:val="left"/>
        <w:rPr>
          <w:rFonts w:hint="eastAsia"/>
          <w:highlight w:val="none"/>
        </w:rPr>
      </w:pPr>
      <w:r>
        <w:rPr>
          <w:rFonts w:hint="eastAsia"/>
          <w:highlight w:val="none"/>
        </w:rPr>
        <w:t>1.4承运单位在装货前，需按任务通知内容核对产品名称、产品数量等，承运单位运输途中不得超载、超速，严格按公路交管部门要求安全运输货物。</w:t>
      </w:r>
    </w:p>
    <w:p>
      <w:pPr>
        <w:widowControl/>
        <w:adjustRightInd w:val="0"/>
        <w:snapToGrid w:val="0"/>
        <w:spacing w:line="360" w:lineRule="auto"/>
        <w:ind w:firstLine="420" w:firstLineChars="200"/>
        <w:jc w:val="left"/>
        <w:rPr>
          <w:rFonts w:hint="eastAsia"/>
          <w:highlight w:val="none"/>
        </w:rPr>
      </w:pPr>
      <w:r>
        <w:rPr>
          <w:rFonts w:hint="eastAsia"/>
          <w:highlight w:val="none"/>
        </w:rPr>
        <w:t>1.5运输过程中，应按国家有关运输规定进行妥善保管，并采取有效措施保证运输货物安全，避免丢失和环境污染。</w:t>
      </w:r>
    </w:p>
    <w:p>
      <w:pPr>
        <w:widowControl/>
        <w:adjustRightInd w:val="0"/>
        <w:snapToGrid w:val="0"/>
        <w:spacing w:line="360" w:lineRule="auto"/>
        <w:ind w:firstLine="420" w:firstLineChars="200"/>
        <w:jc w:val="left"/>
        <w:rPr>
          <w:rFonts w:hint="eastAsia"/>
          <w:highlight w:val="none"/>
        </w:rPr>
      </w:pPr>
      <w:r>
        <w:rPr>
          <w:rFonts w:hint="eastAsia"/>
          <w:highlight w:val="none"/>
        </w:rPr>
        <w:t>1.6承运单位严格使用</w:t>
      </w:r>
      <w:r>
        <w:rPr>
          <w:rFonts w:hint="eastAsia"/>
          <w:highlight w:val="none"/>
          <w:lang w:val="en-US" w:eastAsia="zh-CN"/>
        </w:rPr>
        <w:t>响应</w:t>
      </w:r>
      <w:r>
        <w:rPr>
          <w:rFonts w:hint="eastAsia"/>
          <w:highlight w:val="none"/>
        </w:rPr>
        <w:t>且备案车辆进行服务，不得擅自将承运车辆调回，因承运车辆维修、保养等原因停运，应提前向使用单位报备，并以性能良好的同类型承运车辆临时替换，不得影响正常工作，如车辆报废等其它原因更换车辆，按相关规定办理备案手续。</w:t>
      </w:r>
    </w:p>
    <w:p>
      <w:pPr>
        <w:widowControl/>
        <w:adjustRightInd w:val="0"/>
        <w:snapToGrid w:val="0"/>
        <w:spacing w:line="360" w:lineRule="auto"/>
        <w:ind w:firstLine="420" w:firstLineChars="200"/>
        <w:jc w:val="left"/>
        <w:rPr>
          <w:rFonts w:hint="eastAsia"/>
          <w:highlight w:val="none"/>
        </w:rPr>
      </w:pPr>
      <w:r>
        <w:rPr>
          <w:rFonts w:hint="eastAsia"/>
          <w:highlight w:val="none"/>
        </w:rPr>
        <w:t>1.7承运单位须按中国石油昆仑物流有限公司相关要求办理交货手续。</w:t>
      </w:r>
    </w:p>
    <w:p>
      <w:pPr>
        <w:widowControl/>
        <w:adjustRightInd w:val="0"/>
        <w:snapToGrid w:val="0"/>
        <w:spacing w:line="360" w:lineRule="auto"/>
        <w:ind w:firstLine="420" w:firstLineChars="200"/>
        <w:jc w:val="left"/>
        <w:rPr>
          <w:rFonts w:hint="eastAsia"/>
          <w:highlight w:val="none"/>
        </w:rPr>
      </w:pPr>
      <w:r>
        <w:rPr>
          <w:rFonts w:hint="eastAsia"/>
          <w:highlight w:val="none"/>
        </w:rPr>
        <w:t>1.8服务本项目的车辆、驾驶员均符合驾驶安全标准的相关要求。</w:t>
      </w:r>
    </w:p>
    <w:p>
      <w:pPr>
        <w:widowControl/>
        <w:adjustRightInd w:val="0"/>
        <w:snapToGrid w:val="0"/>
        <w:spacing w:line="360" w:lineRule="auto"/>
        <w:ind w:firstLine="420" w:firstLineChars="200"/>
        <w:jc w:val="left"/>
        <w:rPr>
          <w:rFonts w:hint="eastAsia"/>
          <w:highlight w:val="none"/>
        </w:rPr>
      </w:pPr>
      <w:r>
        <w:rPr>
          <w:rFonts w:hint="eastAsia"/>
          <w:highlight w:val="none"/>
        </w:rPr>
        <w:t>1.9承运单位须在满足中国石油相关HSE要求下完成对货物的及时配送。</w:t>
      </w:r>
    </w:p>
    <w:p>
      <w:pPr>
        <w:widowControl/>
        <w:adjustRightInd w:val="0"/>
        <w:snapToGrid w:val="0"/>
        <w:spacing w:line="360" w:lineRule="auto"/>
        <w:ind w:firstLine="420" w:firstLineChars="200"/>
        <w:jc w:val="left"/>
        <w:rPr>
          <w:highlight w:val="none"/>
        </w:rPr>
      </w:pPr>
      <w:r>
        <w:rPr>
          <w:rFonts w:hint="eastAsia"/>
          <w:highlight w:val="none"/>
        </w:rPr>
        <w:t>1.10</w:t>
      </w:r>
      <w:r>
        <w:rPr>
          <w:rFonts w:hint="eastAsia" w:ascii="宋体" w:hAnsi="宋体" w:cs="宋体"/>
          <w:color w:val="auto"/>
          <w:szCs w:val="21"/>
          <w:highlight w:val="none"/>
          <w:lang w:val="en-US" w:eastAsia="zh-CN"/>
        </w:rPr>
        <w:t>成交</w:t>
      </w:r>
      <w:r>
        <w:rPr>
          <w:rFonts w:hint="eastAsia"/>
          <w:color w:val="auto"/>
          <w:highlight w:val="none"/>
          <w:lang w:val="en-US" w:eastAsia="zh-CN"/>
        </w:rPr>
        <w:t>服务商</w:t>
      </w:r>
      <w:r>
        <w:rPr>
          <w:rFonts w:hint="eastAsia"/>
          <w:highlight w:val="none"/>
        </w:rPr>
        <w:t>在收到</w:t>
      </w:r>
      <w:r>
        <w:rPr>
          <w:rFonts w:hint="eastAsia"/>
          <w:highlight w:val="none"/>
          <w:lang w:val="en-US" w:eastAsia="zh-CN"/>
        </w:rPr>
        <w:t>采购</w:t>
      </w:r>
      <w:r>
        <w:rPr>
          <w:rFonts w:hint="eastAsia"/>
          <w:highlight w:val="none"/>
        </w:rPr>
        <w:t>人下达的书面通知之日起3-5日内，需将承诺的服务车辆到达指定地点。</w:t>
      </w:r>
    </w:p>
    <w:p>
      <w:pPr>
        <w:spacing w:before="120" w:beforeLines="50" w:after="120" w:afterLines="50" w:line="400" w:lineRule="exact"/>
        <w:ind w:firstLine="422" w:firstLineChars="200"/>
        <w:rPr>
          <w:rFonts w:ascii="宋体" w:hAnsi="宋体"/>
          <w:b/>
          <w:highlight w:val="none"/>
        </w:rPr>
      </w:pPr>
      <w:r>
        <w:rPr>
          <w:rFonts w:hint="eastAsia" w:ascii="宋体" w:hAnsi="宋体"/>
          <w:b/>
          <w:highlight w:val="none"/>
        </w:rPr>
        <w:t>2. 服务车辆要求</w:t>
      </w:r>
    </w:p>
    <w:p>
      <w:pPr>
        <w:widowControl/>
        <w:adjustRightInd w:val="0"/>
        <w:snapToGrid w:val="0"/>
        <w:spacing w:line="360" w:lineRule="auto"/>
        <w:ind w:firstLine="420" w:firstLineChars="200"/>
        <w:jc w:val="left"/>
        <w:rPr>
          <w:rFonts w:hint="eastAsia"/>
          <w:highlight w:val="none"/>
        </w:rPr>
      </w:pPr>
      <w:r>
        <w:rPr>
          <w:rFonts w:hint="eastAsia"/>
          <w:highlight w:val="none"/>
        </w:rPr>
        <w:t>2.1 承运单位须提供符合服务要求的运输服务车辆，且为自有设备，在使用年限内，运输资质齐全并符合货运条件，服务车辆必须与车辆行驶证上核定载质量的吨位相符；车辆罐体按照国家有关危险品运输规定喷涂危险物标志和标签。</w:t>
      </w:r>
    </w:p>
    <w:p>
      <w:pPr>
        <w:widowControl/>
        <w:adjustRightInd w:val="0"/>
        <w:snapToGrid w:val="0"/>
        <w:spacing w:line="360" w:lineRule="auto"/>
        <w:ind w:firstLine="420" w:firstLineChars="200"/>
        <w:jc w:val="left"/>
        <w:rPr>
          <w:rFonts w:hint="eastAsia"/>
          <w:highlight w:val="none"/>
        </w:rPr>
      </w:pPr>
      <w:r>
        <w:rPr>
          <w:rFonts w:hint="eastAsia"/>
          <w:highlight w:val="none"/>
        </w:rPr>
        <w:t>2.2 服务车辆状况良好，车体内外整洁、无破损和渗漏，须安装良好的接地装置，须按国家有关安全规定配备灭火器、应急处理工具等应急处置器材。</w:t>
      </w:r>
    </w:p>
    <w:p>
      <w:pPr>
        <w:widowControl/>
        <w:adjustRightInd w:val="0"/>
        <w:snapToGrid w:val="0"/>
        <w:spacing w:line="360" w:lineRule="auto"/>
        <w:ind w:firstLine="420" w:firstLineChars="200"/>
        <w:jc w:val="left"/>
        <w:rPr>
          <w:rFonts w:hint="eastAsia"/>
          <w:highlight w:val="none"/>
        </w:rPr>
      </w:pPr>
      <w:r>
        <w:rPr>
          <w:rFonts w:hint="eastAsia"/>
          <w:highlight w:val="none"/>
        </w:rPr>
        <w:t>2.3 承运单位须对服务车辆定期进行日常检修和维护，按规定周期进行保养，按要求进行车辆年检，按国家规定对罐体定期检验检测。</w:t>
      </w:r>
    </w:p>
    <w:p>
      <w:pPr>
        <w:spacing w:before="120" w:beforeLines="50" w:after="120" w:afterLines="50" w:line="400" w:lineRule="exact"/>
        <w:ind w:firstLine="422" w:firstLineChars="200"/>
        <w:rPr>
          <w:rFonts w:hint="eastAsia" w:ascii="宋体" w:hAnsi="宋体"/>
          <w:b/>
          <w:highlight w:val="none"/>
        </w:rPr>
      </w:pPr>
      <w:r>
        <w:rPr>
          <w:rFonts w:hint="eastAsia" w:ascii="宋体" w:hAnsi="宋体"/>
          <w:b/>
          <w:highlight w:val="none"/>
        </w:rPr>
        <w:t>3. 服务人员要求</w:t>
      </w:r>
    </w:p>
    <w:p>
      <w:pPr>
        <w:widowControl/>
        <w:adjustRightInd w:val="0"/>
        <w:snapToGrid w:val="0"/>
        <w:spacing w:line="360" w:lineRule="auto"/>
        <w:ind w:firstLine="420" w:firstLineChars="200"/>
        <w:jc w:val="left"/>
        <w:rPr>
          <w:rFonts w:hint="eastAsia"/>
          <w:highlight w:val="none"/>
        </w:rPr>
      </w:pPr>
      <w:r>
        <w:rPr>
          <w:rFonts w:hint="eastAsia"/>
          <w:highlight w:val="none"/>
        </w:rPr>
        <w:t>3.1 承运单位与所选派的驾驶人员签订劳动合同，且身体健康、心理素质好、无酒驾、毒驾记录、无犯罪前科、无重大事故、无一次扣12分的违法记录，提供服务前须进行职业健康体检。具备与准驾车型相符的证件及有效的从业资格证。</w:t>
      </w:r>
    </w:p>
    <w:p>
      <w:pPr>
        <w:widowControl/>
        <w:adjustRightInd w:val="0"/>
        <w:snapToGrid w:val="0"/>
        <w:spacing w:line="360" w:lineRule="auto"/>
        <w:ind w:firstLine="420" w:firstLineChars="200"/>
        <w:jc w:val="left"/>
        <w:rPr>
          <w:rFonts w:hint="eastAsia"/>
          <w:highlight w:val="none"/>
        </w:rPr>
      </w:pPr>
      <w:r>
        <w:rPr>
          <w:rFonts w:hint="eastAsia"/>
          <w:highlight w:val="none"/>
        </w:rPr>
        <w:t>3.2 承运单位与所选派的押运人员签订劳动合同，且身体健康、心理素质好、无犯罪前科，提供服务前须进行职业健康体检。具备有效的危险货物运输人员从业资格证（道路危险货物运输押运人员）。</w:t>
      </w:r>
    </w:p>
    <w:p>
      <w:pPr>
        <w:widowControl/>
        <w:adjustRightInd w:val="0"/>
        <w:snapToGrid w:val="0"/>
        <w:spacing w:line="360" w:lineRule="auto"/>
        <w:ind w:firstLine="420" w:firstLineChars="200"/>
        <w:jc w:val="left"/>
        <w:rPr>
          <w:rFonts w:hint="eastAsia"/>
          <w:highlight w:val="none"/>
        </w:rPr>
      </w:pPr>
      <w:r>
        <w:rPr>
          <w:rFonts w:hint="eastAsia"/>
          <w:highlight w:val="none"/>
        </w:rPr>
        <w:t>3.3 承运单位在服务期间不得随意更换驾驶人员及押运人员（不可抗力除外），更换前须书面报使用单位审查，审查通过后方可更换。</w:t>
      </w:r>
    </w:p>
    <w:p>
      <w:pPr>
        <w:spacing w:line="400" w:lineRule="exact"/>
        <w:ind w:firstLine="422" w:firstLineChars="200"/>
        <w:rPr>
          <w:rFonts w:hint="eastAsia" w:ascii="宋体" w:hAnsi="宋体"/>
          <w:b/>
          <w:highlight w:val="none"/>
        </w:rPr>
      </w:pPr>
      <w:r>
        <w:rPr>
          <w:rFonts w:hint="eastAsia" w:ascii="宋体" w:hAnsi="宋体"/>
          <w:b/>
          <w:highlight w:val="none"/>
        </w:rPr>
        <w:t>4. 其他服务要求：</w:t>
      </w:r>
    </w:p>
    <w:p>
      <w:pPr>
        <w:widowControl/>
        <w:adjustRightInd w:val="0"/>
        <w:snapToGrid w:val="0"/>
        <w:spacing w:line="360" w:lineRule="auto"/>
        <w:ind w:firstLine="420" w:firstLineChars="200"/>
        <w:jc w:val="left"/>
        <w:rPr>
          <w:color w:val="FF0000"/>
          <w:highlight w:val="none"/>
        </w:rPr>
      </w:pPr>
      <w:r>
        <w:rPr>
          <w:rFonts w:hint="eastAsia"/>
          <w:highlight w:val="none"/>
        </w:rPr>
        <w:t>4.1承运单位须办理国家规定的机动车交通事故责任强制保险、道路危险货物承运人责任险、第三者责任险等保险，并承担承运车辆</w:t>
      </w:r>
      <w:r>
        <w:rPr>
          <w:rFonts w:hint="eastAsia"/>
          <w:color w:val="000000"/>
          <w:highlight w:val="none"/>
        </w:rPr>
        <w:t>交通肇事等意外事故造成的甲方及任何第三方财产、人身伤害赔偿，其中：在承运货物前，道路危险货物承运人责任险累计赔偿限额不低于50万元、第三者责任险保额不低于100万。</w:t>
      </w:r>
    </w:p>
    <w:p>
      <w:pPr>
        <w:widowControl/>
        <w:adjustRightInd w:val="0"/>
        <w:snapToGrid w:val="0"/>
        <w:spacing w:line="360" w:lineRule="auto"/>
        <w:ind w:firstLine="420" w:firstLineChars="200"/>
        <w:jc w:val="left"/>
        <w:rPr>
          <w:rFonts w:hint="eastAsia"/>
          <w:highlight w:val="none"/>
        </w:rPr>
      </w:pPr>
      <w:r>
        <w:rPr>
          <w:rFonts w:hint="eastAsia"/>
          <w:highlight w:val="none"/>
        </w:rPr>
        <w:t>4.2 承运单位主要负责人和安全管理人员须取得交通运输部门颁发的道路运输企业主要负责人和安全生产管理人员安全考核合格证明。</w:t>
      </w:r>
    </w:p>
    <w:p>
      <w:pPr>
        <w:widowControl/>
        <w:adjustRightInd w:val="0"/>
        <w:snapToGrid w:val="0"/>
        <w:spacing w:line="360" w:lineRule="auto"/>
        <w:ind w:firstLine="420" w:firstLineChars="200"/>
        <w:jc w:val="left"/>
        <w:rPr>
          <w:rFonts w:hint="eastAsia"/>
          <w:highlight w:val="none"/>
        </w:rPr>
      </w:pPr>
      <w:r>
        <w:rPr>
          <w:rFonts w:hint="eastAsia"/>
          <w:highlight w:val="none"/>
        </w:rPr>
        <w:t>4.3承运单位主要负责人，须按照中国石油昆仑物流有限公司要求，参加中国石油天然气集团有限公司或中国石油昆仑物流组织的承包商关键岗位HSE培训，并取得承包商关键岗位HSE培训合格证书。</w:t>
      </w:r>
    </w:p>
    <w:p>
      <w:pPr>
        <w:widowControl/>
        <w:adjustRightInd w:val="0"/>
        <w:snapToGrid w:val="0"/>
        <w:spacing w:line="360" w:lineRule="auto"/>
        <w:ind w:firstLine="420" w:firstLineChars="200"/>
        <w:jc w:val="left"/>
        <w:rPr>
          <w:rFonts w:hint="eastAsia"/>
          <w:highlight w:val="none"/>
        </w:rPr>
      </w:pPr>
      <w:r>
        <w:rPr>
          <w:rFonts w:hint="eastAsia"/>
          <w:highlight w:val="none"/>
        </w:rPr>
        <w:t>4.4 承运单位负责运输服务全过程的安全和环保管理，并承担相应的安全和环保风险，发生安全、环境污染事故或受到政府监管部门处罚的，违反国家法律法规或地方政府相关管理规定引发各类纠纷、行政处罚、经济罚款的，由承运单位承担处罚。</w:t>
      </w:r>
    </w:p>
    <w:p>
      <w:pPr>
        <w:widowControl/>
        <w:adjustRightInd w:val="0"/>
        <w:snapToGrid w:val="0"/>
        <w:spacing w:line="360" w:lineRule="auto"/>
        <w:ind w:firstLine="420" w:firstLineChars="200"/>
        <w:jc w:val="left"/>
        <w:rPr>
          <w:rFonts w:hint="eastAsia"/>
          <w:highlight w:val="none"/>
        </w:rPr>
      </w:pPr>
      <w:r>
        <w:rPr>
          <w:rFonts w:hint="eastAsia"/>
          <w:highlight w:val="none"/>
        </w:rPr>
        <w:t>4.5 承运单位在生产区域装卸货物时，如违反有关安全、环保等方面的规章制度，造成损失的，由承运单位承担赔偿责任。</w:t>
      </w:r>
    </w:p>
    <w:p>
      <w:pPr>
        <w:widowControl/>
        <w:adjustRightInd w:val="0"/>
        <w:snapToGrid w:val="0"/>
        <w:spacing w:line="360" w:lineRule="auto"/>
        <w:ind w:firstLine="420" w:firstLineChars="200"/>
        <w:jc w:val="left"/>
        <w:rPr>
          <w:rFonts w:hint="eastAsia"/>
          <w:highlight w:val="none"/>
        </w:rPr>
      </w:pPr>
      <w:r>
        <w:rPr>
          <w:rFonts w:hint="eastAsia"/>
          <w:highlight w:val="none"/>
        </w:rPr>
        <w:t>4.6 服务期间，因承运单位车辆、人员原因，车辆运输不及时造成</w:t>
      </w:r>
      <w:r>
        <w:rPr>
          <w:rFonts w:hint="eastAsia"/>
          <w:highlight w:val="none"/>
          <w:lang w:eastAsia="zh-CN"/>
        </w:rPr>
        <w:t>采购人</w:t>
      </w:r>
      <w:r>
        <w:rPr>
          <w:rFonts w:hint="eastAsia"/>
          <w:highlight w:val="none"/>
        </w:rPr>
        <w:t>受到上游客户投诉累计三次，</w:t>
      </w:r>
      <w:r>
        <w:rPr>
          <w:rFonts w:hint="eastAsia"/>
          <w:highlight w:val="none"/>
          <w:lang w:eastAsia="zh-CN"/>
        </w:rPr>
        <w:t>采购人</w:t>
      </w:r>
      <w:r>
        <w:rPr>
          <w:rFonts w:hint="eastAsia"/>
          <w:highlight w:val="none"/>
        </w:rPr>
        <w:t>有权解除合同，同时要求</w:t>
      </w:r>
      <w:r>
        <w:rPr>
          <w:rFonts w:hint="eastAsia"/>
          <w:highlight w:val="none"/>
          <w:lang w:eastAsia="zh-CN"/>
        </w:rPr>
        <w:t>成交人</w:t>
      </w:r>
      <w:r>
        <w:rPr>
          <w:rFonts w:hint="eastAsia"/>
          <w:highlight w:val="none"/>
        </w:rPr>
        <w:t>支付违约金。</w:t>
      </w:r>
    </w:p>
    <w:p>
      <w:pPr>
        <w:widowControl/>
        <w:adjustRightInd w:val="0"/>
        <w:snapToGrid w:val="0"/>
        <w:spacing w:line="360" w:lineRule="auto"/>
        <w:ind w:firstLine="420" w:firstLineChars="200"/>
        <w:jc w:val="left"/>
        <w:rPr>
          <w:highlight w:val="none"/>
        </w:rPr>
      </w:pPr>
      <w:r>
        <w:rPr>
          <w:rFonts w:hint="eastAsia"/>
          <w:highlight w:val="none"/>
        </w:rPr>
        <w:t>4.7 服务期间，</w:t>
      </w:r>
      <w:r>
        <w:rPr>
          <w:highlight w:val="none"/>
        </w:rPr>
        <w:t>如因</w:t>
      </w:r>
      <w:r>
        <w:rPr>
          <w:rFonts w:hint="eastAsia"/>
          <w:highlight w:val="none"/>
          <w:lang w:eastAsia="zh-CN"/>
        </w:rPr>
        <w:t>成交人</w:t>
      </w:r>
      <w:r>
        <w:rPr>
          <w:highlight w:val="none"/>
        </w:rPr>
        <w:t>原因出现质量计量事件的每</w:t>
      </w:r>
      <w:r>
        <w:rPr>
          <w:rFonts w:hint="eastAsia"/>
          <w:highlight w:val="none"/>
        </w:rPr>
        <w:t>发生</w:t>
      </w:r>
      <w:r>
        <w:rPr>
          <w:highlight w:val="none"/>
        </w:rPr>
        <w:t>一起，须按照</w:t>
      </w:r>
      <w:r>
        <w:rPr>
          <w:rFonts w:hint="eastAsia"/>
          <w:highlight w:val="none"/>
          <w:lang w:eastAsia="zh-CN"/>
        </w:rPr>
        <w:t>采购人</w:t>
      </w:r>
      <w:r>
        <w:rPr>
          <w:highlight w:val="none"/>
        </w:rPr>
        <w:t>经济损失的双倍进行赔付，且</w:t>
      </w:r>
      <w:r>
        <w:rPr>
          <w:rFonts w:hint="eastAsia"/>
          <w:highlight w:val="none"/>
          <w:lang w:eastAsia="zh-CN"/>
        </w:rPr>
        <w:t>采购人</w:t>
      </w:r>
      <w:r>
        <w:rPr>
          <w:highlight w:val="none"/>
        </w:rPr>
        <w:t>有权中止</w:t>
      </w:r>
      <w:r>
        <w:rPr>
          <w:rFonts w:hint="eastAsia"/>
          <w:highlight w:val="none"/>
          <w:lang w:eastAsia="zh-CN"/>
        </w:rPr>
        <w:t>成交人</w:t>
      </w:r>
      <w:r>
        <w:rPr>
          <w:highlight w:val="none"/>
        </w:rPr>
        <w:t>的运输业务，情节一般的中止一个月，情节较重的中止两个月，情节严重或</w:t>
      </w:r>
      <w:r>
        <w:rPr>
          <w:rFonts w:hint="eastAsia"/>
          <w:highlight w:val="none"/>
        </w:rPr>
        <w:t>累计</w:t>
      </w:r>
      <w:r>
        <w:rPr>
          <w:highlight w:val="none"/>
        </w:rPr>
        <w:t>发生三起及以上的</w:t>
      </w:r>
      <w:r>
        <w:rPr>
          <w:rFonts w:hint="eastAsia"/>
          <w:highlight w:val="none"/>
        </w:rPr>
        <w:t>，</w:t>
      </w:r>
      <w:r>
        <w:rPr>
          <w:rFonts w:hint="eastAsia"/>
          <w:highlight w:val="none"/>
          <w:lang w:eastAsia="zh-CN"/>
        </w:rPr>
        <w:t>采购人</w:t>
      </w:r>
      <w:r>
        <w:rPr>
          <w:highlight w:val="none"/>
        </w:rPr>
        <w:t>有权单方面解除合同。中止期结束，</w:t>
      </w:r>
      <w:r>
        <w:rPr>
          <w:rFonts w:hint="eastAsia"/>
          <w:highlight w:val="none"/>
          <w:lang w:eastAsia="zh-CN"/>
        </w:rPr>
        <w:t>成交人</w:t>
      </w:r>
      <w:r>
        <w:rPr>
          <w:highlight w:val="none"/>
        </w:rPr>
        <w:t>按照</w:t>
      </w:r>
      <w:r>
        <w:rPr>
          <w:rFonts w:hint="eastAsia"/>
          <w:highlight w:val="none"/>
          <w:lang w:eastAsia="zh-CN"/>
        </w:rPr>
        <w:t>采购人</w:t>
      </w:r>
      <w:r>
        <w:rPr>
          <w:highlight w:val="none"/>
        </w:rPr>
        <w:t>要求完成整改</w:t>
      </w:r>
      <w:r>
        <w:rPr>
          <w:rFonts w:hint="eastAsia"/>
          <w:highlight w:val="none"/>
        </w:rPr>
        <w:t>，经验证</w:t>
      </w:r>
      <w:r>
        <w:rPr>
          <w:highlight w:val="none"/>
        </w:rPr>
        <w:t>合格后方可重新开展运输业务。</w:t>
      </w:r>
    </w:p>
    <w:p>
      <w:pPr>
        <w:widowControl/>
        <w:adjustRightInd w:val="0"/>
        <w:snapToGrid w:val="0"/>
        <w:spacing w:line="360" w:lineRule="auto"/>
        <w:ind w:firstLine="420" w:firstLineChars="200"/>
        <w:jc w:val="left"/>
        <w:rPr>
          <w:highlight w:val="none"/>
        </w:rPr>
      </w:pPr>
      <w:r>
        <w:rPr>
          <w:rFonts w:hint="eastAsia"/>
          <w:highlight w:val="none"/>
        </w:rPr>
        <w:t>4.8 服务期间，</w:t>
      </w:r>
      <w:r>
        <w:rPr>
          <w:rFonts w:hint="eastAsia"/>
          <w:highlight w:val="none"/>
          <w:lang w:eastAsia="zh-CN"/>
        </w:rPr>
        <w:t>成交人</w:t>
      </w:r>
      <w:r>
        <w:rPr>
          <w:rFonts w:hint="eastAsia"/>
          <w:highlight w:val="none"/>
        </w:rPr>
        <w:t>在收到</w:t>
      </w:r>
      <w:r>
        <w:rPr>
          <w:rFonts w:hint="eastAsia"/>
          <w:highlight w:val="none"/>
          <w:lang w:eastAsia="zh-CN"/>
        </w:rPr>
        <w:t>采购人</w:t>
      </w:r>
      <w:r>
        <w:rPr>
          <w:rFonts w:hint="eastAsia"/>
          <w:highlight w:val="none"/>
        </w:rPr>
        <w:t>任务通知后，发生三次未按照</w:t>
      </w:r>
      <w:r>
        <w:rPr>
          <w:rFonts w:hint="eastAsia"/>
          <w:highlight w:val="none"/>
          <w:lang w:eastAsia="zh-CN"/>
        </w:rPr>
        <w:t>采购人</w:t>
      </w:r>
      <w:r>
        <w:rPr>
          <w:rFonts w:hint="eastAsia"/>
          <w:highlight w:val="none"/>
        </w:rPr>
        <w:t>运力需求提供服务的，</w:t>
      </w:r>
      <w:r>
        <w:rPr>
          <w:rFonts w:hint="eastAsia"/>
          <w:highlight w:val="none"/>
          <w:lang w:eastAsia="zh-CN"/>
        </w:rPr>
        <w:t>采购人</w:t>
      </w:r>
      <w:r>
        <w:rPr>
          <w:rFonts w:hint="eastAsia"/>
          <w:highlight w:val="none"/>
        </w:rPr>
        <w:t>有权按照</w:t>
      </w:r>
      <w:r>
        <w:rPr>
          <w:rFonts w:hint="eastAsia"/>
          <w:highlight w:val="none"/>
          <w:lang w:eastAsia="zh-CN"/>
        </w:rPr>
        <w:t>成交人</w:t>
      </w:r>
      <w:r>
        <w:rPr>
          <w:rFonts w:hint="eastAsia"/>
          <w:highlight w:val="none"/>
        </w:rPr>
        <w:t>提供服务该项目的车辆对应删减其市场份额。</w:t>
      </w:r>
      <w:r>
        <w:rPr>
          <w:rFonts w:hint="eastAsia"/>
          <w:highlight w:val="none"/>
          <w:lang w:eastAsia="zh-CN"/>
        </w:rPr>
        <w:t>成交人</w:t>
      </w:r>
      <w:r>
        <w:rPr>
          <w:rFonts w:hint="eastAsia"/>
          <w:highlight w:val="none"/>
        </w:rPr>
        <w:t>未按照</w:t>
      </w:r>
      <w:r>
        <w:rPr>
          <w:rFonts w:hint="eastAsia"/>
          <w:highlight w:val="none"/>
          <w:lang w:eastAsia="zh-CN"/>
        </w:rPr>
        <w:t>响应文件</w:t>
      </w:r>
      <w:r>
        <w:rPr>
          <w:rFonts w:hint="eastAsia"/>
          <w:highlight w:val="none"/>
        </w:rPr>
        <w:t>承诺服务车辆提供服务的，按照合同违约条款处罚。</w:t>
      </w:r>
    </w:p>
    <w:bookmarkEnd w:id="9"/>
    <w:bookmarkEnd w:id="10"/>
    <w:bookmarkEnd w:id="11"/>
    <w:p>
      <w:pPr>
        <w:widowControl/>
        <w:spacing w:before="120" w:beforeLines="50" w:after="120" w:afterLines="50" w:line="600" w:lineRule="atLeast"/>
        <w:ind w:firstLine="360" w:firstLineChars="150"/>
        <w:jc w:val="left"/>
        <w:rPr>
          <w:rFonts w:hint="eastAsia" w:ascii="黑体" w:hAnsi="宋体" w:eastAsia="黑体" w:cs="宋体"/>
          <w:kern w:val="0"/>
          <w:sz w:val="24"/>
          <w:highlight w:val="none"/>
        </w:rPr>
      </w:pPr>
      <w:r>
        <w:rPr>
          <w:rFonts w:hint="eastAsia" w:ascii="黑体" w:hAnsi="宋体" w:eastAsia="黑体" w:cs="宋体"/>
          <w:kern w:val="0"/>
          <w:sz w:val="24"/>
          <w:highlight w:val="none"/>
        </w:rPr>
        <w:t>七．商务要求</w:t>
      </w:r>
    </w:p>
    <w:p>
      <w:pPr>
        <w:spacing w:line="360" w:lineRule="auto"/>
        <w:ind w:firstLine="422" w:firstLineChars="200"/>
        <w:rPr>
          <w:rFonts w:hint="eastAsia"/>
          <w:highlight w:val="none"/>
        </w:rPr>
      </w:pPr>
      <w:r>
        <w:rPr>
          <w:rFonts w:hint="eastAsia" w:ascii="宋体" w:hAnsi="宋体" w:cs="宋体"/>
          <w:b/>
          <w:bCs/>
          <w:kern w:val="0"/>
          <w:szCs w:val="21"/>
          <w:highlight w:val="none"/>
        </w:rPr>
        <w:t>1. 计费方式：</w:t>
      </w:r>
      <w:r>
        <w:rPr>
          <w:rFonts w:hint="eastAsia" w:ascii="宋体" w:hAnsi="宋体" w:eastAsia="宋体" w:cs="宋体"/>
          <w:szCs w:val="21"/>
          <w:highlight w:val="none"/>
          <w:u w:val="single"/>
          <w:lang w:val="en-US" w:eastAsia="zh-CN"/>
        </w:rPr>
        <w:t>固定单价</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 xml:space="preserve">含税 。 </w:t>
      </w:r>
    </w:p>
    <w:p>
      <w:pPr>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2. 报价要求：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（1）报价所涵盖的范围：此项目报价为含税单价，且不得高于最高限价（具体见报价一览表），否则其</w:t>
      </w:r>
      <w:r>
        <w:rPr>
          <w:rFonts w:hint="eastAsia" w:ascii="宋体" w:hAnsi="宋体" w:cs="宋体"/>
          <w:szCs w:val="21"/>
          <w:highlight w:val="none"/>
          <w:lang w:val="en-US" w:eastAsia="zh-CN"/>
        </w:rPr>
        <w:t>响应</w:t>
      </w:r>
      <w:r>
        <w:rPr>
          <w:rFonts w:hint="eastAsia" w:ascii="宋体" w:hAnsi="宋体" w:cs="宋体"/>
          <w:szCs w:val="21"/>
          <w:highlight w:val="none"/>
        </w:rPr>
        <w:t>将被否决。</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（2）报价包含不限于报价包含驾押人员费用、车辆油料、过路过桥费、修理、保险、驾押人工等所需进行的一切工作内容的费用摊入。</w:t>
      </w:r>
      <w:r>
        <w:rPr>
          <w:rFonts w:hint="eastAsia" w:ascii="宋体" w:hAnsi="宋体" w:cs="宋体"/>
          <w:szCs w:val="21"/>
          <w:highlight w:val="none"/>
          <w:lang w:eastAsia="zh-CN"/>
        </w:rPr>
        <w:t>采购人</w:t>
      </w:r>
      <w:r>
        <w:rPr>
          <w:rFonts w:hint="eastAsia" w:ascii="宋体" w:hAnsi="宋体" w:cs="宋体"/>
          <w:szCs w:val="21"/>
          <w:highlight w:val="none"/>
        </w:rPr>
        <w:t>不再为服务方提供额外的费用。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（3）本项目不接受选择性报价；不接受具有附加条件的报价；不得包含</w:t>
      </w:r>
      <w:r>
        <w:rPr>
          <w:rFonts w:hint="eastAsia" w:ascii="宋体" w:hAnsi="宋体" w:cs="宋体"/>
          <w:szCs w:val="21"/>
          <w:highlight w:val="none"/>
          <w:lang w:val="en-US" w:eastAsia="zh-CN"/>
        </w:rPr>
        <w:t>采购</w:t>
      </w:r>
      <w:r>
        <w:rPr>
          <w:rFonts w:hint="eastAsia" w:ascii="宋体" w:hAnsi="宋体" w:cs="宋体"/>
          <w:szCs w:val="21"/>
          <w:highlight w:val="none"/>
        </w:rPr>
        <w:t>文件要求以外的内容，否则，在评标时不予核减。</w:t>
      </w:r>
      <w:r>
        <w:rPr>
          <w:rFonts w:hint="eastAsia" w:ascii="宋体" w:hAnsi="宋体" w:cs="宋体"/>
          <w:szCs w:val="21"/>
          <w:highlight w:val="none"/>
          <w:lang w:val="en-US" w:eastAsia="zh-CN"/>
        </w:rPr>
        <w:t>响应</w:t>
      </w:r>
      <w:r>
        <w:rPr>
          <w:rFonts w:hint="eastAsia" w:ascii="宋体" w:hAnsi="宋体" w:cs="宋体"/>
          <w:szCs w:val="21"/>
          <w:highlight w:val="none"/>
        </w:rPr>
        <w:t>报价币种为人民币，报价四舍五入，最多保留</w:t>
      </w:r>
      <w:r>
        <w:rPr>
          <w:rFonts w:hint="eastAsia" w:ascii="宋体" w:hAnsi="宋体" w:cs="宋体"/>
          <w:szCs w:val="21"/>
          <w:highlight w:val="none"/>
          <w:lang w:val="en-US" w:eastAsia="zh-CN"/>
        </w:rPr>
        <w:t>二</w:t>
      </w:r>
      <w:r>
        <w:rPr>
          <w:rFonts w:hint="eastAsia" w:ascii="宋体" w:hAnsi="宋体" w:cs="宋体"/>
          <w:szCs w:val="21"/>
          <w:highlight w:val="none"/>
        </w:rPr>
        <w:t>位小数，否则其</w:t>
      </w:r>
      <w:r>
        <w:rPr>
          <w:rFonts w:hint="eastAsia" w:ascii="宋体" w:hAnsi="宋体" w:cs="宋体"/>
          <w:szCs w:val="21"/>
          <w:highlight w:val="none"/>
          <w:lang w:val="en-US" w:eastAsia="zh-CN"/>
        </w:rPr>
        <w:t>响应</w:t>
      </w:r>
      <w:r>
        <w:rPr>
          <w:rFonts w:hint="eastAsia" w:ascii="宋体" w:hAnsi="宋体" w:cs="宋体"/>
          <w:szCs w:val="21"/>
          <w:highlight w:val="none"/>
        </w:rPr>
        <w:t>将被否决。</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响应</w:t>
      </w:r>
      <w:r>
        <w:rPr>
          <w:rFonts w:hint="eastAsia" w:ascii="宋体" w:hAnsi="宋体" w:cs="宋体"/>
          <w:szCs w:val="21"/>
          <w:highlight w:val="none"/>
        </w:rPr>
        <w:t>价格不得高于最高限价，高于最高限价为无效报价，取消其响应资格。（4）本项目采取一票制，开具增值税专用发票进行结算，增值税税金技术方法为一般计税方法。</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计划总价预计：</w:t>
      </w:r>
      <w:r>
        <w:rPr>
          <w:rFonts w:hint="eastAsia" w:ascii="宋体" w:hAnsi="宋体" w:cs="宋体"/>
          <w:szCs w:val="21"/>
          <w:highlight w:val="none"/>
        </w:rPr>
        <w:t>人民币</w:t>
      </w:r>
      <w:r>
        <w:rPr>
          <w:rFonts w:hint="eastAsia" w:ascii="宋体" w:hAnsi="宋体" w:cs="宋体"/>
          <w:szCs w:val="21"/>
          <w:highlight w:val="none"/>
          <w:lang w:val="en-US" w:eastAsia="zh-CN"/>
        </w:rPr>
        <w:t>95万。</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（5）本项目采取一票制，开具增值税专用发票进行结算，增值税税金按一般计税方法</w:t>
      </w:r>
    </w:p>
    <w:p>
      <w:pPr>
        <w:spacing w:line="400" w:lineRule="exact"/>
        <w:ind w:firstLine="420" w:firstLineChars="200"/>
        <w:jc w:val="center"/>
        <w:rPr>
          <w:rFonts w:hint="eastAsia" w:ascii="宋体" w:hAnsi="宋体" w:cs="宋体"/>
          <w:szCs w:val="21"/>
          <w:highlight w:val="none"/>
        </w:rPr>
      </w:pPr>
      <w:r>
        <w:rPr>
          <w:rFonts w:hint="eastAsia" w:ascii="宋体" w:hAnsi="宋体" w:cs="宋体"/>
          <w:szCs w:val="21"/>
          <w:highlight w:val="none"/>
        </w:rPr>
        <w:t>报价一览表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090"/>
        <w:gridCol w:w="1864"/>
        <w:gridCol w:w="1496"/>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top"/>
          </w:tcPr>
          <w:p>
            <w:pPr>
              <w:spacing w:line="400" w:lineRule="exact"/>
              <w:jc w:val="center"/>
              <w:rPr>
                <w:rFonts w:ascii="宋体" w:hAnsi="宋体" w:cs="宋体"/>
                <w:szCs w:val="21"/>
                <w:highlight w:val="none"/>
              </w:rPr>
            </w:pPr>
            <w:r>
              <w:rPr>
                <w:rFonts w:hint="eastAsia" w:ascii="宋体" w:hAnsi="宋体" w:cs="宋体"/>
                <w:szCs w:val="21"/>
                <w:highlight w:val="none"/>
              </w:rPr>
              <w:t>序号</w:t>
            </w:r>
          </w:p>
        </w:tc>
        <w:tc>
          <w:tcPr>
            <w:tcW w:w="1090" w:type="dxa"/>
            <w:noWrap w:val="0"/>
            <w:vAlign w:val="top"/>
          </w:tcPr>
          <w:p>
            <w:pPr>
              <w:spacing w:line="400" w:lineRule="exact"/>
              <w:jc w:val="center"/>
              <w:rPr>
                <w:rFonts w:ascii="宋体" w:hAnsi="宋体" w:cs="宋体"/>
                <w:szCs w:val="21"/>
                <w:highlight w:val="none"/>
              </w:rPr>
            </w:pPr>
            <w:r>
              <w:rPr>
                <w:rFonts w:hint="eastAsia" w:ascii="宋体" w:hAnsi="宋体" w:cs="宋体"/>
                <w:szCs w:val="21"/>
                <w:highlight w:val="none"/>
              </w:rPr>
              <w:t>承运介质</w:t>
            </w:r>
          </w:p>
        </w:tc>
        <w:tc>
          <w:tcPr>
            <w:tcW w:w="1864" w:type="dxa"/>
            <w:noWrap w:val="0"/>
            <w:vAlign w:val="top"/>
          </w:tcPr>
          <w:p>
            <w:pPr>
              <w:spacing w:line="400" w:lineRule="exact"/>
              <w:jc w:val="center"/>
              <w:rPr>
                <w:rFonts w:ascii="宋体" w:hAnsi="宋体" w:cs="宋体"/>
                <w:szCs w:val="21"/>
                <w:highlight w:val="none"/>
              </w:rPr>
            </w:pPr>
            <w:r>
              <w:rPr>
                <w:rFonts w:hint="eastAsia" w:ascii="宋体" w:hAnsi="宋体" w:cs="宋体"/>
                <w:szCs w:val="21"/>
                <w:highlight w:val="none"/>
              </w:rPr>
              <w:t>服务区域</w:t>
            </w:r>
          </w:p>
        </w:tc>
        <w:tc>
          <w:tcPr>
            <w:tcW w:w="1496" w:type="dxa"/>
            <w:noWrap w:val="0"/>
            <w:vAlign w:val="top"/>
          </w:tcPr>
          <w:p>
            <w:pPr>
              <w:spacing w:line="400" w:lineRule="exact"/>
              <w:jc w:val="center"/>
              <w:rPr>
                <w:rFonts w:ascii="宋体" w:hAnsi="宋体" w:cs="宋体"/>
                <w:szCs w:val="21"/>
                <w:highlight w:val="none"/>
              </w:rPr>
            </w:pPr>
            <w:r>
              <w:rPr>
                <w:rFonts w:hint="eastAsia" w:ascii="宋体" w:hAnsi="宋体" w:cs="宋体"/>
                <w:szCs w:val="21"/>
                <w:highlight w:val="none"/>
              </w:rPr>
              <w:t>最高限价</w:t>
            </w:r>
          </w:p>
        </w:tc>
        <w:tc>
          <w:tcPr>
            <w:tcW w:w="2449" w:type="dxa"/>
            <w:noWrap w:val="0"/>
            <w:vAlign w:val="top"/>
          </w:tcPr>
          <w:p>
            <w:pPr>
              <w:spacing w:line="400" w:lineRule="exact"/>
              <w:jc w:val="center"/>
              <w:rPr>
                <w:rFonts w:ascii="宋体" w:hAnsi="宋体" w:cs="宋体"/>
                <w:szCs w:val="21"/>
                <w:highlight w:val="none"/>
              </w:rPr>
            </w:pPr>
            <w:r>
              <w:rPr>
                <w:rFonts w:hint="eastAsia" w:ascii="宋体" w:hAnsi="宋体" w:cs="宋体"/>
                <w:szCs w:val="21"/>
                <w:highlight w:val="none"/>
                <w:lang w:val="en-US" w:eastAsia="zh-CN"/>
              </w:rPr>
              <w:t>响应</w:t>
            </w:r>
            <w:r>
              <w:rPr>
                <w:rFonts w:hint="eastAsia" w:ascii="宋体" w:hAnsi="宋体" w:cs="宋体"/>
                <w:szCs w:val="21"/>
                <w:highlight w:val="none"/>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top"/>
          </w:tcPr>
          <w:p>
            <w:pPr>
              <w:spacing w:line="40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090" w:type="dxa"/>
            <w:noWrap w:val="0"/>
            <w:vAlign w:val="center"/>
          </w:tcPr>
          <w:p>
            <w:pPr>
              <w:widowControl/>
              <w:jc w:val="center"/>
              <w:textAlignment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柴、汽油</w:t>
            </w:r>
          </w:p>
        </w:tc>
        <w:tc>
          <w:tcPr>
            <w:tcW w:w="1864" w:type="dxa"/>
            <w:noWrap w:val="0"/>
            <w:vAlign w:val="center"/>
          </w:tcPr>
          <w:p>
            <w:pPr>
              <w:widowControl/>
              <w:jc w:val="center"/>
              <w:textAlignment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广东省</w:t>
            </w:r>
            <w:r>
              <w:rPr>
                <w:rFonts w:hint="eastAsia" w:ascii="宋体" w:hAnsi="宋体"/>
                <w:color w:val="auto"/>
                <w:sz w:val="20"/>
                <w:szCs w:val="20"/>
                <w:highlight w:val="none"/>
                <w:lang w:eastAsia="zh-CN"/>
              </w:rPr>
              <w:t>、</w:t>
            </w:r>
            <w:r>
              <w:rPr>
                <w:rFonts w:hint="eastAsia" w:ascii="宋体" w:hAnsi="宋体"/>
                <w:color w:val="auto"/>
                <w:sz w:val="20"/>
                <w:szCs w:val="20"/>
                <w:highlight w:val="none"/>
              </w:rPr>
              <w:t>江西省</w:t>
            </w:r>
            <w:r>
              <w:rPr>
                <w:rFonts w:ascii="宋体" w:hAnsi="宋体"/>
                <w:color w:val="auto"/>
                <w:sz w:val="20"/>
                <w:szCs w:val="20"/>
                <w:highlight w:val="none"/>
              </w:rPr>
              <w:t>（长途</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30公里以上</w:t>
            </w:r>
            <w:r>
              <w:rPr>
                <w:rFonts w:ascii="宋体" w:hAnsi="宋体"/>
                <w:color w:val="auto"/>
                <w:sz w:val="20"/>
                <w:szCs w:val="20"/>
                <w:highlight w:val="none"/>
              </w:rPr>
              <w:t>）</w:t>
            </w:r>
          </w:p>
        </w:tc>
        <w:tc>
          <w:tcPr>
            <w:tcW w:w="1496" w:type="dxa"/>
            <w:noWrap w:val="0"/>
            <w:vAlign w:val="center"/>
          </w:tcPr>
          <w:p>
            <w:pPr>
              <w:widowControl/>
              <w:jc w:val="center"/>
              <w:textAlignment w:val="center"/>
              <w:rPr>
                <w:rFonts w:hint="default" w:ascii="宋体" w:hAnsi="宋体" w:eastAsia="宋体" w:cs="Times New Roman"/>
                <w:color w:val="auto"/>
                <w:sz w:val="20"/>
                <w:szCs w:val="20"/>
                <w:highlight w:val="none"/>
                <w:lang w:val="en-US" w:eastAsia="zh-CN"/>
              </w:rPr>
            </w:pPr>
            <w:r>
              <w:rPr>
                <w:rFonts w:hint="eastAsia" w:ascii="宋体" w:hAnsi="宋体" w:eastAsia="宋体" w:cs="Times New Roman"/>
                <w:color w:val="auto"/>
                <w:sz w:val="20"/>
                <w:szCs w:val="20"/>
                <w:highlight w:val="none"/>
                <w:lang w:val="en-US" w:eastAsia="zh-CN"/>
              </w:rPr>
              <w:t>元/吨公里</w:t>
            </w:r>
          </w:p>
        </w:tc>
        <w:tc>
          <w:tcPr>
            <w:tcW w:w="2449" w:type="dxa"/>
            <w:noWrap w:val="0"/>
            <w:vAlign w:val="top"/>
          </w:tcPr>
          <w:p>
            <w:pPr>
              <w:spacing w:line="400" w:lineRule="exact"/>
              <w:jc w:val="center"/>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元/吨公里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top"/>
          </w:tcPr>
          <w:p>
            <w:pPr>
              <w:spacing w:line="40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090" w:type="dxa"/>
            <w:noWrap w:val="0"/>
            <w:vAlign w:val="center"/>
          </w:tcPr>
          <w:p>
            <w:pPr>
              <w:widowControl/>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柴、汽油</w:t>
            </w:r>
          </w:p>
        </w:tc>
        <w:tc>
          <w:tcPr>
            <w:tcW w:w="1864" w:type="dxa"/>
            <w:noWrap w:val="0"/>
            <w:vAlign w:val="center"/>
          </w:tcPr>
          <w:p>
            <w:pPr>
              <w:widowControl/>
              <w:jc w:val="center"/>
              <w:rPr>
                <w:rFonts w:hint="eastAsia" w:ascii="宋体" w:hAnsi="宋体"/>
                <w:color w:val="auto"/>
                <w:kern w:val="2"/>
                <w:sz w:val="20"/>
                <w:szCs w:val="20"/>
                <w:highlight w:val="none"/>
                <w:lang w:val="en-US" w:eastAsia="zh-CN" w:bidi="ar-SA"/>
              </w:rPr>
            </w:pPr>
            <w:r>
              <w:rPr>
                <w:rFonts w:ascii="宋体" w:hAnsi="宋体"/>
                <w:color w:val="auto"/>
                <w:sz w:val="20"/>
                <w:szCs w:val="20"/>
                <w:highlight w:val="none"/>
              </w:rPr>
              <w:t>江西省内（短途</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30公里及以内</w:t>
            </w:r>
            <w:r>
              <w:rPr>
                <w:rFonts w:ascii="宋体" w:hAnsi="宋体"/>
                <w:color w:val="auto"/>
                <w:sz w:val="20"/>
                <w:szCs w:val="20"/>
                <w:highlight w:val="none"/>
              </w:rPr>
              <w:t>）</w:t>
            </w:r>
          </w:p>
        </w:tc>
        <w:tc>
          <w:tcPr>
            <w:tcW w:w="1496" w:type="dxa"/>
            <w:noWrap w:val="0"/>
            <w:vAlign w:val="center"/>
          </w:tcPr>
          <w:p>
            <w:pPr>
              <w:widowControl/>
              <w:jc w:val="center"/>
              <w:textAlignment w:val="center"/>
              <w:rPr>
                <w:rFonts w:hint="default" w:ascii="宋体" w:hAnsi="宋体" w:eastAsia="宋体" w:cs="Times New Roman"/>
                <w:color w:val="000000"/>
                <w:sz w:val="20"/>
                <w:szCs w:val="20"/>
                <w:highlight w:val="none"/>
                <w:lang w:val="en-US" w:eastAsia="zh-CN"/>
              </w:rPr>
            </w:pPr>
            <w:r>
              <w:rPr>
                <w:rFonts w:hint="eastAsia" w:ascii="宋体" w:hAnsi="宋体" w:eastAsia="宋体" w:cs="Times New Roman"/>
                <w:color w:val="000000"/>
                <w:sz w:val="20"/>
                <w:szCs w:val="20"/>
                <w:highlight w:val="none"/>
                <w:lang w:val="en-US" w:eastAsia="zh-CN"/>
              </w:rPr>
              <w:t>元/吨</w:t>
            </w:r>
          </w:p>
        </w:tc>
        <w:tc>
          <w:tcPr>
            <w:tcW w:w="2449" w:type="dxa"/>
            <w:noWrap w:val="0"/>
            <w:vAlign w:val="top"/>
          </w:tcPr>
          <w:p>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lang w:val="en-US" w:eastAsia="zh-CN"/>
              </w:rPr>
              <w:t xml:space="preserve"> 元/吨</w:t>
            </w:r>
          </w:p>
        </w:tc>
      </w:tr>
    </w:tbl>
    <w:p>
      <w:pPr>
        <w:spacing w:line="400" w:lineRule="exact"/>
        <w:rPr>
          <w:rFonts w:hint="eastAsia" w:ascii="宋体" w:hAnsi="宋体" w:cs="宋体"/>
          <w:b/>
          <w:bCs/>
          <w:szCs w:val="21"/>
          <w:highlight w:val="none"/>
        </w:rPr>
      </w:pPr>
    </w:p>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3. 结算方式：</w:t>
      </w:r>
      <w:bookmarkStart w:id="17" w:name="_GoBack"/>
      <w:bookmarkEnd w:id="1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 结算方式：</w:t>
      </w:r>
      <w:r>
        <w:rPr>
          <w:rFonts w:hint="eastAsia" w:ascii="宋体" w:hAnsi="宋体" w:cs="宋体"/>
          <w:szCs w:val="21"/>
          <w:highlight w:val="none"/>
          <w:lang w:val="en-US" w:eastAsia="zh-CN"/>
        </w:rPr>
        <w:t>采购</w:t>
      </w:r>
      <w:r>
        <w:rPr>
          <w:rFonts w:hint="eastAsia" w:ascii="宋体" w:hAnsi="宋体" w:cs="宋体"/>
          <w:szCs w:val="21"/>
          <w:highlight w:val="none"/>
        </w:rPr>
        <w:t>人收到</w:t>
      </w:r>
      <w:r>
        <w:rPr>
          <w:rFonts w:hint="eastAsia" w:ascii="宋体" w:hAnsi="宋体" w:cs="宋体"/>
          <w:szCs w:val="21"/>
          <w:highlight w:val="none"/>
          <w:lang w:val="en-US" w:eastAsia="zh-CN"/>
        </w:rPr>
        <w:t>成交服务商</w:t>
      </w:r>
      <w:r>
        <w:rPr>
          <w:rFonts w:hint="eastAsia" w:ascii="宋体" w:hAnsi="宋体" w:cs="宋体"/>
          <w:szCs w:val="21"/>
          <w:highlight w:val="none"/>
        </w:rPr>
        <w:t>开具的增值税专用发票，以及</w:t>
      </w:r>
      <w:r>
        <w:rPr>
          <w:rFonts w:hint="eastAsia" w:ascii="宋体" w:hAnsi="宋体" w:cs="宋体"/>
          <w:szCs w:val="21"/>
          <w:highlight w:val="none"/>
          <w:lang w:val="en-US" w:eastAsia="zh-CN"/>
        </w:rPr>
        <w:t>采购</w:t>
      </w:r>
      <w:r>
        <w:rPr>
          <w:rFonts w:hint="eastAsia" w:ascii="宋体" w:hAnsi="宋体" w:cs="宋体"/>
          <w:szCs w:val="21"/>
          <w:highlight w:val="none"/>
        </w:rPr>
        <w:t>人要求的证明材料（包括但不限于收货人签收单证、交货确认文件等）后60日内结算，否则</w:t>
      </w:r>
      <w:r>
        <w:rPr>
          <w:rFonts w:hint="eastAsia" w:ascii="宋体" w:hAnsi="宋体" w:cs="宋体"/>
          <w:szCs w:val="21"/>
          <w:highlight w:val="none"/>
          <w:lang w:val="en-US" w:eastAsia="zh-CN"/>
        </w:rPr>
        <w:t>采购</w:t>
      </w:r>
      <w:r>
        <w:rPr>
          <w:rFonts w:hint="eastAsia" w:ascii="宋体" w:hAnsi="宋体" w:cs="宋体"/>
          <w:szCs w:val="21"/>
          <w:highlight w:val="none"/>
        </w:rPr>
        <w:t>人有权顺延付款直至收到前述资料，且不承担违约责任；通过银行转账或承兑汇票方式支付至</w:t>
      </w:r>
      <w:r>
        <w:rPr>
          <w:rFonts w:hint="eastAsia" w:ascii="宋体" w:hAnsi="宋体" w:cs="宋体"/>
          <w:szCs w:val="21"/>
          <w:highlight w:val="none"/>
          <w:lang w:eastAsia="zh-CN"/>
        </w:rPr>
        <w:t>成交人</w:t>
      </w:r>
      <w:r>
        <w:rPr>
          <w:rFonts w:hint="eastAsia" w:ascii="宋体" w:hAnsi="宋体" w:cs="宋体"/>
          <w:szCs w:val="21"/>
          <w:highlight w:val="none"/>
        </w:rPr>
        <w:t>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 本项目采取一票制，开具增值税专用发票进行结算，增值税税金按一般计税方法计算。</w:t>
      </w:r>
    </w:p>
    <w:p>
      <w:pPr>
        <w:pStyle w:val="10"/>
        <w:ind w:firstLine="422"/>
        <w:jc w:val="both"/>
        <w:rPr>
          <w:rFonts w:hint="eastAsia" w:cs="宋体"/>
          <w:b/>
          <w:bCs/>
          <w:color w:val="auto"/>
          <w:spacing w:val="0"/>
          <w:kern w:val="2"/>
          <w:sz w:val="21"/>
          <w:szCs w:val="24"/>
          <w:highlight w:val="none"/>
          <w:lang w:eastAsia="zh-CN" w:bidi="ar-SA"/>
        </w:rPr>
      </w:pPr>
      <w:r>
        <w:rPr>
          <w:rFonts w:hint="eastAsia" w:cs="宋体"/>
          <w:b/>
          <w:bCs/>
          <w:color w:val="auto"/>
          <w:spacing w:val="0"/>
          <w:kern w:val="2"/>
          <w:sz w:val="21"/>
          <w:szCs w:val="24"/>
          <w:highlight w:val="none"/>
          <w:lang w:val="en-US" w:eastAsia="zh-CN" w:bidi="ar-SA"/>
        </w:rPr>
        <w:t>4</w:t>
      </w:r>
      <w:r>
        <w:rPr>
          <w:rFonts w:hint="eastAsia" w:cs="宋体"/>
          <w:b/>
          <w:bCs/>
          <w:color w:val="auto"/>
          <w:spacing w:val="0"/>
          <w:kern w:val="2"/>
          <w:sz w:val="21"/>
          <w:szCs w:val="24"/>
          <w:highlight w:val="none"/>
          <w:lang w:eastAsia="zh-CN" w:bidi="ar-SA"/>
        </w:rPr>
        <w:t>. 履约保证金：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不缴纳</w:t>
      </w:r>
    </w:p>
    <w:p>
      <w:pPr>
        <w:spacing w:line="360" w:lineRule="auto"/>
        <w:ind w:firstLine="334" w:firstLineChars="150"/>
        <w:rPr>
          <w:rFonts w:hint="eastAsia"/>
          <w:highlight w:val="none"/>
        </w:rPr>
      </w:pPr>
      <w:r>
        <w:rPr>
          <w:rFonts w:hint="eastAsia" w:ascii="宋体" w:hAnsi="宋体" w:cs="宋体"/>
          <w:b/>
          <w:bCs/>
          <w:spacing w:val="6"/>
          <w:kern w:val="0"/>
          <w:szCs w:val="21"/>
          <w:highlight w:val="none"/>
          <w:lang w:val="en-US" w:eastAsia="zh-CN" w:bidi="en-US"/>
        </w:rPr>
        <w:t>5</w:t>
      </w:r>
      <w:r>
        <w:rPr>
          <w:rFonts w:hint="eastAsia" w:ascii="宋体" w:hAnsi="宋体" w:cs="宋体"/>
          <w:b/>
          <w:bCs/>
          <w:spacing w:val="6"/>
          <w:kern w:val="0"/>
          <w:szCs w:val="21"/>
          <w:highlight w:val="none"/>
          <w:lang w:bidi="en-US"/>
        </w:rPr>
        <w:t>. 其他说明事项</w:t>
      </w:r>
      <w:r>
        <w:rPr>
          <w:rFonts w:hint="eastAsia" w:ascii="宋体" w:hAnsi="宋体" w:cs="宋体"/>
          <w:b/>
          <w:bCs/>
          <w:spacing w:val="6"/>
          <w:kern w:val="0"/>
          <w:szCs w:val="21"/>
          <w:highlight w:val="none"/>
          <w:u w:val="single"/>
          <w:lang w:bidi="en-US"/>
        </w:rPr>
        <w:t>：</w:t>
      </w:r>
      <w:r>
        <w:rPr>
          <w:rFonts w:hint="eastAsia" w:ascii="宋体" w:hAnsi="宋体" w:cs="宋体"/>
          <w:b/>
          <w:bCs/>
          <w:spacing w:val="6"/>
          <w:kern w:val="0"/>
          <w:szCs w:val="21"/>
          <w:highlight w:val="none"/>
          <w:u w:val="single"/>
          <w:lang w:val="en-US" w:eastAsia="zh-CN" w:bidi="en-US"/>
        </w:rPr>
        <w:t>/</w:t>
      </w:r>
      <w:r>
        <w:rPr>
          <w:rFonts w:hint="eastAsia" w:ascii="宋体" w:hAnsi="宋体" w:cs="宋体"/>
          <w:b/>
          <w:bCs/>
          <w:spacing w:val="6"/>
          <w:kern w:val="0"/>
          <w:szCs w:val="21"/>
          <w:highlight w:val="none"/>
          <w:u w:val="single"/>
          <w:lang w:bidi="en-US"/>
        </w:rPr>
        <w:t xml:space="preserve"> </w:t>
      </w:r>
      <w:r>
        <w:rPr>
          <w:rFonts w:hint="eastAsia" w:ascii="宋体" w:hAnsi="宋体" w:cs="宋体"/>
          <w:b/>
          <w:bCs/>
          <w:spacing w:val="6"/>
          <w:kern w:val="0"/>
          <w:szCs w:val="21"/>
          <w:highlight w:val="none"/>
          <w:lang w:bidi="en-US"/>
        </w:rPr>
        <w:t>。</w:t>
      </w: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hint="eastAsia" w:ascii="宋体" w:hAnsi="宋体" w:cs="宋体"/>
          <w:color w:val="auto"/>
          <w:kern w:val="0"/>
          <w:szCs w:val="21"/>
        </w:rPr>
      </w:pP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ascii="宋体" w:hAnsi="宋体" w:cs="宋体"/>
          <w:b/>
          <w:bCs/>
          <w:szCs w:val="21"/>
          <w:highlight w:val="green"/>
        </w:rPr>
      </w:pPr>
      <w:r>
        <w:rPr>
          <w:rFonts w:hint="eastAsia" w:ascii="宋体" w:hAnsi="宋体" w:cs="宋体"/>
          <w:b/>
          <w:bCs/>
          <w:szCs w:val="21"/>
          <w:highlight w:val="green"/>
          <w:lang w:val="en-US" w:eastAsia="zh-CN"/>
        </w:rPr>
        <w:t>八、</w:t>
      </w:r>
      <w:r>
        <w:rPr>
          <w:rFonts w:hint="eastAsia" w:ascii="宋体" w:hAnsi="宋体" w:cs="宋体"/>
          <w:b/>
          <w:bCs/>
          <w:szCs w:val="21"/>
          <w:highlight w:val="green"/>
        </w:rPr>
        <w:t>谈判文件的获取：</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1.报名方式：</w:t>
      </w:r>
      <w:r>
        <w:rPr>
          <w:rFonts w:hint="eastAsia" w:ascii="宋体" w:hAnsi="宋体" w:cs="宋体"/>
          <w:szCs w:val="21"/>
          <w:highlight w:val="green"/>
        </w:rPr>
        <w:t>进入“中国石油运输有限公司智慧采购平台——供应商业务中心”（网址：http://223.71.48.122/supplier），在“供应商登录”窗口输入账号和密码，登录到“供应商业务中心”，进入采购项目报名模块，选择对应的采购项目进行报名。若无账号请先完成注册，再进行线上报名及后续项目组织实施过程的线上操作（账号为社会统一征信代码）。</w:t>
      </w:r>
    </w:p>
    <w:p>
      <w:pPr>
        <w:spacing w:line="380" w:lineRule="exact"/>
        <w:ind w:firstLine="422" w:firstLineChars="200"/>
        <w:rPr>
          <w:rFonts w:ascii="宋体" w:hAnsi="宋体" w:cs="宋体"/>
          <w:b/>
          <w:bCs/>
          <w:highlight w:val="green"/>
        </w:rPr>
      </w:pPr>
      <w:r>
        <w:rPr>
          <w:rFonts w:hint="eastAsia" w:ascii="宋体" w:hAnsi="宋体" w:cs="宋体"/>
          <w:b/>
          <w:bCs/>
          <w:highlight w:val="green"/>
        </w:rPr>
        <w:t>2.报名起止时间：</w:t>
      </w:r>
      <w:r>
        <w:rPr>
          <w:rFonts w:hint="eastAsia" w:ascii="宋体" w:hAnsi="宋体" w:cs="宋体"/>
          <w:highlight w:val="green"/>
        </w:rPr>
        <w:t>凡有意参加的服务商，请于北京时间</w:t>
      </w:r>
      <w:r>
        <w:rPr>
          <w:rFonts w:hint="eastAsia" w:ascii="宋体" w:hAnsi="宋体" w:cs="宋体"/>
          <w:u w:val="single"/>
        </w:rPr>
        <w:t xml:space="preserve"> 202</w:t>
      </w:r>
      <w:r>
        <w:rPr>
          <w:rFonts w:hint="eastAsia" w:ascii="宋体" w:hAnsi="宋体" w:cs="宋体"/>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10</w:t>
      </w:r>
      <w:r>
        <w:rPr>
          <w:rFonts w:hint="eastAsia" w:ascii="宋体" w:hAnsi="宋体" w:cs="宋体"/>
          <w:b/>
          <w:bCs/>
          <w:highlight w:val="green"/>
        </w:rPr>
        <w:t>月</w:t>
      </w:r>
      <w:r>
        <w:rPr>
          <w:rFonts w:hint="eastAsia" w:ascii="宋体" w:hAnsi="宋体" w:cs="宋体"/>
          <w:b/>
          <w:bCs/>
          <w:highlight w:val="green"/>
          <w:u w:val="single"/>
          <w:lang w:val="en-US" w:eastAsia="zh-CN"/>
        </w:rPr>
        <w:t>21</w:t>
      </w:r>
      <w:r>
        <w:rPr>
          <w:rFonts w:hint="eastAsia" w:ascii="宋体" w:hAnsi="宋体" w:cs="宋体"/>
          <w:b/>
          <w:bCs/>
          <w:highlight w:val="green"/>
        </w:rPr>
        <w:t>日</w:t>
      </w:r>
      <w:r>
        <w:rPr>
          <w:rFonts w:hint="eastAsia" w:ascii="宋体" w:hAnsi="宋体" w:cs="宋体"/>
          <w:b/>
          <w:bCs/>
          <w:u w:val="single"/>
          <w:lang w:val="en-US" w:eastAsia="zh-CN"/>
        </w:rPr>
        <w:t>12</w:t>
      </w:r>
      <w:r>
        <w:rPr>
          <w:rFonts w:hint="eastAsia" w:ascii="宋体" w:hAnsi="宋体" w:cs="宋体"/>
          <w:b/>
          <w:bCs/>
          <w:u w:val="single"/>
        </w:rPr>
        <w:t>:00</w:t>
      </w:r>
      <w:r>
        <w:rPr>
          <w:rFonts w:hint="eastAsia" w:ascii="宋体" w:hAnsi="宋体" w:cs="宋体"/>
          <w:b/>
          <w:bCs/>
          <w:highlight w:val="green"/>
        </w:rPr>
        <w:t>至</w:t>
      </w:r>
      <w:r>
        <w:rPr>
          <w:rFonts w:hint="eastAsia" w:ascii="宋体" w:hAnsi="宋体" w:cs="宋体"/>
          <w:b/>
          <w:bCs/>
          <w:u w:val="single"/>
        </w:rPr>
        <w:t>202</w:t>
      </w:r>
      <w:r>
        <w:rPr>
          <w:rFonts w:hint="eastAsia" w:ascii="宋体" w:hAnsi="宋体" w:cs="宋体"/>
          <w:b/>
          <w:bCs/>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10</w:t>
      </w:r>
      <w:r>
        <w:rPr>
          <w:rFonts w:hint="eastAsia" w:ascii="宋体" w:hAnsi="宋体" w:cs="宋体"/>
          <w:b/>
          <w:bCs/>
          <w:highlight w:val="green"/>
        </w:rPr>
        <w:t>月</w:t>
      </w:r>
      <w:r>
        <w:rPr>
          <w:rFonts w:hint="eastAsia" w:ascii="宋体" w:hAnsi="宋体" w:cs="宋体"/>
          <w:b/>
          <w:bCs/>
          <w:u w:val="single"/>
          <w:lang w:val="en-US" w:eastAsia="zh-CN"/>
        </w:rPr>
        <w:t>24</w:t>
      </w:r>
      <w:r>
        <w:rPr>
          <w:rFonts w:hint="eastAsia" w:ascii="宋体" w:hAnsi="宋体" w:cs="宋体"/>
          <w:b/>
          <w:bCs/>
          <w:highlight w:val="green"/>
        </w:rPr>
        <w:t>日</w:t>
      </w:r>
      <w:r>
        <w:rPr>
          <w:rFonts w:hint="eastAsia" w:ascii="宋体" w:hAnsi="宋体" w:cs="宋体"/>
          <w:b/>
          <w:bCs/>
          <w:u w:val="single"/>
          <w:lang w:val="en-US" w:eastAsia="zh-CN"/>
        </w:rPr>
        <w:t>12</w:t>
      </w:r>
      <w:r>
        <w:rPr>
          <w:rFonts w:hint="eastAsia" w:ascii="宋体" w:hAnsi="宋体" w:cs="宋体"/>
          <w:b/>
          <w:bCs/>
          <w:u w:val="single"/>
        </w:rPr>
        <w:t>:00</w:t>
      </w:r>
      <w:r>
        <w:rPr>
          <w:rFonts w:hint="eastAsia" w:ascii="宋体" w:hAnsi="宋体" w:cs="宋体"/>
          <w:highlight w:val="green"/>
        </w:rPr>
        <w:t>前将报名资料填好盖章并扫描成PDF上传至中国石油</w:t>
      </w:r>
      <w:r>
        <w:rPr>
          <w:rFonts w:hint="eastAsia" w:ascii="宋体" w:hAnsi="宋体" w:cs="宋体"/>
          <w:highlight w:val="green"/>
          <w:lang w:val="en-US" w:eastAsia="zh-CN"/>
        </w:rPr>
        <w:t>昆仑物流</w:t>
      </w:r>
      <w:r>
        <w:rPr>
          <w:rFonts w:hint="eastAsia" w:ascii="宋体" w:hAnsi="宋体" w:cs="宋体"/>
          <w:highlight w:val="green"/>
        </w:rPr>
        <w:t>有限公司智慧采购平台。（报名资料接收时间以系统收到时间为准，</w:t>
      </w:r>
      <w:r>
        <w:rPr>
          <w:rFonts w:hint="eastAsia" w:ascii="宋体" w:hAnsi="宋体" w:cs="宋体"/>
          <w:b/>
          <w:bCs/>
          <w:highlight w:val="green"/>
        </w:rPr>
        <w:t>逾期不予受理）。</w:t>
      </w:r>
    </w:p>
    <w:p>
      <w:pPr>
        <w:pStyle w:val="8"/>
        <w:spacing w:line="380" w:lineRule="exact"/>
        <w:ind w:left="0" w:firstLine="422" w:firstLineChars="200"/>
        <w:rPr>
          <w:rFonts w:hint="eastAsia"/>
          <w:b/>
          <w:bCs/>
          <w:highlight w:val="green"/>
          <w:lang w:eastAsia="zh-CN"/>
        </w:rPr>
      </w:pPr>
      <w:r>
        <w:rPr>
          <w:rFonts w:hint="eastAsia"/>
          <w:b/>
          <w:bCs/>
          <w:highlight w:val="green"/>
          <w:lang w:eastAsia="zh-CN"/>
        </w:rPr>
        <w:t>3.采购文件发售：每套每标段</w:t>
      </w:r>
      <w:r>
        <w:rPr>
          <w:rFonts w:hint="eastAsia"/>
          <w:highlight w:val="green"/>
          <w:lang w:eastAsia="zh-CN"/>
        </w:rPr>
        <w:t>售价为</w:t>
      </w:r>
      <w:r>
        <w:rPr>
          <w:rFonts w:hint="eastAsia"/>
          <w:b/>
          <w:bCs/>
          <w:highlight w:val="green"/>
          <w:lang w:eastAsia="zh-CN"/>
        </w:rPr>
        <w:t>200</w:t>
      </w:r>
      <w:r>
        <w:rPr>
          <w:rFonts w:hint="eastAsia"/>
          <w:highlight w:val="green"/>
          <w:lang w:eastAsia="zh-CN"/>
        </w:rPr>
        <w:t>元人民币</w:t>
      </w:r>
      <w:r>
        <w:rPr>
          <w:rFonts w:hint="eastAsia"/>
          <w:highlight w:val="green"/>
          <w:lang w:val="en-US" w:eastAsia="zh-CN"/>
        </w:rPr>
        <w:t>(注意每标段200元)</w:t>
      </w:r>
      <w:r>
        <w:rPr>
          <w:rFonts w:hint="eastAsia"/>
          <w:highlight w:val="green"/>
          <w:lang w:eastAsia="zh-CN"/>
        </w:rPr>
        <w:t>，请有意参与该项目的潜在响应人确认自身资格条件是否满足要求，确认购买的标段，售后不退，应自负其责。汇款账户名称：中国石油昆仑物流有限公司物资分公司；开户银行名称：工行乌鲁木齐经济技术开发区支行；行号：102881001030；银行账号：3002019209200010066，请在银行汇款单备注中填写</w:t>
      </w:r>
      <w:r>
        <w:rPr>
          <w:rFonts w:hint="eastAsia"/>
          <w:b/>
          <w:bCs/>
          <w:highlight w:val="green"/>
          <w:lang w:eastAsia="zh-CN"/>
        </w:rPr>
        <w:t>项目编号</w:t>
      </w:r>
      <w:r>
        <w:rPr>
          <w:rFonts w:hint="eastAsia"/>
          <w:b/>
          <w:bCs/>
          <w:highlight w:val="green"/>
          <w:lang w:val="en-US" w:eastAsia="zh-CN"/>
        </w:rPr>
        <w:t>的</w:t>
      </w:r>
      <w:r>
        <w:rPr>
          <w:rFonts w:hint="eastAsia"/>
          <w:b/>
          <w:bCs/>
          <w:color w:val="FF0000"/>
          <w:highlight w:val="green"/>
          <w:lang w:val="en-US" w:eastAsia="zh-CN"/>
        </w:rPr>
        <w:t>数字部分</w:t>
      </w:r>
      <w:r>
        <w:rPr>
          <w:rFonts w:hint="eastAsia"/>
          <w:b/>
          <w:bCs/>
          <w:color w:val="FF0000"/>
          <w:highlight w:val="green"/>
          <w:lang w:eastAsia="zh-CN"/>
        </w:rPr>
        <w:t>和标段</w:t>
      </w:r>
      <w:r>
        <w:rPr>
          <w:rFonts w:hint="eastAsia"/>
          <w:highlight w:val="green"/>
          <w:lang w:eastAsia="zh-CN"/>
        </w:rPr>
        <w:t>，用途填写：</w:t>
      </w:r>
      <w:r>
        <w:rPr>
          <w:rFonts w:hint="eastAsia"/>
          <w:b/>
          <w:bCs/>
          <w:highlight w:val="green"/>
          <w:lang w:eastAsia="zh-CN"/>
        </w:rPr>
        <w:t>资料费</w:t>
      </w:r>
      <w:r>
        <w:rPr>
          <w:rFonts w:hint="eastAsia"/>
          <w:highlight w:val="green"/>
          <w:lang w:eastAsia="zh-CN"/>
        </w:rPr>
        <w:t>。报名时请将开票函盖章扫描件和报名资料分别上传至中国石油</w:t>
      </w:r>
      <w:r>
        <w:rPr>
          <w:rFonts w:hint="eastAsia"/>
          <w:highlight w:val="green"/>
          <w:lang w:val="en-US" w:eastAsia="zh-CN"/>
        </w:rPr>
        <w:t>昆仑物流</w:t>
      </w:r>
      <w:r>
        <w:rPr>
          <w:rFonts w:hint="eastAsia"/>
          <w:highlight w:val="green"/>
          <w:lang w:eastAsia="zh-CN"/>
        </w:rPr>
        <w:t>有限公司智慧采购平台。</w:t>
      </w:r>
      <w:r>
        <w:rPr>
          <w:rFonts w:hint="eastAsia"/>
          <w:b/>
          <w:bCs/>
          <w:highlight w:val="green"/>
          <w:lang w:eastAsia="zh-CN"/>
        </w:rPr>
        <w:t>报名通过从智慧采购平台发送采购文件。</w:t>
      </w:r>
    </w:p>
    <w:p>
      <w:pPr>
        <w:spacing w:line="380" w:lineRule="exact"/>
        <w:ind w:firstLine="422" w:firstLineChars="200"/>
        <w:rPr>
          <w:rFonts w:ascii="宋体" w:hAnsi="宋体" w:cs="宋体"/>
          <w:b/>
          <w:bCs/>
          <w:highlight w:val="green"/>
        </w:rPr>
      </w:pPr>
      <w:r>
        <w:rPr>
          <w:rFonts w:hint="eastAsia" w:ascii="宋体" w:hAnsi="宋体" w:cs="宋体"/>
          <w:b/>
          <w:bCs/>
          <w:highlight w:val="green"/>
        </w:rPr>
        <w:t>4.报名资料：①《报名登记表》；②营业执照 ③开户银行许可证④法定代表人身份证明书；⑤授权委托书（法定代表人自行办理获取采购文件事宜的无需授权委托书）等，资料格式见附件。</w:t>
      </w:r>
    </w:p>
    <w:p>
      <w:pPr>
        <w:spacing w:line="380" w:lineRule="exact"/>
        <w:ind w:firstLine="422" w:firstLineChars="200"/>
        <w:rPr>
          <w:rFonts w:ascii="宋体" w:hAnsi="宋体" w:cs="宋体"/>
          <w:szCs w:val="21"/>
          <w:highlight w:val="green"/>
        </w:rPr>
      </w:pPr>
      <w:r>
        <w:rPr>
          <w:rFonts w:hint="eastAsia" w:ascii="宋体" w:hAnsi="宋体" w:cs="宋体"/>
          <w:b/>
          <w:bCs/>
          <w:highlight w:val="green"/>
        </w:rPr>
        <w:t>5.注意事项：</w:t>
      </w:r>
      <w:r>
        <w:rPr>
          <w:rFonts w:hint="eastAsia" w:ascii="宋体" w:hAnsi="宋体" w:cs="宋体"/>
          <w:szCs w:val="21"/>
          <w:highlight w:val="green"/>
        </w:rPr>
        <w:t>请务必按以上要求完成报名，因服务商自身原因导致的不利后果由服务商自行承担。未按要求提交报名资料的不予受理，未报名的、未从组织机构取得采购文件的服务商不能参与项目。</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6.二次公告注意事项：项目未开始，如发二次公告，服务商需重新报名（一次公告已交费用，二次只需报名无需重复缴费，但</w:t>
      </w:r>
      <w:r>
        <w:rPr>
          <w:rFonts w:hint="eastAsia" w:ascii="宋体" w:hAnsi="宋体" w:cs="宋体"/>
          <w:b/>
          <w:bCs/>
          <w:szCs w:val="21"/>
          <w:highlight w:val="green"/>
          <w:lang w:val="en-US" w:eastAsia="zh-CN"/>
        </w:rPr>
        <w:t>仍</w:t>
      </w:r>
      <w:r>
        <w:rPr>
          <w:rFonts w:hint="eastAsia" w:ascii="宋体" w:hAnsi="宋体" w:cs="宋体"/>
          <w:b/>
          <w:bCs/>
          <w:szCs w:val="21"/>
          <w:highlight w:val="green"/>
        </w:rPr>
        <w:t>需提供一次缴费凭证）。如废标，二次公告所有报名单位需重新缴费。</w:t>
      </w:r>
    </w:p>
    <w:p>
      <w:pPr>
        <w:tabs>
          <w:tab w:val="left" w:pos="-105"/>
          <w:tab w:val="left" w:pos="420"/>
          <w:tab w:val="left" w:pos="630"/>
          <w:tab w:val="left" w:pos="1155"/>
          <w:tab w:val="left" w:pos="1890"/>
          <w:tab w:val="left" w:pos="3150"/>
          <w:tab w:val="left" w:pos="3780"/>
        </w:tabs>
        <w:spacing w:line="380" w:lineRule="exact"/>
        <w:ind w:right="-23" w:rightChars="-11" w:firstLine="422" w:firstLineChars="200"/>
        <w:outlineLvl w:val="1"/>
        <w:rPr>
          <w:rFonts w:ascii="宋体" w:hAnsi="宋体" w:cs="宋体"/>
          <w:b/>
          <w:bCs/>
          <w:szCs w:val="21"/>
          <w:highlight w:val="green"/>
        </w:rPr>
      </w:pPr>
      <w:r>
        <w:rPr>
          <w:rFonts w:hint="eastAsia" w:ascii="宋体" w:hAnsi="宋体" w:cs="宋体"/>
          <w:b/>
          <w:bCs/>
          <w:szCs w:val="21"/>
          <w:highlight w:val="green"/>
          <w:lang w:val="en-US" w:eastAsia="zh-CN"/>
        </w:rPr>
        <w:t>九</w:t>
      </w:r>
      <w:r>
        <w:rPr>
          <w:rFonts w:hint="eastAsia" w:ascii="宋体" w:hAnsi="宋体" w:cs="宋体"/>
          <w:b/>
          <w:bCs/>
          <w:szCs w:val="21"/>
          <w:highlight w:val="green"/>
        </w:rPr>
        <w:t>、响应文件的递交</w:t>
      </w:r>
    </w:p>
    <w:p>
      <w:pPr>
        <w:spacing w:line="380" w:lineRule="exact"/>
        <w:ind w:firstLine="420" w:firstLineChars="200"/>
        <w:contextualSpacing/>
        <w:rPr>
          <w:rFonts w:ascii="宋体" w:hAnsi="宋体" w:cs="宋体"/>
          <w:szCs w:val="21"/>
          <w:highlight w:val="green"/>
        </w:rPr>
      </w:pPr>
      <w:r>
        <w:rPr>
          <w:rFonts w:hint="eastAsia" w:ascii="宋体" w:hAnsi="宋体" w:cs="宋体"/>
          <w:szCs w:val="21"/>
          <w:highlight w:val="green"/>
        </w:rPr>
        <w:t>响应文件递交截止时间见谈判文件。</w:t>
      </w:r>
    </w:p>
    <w:p>
      <w:pPr>
        <w:spacing w:beforeLines="50" w:afterLines="50" w:line="380" w:lineRule="exact"/>
        <w:ind w:firstLine="482" w:firstLineChars="200"/>
        <w:jc w:val="left"/>
        <w:outlineLvl w:val="1"/>
        <w:rPr>
          <w:rFonts w:ascii="宋体" w:hAnsi="宋体" w:cs="宋体"/>
          <w:b/>
          <w:sz w:val="24"/>
          <w:highlight w:val="green"/>
        </w:rPr>
      </w:pPr>
      <w:bookmarkStart w:id="12" w:name="_Toc85792232"/>
      <w:bookmarkStart w:id="13" w:name="_Toc85794128"/>
      <w:bookmarkStart w:id="14" w:name="_Toc24285"/>
      <w:bookmarkStart w:id="15" w:name="_Toc87518116"/>
      <w:bookmarkStart w:id="16" w:name="_Toc85793325"/>
      <w:r>
        <w:rPr>
          <w:rFonts w:hint="eastAsia" w:ascii="宋体" w:hAnsi="宋体" w:cs="宋体"/>
          <w:b/>
          <w:sz w:val="24"/>
          <w:highlight w:val="green"/>
          <w:lang w:val="en-US" w:eastAsia="zh-CN"/>
        </w:rPr>
        <w:t>十</w:t>
      </w:r>
      <w:r>
        <w:rPr>
          <w:rFonts w:hint="eastAsia" w:ascii="宋体" w:hAnsi="宋体" w:cs="宋体"/>
          <w:b/>
          <w:sz w:val="24"/>
          <w:highlight w:val="green"/>
        </w:rPr>
        <w:t>、发布公告的媒体</w:t>
      </w:r>
      <w:bookmarkEnd w:id="12"/>
      <w:bookmarkEnd w:id="13"/>
      <w:bookmarkEnd w:id="14"/>
      <w:bookmarkEnd w:id="15"/>
      <w:bookmarkEnd w:id="16"/>
    </w:p>
    <w:p>
      <w:pPr>
        <w:spacing w:beforeLines="50" w:afterLines="50" w:line="380" w:lineRule="exact"/>
        <w:ind w:firstLine="480" w:firstLineChars="200"/>
        <w:jc w:val="left"/>
        <w:outlineLvl w:val="1"/>
        <w:rPr>
          <w:rFonts w:ascii="宋体" w:hAnsi="宋体" w:cs="宋体"/>
          <w:bCs/>
          <w:sz w:val="24"/>
          <w:highlight w:val="green"/>
        </w:rPr>
      </w:pPr>
      <w:r>
        <w:rPr>
          <w:rFonts w:hint="eastAsia" w:ascii="宋体" w:hAnsi="宋体" w:cs="宋体"/>
          <w:bCs/>
          <w:sz w:val="24"/>
          <w:highlight w:val="green"/>
        </w:rPr>
        <w:t>本次公告同时在中国石油招标投标网（http://www.cnpcbidding.com/） 上公布。</w:t>
      </w:r>
    </w:p>
    <w:p>
      <w:pPr>
        <w:spacing w:beforeLines="50" w:afterLines="50" w:line="380" w:lineRule="exact"/>
        <w:ind w:firstLine="482" w:firstLineChars="200"/>
        <w:jc w:val="left"/>
        <w:outlineLvl w:val="1"/>
        <w:rPr>
          <w:rFonts w:ascii="宋体" w:hAnsi="宋体" w:cs="宋体"/>
          <w:b/>
          <w:sz w:val="24"/>
          <w:highlight w:val="green"/>
        </w:rPr>
      </w:pPr>
      <w:r>
        <w:rPr>
          <w:rFonts w:hint="eastAsia" w:ascii="宋体" w:hAnsi="宋体" w:cs="宋体"/>
          <w:b/>
          <w:sz w:val="24"/>
          <w:highlight w:val="green"/>
          <w:lang w:val="en-US" w:eastAsia="zh-CN"/>
        </w:rPr>
        <w:t>十一</w:t>
      </w:r>
      <w:r>
        <w:rPr>
          <w:rFonts w:hint="eastAsia" w:ascii="宋体" w:hAnsi="宋体" w:cs="宋体"/>
          <w:b/>
          <w:sz w:val="24"/>
          <w:highlight w:val="green"/>
        </w:rPr>
        <w:t>、谈判时间及地点</w:t>
      </w:r>
    </w:p>
    <w:p>
      <w:pPr>
        <w:spacing w:beforeLines="50" w:afterLines="50" w:line="380" w:lineRule="exact"/>
        <w:ind w:firstLine="420" w:firstLineChars="200"/>
        <w:jc w:val="left"/>
        <w:outlineLvl w:val="1"/>
        <w:rPr>
          <w:rFonts w:ascii="宋体" w:hAnsi="宋体" w:cs="宋体"/>
          <w:szCs w:val="21"/>
          <w:highlight w:val="green"/>
        </w:rPr>
      </w:pPr>
      <w:r>
        <w:rPr>
          <w:rFonts w:hint="eastAsia" w:ascii="宋体" w:hAnsi="宋体" w:cs="宋体"/>
          <w:szCs w:val="21"/>
          <w:highlight w:val="green"/>
        </w:rPr>
        <w:t>详见谈判文件。</w:t>
      </w:r>
    </w:p>
    <w:p>
      <w:pPr>
        <w:spacing w:beforeLines="50" w:afterLines="50" w:line="380" w:lineRule="exact"/>
        <w:ind w:firstLine="482" w:firstLineChars="200"/>
        <w:jc w:val="left"/>
        <w:outlineLvl w:val="1"/>
        <w:rPr>
          <w:rFonts w:ascii="宋体" w:hAnsi="宋体" w:cs="宋体"/>
          <w:highlight w:val="green"/>
        </w:rPr>
      </w:pPr>
      <w:r>
        <w:rPr>
          <w:rFonts w:hint="eastAsia" w:ascii="宋体" w:hAnsi="宋体" w:cs="宋体"/>
          <w:b/>
          <w:sz w:val="24"/>
          <w:highlight w:val="green"/>
        </w:rPr>
        <w:t>十</w:t>
      </w:r>
      <w:r>
        <w:rPr>
          <w:rFonts w:hint="eastAsia" w:ascii="宋体" w:hAnsi="宋体" w:cs="宋体"/>
          <w:b/>
          <w:sz w:val="24"/>
          <w:highlight w:val="green"/>
          <w:lang w:val="en-US" w:eastAsia="zh-CN"/>
        </w:rPr>
        <w:t>二</w:t>
      </w:r>
      <w:r>
        <w:rPr>
          <w:rFonts w:hint="eastAsia" w:ascii="宋体" w:hAnsi="宋体" w:cs="宋体"/>
          <w:b/>
          <w:sz w:val="24"/>
          <w:highlight w:val="green"/>
        </w:rPr>
        <w:t>、联系方式</w:t>
      </w:r>
    </w:p>
    <w:p>
      <w:pPr>
        <w:spacing w:line="380" w:lineRule="exact"/>
        <w:ind w:firstLine="422" w:firstLineChars="200"/>
        <w:rPr>
          <w:rFonts w:ascii="宋体" w:hAnsi="宋体" w:cs="宋体"/>
          <w:b/>
          <w:bCs/>
          <w:szCs w:val="21"/>
          <w:highlight w:val="green"/>
        </w:rPr>
      </w:pPr>
      <w:r>
        <w:rPr>
          <w:rFonts w:hint="eastAsia" w:ascii="宋体" w:hAnsi="宋体" w:cs="宋体"/>
          <w:b/>
          <w:bCs/>
          <w:szCs w:val="21"/>
          <w:highlight w:val="green"/>
        </w:rPr>
        <w:t>组织机构：中国石油</w:t>
      </w:r>
      <w:r>
        <w:rPr>
          <w:rFonts w:hint="eastAsia" w:ascii="宋体" w:hAnsi="宋体" w:cs="宋体"/>
          <w:b/>
          <w:bCs/>
          <w:szCs w:val="21"/>
          <w:highlight w:val="green"/>
          <w:lang w:val="en-US" w:eastAsia="zh-CN"/>
        </w:rPr>
        <w:t>昆仑物流</w:t>
      </w:r>
      <w:r>
        <w:rPr>
          <w:rFonts w:hint="eastAsia" w:ascii="宋体" w:hAnsi="宋体" w:cs="宋体"/>
          <w:b/>
          <w:bCs/>
          <w:szCs w:val="21"/>
          <w:highlight w:val="green"/>
        </w:rPr>
        <w:t>有限公司物资分公司采购中心</w:t>
      </w:r>
    </w:p>
    <w:p>
      <w:pPr>
        <w:spacing w:line="380" w:lineRule="exact"/>
        <w:ind w:firstLine="420" w:firstLineChars="200"/>
        <w:rPr>
          <w:rFonts w:ascii="宋体" w:hAnsi="宋体" w:cs="宋体"/>
          <w:kern w:val="0"/>
          <w:szCs w:val="21"/>
          <w:highlight w:val="green"/>
        </w:rPr>
      </w:pPr>
      <w:r>
        <w:rPr>
          <w:rFonts w:hint="eastAsia" w:ascii="宋体" w:hAnsi="宋体" w:cs="宋体"/>
          <w:szCs w:val="21"/>
          <w:highlight w:val="green"/>
        </w:rPr>
        <w:t>地  址：</w:t>
      </w:r>
      <w:r>
        <w:rPr>
          <w:rFonts w:hint="eastAsia" w:ascii="宋体" w:hAnsi="宋体" w:cs="宋体"/>
          <w:kern w:val="0"/>
          <w:szCs w:val="21"/>
          <w:highlight w:val="green"/>
        </w:rPr>
        <w:t>新疆乌鲁木齐市新市区西环北路2219号一公司办公楼418室</w:t>
      </w:r>
    </w:p>
    <w:p>
      <w:pPr>
        <w:spacing w:line="380" w:lineRule="exact"/>
        <w:ind w:firstLine="420" w:firstLineChars="200"/>
        <w:rPr>
          <w:rFonts w:hint="eastAsia" w:ascii="宋体" w:hAnsi="宋体" w:eastAsia="宋体" w:cs="宋体"/>
          <w:szCs w:val="21"/>
          <w:u w:val="single"/>
          <w:lang w:eastAsia="zh-CN"/>
        </w:rPr>
      </w:pPr>
      <w:r>
        <w:rPr>
          <w:rFonts w:hint="eastAsia" w:ascii="宋体" w:hAnsi="宋体" w:cs="宋体"/>
          <w:szCs w:val="21"/>
          <w:highlight w:val="green"/>
        </w:rPr>
        <w:t>联系人：</w:t>
      </w:r>
      <w:r>
        <w:rPr>
          <w:rFonts w:hint="eastAsia" w:ascii="宋体" w:hAnsi="宋体" w:cs="宋体"/>
          <w:szCs w:val="21"/>
          <w:u w:val="single"/>
          <w:lang w:val="en-US" w:eastAsia="zh-CN"/>
        </w:rPr>
        <w:t>刘斌</w:t>
      </w:r>
    </w:p>
    <w:p>
      <w:pPr>
        <w:spacing w:line="380" w:lineRule="exact"/>
        <w:ind w:firstLine="420" w:firstLineChars="200"/>
        <w:rPr>
          <w:rFonts w:hint="eastAsia" w:ascii="宋体" w:hAnsi="宋体" w:cs="宋体"/>
          <w:szCs w:val="21"/>
          <w:u w:val="single"/>
          <w:lang w:val="en-US" w:eastAsia="zh-CN"/>
        </w:rPr>
      </w:pPr>
      <w:r>
        <w:rPr>
          <w:rFonts w:hint="eastAsia" w:ascii="宋体" w:hAnsi="宋体" w:cs="宋体"/>
          <w:szCs w:val="21"/>
          <w:highlight w:val="green"/>
        </w:rPr>
        <w:t>联系电话：</w:t>
      </w:r>
      <w:r>
        <w:rPr>
          <w:rFonts w:hint="eastAsia" w:ascii="宋体" w:hAnsi="宋体" w:cs="宋体"/>
          <w:szCs w:val="21"/>
          <w:u w:val="single"/>
          <w:lang w:val="en-US" w:eastAsia="zh-CN"/>
        </w:rPr>
        <w:t>09913741464</w:t>
      </w:r>
    </w:p>
    <w:p>
      <w:pPr>
        <w:pStyle w:val="16"/>
        <w:rPr>
          <w:rFonts w:hint="default"/>
          <w:lang w:val="en-US" w:eastAsia="zh-CN"/>
        </w:rPr>
      </w:pP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十三、非招标采购项目服务费收取</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1、收费范围</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所有竞价、谈判、询比、直接采购等非招标采购方式成交的项目，由成交供应商（承包商、服务商）按本通知规定缴纳服务费。</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2、收费标准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成交金额（万元）      服务费收取比例</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100及以下                0.8%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100-500（含）             0.7%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500以上                  0.45%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3、缴费流程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（一）通知缴费。采购项目完成采购程序后，在成交候选人公示结束后的3个工作日内，向成交供应商（承包商、服务商）发送《服务费缴纳通知单》。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（二）费用缴纳。成交供应商（承包商、服务商）应在收到通知后3个工作日内通过银行对公转账支付方式缴纳服务费，不接受现金或其他方式。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（三）发票开具。根据供应商（承包商、服务商）服务费缴纳金额开具增值税普通发票或专用发票，逾期未缴纳的，视为自动放弃成交资格。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（四）确认成交。缴费完成后，向成交供应商（承包商、服务商）出具《成交通知书》，供应商（承包商、服务商）凭此与采购单位签订正式合同。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（五）顺延规则。若成交供应商（承包商、服务商）放弃资格，可按评审排名顺延选择下一名候选供应商（承包商、服务商），并重新执行缴费流程。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汇款账户名称：中国石油昆仑物流有限公司物资分公司；</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开户银行名称：工行乌鲁木齐经济技术开发区支行；</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行号：102881001030；</w:t>
      </w:r>
    </w:p>
    <w:p>
      <w:pPr>
        <w:tabs>
          <w:tab w:val="left" w:pos="500"/>
        </w:tabs>
        <w:snapToGrid w:val="0"/>
        <w:spacing w:line="360" w:lineRule="auto"/>
        <w:jc w:val="left"/>
        <w:rPr>
          <w:rFonts w:ascii="宋体" w:hAnsi="宋体" w:cs="宋体"/>
          <w:szCs w:val="21"/>
        </w:rPr>
      </w:pPr>
      <w:r>
        <w:rPr>
          <w:rFonts w:hint="eastAsia" w:ascii="宋体" w:hAnsi="宋体" w:cs="宋体"/>
          <w:b/>
          <w:sz w:val="24"/>
          <w:highlight w:val="green"/>
          <w:lang w:val="en-US" w:eastAsia="zh-CN"/>
        </w:rPr>
        <w:t>银行账号：3002019209200010066</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慧采顾问联系人电话：丁老师    13369680712</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default"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注意：个人汇款无法开具发票。</w:t>
      </w:r>
    </w:p>
    <w:p>
      <w:pPr>
        <w:tabs>
          <w:tab w:val="left" w:pos="500"/>
        </w:tabs>
        <w:snapToGrid w:val="0"/>
        <w:spacing w:line="360" w:lineRule="auto"/>
        <w:ind w:firstLine="1566" w:firstLineChars="300"/>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未填写视为无需开具发票（填错、漏填），后续不补开发票。</w:t>
      </w:r>
    </w:p>
    <w:p>
      <w:pPr>
        <w:tabs>
          <w:tab w:val="left" w:pos="500"/>
        </w:tabs>
        <w:snapToGrid w:val="0"/>
        <w:spacing w:line="360" w:lineRule="auto"/>
        <w:ind w:firstLine="1566" w:firstLineChars="300"/>
        <w:jc w:val="left"/>
        <w:rPr>
          <w:rFonts w:ascii="宋体" w:hAnsi="宋体" w:cs="宋体"/>
          <w:b/>
          <w:bCs/>
          <w:sz w:val="48"/>
          <w:szCs w:val="48"/>
        </w:rPr>
      </w:pPr>
      <w:r>
        <w:rPr>
          <w:rFonts w:hint="eastAsia" w:ascii="宋体" w:hAnsi="宋体" w:cs="宋体"/>
          <w:b/>
          <w:bCs/>
          <w:color w:val="auto"/>
          <w:sz w:val="52"/>
          <w:szCs w:val="52"/>
          <w:highlight w:val="none"/>
          <w:lang w:val="en-US" w:eastAsia="zh-CN"/>
        </w:rPr>
        <w:t>每标段分开付款，在付款备注里只填写项目编号的数字部分。</w:t>
      </w:r>
      <w:r>
        <w:rPr>
          <w:rFonts w:hint="eastAsia" w:ascii="宋体" w:hAnsi="宋体" w:cs="宋体"/>
          <w:szCs w:val="21"/>
        </w:rPr>
        <w:br w:type="page"/>
      </w:r>
      <w:r>
        <w:rPr>
          <w:rFonts w:hint="eastAsia" w:ascii="宋体" w:hAnsi="宋体" w:cs="宋体"/>
          <w:szCs w:val="21"/>
        </w:rPr>
        <w:t>附件：《报名登记表》</w:t>
      </w:r>
    </w:p>
    <w:p>
      <w:pPr>
        <w:tabs>
          <w:tab w:val="left" w:pos="500"/>
        </w:tabs>
        <w:snapToGrid w:val="0"/>
        <w:spacing w:line="360" w:lineRule="auto"/>
        <w:jc w:val="center"/>
        <w:rPr>
          <w:rFonts w:ascii="宋体" w:hAnsi="宋体" w:cs="宋体"/>
          <w:b/>
          <w:bCs/>
          <w:sz w:val="48"/>
          <w:szCs w:val="48"/>
        </w:rPr>
      </w:pPr>
      <w:r>
        <w:rPr>
          <w:rFonts w:hint="eastAsia" w:ascii="宋体" w:hAnsi="宋体" w:cs="宋体"/>
          <w:b/>
          <w:bCs/>
          <w:sz w:val="48"/>
          <w:szCs w:val="48"/>
        </w:rPr>
        <w:t>报名登记表</w:t>
      </w:r>
    </w:p>
    <w:p>
      <w:pPr>
        <w:tabs>
          <w:tab w:val="left" w:pos="500"/>
        </w:tabs>
        <w:snapToGrid w:val="0"/>
        <w:spacing w:line="360" w:lineRule="auto"/>
        <w:rPr>
          <w:rFonts w:ascii="宋体" w:hAnsi="宋体"/>
          <w:sz w:val="24"/>
        </w:rPr>
      </w:pPr>
      <w:r>
        <w:rPr>
          <w:rFonts w:hint="eastAsia" w:ascii="宋体" w:hAnsi="宋体"/>
          <w:sz w:val="24"/>
        </w:rPr>
        <w:t>项目名称：</w:t>
      </w:r>
    </w:p>
    <w:p>
      <w:pPr>
        <w:rPr>
          <w:rFonts w:ascii="宋体" w:hAnsi="宋体"/>
          <w:sz w:val="24"/>
        </w:rPr>
      </w:pPr>
      <w:r>
        <w:rPr>
          <w:rFonts w:hint="eastAsia" w:ascii="宋体" w:hAnsi="宋体"/>
          <w:sz w:val="24"/>
        </w:rPr>
        <w:t>项目编号：</w:t>
      </w:r>
    </w:p>
    <w:tbl>
      <w:tblPr>
        <w:tblStyle w:val="17"/>
        <w:tblW w:w="8736" w:type="dxa"/>
        <w:tblInd w:w="0" w:type="dxa"/>
        <w:tblLayout w:type="fixed"/>
        <w:tblCellMar>
          <w:top w:w="0" w:type="dxa"/>
          <w:left w:w="108" w:type="dxa"/>
          <w:bottom w:w="0" w:type="dxa"/>
          <w:right w:w="108" w:type="dxa"/>
        </w:tblCellMar>
      </w:tblPr>
      <w:tblGrid>
        <w:gridCol w:w="1060"/>
        <w:gridCol w:w="1104"/>
        <w:gridCol w:w="1698"/>
        <w:gridCol w:w="4874"/>
      </w:tblGrid>
      <w:tr>
        <w:tblPrEx>
          <w:tblCellMar>
            <w:top w:w="0" w:type="dxa"/>
            <w:left w:w="108" w:type="dxa"/>
            <w:bottom w:w="0" w:type="dxa"/>
            <w:right w:w="108" w:type="dxa"/>
          </w:tblCellMar>
        </w:tblPrEx>
        <w:trPr>
          <w:trHeight w:val="1021" w:hRule="atLeast"/>
        </w:trPr>
        <w:tc>
          <w:tcPr>
            <w:tcW w:w="1060" w:type="dxa"/>
            <w:tcBorders>
              <w:top w:val="single" w:color="auto" w:sz="8" w:space="0"/>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序号</w:t>
            </w:r>
          </w:p>
        </w:tc>
        <w:tc>
          <w:tcPr>
            <w:tcW w:w="2802" w:type="dxa"/>
            <w:gridSpan w:val="2"/>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项目名称</w:t>
            </w:r>
          </w:p>
        </w:tc>
        <w:tc>
          <w:tcPr>
            <w:tcW w:w="4874" w:type="dxa"/>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360"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ascii="宋体" w:hAnsi="宋体"/>
                <w:szCs w:val="32"/>
              </w:rPr>
              <w:t>1</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报名服务商名称</w:t>
            </w:r>
          </w:p>
          <w:p>
            <w:pPr>
              <w:spacing w:line="320" w:lineRule="exact"/>
              <w:jc w:val="center"/>
              <w:rPr>
                <w:rFonts w:ascii="宋体" w:hAnsi="宋体"/>
                <w:bCs/>
                <w:szCs w:val="32"/>
              </w:rPr>
            </w:pPr>
            <w:r>
              <w:rPr>
                <w:rFonts w:hint="eastAsia" w:ascii="宋体" w:hAnsi="宋体"/>
                <w:bCs/>
                <w:szCs w:val="32"/>
              </w:rPr>
              <w:t>（公司名称）</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ascii="宋体" w:hAnsi="宋体"/>
                <w:szCs w:val="32"/>
              </w:rPr>
              <w:t>2</w:t>
            </w:r>
          </w:p>
        </w:tc>
        <w:tc>
          <w:tcPr>
            <w:tcW w:w="1104" w:type="dxa"/>
            <w:vMerge w:val="restart"/>
            <w:tcBorders>
              <w:top w:val="nil"/>
              <w:left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       服务商 联系方式</w:t>
            </w: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联系人姓名</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right w:val="single" w:color="auto" w:sz="4" w:space="0"/>
            </w:tcBorders>
            <w:noWrap/>
            <w:vAlign w:val="center"/>
          </w:tcPr>
          <w:p>
            <w:pPr>
              <w:spacing w:line="320" w:lineRule="exact"/>
              <w:jc w:val="center"/>
              <w:rPr>
                <w:rFonts w:ascii="宋体" w:hAnsi="宋体"/>
                <w:bCs/>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联系人手机号</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电子邮箱</w:t>
            </w:r>
            <w:r>
              <w:rPr>
                <w:rFonts w:hint="eastAsia" w:ascii="宋体" w:hAnsi="宋体"/>
                <w:b/>
                <w:szCs w:val="32"/>
              </w:rPr>
              <w:t>（与采购中心直接联系的邮箱）</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76"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3</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响应标段</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i/>
                <w:szCs w:val="32"/>
              </w:rPr>
            </w:pP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4</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报名时间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年     月     日</w:t>
            </w: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5</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报名人签字</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6</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采购文件发售缴费情况</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已缴纳，汇款凭证附后</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开票单位名称</w:t>
            </w:r>
          </w:p>
          <w:p>
            <w:pPr>
              <w:spacing w:line="320" w:lineRule="exact"/>
              <w:jc w:val="center"/>
              <w:rPr>
                <w:rFonts w:ascii="宋体" w:hAnsi="宋体"/>
                <w:szCs w:val="32"/>
              </w:rPr>
            </w:pPr>
            <w:r>
              <w:rPr>
                <w:rFonts w:hint="eastAsia" w:ascii="宋体" w:hAnsi="宋体"/>
                <w:szCs w:val="32"/>
              </w:rPr>
              <w:t>（与响应人名称保持一致）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纳税人识别号</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bl>
    <w:p>
      <w:pPr>
        <w:widowControl/>
        <w:ind w:firstLine="480" w:firstLineChars="200"/>
        <w:jc w:val="left"/>
        <w:rPr>
          <w:rFonts w:ascii="宋体" w:hAnsi="宋体"/>
          <w:sz w:val="24"/>
        </w:rPr>
      </w:pPr>
      <w:r>
        <w:rPr>
          <w:rFonts w:hint="eastAsia" w:ascii="宋体" w:hAnsi="宋体"/>
          <w:sz w:val="24"/>
        </w:rPr>
        <w:t>注：</w:t>
      </w:r>
    </w:p>
    <w:p>
      <w:pPr>
        <w:widowControl/>
        <w:ind w:firstLine="480" w:firstLineChars="200"/>
        <w:jc w:val="left"/>
        <w:rPr>
          <w:rFonts w:ascii="宋体" w:hAnsi="宋体"/>
          <w:sz w:val="24"/>
        </w:rPr>
      </w:pPr>
      <w:r>
        <w:rPr>
          <w:rFonts w:hint="eastAsia" w:ascii="宋体" w:hAnsi="宋体"/>
          <w:sz w:val="24"/>
        </w:rPr>
        <w:t>1.</w:t>
      </w:r>
      <w:r>
        <w:rPr>
          <w:rFonts w:hint="eastAsia" w:ascii="宋体" w:hAnsi="宋体"/>
          <w:kern w:val="30"/>
          <w:sz w:val="24"/>
        </w:rPr>
        <w:t>随</w:t>
      </w:r>
      <w:r>
        <w:rPr>
          <w:rFonts w:hint="eastAsia" w:ascii="宋体" w:hAnsi="宋体"/>
          <w:sz w:val="24"/>
        </w:rPr>
        <w:t>采购文件发售的资料，供应商仅用于本次项目，不得外泄或用作它用，因供应商外泄项目资料造成的损失，采购人及组织机构有为此索赔的权利。</w:t>
      </w:r>
    </w:p>
    <w:p>
      <w:pPr>
        <w:widowControl/>
        <w:ind w:firstLine="480" w:firstLineChars="200"/>
        <w:jc w:val="left"/>
        <w:rPr>
          <w:rFonts w:ascii="宋体" w:hAnsi="宋体"/>
          <w:sz w:val="24"/>
        </w:rPr>
      </w:pPr>
      <w:r>
        <w:rPr>
          <w:rFonts w:hint="eastAsia" w:ascii="宋体" w:hAnsi="宋体"/>
          <w:sz w:val="24"/>
        </w:rPr>
        <w:t>2.以上信息请准备参加本项目供应商认真填写，因填写错误，导致无法参加的，后果自行承担。</w:t>
      </w:r>
    </w:p>
    <w:p>
      <w:pPr>
        <w:pStyle w:val="4"/>
      </w:pPr>
      <w:r>
        <w:rPr>
          <w:rFonts w:hint="eastAsia" w:ascii="宋体" w:hAnsi="宋体"/>
          <w:b w:val="0"/>
          <w:sz w:val="24"/>
        </w:rPr>
        <w:t>3.供应商、服务商、承运商、承包商等统称供应商。</w:t>
      </w:r>
    </w:p>
    <w:p/>
    <w:p>
      <w:pPr>
        <w:pStyle w:val="3"/>
        <w:ind w:firstLine="0" w:firstLineChars="0"/>
        <w:rPr>
          <w:rFonts w:ascii="宋体" w:hAnsi="宋体" w:cs="宋体"/>
          <w:color w:val="000000"/>
          <w:sz w:val="24"/>
          <w:szCs w:val="21"/>
        </w:rPr>
      </w:pPr>
      <w:r>
        <w:rPr>
          <w:rFonts w:hint="eastAsia" w:ascii="宋体" w:hAnsi="宋体" w:cs="宋体"/>
          <w:color w:val="000000"/>
          <w:sz w:val="24"/>
          <w:szCs w:val="21"/>
        </w:rPr>
        <w:t>法定代表人身份证明书</w:t>
      </w:r>
    </w:p>
    <w:p>
      <w:pPr>
        <w:spacing w:line="360" w:lineRule="auto"/>
        <w:jc w:val="center"/>
        <w:rPr>
          <w:rFonts w:ascii="宋体" w:hAnsi="宋体" w:cs="宋体"/>
          <w:b/>
          <w:color w:val="000000"/>
          <w:szCs w:val="21"/>
        </w:rPr>
      </w:pPr>
    </w:p>
    <w:p>
      <w:pPr>
        <w:spacing w:line="360" w:lineRule="auto"/>
        <w:rPr>
          <w:rFonts w:ascii="宋体" w:hAnsi="宋体" w:cs="宋体"/>
          <w:b/>
          <w:color w:val="000000"/>
          <w:szCs w:val="21"/>
        </w:rPr>
      </w:pPr>
    </w:p>
    <w:p>
      <w:pPr>
        <w:spacing w:line="360" w:lineRule="auto"/>
        <w:ind w:firstLine="612"/>
        <w:rPr>
          <w:rFonts w:ascii="宋体" w:hAnsi="宋体" w:cs="宋体"/>
          <w:color w:val="000000"/>
          <w:szCs w:val="21"/>
          <w:u w:val="single"/>
        </w:rPr>
      </w:pPr>
      <w:r>
        <w:rPr>
          <w:rFonts w:hint="eastAsia" w:ascii="宋体" w:hAnsi="宋体" w:cs="宋体"/>
          <w:color w:val="000000"/>
          <w:szCs w:val="21"/>
        </w:rPr>
        <w:t>单位名称：</w:t>
      </w:r>
    </w:p>
    <w:p>
      <w:pPr>
        <w:spacing w:line="360" w:lineRule="auto"/>
        <w:ind w:firstLine="610"/>
        <w:rPr>
          <w:rFonts w:ascii="宋体" w:hAnsi="宋体" w:cs="宋体"/>
          <w:color w:val="000000"/>
          <w:szCs w:val="21"/>
          <w:u w:val="single"/>
        </w:rPr>
      </w:pPr>
      <w:r>
        <w:rPr>
          <w:rFonts w:hint="eastAsia" w:ascii="宋体" w:hAnsi="宋体" w:cs="宋体"/>
          <w:color w:val="000000"/>
          <w:szCs w:val="21"/>
        </w:rPr>
        <w:t>地    址：</w:t>
      </w:r>
    </w:p>
    <w:p>
      <w:pPr>
        <w:spacing w:line="360" w:lineRule="auto"/>
        <w:ind w:firstLine="610"/>
        <w:rPr>
          <w:rFonts w:ascii="宋体" w:hAnsi="宋体" w:cs="宋体"/>
          <w:color w:val="000000"/>
          <w:szCs w:val="21"/>
          <w:u w:val="single"/>
        </w:rPr>
      </w:pPr>
      <w:r>
        <w:rPr>
          <w:rFonts w:hint="eastAsia" w:ascii="宋体" w:hAnsi="宋体" w:cs="宋体"/>
          <w:color w:val="000000"/>
          <w:szCs w:val="21"/>
        </w:rPr>
        <w:t>联系电话：</w:t>
      </w:r>
    </w:p>
    <w:p>
      <w:pPr>
        <w:spacing w:line="360" w:lineRule="auto"/>
        <w:ind w:firstLine="610"/>
        <w:rPr>
          <w:rFonts w:ascii="宋体" w:hAnsi="宋体" w:cs="宋体"/>
          <w:color w:val="000000"/>
          <w:szCs w:val="21"/>
          <w:u w:val="single"/>
        </w:rPr>
      </w:pPr>
      <w:r>
        <w:rPr>
          <w:rFonts w:hint="eastAsia" w:ascii="宋体" w:hAnsi="宋体" w:cs="宋体"/>
          <w:color w:val="000000"/>
          <w:szCs w:val="21"/>
        </w:rPr>
        <w:t>电子邮箱：</w:t>
      </w:r>
    </w:p>
    <w:p>
      <w:pPr>
        <w:spacing w:line="360" w:lineRule="auto"/>
        <w:ind w:firstLine="610"/>
        <w:rPr>
          <w:rFonts w:ascii="宋体" w:hAnsi="宋体" w:cs="宋体"/>
          <w:color w:val="000000"/>
          <w:szCs w:val="21"/>
          <w:u w:val="single"/>
        </w:rPr>
      </w:pPr>
    </w:p>
    <w:p>
      <w:pPr>
        <w:spacing w:line="360" w:lineRule="auto"/>
        <w:ind w:firstLine="610"/>
        <w:rPr>
          <w:rFonts w:ascii="宋体" w:hAnsi="宋体" w:cs="宋体"/>
          <w:color w:val="000000"/>
          <w:szCs w:val="21"/>
        </w:rPr>
      </w:pPr>
      <w:r>
        <w:rPr>
          <w:rFonts w:hint="eastAsia" w:ascii="宋体" w:hAnsi="宋体" w:cs="宋体"/>
          <w:color w:val="000000"/>
          <w:szCs w:val="21"/>
          <w:u w:val="single"/>
        </w:rPr>
        <w:t xml:space="preserve">   （法定代表人姓名）  </w:t>
      </w:r>
      <w:r>
        <w:rPr>
          <w:rFonts w:hint="eastAsia" w:ascii="宋体" w:hAnsi="宋体" w:cs="宋体"/>
          <w:color w:val="000000"/>
          <w:szCs w:val="21"/>
        </w:rPr>
        <w:t>系</w:t>
      </w:r>
      <w:r>
        <w:rPr>
          <w:rFonts w:hint="eastAsia" w:ascii="宋体" w:hAnsi="宋体" w:cs="宋体"/>
          <w:color w:val="000000"/>
          <w:szCs w:val="21"/>
          <w:u w:val="single"/>
        </w:rPr>
        <w:t xml:space="preserve">         （服务商名称）          </w:t>
      </w:r>
      <w:r>
        <w:rPr>
          <w:rFonts w:hint="eastAsia" w:ascii="宋体" w:hAnsi="宋体" w:cs="宋体"/>
          <w:color w:val="000000"/>
          <w:szCs w:val="21"/>
        </w:rPr>
        <w:t>的法定代表人。</w:t>
      </w:r>
    </w:p>
    <w:p>
      <w:pPr>
        <w:spacing w:line="360" w:lineRule="auto"/>
        <w:ind w:firstLine="610"/>
        <w:rPr>
          <w:rFonts w:ascii="宋体" w:hAnsi="宋体" w:cs="宋体"/>
          <w:color w:val="000000"/>
          <w:szCs w:val="21"/>
        </w:rPr>
      </w:pPr>
    </w:p>
    <w:p>
      <w:pPr>
        <w:spacing w:line="360" w:lineRule="auto"/>
        <w:ind w:firstLine="610"/>
        <w:rPr>
          <w:rFonts w:ascii="宋体" w:hAnsi="宋体" w:cs="宋体"/>
          <w:color w:val="000000"/>
          <w:szCs w:val="21"/>
        </w:rPr>
      </w:pPr>
      <w:r>
        <w:rPr>
          <w:rFonts w:hint="eastAsia" w:ascii="宋体" w:hAnsi="宋体" w:cs="宋体"/>
          <w:color w:val="000000"/>
          <w:szCs w:val="21"/>
        </w:rPr>
        <w:t>特此证明。</w: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r>
        <w:rPr>
          <w:rFonts w:ascii="宋体" w:hAnsi="宋体" w:cs="宋体"/>
          <w:color w:val="000000"/>
          <w:szCs w:val="21"/>
        </w:rPr>
        <w:pict>
          <v:shape id="_x0000_s1026" o:spid="_x0000_s1026" o:spt="202" type="#_x0000_t202" style="position:absolute;left:0pt;margin-left:241.4pt;margin-top:0.65pt;height:105.55pt;width:200.25pt;z-index:251660288;v-text-anchor:middle;mso-width-relative:page;mso-height-relative:page;" coordsize="21600,21600" o:gfxdata="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7K0dvW&#10;AAAACQEAAA8AAAAAAAAAAQAgAAAAIgAAAGRycy9kb3ducmV2LnhtbFBLAQIUABQAAAAIAIdO4kDc&#10;Ih7+IgIAAGAEAAAOAAAAAAAAAAEAIAAAACUBAABkcnMvZTJvRG9jLnhtbFBLBQYAAAAABgAGAFkB&#10;AAC5BQ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反面扫描件</w:t>
                  </w:r>
                </w:p>
              </w:txbxContent>
            </v:textbox>
          </v:shape>
        </w:pict>
      </w:r>
      <w:r>
        <w:rPr>
          <w:rFonts w:ascii="宋体" w:hAnsi="宋体" w:cs="宋体"/>
          <w:color w:val="000000"/>
          <w:szCs w:val="21"/>
        </w:rPr>
        <w:pict>
          <v:shape id="_x0000_s1031" o:spid="_x0000_s1031" o:spt="202" type="#_x0000_t202" style="position:absolute;left:0pt;margin-left:24.55pt;margin-top:0.65pt;height:105.55pt;width:200.25pt;z-index:251659264;v-text-anchor:middle;mso-width-relative:page;mso-height-relative:page;" coordsize="21600,21600" o:gfxdata="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hUqPdYA&#10;AAAIAQAADwAAAAAAAAABACAAAAAiAAAAZHJzL2Rvd25yZXYueG1sUEsBAhQAFAAAAAgAh07iQJoZ&#10;9D8hAgAAYAQAAA4AAAAAAAAAAQAgAAAAJQEAAGRycy9lMm9Eb2MueG1sUEsFBgAAAAAGAAYAWQEA&#10;ALgFA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正面扫描件</w:t>
                  </w:r>
                </w:p>
              </w:txbxContent>
            </v:textbox>
          </v:shape>
        </w:pic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3570" w:firstLineChars="1700"/>
        <w:jc w:val="left"/>
        <w:rPr>
          <w:rFonts w:ascii="宋体" w:hAnsi="宋体" w:cs="宋体"/>
          <w:color w:val="000000"/>
          <w:szCs w:val="21"/>
        </w:rPr>
      </w:pPr>
      <w:r>
        <w:rPr>
          <w:rFonts w:hint="eastAsia" w:ascii="宋体" w:hAnsi="宋体" w:cs="宋体"/>
          <w:color w:val="000000"/>
          <w:szCs w:val="21"/>
        </w:rPr>
        <w:t>服务商：</w:t>
      </w:r>
      <w:r>
        <w:rPr>
          <w:rFonts w:hint="eastAsia"/>
          <w:szCs w:val="21"/>
        </w:rPr>
        <w:t>（盖单位公章）</w:t>
      </w:r>
    </w:p>
    <w:p>
      <w:pPr>
        <w:tabs>
          <w:tab w:val="left" w:pos="720"/>
          <w:tab w:val="left" w:pos="900"/>
        </w:tabs>
        <w:spacing w:line="360" w:lineRule="auto"/>
        <w:ind w:left="3570" w:leftChars="1700" w:firstLine="610"/>
        <w:jc w:val="left"/>
        <w:rPr>
          <w:rFonts w:ascii="宋体" w:hAnsi="宋体" w:cs="宋体"/>
          <w:color w:val="000000"/>
          <w:szCs w:val="21"/>
        </w:rPr>
      </w:pPr>
    </w:p>
    <w:p>
      <w:pPr>
        <w:tabs>
          <w:tab w:val="left" w:pos="720"/>
          <w:tab w:val="left" w:pos="900"/>
        </w:tabs>
        <w:spacing w:line="360" w:lineRule="auto"/>
        <w:ind w:firstLine="5670" w:firstLineChars="2700"/>
        <w:jc w:val="left"/>
        <w:rPr>
          <w:rFonts w:ascii="宋体" w:hAnsi="宋体" w:cs="宋体"/>
          <w:color w:val="000000"/>
          <w:szCs w:val="21"/>
        </w:rPr>
      </w:pPr>
      <w:r>
        <w:rPr>
          <w:rFonts w:hint="eastAsia" w:ascii="宋体" w:hAnsi="宋体" w:cs="宋体"/>
          <w:color w:val="000000"/>
          <w:szCs w:val="21"/>
        </w:rPr>
        <w:t>年月日</w:t>
      </w:r>
    </w:p>
    <w:p/>
    <w:p/>
    <w:p/>
    <w:p/>
    <w:p/>
    <w:p/>
    <w:p/>
    <w:p/>
    <w:p>
      <w:pPr>
        <w:pStyle w:val="3"/>
        <w:ind w:firstLine="0" w:firstLineChars="0"/>
        <w:rPr>
          <w:rFonts w:ascii="宋体" w:hAnsi="宋体" w:cs="宋体"/>
          <w:color w:val="000000"/>
        </w:rPr>
      </w:pPr>
      <w:r>
        <w:rPr>
          <w:rFonts w:hint="eastAsia" w:ascii="宋体" w:hAnsi="宋体" w:cs="宋体"/>
          <w:color w:val="000000"/>
        </w:rPr>
        <w:t>授权委托书</w:t>
      </w:r>
    </w:p>
    <w:p>
      <w:pPr>
        <w:spacing w:line="360" w:lineRule="auto"/>
        <w:rPr>
          <w:rFonts w:ascii="宋体" w:hAnsi="宋体" w:cs="宋体"/>
          <w:b/>
          <w:color w:val="000000"/>
          <w:sz w:val="10"/>
        </w:rPr>
      </w:pPr>
    </w:p>
    <w:p>
      <w:pPr>
        <w:spacing w:line="360" w:lineRule="auto"/>
        <w:ind w:firstLine="420" w:firstLineChars="200"/>
        <w:rPr>
          <w:rFonts w:ascii="宋体" w:hAnsi="宋体" w:cs="宋体"/>
          <w:color w:val="000000"/>
        </w:rPr>
      </w:pPr>
      <w:r>
        <w:rPr>
          <w:rFonts w:hint="eastAsia" w:ascii="宋体" w:hAnsi="宋体" w:cs="宋体"/>
          <w:color w:val="000000"/>
        </w:rPr>
        <w:t>本人</w:t>
      </w:r>
      <w:r>
        <w:rPr>
          <w:rFonts w:hint="eastAsia" w:ascii="宋体" w:hAnsi="宋体" w:cs="宋体"/>
          <w:color w:val="000000"/>
          <w:u w:val="single"/>
        </w:rPr>
        <w:t xml:space="preserve">   （法人姓名） </w:t>
      </w:r>
      <w:r>
        <w:rPr>
          <w:rFonts w:hint="eastAsia" w:ascii="宋体" w:hAnsi="宋体" w:cs="宋体"/>
          <w:color w:val="000000"/>
        </w:rPr>
        <w:t>系</w:t>
      </w:r>
      <w:r>
        <w:rPr>
          <w:rFonts w:hint="eastAsia" w:ascii="宋体" w:hAnsi="宋体" w:cs="宋体"/>
          <w:color w:val="000000"/>
          <w:u w:val="single"/>
        </w:rPr>
        <w:t xml:space="preserve">             （服务商名称）                   </w:t>
      </w:r>
      <w:r>
        <w:rPr>
          <w:rFonts w:hint="eastAsia" w:ascii="宋体" w:hAnsi="宋体" w:cs="宋体"/>
          <w:color w:val="000000"/>
        </w:rPr>
        <w:t>的法定代表人，</w:t>
      </w:r>
      <w:r>
        <w:rPr>
          <w:rFonts w:hint="eastAsia"/>
          <w:szCs w:val="21"/>
        </w:rPr>
        <w:t>现委托</w:t>
      </w:r>
      <w:r>
        <w:rPr>
          <w:rFonts w:hint="eastAsia" w:ascii="宋体" w:hAnsi="宋体" w:cs="宋体"/>
          <w:color w:val="000000"/>
          <w:u w:val="single"/>
        </w:rPr>
        <w:t xml:space="preserve">   （代理人姓名）  </w:t>
      </w:r>
      <w:r>
        <w:rPr>
          <w:rFonts w:hint="eastAsia" w:ascii="宋体" w:hAnsi="宋体" w:cs="宋体"/>
          <w:color w:val="000000"/>
        </w:rPr>
        <w:t xml:space="preserve">为我方 </w:t>
      </w:r>
      <w:r>
        <w:rPr>
          <w:rFonts w:hint="eastAsia" w:ascii="宋体" w:hAnsi="宋体" w:cs="宋体"/>
          <w:color w:val="000000"/>
          <w:u w:val="single"/>
        </w:rPr>
        <w:t xml:space="preserve"> （项目名称） </w:t>
      </w:r>
      <w:r>
        <w:rPr>
          <w:rFonts w:hint="eastAsia" w:ascii="宋体" w:hAnsi="宋体" w:cs="宋体"/>
          <w:color w:val="000000"/>
        </w:rPr>
        <w:t>代理人。代理人根据授权，以我方名义获取采购文件有关事宜，其法律后果由我方承担。</w:t>
      </w:r>
    </w:p>
    <w:p>
      <w:pPr>
        <w:spacing w:line="360" w:lineRule="auto"/>
        <w:ind w:firstLine="420" w:firstLineChars="200"/>
        <w:rPr>
          <w:rFonts w:ascii="宋体" w:hAnsi="宋体" w:cs="宋体"/>
          <w:color w:val="000000"/>
        </w:rPr>
      </w:pPr>
      <w:r>
        <w:rPr>
          <w:rFonts w:hint="eastAsia" w:ascii="宋体" w:hAnsi="宋体" w:cs="宋体"/>
          <w:color w:val="000000"/>
        </w:rPr>
        <w:t>委托期限：</w:t>
      </w:r>
      <w:r>
        <w:rPr>
          <w:rFonts w:hint="eastAsia" w:ascii="宋体" w:hAnsi="宋体" w:cs="宋体"/>
          <w:color w:val="000000"/>
          <w:u w:val="single"/>
        </w:rPr>
        <w:t xml:space="preserve">                                                       。</w:t>
      </w:r>
    </w:p>
    <w:p>
      <w:pPr>
        <w:spacing w:line="360" w:lineRule="auto"/>
        <w:ind w:firstLine="420" w:firstLineChars="200"/>
        <w:rPr>
          <w:rFonts w:ascii="宋体" w:hAnsi="宋体" w:cs="宋体"/>
          <w:color w:val="000000"/>
        </w:rPr>
      </w:pPr>
      <w:r>
        <w:rPr>
          <w:rFonts w:hint="eastAsia" w:ascii="宋体" w:hAnsi="宋体" w:cs="宋体"/>
          <w:color w:val="000000"/>
        </w:rPr>
        <w:t>代理人无转委托权。</w:t>
      </w:r>
    </w:p>
    <w:p>
      <w:pPr>
        <w:spacing w:line="360" w:lineRule="auto"/>
        <w:ind w:firstLine="420" w:firstLineChars="200"/>
        <w:rPr>
          <w:rFonts w:ascii="宋体" w:hAnsi="宋体" w:cs="宋体"/>
          <w:color w:val="000000"/>
        </w:rPr>
      </w:pPr>
      <w:r>
        <w:rPr>
          <w:rFonts w:hint="eastAsia" w:ascii="宋体" w:hAnsi="宋体" w:cs="宋体"/>
          <w:color w:val="000000"/>
        </w:rPr>
        <w:t>附：法定代表人、代理人身份证明</w:t>
      </w:r>
    </w:p>
    <w:p>
      <w:pPr>
        <w:spacing w:line="360" w:lineRule="auto"/>
        <w:ind w:left="720"/>
        <w:rPr>
          <w:rFonts w:ascii="宋体" w:hAnsi="宋体" w:cs="宋体"/>
          <w:color w:val="000000"/>
        </w:rPr>
      </w:pPr>
      <w:r>
        <w:rPr>
          <w:rFonts w:hint="eastAsia" w:ascii="宋体" w:hAnsi="宋体" w:cs="宋体"/>
          <w:b/>
          <w:color w:val="000000"/>
        </w:rPr>
        <w:t>（附法人、代理人身份证扫</w:t>
      </w:r>
      <w:r>
        <w:rPr>
          <w:rFonts w:ascii="宋体" w:hAnsi="宋体" w:cs="宋体"/>
          <w:color w:val="000000"/>
        </w:rPr>
        <w:pict>
          <v:roundrect id="_x0000_s1030" o:spid="_x0000_s1030" o:spt="2" style="position:absolute;left:0pt;margin-left:248.6pt;margin-top:3.65pt;height:106.7pt;width:213.35pt;z-index:251662336;mso-width-relative:page;mso-height-relative:page;"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dfjhNgAAAAJAQAADwAAAAAAAAABACAAAAAiAAAAZHJzL2Rvd25yZXYueG1s&#10;UEsBAhQAFAAAAAgAh07iQIpPRtxqAgAA7wQAAA4AAAAAAAAAAQAgAAAAJw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(附法人身份证反面扫描件)</w:t>
                  </w:r>
                </w:p>
                <w:p>
                  <w:pPr>
                    <w:jc w:val="center"/>
                    <w:rPr>
                      <w:rFonts w:ascii="楷体" w:hAnsi="楷体" w:eastAsia="楷体"/>
                      <w:i/>
                    </w:rPr>
                  </w:pPr>
                </w:p>
              </w:txbxContent>
            </v:textbox>
          </v:roundrect>
        </w:pict>
      </w:r>
      <w:r>
        <w:rPr>
          <w:rFonts w:ascii="宋体" w:hAnsi="宋体" w:cs="宋体"/>
          <w:b/>
          <w:color w:val="000000"/>
          <w:sz w:val="22"/>
        </w:rPr>
        <w:pict>
          <v:roundrect id="_x0000_s1029" o:spid="_x0000_s1029" o:spt="2" style="position:absolute;left:0pt;margin-left:14pt;margin-top:3.65pt;height:106.7pt;width:210.7pt;z-index:251661312;mso-width-relative:page;mso-height-relative:page;" filled="t" stroked="t" coordsize="21600,21600" arcsize="0.166666666666667" o:gfxdata="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hwvebYAAAACAEAAA8AAAAAAAAAAQAgAAAAIgAAAGRycy9kb3ducmV2LnhtbFBL&#10;AQIUABQAAAAIAIdO4kCBHmsnaAIAAO0EAAAOAAAAAAAAAAEAIAAAACcBAABkcnMvZTJvRG9jLnht&#10;bFBLBQYAAAAABgAGAFkBAAABBg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(附法人身份证正面扫描件)</w:t>
                  </w:r>
                </w:p>
              </w:txbxContent>
            </v:textbox>
          </v:roundrect>
        </w:pict>
      </w:r>
      <w:r>
        <w:rPr>
          <w:rFonts w:ascii="宋体" w:hAnsi="宋体" w:cs="宋体"/>
          <w:color w:val="000000"/>
        </w:rPr>
        <w:pict>
          <v:roundrect id="_x0000_s1028" o:spid="_x0000_s1028" o:spt="2" style="position:absolute;left:0pt;margin-left:248.6pt;margin-top:109.45pt;height:104.85pt;width:213.35pt;z-index:251664384;mso-width-relative:page;mso-height-relative:page;"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IBmetkAAAALAQAADwAAAAAAAAABACAAAAAiAAAAZHJzL2Rvd25yZXYueG1s&#10;UEsBAhQAFAAAAAgAh07iQJBG43xpAgAA7QQAAA4AAAAAAAAAAQAgAAAAKA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(附代理人身份证反面扫描件)</w:t>
                  </w:r>
                </w:p>
                <w:p>
                  <w:pPr>
                    <w:jc w:val="center"/>
                    <w:rPr>
                      <w:rFonts w:ascii="楷体" w:hAnsi="楷体" w:eastAsia="楷体"/>
                      <w:i/>
                    </w:rPr>
                  </w:pPr>
                </w:p>
              </w:txbxContent>
            </v:textbox>
          </v:roundrect>
        </w:pict>
      </w:r>
      <w:r>
        <w:rPr>
          <w:rFonts w:ascii="宋体" w:hAnsi="宋体" w:cs="宋体"/>
          <w:color w:val="000000"/>
        </w:rPr>
        <w:pict>
          <v:roundrect id="_x0000_s1027" o:spid="_x0000_s1027" o:spt="2" style="position:absolute;left:0pt;margin-left:14pt;margin-top:109.45pt;height:104.85pt;width:215.25pt;z-index:251663360;mso-width-relative:page;mso-height-relative:page;"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2rD62gAAAAoBAAAPAAAAAAAAAAEAIAAAACIAAABkcnMvZG93bnJldi54bWxQ&#10;SwECFAAUAAAACACHTuJA6+IYI2cCAADtBAAADgAAAAAAAAABACAAAAApAQAAZHJzL2Uyb0RvYy54&#10;bWxQSwUGAAAAAAYABgBZAQAAAgY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(附代理人身份证正面扫描件)</w:t>
                  </w:r>
                </w:p>
                <w:p/>
              </w:txbxContent>
            </v:textbox>
          </v:roundrect>
        </w:pict>
      </w: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rPr>
          <w:rFonts w:ascii="宋体" w:hAnsi="宋体" w:cs="宋体"/>
          <w:color w:val="000000"/>
        </w:rPr>
      </w:pPr>
    </w:p>
    <w:p>
      <w:pPr>
        <w:ind w:firstLine="735" w:firstLineChars="350"/>
        <w:rPr>
          <w:szCs w:val="21"/>
        </w:rPr>
      </w:pPr>
      <w:r>
        <w:rPr>
          <w:rFonts w:hint="eastAsia"/>
          <w:szCs w:val="21"/>
        </w:rPr>
        <w:t>供应商：____________________________________（盖单位公章）</w:t>
      </w:r>
    </w:p>
    <w:p>
      <w:pPr>
        <w:rPr>
          <w:szCs w:val="21"/>
        </w:rPr>
      </w:pPr>
    </w:p>
    <w:p>
      <w:pPr>
        <w:ind w:firstLine="735" w:firstLineChars="350"/>
        <w:rPr>
          <w:szCs w:val="21"/>
        </w:rPr>
      </w:pPr>
      <w:r>
        <w:rPr>
          <w:rFonts w:hint="eastAsia"/>
          <w:szCs w:val="21"/>
        </w:rPr>
        <w:t>法定代表人：________________（签字）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spacing w:line="360" w:lineRule="auto"/>
        <w:rPr>
          <w:rFonts w:ascii="宋体" w:hAnsi="宋体" w:cs="宋体"/>
          <w:color w:val="000000"/>
        </w:rPr>
      </w:pPr>
    </w:p>
    <w:p>
      <w:pPr>
        <w:ind w:firstLine="735" w:firstLineChars="350"/>
        <w:rPr>
          <w:szCs w:val="21"/>
        </w:rPr>
      </w:pPr>
      <w:r>
        <w:rPr>
          <w:rFonts w:hint="eastAsia"/>
          <w:szCs w:val="21"/>
        </w:rPr>
        <w:t>委托代理人：________________（签字）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ind w:firstLine="735" w:firstLineChars="350"/>
        <w:rPr>
          <w:szCs w:val="21"/>
        </w:rPr>
      </w:pPr>
    </w:p>
    <w:p>
      <w:pPr>
        <w:ind w:firstLine="735" w:firstLineChars="350"/>
        <w:rPr>
          <w:szCs w:val="21"/>
        </w:rPr>
      </w:pPr>
      <w:r>
        <w:rPr>
          <w:rFonts w:hint="eastAsia"/>
          <w:szCs w:val="21"/>
        </w:rPr>
        <w:t>联系电话：________________</w:t>
      </w:r>
    </w:p>
    <w:p>
      <w:pPr>
        <w:spacing w:line="360" w:lineRule="auto"/>
        <w:rPr>
          <w:rFonts w:ascii="宋体" w:hAnsi="宋体" w:cs="宋体"/>
          <w:color w:val="000000"/>
        </w:rPr>
      </w:pPr>
    </w:p>
    <w:p>
      <w:pPr>
        <w:spacing w:line="360" w:lineRule="auto"/>
        <w:ind w:firstLine="482" w:firstLineChars="200"/>
        <w:rPr>
          <w:b/>
          <w:sz w:val="48"/>
          <w:szCs w:val="48"/>
        </w:rPr>
        <w:sectPr>
          <w:footerReference r:id="rId3" w:type="default"/>
          <w:pgSz w:w="11906" w:h="16838"/>
          <w:pgMar w:top="1701" w:right="1587" w:bottom="1474" w:left="1587" w:header="851" w:footer="992" w:gutter="0"/>
          <w:cols w:space="0" w:num="1"/>
          <w:rtlGutter w:val="0"/>
          <w:docGrid w:type="lines" w:linePitch="323" w:charSpace="0"/>
        </w:sectPr>
      </w:pPr>
      <w:r>
        <w:rPr>
          <w:rFonts w:hint="eastAsia"/>
          <w:b/>
          <w:sz w:val="24"/>
        </w:rPr>
        <w:t>（注：法定代表人自行办理获取采购文件事宜的无需授权委托书）</w:t>
      </w:r>
    </w:p>
    <w:p>
      <w:pPr>
        <w:jc w:val="center"/>
        <w:rPr>
          <w:b/>
          <w:sz w:val="48"/>
          <w:szCs w:val="48"/>
        </w:rPr>
      </w:pPr>
      <w:r>
        <w:rPr>
          <w:rFonts w:hint="eastAsia"/>
          <w:b/>
          <w:sz w:val="48"/>
          <w:szCs w:val="48"/>
        </w:rPr>
        <w:t>开  票  函</w:t>
      </w:r>
    </w:p>
    <w:p>
      <w:pPr>
        <w:spacing w:line="500" w:lineRule="exact"/>
        <w:rPr>
          <w:sz w:val="30"/>
          <w:szCs w:val="30"/>
        </w:rPr>
      </w:pPr>
      <w:r>
        <w:rPr>
          <w:rFonts w:hint="eastAsia"/>
          <w:sz w:val="30"/>
          <w:szCs w:val="30"/>
        </w:rPr>
        <w:t>采购中心：</w:t>
      </w:r>
    </w:p>
    <w:p>
      <w:pPr>
        <w:spacing w:before="240" w:line="500" w:lineRule="exact"/>
        <w:ind w:firstLine="584"/>
        <w:rPr>
          <w:sz w:val="30"/>
          <w:szCs w:val="30"/>
          <w:u w:val="single"/>
        </w:rPr>
      </w:pPr>
      <w:r>
        <w:rPr>
          <w:rFonts w:hint="eastAsia"/>
          <w:sz w:val="30"/>
          <w:szCs w:val="30"/>
          <w:u w:val="single"/>
        </w:rPr>
        <w:t>202</w:t>
      </w:r>
      <w:r>
        <w:rPr>
          <w:rFonts w:hint="eastAsia"/>
          <w:sz w:val="30"/>
          <w:szCs w:val="30"/>
          <w:u w:val="single"/>
          <w:lang w:val="en-US" w:eastAsia="zh-CN"/>
        </w:rPr>
        <w:t>5</w:t>
      </w:r>
      <w:r>
        <w:rPr>
          <w:rFonts w:hint="eastAsia"/>
          <w:sz w:val="30"/>
          <w:szCs w:val="30"/>
          <w:u w:val="single"/>
        </w:rPr>
        <w:t xml:space="preserve">年  </w:t>
      </w:r>
      <w:r>
        <w:rPr>
          <w:rFonts w:hint="eastAsia"/>
          <w:sz w:val="30"/>
          <w:szCs w:val="30"/>
        </w:rPr>
        <w:t xml:space="preserve">月购买 </w:t>
      </w:r>
      <w:r>
        <w:rPr>
          <w:rFonts w:hint="eastAsia"/>
          <w:sz w:val="30"/>
          <w:szCs w:val="30"/>
          <w:u w:val="single"/>
        </w:rPr>
        <w:t>资料费</w:t>
      </w:r>
      <w:r>
        <w:rPr>
          <w:rFonts w:hint="eastAsia"/>
          <w:sz w:val="30"/>
          <w:szCs w:val="30"/>
        </w:rPr>
        <w:t>（货物名称），总金额为</w:t>
      </w:r>
      <w:r>
        <w:rPr>
          <w:rFonts w:hint="eastAsia"/>
          <w:sz w:val="30"/>
          <w:szCs w:val="30"/>
          <w:u w:val="single"/>
        </w:rPr>
        <w:t>200元</w:t>
      </w:r>
      <w:r>
        <w:rPr>
          <w:rFonts w:hint="eastAsia"/>
          <w:sz w:val="30"/>
          <w:szCs w:val="30"/>
        </w:rPr>
        <w:t>（含税金额）。</w:t>
      </w:r>
    </w:p>
    <w:p>
      <w:pPr>
        <w:spacing w:line="500" w:lineRule="exact"/>
        <w:ind w:firstLine="585"/>
        <w:rPr>
          <w:sz w:val="30"/>
          <w:szCs w:val="30"/>
        </w:rPr>
      </w:pPr>
      <w:r>
        <w:rPr>
          <w:rFonts w:hint="eastAsia"/>
          <w:sz w:val="30"/>
          <w:szCs w:val="30"/>
        </w:rPr>
        <w:t>我公司要求开具此批货物</w:t>
      </w:r>
      <w:r>
        <w:rPr>
          <w:rFonts w:hint="eastAsia"/>
          <w:b/>
          <w:bCs/>
          <w:color w:val="FF0000"/>
          <w:sz w:val="30"/>
          <w:szCs w:val="30"/>
          <w:u w:val="single"/>
        </w:rPr>
        <w:t xml:space="preserve"> </w:t>
      </w:r>
      <w:r>
        <w:rPr>
          <w:rFonts w:hint="eastAsia"/>
          <w:b/>
          <w:bCs/>
          <w:color w:val="FF0000"/>
          <w:sz w:val="30"/>
          <w:szCs w:val="30"/>
          <w:u w:val="single"/>
          <w:lang w:val="en-US" w:eastAsia="zh-CN"/>
        </w:rPr>
        <w:t xml:space="preserve">        </w:t>
      </w:r>
      <w:r>
        <w:rPr>
          <w:rFonts w:hint="eastAsia"/>
          <w:sz w:val="30"/>
          <w:szCs w:val="30"/>
        </w:rPr>
        <w:t>发票，详细信息如下：</w:t>
      </w:r>
    </w:p>
    <w:p>
      <w:pPr>
        <w:spacing w:line="500" w:lineRule="exact"/>
        <w:rPr>
          <w:sz w:val="30"/>
          <w:szCs w:val="30"/>
        </w:rPr>
      </w:pPr>
      <w:r>
        <w:rPr>
          <w:rFonts w:hint="eastAsia" w:ascii="宋体" w:hAnsi="宋体"/>
          <w:sz w:val="28"/>
          <w:szCs w:val="28"/>
        </w:rPr>
        <w:t>1）发票开据单位名称：</w:t>
      </w:r>
    </w:p>
    <w:p>
      <w:pPr>
        <w:spacing w:line="500" w:lineRule="exact"/>
        <w:rPr>
          <w:sz w:val="32"/>
          <w:szCs w:val="32"/>
        </w:rPr>
      </w:pPr>
      <w:r>
        <w:rPr>
          <w:rFonts w:hint="eastAsia" w:ascii="宋体" w:hAnsi="宋体"/>
          <w:sz w:val="28"/>
          <w:szCs w:val="28"/>
        </w:rPr>
        <w:t>2）纳税人识别号：</w:t>
      </w:r>
    </w:p>
    <w:p>
      <w:pPr>
        <w:spacing w:line="500" w:lineRule="exact"/>
        <w:rPr>
          <w:rFonts w:ascii="宋体" w:hAnsi="宋体"/>
          <w:sz w:val="28"/>
          <w:szCs w:val="28"/>
        </w:rPr>
      </w:pPr>
      <w:r>
        <w:rPr>
          <w:rFonts w:hint="eastAsia" w:ascii="宋体" w:hAnsi="宋体"/>
          <w:sz w:val="28"/>
          <w:szCs w:val="28"/>
        </w:rPr>
        <w:t>3）地址：</w:t>
      </w:r>
    </w:p>
    <w:p>
      <w:pPr>
        <w:spacing w:line="500" w:lineRule="exact"/>
        <w:ind w:left="280" w:hanging="280" w:hangingChars="100"/>
        <w:rPr>
          <w:rFonts w:ascii="宋体" w:hAnsi="宋体"/>
          <w:sz w:val="28"/>
          <w:szCs w:val="28"/>
        </w:rPr>
      </w:pPr>
      <w:r>
        <w:rPr>
          <w:rFonts w:hint="eastAsia" w:ascii="宋体" w:hAnsi="宋体"/>
          <w:sz w:val="28"/>
          <w:szCs w:val="28"/>
        </w:rPr>
        <w:t>4)开户银行及开户行账号：</w:t>
      </w:r>
    </w:p>
    <w:p>
      <w:pPr>
        <w:spacing w:line="500" w:lineRule="exact"/>
        <w:rPr>
          <w:rFonts w:ascii="宋体" w:hAnsi="宋体"/>
          <w:sz w:val="28"/>
          <w:szCs w:val="28"/>
        </w:rPr>
      </w:pPr>
      <w:r>
        <w:rPr>
          <w:rFonts w:hint="eastAsia" w:ascii="宋体" w:hAnsi="宋体"/>
          <w:sz w:val="28"/>
          <w:szCs w:val="28"/>
        </w:rPr>
        <w:t>5）项目编号：</w:t>
      </w:r>
    </w:p>
    <w:p>
      <w:pPr>
        <w:spacing w:line="500" w:lineRule="exact"/>
        <w:rPr>
          <w:rFonts w:ascii="宋体" w:hAnsi="宋体"/>
          <w:sz w:val="28"/>
          <w:szCs w:val="28"/>
        </w:rPr>
      </w:pPr>
      <w:r>
        <w:rPr>
          <w:rFonts w:hint="eastAsia" w:ascii="宋体" w:hAnsi="宋体"/>
          <w:sz w:val="28"/>
          <w:szCs w:val="28"/>
        </w:rPr>
        <w:t>6）发票快递地址：</w:t>
      </w:r>
    </w:p>
    <w:p>
      <w:pPr>
        <w:spacing w:line="500" w:lineRule="exact"/>
        <w:rPr>
          <w:rFonts w:ascii="宋体" w:hAnsi="宋体"/>
          <w:sz w:val="28"/>
          <w:szCs w:val="28"/>
        </w:rPr>
      </w:pPr>
      <w:r>
        <w:rPr>
          <w:rFonts w:hint="eastAsia" w:ascii="宋体" w:hAnsi="宋体"/>
          <w:sz w:val="28"/>
          <w:szCs w:val="28"/>
        </w:rPr>
        <w:t>7）发票快递邮编：</w:t>
      </w:r>
    </w:p>
    <w:p>
      <w:pPr>
        <w:spacing w:line="500" w:lineRule="exact"/>
        <w:rPr>
          <w:rFonts w:ascii="宋体" w:hAnsi="宋体"/>
          <w:sz w:val="28"/>
          <w:szCs w:val="28"/>
        </w:rPr>
      </w:pPr>
      <w:r>
        <w:rPr>
          <w:rFonts w:hint="eastAsia" w:ascii="宋体" w:hAnsi="宋体"/>
          <w:sz w:val="28"/>
          <w:szCs w:val="28"/>
        </w:rPr>
        <w:t>8）发票快递收件人：</w:t>
      </w:r>
    </w:p>
    <w:p>
      <w:pPr>
        <w:spacing w:line="500" w:lineRule="exact"/>
        <w:rPr>
          <w:rFonts w:ascii="宋体" w:hAnsi="宋体"/>
          <w:sz w:val="28"/>
          <w:szCs w:val="28"/>
        </w:rPr>
      </w:pPr>
      <w:r>
        <w:rPr>
          <w:rFonts w:hint="eastAsia" w:ascii="宋体" w:hAnsi="宋体"/>
          <w:sz w:val="28"/>
          <w:szCs w:val="28"/>
        </w:rPr>
        <w:t xml:space="preserve">9）发票快递联系电话: </w:t>
      </w:r>
    </w:p>
    <w:p>
      <w:pPr>
        <w:spacing w:line="500" w:lineRule="exact"/>
        <w:rPr>
          <w:rFonts w:ascii="仿宋_GB2312" w:eastAsia="仿宋_GB2312"/>
          <w:sz w:val="32"/>
          <w:szCs w:val="32"/>
        </w:rPr>
      </w:pPr>
      <w:r>
        <w:rPr>
          <w:rFonts w:hint="eastAsia" w:ascii="宋体" w:hAnsi="宋体"/>
          <w:sz w:val="28"/>
          <w:szCs w:val="28"/>
        </w:rPr>
        <w:t>10）使用单位财务联系人地址及电话：</w:t>
      </w:r>
    </w:p>
    <w:p>
      <w:pPr>
        <w:rPr>
          <w:rFonts w:ascii="仿宋_GB2312" w:eastAsia="仿宋_GB2312"/>
          <w:sz w:val="32"/>
          <w:szCs w:val="32"/>
        </w:rPr>
      </w:pPr>
    </w:p>
    <w:p>
      <w:pPr>
        <w:ind w:firstLine="4480" w:firstLineChars="1400"/>
        <w:rPr>
          <w:rFonts w:ascii="仿宋_GB2312" w:eastAsia="仿宋_GB2312"/>
          <w:sz w:val="32"/>
          <w:szCs w:val="32"/>
        </w:rPr>
      </w:pPr>
      <w:r>
        <w:rPr>
          <w:rFonts w:hint="eastAsia" w:ascii="仿宋_GB2312" w:eastAsia="仿宋_GB2312"/>
          <w:sz w:val="32"/>
          <w:szCs w:val="32"/>
        </w:rPr>
        <w:t xml:space="preserve">单  位（盖章）：    </w:t>
      </w:r>
    </w:p>
    <w:p>
      <w:pPr>
        <w:ind w:firstLine="4480" w:firstLineChars="1400"/>
        <w:rPr>
          <w:rFonts w:ascii="仿宋_GB2312" w:eastAsia="仿宋_GB2312"/>
          <w:sz w:val="32"/>
          <w:szCs w:val="32"/>
        </w:rPr>
      </w:pPr>
      <w:r>
        <w:rPr>
          <w:rFonts w:hint="eastAsia" w:ascii="仿宋_GB2312" w:eastAsia="仿宋_GB2312"/>
          <w:sz w:val="32"/>
          <w:szCs w:val="32"/>
        </w:rPr>
        <w:t>财务负责人（签章）：</w:t>
      </w:r>
    </w:p>
    <w:p>
      <w:pPr>
        <w:ind w:firstLine="4480" w:firstLineChars="1400"/>
        <w:rPr>
          <w:rFonts w:ascii="仿宋_GB2312" w:eastAsia="仿宋_GB2312"/>
          <w:sz w:val="32"/>
          <w:szCs w:val="32"/>
        </w:rPr>
      </w:pPr>
      <w:r>
        <w:rPr>
          <w:rFonts w:hint="eastAsia" w:ascii="仿宋_GB2312" w:eastAsia="仿宋_GB2312"/>
          <w:sz w:val="32"/>
          <w:szCs w:val="32"/>
        </w:rPr>
        <w:t>核对人（签章）：</w:t>
      </w:r>
    </w:p>
    <w:p>
      <w:pPr>
        <w:ind w:firstLine="4480" w:firstLineChars="1400"/>
      </w:pPr>
      <w:r>
        <w:rPr>
          <w:rFonts w:hint="eastAsia" w:ascii="仿宋_GB2312" w:eastAsia="仿宋_GB2312"/>
          <w:sz w:val="32"/>
          <w:szCs w:val="32"/>
        </w:rPr>
        <w:t>2024年月  日</w:t>
      </w:r>
    </w:p>
    <w:p>
      <w:pPr>
        <w:pStyle w:val="16"/>
        <w:ind w:firstLine="0" w:firstLineChars="0"/>
      </w:pPr>
    </w:p>
    <w:p>
      <w:pPr>
        <w:pStyle w:val="16"/>
        <w:ind w:firstLine="0" w:firstLineChars="0"/>
        <w:rPr>
          <w:rFonts w:hint="eastAsia"/>
        </w:rPr>
      </w:pPr>
      <w:r>
        <w:rPr>
          <w:rFonts w:hint="eastAsia"/>
        </w:rPr>
        <w:t>备注：开票函请签字盖章，发送扫描件，与原件同等法律效力。</w:t>
      </w:r>
    </w:p>
    <w:p>
      <w:pPr>
        <w:pStyle w:val="16"/>
        <w:ind w:firstLine="0" w:firstLineChars="0"/>
        <w:rPr>
          <w:rFonts w:hint="eastAsia"/>
        </w:rPr>
      </w:pPr>
    </w:p>
    <w:p>
      <w:pPr>
        <w:pStyle w:val="16"/>
        <w:ind w:firstLine="0" w:firstLineChars="0"/>
        <w:rPr>
          <w:rFonts w:hint="eastAsia"/>
        </w:rPr>
      </w:pPr>
    </w:p>
    <w:p>
      <w:pPr>
        <w:pStyle w:val="16"/>
        <w:ind w:firstLine="0" w:firstLineChars="0"/>
        <w:rPr>
          <w:rFonts w:hint="eastAsia"/>
        </w:rPr>
        <w:sectPr>
          <w:pgSz w:w="11906" w:h="16838"/>
          <w:pgMar w:top="1701" w:right="1587" w:bottom="1474" w:left="1587" w:header="851" w:footer="992" w:gutter="0"/>
          <w:cols w:space="0" w:num="1"/>
          <w:docGrid w:type="lines" w:linePitch="323" w:charSpace="0"/>
        </w:sectPr>
      </w:pPr>
    </w:p>
    <w:p>
      <w:pPr>
        <w:pStyle w:val="16"/>
        <w:ind w:firstLine="0" w:firstLineChars="0"/>
        <w:rPr>
          <w:rFonts w:hint="eastAsia"/>
        </w:rPr>
      </w:pPr>
    </w:p>
    <w:sectPr>
      <w:pgSz w:w="16838" w:h="11906" w:orient="landscape"/>
      <w:pgMar w:top="1587" w:right="1701" w:bottom="1587" w:left="1474"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93"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lODFkMmY2ZmMzNThmOGY1NDVkN2YyN2IyZDJkNTkifQ=="/>
  </w:docVars>
  <w:rsids>
    <w:rsidRoot w:val="00172A27"/>
    <w:rsid w:val="00172A27"/>
    <w:rsid w:val="00224EB0"/>
    <w:rsid w:val="003C4E35"/>
    <w:rsid w:val="00521AC8"/>
    <w:rsid w:val="0052433E"/>
    <w:rsid w:val="00860421"/>
    <w:rsid w:val="009467D2"/>
    <w:rsid w:val="00BC738E"/>
    <w:rsid w:val="0122587F"/>
    <w:rsid w:val="013E0D8E"/>
    <w:rsid w:val="01805112"/>
    <w:rsid w:val="02207685"/>
    <w:rsid w:val="02F673E4"/>
    <w:rsid w:val="040B225E"/>
    <w:rsid w:val="041673E1"/>
    <w:rsid w:val="042634AB"/>
    <w:rsid w:val="0519043F"/>
    <w:rsid w:val="055610B0"/>
    <w:rsid w:val="057276EA"/>
    <w:rsid w:val="06357DFE"/>
    <w:rsid w:val="07941B37"/>
    <w:rsid w:val="085178A3"/>
    <w:rsid w:val="0867319E"/>
    <w:rsid w:val="08B331FD"/>
    <w:rsid w:val="08ED49F5"/>
    <w:rsid w:val="0918379D"/>
    <w:rsid w:val="095A466A"/>
    <w:rsid w:val="0AD54EB6"/>
    <w:rsid w:val="0B183D12"/>
    <w:rsid w:val="0B452059"/>
    <w:rsid w:val="0B510346"/>
    <w:rsid w:val="0B8E7747"/>
    <w:rsid w:val="0C264F32"/>
    <w:rsid w:val="0C5A0478"/>
    <w:rsid w:val="0CDB5021"/>
    <w:rsid w:val="0CF82D1B"/>
    <w:rsid w:val="0D5C2CA7"/>
    <w:rsid w:val="0D662D48"/>
    <w:rsid w:val="0DA93C54"/>
    <w:rsid w:val="0E191F88"/>
    <w:rsid w:val="0FA215A9"/>
    <w:rsid w:val="0FB60C40"/>
    <w:rsid w:val="0FE7113C"/>
    <w:rsid w:val="0FF37E6C"/>
    <w:rsid w:val="106F0166"/>
    <w:rsid w:val="108B110F"/>
    <w:rsid w:val="10D42250"/>
    <w:rsid w:val="11FB3C51"/>
    <w:rsid w:val="12375C04"/>
    <w:rsid w:val="12607BE9"/>
    <w:rsid w:val="130465CE"/>
    <w:rsid w:val="136538E6"/>
    <w:rsid w:val="139035CA"/>
    <w:rsid w:val="14C96C67"/>
    <w:rsid w:val="14D0509C"/>
    <w:rsid w:val="14E669B5"/>
    <w:rsid w:val="15326824"/>
    <w:rsid w:val="158A22C9"/>
    <w:rsid w:val="158F0796"/>
    <w:rsid w:val="16011C7D"/>
    <w:rsid w:val="16AF701D"/>
    <w:rsid w:val="17B21B80"/>
    <w:rsid w:val="17BF0024"/>
    <w:rsid w:val="19064822"/>
    <w:rsid w:val="19B5410B"/>
    <w:rsid w:val="19D753C1"/>
    <w:rsid w:val="1B213D83"/>
    <w:rsid w:val="1BFB26A2"/>
    <w:rsid w:val="1C147CE4"/>
    <w:rsid w:val="1C2546FA"/>
    <w:rsid w:val="1C2B4F7C"/>
    <w:rsid w:val="1CD213A1"/>
    <w:rsid w:val="1D3050D7"/>
    <w:rsid w:val="1E5E6B97"/>
    <w:rsid w:val="1E9E0C2E"/>
    <w:rsid w:val="1EBE65D8"/>
    <w:rsid w:val="1EF67138"/>
    <w:rsid w:val="1F4A7F4C"/>
    <w:rsid w:val="1F9D0680"/>
    <w:rsid w:val="20354384"/>
    <w:rsid w:val="206E5AAB"/>
    <w:rsid w:val="214878E6"/>
    <w:rsid w:val="223A6BE9"/>
    <w:rsid w:val="22525B39"/>
    <w:rsid w:val="22C97BC9"/>
    <w:rsid w:val="22F57896"/>
    <w:rsid w:val="235A0E40"/>
    <w:rsid w:val="246524F9"/>
    <w:rsid w:val="246B18D2"/>
    <w:rsid w:val="24895489"/>
    <w:rsid w:val="258F38AD"/>
    <w:rsid w:val="269F74E8"/>
    <w:rsid w:val="27A604AB"/>
    <w:rsid w:val="2949485D"/>
    <w:rsid w:val="29876034"/>
    <w:rsid w:val="29B4532D"/>
    <w:rsid w:val="29F47B9E"/>
    <w:rsid w:val="2A9D224C"/>
    <w:rsid w:val="2E152816"/>
    <w:rsid w:val="2EC25B94"/>
    <w:rsid w:val="2F2D4572"/>
    <w:rsid w:val="2F2F348A"/>
    <w:rsid w:val="30395908"/>
    <w:rsid w:val="308E2433"/>
    <w:rsid w:val="31137DBD"/>
    <w:rsid w:val="31671DCA"/>
    <w:rsid w:val="33ED6B47"/>
    <w:rsid w:val="35610F2B"/>
    <w:rsid w:val="35913ADE"/>
    <w:rsid w:val="35A57DB5"/>
    <w:rsid w:val="35BF6BEA"/>
    <w:rsid w:val="37B84F24"/>
    <w:rsid w:val="38893F05"/>
    <w:rsid w:val="38A04330"/>
    <w:rsid w:val="38E106E9"/>
    <w:rsid w:val="3943252A"/>
    <w:rsid w:val="39D13B95"/>
    <w:rsid w:val="39E416B7"/>
    <w:rsid w:val="39FA203C"/>
    <w:rsid w:val="39FE0ADB"/>
    <w:rsid w:val="3ABC2C81"/>
    <w:rsid w:val="3B4B5104"/>
    <w:rsid w:val="3B671D49"/>
    <w:rsid w:val="3C92620F"/>
    <w:rsid w:val="3CA64660"/>
    <w:rsid w:val="3CF45623"/>
    <w:rsid w:val="3D532355"/>
    <w:rsid w:val="3D767FE9"/>
    <w:rsid w:val="3D794153"/>
    <w:rsid w:val="3D7A4F81"/>
    <w:rsid w:val="3DE729A3"/>
    <w:rsid w:val="3E0F5942"/>
    <w:rsid w:val="3E304B29"/>
    <w:rsid w:val="3EC4473E"/>
    <w:rsid w:val="3ED5122D"/>
    <w:rsid w:val="3EEA3F75"/>
    <w:rsid w:val="3EEE1895"/>
    <w:rsid w:val="3F324536"/>
    <w:rsid w:val="3F7E5884"/>
    <w:rsid w:val="3FCC7236"/>
    <w:rsid w:val="3FD460C3"/>
    <w:rsid w:val="3FFB4CC3"/>
    <w:rsid w:val="40AA0E48"/>
    <w:rsid w:val="414F52C6"/>
    <w:rsid w:val="41EC0D67"/>
    <w:rsid w:val="42477FE8"/>
    <w:rsid w:val="43325C28"/>
    <w:rsid w:val="43B11829"/>
    <w:rsid w:val="4454604C"/>
    <w:rsid w:val="44E91FD5"/>
    <w:rsid w:val="452E34DD"/>
    <w:rsid w:val="457B78FE"/>
    <w:rsid w:val="457F212D"/>
    <w:rsid w:val="45AA1229"/>
    <w:rsid w:val="465157CA"/>
    <w:rsid w:val="475E7A0C"/>
    <w:rsid w:val="480D4389"/>
    <w:rsid w:val="48190191"/>
    <w:rsid w:val="4851227B"/>
    <w:rsid w:val="48831E00"/>
    <w:rsid w:val="48FA54EA"/>
    <w:rsid w:val="49B54524"/>
    <w:rsid w:val="4A3F52C8"/>
    <w:rsid w:val="4AB56694"/>
    <w:rsid w:val="4C485409"/>
    <w:rsid w:val="4C7E235D"/>
    <w:rsid w:val="4CAD113D"/>
    <w:rsid w:val="4CB3066C"/>
    <w:rsid w:val="4CD01854"/>
    <w:rsid w:val="4D875DE8"/>
    <w:rsid w:val="4E23603D"/>
    <w:rsid w:val="4E54432E"/>
    <w:rsid w:val="4EF7587A"/>
    <w:rsid w:val="4F7C7501"/>
    <w:rsid w:val="4FCF493E"/>
    <w:rsid w:val="4FE7691E"/>
    <w:rsid w:val="509C443F"/>
    <w:rsid w:val="50DC644B"/>
    <w:rsid w:val="50F133F3"/>
    <w:rsid w:val="513A215E"/>
    <w:rsid w:val="51422751"/>
    <w:rsid w:val="5199458C"/>
    <w:rsid w:val="52D27B05"/>
    <w:rsid w:val="531F19C2"/>
    <w:rsid w:val="53295FDE"/>
    <w:rsid w:val="53C56766"/>
    <w:rsid w:val="548124E6"/>
    <w:rsid w:val="551654B3"/>
    <w:rsid w:val="55777A4B"/>
    <w:rsid w:val="569B459C"/>
    <w:rsid w:val="573D052D"/>
    <w:rsid w:val="57B71433"/>
    <w:rsid w:val="57C5155B"/>
    <w:rsid w:val="580B741B"/>
    <w:rsid w:val="59990316"/>
    <w:rsid w:val="59FA07BD"/>
    <w:rsid w:val="5A011C55"/>
    <w:rsid w:val="5A1B7474"/>
    <w:rsid w:val="5B384A5F"/>
    <w:rsid w:val="5C8840D7"/>
    <w:rsid w:val="5CCB0F48"/>
    <w:rsid w:val="5CE64742"/>
    <w:rsid w:val="5D841603"/>
    <w:rsid w:val="5E1D3B7B"/>
    <w:rsid w:val="5F884314"/>
    <w:rsid w:val="5FA8754A"/>
    <w:rsid w:val="60022F36"/>
    <w:rsid w:val="60402552"/>
    <w:rsid w:val="604B1513"/>
    <w:rsid w:val="60AB2D19"/>
    <w:rsid w:val="60E65FF6"/>
    <w:rsid w:val="61142BCC"/>
    <w:rsid w:val="612862DA"/>
    <w:rsid w:val="61A31D8D"/>
    <w:rsid w:val="62223AD5"/>
    <w:rsid w:val="626B7488"/>
    <w:rsid w:val="62B965EC"/>
    <w:rsid w:val="633C1B4A"/>
    <w:rsid w:val="63AE011A"/>
    <w:rsid w:val="64674C98"/>
    <w:rsid w:val="6579187F"/>
    <w:rsid w:val="663B2246"/>
    <w:rsid w:val="667165E0"/>
    <w:rsid w:val="668F1BD8"/>
    <w:rsid w:val="67A111BC"/>
    <w:rsid w:val="67F81D3C"/>
    <w:rsid w:val="67FC4719"/>
    <w:rsid w:val="680676BC"/>
    <w:rsid w:val="68624EE5"/>
    <w:rsid w:val="68FC0A2F"/>
    <w:rsid w:val="695C73D4"/>
    <w:rsid w:val="699F5CA1"/>
    <w:rsid w:val="69AC7635"/>
    <w:rsid w:val="69FF3368"/>
    <w:rsid w:val="6ADE6C08"/>
    <w:rsid w:val="6AFC1935"/>
    <w:rsid w:val="6B183E05"/>
    <w:rsid w:val="6D3D3A6A"/>
    <w:rsid w:val="6D9D2F56"/>
    <w:rsid w:val="6DBF41E0"/>
    <w:rsid w:val="6DDE33AA"/>
    <w:rsid w:val="6ECE0C1F"/>
    <w:rsid w:val="6F2813C9"/>
    <w:rsid w:val="6F883C22"/>
    <w:rsid w:val="6F9028E3"/>
    <w:rsid w:val="6FC14D32"/>
    <w:rsid w:val="70587444"/>
    <w:rsid w:val="70B76860"/>
    <w:rsid w:val="7126050A"/>
    <w:rsid w:val="72763032"/>
    <w:rsid w:val="729521B1"/>
    <w:rsid w:val="729D03ED"/>
    <w:rsid w:val="72E36128"/>
    <w:rsid w:val="745B3074"/>
    <w:rsid w:val="7476433D"/>
    <w:rsid w:val="74B65F16"/>
    <w:rsid w:val="75D02F7D"/>
    <w:rsid w:val="75D43335"/>
    <w:rsid w:val="76121F88"/>
    <w:rsid w:val="762D4ECF"/>
    <w:rsid w:val="76EC7611"/>
    <w:rsid w:val="771C5126"/>
    <w:rsid w:val="773931A1"/>
    <w:rsid w:val="773E12CF"/>
    <w:rsid w:val="77516D21"/>
    <w:rsid w:val="7812621A"/>
    <w:rsid w:val="78790ACC"/>
    <w:rsid w:val="789C7EA7"/>
    <w:rsid w:val="78E46F9A"/>
    <w:rsid w:val="7A1355CE"/>
    <w:rsid w:val="7A4715DF"/>
    <w:rsid w:val="7B073F40"/>
    <w:rsid w:val="7B722E8B"/>
    <w:rsid w:val="7BFD784A"/>
    <w:rsid w:val="7C281357"/>
    <w:rsid w:val="7C6778A0"/>
    <w:rsid w:val="7D142945"/>
    <w:rsid w:val="7EF24F07"/>
    <w:rsid w:val="7F605043"/>
    <w:rsid w:val="7FA52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4">
    <w:name w:val="heading 3"/>
    <w:basedOn w:val="1"/>
    <w:next w:val="5"/>
    <w:autoRedefine/>
    <w:semiHidden/>
    <w:unhideWhenUsed/>
    <w:qFormat/>
    <w:uiPriority w:val="0"/>
    <w:pPr>
      <w:keepNext/>
      <w:keepLines/>
      <w:spacing w:line="413" w:lineRule="auto"/>
      <w:outlineLvl w:val="2"/>
    </w:pPr>
    <w:rPr>
      <w:b/>
      <w:sz w:val="32"/>
    </w:rPr>
  </w:style>
  <w:style w:type="paragraph" w:styleId="6">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9"/>
    <w:autoRedefine/>
    <w:qFormat/>
    <w:uiPriority w:val="1"/>
    <w:pPr>
      <w:ind w:left="558"/>
      <w:jc w:val="left"/>
    </w:pPr>
    <w:rPr>
      <w:rFonts w:ascii="宋体" w:hAnsi="宋体"/>
      <w:kern w:val="0"/>
      <w:szCs w:val="21"/>
      <w:lang w:eastAsia="en-US"/>
    </w:rPr>
  </w:style>
  <w:style w:type="paragraph" w:styleId="9">
    <w:name w:val="Body Text 2"/>
    <w:basedOn w:val="1"/>
    <w:qFormat/>
    <w:uiPriority w:val="99"/>
    <w:pPr>
      <w:spacing w:before="100" w:beforeAutospacing="1" w:line="480" w:lineRule="auto"/>
    </w:pPr>
  </w:style>
  <w:style w:type="paragraph" w:styleId="10">
    <w:name w:val="Body Text Indent"/>
    <w:basedOn w:val="1"/>
    <w:next w:val="11"/>
    <w:autoRedefine/>
    <w:qFormat/>
    <w:uiPriority w:val="0"/>
    <w:pPr>
      <w:spacing w:line="400" w:lineRule="exact"/>
      <w:ind w:firstLine="560" w:firstLineChars="200"/>
    </w:pPr>
    <w:rPr>
      <w:sz w:val="28"/>
      <w:u w:val="single"/>
    </w:rPr>
  </w:style>
  <w:style w:type="paragraph" w:styleId="11">
    <w:name w:val="envelope return"/>
    <w:basedOn w:val="1"/>
    <w:autoRedefine/>
    <w:qFormat/>
    <w:uiPriority w:val="0"/>
    <w:pPr>
      <w:snapToGrid w:val="0"/>
    </w:pPr>
    <w:rPr>
      <w:rFonts w:ascii="Arial" w:hAnsi="Arial"/>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autoRedefine/>
    <w:qFormat/>
    <w:uiPriority w:val="0"/>
    <w:pPr>
      <w:widowControl/>
      <w:jc w:val="left"/>
    </w:pPr>
    <w:rPr>
      <w:rFonts w:ascii="宋体" w:hAnsi="宋体" w:cs="宋体"/>
      <w:kern w:val="0"/>
      <w:sz w:val="24"/>
      <w:szCs w:val="22"/>
    </w:rPr>
  </w:style>
  <w:style w:type="paragraph" w:styleId="15">
    <w:name w:val="Body Text First Indent"/>
    <w:basedOn w:val="8"/>
    <w:autoRedefine/>
    <w:qFormat/>
    <w:uiPriority w:val="0"/>
    <w:pPr>
      <w:spacing w:after="120"/>
      <w:ind w:firstLine="420" w:firstLineChars="100"/>
      <w:jc w:val="both"/>
    </w:pPr>
    <w:rPr>
      <w:szCs w:val="24"/>
    </w:rPr>
  </w:style>
  <w:style w:type="paragraph" w:styleId="16">
    <w:name w:val="Body Text First Indent 2"/>
    <w:basedOn w:val="10"/>
    <w:next w:val="1"/>
    <w:autoRedefine/>
    <w:qFormat/>
    <w:uiPriority w:val="0"/>
    <w:pPr>
      <w:ind w:firstLine="420"/>
    </w:pPr>
    <w:rPr>
      <w:rFonts w:ascii="Arial" w:hAnsi="Arial"/>
      <w:snapToGrid w:val="0"/>
      <w:kern w:val="0"/>
      <w:sz w:val="20"/>
    </w:rPr>
  </w:style>
  <w:style w:type="character" w:styleId="19">
    <w:name w:val="FollowedHyperlink"/>
    <w:basedOn w:val="18"/>
    <w:autoRedefine/>
    <w:qFormat/>
    <w:uiPriority w:val="0"/>
    <w:rPr>
      <w:color w:val="07519A"/>
      <w:u w:val="none"/>
    </w:rPr>
  </w:style>
  <w:style w:type="character" w:styleId="20">
    <w:name w:val="Hyperlink"/>
    <w:basedOn w:val="18"/>
    <w:autoRedefine/>
    <w:qFormat/>
    <w:uiPriority w:val="0"/>
    <w:rPr>
      <w:color w:val="0000FF"/>
      <w:u w:val="single"/>
    </w:rPr>
  </w:style>
  <w:style w:type="paragraph" w:customStyle="1" w:styleId="21">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22">
    <w:name w:val="中文正文、"/>
    <w:basedOn w:val="1"/>
    <w:autoRedefine/>
    <w:qFormat/>
    <w:uiPriority w:val="0"/>
    <w:pPr>
      <w:spacing w:line="360" w:lineRule="auto"/>
      <w:ind w:firstLine="420" w:firstLineChars="200"/>
    </w:pPr>
    <w:rPr>
      <w:szCs w:val="21"/>
    </w:rPr>
  </w:style>
  <w:style w:type="paragraph" w:customStyle="1" w:styleId="23">
    <w:name w:val="样式2"/>
    <w:next w:val="2"/>
    <w:autoRedefine/>
    <w:qFormat/>
    <w:uiPriority w:val="0"/>
    <w:pPr>
      <w:jc w:val="both"/>
    </w:pPr>
    <w:rPr>
      <w:rFonts w:ascii="Times New Roman" w:hAnsi="Times New Roman" w:eastAsia="宋体" w:cs="Times New Roman"/>
      <w:i/>
      <w:iCs/>
      <w:sz w:val="15"/>
      <w:u w:val="single"/>
      <w:lang w:val="en-US" w:eastAsia="zh-CN" w:bidi="ar-SA"/>
    </w:rPr>
  </w:style>
  <w:style w:type="paragraph" w:customStyle="1" w:styleId="24">
    <w:name w:val="标题二、"/>
    <w:basedOn w:val="1"/>
    <w:autoRedefine/>
    <w:qFormat/>
    <w:uiPriority w:val="0"/>
    <w:pPr>
      <w:spacing w:line="360" w:lineRule="auto"/>
      <w:ind w:firstLine="200" w:firstLineChars="200"/>
      <w:outlineLvl w:val="2"/>
    </w:pPr>
    <w:rPr>
      <w:rFonts w:ascii="宋体" w:hAnsi="宋体"/>
      <w:b/>
      <w:kern w:val="0"/>
      <w:sz w:val="20"/>
      <w:szCs w:val="21"/>
    </w:rPr>
  </w:style>
  <w:style w:type="paragraph" w:customStyle="1" w:styleId="25">
    <w:name w:val="msolistparagraph"/>
    <w:basedOn w:val="1"/>
    <w:autoRedefine/>
    <w:qFormat/>
    <w:uiPriority w:val="0"/>
    <w:pPr>
      <w:ind w:firstLine="420" w:firstLineChars="200"/>
    </w:pPr>
    <w:rPr>
      <w:rFonts w:ascii="Calibri" w:hAnsi="Calibri"/>
      <w:szCs w:val="22"/>
    </w:rPr>
  </w:style>
  <w:style w:type="character" w:customStyle="1" w:styleId="26">
    <w:name w:val="sb_no"/>
    <w:basedOn w:val="18"/>
    <w:autoRedefine/>
    <w:qFormat/>
    <w:uiPriority w:val="0"/>
    <w:rPr>
      <w:shd w:val="clear" w:color="auto" w:fill="FFFFFF"/>
    </w:rPr>
  </w:style>
  <w:style w:type="character" w:customStyle="1" w:styleId="27">
    <w:name w:val="first-child"/>
    <w:basedOn w:val="18"/>
    <w:autoRedefine/>
    <w:qFormat/>
    <w:uiPriority w:val="0"/>
  </w:style>
  <w:style w:type="character" w:customStyle="1" w:styleId="28">
    <w:name w:val="i"/>
    <w:basedOn w:val="18"/>
    <w:autoRedefine/>
    <w:qFormat/>
    <w:uiPriority w:val="0"/>
  </w:style>
  <w:style w:type="character" w:customStyle="1" w:styleId="29">
    <w:name w:val="fr"/>
    <w:basedOn w:val="18"/>
    <w:autoRedefine/>
    <w:qFormat/>
    <w:uiPriority w:val="0"/>
  </w:style>
  <w:style w:type="character" w:customStyle="1" w:styleId="30">
    <w:name w:val="layui-this"/>
    <w:basedOn w:val="18"/>
    <w:autoRedefine/>
    <w:qFormat/>
    <w:uiPriority w:val="0"/>
    <w:rPr>
      <w:bdr w:val="single" w:color="EEEEEE" w:sz="6" w:space="0"/>
      <w:shd w:val="clear" w:color="auto" w:fill="FFFFFF"/>
    </w:rPr>
  </w:style>
  <w:style w:type="paragraph" w:customStyle="1" w:styleId="31">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32">
    <w:name w:val="报告正文"/>
    <w:basedOn w:val="1"/>
    <w:qFormat/>
    <w:uiPriority w:val="0"/>
    <w:pPr>
      <w:spacing w:line="420" w:lineRule="exact"/>
      <w:ind w:firstLine="200" w:firstLineChars="200"/>
    </w:pPr>
    <w:rPr>
      <w:rFonts w:ascii="Times" w:hAnsi="Times"/>
      <w:sz w:val="24"/>
      <w:szCs w:val="20"/>
    </w:rPr>
  </w:style>
  <w:style w:type="paragraph" w:customStyle="1" w:styleId="33">
    <w:name w:val="BodyText"/>
    <w:basedOn w:val="1"/>
    <w:qFormat/>
    <w:uiPriority w:val="0"/>
    <w:pPr>
      <w:spacing w:line="200" w:lineRule="exact"/>
      <w:jc w:val="both"/>
      <w:textAlignment w:val="baseline"/>
    </w:pPr>
    <w:rPr>
      <w:rFonts w:ascii="Times New Roman" w:hAnsi="宋体" w:eastAsia="宋体" w:cs="Times New Roman"/>
      <w:b/>
      <w:bCs/>
      <w:kern w:val="0"/>
      <w:sz w:val="21"/>
      <w:szCs w:val="22"/>
      <w:lang w:val="en-US" w:eastAsia="zh-CN" w:bidi="ar-SA"/>
    </w:rPr>
  </w:style>
  <w:style w:type="character" w:customStyle="1" w:styleId="34">
    <w:name w:val="font21"/>
    <w:basedOn w:val="18"/>
    <w:qFormat/>
    <w:uiPriority w:val="0"/>
    <w:rPr>
      <w:rFonts w:hint="default" w:ascii="Times New Roman" w:hAnsi="Times New Roman" w:cs="Times New Roman"/>
      <w:color w:val="000000"/>
      <w:sz w:val="20"/>
      <w:szCs w:val="20"/>
      <w:u w:val="none"/>
    </w:rPr>
  </w:style>
  <w:style w:type="character" w:customStyle="1" w:styleId="35">
    <w:name w:val="font51"/>
    <w:qFormat/>
    <w:uiPriority w:val="0"/>
    <w:rPr>
      <w:rFonts w:hint="eastAsia" w:ascii="宋体" w:hAnsi="宋体" w:eastAsia="宋体" w:cs="宋体"/>
      <w:color w:val="000000"/>
      <w:sz w:val="20"/>
      <w:szCs w:val="20"/>
      <w:u w:val="none"/>
    </w:rPr>
  </w:style>
  <w:style w:type="paragraph" w:customStyle="1" w:styleId="36">
    <w:name w:val="正文内容"/>
    <w:basedOn w:val="1"/>
    <w:qFormat/>
    <w:uiPriority w:val="0"/>
    <w:pPr>
      <w:spacing w:line="560" w:lineRule="exact"/>
      <w:ind w:firstLine="640" w:firstLineChars="200"/>
    </w:pPr>
    <w:rPr>
      <w:rFonts w:eastAsia="方正仿宋简体"/>
      <w:kern w:val="0"/>
      <w:sz w:val="32"/>
      <w:szCs w:val="32"/>
    </w:rPr>
  </w:style>
  <w:style w:type="character" w:customStyle="1" w:styleId="37">
    <w:name w:val="font01"/>
    <w:basedOn w:val="1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824</Words>
  <Characters>4698</Characters>
  <Lines>39</Lines>
  <Paragraphs>11</Paragraphs>
  <TotalTime>0</TotalTime>
  <ScaleCrop>false</ScaleCrop>
  <LinksUpToDate>false</LinksUpToDate>
  <CharactersWithSpaces>5511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日落</cp:lastModifiedBy>
  <dcterms:modified xsi:type="dcterms:W3CDTF">2025-10-21T03:19:35Z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824BE45686B3463CAE2B48507DDA4984_13</vt:lpwstr>
  </property>
</Properties>
</file>