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F111E">
      <w:pPr>
        <w:spacing w:after="100" w:afterAutospacing="1"/>
        <w:jc w:val="center"/>
        <w:rPr>
          <w:rFonts w:hint="eastAsia"/>
          <w:b/>
          <w:sz w:val="32"/>
          <w:szCs w:val="32"/>
        </w:rPr>
      </w:pPr>
      <w:r>
        <w:rPr>
          <w:rFonts w:hint="eastAsia"/>
          <w:b/>
          <w:sz w:val="32"/>
          <w:szCs w:val="32"/>
        </w:rPr>
        <w:t>抚顺石化公司烯烃厂非金属叉车托盘框架技术要求</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14"/>
        <w:gridCol w:w="7326"/>
      </w:tblGrid>
      <w:tr w:rsidR="00000000">
        <w:tc>
          <w:tcPr>
            <w:tcW w:w="1314" w:type="dxa"/>
            <w:vAlign w:val="center"/>
          </w:tcPr>
          <w:p w:rsidR="00000000" w:rsidRDefault="006F111E">
            <w:pPr>
              <w:jc w:val="center"/>
              <w:rPr>
                <w:rFonts w:hAnsi="宋体"/>
                <w:color w:val="000000"/>
              </w:rPr>
            </w:pPr>
            <w:r>
              <w:rPr>
                <w:rFonts w:hAnsi="宋体" w:hint="eastAsia"/>
                <w:color w:val="000000"/>
              </w:rPr>
              <w:t>项目名称</w:t>
            </w:r>
          </w:p>
        </w:tc>
        <w:tc>
          <w:tcPr>
            <w:tcW w:w="7326" w:type="dxa"/>
            <w:vAlign w:val="center"/>
          </w:tcPr>
          <w:p w:rsidR="00000000" w:rsidRDefault="006F111E">
            <w:pPr>
              <w:spacing w:line="360" w:lineRule="auto"/>
              <w:jc w:val="center"/>
              <w:rPr>
                <w:rFonts w:hAnsi="宋体" w:hint="eastAsia"/>
                <w:color w:val="000000"/>
              </w:rPr>
            </w:pPr>
            <w:r>
              <w:rPr>
                <w:rFonts w:hAnsi="宋体" w:hint="eastAsia"/>
              </w:rPr>
              <w:t>抚顺石化公司烯烃厂非金属叉车托盘框架技术要求</w:t>
            </w:r>
          </w:p>
        </w:tc>
      </w:tr>
      <w:tr w:rsidR="00000000">
        <w:tc>
          <w:tcPr>
            <w:tcW w:w="1314" w:type="dxa"/>
            <w:vAlign w:val="center"/>
          </w:tcPr>
          <w:p w:rsidR="00000000" w:rsidRDefault="006F111E">
            <w:pPr>
              <w:jc w:val="center"/>
              <w:rPr>
                <w:rFonts w:hAnsi="宋体"/>
                <w:color w:val="000000"/>
              </w:rPr>
            </w:pPr>
            <w:r>
              <w:rPr>
                <w:rFonts w:hAnsi="宋体" w:hint="eastAsia"/>
                <w:color w:val="000000"/>
              </w:rPr>
              <w:t>引进单位</w:t>
            </w:r>
          </w:p>
        </w:tc>
        <w:tc>
          <w:tcPr>
            <w:tcW w:w="7326" w:type="dxa"/>
            <w:vAlign w:val="center"/>
          </w:tcPr>
          <w:p w:rsidR="00000000" w:rsidRDefault="006F111E">
            <w:pPr>
              <w:spacing w:line="360" w:lineRule="auto"/>
              <w:jc w:val="center"/>
              <w:rPr>
                <w:rFonts w:hAnsi="宋体" w:hint="eastAsia"/>
                <w:color w:val="000000"/>
              </w:rPr>
            </w:pPr>
            <w:r>
              <w:rPr>
                <w:rFonts w:hAnsi="宋体" w:hint="eastAsia"/>
                <w:color w:val="000000"/>
              </w:rPr>
              <w:t>中国石油天然气股份有限公司抚顺石化分公司</w:t>
            </w:r>
            <w:r>
              <w:rPr>
                <w:rFonts w:hAnsi="宋体" w:hint="eastAsia"/>
                <w:color w:val="000000"/>
              </w:rPr>
              <w:t>烯烃厂</w:t>
            </w:r>
          </w:p>
        </w:tc>
      </w:tr>
      <w:tr w:rsidR="00000000">
        <w:tc>
          <w:tcPr>
            <w:tcW w:w="1314" w:type="dxa"/>
          </w:tcPr>
          <w:p w:rsidR="00000000" w:rsidRDefault="006F111E">
            <w:pPr>
              <w:jc w:val="center"/>
              <w:rPr>
                <w:rFonts w:hAnsi="宋体"/>
                <w:color w:val="000000"/>
              </w:rPr>
            </w:pPr>
            <w:r>
              <w:rPr>
                <w:rFonts w:hAnsi="宋体" w:cs="Arial" w:hint="eastAsia"/>
                <w:b/>
                <w:color w:val="000000"/>
                <w:szCs w:val="21"/>
              </w:rPr>
              <w:t>一、</w:t>
            </w:r>
            <w:r>
              <w:rPr>
                <w:rFonts w:hAnsi="宋体" w:cs="Arial" w:hint="eastAsia"/>
                <w:b/>
                <w:color w:val="000000"/>
                <w:szCs w:val="21"/>
              </w:rPr>
              <w:t xml:space="preserve"> </w:t>
            </w:r>
            <w:r>
              <w:rPr>
                <w:rFonts w:hAnsi="宋体" w:cs="Arial" w:hint="eastAsia"/>
                <w:b/>
                <w:color w:val="000000"/>
                <w:szCs w:val="21"/>
              </w:rPr>
              <w:t>外观</w:t>
            </w:r>
          </w:p>
        </w:tc>
        <w:tc>
          <w:tcPr>
            <w:tcW w:w="7326" w:type="dxa"/>
          </w:tcPr>
          <w:p w:rsidR="00000000" w:rsidRDefault="006F111E">
            <w:pPr>
              <w:spacing w:line="360" w:lineRule="auto"/>
              <w:rPr>
                <w:rFonts w:hAnsi="宋体" w:hint="eastAsia"/>
                <w:color w:val="000000"/>
                <w:szCs w:val="21"/>
              </w:rPr>
            </w:pPr>
            <w:r>
              <w:rPr>
                <w:rFonts w:hAnsi="宋体" w:hint="eastAsia"/>
                <w:color w:val="000000"/>
                <w:szCs w:val="21"/>
              </w:rPr>
              <w:t>1</w:t>
            </w:r>
            <w:r>
              <w:rPr>
                <w:rFonts w:hAnsi="宋体" w:hint="eastAsia"/>
                <w:color w:val="000000"/>
                <w:szCs w:val="21"/>
              </w:rPr>
              <w:t>、干净整洁，无明显污染物</w:t>
            </w:r>
          </w:p>
          <w:p w:rsidR="00000000" w:rsidRDefault="006F111E">
            <w:pPr>
              <w:spacing w:line="360" w:lineRule="auto"/>
              <w:rPr>
                <w:rFonts w:hAnsi="宋体"/>
                <w:color w:val="000000"/>
                <w:szCs w:val="21"/>
              </w:rPr>
            </w:pPr>
            <w:r>
              <w:rPr>
                <w:rFonts w:hAnsi="宋体" w:hint="eastAsia"/>
                <w:color w:val="000000"/>
                <w:szCs w:val="21"/>
              </w:rPr>
              <w:t>2</w:t>
            </w:r>
            <w:r>
              <w:rPr>
                <w:rFonts w:hAnsi="宋体" w:hint="eastAsia"/>
                <w:color w:val="000000"/>
                <w:szCs w:val="21"/>
              </w:rPr>
              <w:t>、表面光滑，无影响使用的毛刺</w:t>
            </w:r>
          </w:p>
          <w:p w:rsidR="00000000" w:rsidRDefault="006F111E">
            <w:pPr>
              <w:spacing w:line="360" w:lineRule="auto"/>
              <w:rPr>
                <w:rFonts w:hAnsi="宋体"/>
                <w:color w:val="000000"/>
                <w:szCs w:val="21"/>
              </w:rPr>
            </w:pPr>
            <w:r>
              <w:rPr>
                <w:rFonts w:hAnsi="宋体" w:hint="eastAsia"/>
                <w:color w:val="000000"/>
                <w:szCs w:val="21"/>
              </w:rPr>
              <w:t>3</w:t>
            </w:r>
            <w:r>
              <w:rPr>
                <w:rFonts w:hAnsi="宋体" w:hint="eastAsia"/>
                <w:color w:val="000000"/>
                <w:szCs w:val="21"/>
              </w:rPr>
              <w:t>、无机械损伤</w:t>
            </w:r>
          </w:p>
        </w:tc>
      </w:tr>
      <w:tr w:rsidR="00000000">
        <w:tc>
          <w:tcPr>
            <w:tcW w:w="1314" w:type="dxa"/>
            <w:vAlign w:val="center"/>
          </w:tcPr>
          <w:p w:rsidR="00000000" w:rsidRDefault="006F111E">
            <w:pPr>
              <w:overflowPunct w:val="0"/>
              <w:snapToGrid w:val="0"/>
              <w:spacing w:line="360" w:lineRule="auto"/>
              <w:jc w:val="center"/>
              <w:rPr>
                <w:rFonts w:hAnsi="宋体" w:cs="Arial"/>
                <w:b/>
                <w:color w:val="000000"/>
                <w:szCs w:val="21"/>
              </w:rPr>
            </w:pPr>
            <w:r>
              <w:rPr>
                <w:rFonts w:hAnsi="宋体" w:cs="Arial" w:hint="eastAsia"/>
                <w:b/>
                <w:color w:val="000000"/>
                <w:szCs w:val="21"/>
              </w:rPr>
              <w:t>二、关键技术参数及要求</w:t>
            </w:r>
          </w:p>
        </w:tc>
        <w:tc>
          <w:tcPr>
            <w:tcW w:w="7326" w:type="dxa"/>
          </w:tcPr>
          <w:p w:rsidR="00000000" w:rsidRDefault="006F111E">
            <w:pPr>
              <w:spacing w:line="360" w:lineRule="auto"/>
              <w:rPr>
                <w:rFonts w:hAnsi="宋体"/>
                <w:szCs w:val="21"/>
              </w:rPr>
            </w:pPr>
            <w:r>
              <w:rPr>
                <w:rFonts w:hAnsi="宋体" w:hint="eastAsia"/>
                <w:szCs w:val="21"/>
              </w:rPr>
              <w:t>1</w:t>
            </w:r>
            <w:r>
              <w:rPr>
                <w:rFonts w:hAnsi="宋体" w:hint="eastAsia"/>
                <w:szCs w:val="21"/>
              </w:rPr>
              <w:t>、</w:t>
            </w:r>
            <w:r>
              <w:rPr>
                <w:rFonts w:hAnsi="宋体" w:hint="eastAsia"/>
              </w:rPr>
              <w:t>叉车</w:t>
            </w:r>
            <w:r>
              <w:rPr>
                <w:rFonts w:hAnsi="宋体" w:hint="eastAsia"/>
                <w:szCs w:val="21"/>
              </w:rPr>
              <w:t>托盘</w:t>
            </w:r>
            <w:r>
              <w:rPr>
                <w:rFonts w:hAnsi="宋体" w:hint="eastAsia"/>
                <w:szCs w:val="21"/>
              </w:rPr>
              <w:t>为聚乙烯产品为主要原料整体注塑，黑色；满足</w:t>
            </w:r>
            <w:r>
              <w:rPr>
                <w:rFonts w:hAnsi="宋体" w:hint="eastAsia"/>
                <w:szCs w:val="21"/>
              </w:rPr>
              <w:t>GB/T 15234-94</w:t>
            </w:r>
          </w:p>
          <w:p w:rsidR="00000000" w:rsidRDefault="006F111E">
            <w:pPr>
              <w:spacing w:line="360" w:lineRule="auto"/>
              <w:rPr>
                <w:rFonts w:hAnsi="宋体"/>
                <w:szCs w:val="21"/>
              </w:rPr>
            </w:pPr>
            <w:r>
              <w:rPr>
                <w:rFonts w:hAnsi="宋体"/>
                <w:szCs w:val="21"/>
              </w:rPr>
              <w:t>2</w:t>
            </w:r>
            <w:r>
              <w:rPr>
                <w:rFonts w:hAnsi="宋体" w:hint="eastAsia"/>
                <w:szCs w:val="21"/>
              </w:rPr>
              <w:t>、</w:t>
            </w:r>
            <w:r>
              <w:rPr>
                <w:rFonts w:hAnsi="宋体" w:hint="eastAsia"/>
              </w:rPr>
              <w:t>叉车</w:t>
            </w:r>
            <w:r>
              <w:rPr>
                <w:rFonts w:hAnsi="宋体" w:hint="eastAsia"/>
                <w:szCs w:val="21"/>
              </w:rPr>
              <w:t>托盘样式</w:t>
            </w:r>
          </w:p>
          <w:p w:rsidR="00000000" w:rsidRDefault="006F111E">
            <w:pPr>
              <w:spacing w:line="360" w:lineRule="auto"/>
              <w:rPr>
                <w:rFonts w:hAnsi="宋体" w:hint="eastAsia"/>
                <w:szCs w:val="21"/>
              </w:rPr>
            </w:pPr>
            <w:r>
              <w:rPr>
                <w:rFonts w:hAnsi="宋体" w:hint="eastAsia"/>
                <w:szCs w:val="21"/>
              </w:rPr>
              <w:t>顶铺板网格状、地铺版田字型，</w:t>
            </w:r>
            <w:r>
              <w:rPr>
                <w:rFonts w:hAnsi="宋体" w:hint="eastAsia"/>
                <w:szCs w:val="21"/>
              </w:rPr>
              <w:t>单面使用</w:t>
            </w:r>
            <w:r>
              <w:rPr>
                <w:rFonts w:hAnsi="宋体" w:hint="eastAsia"/>
                <w:szCs w:val="21"/>
              </w:rPr>
              <w:t>四</w:t>
            </w:r>
            <w:r>
              <w:rPr>
                <w:rFonts w:hAnsi="宋体" w:hint="eastAsia"/>
                <w:szCs w:val="21"/>
              </w:rPr>
              <w:t>向</w:t>
            </w:r>
            <w:r>
              <w:rPr>
                <w:rFonts w:hAnsi="宋体" w:hint="eastAsia"/>
                <w:szCs w:val="21"/>
              </w:rPr>
              <w:t>进叉</w:t>
            </w:r>
          </w:p>
          <w:p w:rsidR="00000000" w:rsidRDefault="006F111E">
            <w:pPr>
              <w:spacing w:line="360" w:lineRule="auto"/>
              <w:rPr>
                <w:rFonts w:hAnsi="宋体"/>
                <w:szCs w:val="21"/>
              </w:rPr>
            </w:pPr>
            <w:r>
              <w:rPr>
                <w:rFonts w:hAnsi="宋体"/>
                <w:szCs w:val="21"/>
              </w:rPr>
              <w:t>3</w:t>
            </w:r>
            <w:r>
              <w:rPr>
                <w:rFonts w:hAnsi="宋体" w:hint="eastAsia"/>
                <w:szCs w:val="21"/>
              </w:rPr>
              <w:t>、</w:t>
            </w:r>
            <w:r>
              <w:rPr>
                <w:rFonts w:hAnsi="宋体" w:hint="eastAsia"/>
              </w:rPr>
              <w:t>叉车</w:t>
            </w:r>
            <w:r>
              <w:rPr>
                <w:rFonts w:hAnsi="宋体" w:hint="eastAsia"/>
                <w:szCs w:val="21"/>
              </w:rPr>
              <w:t>托盘规格</w:t>
            </w:r>
          </w:p>
          <w:p w:rsidR="00000000" w:rsidRDefault="006F111E">
            <w:pPr>
              <w:spacing w:line="360" w:lineRule="auto"/>
              <w:rPr>
                <w:rFonts w:hAnsi="宋体"/>
                <w:color w:val="FF0000"/>
                <w:szCs w:val="21"/>
              </w:rPr>
            </w:pPr>
            <w:r>
              <w:rPr>
                <w:rFonts w:hAnsi="宋体" w:hint="eastAsia"/>
              </w:rPr>
              <w:t>叉车</w:t>
            </w:r>
            <w:r>
              <w:rPr>
                <w:rFonts w:hAnsi="宋体" w:hint="eastAsia"/>
                <w:szCs w:val="21"/>
              </w:rPr>
              <w:t>托盘外廓尺寸（</w:t>
            </w:r>
            <w:r>
              <w:rPr>
                <w:rFonts w:hAnsi="宋体"/>
                <w:szCs w:val="21"/>
              </w:rPr>
              <w:t>mm</w:t>
            </w:r>
            <w:r>
              <w:rPr>
                <w:rFonts w:hAnsi="宋体" w:hint="eastAsia"/>
                <w:szCs w:val="21"/>
              </w:rPr>
              <w:t>）：</w:t>
            </w:r>
            <w:r>
              <w:rPr>
                <w:rFonts w:hAnsi="宋体"/>
                <w:color w:val="FF0000"/>
                <w:szCs w:val="21"/>
              </w:rPr>
              <w:t>1300</w:t>
            </w:r>
            <w:r>
              <w:rPr>
                <w:rFonts w:hAnsi="宋体" w:hint="eastAsia"/>
                <w:color w:val="FF0000"/>
                <w:szCs w:val="21"/>
              </w:rPr>
              <w:t>mm</w:t>
            </w:r>
            <w:r>
              <w:rPr>
                <w:rFonts w:hAnsi="宋体"/>
                <w:color w:val="FF0000"/>
                <w:szCs w:val="21"/>
              </w:rPr>
              <w:t>*1100</w:t>
            </w:r>
            <w:r>
              <w:rPr>
                <w:rFonts w:hAnsi="宋体" w:hint="eastAsia"/>
                <w:color w:val="FF0000"/>
                <w:szCs w:val="21"/>
              </w:rPr>
              <w:t>mm</w:t>
            </w:r>
            <w:r>
              <w:rPr>
                <w:rFonts w:hAnsi="宋体"/>
                <w:color w:val="FF0000"/>
                <w:szCs w:val="21"/>
              </w:rPr>
              <w:t>*1</w:t>
            </w:r>
            <w:r>
              <w:rPr>
                <w:rFonts w:hAnsi="宋体" w:hint="eastAsia"/>
                <w:color w:val="FF0000"/>
                <w:szCs w:val="21"/>
              </w:rPr>
              <w:t>40mm(</w:t>
            </w:r>
            <w:r>
              <w:rPr>
                <w:rFonts w:hAnsi="宋体" w:hint="eastAsia"/>
                <w:color w:val="FF0000"/>
                <w:szCs w:val="21"/>
              </w:rPr>
              <w:t>±</w:t>
            </w:r>
            <w:r>
              <w:rPr>
                <w:rFonts w:hAnsi="宋体" w:hint="eastAsia"/>
                <w:color w:val="FF0000"/>
                <w:szCs w:val="21"/>
              </w:rPr>
              <w:t>1</w:t>
            </w:r>
            <w:r>
              <w:rPr>
                <w:rFonts w:hAnsi="宋体" w:hint="eastAsia"/>
                <w:color w:val="FF0000"/>
                <w:szCs w:val="21"/>
              </w:rPr>
              <w:t>0mm)</w:t>
            </w:r>
          </w:p>
          <w:p w:rsidR="00000000" w:rsidRDefault="006F111E">
            <w:pPr>
              <w:spacing w:line="360" w:lineRule="auto"/>
              <w:rPr>
                <w:rFonts w:hAnsi="宋体"/>
                <w:szCs w:val="21"/>
              </w:rPr>
            </w:pPr>
            <w:r>
              <w:rPr>
                <w:rFonts w:hAnsi="宋体"/>
                <w:szCs w:val="21"/>
              </w:rPr>
              <w:t>4</w:t>
            </w:r>
            <w:r>
              <w:rPr>
                <w:rFonts w:hAnsi="宋体" w:hint="eastAsia"/>
                <w:szCs w:val="21"/>
              </w:rPr>
              <w:t>、</w:t>
            </w:r>
            <w:r>
              <w:rPr>
                <w:rFonts w:hAnsi="宋体" w:hint="eastAsia"/>
              </w:rPr>
              <w:t>叉车</w:t>
            </w:r>
            <w:r>
              <w:rPr>
                <w:rFonts w:hAnsi="宋体" w:hint="eastAsia"/>
                <w:szCs w:val="21"/>
              </w:rPr>
              <w:t>托盘承重</w:t>
            </w:r>
          </w:p>
          <w:p w:rsidR="00000000" w:rsidRDefault="006F111E">
            <w:pPr>
              <w:spacing w:line="360" w:lineRule="auto"/>
              <w:rPr>
                <w:rFonts w:hAnsi="宋体" w:hint="eastAsia"/>
                <w:szCs w:val="21"/>
              </w:rPr>
            </w:pPr>
            <w:r>
              <w:rPr>
                <w:rFonts w:hAnsi="宋体" w:hint="eastAsia"/>
                <w:szCs w:val="21"/>
              </w:rPr>
              <w:t>静载（</w:t>
            </w:r>
            <w:r>
              <w:rPr>
                <w:rFonts w:hAnsi="宋体" w:hint="eastAsia"/>
                <w:szCs w:val="21"/>
              </w:rPr>
              <w:t>t</w:t>
            </w:r>
            <w:r>
              <w:rPr>
                <w:rFonts w:hAnsi="宋体"/>
                <w:szCs w:val="21"/>
              </w:rPr>
              <w:t>）</w:t>
            </w:r>
            <w:r>
              <w:rPr>
                <w:rFonts w:hAnsi="宋体" w:hint="eastAsia"/>
                <w:szCs w:val="21"/>
              </w:rPr>
              <w:t>：</w:t>
            </w:r>
            <w:r>
              <w:rPr>
                <w:rFonts w:hint="eastAsia"/>
              </w:rPr>
              <w:t>≥</w:t>
            </w:r>
            <w:r>
              <w:rPr>
                <w:rFonts w:hAnsi="宋体" w:hint="eastAsia"/>
                <w:szCs w:val="21"/>
              </w:rPr>
              <w:t>5</w:t>
            </w:r>
          </w:p>
          <w:p w:rsidR="00000000" w:rsidRDefault="006F111E">
            <w:pPr>
              <w:spacing w:line="360" w:lineRule="auto"/>
              <w:rPr>
                <w:rFonts w:hAnsi="宋体"/>
                <w:szCs w:val="21"/>
              </w:rPr>
            </w:pPr>
            <w:r>
              <w:rPr>
                <w:rFonts w:hAnsi="宋体" w:hint="eastAsia"/>
                <w:szCs w:val="21"/>
              </w:rPr>
              <w:t>动载（</w:t>
            </w:r>
            <w:r>
              <w:rPr>
                <w:rFonts w:hAnsi="宋体" w:hint="eastAsia"/>
                <w:szCs w:val="21"/>
              </w:rPr>
              <w:t>t</w:t>
            </w:r>
            <w:r>
              <w:rPr>
                <w:rFonts w:hAnsi="宋体"/>
                <w:szCs w:val="21"/>
              </w:rPr>
              <w:t>）</w:t>
            </w:r>
            <w:r>
              <w:rPr>
                <w:rFonts w:hAnsi="宋体" w:hint="eastAsia"/>
                <w:szCs w:val="21"/>
              </w:rPr>
              <w:t>：</w:t>
            </w:r>
            <w:r>
              <w:rPr>
                <w:rFonts w:hint="eastAsia"/>
              </w:rPr>
              <w:t>≥</w:t>
            </w:r>
            <w:r>
              <w:rPr>
                <w:rFonts w:hAnsi="宋体" w:hint="eastAsia"/>
                <w:szCs w:val="21"/>
              </w:rPr>
              <w:t>2</w:t>
            </w:r>
          </w:p>
          <w:p w:rsidR="00000000" w:rsidRDefault="006F111E">
            <w:pPr>
              <w:spacing w:line="360" w:lineRule="auto"/>
              <w:rPr>
                <w:rFonts w:hAnsi="宋体" w:hint="eastAsia"/>
                <w:color w:val="FF0000"/>
                <w:szCs w:val="21"/>
              </w:rPr>
            </w:pPr>
            <w:r>
              <w:rPr>
                <w:rFonts w:hAnsi="宋体"/>
                <w:color w:val="FF0000"/>
                <w:szCs w:val="21"/>
              </w:rPr>
              <w:t>5</w:t>
            </w:r>
            <w:r>
              <w:rPr>
                <w:rFonts w:hAnsi="宋体" w:hint="eastAsia"/>
                <w:color w:val="FF0000"/>
                <w:szCs w:val="21"/>
              </w:rPr>
              <w:t>、</w:t>
            </w:r>
            <w:r>
              <w:rPr>
                <w:rFonts w:hAnsi="宋体" w:hint="eastAsia"/>
                <w:color w:val="FF0000"/>
              </w:rPr>
              <w:t>叉车</w:t>
            </w:r>
            <w:r>
              <w:rPr>
                <w:rFonts w:hAnsi="宋体" w:hint="eastAsia"/>
                <w:color w:val="FF0000"/>
                <w:szCs w:val="21"/>
              </w:rPr>
              <w:t>托盘</w:t>
            </w:r>
            <w:r>
              <w:rPr>
                <w:rFonts w:hAnsi="宋体" w:hint="eastAsia"/>
                <w:color w:val="FF0000"/>
                <w:szCs w:val="21"/>
              </w:rPr>
              <w:t>重量</w:t>
            </w:r>
          </w:p>
          <w:p w:rsidR="00000000" w:rsidRDefault="006F111E">
            <w:pPr>
              <w:spacing w:line="360" w:lineRule="auto"/>
            </w:pPr>
            <w:r>
              <w:rPr>
                <w:rFonts w:hAnsi="宋体" w:hint="eastAsia"/>
                <w:color w:val="FF0000"/>
                <w:szCs w:val="21"/>
              </w:rPr>
              <w:t>13Kg</w:t>
            </w:r>
            <w:r>
              <w:rPr>
                <w:rFonts w:hAnsi="宋体" w:hint="eastAsia"/>
                <w:color w:val="FF0000"/>
                <w:szCs w:val="21"/>
              </w:rPr>
              <w:t>（±</w:t>
            </w:r>
            <w:r>
              <w:rPr>
                <w:rFonts w:hAnsi="宋体" w:hint="eastAsia"/>
                <w:color w:val="FF0000"/>
                <w:szCs w:val="21"/>
              </w:rPr>
              <w:t>0.5Kg</w:t>
            </w:r>
            <w:r>
              <w:rPr>
                <w:rFonts w:hAnsi="宋体" w:hint="eastAsia"/>
                <w:color w:val="FF0000"/>
                <w:szCs w:val="21"/>
              </w:rPr>
              <w:t>）</w:t>
            </w:r>
          </w:p>
          <w:p w:rsidR="00000000" w:rsidRDefault="006F111E">
            <w:pPr>
              <w:spacing w:line="360" w:lineRule="auto"/>
              <w:rPr>
                <w:rFonts w:hAnsi="宋体"/>
                <w:szCs w:val="21"/>
              </w:rPr>
            </w:pPr>
            <w:r>
              <w:rPr>
                <w:rFonts w:hAnsi="宋体" w:hint="eastAsia"/>
                <w:szCs w:val="21"/>
              </w:rPr>
              <w:t>6</w:t>
            </w:r>
            <w:r>
              <w:rPr>
                <w:rFonts w:hAnsi="宋体" w:hint="eastAsia"/>
                <w:szCs w:val="21"/>
              </w:rPr>
              <w:t>、</w:t>
            </w:r>
            <w:r>
              <w:rPr>
                <w:rFonts w:hAnsi="宋体" w:hint="eastAsia"/>
              </w:rPr>
              <w:t>叉车</w:t>
            </w:r>
            <w:r>
              <w:rPr>
                <w:rFonts w:hAnsi="宋体" w:hint="eastAsia"/>
                <w:szCs w:val="21"/>
              </w:rPr>
              <w:t>托盘</w:t>
            </w:r>
            <w:r>
              <w:rPr>
                <w:rFonts w:hAnsi="宋体"/>
                <w:szCs w:val="21"/>
              </w:rPr>
              <w:t>使用</w:t>
            </w:r>
            <w:r>
              <w:rPr>
                <w:rFonts w:hAnsi="宋体" w:hint="eastAsia"/>
                <w:szCs w:val="21"/>
              </w:rPr>
              <w:t>情况</w:t>
            </w:r>
          </w:p>
          <w:p w:rsidR="00000000" w:rsidRDefault="006F111E">
            <w:pPr>
              <w:spacing w:line="360" w:lineRule="auto"/>
              <w:rPr>
                <w:rFonts w:hAnsi="宋体" w:hint="eastAsia"/>
                <w:szCs w:val="21"/>
              </w:rPr>
            </w:pPr>
            <w:r>
              <w:rPr>
                <w:rFonts w:hAnsi="宋体" w:hint="eastAsia"/>
                <w:szCs w:val="21"/>
              </w:rPr>
              <w:t>码放</w:t>
            </w:r>
            <w:r>
              <w:rPr>
                <w:rFonts w:hAnsi="宋体"/>
                <w:szCs w:val="21"/>
              </w:rPr>
              <w:t>：</w:t>
            </w:r>
            <w:r>
              <w:rPr>
                <w:rFonts w:hAnsi="宋体" w:hint="eastAsia"/>
                <w:szCs w:val="21"/>
              </w:rPr>
              <w:t>码放合成树脂</w:t>
            </w:r>
            <w:r>
              <w:rPr>
                <w:rFonts w:hAnsi="宋体" w:hint="eastAsia"/>
                <w:szCs w:val="21"/>
              </w:rPr>
              <w:t>65</w:t>
            </w:r>
            <w:r>
              <w:rPr>
                <w:rFonts w:hAnsi="宋体" w:hint="eastAsia"/>
                <w:szCs w:val="21"/>
              </w:rPr>
              <w:t>袋为一托</w:t>
            </w:r>
            <w:r>
              <w:rPr>
                <w:rFonts w:hAnsi="宋体" w:hint="eastAsia"/>
                <w:szCs w:val="21"/>
              </w:rPr>
              <w:t>，一托</w:t>
            </w:r>
            <w:r>
              <w:rPr>
                <w:rFonts w:hAnsi="宋体" w:hint="eastAsia"/>
                <w:szCs w:val="21"/>
              </w:rPr>
              <w:t>1.</w:t>
            </w:r>
            <w:r>
              <w:rPr>
                <w:rFonts w:hAnsi="宋体" w:hint="eastAsia"/>
                <w:szCs w:val="21"/>
              </w:rPr>
              <w:t>625</w:t>
            </w:r>
            <w:r>
              <w:rPr>
                <w:rFonts w:hAnsi="宋体" w:hint="eastAsia"/>
                <w:szCs w:val="21"/>
              </w:rPr>
              <w:t>吨</w:t>
            </w:r>
          </w:p>
          <w:p w:rsidR="00000000" w:rsidRDefault="006F111E">
            <w:pPr>
              <w:spacing w:line="360" w:lineRule="auto"/>
              <w:rPr>
                <w:rFonts w:hAnsi="宋体"/>
                <w:szCs w:val="21"/>
              </w:rPr>
            </w:pPr>
            <w:r>
              <w:rPr>
                <w:rFonts w:hAnsi="宋体" w:hint="eastAsia"/>
                <w:szCs w:val="21"/>
              </w:rPr>
              <w:t>装车</w:t>
            </w:r>
            <w:r>
              <w:rPr>
                <w:rFonts w:hAnsi="宋体"/>
                <w:szCs w:val="21"/>
              </w:rPr>
              <w:t>：</w:t>
            </w:r>
            <w:r>
              <w:rPr>
                <w:rFonts w:hAnsi="宋体" w:hint="eastAsia"/>
                <w:szCs w:val="21"/>
              </w:rPr>
              <w:t>叉车单托叉运，直接进入集装箱或</w:t>
            </w:r>
            <w:r>
              <w:rPr>
                <w:rFonts w:hAnsi="宋体" w:hint="eastAsia"/>
                <w:szCs w:val="21"/>
              </w:rPr>
              <w:t>板车</w:t>
            </w:r>
            <w:r>
              <w:rPr>
                <w:rFonts w:hAnsi="宋体" w:hint="eastAsia"/>
                <w:szCs w:val="21"/>
              </w:rPr>
              <w:t>装卸车</w:t>
            </w:r>
          </w:p>
          <w:p w:rsidR="00000000" w:rsidRDefault="006F111E">
            <w:pPr>
              <w:spacing w:line="360" w:lineRule="auto"/>
              <w:rPr>
                <w:rFonts w:hAnsi="宋体"/>
                <w:szCs w:val="21"/>
              </w:rPr>
            </w:pPr>
            <w:r>
              <w:rPr>
                <w:rFonts w:hAnsi="宋体" w:hint="eastAsia"/>
                <w:szCs w:val="21"/>
              </w:rPr>
              <w:t>7</w:t>
            </w:r>
            <w:r>
              <w:rPr>
                <w:rFonts w:hAnsi="宋体" w:hint="eastAsia"/>
                <w:szCs w:val="21"/>
              </w:rPr>
              <w:t>、</w:t>
            </w:r>
            <w:r>
              <w:rPr>
                <w:rFonts w:hAnsi="宋体" w:hint="eastAsia"/>
              </w:rPr>
              <w:t>叉车</w:t>
            </w:r>
            <w:r>
              <w:rPr>
                <w:rFonts w:hAnsi="宋体" w:hint="eastAsia"/>
                <w:szCs w:val="21"/>
              </w:rPr>
              <w:t>托盘包装、运输及贮存要求</w:t>
            </w:r>
          </w:p>
          <w:p w:rsidR="00000000" w:rsidRDefault="006F111E">
            <w:pPr>
              <w:spacing w:line="360" w:lineRule="auto"/>
              <w:rPr>
                <w:rFonts w:hAnsi="宋体" w:hint="eastAsia"/>
                <w:szCs w:val="21"/>
              </w:rPr>
            </w:pPr>
            <w:r>
              <w:rPr>
                <w:rFonts w:hAnsi="宋体" w:hint="eastAsia"/>
                <w:szCs w:val="21"/>
              </w:rPr>
              <w:t>托盘上要有牢固清晰的供应商标识</w:t>
            </w:r>
            <w:r>
              <w:rPr>
                <w:rFonts w:hAnsi="宋体" w:hint="eastAsia"/>
                <w:szCs w:val="21"/>
              </w:rPr>
              <w:t>，外观干净</w:t>
            </w:r>
            <w:r>
              <w:rPr>
                <w:rFonts w:hAnsi="宋体" w:hint="eastAsia"/>
                <w:szCs w:val="21"/>
              </w:rPr>
              <w:t>无飞边</w:t>
            </w:r>
            <w:r>
              <w:rPr>
                <w:rFonts w:hAnsi="宋体" w:hint="eastAsia"/>
                <w:szCs w:val="21"/>
              </w:rPr>
              <w:t>，</w:t>
            </w:r>
            <w:r>
              <w:rPr>
                <w:rFonts w:hAnsi="宋体" w:hint="eastAsia"/>
                <w:szCs w:val="21"/>
              </w:rPr>
              <w:t>由于抚顺冬季气温能达到较低，故塑料托盘必须满足低温环境下使用条件，不能出现变脆等情况，产品满足</w:t>
            </w:r>
            <w:r>
              <w:rPr>
                <w:rFonts w:hAnsi="宋体" w:hint="eastAsia"/>
                <w:szCs w:val="21"/>
              </w:rPr>
              <w:t>耐</w:t>
            </w:r>
            <w:r>
              <w:rPr>
                <w:rFonts w:hAnsi="宋体" w:hint="eastAsia"/>
                <w:szCs w:val="21"/>
              </w:rPr>
              <w:t>低温</w:t>
            </w:r>
            <w:r>
              <w:rPr>
                <w:rFonts w:hAnsi="宋体" w:hint="eastAsia"/>
                <w:szCs w:val="21"/>
              </w:rPr>
              <w:t>（</w:t>
            </w:r>
            <w:r>
              <w:rPr>
                <w:rFonts w:hAnsi="宋体" w:hint="eastAsia"/>
                <w:szCs w:val="21"/>
              </w:rPr>
              <w:t>-</w:t>
            </w:r>
            <w:r>
              <w:rPr>
                <w:rFonts w:hAnsi="宋体" w:hint="eastAsia"/>
                <w:szCs w:val="21"/>
              </w:rPr>
              <w:t>30</w:t>
            </w:r>
            <w:r>
              <w:rPr>
                <w:rFonts w:hAnsi="宋体" w:hint="eastAsia"/>
                <w:szCs w:val="21"/>
              </w:rPr>
              <w:t>℃）、耐高温度（</w:t>
            </w:r>
            <w:r>
              <w:rPr>
                <w:rFonts w:hAnsi="宋体" w:hint="eastAsia"/>
                <w:szCs w:val="21"/>
              </w:rPr>
              <w:t>30</w:t>
            </w:r>
            <w:r>
              <w:rPr>
                <w:rFonts w:hAnsi="宋体" w:hint="eastAsia"/>
                <w:szCs w:val="21"/>
              </w:rPr>
              <w:t>℃</w:t>
            </w:r>
            <w:r>
              <w:rPr>
                <w:rFonts w:hAnsi="宋体" w:hint="eastAsia"/>
                <w:szCs w:val="21"/>
              </w:rPr>
              <w:t>到</w:t>
            </w:r>
            <w:r>
              <w:rPr>
                <w:rFonts w:hAnsi="宋体" w:hint="eastAsia"/>
                <w:szCs w:val="21"/>
              </w:rPr>
              <w:t>55</w:t>
            </w:r>
            <w:r>
              <w:rPr>
                <w:rFonts w:hAnsi="宋体" w:hint="eastAsia"/>
                <w:szCs w:val="21"/>
              </w:rPr>
              <w:t>℃）的冷热使用</w:t>
            </w:r>
            <w:r>
              <w:rPr>
                <w:rFonts w:hAnsi="宋体" w:hint="eastAsia"/>
                <w:szCs w:val="21"/>
              </w:rPr>
              <w:t>。</w:t>
            </w:r>
          </w:p>
          <w:p w:rsidR="00000000" w:rsidRDefault="006F111E">
            <w:pPr>
              <w:spacing w:line="360" w:lineRule="auto"/>
              <w:rPr>
                <w:rFonts w:hAnsi="宋体"/>
                <w:szCs w:val="21"/>
              </w:rPr>
            </w:pPr>
            <w:r>
              <w:rPr>
                <w:rFonts w:hAnsi="宋体" w:hint="eastAsia"/>
                <w:szCs w:val="21"/>
              </w:rPr>
              <w:t>8</w:t>
            </w:r>
            <w:r>
              <w:rPr>
                <w:rFonts w:hAnsi="宋体" w:hint="eastAsia"/>
                <w:szCs w:val="21"/>
              </w:rPr>
              <w:t>、其他</w:t>
            </w:r>
          </w:p>
          <w:p w:rsidR="00000000" w:rsidRDefault="006F111E">
            <w:pPr>
              <w:spacing w:line="360" w:lineRule="auto"/>
              <w:rPr>
                <w:rFonts w:hAnsi="宋体" w:hint="eastAsia"/>
                <w:szCs w:val="21"/>
              </w:rPr>
            </w:pPr>
            <w:r>
              <w:rPr>
                <w:rFonts w:hAnsi="宋体" w:hint="eastAsia"/>
                <w:szCs w:val="21"/>
              </w:rPr>
              <w:t>叉车</w:t>
            </w:r>
            <w:r>
              <w:rPr>
                <w:rFonts w:hAnsi="宋体" w:hint="eastAsia"/>
                <w:szCs w:val="21"/>
              </w:rPr>
              <w:t>托盘本身</w:t>
            </w:r>
            <w:r>
              <w:rPr>
                <w:rFonts w:hAnsi="宋体" w:hint="eastAsia"/>
                <w:szCs w:val="21"/>
              </w:rPr>
              <w:t>采用无有害刺激性气味材料生</w:t>
            </w:r>
            <w:r>
              <w:rPr>
                <w:rFonts w:hAnsi="宋体" w:hint="eastAsia"/>
                <w:szCs w:val="21"/>
              </w:rPr>
              <w:t>产，叉车托盘成品不允许有影响产品使用、造成人体器官嗅觉产生的异味</w:t>
            </w:r>
            <w:r>
              <w:rPr>
                <w:rFonts w:hAnsi="宋体" w:hint="eastAsia"/>
                <w:szCs w:val="21"/>
              </w:rPr>
              <w:t>，</w:t>
            </w:r>
            <w:r>
              <w:rPr>
                <w:rFonts w:hAnsi="宋体" w:hint="eastAsia"/>
                <w:szCs w:val="21"/>
              </w:rPr>
              <w:t>如有刺激性气味供应商无条件退货并按规定处罚，造成人体伤害的由供应商负全责，并按规定拉入黑名单</w:t>
            </w:r>
            <w:r>
              <w:rPr>
                <w:rFonts w:hAnsi="宋体" w:hint="eastAsia"/>
                <w:color w:val="FF0000"/>
                <w:szCs w:val="21"/>
              </w:rPr>
              <w:t>。</w:t>
            </w:r>
            <w:r>
              <w:rPr>
                <w:rFonts w:hAnsi="宋体" w:hint="eastAsia"/>
                <w:szCs w:val="21"/>
              </w:rPr>
              <w:t>使用寿命满足</w:t>
            </w:r>
            <w:r>
              <w:rPr>
                <w:rFonts w:hAnsi="宋体" w:hint="eastAsia"/>
                <w:szCs w:val="21"/>
              </w:rPr>
              <w:t>12</w:t>
            </w:r>
            <w:r>
              <w:rPr>
                <w:rFonts w:hAnsi="宋体" w:hint="eastAsia"/>
                <w:szCs w:val="21"/>
              </w:rPr>
              <w:t>个月以</w:t>
            </w:r>
            <w:r>
              <w:rPr>
                <w:rFonts w:hAnsi="宋体" w:hint="eastAsia"/>
                <w:szCs w:val="21"/>
              </w:rPr>
              <w:t>上，甲方保留修改叉车托盘技术指标的权利。</w:t>
            </w:r>
          </w:p>
          <w:p w:rsidR="00000000" w:rsidRDefault="006F111E">
            <w:pPr>
              <w:spacing w:line="360" w:lineRule="auto"/>
              <w:rPr>
                <w:rFonts w:hAnsi="宋体" w:hint="eastAsia"/>
                <w:szCs w:val="21"/>
              </w:rPr>
            </w:pPr>
            <w:r>
              <w:rPr>
                <w:rFonts w:hAnsi="宋体" w:hint="eastAsia"/>
                <w:szCs w:val="21"/>
              </w:rPr>
              <w:lastRenderedPageBreak/>
              <w:t>9</w:t>
            </w:r>
            <w:r>
              <w:rPr>
                <w:rFonts w:hAnsi="宋体" w:hint="eastAsia"/>
                <w:szCs w:val="21"/>
              </w:rPr>
              <w:t>、</w:t>
            </w:r>
            <w:r>
              <w:rPr>
                <w:rFonts w:hAnsi="宋体" w:hint="eastAsia"/>
                <w:szCs w:val="21"/>
              </w:rPr>
              <w:t>变形量：作为</w:t>
            </w:r>
            <w:r>
              <w:rPr>
                <w:rFonts w:hAnsi="宋体" w:hint="eastAsia"/>
                <w:szCs w:val="21"/>
              </w:rPr>
              <w:t>叉车</w:t>
            </w:r>
            <w:r>
              <w:rPr>
                <w:rFonts w:hAnsi="宋体" w:hint="eastAsia"/>
                <w:szCs w:val="21"/>
              </w:rPr>
              <w:t>托盘在满载荷的变形量≤</w:t>
            </w:r>
            <w:r>
              <w:rPr>
                <w:rFonts w:hAnsi="宋体" w:hint="eastAsia"/>
                <w:szCs w:val="21"/>
              </w:rPr>
              <w:t>8mm</w:t>
            </w:r>
            <w:r>
              <w:rPr>
                <w:rFonts w:hAnsi="宋体" w:hint="eastAsia"/>
                <w:szCs w:val="21"/>
              </w:rPr>
              <w:t>，托盘载荷作业中，在设备搬运或载荷使用中，托盘不得有明显弯曲变形，最大弯曲值≤</w:t>
            </w:r>
            <w:r>
              <w:rPr>
                <w:rFonts w:hAnsi="宋体" w:hint="eastAsia"/>
                <w:szCs w:val="21"/>
              </w:rPr>
              <w:t>6mm</w:t>
            </w:r>
            <w:r>
              <w:rPr>
                <w:rFonts w:hAnsi="宋体" w:hint="eastAsia"/>
                <w:szCs w:val="21"/>
              </w:rPr>
              <w:t>。</w:t>
            </w:r>
          </w:p>
        </w:tc>
      </w:tr>
      <w:tr w:rsidR="00000000">
        <w:tc>
          <w:tcPr>
            <w:tcW w:w="1314" w:type="dxa"/>
            <w:vAlign w:val="center"/>
          </w:tcPr>
          <w:p w:rsidR="00000000" w:rsidRDefault="006F111E">
            <w:pPr>
              <w:overflowPunct w:val="0"/>
              <w:snapToGrid w:val="0"/>
              <w:spacing w:line="360" w:lineRule="auto"/>
              <w:jc w:val="center"/>
              <w:rPr>
                <w:rFonts w:hAnsi="宋体" w:cs="Arial"/>
                <w:b/>
                <w:color w:val="000000"/>
                <w:szCs w:val="21"/>
              </w:rPr>
            </w:pPr>
            <w:r>
              <w:rPr>
                <w:rFonts w:hAnsi="宋体" w:cs="Arial" w:hint="eastAsia"/>
                <w:b/>
                <w:color w:val="000000"/>
                <w:szCs w:val="21"/>
              </w:rPr>
              <w:lastRenderedPageBreak/>
              <w:t>三、质量检验</w:t>
            </w:r>
          </w:p>
        </w:tc>
        <w:tc>
          <w:tcPr>
            <w:tcW w:w="7326" w:type="dxa"/>
          </w:tcPr>
          <w:p w:rsidR="00000000" w:rsidRDefault="006F111E">
            <w:pPr>
              <w:spacing w:line="360" w:lineRule="auto"/>
              <w:rPr>
                <w:rFonts w:hAnsi="宋体" w:hint="eastAsia"/>
                <w:color w:val="000000"/>
                <w:szCs w:val="21"/>
              </w:rPr>
            </w:pPr>
            <w:r>
              <w:rPr>
                <w:rFonts w:hAnsi="宋体" w:hint="eastAsia"/>
                <w:color w:val="000000"/>
                <w:szCs w:val="21"/>
              </w:rPr>
              <w:t>1</w:t>
            </w:r>
            <w:r>
              <w:rPr>
                <w:rFonts w:hAnsi="宋体" w:hint="eastAsia"/>
                <w:color w:val="000000"/>
                <w:szCs w:val="21"/>
              </w:rPr>
              <w:t>、对外观、规格及基本性能进行抽样</w:t>
            </w:r>
            <w:r>
              <w:rPr>
                <w:rFonts w:hAnsi="宋体" w:hint="eastAsia"/>
                <w:color w:val="000000"/>
                <w:szCs w:val="21"/>
              </w:rPr>
              <w:t>必须合格</w:t>
            </w:r>
          </w:p>
          <w:p w:rsidR="00000000" w:rsidRDefault="006F111E">
            <w:pPr>
              <w:spacing w:line="360" w:lineRule="auto"/>
              <w:rPr>
                <w:rFonts w:hAnsi="宋体" w:hint="eastAsia"/>
                <w:color w:val="000000"/>
                <w:szCs w:val="21"/>
              </w:rPr>
            </w:pPr>
            <w:r>
              <w:rPr>
                <w:rFonts w:hAnsi="宋体" w:hint="eastAsia"/>
                <w:color w:val="000000"/>
                <w:szCs w:val="21"/>
              </w:rPr>
              <w:t>2</w:t>
            </w:r>
            <w:r>
              <w:rPr>
                <w:rFonts w:hAnsi="宋体" w:hint="eastAsia"/>
                <w:color w:val="000000"/>
                <w:szCs w:val="21"/>
              </w:rPr>
              <w:t>、</w:t>
            </w:r>
            <w:r>
              <w:rPr>
                <w:rFonts w:hAnsi="宋体" w:hint="eastAsia"/>
                <w:color w:val="000000"/>
                <w:szCs w:val="21"/>
              </w:rPr>
              <w:t>不得有刺激性气味</w:t>
            </w:r>
          </w:p>
          <w:p w:rsidR="00000000" w:rsidRDefault="006F111E">
            <w:pPr>
              <w:spacing w:line="360" w:lineRule="auto"/>
              <w:rPr>
                <w:rFonts w:hAnsi="宋体"/>
                <w:color w:val="FF0000"/>
                <w:szCs w:val="21"/>
              </w:rPr>
            </w:pPr>
            <w:r>
              <w:rPr>
                <w:rFonts w:hAnsi="宋体" w:hint="eastAsia"/>
                <w:color w:val="000000"/>
                <w:szCs w:val="21"/>
              </w:rPr>
              <w:t>3</w:t>
            </w:r>
            <w:r>
              <w:rPr>
                <w:rFonts w:hAnsi="宋体" w:hint="eastAsia"/>
                <w:color w:val="000000"/>
                <w:szCs w:val="21"/>
              </w:rPr>
              <w:t>、</w:t>
            </w:r>
            <w:r>
              <w:rPr>
                <w:rFonts w:hAnsi="宋体" w:hint="eastAsia"/>
                <w:color w:val="FF0000"/>
                <w:szCs w:val="21"/>
              </w:rPr>
              <w:t>满足抚顺冬季</w:t>
            </w:r>
            <w:r>
              <w:rPr>
                <w:rFonts w:hAnsi="宋体" w:hint="eastAsia"/>
                <w:color w:val="FF0000"/>
                <w:szCs w:val="21"/>
              </w:rPr>
              <w:t>11</w:t>
            </w:r>
            <w:r>
              <w:rPr>
                <w:rFonts w:hAnsi="宋体" w:hint="eastAsia"/>
                <w:color w:val="FF0000"/>
                <w:szCs w:val="21"/>
              </w:rPr>
              <w:t>月份至</w:t>
            </w:r>
            <w:r>
              <w:rPr>
                <w:rFonts w:hAnsi="宋体" w:hint="eastAsia"/>
                <w:color w:val="FF0000"/>
                <w:szCs w:val="21"/>
              </w:rPr>
              <w:t>3</w:t>
            </w:r>
            <w:r>
              <w:rPr>
                <w:rFonts w:hAnsi="宋体" w:hint="eastAsia"/>
                <w:color w:val="FF0000"/>
                <w:szCs w:val="21"/>
              </w:rPr>
              <w:t>月份零下</w:t>
            </w:r>
            <w:r>
              <w:rPr>
                <w:rFonts w:hAnsi="宋体" w:hint="eastAsia"/>
                <w:color w:val="FF0000"/>
                <w:szCs w:val="21"/>
              </w:rPr>
              <w:t>30</w:t>
            </w:r>
            <w:r>
              <w:rPr>
                <w:rFonts w:hAnsi="宋体" w:hint="eastAsia"/>
                <w:color w:val="FF0000"/>
                <w:szCs w:val="21"/>
              </w:rPr>
              <w:t>℃</w:t>
            </w:r>
            <w:r>
              <w:rPr>
                <w:rFonts w:hAnsi="宋体" w:hint="eastAsia"/>
                <w:color w:val="FF0000"/>
                <w:szCs w:val="21"/>
              </w:rPr>
              <w:t>生产需要，</w:t>
            </w:r>
            <w:r>
              <w:rPr>
                <w:rFonts w:hAnsi="宋体" w:hint="eastAsia"/>
                <w:color w:val="FF0000"/>
                <w:szCs w:val="21"/>
              </w:rPr>
              <w:t>满足标准</w:t>
            </w:r>
            <w:r>
              <w:rPr>
                <w:rFonts w:hAnsi="宋体" w:hint="eastAsia"/>
                <w:color w:val="FF0000"/>
                <w:szCs w:val="21"/>
              </w:rPr>
              <w:t xml:space="preserve">GB-T </w:t>
            </w:r>
            <w:r>
              <w:rPr>
                <w:rFonts w:hAnsi="宋体" w:hint="eastAsia"/>
                <w:color w:val="FF0000"/>
                <w:szCs w:val="21"/>
              </w:rPr>
              <w:t>20077-2006</w:t>
            </w:r>
            <w:r>
              <w:rPr>
                <w:rFonts w:hAnsi="宋体" w:hint="eastAsia"/>
                <w:color w:val="FF0000"/>
                <w:szCs w:val="21"/>
              </w:rPr>
              <w:t>一次性托盘检测国家标准，投表单位投标时带第三方检测合格报告参与投标。</w:t>
            </w:r>
          </w:p>
          <w:p w:rsidR="00000000" w:rsidRDefault="006F111E">
            <w:pPr>
              <w:rPr>
                <w:rFonts w:hAnsi="宋体" w:hint="eastAsia"/>
                <w:color w:val="000000"/>
                <w:szCs w:val="21"/>
              </w:rPr>
            </w:pPr>
            <w:r>
              <w:rPr>
                <w:rFonts w:hAnsi="宋体" w:hint="eastAsia"/>
                <w:szCs w:val="21"/>
              </w:rPr>
              <w:t>4</w:t>
            </w:r>
            <w:r>
              <w:rPr>
                <w:rFonts w:hAnsi="宋体" w:hint="eastAsia"/>
                <w:szCs w:val="21"/>
              </w:rPr>
              <w:t>、</w:t>
            </w:r>
            <w:r>
              <w:rPr>
                <w:rFonts w:hint="eastAsia"/>
              </w:rPr>
              <w:t>2</w:t>
            </w:r>
            <w:r>
              <w:rPr>
                <w:rFonts w:hint="eastAsia"/>
              </w:rPr>
              <w:t>米角跌落不破裂，承载</w:t>
            </w:r>
            <w:r>
              <w:rPr>
                <w:rFonts w:hint="eastAsia"/>
              </w:rPr>
              <w:t>1.5</w:t>
            </w:r>
            <w:r>
              <w:rPr>
                <w:rFonts w:hint="eastAsia"/>
              </w:rPr>
              <w:t>吨平地拖拽</w:t>
            </w:r>
            <w:r>
              <w:rPr>
                <w:rFonts w:hint="eastAsia"/>
              </w:rPr>
              <w:t>3</w:t>
            </w:r>
            <w:r>
              <w:rPr>
                <w:rFonts w:hint="eastAsia"/>
              </w:rPr>
              <w:t>次不断裂。</w:t>
            </w:r>
          </w:p>
        </w:tc>
      </w:tr>
      <w:tr w:rsidR="00000000">
        <w:trPr>
          <w:trHeight w:val="646"/>
        </w:trPr>
        <w:tc>
          <w:tcPr>
            <w:tcW w:w="1314" w:type="dxa"/>
            <w:vAlign w:val="center"/>
          </w:tcPr>
          <w:p w:rsidR="00000000" w:rsidRDefault="006F111E">
            <w:pPr>
              <w:overflowPunct w:val="0"/>
              <w:snapToGrid w:val="0"/>
              <w:spacing w:line="360" w:lineRule="auto"/>
              <w:jc w:val="center"/>
              <w:rPr>
                <w:rFonts w:hAnsi="宋体" w:cs="Arial"/>
                <w:b/>
                <w:color w:val="000000"/>
                <w:szCs w:val="21"/>
              </w:rPr>
            </w:pPr>
            <w:r>
              <w:rPr>
                <w:rFonts w:hAnsi="宋体" w:cs="Arial" w:hint="eastAsia"/>
                <w:b/>
                <w:color w:val="000000"/>
                <w:szCs w:val="21"/>
              </w:rPr>
              <w:t>四</w:t>
            </w:r>
            <w:r>
              <w:rPr>
                <w:rFonts w:hAnsi="宋体" w:cs="Arial" w:hint="eastAsia"/>
                <w:b/>
                <w:color w:val="000000"/>
                <w:szCs w:val="21"/>
              </w:rPr>
              <w:t>、其他</w:t>
            </w:r>
          </w:p>
        </w:tc>
        <w:tc>
          <w:tcPr>
            <w:tcW w:w="7326" w:type="dxa"/>
          </w:tcPr>
          <w:p w:rsidR="00000000" w:rsidRDefault="006F111E">
            <w:pPr>
              <w:spacing w:line="360" w:lineRule="auto"/>
              <w:rPr>
                <w:rFonts w:hAnsi="宋体"/>
                <w:szCs w:val="21"/>
              </w:rPr>
            </w:pPr>
            <w:r>
              <w:rPr>
                <w:rFonts w:hAnsi="宋体" w:hint="eastAsia"/>
                <w:szCs w:val="21"/>
              </w:rPr>
              <w:t>1</w:t>
            </w:r>
            <w:r>
              <w:rPr>
                <w:rFonts w:hAnsi="宋体" w:hint="eastAsia"/>
                <w:szCs w:val="21"/>
              </w:rPr>
              <w:t>、</w:t>
            </w:r>
            <w:r>
              <w:rPr>
                <w:rFonts w:hint="eastAsia"/>
              </w:rPr>
              <w:t>投标人具有独立法人资格的制造商</w:t>
            </w:r>
            <w:r>
              <w:rPr>
                <w:rFonts w:hint="eastAsia"/>
              </w:rPr>
              <w:t>，</w:t>
            </w:r>
            <w:r>
              <w:rPr>
                <w:rFonts w:hint="eastAsia"/>
              </w:rPr>
              <w:t>产品必须是中标单位自主生产，不允许转包、贴牌、代加工，如有发现上述情况，终止合同，并列入黑名单。</w:t>
            </w:r>
          </w:p>
          <w:p w:rsidR="00000000" w:rsidRDefault="006F111E">
            <w:pPr>
              <w:spacing w:line="360" w:lineRule="auto"/>
              <w:rPr>
                <w:rFonts w:hAnsi="宋体"/>
                <w:color w:val="000000"/>
                <w:szCs w:val="21"/>
              </w:rPr>
            </w:pPr>
            <w:r>
              <w:rPr>
                <w:rFonts w:hAnsi="宋体" w:hint="eastAsia"/>
                <w:color w:val="000000"/>
                <w:szCs w:val="21"/>
              </w:rPr>
              <w:t>2</w:t>
            </w:r>
            <w:r>
              <w:rPr>
                <w:rFonts w:hAnsi="宋体" w:hint="eastAsia"/>
                <w:color w:val="000000"/>
                <w:szCs w:val="21"/>
              </w:rPr>
              <w:t>、本</w:t>
            </w:r>
            <w:r>
              <w:rPr>
                <w:rFonts w:hAnsi="宋体" w:hint="eastAsia"/>
                <w:szCs w:val="21"/>
              </w:rPr>
              <w:t>叉车</w:t>
            </w:r>
            <w:r>
              <w:rPr>
                <w:rFonts w:hAnsi="宋体" w:hint="eastAsia"/>
                <w:color w:val="000000"/>
                <w:szCs w:val="21"/>
              </w:rPr>
              <w:t>托盘一次性使用，不回收。</w:t>
            </w:r>
          </w:p>
          <w:p w:rsidR="00000000" w:rsidRDefault="006F111E">
            <w:pPr>
              <w:spacing w:line="360" w:lineRule="auto"/>
              <w:rPr>
                <w:rFonts w:hAnsi="宋体" w:hint="eastAsia"/>
                <w:color w:val="FF0000"/>
                <w:szCs w:val="21"/>
              </w:rPr>
            </w:pPr>
            <w:r>
              <w:rPr>
                <w:rFonts w:hAnsi="宋体" w:hint="eastAsia"/>
                <w:color w:val="FF0000"/>
                <w:szCs w:val="21"/>
              </w:rPr>
              <w:t>3</w:t>
            </w:r>
            <w:r>
              <w:rPr>
                <w:rFonts w:hAnsi="宋体" w:hint="eastAsia"/>
                <w:color w:val="FF0000"/>
                <w:szCs w:val="21"/>
              </w:rPr>
              <w:t>、乙方产品在甲方正常使用时，不</w:t>
            </w:r>
            <w:r>
              <w:rPr>
                <w:rFonts w:hAnsi="宋体" w:hint="eastAsia"/>
                <w:color w:val="FF0000"/>
                <w:szCs w:val="21"/>
              </w:rPr>
              <w:t>能</w:t>
            </w:r>
            <w:r>
              <w:rPr>
                <w:rFonts w:hAnsi="宋体" w:hint="eastAsia"/>
                <w:color w:val="FF0000"/>
                <w:szCs w:val="21"/>
              </w:rPr>
              <w:t>影响甲方包装线的正常运行。乙方在</w:t>
            </w:r>
            <w:r>
              <w:rPr>
                <w:rFonts w:hAnsi="宋体" w:hint="eastAsia"/>
                <w:color w:val="FF0000"/>
                <w:szCs w:val="21"/>
              </w:rPr>
              <w:t>接到送样通知</w:t>
            </w:r>
            <w:r>
              <w:rPr>
                <w:rFonts w:hAnsi="宋体" w:hint="eastAsia"/>
                <w:color w:val="FF0000"/>
                <w:szCs w:val="21"/>
              </w:rPr>
              <w:t>3</w:t>
            </w:r>
            <w:r>
              <w:rPr>
                <w:rFonts w:hAnsi="宋体" w:hint="eastAsia"/>
                <w:color w:val="FF0000"/>
                <w:szCs w:val="21"/>
              </w:rPr>
              <w:t>日内</w:t>
            </w:r>
            <w:r>
              <w:rPr>
                <w:rFonts w:hAnsi="宋体" w:hint="eastAsia"/>
                <w:color w:val="FF0000"/>
                <w:szCs w:val="21"/>
              </w:rPr>
              <w:t>提供</w:t>
            </w:r>
            <w:r>
              <w:rPr>
                <w:rFonts w:hAnsi="宋体" w:hint="eastAsia"/>
                <w:color w:val="FF0000"/>
                <w:szCs w:val="21"/>
              </w:rPr>
              <w:t>20</w:t>
            </w:r>
            <w:r>
              <w:rPr>
                <w:rFonts w:hAnsi="宋体" w:hint="eastAsia"/>
                <w:color w:val="FF0000"/>
                <w:szCs w:val="21"/>
              </w:rPr>
              <w:t>个</w:t>
            </w:r>
            <w:r>
              <w:rPr>
                <w:rFonts w:hAnsi="宋体" w:hint="eastAsia"/>
                <w:color w:val="FF0000"/>
                <w:szCs w:val="21"/>
              </w:rPr>
              <w:t>叉车</w:t>
            </w:r>
            <w:r>
              <w:rPr>
                <w:rFonts w:hAnsi="宋体" w:hint="eastAsia"/>
                <w:color w:val="FF0000"/>
                <w:szCs w:val="21"/>
              </w:rPr>
              <w:t>托盘到厂进行码垛、下线、入库堆垛</w:t>
            </w:r>
            <w:r>
              <w:rPr>
                <w:rFonts w:hAnsi="宋体" w:hint="eastAsia"/>
                <w:color w:val="FF0000"/>
                <w:szCs w:val="21"/>
              </w:rPr>
              <w:t>、</w:t>
            </w:r>
            <w:r>
              <w:rPr>
                <w:rFonts w:hAnsi="宋体" w:hint="eastAsia"/>
                <w:color w:val="FF0000"/>
                <w:szCs w:val="21"/>
              </w:rPr>
              <w:t>装车试验，</w:t>
            </w:r>
            <w:r>
              <w:rPr>
                <w:rFonts w:hAnsi="宋体" w:hint="eastAsia"/>
                <w:color w:val="FF0000"/>
                <w:szCs w:val="21"/>
              </w:rPr>
              <w:t>同时进行托盘尺寸、气味检测、跌落、拖拽实验</w:t>
            </w:r>
            <w:r>
              <w:rPr>
                <w:rFonts w:hAnsi="宋体" w:hint="eastAsia"/>
                <w:color w:val="FF0000"/>
                <w:szCs w:val="21"/>
              </w:rPr>
              <w:t>，检测结果连续三次不符合要求终止合同。</w:t>
            </w:r>
          </w:p>
          <w:p w:rsidR="00000000" w:rsidRDefault="006F111E">
            <w:pPr>
              <w:spacing w:line="360" w:lineRule="auto"/>
              <w:rPr>
                <w:rFonts w:hAnsi="宋体" w:hint="eastAsia"/>
                <w:color w:val="FF0000"/>
                <w:szCs w:val="21"/>
              </w:rPr>
            </w:pPr>
            <w:r>
              <w:rPr>
                <w:rFonts w:hint="eastAsia"/>
                <w:color w:val="FF0000"/>
                <w:szCs w:val="21"/>
              </w:rPr>
              <w:t>4</w:t>
            </w:r>
            <w:r>
              <w:rPr>
                <w:rFonts w:hint="eastAsia"/>
                <w:color w:val="FF0000"/>
                <w:szCs w:val="21"/>
              </w:rPr>
              <w:t>、投标人必须具备</w:t>
            </w:r>
            <w:r>
              <w:rPr>
                <w:rFonts w:hint="eastAsia"/>
                <w:color w:val="FF0000"/>
                <w:szCs w:val="21"/>
              </w:rPr>
              <w:t>24</w:t>
            </w:r>
            <w:r>
              <w:rPr>
                <w:rFonts w:hint="eastAsia"/>
                <w:color w:val="FF0000"/>
                <w:szCs w:val="21"/>
              </w:rPr>
              <w:t>小时内到货的保障能力，不能因为极端天气延迟到货，每日不低于</w:t>
            </w:r>
            <w:r>
              <w:rPr>
                <w:rFonts w:hint="eastAsia"/>
                <w:color w:val="FF0000"/>
                <w:szCs w:val="21"/>
              </w:rPr>
              <w:t>1000</w:t>
            </w:r>
            <w:r>
              <w:rPr>
                <w:rFonts w:hint="eastAsia"/>
                <w:color w:val="FF0000"/>
                <w:szCs w:val="21"/>
              </w:rPr>
              <w:t>片供应量，入厂卸车时发现未经使用就有破损的托盘，甲方有权拒收该车全部托盘，同时保证</w:t>
            </w:r>
            <w:r>
              <w:rPr>
                <w:rFonts w:hint="eastAsia"/>
                <w:color w:val="FF0000"/>
                <w:szCs w:val="21"/>
              </w:rPr>
              <w:t>24</w:t>
            </w:r>
            <w:r>
              <w:rPr>
                <w:rFonts w:hint="eastAsia"/>
                <w:color w:val="FF0000"/>
                <w:szCs w:val="21"/>
              </w:rPr>
              <w:t>小时内调换同等数量托盘，未能及时调换影响生产造成损失，由乙方负责赔付损失。</w:t>
            </w:r>
          </w:p>
          <w:p w:rsidR="00000000" w:rsidRDefault="006F111E">
            <w:pPr>
              <w:spacing w:line="360" w:lineRule="auto"/>
              <w:rPr>
                <w:rFonts w:hAnsi="宋体"/>
                <w:szCs w:val="21"/>
              </w:rPr>
            </w:pPr>
            <w:r>
              <w:rPr>
                <w:rFonts w:hAnsi="宋体" w:hint="eastAsia"/>
                <w:szCs w:val="21"/>
              </w:rPr>
              <w:t>5</w:t>
            </w:r>
            <w:r>
              <w:rPr>
                <w:rFonts w:hAnsi="宋体" w:hint="eastAsia"/>
                <w:szCs w:val="21"/>
              </w:rPr>
              <w:t>、使用过程中，现场发生任何由于乙方产品</w:t>
            </w:r>
            <w:r>
              <w:rPr>
                <w:rFonts w:hAnsi="宋体"/>
                <w:szCs w:val="21"/>
              </w:rPr>
              <w:t>导致</w:t>
            </w:r>
            <w:r>
              <w:rPr>
                <w:rFonts w:hAnsi="宋体" w:hint="eastAsia"/>
                <w:szCs w:val="21"/>
              </w:rPr>
              <w:t>的技术问题，乙方技术服务人员应在</w:t>
            </w:r>
            <w:r>
              <w:rPr>
                <w:rFonts w:hAnsi="宋体" w:hint="eastAsia"/>
                <w:szCs w:val="21"/>
              </w:rPr>
              <w:t>12</w:t>
            </w:r>
            <w:r>
              <w:rPr>
                <w:rFonts w:hAnsi="宋体" w:hint="eastAsia"/>
                <w:szCs w:val="21"/>
              </w:rPr>
              <w:t>小时内到达甲方现场提供无偿的技术服务</w:t>
            </w:r>
            <w:r>
              <w:rPr>
                <w:rFonts w:hAnsi="宋体" w:hint="eastAsia"/>
                <w:szCs w:val="21"/>
              </w:rPr>
              <w:t>，</w:t>
            </w:r>
            <w:r>
              <w:rPr>
                <w:rFonts w:hAnsi="宋体" w:hint="eastAsia"/>
                <w:szCs w:val="21"/>
              </w:rPr>
              <w:t>不能满足要求的每次扣中标金额的</w:t>
            </w:r>
            <w:r>
              <w:rPr>
                <w:rFonts w:hAnsi="宋体" w:hint="eastAsia"/>
                <w:szCs w:val="21"/>
              </w:rPr>
              <w:t>1%</w:t>
            </w:r>
            <w:r>
              <w:rPr>
                <w:rFonts w:hAnsi="宋体" w:hint="eastAsia"/>
                <w:szCs w:val="21"/>
              </w:rPr>
              <w:t>，三次以上取消供应商资格并拉入黑名单。</w:t>
            </w:r>
          </w:p>
          <w:p w:rsidR="00000000" w:rsidRDefault="006F111E">
            <w:pPr>
              <w:spacing w:line="360" w:lineRule="auto"/>
              <w:rPr>
                <w:rFonts w:hAnsi="宋体"/>
                <w:color w:val="000000"/>
                <w:szCs w:val="21"/>
              </w:rPr>
            </w:pPr>
            <w:r>
              <w:rPr>
                <w:rFonts w:hAnsi="宋体" w:hint="eastAsia"/>
                <w:color w:val="000000"/>
                <w:szCs w:val="21"/>
              </w:rPr>
              <w:t>6</w:t>
            </w:r>
            <w:r>
              <w:rPr>
                <w:rFonts w:hAnsi="宋体" w:hint="eastAsia"/>
                <w:color w:val="000000"/>
                <w:szCs w:val="21"/>
              </w:rPr>
              <w:t>、乙方产品经甲方或甲方委托的</w:t>
            </w:r>
            <w:r>
              <w:rPr>
                <w:rFonts w:hAnsi="宋体" w:hint="eastAsia"/>
                <w:color w:val="000000"/>
                <w:szCs w:val="21"/>
              </w:rPr>
              <w:t>第三方检测，</w:t>
            </w:r>
            <w:r>
              <w:rPr>
                <w:rFonts w:hAnsi="宋体" w:hint="eastAsia"/>
                <w:color w:val="000000"/>
                <w:szCs w:val="21"/>
              </w:rPr>
              <w:t>检测结果</w:t>
            </w:r>
            <w:r>
              <w:rPr>
                <w:rFonts w:hAnsi="宋体" w:hint="eastAsia"/>
                <w:color w:val="000000"/>
                <w:szCs w:val="21"/>
              </w:rPr>
              <w:t>性能原因不合格或性能考核达不到要求，乙方在甲方规定期限内改进指标使其满足要求并免费将不合格产品更换为合格产品</w:t>
            </w:r>
            <w:r>
              <w:rPr>
                <w:rFonts w:hAnsi="宋体" w:hint="eastAsia"/>
                <w:color w:val="000000"/>
                <w:szCs w:val="21"/>
              </w:rPr>
              <w:t>，</w:t>
            </w:r>
            <w:r>
              <w:rPr>
                <w:rFonts w:hAnsi="宋体" w:hint="eastAsia"/>
                <w:color w:val="000000"/>
                <w:szCs w:val="21"/>
              </w:rPr>
              <w:t>如由于乙方产品原因造成甲方停产等由乙方承担全部损失。</w:t>
            </w:r>
          </w:p>
          <w:p w:rsidR="00000000" w:rsidRDefault="006F111E">
            <w:pPr>
              <w:spacing w:line="360" w:lineRule="auto"/>
              <w:rPr>
                <w:rFonts w:hAnsi="宋体" w:hint="eastAsia"/>
                <w:color w:val="000000"/>
                <w:szCs w:val="21"/>
              </w:rPr>
            </w:pPr>
            <w:r>
              <w:rPr>
                <w:rFonts w:hAnsi="宋体" w:hint="eastAsia"/>
                <w:color w:val="000000"/>
                <w:szCs w:val="21"/>
              </w:rPr>
              <w:t>7</w:t>
            </w:r>
            <w:r>
              <w:rPr>
                <w:rFonts w:hAnsi="宋体" w:hint="eastAsia"/>
                <w:color w:val="000000"/>
                <w:szCs w:val="21"/>
              </w:rPr>
              <w:t>、乙方产品在交货时提供第三方检测机构出具的质量检测合格报告。</w:t>
            </w:r>
          </w:p>
          <w:p w:rsidR="00000000" w:rsidRDefault="006F111E">
            <w:pPr>
              <w:spacing w:line="360" w:lineRule="auto"/>
              <w:rPr>
                <w:rFonts w:hAnsi="宋体" w:hint="eastAsia"/>
                <w:color w:val="000000"/>
                <w:szCs w:val="21"/>
              </w:rPr>
            </w:pPr>
            <w:r>
              <w:rPr>
                <w:rFonts w:hAnsi="宋体" w:hint="eastAsia"/>
                <w:color w:val="000000"/>
                <w:szCs w:val="21"/>
              </w:rPr>
              <w:t>8</w:t>
            </w:r>
            <w:r>
              <w:rPr>
                <w:rFonts w:hAnsi="宋体" w:hint="eastAsia"/>
                <w:color w:val="000000"/>
                <w:szCs w:val="21"/>
              </w:rPr>
              <w:t>、由于</w:t>
            </w:r>
            <w:r>
              <w:rPr>
                <w:rFonts w:hAnsi="宋体" w:hint="eastAsia"/>
                <w:szCs w:val="21"/>
              </w:rPr>
              <w:t>叉车</w:t>
            </w:r>
            <w:r>
              <w:rPr>
                <w:rFonts w:hAnsi="宋体" w:hint="eastAsia"/>
                <w:color w:val="000000"/>
                <w:szCs w:val="21"/>
              </w:rPr>
              <w:t>托盘为塑料托盘运输过程中损坏的托盘由乙方承担。</w:t>
            </w:r>
          </w:p>
          <w:p w:rsidR="00000000" w:rsidRDefault="006F111E">
            <w:pPr>
              <w:spacing w:line="360" w:lineRule="auto"/>
              <w:rPr>
                <w:rFonts w:hAnsi="宋体"/>
                <w:color w:val="000000"/>
                <w:szCs w:val="21"/>
              </w:rPr>
            </w:pPr>
            <w:r>
              <w:rPr>
                <w:rFonts w:hAnsi="宋体" w:hint="eastAsia"/>
                <w:szCs w:val="21"/>
              </w:rPr>
              <w:t>9</w:t>
            </w:r>
            <w:r>
              <w:rPr>
                <w:rFonts w:hAnsi="宋体" w:hint="eastAsia"/>
                <w:szCs w:val="21"/>
              </w:rPr>
              <w:t>、由于终端客户投诉叉车托盘，造成对抚顺石化公司信誉及财产遭受损失，抚顺石化公司所有损失均由供应商负责，并拉入黑名单，造成严重后果的由公司法律部门处理。</w:t>
            </w:r>
          </w:p>
        </w:tc>
      </w:tr>
      <w:tr w:rsidR="00000000">
        <w:trPr>
          <w:trHeight w:val="5821"/>
        </w:trPr>
        <w:tc>
          <w:tcPr>
            <w:tcW w:w="1314" w:type="dxa"/>
            <w:vAlign w:val="center"/>
          </w:tcPr>
          <w:p w:rsidR="00000000" w:rsidRDefault="006F111E">
            <w:pPr>
              <w:overflowPunct w:val="0"/>
              <w:snapToGrid w:val="0"/>
              <w:spacing w:line="360" w:lineRule="auto"/>
              <w:jc w:val="center"/>
              <w:rPr>
                <w:rFonts w:hAnsi="宋体" w:cs="Arial"/>
                <w:b/>
                <w:szCs w:val="21"/>
              </w:rPr>
            </w:pPr>
            <w:r>
              <w:rPr>
                <w:rFonts w:hAnsi="宋体" w:cs="Arial" w:hint="eastAsia"/>
                <w:b/>
                <w:szCs w:val="21"/>
              </w:rPr>
              <w:lastRenderedPageBreak/>
              <w:t>五、图纸</w:t>
            </w:r>
          </w:p>
        </w:tc>
        <w:tc>
          <w:tcPr>
            <w:tcW w:w="7326" w:type="dxa"/>
          </w:tcPr>
          <w:p w:rsidR="00000000" w:rsidRDefault="006F111E">
            <w:pPr>
              <w:spacing w:line="360" w:lineRule="auto"/>
              <w:jc w:val="center"/>
            </w:pPr>
            <w:r>
              <w:rPr>
                <w:rFonts w:hint="eastAsia"/>
              </w:rPr>
              <w:t>下列图片为叉孔开放尺寸图，内部结构仅供</w:t>
            </w:r>
            <w:r>
              <w:rPr>
                <w:rFonts w:hint="eastAsia"/>
              </w:rPr>
              <w:t>参考</w:t>
            </w:r>
          </w:p>
          <w:p w:rsidR="00000000" w:rsidRDefault="00DD35F5">
            <w:pPr>
              <w:spacing w:line="360" w:lineRule="auto"/>
              <w:jc w:val="center"/>
              <w:rPr>
                <w:rFonts w:hint="eastAsia"/>
              </w:rPr>
            </w:pPr>
            <w:r>
              <w:rPr>
                <w:noProof/>
              </w:rPr>
              <w:drawing>
                <wp:inline distT="0" distB="0" distL="0" distR="0">
                  <wp:extent cx="4508500" cy="3792855"/>
                  <wp:effectExtent l="19050" t="0" r="6350" b="0"/>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6"/>
                          <a:srcRect/>
                          <a:stretch>
                            <a:fillRect/>
                          </a:stretch>
                        </pic:blipFill>
                        <pic:spPr bwMode="auto">
                          <a:xfrm>
                            <a:off x="0" y="0"/>
                            <a:ext cx="4508500" cy="3792855"/>
                          </a:xfrm>
                          <a:prstGeom prst="rect">
                            <a:avLst/>
                          </a:prstGeom>
                          <a:noFill/>
                          <a:ln w="9525">
                            <a:noFill/>
                            <a:miter lim="800000"/>
                            <a:headEnd/>
                            <a:tailEnd/>
                          </a:ln>
                        </pic:spPr>
                      </pic:pic>
                    </a:graphicData>
                  </a:graphic>
                </wp:inline>
              </w:drawing>
            </w:r>
          </w:p>
        </w:tc>
      </w:tr>
    </w:tbl>
    <w:p w:rsidR="00000000" w:rsidRDefault="006F111E">
      <w:pPr>
        <w:overflowPunct w:val="0"/>
        <w:snapToGrid w:val="0"/>
        <w:spacing w:line="360" w:lineRule="auto"/>
        <w:jc w:val="center"/>
        <w:rPr>
          <w:rFonts w:hAnsi="宋体" w:cs="Arial" w:hint="eastAsia"/>
          <w:b/>
          <w:color w:val="000000"/>
          <w:szCs w:val="21"/>
        </w:rPr>
      </w:pPr>
    </w:p>
    <w:p w:rsidR="006F111E" w:rsidRDefault="006F111E">
      <w:pPr>
        <w:spacing w:after="100" w:afterAutospacing="1"/>
        <w:jc w:val="both"/>
        <w:rPr>
          <w:b/>
          <w:sz w:val="32"/>
          <w:szCs w:val="32"/>
        </w:rPr>
      </w:pPr>
    </w:p>
    <w:sectPr w:rsidR="006F111E">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11E" w:rsidRDefault="006F111E" w:rsidP="00DD35F5">
      <w:pPr>
        <w:spacing w:line="240" w:lineRule="auto"/>
        <w:ind w:firstLine="560"/>
      </w:pPr>
      <w:r>
        <w:separator/>
      </w:r>
    </w:p>
  </w:endnote>
  <w:endnote w:type="continuationSeparator" w:id="1">
    <w:p w:rsidR="006F111E" w:rsidRDefault="006F111E" w:rsidP="00DD35F5">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11E" w:rsidRDefault="006F111E" w:rsidP="00DD35F5">
      <w:pPr>
        <w:spacing w:line="240" w:lineRule="auto"/>
        <w:ind w:firstLine="560"/>
      </w:pPr>
      <w:r>
        <w:separator/>
      </w:r>
    </w:p>
  </w:footnote>
  <w:footnote w:type="continuationSeparator" w:id="1">
    <w:p w:rsidR="006F111E" w:rsidRDefault="006F111E" w:rsidP="00DD35F5">
      <w:pPr>
        <w:spacing w:line="240" w:lineRule="auto"/>
        <w:ind w:firstLine="56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250D"/>
    <w:rsid w:val="00017181"/>
    <w:rsid w:val="00033CAE"/>
    <w:rsid w:val="001222D8"/>
    <w:rsid w:val="00123CA0"/>
    <w:rsid w:val="001645ED"/>
    <w:rsid w:val="001D22AF"/>
    <w:rsid w:val="001D7001"/>
    <w:rsid w:val="00221ED0"/>
    <w:rsid w:val="00296B56"/>
    <w:rsid w:val="003A591E"/>
    <w:rsid w:val="003C5615"/>
    <w:rsid w:val="00467239"/>
    <w:rsid w:val="0049072C"/>
    <w:rsid w:val="004C2B75"/>
    <w:rsid w:val="004D409F"/>
    <w:rsid w:val="004E61AD"/>
    <w:rsid w:val="004F59F3"/>
    <w:rsid w:val="0058250D"/>
    <w:rsid w:val="005F495B"/>
    <w:rsid w:val="005F4C35"/>
    <w:rsid w:val="005F6216"/>
    <w:rsid w:val="005F734D"/>
    <w:rsid w:val="00631DB8"/>
    <w:rsid w:val="00655AB5"/>
    <w:rsid w:val="006A5BD1"/>
    <w:rsid w:val="006D0741"/>
    <w:rsid w:val="006E1811"/>
    <w:rsid w:val="006F0492"/>
    <w:rsid w:val="006F111E"/>
    <w:rsid w:val="007033D2"/>
    <w:rsid w:val="007975BA"/>
    <w:rsid w:val="007A6642"/>
    <w:rsid w:val="007F3EA8"/>
    <w:rsid w:val="00822406"/>
    <w:rsid w:val="00830A58"/>
    <w:rsid w:val="008340A0"/>
    <w:rsid w:val="0083701A"/>
    <w:rsid w:val="00845792"/>
    <w:rsid w:val="00857367"/>
    <w:rsid w:val="008C4B17"/>
    <w:rsid w:val="00950B47"/>
    <w:rsid w:val="00964669"/>
    <w:rsid w:val="00983F51"/>
    <w:rsid w:val="00A02CB7"/>
    <w:rsid w:val="00AA12ED"/>
    <w:rsid w:val="00B60997"/>
    <w:rsid w:val="00B72BCD"/>
    <w:rsid w:val="00B73A4A"/>
    <w:rsid w:val="00BA0CAA"/>
    <w:rsid w:val="00BA42AC"/>
    <w:rsid w:val="00BE45D0"/>
    <w:rsid w:val="00C56FD4"/>
    <w:rsid w:val="00C905E5"/>
    <w:rsid w:val="00CB63BC"/>
    <w:rsid w:val="00CB75CE"/>
    <w:rsid w:val="00CD6059"/>
    <w:rsid w:val="00D44821"/>
    <w:rsid w:val="00DD35F5"/>
    <w:rsid w:val="00DF68AF"/>
    <w:rsid w:val="00E040FA"/>
    <w:rsid w:val="00F62BFE"/>
    <w:rsid w:val="00F86306"/>
    <w:rsid w:val="00FA1BDA"/>
    <w:rsid w:val="00FA3C22"/>
    <w:rsid w:val="00FC2565"/>
    <w:rsid w:val="00FE1539"/>
    <w:rsid w:val="05EB1759"/>
    <w:rsid w:val="063B1268"/>
    <w:rsid w:val="08BF11A4"/>
    <w:rsid w:val="09151112"/>
    <w:rsid w:val="09917A0D"/>
    <w:rsid w:val="0B481A48"/>
    <w:rsid w:val="0E404CF7"/>
    <w:rsid w:val="0EAD20B8"/>
    <w:rsid w:val="0EB33F79"/>
    <w:rsid w:val="107A21C5"/>
    <w:rsid w:val="12433C09"/>
    <w:rsid w:val="144F2EF0"/>
    <w:rsid w:val="15A819CD"/>
    <w:rsid w:val="177F1900"/>
    <w:rsid w:val="18E7498F"/>
    <w:rsid w:val="18F50B33"/>
    <w:rsid w:val="19E06F91"/>
    <w:rsid w:val="1C0762E6"/>
    <w:rsid w:val="1DF548A7"/>
    <w:rsid w:val="21004DEF"/>
    <w:rsid w:val="22362AC6"/>
    <w:rsid w:val="27921ADD"/>
    <w:rsid w:val="2DD94318"/>
    <w:rsid w:val="2FF46A4B"/>
    <w:rsid w:val="3321571F"/>
    <w:rsid w:val="335B2666"/>
    <w:rsid w:val="3B046922"/>
    <w:rsid w:val="3B785602"/>
    <w:rsid w:val="3E4472AB"/>
    <w:rsid w:val="3E887EA3"/>
    <w:rsid w:val="400374F3"/>
    <w:rsid w:val="400A0AE5"/>
    <w:rsid w:val="426621AF"/>
    <w:rsid w:val="42EA0494"/>
    <w:rsid w:val="438C7FE1"/>
    <w:rsid w:val="43B04A0D"/>
    <w:rsid w:val="44A90FAB"/>
    <w:rsid w:val="457A5AF8"/>
    <w:rsid w:val="459B1636"/>
    <w:rsid w:val="46570881"/>
    <w:rsid w:val="46E34FE0"/>
    <w:rsid w:val="47197B6F"/>
    <w:rsid w:val="4782782D"/>
    <w:rsid w:val="48080173"/>
    <w:rsid w:val="49EE045E"/>
    <w:rsid w:val="4C9F0EBB"/>
    <w:rsid w:val="4FC90BB2"/>
    <w:rsid w:val="506F3E80"/>
    <w:rsid w:val="50820502"/>
    <w:rsid w:val="51FF13E7"/>
    <w:rsid w:val="524B26CD"/>
    <w:rsid w:val="52EF69B9"/>
    <w:rsid w:val="54785D11"/>
    <w:rsid w:val="56B72FC9"/>
    <w:rsid w:val="575202E3"/>
    <w:rsid w:val="57E974BD"/>
    <w:rsid w:val="5BB27CBE"/>
    <w:rsid w:val="5C3E3A8E"/>
    <w:rsid w:val="5C41696A"/>
    <w:rsid w:val="5D772904"/>
    <w:rsid w:val="61A053F9"/>
    <w:rsid w:val="62B66850"/>
    <w:rsid w:val="639817D3"/>
    <w:rsid w:val="63CD2726"/>
    <w:rsid w:val="688B41F8"/>
    <w:rsid w:val="69B662AD"/>
    <w:rsid w:val="6B0B7540"/>
    <w:rsid w:val="6C107C33"/>
    <w:rsid w:val="6C1F03DC"/>
    <w:rsid w:val="6C941B57"/>
    <w:rsid w:val="71302A35"/>
    <w:rsid w:val="71E41D81"/>
    <w:rsid w:val="7EA901C9"/>
    <w:rsid w:val="7EA912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iPriority="0" w:unhideWhenUsed="0" w:qFormat="1"/>
    <w:lsdException w:name="Normal Table" w:semiHidden="0" w:qFormat="1"/>
    <w:lsdException w:name="Balloon Text" w:semiHidden="0" w:qFormat="1"/>
    <w:lsdException w:name="Table Grid" w:semiHidden="0"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line="315" w:lineRule="atLeast"/>
    </w:pPr>
    <w:rPr>
      <w:rFonts w:ascii="宋体" w:hAnsi="Times New Roman"/>
      <w:sz w:val="21"/>
    </w:rPr>
  </w:style>
  <w:style w:type="character" w:default="1" w:styleId="a0">
    <w:name w:val="Default Paragraph Font"/>
    <w:uiPriority w:val="1"/>
    <w:unhideWhenUsed/>
    <w:qFormat/>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qFormat/>
    <w:rPr>
      <w:color w:val="000000"/>
      <w:u w:val="none"/>
    </w:rPr>
  </w:style>
  <w:style w:type="character" w:customStyle="1" w:styleId="Char">
    <w:name w:val="页眉 Char"/>
    <w:basedOn w:val="a0"/>
    <w:link w:val="a4"/>
    <w:uiPriority w:val="99"/>
    <w:semiHidden/>
    <w:qFormat/>
    <w:rPr>
      <w:sz w:val="18"/>
      <w:szCs w:val="18"/>
    </w:rPr>
  </w:style>
  <w:style w:type="character" w:customStyle="1" w:styleId="Char0">
    <w:name w:val="批注框文本 Char"/>
    <w:basedOn w:val="a0"/>
    <w:link w:val="a5"/>
    <w:uiPriority w:val="99"/>
    <w:semiHidden/>
    <w:qFormat/>
    <w:rPr>
      <w:rFonts w:ascii="宋体" w:eastAsia="宋体" w:hAnsi="Times New Roman" w:cs="Times New Roman"/>
      <w:kern w:val="0"/>
      <w:sz w:val="18"/>
      <w:szCs w:val="18"/>
    </w:rPr>
  </w:style>
  <w:style w:type="character" w:customStyle="1" w:styleId="Char1">
    <w:name w:val="页脚 Char"/>
    <w:basedOn w:val="a0"/>
    <w:link w:val="a6"/>
    <w:uiPriority w:val="99"/>
    <w:semiHidden/>
    <w:qFormat/>
    <w:rPr>
      <w:sz w:val="18"/>
      <w:szCs w:val="18"/>
    </w:rPr>
  </w:style>
  <w:style w:type="character" w:customStyle="1" w:styleId="Char2">
    <w:name w:val="纯文本 Char"/>
    <w:basedOn w:val="a0"/>
    <w:link w:val="a7"/>
    <w:qFormat/>
    <w:rPr>
      <w:rFonts w:ascii="宋体" w:eastAsia="宋体" w:hAnsi="Courier New" w:cs="Courier New"/>
      <w:kern w:val="2"/>
      <w:sz w:val="21"/>
      <w:szCs w:val="21"/>
    </w:rPr>
  </w:style>
  <w:style w:type="paragraph" w:styleId="a5">
    <w:name w:val="Balloon Text"/>
    <w:basedOn w:val="a"/>
    <w:link w:val="Char0"/>
    <w:uiPriority w:val="99"/>
    <w:unhideWhenUsed/>
    <w:qFormat/>
    <w:pPr>
      <w:spacing w:line="240" w:lineRule="auto"/>
    </w:pPr>
    <w:rPr>
      <w:sz w:val="18"/>
      <w:szCs w:val="18"/>
    </w:rPr>
  </w:style>
  <w:style w:type="paragraph" w:styleId="a8">
    <w:name w:val="Normal (Web)"/>
    <w:basedOn w:val="a"/>
    <w:qFormat/>
    <w:pPr>
      <w:widowControl/>
      <w:overflowPunct w:val="0"/>
      <w:spacing w:line="240" w:lineRule="auto"/>
      <w:textAlignment w:val="baseline"/>
    </w:pPr>
    <w:rPr>
      <w:rFonts w:ascii="Times New Roman"/>
      <w:sz w:val="24"/>
      <w:szCs w:val="24"/>
    </w:rPr>
  </w:style>
  <w:style w:type="paragraph" w:styleId="a4">
    <w:name w:val="header"/>
    <w:basedOn w:val="a"/>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footer"/>
    <w:basedOn w:val="a"/>
    <w:link w:val="Char1"/>
    <w:uiPriority w:val="99"/>
    <w:unhideWhenUsed/>
    <w:qFormat/>
    <w:pPr>
      <w:tabs>
        <w:tab w:val="center" w:pos="4153"/>
        <w:tab w:val="right" w:pos="8306"/>
      </w:tabs>
      <w:snapToGrid w:val="0"/>
    </w:pPr>
    <w:rPr>
      <w:sz w:val="18"/>
      <w:szCs w:val="18"/>
    </w:rPr>
  </w:style>
  <w:style w:type="paragraph" w:styleId="a7">
    <w:name w:val="Plain Text"/>
    <w:basedOn w:val="a"/>
    <w:link w:val="Char2"/>
    <w:qFormat/>
    <w:pPr>
      <w:autoSpaceDE/>
      <w:autoSpaceDN/>
      <w:adjustRightInd/>
      <w:spacing w:line="240" w:lineRule="auto"/>
      <w:jc w:val="both"/>
    </w:pPr>
    <w:rPr>
      <w:rFonts w:hAnsi="Courier New" w:cs="Courier New"/>
      <w:kern w:val="2"/>
      <w:szCs w:val="21"/>
    </w:rPr>
  </w:style>
  <w:style w:type="paragraph" w:customStyle="1" w:styleId="a9">
    <w:name w:val="标题一、"/>
    <w:basedOn w:val="a"/>
    <w:qFormat/>
    <w:pPr>
      <w:autoSpaceDE/>
      <w:autoSpaceDN/>
      <w:adjustRightInd/>
      <w:spacing w:beforeLines="100" w:afterLines="100" w:line="360" w:lineRule="auto"/>
      <w:jc w:val="center"/>
      <w:outlineLvl w:val="0"/>
    </w:pPr>
    <w:rPr>
      <w:rFonts w:ascii="黑体" w:eastAsia="黑体"/>
      <w:kern w:val="2"/>
      <w:sz w:val="32"/>
      <w:szCs w:val="32"/>
    </w:rPr>
  </w:style>
  <w:style w:type="paragraph" w:customStyle="1" w:styleId="1">
    <w:name w:val="列出段落1"/>
    <w:basedOn w:val="a"/>
    <w:uiPriority w:val="34"/>
    <w:qFormat/>
    <w:pPr>
      <w:ind w:firstLineChars="200" w:firstLine="420"/>
    </w:pPr>
  </w:style>
  <w:style w:type="table" w:styleId="aa">
    <w:name w:val="Table Grid"/>
    <w:basedOn w:val="a1"/>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230</Words>
  <Characters>1314</Characters>
  <Application>Microsoft Office Word</Application>
  <DocSecurity>0</DocSecurity>
  <Lines>10</Lines>
  <Paragraphs>3</Paragraphs>
  <ScaleCrop>false</ScaleCrop>
  <Company>Lenovo</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马珺</cp:lastModifiedBy>
  <cp:revision>2</cp:revision>
  <cp:lastPrinted>2024-11-05T05:31:00Z</cp:lastPrinted>
  <dcterms:created xsi:type="dcterms:W3CDTF">2025-10-20T00:57:00Z</dcterms:created>
  <dcterms:modified xsi:type="dcterms:W3CDTF">2025-10-20T00:57:00Z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DBD4FADBD7CD4CD689BA79C3F1629992_13</vt:lpwstr>
  </property>
  <property fmtid="{D5CDD505-2E9C-101B-9397-08002B2CF9AE}" pid="4" name="KSOTemplateDocerSaveRecord">
    <vt:lpwstr>eyJoZGlkIjoiYzUwYTM3YmNlMDY0Y2IyYTA1NTBkZmVmMmRhMGE1YTMiLCJ1c2VySWQiOiI0MDM4MTg3ODQifQ==</vt:lpwstr>
  </property>
</Properties>
</file>