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4D8A3">
      <w:pPr>
        <w:pStyle w:val="2"/>
        <w:bidi w:val="0"/>
      </w:pPr>
      <w:bookmarkStart w:id="0" w:name="_GoBack"/>
      <w:r>
        <w:t>一、招标条件</w:t>
      </w:r>
    </w:p>
    <w:p w14:paraId="2FBC05F3">
      <w:pPr>
        <w:pStyle w:val="2"/>
        <w:bidi w:val="0"/>
      </w:pPr>
      <w:r>
        <w:t>本项目的采购人为临沂钢铁投资集团特钢有限公司，现该项目已具备采购条件，欢迎符合条件的潜在供应商参加本次网络反向竞价活 动。</w:t>
      </w:r>
    </w:p>
    <w:p w14:paraId="7EA406A8">
      <w:pPr>
        <w:pStyle w:val="2"/>
        <w:bidi w:val="0"/>
      </w:pPr>
      <w:r>
        <w:t>二、项目概况与招标范围</w:t>
      </w:r>
    </w:p>
    <w:p w14:paraId="3A5A4976">
      <w:pPr>
        <w:pStyle w:val="2"/>
        <w:bidi w:val="0"/>
      </w:pPr>
      <w:r>
        <w:t>1、采购人：临沂钢铁投资集团特钢有限公司</w:t>
      </w:r>
    </w:p>
    <w:p w14:paraId="35796E80">
      <w:pPr>
        <w:pStyle w:val="2"/>
        <w:bidi w:val="0"/>
      </w:pPr>
      <w:r>
        <w:t>2、项目名称：临沂钢铁投资集团特钢有限公司成品外销物流运输采购项目</w:t>
      </w:r>
    </w:p>
    <w:p w14:paraId="4B4D18C0">
      <w:pPr>
        <w:pStyle w:val="2"/>
        <w:bidi w:val="0"/>
      </w:pPr>
      <w:r>
        <w:t>3、项目编号：GTTG-20251021</w:t>
      </w:r>
    </w:p>
    <w:p w14:paraId="069FC9EF">
      <w:pPr>
        <w:pStyle w:val="2"/>
        <w:bidi w:val="0"/>
      </w:pPr>
      <w:r>
        <w:t>4、项目概况：临沂钢铁投资集团特钢有限公司成品外销物流运输采购项目，本项目起点为临沂钢铁投资集团特钢有限公司成品库，运输路线共计一条：山东德鑫厂；详见反向竞价文件。</w:t>
      </w:r>
    </w:p>
    <w:p w14:paraId="0A97ECB6">
      <w:pPr>
        <w:pStyle w:val="2"/>
        <w:bidi w:val="0"/>
      </w:pPr>
      <w:r>
        <w:t>    5、最高限价：11.8元/吨;所报单价不可超过每项的限制单价，否则作无效投标处理。</w:t>
      </w:r>
    </w:p>
    <w:p w14:paraId="5C6F3E63">
      <w:pPr>
        <w:pStyle w:val="2"/>
        <w:bidi w:val="0"/>
      </w:pPr>
      <w:r>
        <w:t>三、竞价人资格要求</w:t>
      </w:r>
    </w:p>
    <w:p w14:paraId="15645130">
      <w:pPr>
        <w:pStyle w:val="2"/>
        <w:bidi w:val="0"/>
      </w:pPr>
      <w:r>
        <w:t>1.有效的营业执照、税务登记证、组织机构代码证（三证或五证 合一的只需提供具有统一社会信用代码的营业执照）或其他组织（含 事业单位等）的备案许可证明文件，且在人员、设备、资金等方面具 有承揽本项目相应的履约能力；</w:t>
      </w:r>
    </w:p>
    <w:p w14:paraId="0858A688">
      <w:pPr>
        <w:pStyle w:val="2"/>
        <w:bidi w:val="0"/>
      </w:pPr>
      <w:r>
        <w:t>2.须具有行政主管部门核发的道路运输经营许可证；具有履行合同所必需的设备和专业的技术能力；</w:t>
      </w:r>
    </w:p>
    <w:p w14:paraId="564B16B6">
      <w:pPr>
        <w:pStyle w:val="2"/>
        <w:bidi w:val="0"/>
      </w:pPr>
      <w:r>
        <w:t>3.本次反向竞价不接受联合体投标；</w:t>
      </w:r>
    </w:p>
    <w:p w14:paraId="4FBD197E">
      <w:pPr>
        <w:pStyle w:val="2"/>
        <w:bidi w:val="0"/>
      </w:pPr>
      <w:r>
        <w:t>4.法定代表人为同一个人的两个及两个以上法人，母公司、全资子公司及其控股公司，都不得在同一服务招标中同时参与反向竞价。单位负责人为同一人或者存在控股、管理关系的不同单位，不得参加同一标段投标或者未划分标段的同一招标项目参与反向竞价；</w:t>
      </w:r>
    </w:p>
    <w:p w14:paraId="172CEDE9">
      <w:pPr>
        <w:pStyle w:val="2"/>
        <w:bidi w:val="0"/>
      </w:pPr>
      <w:r>
        <w:t>5．法律、行政法规规定的其他条件。</w:t>
      </w:r>
    </w:p>
    <w:p w14:paraId="32A1806B">
      <w:pPr>
        <w:pStyle w:val="2"/>
        <w:bidi w:val="0"/>
      </w:pPr>
      <w:r>
        <w:t>四、资审方式：资格预审（仅有通过资格预审的供应商才能参与报价）</w:t>
      </w:r>
    </w:p>
    <w:p w14:paraId="713B810D">
      <w:pPr>
        <w:pStyle w:val="2"/>
        <w:bidi w:val="0"/>
      </w:pPr>
      <w:r>
        <w:t>1.投标人应提供公司法定代表人的授权委托书，格式详见附件1；</w:t>
      </w:r>
    </w:p>
    <w:p w14:paraId="582AB58A">
      <w:pPr>
        <w:pStyle w:val="2"/>
        <w:bidi w:val="0"/>
      </w:pPr>
      <w:r>
        <w:t>2.投标人应提供资格审查资料;(①.提供营业执照或备案许可证明文件扫描件；</w:t>
      </w:r>
    </w:p>
    <w:p w14:paraId="0B177222">
      <w:pPr>
        <w:pStyle w:val="2"/>
        <w:bidi w:val="0"/>
      </w:pPr>
      <w:r>
        <w:t>②.提供行政主管部门核发的有效期内道路运输经营许可证扫描件；</w:t>
      </w:r>
    </w:p>
    <w:p w14:paraId="24E3DE42">
      <w:pPr>
        <w:pStyle w:val="2"/>
        <w:bidi w:val="0"/>
      </w:pPr>
      <w:r>
        <w:t>格式详见附件2；</w:t>
      </w:r>
    </w:p>
    <w:p w14:paraId="68AD722E">
      <w:pPr>
        <w:pStyle w:val="2"/>
        <w:bidi w:val="0"/>
      </w:pPr>
      <w:r>
        <w:t>3.投标人应提供承诺函，格式详见附件3；</w:t>
      </w:r>
    </w:p>
    <w:p w14:paraId="63D60D69">
      <w:pPr>
        <w:pStyle w:val="2"/>
        <w:bidi w:val="0"/>
      </w:pPr>
      <w:r>
        <w:t>4.投标人应提供公司竞价保证金，格式见附件4；</w:t>
      </w:r>
    </w:p>
    <w:p w14:paraId="04D538D4">
      <w:pPr>
        <w:pStyle w:val="2"/>
        <w:bidi w:val="0"/>
      </w:pPr>
      <w:r>
        <w:t>5.以上资料为资格预审必传项，缺一不可，资格预审材料上传截止时间为竞价文件领取截止时间，未及时上传将无法参与竞价。</w:t>
      </w:r>
    </w:p>
    <w:p w14:paraId="4CB54934">
      <w:pPr>
        <w:pStyle w:val="2"/>
        <w:bidi w:val="0"/>
      </w:pPr>
      <w:r>
        <w:t>五、投标参与(报名)及采购文件领取</w:t>
      </w:r>
    </w:p>
    <w:p w14:paraId="58A7AF73">
      <w:pPr>
        <w:pStyle w:val="2"/>
        <w:bidi w:val="0"/>
      </w:pPr>
      <w:r>
        <w:t>1.投标参与（报名）方式：登录阳光采购服务平台供应商系统网上投标（报名）参与。</w:t>
      </w:r>
    </w:p>
    <w:p w14:paraId="58CE5392">
      <w:pPr>
        <w:pStyle w:val="2"/>
        <w:bidi w:val="0"/>
      </w:pPr>
      <w:r>
        <w:t>2.反向竞价文件领取：登录阳光采购服务平台供应商系统网上下载。供应商操作参见首页“服务中心-操作指南 ”。</w:t>
      </w:r>
    </w:p>
    <w:p w14:paraId="7EE8F92E">
      <w:pPr>
        <w:pStyle w:val="2"/>
        <w:bidi w:val="0"/>
      </w:pPr>
      <w:r>
        <w:t>3.网上投标参与（报名）时间：2025年10月22日13:30-2025年10月23日14:00（北京时间）</w:t>
      </w:r>
    </w:p>
    <w:p w14:paraId="42500E9D">
      <w:pPr>
        <w:pStyle w:val="2"/>
        <w:bidi w:val="0"/>
      </w:pPr>
      <w:r>
        <w:t>4.反向竞价文件下载截止时间：2025年10月23日14:00（北京时间）</w:t>
      </w:r>
    </w:p>
    <w:p w14:paraId="27C20AE9">
      <w:pPr>
        <w:pStyle w:val="2"/>
        <w:bidi w:val="0"/>
      </w:pPr>
      <w:r>
        <w:t>六、反向竞价时间和地点</w:t>
      </w:r>
    </w:p>
    <w:p w14:paraId="3F33EF91">
      <w:pPr>
        <w:pStyle w:val="2"/>
        <w:bidi w:val="0"/>
      </w:pPr>
      <w:r>
        <w:t>1、反向竞价开始时间：2025年10月23日14:30（北京时间）</w:t>
      </w:r>
    </w:p>
    <w:p w14:paraId="07A31163">
      <w:pPr>
        <w:pStyle w:val="2"/>
        <w:bidi w:val="0"/>
      </w:pPr>
      <w:r>
        <w:t>2.反向竞价地点：网上反向竞价，供应商登录阳光采购服务平台 供应商系统进行反向竞价。</w:t>
      </w:r>
    </w:p>
    <w:p w14:paraId="27946D7A">
      <w:pPr>
        <w:pStyle w:val="2"/>
        <w:bidi w:val="0"/>
      </w:pPr>
      <w:r>
        <w:t>七、发布媒体</w:t>
      </w:r>
    </w:p>
    <w:p w14:paraId="574EDEC6">
      <w:pPr>
        <w:pStyle w:val="2"/>
        <w:bidi w:val="0"/>
      </w:pPr>
      <w:r>
        <w:t>临沂市阳光采购服务平台（http://www.lyygcg.com）官网。</w:t>
      </w:r>
    </w:p>
    <w:p w14:paraId="242BF643">
      <w:pPr>
        <w:pStyle w:val="2"/>
        <w:bidi w:val="0"/>
      </w:pPr>
      <w:r>
        <w:t>八、其他说明</w:t>
      </w:r>
    </w:p>
    <w:p w14:paraId="10AE07D5">
      <w:pPr>
        <w:pStyle w:val="2"/>
        <w:bidi w:val="0"/>
      </w:pPr>
      <w:r>
        <w:t>因围标、串标等问题被列入招标黑名单的供应商中标后，不予签订合同。同时供应商黑名单在特钢公司官网公示，并实时更新。廉政监督</w:t>
      </w:r>
    </w:p>
    <w:p w14:paraId="1BC16460">
      <w:pPr>
        <w:pStyle w:val="2"/>
        <w:bidi w:val="0"/>
      </w:pPr>
      <w:r>
        <w:t>电话：0539-5976868、19553912338，如在反向竞价活动中发现有廉</w:t>
      </w:r>
    </w:p>
    <w:p w14:paraId="18F36D1C">
      <w:pPr>
        <w:pStyle w:val="2"/>
        <w:bidi w:val="0"/>
      </w:pPr>
      <w:r>
        <w:t>政方面问题时，可通过上述电话投诉，特钢公司将有专人核实处理。 其他详见反向竞价文件。</w:t>
      </w:r>
    </w:p>
    <w:p w14:paraId="62EFA24A">
      <w:pPr>
        <w:pStyle w:val="2"/>
        <w:bidi w:val="0"/>
      </w:pPr>
      <w:r>
        <w:t>九、联系方式</w:t>
      </w:r>
    </w:p>
    <w:p w14:paraId="57066FE8">
      <w:pPr>
        <w:pStyle w:val="2"/>
        <w:bidi w:val="0"/>
      </w:pPr>
      <w:r>
        <w:t>1、采购人名称：临沂钢铁投资集团特钢有限公司</w:t>
      </w:r>
    </w:p>
    <w:p w14:paraId="29149838">
      <w:pPr>
        <w:pStyle w:val="2"/>
        <w:bidi w:val="0"/>
      </w:pPr>
      <w:r>
        <w:t>采购人地址:临沂市临港区黄海四路与大山路交汇处往东200 米</w:t>
      </w:r>
    </w:p>
    <w:p w14:paraId="34437684">
      <w:pPr>
        <w:pStyle w:val="2"/>
        <w:bidi w:val="0"/>
      </w:pPr>
      <w:r>
        <w:t>采购人联系人:孙建龙</w:t>
      </w:r>
    </w:p>
    <w:p w14:paraId="0B9E2A78">
      <w:pPr>
        <w:pStyle w:val="2"/>
        <w:bidi w:val="0"/>
      </w:pPr>
      <w:r>
        <w:t>采购人联系电话:15266640234，19853990687（材料审核）</w:t>
      </w:r>
    </w:p>
    <w:p w14:paraId="30FD2C7E">
      <w:pPr>
        <w:pStyle w:val="2"/>
        <w:bidi w:val="0"/>
      </w:pPr>
    </w:p>
    <w:p w14:paraId="08B7E8B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2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2025-10-22T06:36:21Z</dcterms:created>
  <dc:creator>28039</dc:creator>
  <cp:lastModifiedBy>璇儿</cp:lastModifiedBy>
  <dcterms:modified xsi:type="dcterms:W3CDTF">2025-10-22T06:36:34Z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4818DD42C0C0428A903A08A590F1305D_12</vt:lpwstr>
  </property>
</Properties>
</file>