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2DE80">
      <w:pPr>
        <w:pStyle w:val="2"/>
        <w:bidi w:val="0"/>
      </w:pPr>
      <w:bookmarkStart w:id="0" w:name="_GoBack"/>
      <w:r>
        <w:t>重要提示</w:t>
      </w:r>
    </w:p>
    <w:p w14:paraId="1DCAF1CC">
      <w:pPr>
        <w:pStyle w:val="2"/>
        <w:bidi w:val="0"/>
      </w:pPr>
      <w:r>
        <w:rPr>
          <w:rFonts w:hint="eastAsia"/>
        </w:rPr>
        <w:t>为规范供应商竞价竞价行为，净化竞价市场，特提示如下：</w:t>
      </w:r>
    </w:p>
    <w:p w14:paraId="35F653C4">
      <w:pPr>
        <w:pStyle w:val="2"/>
        <w:bidi w:val="0"/>
      </w:pPr>
      <w:r>
        <w:rPr>
          <w:rFonts w:hint="eastAsia"/>
        </w:rPr>
        <w:t>1．严禁同一实际控制人以不同法人的名义同时参与同一标段的商务活动。</w:t>
      </w:r>
    </w:p>
    <w:p w14:paraId="129DCC6D">
      <w:pPr>
        <w:pStyle w:val="2"/>
        <w:bidi w:val="0"/>
      </w:pPr>
      <w:r>
        <w:rPr>
          <w:rFonts w:hint="eastAsia"/>
        </w:rPr>
        <w:t>2．严禁相互持股、互为“董监高”或者同为第三方公司“董监高”成员的竞价人参与同一标段的商务活动。</w:t>
      </w:r>
    </w:p>
    <w:p w14:paraId="7AD43A1A">
      <w:pPr>
        <w:pStyle w:val="2"/>
        <w:bidi w:val="0"/>
      </w:pPr>
      <w:r>
        <w:rPr>
          <w:rFonts w:hint="eastAsia"/>
        </w:rPr>
        <w:t>3．竞价人或其他知情人发现围标串标陪标行为可向安钢集团有关部门（纪检监察室）举报并能提供有效证据材料，问题经核实的可进行一定奖励（最高不超过20万元）。如属于企业运营项目，举报人（同是本采购项目的竞价人）可按中标价格适当增加其业务量。</w:t>
      </w:r>
    </w:p>
    <w:p w14:paraId="6E618B78">
      <w:pPr>
        <w:pStyle w:val="2"/>
        <w:bidi w:val="0"/>
      </w:pPr>
      <w:r>
        <w:rPr>
          <w:rFonts w:hint="eastAsia"/>
        </w:rPr>
        <w:t>4．对认定为围标串标竞价行为的，扣除其竞价保证金，列入黑名单并对互为“董监高”人员相关联的所有公司永久性禁入安钢市场，同时在安钢公共资源交易平台或社会媒体等媒介进行曝光。</w:t>
      </w:r>
    </w:p>
    <w:p w14:paraId="5532BB70">
      <w:pPr>
        <w:pStyle w:val="2"/>
        <w:bidi w:val="0"/>
      </w:pPr>
      <w:r>
        <w:rPr>
          <w:rFonts w:hint="eastAsia"/>
        </w:rPr>
        <w:t>5．属于围标串标陪标情形的，按照《安钢竞价竞价活动中围标串标陪标行为认定处理办法》严肃处理，构成犯罪的移交司法机关依法处理。</w:t>
      </w:r>
    </w:p>
    <w:p w14:paraId="2E25D19A">
      <w:pPr>
        <w:pStyle w:val="2"/>
        <w:bidi w:val="0"/>
      </w:pPr>
      <w:r>
        <w:rPr>
          <w:rFonts w:hint="eastAsia"/>
        </w:rPr>
        <w:t>6.竞价人在开标后撤销竞价文件、中标后拒不签订合同或拒不履约的，竞价保证金不予退还，并给予退出或永久禁入安钢市场的处罚；给安钢造成损失的，安钢有权追究其违约和法律责任。</w:t>
      </w:r>
    </w:p>
    <w:p w14:paraId="5E9C96E7">
      <w:pPr>
        <w:pStyle w:val="2"/>
        <w:bidi w:val="0"/>
      </w:pPr>
      <w:r>
        <w:rPr>
          <w:rFonts w:hint="eastAsia"/>
        </w:rPr>
        <w:t> </w:t>
      </w:r>
    </w:p>
    <w:p w14:paraId="1ADE5028">
      <w:pPr>
        <w:pStyle w:val="2"/>
        <w:bidi w:val="0"/>
      </w:pPr>
      <w:r>
        <w:rPr>
          <w:rFonts w:hint="eastAsia"/>
        </w:rPr>
        <w:t> </w:t>
      </w:r>
    </w:p>
    <w:p w14:paraId="2B8F0D91">
      <w:pPr>
        <w:pStyle w:val="2"/>
        <w:bidi w:val="0"/>
      </w:pPr>
      <w:r>
        <w:rPr>
          <w:rFonts w:hint="eastAsia"/>
        </w:rPr>
        <w:t> </w:t>
      </w:r>
    </w:p>
    <w:p w14:paraId="00FA96E4">
      <w:pPr>
        <w:pStyle w:val="2"/>
        <w:bidi w:val="0"/>
      </w:pPr>
      <w:r>
        <w:rPr>
          <w:rFonts w:hint="eastAsia"/>
        </w:rPr>
        <w:t> </w:t>
      </w:r>
    </w:p>
    <w:p w14:paraId="58FBA84E">
      <w:pPr>
        <w:pStyle w:val="2"/>
        <w:bidi w:val="0"/>
      </w:pPr>
      <w:r>
        <w:rPr>
          <w:rFonts w:hint="eastAsia"/>
        </w:rPr>
        <w:t> </w:t>
      </w:r>
    </w:p>
    <w:p w14:paraId="791582EA">
      <w:pPr>
        <w:pStyle w:val="2"/>
        <w:bidi w:val="0"/>
      </w:pPr>
      <w:r>
        <w:rPr>
          <w:rFonts w:hint="eastAsia"/>
        </w:rPr>
        <w:t> </w:t>
      </w:r>
    </w:p>
    <w:p w14:paraId="26AA0182">
      <w:pPr>
        <w:pStyle w:val="2"/>
        <w:bidi w:val="0"/>
      </w:pPr>
      <w:r>
        <w:rPr>
          <w:rFonts w:hint="eastAsia"/>
        </w:rPr>
        <w:t> </w:t>
      </w:r>
    </w:p>
    <w:p w14:paraId="56C4C3B2">
      <w:pPr>
        <w:pStyle w:val="2"/>
        <w:bidi w:val="0"/>
      </w:pPr>
      <w:r>
        <w:rPr>
          <w:rFonts w:hint="eastAsia"/>
        </w:rPr>
        <w:t> </w:t>
      </w:r>
    </w:p>
    <w:p w14:paraId="7149E37A">
      <w:pPr>
        <w:pStyle w:val="2"/>
        <w:bidi w:val="0"/>
      </w:pPr>
      <w:r>
        <w:rPr>
          <w:rFonts w:hint="eastAsia"/>
        </w:rPr>
        <w:t>缴费提醒</w:t>
      </w:r>
    </w:p>
    <w:p w14:paraId="7714A6EE">
      <w:pPr>
        <w:pStyle w:val="2"/>
        <w:bidi w:val="0"/>
      </w:pPr>
      <w:r>
        <w:rPr>
          <w:rFonts w:hint="eastAsia"/>
        </w:rPr>
        <w:t>每个竞价单位需按1000元的标准缴纳竞价保证金。开标前以转账形式递交安钢集团永通球墨铸铁管有限责任公司。没有缴纳竞价保证金的按无效标处理。竞价人的保证金，签订合同后一周后全额无息退回。</w:t>
      </w:r>
    </w:p>
    <w:p w14:paraId="27D93F45">
      <w:pPr>
        <w:pStyle w:val="2"/>
        <w:bidi w:val="0"/>
      </w:pPr>
      <w:r>
        <w:rPr>
          <w:rFonts w:hint="eastAsia"/>
        </w:rPr>
        <w:t>2、竞价保证金存入下列账户</w:t>
      </w:r>
    </w:p>
    <w:p w14:paraId="052B1482">
      <w:pPr>
        <w:pStyle w:val="2"/>
        <w:bidi w:val="0"/>
      </w:pPr>
      <w:r>
        <w:rPr>
          <w:rFonts w:hint="eastAsia"/>
        </w:rPr>
        <w:t>账号：安钢集团永通球墨铸铁管有限责任公司</w:t>
      </w:r>
    </w:p>
    <w:p w14:paraId="2ED0FCCB">
      <w:pPr>
        <w:pStyle w:val="2"/>
        <w:bidi w:val="0"/>
      </w:pPr>
      <w:r>
        <w:rPr>
          <w:rFonts w:hint="eastAsia"/>
        </w:rPr>
        <w:t>410 015 012 120 500 001 54</w:t>
      </w:r>
    </w:p>
    <w:p w14:paraId="1062C950">
      <w:pPr>
        <w:pStyle w:val="2"/>
        <w:bidi w:val="0"/>
      </w:pPr>
      <w:r>
        <w:rPr>
          <w:rFonts w:hint="eastAsia"/>
        </w:rPr>
        <w:t>中国建设银行  水冶   支行</w:t>
      </w:r>
    </w:p>
    <w:p w14:paraId="0A0E4795">
      <w:pPr>
        <w:pStyle w:val="2"/>
        <w:bidi w:val="0"/>
      </w:pPr>
      <w:r>
        <w:rPr>
          <w:rFonts w:hint="eastAsia"/>
        </w:rPr>
        <w:t>汇入竞价人账户的所有款项均需从竞价单位的企业基本账户转出，不得以个人名义缴纳。</w:t>
      </w:r>
    </w:p>
    <w:p w14:paraId="7471625E">
      <w:pPr>
        <w:pStyle w:val="2"/>
        <w:bidi w:val="0"/>
      </w:pPr>
      <w:r>
        <w:rPr>
          <w:rFonts w:hint="eastAsia"/>
        </w:rPr>
        <w:t>如竞价单位在安钢集团永通球墨铸铁管有限责任公司有已结算未支付且超过竞价保证金数额货款的，可按承诺书形式将未支付货款中等额资金作为本次竞价保证金使用。</w:t>
      </w:r>
    </w:p>
    <w:p w14:paraId="54FBDEEC">
      <w:pPr>
        <w:pStyle w:val="2"/>
        <w:bidi w:val="0"/>
      </w:pPr>
      <w:r>
        <w:rPr>
          <w:rFonts w:hint="eastAsia"/>
        </w:rPr>
        <w:t>发生以下任一情况竞价保证金将被没收：</w:t>
      </w:r>
    </w:p>
    <w:p w14:paraId="5A5B70FE">
      <w:pPr>
        <w:pStyle w:val="2"/>
        <w:bidi w:val="0"/>
      </w:pPr>
      <w:r>
        <w:rPr>
          <w:rFonts w:hint="eastAsia"/>
        </w:rPr>
        <w:t>（1） 竞价人在竞价文件中规定的竞价有效期内撤销其竞价；</w:t>
      </w:r>
    </w:p>
    <w:p w14:paraId="66973EDE">
      <w:pPr>
        <w:pStyle w:val="2"/>
        <w:bidi w:val="0"/>
      </w:pPr>
      <w:r>
        <w:rPr>
          <w:rFonts w:hint="eastAsia"/>
        </w:rPr>
        <w:t>（2）中标人确定后，中标人放弃中标项目；</w:t>
      </w:r>
    </w:p>
    <w:p w14:paraId="5C44A88E">
      <w:pPr>
        <w:pStyle w:val="2"/>
        <w:bidi w:val="0"/>
      </w:pPr>
      <w:r>
        <w:rPr>
          <w:rFonts w:hint="eastAsia"/>
        </w:rPr>
        <w:t>（3） 中标人无正当理由，在规定期限内未能根据竞价文件及评标结果签订合同；</w:t>
      </w:r>
    </w:p>
    <w:p w14:paraId="1AC61148">
      <w:pPr>
        <w:pStyle w:val="2"/>
        <w:bidi w:val="0"/>
      </w:pPr>
      <w:r>
        <w:rPr>
          <w:rFonts w:hint="eastAsia"/>
        </w:rPr>
        <w:t>（4） 在签订合同时向竞价人提出附加条件或者更改合同实质性内容；</w:t>
      </w:r>
    </w:p>
    <w:p w14:paraId="6B8D8BA1">
      <w:pPr>
        <w:pStyle w:val="2"/>
        <w:bidi w:val="0"/>
      </w:pPr>
      <w:r>
        <w:rPr>
          <w:rFonts w:hint="eastAsia"/>
        </w:rPr>
        <w:t>（5） 没有按竞价文件要求提交履约保证金的；</w:t>
      </w:r>
    </w:p>
    <w:p w14:paraId="4BB1AEAF">
      <w:pPr>
        <w:pStyle w:val="2"/>
        <w:bidi w:val="0"/>
      </w:pPr>
      <w:r>
        <w:rPr>
          <w:rFonts w:hint="eastAsia"/>
        </w:rPr>
        <w:t>（6）提供虚假竞价资料。</w:t>
      </w:r>
    </w:p>
    <w:p w14:paraId="77D3E702">
      <w:pPr>
        <w:pStyle w:val="2"/>
        <w:bidi w:val="0"/>
      </w:pPr>
      <w:r>
        <w:rPr>
          <w:rFonts w:hint="eastAsia"/>
        </w:rPr>
        <w:t>履约保证金金额：10万元/成交户。合同期内因中标方原因完不成运量计划的、被终止合同、或不经委托方方同意停止运输放弃合同时，按规定扣履约保证金；如双方共同协商一致同意终止合同，履约保证金如数退还。。</w:t>
      </w:r>
    </w:p>
    <w:p w14:paraId="6B345D9B">
      <w:pPr>
        <w:pStyle w:val="2"/>
        <w:bidi w:val="0"/>
      </w:pPr>
      <w:r>
        <w:rPr>
          <w:rFonts w:hint="eastAsia"/>
        </w:rPr>
        <w:t>交纳5万元风险保证金，货物运输途中发生及造成质量问题的，按规定扣除风险保证金。</w:t>
      </w:r>
    </w:p>
    <w:p w14:paraId="648CCD45">
      <w:pPr>
        <w:pStyle w:val="2"/>
        <w:bidi w:val="0"/>
      </w:pPr>
      <w:r>
        <w:rPr>
          <w:rFonts w:hint="eastAsia"/>
        </w:rPr>
        <w:t> </w:t>
      </w:r>
    </w:p>
    <w:p w14:paraId="78820E32">
      <w:pPr>
        <w:pStyle w:val="2"/>
        <w:bidi w:val="0"/>
      </w:pPr>
      <w:r>
        <w:rPr>
          <w:rFonts w:hint="eastAsia"/>
        </w:rPr>
        <w:t> </w:t>
      </w:r>
    </w:p>
    <w:p w14:paraId="56959BAE">
      <w:pPr>
        <w:pStyle w:val="2"/>
        <w:bidi w:val="0"/>
      </w:pPr>
      <w:r>
        <w:rPr>
          <w:rFonts w:hint="eastAsia"/>
        </w:rPr>
        <w:t>第一部分   公开竞价公告</w:t>
      </w:r>
    </w:p>
    <w:p w14:paraId="68447D0A">
      <w:pPr>
        <w:pStyle w:val="2"/>
        <w:bidi w:val="0"/>
      </w:pPr>
      <w:r>
        <w:rPr>
          <w:rFonts w:hint="eastAsia"/>
        </w:rPr>
        <w:t>安钢集团永通球墨铸铁管有限责任公司</w:t>
      </w:r>
    </w:p>
    <w:p w14:paraId="0E286202">
      <w:pPr>
        <w:pStyle w:val="2"/>
        <w:bidi w:val="0"/>
      </w:pPr>
      <w:r>
        <w:rPr>
          <w:rFonts w:hint="eastAsia"/>
        </w:rPr>
        <w:t>永通公司2025.11-2026.5水冶周边区（150公里范围内）铸管汽车运输业务公开竞价公告</w:t>
      </w:r>
    </w:p>
    <w:p w14:paraId="668E78E6">
      <w:pPr>
        <w:pStyle w:val="2"/>
        <w:bidi w:val="0"/>
      </w:pPr>
      <w:r>
        <w:rPr>
          <w:rFonts w:hint="eastAsia"/>
        </w:rPr>
        <w:t>一. 竞价条件</w:t>
      </w:r>
    </w:p>
    <w:p w14:paraId="6F303484">
      <w:pPr>
        <w:pStyle w:val="2"/>
        <w:bidi w:val="0"/>
      </w:pPr>
      <w:r>
        <w:rPr>
          <w:rFonts w:hint="eastAsia"/>
        </w:rPr>
        <w:t>本竞价项目安钢集团永通球墨铸铁管有限责任公司永通公司2025.11-2026.5水冶周边区（150公里范围内）铸管汽车运输业务已经竞价人批准竞价，竞价人为安钢集团永通球墨铸铁管有限责任公司，资金来源自筹。项目已具备竞价条件，现对该项目进行公开竞价。</w:t>
      </w:r>
    </w:p>
    <w:p w14:paraId="1E4ECE94">
      <w:pPr>
        <w:pStyle w:val="2"/>
        <w:bidi w:val="0"/>
      </w:pPr>
      <w:r>
        <w:rPr>
          <w:rFonts w:hint="eastAsia"/>
        </w:rPr>
        <w:t>二.竞价内容：</w:t>
      </w:r>
    </w:p>
    <w:p w14:paraId="115D8940">
      <w:pPr>
        <w:pStyle w:val="2"/>
        <w:bidi w:val="0"/>
      </w:pPr>
      <w:r>
        <w:rPr>
          <w:rFonts w:hint="eastAsia"/>
        </w:rPr>
        <w:t>1.项目名称：永通公司2025.11-2026.5水冶周边区（150公里范围内）铸管汽车运输业务</w:t>
      </w:r>
    </w:p>
    <w:p w14:paraId="112D514F">
      <w:pPr>
        <w:pStyle w:val="2"/>
        <w:bidi w:val="0"/>
      </w:pPr>
      <w:r>
        <w:rPr>
          <w:rFonts w:hint="eastAsia"/>
        </w:rPr>
        <w:t>2.竞价编号：YTJJ- YTYS20251001</w:t>
      </w:r>
    </w:p>
    <w:p w14:paraId="13F29C25">
      <w:pPr>
        <w:pStyle w:val="2"/>
        <w:bidi w:val="0"/>
      </w:pPr>
      <w:r>
        <w:rPr>
          <w:rFonts w:hint="eastAsia"/>
        </w:rPr>
        <w:t>3.竞价范围及内容：</w:t>
      </w:r>
    </w:p>
    <w:p w14:paraId="11470F7D">
      <w:pPr>
        <w:pStyle w:val="2"/>
        <w:bidi w:val="0"/>
      </w:pPr>
      <w:r>
        <w:rPr>
          <w:rFonts w:hint="eastAsia"/>
        </w:rPr>
        <w:t>3.1名称和数量</w:t>
      </w:r>
    </w:p>
    <w:p w14:paraId="6280721A">
      <w:pPr>
        <w:pStyle w:val="2"/>
        <w:bidi w:val="0"/>
      </w:pPr>
      <w:r>
        <w:rPr>
          <w:rFonts w:hint="eastAsia"/>
        </w:rPr>
        <w:t>DN80mm—DN2600mm铸管从永通公司仓库运输送达区域：以水冶镇政府为中心150公里范围内指定地点</w:t>
      </w:r>
    </w:p>
    <w:p w14:paraId="1A1C0505">
      <w:pPr>
        <w:pStyle w:val="2"/>
        <w:bidi w:val="0"/>
      </w:pPr>
      <w:r>
        <w:rPr>
          <w:rFonts w:hint="eastAsia"/>
        </w:rPr>
        <w:t>品种数量、规格型号、运输地址（运量为预估量，以实际发运数量为准，此预估量不作为合同双方异议的依据。）</w:t>
      </w:r>
    </w:p>
    <w:tbl>
      <w:tblPr>
        <w:tblW w:w="51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40"/>
        <w:gridCol w:w="690"/>
        <w:gridCol w:w="660"/>
        <w:gridCol w:w="1710"/>
        <w:gridCol w:w="1030"/>
        <w:gridCol w:w="630"/>
      </w:tblGrid>
      <w:tr w14:paraId="24158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137D34">
            <w:pPr>
              <w:pStyle w:val="2"/>
              <w:bidi w:val="0"/>
            </w:pPr>
            <w:r>
              <w:t>标段</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FC6770">
            <w:pPr>
              <w:pStyle w:val="2"/>
              <w:bidi w:val="0"/>
            </w:pPr>
            <w:r>
              <w:t>线路名称</w:t>
            </w:r>
          </w:p>
        </w:tc>
        <w:tc>
          <w:tcPr>
            <w:tcW w:w="6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87545D">
            <w:pPr>
              <w:pStyle w:val="2"/>
              <w:bidi w:val="0"/>
            </w:pPr>
            <w:r>
              <w:t>运距</w:t>
            </w: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FF9FEC">
            <w:pPr>
              <w:pStyle w:val="2"/>
              <w:bidi w:val="0"/>
            </w:pPr>
            <w:r>
              <w:t>规格</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50B7CD2">
            <w:pPr>
              <w:pStyle w:val="2"/>
              <w:bidi w:val="0"/>
            </w:pPr>
            <w:r>
              <w:t>拦标价   </w:t>
            </w:r>
            <w:r>
              <w:br w:type="textWrapping"/>
            </w:r>
            <w:r>
              <w:t> 元/吨.公里</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1DEFFA">
            <w:pPr>
              <w:pStyle w:val="2"/>
              <w:bidi w:val="0"/>
            </w:pPr>
            <w:r>
              <w:t>预估量</w:t>
            </w:r>
            <w:r>
              <w:br w:type="textWrapping"/>
            </w:r>
            <w:r>
              <w:t>(吨)</w:t>
            </w:r>
          </w:p>
        </w:tc>
      </w:tr>
      <w:tr w14:paraId="601A9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2A0A4EC">
            <w:pPr>
              <w:pStyle w:val="2"/>
              <w:bidi w:val="0"/>
            </w:pPr>
            <w:r>
              <w:t>1</w:t>
            </w:r>
          </w:p>
        </w:tc>
        <w:tc>
          <w:tcPr>
            <w:tcW w:w="69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C10038">
            <w:pPr>
              <w:pStyle w:val="2"/>
              <w:bidi w:val="0"/>
            </w:pPr>
            <w:r>
              <w:t>以水冶为中心150公里范围内    </w:t>
            </w:r>
          </w:p>
        </w:tc>
        <w:tc>
          <w:tcPr>
            <w:tcW w:w="66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BC5D85">
            <w:pPr>
              <w:pStyle w:val="2"/>
              <w:bidi w:val="0"/>
            </w:pPr>
            <w:r>
              <w:t>0—50公里</w:t>
            </w: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F37C50">
            <w:pPr>
              <w:pStyle w:val="2"/>
              <w:bidi w:val="0"/>
            </w:pPr>
            <w:r>
              <w:t>DN80--DN400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83A6614">
            <w:pPr>
              <w:pStyle w:val="2"/>
              <w:bidi w:val="0"/>
            </w:pPr>
            <w:r>
              <w:t>38</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BB05B2">
            <w:pPr>
              <w:pStyle w:val="2"/>
              <w:bidi w:val="0"/>
            </w:pPr>
            <w:r>
              <w:t>20</w:t>
            </w:r>
          </w:p>
        </w:tc>
      </w:tr>
      <w:tr w14:paraId="2A807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F00C5A">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718CA31">
            <w:pPr>
              <w:pStyle w:val="2"/>
              <w:bidi w:val="0"/>
              <w:rPr>
                <w:rFonts w:hint="eastAsia"/>
              </w:rPr>
            </w:pPr>
          </w:p>
        </w:tc>
        <w:tc>
          <w:tcPr>
            <w:tcW w:w="6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75A2B3">
            <w:pPr>
              <w:pStyle w:val="2"/>
              <w:bidi w:val="0"/>
              <w:rPr>
                <w:rFonts w:hint="eastAsia"/>
              </w:rPr>
            </w:pP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E96294">
            <w:pPr>
              <w:pStyle w:val="2"/>
              <w:bidi w:val="0"/>
            </w:pPr>
            <w:r>
              <w:t>DN450--DN600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205405">
            <w:pPr>
              <w:pStyle w:val="2"/>
              <w:bidi w:val="0"/>
            </w:pPr>
            <w:r>
              <w:t>41</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6F58B6">
            <w:pPr>
              <w:pStyle w:val="2"/>
              <w:bidi w:val="0"/>
            </w:pPr>
            <w:r>
              <w:t>20</w:t>
            </w:r>
          </w:p>
        </w:tc>
      </w:tr>
      <w:tr w14:paraId="7F83D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2DEE799">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90AB64">
            <w:pPr>
              <w:pStyle w:val="2"/>
              <w:bidi w:val="0"/>
              <w:rPr>
                <w:rFonts w:hint="eastAsia"/>
              </w:rPr>
            </w:pPr>
          </w:p>
        </w:tc>
        <w:tc>
          <w:tcPr>
            <w:tcW w:w="6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7362C60">
            <w:pPr>
              <w:pStyle w:val="2"/>
              <w:bidi w:val="0"/>
              <w:rPr>
                <w:rFonts w:hint="eastAsia"/>
              </w:rPr>
            </w:pP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243D91">
            <w:pPr>
              <w:pStyle w:val="2"/>
              <w:bidi w:val="0"/>
            </w:pPr>
            <w:r>
              <w:t>DN700、800、1100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EC94AA">
            <w:pPr>
              <w:pStyle w:val="2"/>
              <w:bidi w:val="0"/>
            </w:pPr>
            <w:r>
              <w:t>49</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09E620">
            <w:pPr>
              <w:pStyle w:val="2"/>
              <w:bidi w:val="0"/>
            </w:pPr>
            <w:r>
              <w:t>20</w:t>
            </w:r>
          </w:p>
        </w:tc>
      </w:tr>
      <w:tr w14:paraId="27454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72053EB">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1ABF89">
            <w:pPr>
              <w:pStyle w:val="2"/>
              <w:bidi w:val="0"/>
              <w:rPr>
                <w:rFonts w:hint="eastAsia"/>
              </w:rPr>
            </w:pPr>
          </w:p>
        </w:tc>
        <w:tc>
          <w:tcPr>
            <w:tcW w:w="6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48A2D5">
            <w:pPr>
              <w:pStyle w:val="2"/>
              <w:bidi w:val="0"/>
              <w:rPr>
                <w:rFonts w:hint="eastAsia"/>
              </w:rPr>
            </w:pP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575BAA">
            <w:pPr>
              <w:pStyle w:val="2"/>
              <w:bidi w:val="0"/>
            </w:pPr>
            <w:r>
              <w:t>DN900、1000、1200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5DC5AF">
            <w:pPr>
              <w:pStyle w:val="2"/>
              <w:bidi w:val="0"/>
            </w:pPr>
            <w:r>
              <w:t>51</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1BE44D0">
            <w:pPr>
              <w:pStyle w:val="2"/>
              <w:bidi w:val="0"/>
            </w:pPr>
            <w:r>
              <w:t>20</w:t>
            </w:r>
          </w:p>
        </w:tc>
      </w:tr>
      <w:tr w14:paraId="2DDD7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5DEE1F">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C37476">
            <w:pPr>
              <w:pStyle w:val="2"/>
              <w:bidi w:val="0"/>
              <w:rPr>
                <w:rFonts w:hint="eastAsia"/>
              </w:rPr>
            </w:pPr>
          </w:p>
        </w:tc>
        <w:tc>
          <w:tcPr>
            <w:tcW w:w="6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69AAF3">
            <w:pPr>
              <w:pStyle w:val="2"/>
              <w:bidi w:val="0"/>
              <w:rPr>
                <w:rFonts w:hint="eastAsia"/>
              </w:rPr>
            </w:pP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ECB8C8">
            <w:pPr>
              <w:pStyle w:val="2"/>
              <w:bidi w:val="0"/>
            </w:pPr>
            <w:r>
              <w:t>DN1400-DN1500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2E400C">
            <w:pPr>
              <w:pStyle w:val="2"/>
              <w:bidi w:val="0"/>
            </w:pPr>
            <w:r>
              <w:t>56</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DD7411">
            <w:pPr>
              <w:pStyle w:val="2"/>
              <w:bidi w:val="0"/>
            </w:pPr>
            <w:r>
              <w:t>20</w:t>
            </w:r>
          </w:p>
        </w:tc>
      </w:tr>
      <w:tr w14:paraId="0D0D9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581976">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D4592D">
            <w:pPr>
              <w:pStyle w:val="2"/>
              <w:bidi w:val="0"/>
              <w:rPr>
                <w:rFonts w:hint="eastAsia"/>
              </w:rPr>
            </w:pPr>
          </w:p>
        </w:tc>
        <w:tc>
          <w:tcPr>
            <w:tcW w:w="6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972A4A">
            <w:pPr>
              <w:pStyle w:val="2"/>
              <w:bidi w:val="0"/>
              <w:rPr>
                <w:rFonts w:hint="eastAsia"/>
              </w:rPr>
            </w:pP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D9C6897">
            <w:pPr>
              <w:pStyle w:val="2"/>
              <w:bidi w:val="0"/>
            </w:pPr>
            <w:r>
              <w:t>DN1600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BA9BD07">
            <w:pPr>
              <w:pStyle w:val="2"/>
              <w:bidi w:val="0"/>
            </w:pPr>
            <w:r>
              <w:t>54</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BC16C0">
            <w:pPr>
              <w:pStyle w:val="2"/>
              <w:bidi w:val="0"/>
            </w:pPr>
            <w:r>
              <w:t>20</w:t>
            </w:r>
          </w:p>
        </w:tc>
      </w:tr>
      <w:tr w14:paraId="5A063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B4DCD36">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9D6CD9">
            <w:pPr>
              <w:pStyle w:val="2"/>
              <w:bidi w:val="0"/>
              <w:rPr>
                <w:rFonts w:hint="eastAsia"/>
              </w:rPr>
            </w:pPr>
          </w:p>
        </w:tc>
        <w:tc>
          <w:tcPr>
            <w:tcW w:w="6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4FDD67">
            <w:pPr>
              <w:pStyle w:val="2"/>
              <w:bidi w:val="0"/>
              <w:rPr>
                <w:rFonts w:hint="eastAsia"/>
              </w:rPr>
            </w:pP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C55C81">
            <w:pPr>
              <w:pStyle w:val="2"/>
              <w:bidi w:val="0"/>
            </w:pPr>
            <w:r>
              <w:t>DN1800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22ACB0">
            <w:pPr>
              <w:pStyle w:val="2"/>
              <w:bidi w:val="0"/>
            </w:pPr>
            <w:r>
              <w:t>76</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FCBC2F">
            <w:pPr>
              <w:pStyle w:val="2"/>
              <w:bidi w:val="0"/>
            </w:pPr>
            <w:r>
              <w:t>20</w:t>
            </w:r>
          </w:p>
        </w:tc>
      </w:tr>
      <w:tr w14:paraId="7631C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630346">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1D1F96">
            <w:pPr>
              <w:pStyle w:val="2"/>
              <w:bidi w:val="0"/>
              <w:rPr>
                <w:rFonts w:hint="eastAsia"/>
              </w:rPr>
            </w:pPr>
          </w:p>
        </w:tc>
        <w:tc>
          <w:tcPr>
            <w:tcW w:w="6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682ABF">
            <w:pPr>
              <w:pStyle w:val="2"/>
              <w:bidi w:val="0"/>
              <w:rPr>
                <w:rFonts w:hint="eastAsia"/>
              </w:rPr>
            </w:pP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283855">
            <w:pPr>
              <w:pStyle w:val="2"/>
              <w:bidi w:val="0"/>
            </w:pPr>
            <w:r>
              <w:t>DN2000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3089B7">
            <w:pPr>
              <w:pStyle w:val="2"/>
              <w:bidi w:val="0"/>
            </w:pPr>
            <w:r>
              <w:t>76</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4EF828">
            <w:pPr>
              <w:pStyle w:val="2"/>
              <w:bidi w:val="0"/>
            </w:pPr>
            <w:r>
              <w:t>20</w:t>
            </w:r>
          </w:p>
        </w:tc>
      </w:tr>
      <w:tr w14:paraId="2BEA3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BB86C4E">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C1D34D">
            <w:pPr>
              <w:pStyle w:val="2"/>
              <w:bidi w:val="0"/>
              <w:rPr>
                <w:rFonts w:hint="eastAsia"/>
              </w:rPr>
            </w:pPr>
          </w:p>
        </w:tc>
        <w:tc>
          <w:tcPr>
            <w:tcW w:w="6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377C6E6">
            <w:pPr>
              <w:pStyle w:val="2"/>
              <w:bidi w:val="0"/>
              <w:rPr>
                <w:rFonts w:hint="eastAsia"/>
              </w:rPr>
            </w:pP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E36F5A">
            <w:pPr>
              <w:pStyle w:val="2"/>
              <w:bidi w:val="0"/>
            </w:pPr>
            <w:r>
              <w:t>DN2200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51091EA">
            <w:pPr>
              <w:pStyle w:val="2"/>
              <w:bidi w:val="0"/>
            </w:pPr>
            <w:r>
              <w:t>56</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AE60117">
            <w:pPr>
              <w:pStyle w:val="2"/>
              <w:bidi w:val="0"/>
            </w:pPr>
            <w:r>
              <w:t>20</w:t>
            </w:r>
          </w:p>
        </w:tc>
      </w:tr>
      <w:tr w14:paraId="4E4E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222CBA">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7B4FDF">
            <w:pPr>
              <w:pStyle w:val="2"/>
              <w:bidi w:val="0"/>
              <w:rPr>
                <w:rFonts w:hint="eastAsia"/>
              </w:rPr>
            </w:pPr>
          </w:p>
        </w:tc>
        <w:tc>
          <w:tcPr>
            <w:tcW w:w="6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6E795D">
            <w:pPr>
              <w:pStyle w:val="2"/>
              <w:bidi w:val="0"/>
              <w:rPr>
                <w:rFonts w:hint="eastAsia"/>
              </w:rPr>
            </w:pP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F4A9D1">
            <w:pPr>
              <w:pStyle w:val="2"/>
              <w:bidi w:val="0"/>
            </w:pPr>
            <w:r>
              <w:t>DN2400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9A757A">
            <w:pPr>
              <w:pStyle w:val="2"/>
              <w:bidi w:val="0"/>
            </w:pPr>
            <w:r>
              <w:t>56</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E3CF0E">
            <w:pPr>
              <w:pStyle w:val="2"/>
              <w:bidi w:val="0"/>
            </w:pPr>
            <w:r>
              <w:t>20</w:t>
            </w:r>
          </w:p>
        </w:tc>
      </w:tr>
      <w:tr w14:paraId="2E019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FBC0405">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21550AA">
            <w:pPr>
              <w:pStyle w:val="2"/>
              <w:bidi w:val="0"/>
              <w:rPr>
                <w:rFonts w:hint="eastAsia"/>
              </w:rPr>
            </w:pPr>
          </w:p>
        </w:tc>
        <w:tc>
          <w:tcPr>
            <w:tcW w:w="6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529389">
            <w:pPr>
              <w:pStyle w:val="2"/>
              <w:bidi w:val="0"/>
              <w:rPr>
                <w:rFonts w:hint="eastAsia"/>
              </w:rPr>
            </w:pP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5F5F07">
            <w:pPr>
              <w:pStyle w:val="2"/>
              <w:bidi w:val="0"/>
            </w:pPr>
            <w:r>
              <w:t>DN2600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20313A">
            <w:pPr>
              <w:pStyle w:val="2"/>
              <w:bidi w:val="0"/>
            </w:pPr>
            <w:r>
              <w:t>50</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DF8419">
            <w:pPr>
              <w:pStyle w:val="2"/>
              <w:bidi w:val="0"/>
            </w:pPr>
            <w:r>
              <w:t>20</w:t>
            </w:r>
          </w:p>
        </w:tc>
      </w:tr>
      <w:tr w14:paraId="4FD1E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1F4C1E">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A66838">
            <w:pPr>
              <w:pStyle w:val="2"/>
              <w:bidi w:val="0"/>
              <w:rPr>
                <w:rFonts w:hint="eastAsia"/>
              </w:rPr>
            </w:pPr>
          </w:p>
        </w:tc>
        <w:tc>
          <w:tcPr>
            <w:tcW w:w="66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A4C2BD">
            <w:pPr>
              <w:pStyle w:val="2"/>
              <w:bidi w:val="0"/>
            </w:pPr>
            <w:r>
              <w:t>51—100公里</w:t>
            </w: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0EE56D5">
            <w:pPr>
              <w:pStyle w:val="2"/>
              <w:bidi w:val="0"/>
            </w:pPr>
            <w:r>
              <w:t>DN80--DN400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27C9C1">
            <w:pPr>
              <w:pStyle w:val="2"/>
              <w:bidi w:val="0"/>
            </w:pPr>
            <w:r>
              <w:t>58</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23ED72">
            <w:pPr>
              <w:pStyle w:val="2"/>
              <w:bidi w:val="0"/>
            </w:pPr>
            <w:r>
              <w:t>20</w:t>
            </w:r>
          </w:p>
        </w:tc>
      </w:tr>
      <w:tr w14:paraId="3A235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3EFA4E">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C37AD2">
            <w:pPr>
              <w:pStyle w:val="2"/>
              <w:bidi w:val="0"/>
              <w:rPr>
                <w:rFonts w:hint="eastAsia"/>
              </w:rPr>
            </w:pPr>
          </w:p>
        </w:tc>
        <w:tc>
          <w:tcPr>
            <w:tcW w:w="6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6203B4">
            <w:pPr>
              <w:pStyle w:val="2"/>
              <w:bidi w:val="0"/>
              <w:rPr>
                <w:rFonts w:hint="eastAsia"/>
              </w:rPr>
            </w:pP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2C7F9B">
            <w:pPr>
              <w:pStyle w:val="2"/>
              <w:bidi w:val="0"/>
            </w:pPr>
            <w:r>
              <w:t>DN450--DN600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97AE39">
            <w:pPr>
              <w:pStyle w:val="2"/>
              <w:bidi w:val="0"/>
            </w:pPr>
            <w:r>
              <w:t>63</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6815ED">
            <w:pPr>
              <w:pStyle w:val="2"/>
              <w:bidi w:val="0"/>
            </w:pPr>
            <w:r>
              <w:t>20</w:t>
            </w:r>
          </w:p>
        </w:tc>
      </w:tr>
      <w:tr w14:paraId="06E71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C495FD">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4C5CB0">
            <w:pPr>
              <w:pStyle w:val="2"/>
              <w:bidi w:val="0"/>
              <w:rPr>
                <w:rFonts w:hint="eastAsia"/>
              </w:rPr>
            </w:pPr>
          </w:p>
        </w:tc>
        <w:tc>
          <w:tcPr>
            <w:tcW w:w="6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7C916E">
            <w:pPr>
              <w:pStyle w:val="2"/>
              <w:bidi w:val="0"/>
              <w:rPr>
                <w:rFonts w:hint="eastAsia"/>
              </w:rPr>
            </w:pP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45CE423">
            <w:pPr>
              <w:pStyle w:val="2"/>
              <w:bidi w:val="0"/>
            </w:pPr>
            <w:r>
              <w:t>DN700、800、1100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F205F8">
            <w:pPr>
              <w:pStyle w:val="2"/>
              <w:bidi w:val="0"/>
            </w:pPr>
            <w:r>
              <w:t>75</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2B56610">
            <w:pPr>
              <w:pStyle w:val="2"/>
              <w:bidi w:val="0"/>
            </w:pPr>
            <w:r>
              <w:t>20</w:t>
            </w:r>
          </w:p>
        </w:tc>
      </w:tr>
      <w:tr w14:paraId="49EC3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8D412D">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2B44DF">
            <w:pPr>
              <w:pStyle w:val="2"/>
              <w:bidi w:val="0"/>
              <w:rPr>
                <w:rFonts w:hint="eastAsia"/>
              </w:rPr>
            </w:pPr>
          </w:p>
        </w:tc>
        <w:tc>
          <w:tcPr>
            <w:tcW w:w="6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CFB6F1A">
            <w:pPr>
              <w:pStyle w:val="2"/>
              <w:bidi w:val="0"/>
              <w:rPr>
                <w:rFonts w:hint="eastAsia"/>
              </w:rPr>
            </w:pP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27B752">
            <w:pPr>
              <w:pStyle w:val="2"/>
              <w:bidi w:val="0"/>
            </w:pPr>
            <w:r>
              <w:t>DN900、1000、1200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7AF122">
            <w:pPr>
              <w:pStyle w:val="2"/>
              <w:bidi w:val="0"/>
            </w:pPr>
            <w:r>
              <w:t>81</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3AD586">
            <w:pPr>
              <w:pStyle w:val="2"/>
              <w:bidi w:val="0"/>
            </w:pPr>
            <w:r>
              <w:t>20</w:t>
            </w:r>
          </w:p>
        </w:tc>
      </w:tr>
      <w:tr w14:paraId="7EC90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A4ADD0">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0DAE83">
            <w:pPr>
              <w:pStyle w:val="2"/>
              <w:bidi w:val="0"/>
              <w:rPr>
                <w:rFonts w:hint="eastAsia"/>
              </w:rPr>
            </w:pPr>
          </w:p>
        </w:tc>
        <w:tc>
          <w:tcPr>
            <w:tcW w:w="6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FC84A3">
            <w:pPr>
              <w:pStyle w:val="2"/>
              <w:bidi w:val="0"/>
              <w:rPr>
                <w:rFonts w:hint="eastAsia"/>
              </w:rPr>
            </w:pP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1EF6F9">
            <w:pPr>
              <w:pStyle w:val="2"/>
              <w:bidi w:val="0"/>
            </w:pPr>
            <w:r>
              <w:t>DN1400-DN1500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7D7749">
            <w:pPr>
              <w:pStyle w:val="2"/>
              <w:bidi w:val="0"/>
            </w:pPr>
            <w:r>
              <w:t>75</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130435">
            <w:pPr>
              <w:pStyle w:val="2"/>
              <w:bidi w:val="0"/>
            </w:pPr>
            <w:r>
              <w:t>20</w:t>
            </w:r>
          </w:p>
        </w:tc>
      </w:tr>
      <w:tr w14:paraId="2E6B9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C8C20E">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3C2BC5C">
            <w:pPr>
              <w:pStyle w:val="2"/>
              <w:bidi w:val="0"/>
              <w:rPr>
                <w:rFonts w:hint="eastAsia"/>
              </w:rPr>
            </w:pPr>
          </w:p>
        </w:tc>
        <w:tc>
          <w:tcPr>
            <w:tcW w:w="6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692645">
            <w:pPr>
              <w:pStyle w:val="2"/>
              <w:bidi w:val="0"/>
              <w:rPr>
                <w:rFonts w:hint="eastAsia"/>
              </w:rPr>
            </w:pP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070D44">
            <w:pPr>
              <w:pStyle w:val="2"/>
              <w:bidi w:val="0"/>
            </w:pPr>
            <w:r>
              <w:t>DN1600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C36DF6">
            <w:pPr>
              <w:pStyle w:val="2"/>
              <w:bidi w:val="0"/>
            </w:pPr>
            <w:r>
              <w:t>71</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73421E">
            <w:pPr>
              <w:pStyle w:val="2"/>
              <w:bidi w:val="0"/>
            </w:pPr>
            <w:r>
              <w:t>20</w:t>
            </w:r>
          </w:p>
        </w:tc>
      </w:tr>
      <w:tr w14:paraId="631AD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715A1A">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D292D0">
            <w:pPr>
              <w:pStyle w:val="2"/>
              <w:bidi w:val="0"/>
              <w:rPr>
                <w:rFonts w:hint="eastAsia"/>
              </w:rPr>
            </w:pPr>
          </w:p>
        </w:tc>
        <w:tc>
          <w:tcPr>
            <w:tcW w:w="6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F68363B">
            <w:pPr>
              <w:pStyle w:val="2"/>
              <w:bidi w:val="0"/>
              <w:rPr>
                <w:rFonts w:hint="eastAsia"/>
              </w:rPr>
            </w:pP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5CDA74">
            <w:pPr>
              <w:pStyle w:val="2"/>
              <w:bidi w:val="0"/>
            </w:pPr>
            <w:r>
              <w:t>DN1800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EBCE3C">
            <w:pPr>
              <w:pStyle w:val="2"/>
              <w:bidi w:val="0"/>
            </w:pPr>
            <w:r>
              <w:t>109</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2B4C88">
            <w:pPr>
              <w:pStyle w:val="2"/>
              <w:bidi w:val="0"/>
            </w:pPr>
            <w:r>
              <w:t>20</w:t>
            </w:r>
          </w:p>
        </w:tc>
      </w:tr>
      <w:tr w14:paraId="4E808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5E7F50">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A069D2">
            <w:pPr>
              <w:pStyle w:val="2"/>
              <w:bidi w:val="0"/>
              <w:rPr>
                <w:rFonts w:hint="eastAsia"/>
              </w:rPr>
            </w:pPr>
          </w:p>
        </w:tc>
        <w:tc>
          <w:tcPr>
            <w:tcW w:w="6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1E0E3A6">
            <w:pPr>
              <w:pStyle w:val="2"/>
              <w:bidi w:val="0"/>
              <w:rPr>
                <w:rFonts w:hint="eastAsia"/>
              </w:rPr>
            </w:pP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7AD6939">
            <w:pPr>
              <w:pStyle w:val="2"/>
              <w:bidi w:val="0"/>
            </w:pPr>
            <w:r>
              <w:t>DN2000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CA8A115">
            <w:pPr>
              <w:pStyle w:val="2"/>
              <w:bidi w:val="0"/>
            </w:pPr>
            <w:r>
              <w:t>109</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175C71">
            <w:pPr>
              <w:pStyle w:val="2"/>
              <w:bidi w:val="0"/>
            </w:pPr>
            <w:r>
              <w:t>20</w:t>
            </w:r>
          </w:p>
        </w:tc>
      </w:tr>
      <w:tr w14:paraId="6E521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1FA3A7">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5F68862">
            <w:pPr>
              <w:pStyle w:val="2"/>
              <w:bidi w:val="0"/>
              <w:rPr>
                <w:rFonts w:hint="eastAsia"/>
              </w:rPr>
            </w:pPr>
          </w:p>
        </w:tc>
        <w:tc>
          <w:tcPr>
            <w:tcW w:w="6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136CA2">
            <w:pPr>
              <w:pStyle w:val="2"/>
              <w:bidi w:val="0"/>
              <w:rPr>
                <w:rFonts w:hint="eastAsia"/>
              </w:rPr>
            </w:pP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70B2378">
            <w:pPr>
              <w:pStyle w:val="2"/>
              <w:bidi w:val="0"/>
            </w:pPr>
            <w:r>
              <w:t>DN2200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924416">
            <w:pPr>
              <w:pStyle w:val="2"/>
              <w:bidi w:val="0"/>
            </w:pPr>
            <w:r>
              <w:t>83</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7CECE9">
            <w:pPr>
              <w:pStyle w:val="2"/>
              <w:bidi w:val="0"/>
            </w:pPr>
            <w:r>
              <w:t>20</w:t>
            </w:r>
          </w:p>
        </w:tc>
      </w:tr>
      <w:tr w14:paraId="141A3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56664B">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6F371B">
            <w:pPr>
              <w:pStyle w:val="2"/>
              <w:bidi w:val="0"/>
              <w:rPr>
                <w:rFonts w:hint="eastAsia"/>
              </w:rPr>
            </w:pPr>
          </w:p>
        </w:tc>
        <w:tc>
          <w:tcPr>
            <w:tcW w:w="6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BA91155">
            <w:pPr>
              <w:pStyle w:val="2"/>
              <w:bidi w:val="0"/>
              <w:rPr>
                <w:rFonts w:hint="eastAsia"/>
              </w:rPr>
            </w:pP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E868BA">
            <w:pPr>
              <w:pStyle w:val="2"/>
              <w:bidi w:val="0"/>
            </w:pPr>
            <w:r>
              <w:t>DN2400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96C64D">
            <w:pPr>
              <w:pStyle w:val="2"/>
              <w:bidi w:val="0"/>
            </w:pPr>
            <w:r>
              <w:t>83</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634DC9">
            <w:pPr>
              <w:pStyle w:val="2"/>
              <w:bidi w:val="0"/>
            </w:pPr>
            <w:r>
              <w:t>20</w:t>
            </w:r>
          </w:p>
        </w:tc>
      </w:tr>
      <w:tr w14:paraId="7E0D7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5778C9">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4AE6C0">
            <w:pPr>
              <w:pStyle w:val="2"/>
              <w:bidi w:val="0"/>
              <w:rPr>
                <w:rFonts w:hint="eastAsia"/>
              </w:rPr>
            </w:pPr>
          </w:p>
        </w:tc>
        <w:tc>
          <w:tcPr>
            <w:tcW w:w="6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6FD901">
            <w:pPr>
              <w:pStyle w:val="2"/>
              <w:bidi w:val="0"/>
              <w:rPr>
                <w:rFonts w:hint="eastAsia"/>
              </w:rPr>
            </w:pP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C3FA44">
            <w:pPr>
              <w:pStyle w:val="2"/>
              <w:bidi w:val="0"/>
            </w:pPr>
            <w:r>
              <w:t>DN2600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BED3A7B">
            <w:pPr>
              <w:pStyle w:val="2"/>
              <w:bidi w:val="0"/>
            </w:pPr>
            <w:r>
              <w:t>72</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A16666">
            <w:pPr>
              <w:pStyle w:val="2"/>
              <w:bidi w:val="0"/>
            </w:pPr>
            <w:r>
              <w:t>20</w:t>
            </w:r>
          </w:p>
        </w:tc>
      </w:tr>
      <w:tr w14:paraId="7AC14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613A84">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B5646B">
            <w:pPr>
              <w:pStyle w:val="2"/>
              <w:bidi w:val="0"/>
              <w:rPr>
                <w:rFonts w:hint="eastAsia"/>
              </w:rPr>
            </w:pPr>
          </w:p>
        </w:tc>
        <w:tc>
          <w:tcPr>
            <w:tcW w:w="66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1918C5">
            <w:pPr>
              <w:pStyle w:val="2"/>
              <w:bidi w:val="0"/>
            </w:pPr>
            <w:r>
              <w:t>101-150公里</w:t>
            </w: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C8AF4D">
            <w:pPr>
              <w:pStyle w:val="2"/>
              <w:bidi w:val="0"/>
            </w:pPr>
            <w:r>
              <w:t>DN80--DN400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3B4712A">
            <w:pPr>
              <w:pStyle w:val="2"/>
              <w:bidi w:val="0"/>
            </w:pPr>
            <w:r>
              <w:t>69</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437B2D">
            <w:pPr>
              <w:pStyle w:val="2"/>
              <w:bidi w:val="0"/>
            </w:pPr>
            <w:r>
              <w:t>20</w:t>
            </w:r>
          </w:p>
        </w:tc>
      </w:tr>
      <w:tr w14:paraId="25F6D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38EB428">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E8A31B">
            <w:pPr>
              <w:pStyle w:val="2"/>
              <w:bidi w:val="0"/>
              <w:rPr>
                <w:rFonts w:hint="eastAsia"/>
              </w:rPr>
            </w:pPr>
          </w:p>
        </w:tc>
        <w:tc>
          <w:tcPr>
            <w:tcW w:w="6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A2A94B">
            <w:pPr>
              <w:pStyle w:val="2"/>
              <w:bidi w:val="0"/>
              <w:rPr>
                <w:rFonts w:hint="eastAsia"/>
              </w:rPr>
            </w:pP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FFDE984">
            <w:pPr>
              <w:pStyle w:val="2"/>
              <w:bidi w:val="0"/>
            </w:pPr>
            <w:r>
              <w:t>DN450--DN600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8C3AFC8">
            <w:pPr>
              <w:pStyle w:val="2"/>
              <w:bidi w:val="0"/>
            </w:pPr>
            <w:r>
              <w:t>75</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3FA5E7">
            <w:pPr>
              <w:pStyle w:val="2"/>
              <w:bidi w:val="0"/>
            </w:pPr>
            <w:r>
              <w:t>20</w:t>
            </w:r>
          </w:p>
        </w:tc>
      </w:tr>
      <w:tr w14:paraId="555A9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9F0D46">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FB8CB43">
            <w:pPr>
              <w:pStyle w:val="2"/>
              <w:bidi w:val="0"/>
              <w:rPr>
                <w:rFonts w:hint="eastAsia"/>
              </w:rPr>
            </w:pPr>
          </w:p>
        </w:tc>
        <w:tc>
          <w:tcPr>
            <w:tcW w:w="6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83D3B3">
            <w:pPr>
              <w:pStyle w:val="2"/>
              <w:bidi w:val="0"/>
              <w:rPr>
                <w:rFonts w:hint="eastAsia"/>
              </w:rPr>
            </w:pP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C08DC8">
            <w:pPr>
              <w:pStyle w:val="2"/>
              <w:bidi w:val="0"/>
            </w:pPr>
            <w:r>
              <w:t>DN700、800、1100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7742B5">
            <w:pPr>
              <w:pStyle w:val="2"/>
              <w:bidi w:val="0"/>
            </w:pPr>
            <w:r>
              <w:t>89</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D8A257">
            <w:pPr>
              <w:pStyle w:val="2"/>
              <w:bidi w:val="0"/>
            </w:pPr>
            <w:r>
              <w:t>20</w:t>
            </w:r>
          </w:p>
        </w:tc>
      </w:tr>
      <w:tr w14:paraId="331EC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A5BB05">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1B96BB">
            <w:pPr>
              <w:pStyle w:val="2"/>
              <w:bidi w:val="0"/>
              <w:rPr>
                <w:rFonts w:hint="eastAsia"/>
              </w:rPr>
            </w:pPr>
          </w:p>
        </w:tc>
        <w:tc>
          <w:tcPr>
            <w:tcW w:w="6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8334BC">
            <w:pPr>
              <w:pStyle w:val="2"/>
              <w:bidi w:val="0"/>
              <w:rPr>
                <w:rFonts w:hint="eastAsia"/>
              </w:rPr>
            </w:pP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00A2066">
            <w:pPr>
              <w:pStyle w:val="2"/>
              <w:bidi w:val="0"/>
            </w:pPr>
            <w:r>
              <w:t>DN900、1000、1200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B7992B">
            <w:pPr>
              <w:pStyle w:val="2"/>
              <w:bidi w:val="0"/>
            </w:pPr>
            <w:r>
              <w:t>98</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52F9C2">
            <w:pPr>
              <w:pStyle w:val="2"/>
              <w:bidi w:val="0"/>
            </w:pPr>
            <w:r>
              <w:t>20</w:t>
            </w:r>
          </w:p>
        </w:tc>
      </w:tr>
      <w:tr w14:paraId="7184A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168A32">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E62586">
            <w:pPr>
              <w:pStyle w:val="2"/>
              <w:bidi w:val="0"/>
              <w:rPr>
                <w:rFonts w:hint="eastAsia"/>
              </w:rPr>
            </w:pPr>
          </w:p>
        </w:tc>
        <w:tc>
          <w:tcPr>
            <w:tcW w:w="6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CA47C6">
            <w:pPr>
              <w:pStyle w:val="2"/>
              <w:bidi w:val="0"/>
              <w:rPr>
                <w:rFonts w:hint="eastAsia"/>
              </w:rPr>
            </w:pP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8419D0">
            <w:pPr>
              <w:pStyle w:val="2"/>
              <w:bidi w:val="0"/>
            </w:pPr>
            <w:r>
              <w:t>DN1400-DN1500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275A74">
            <w:pPr>
              <w:pStyle w:val="2"/>
              <w:bidi w:val="0"/>
            </w:pPr>
            <w:r>
              <w:t>115</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D1BD81">
            <w:pPr>
              <w:pStyle w:val="2"/>
              <w:bidi w:val="0"/>
            </w:pPr>
            <w:r>
              <w:t>20</w:t>
            </w:r>
          </w:p>
        </w:tc>
      </w:tr>
      <w:tr w14:paraId="13E89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428B11">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7298D6">
            <w:pPr>
              <w:pStyle w:val="2"/>
              <w:bidi w:val="0"/>
              <w:rPr>
                <w:rFonts w:hint="eastAsia"/>
              </w:rPr>
            </w:pPr>
          </w:p>
        </w:tc>
        <w:tc>
          <w:tcPr>
            <w:tcW w:w="6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687841">
            <w:pPr>
              <w:pStyle w:val="2"/>
              <w:bidi w:val="0"/>
              <w:rPr>
                <w:rFonts w:hint="eastAsia"/>
              </w:rPr>
            </w:pP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5AEE38">
            <w:pPr>
              <w:pStyle w:val="2"/>
              <w:bidi w:val="0"/>
            </w:pPr>
            <w:r>
              <w:t>DN1600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9203BF">
            <w:pPr>
              <w:pStyle w:val="2"/>
              <w:bidi w:val="0"/>
            </w:pPr>
            <w:r>
              <w:t>105</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92F4EA">
            <w:pPr>
              <w:pStyle w:val="2"/>
              <w:bidi w:val="0"/>
            </w:pPr>
            <w:r>
              <w:t>20</w:t>
            </w:r>
          </w:p>
        </w:tc>
      </w:tr>
      <w:tr w14:paraId="6EEE9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914AB2">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882102">
            <w:pPr>
              <w:pStyle w:val="2"/>
              <w:bidi w:val="0"/>
              <w:rPr>
                <w:rFonts w:hint="eastAsia"/>
              </w:rPr>
            </w:pPr>
          </w:p>
        </w:tc>
        <w:tc>
          <w:tcPr>
            <w:tcW w:w="6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50E4B6">
            <w:pPr>
              <w:pStyle w:val="2"/>
              <w:bidi w:val="0"/>
              <w:rPr>
                <w:rFonts w:hint="eastAsia"/>
              </w:rPr>
            </w:pP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B219EA">
            <w:pPr>
              <w:pStyle w:val="2"/>
              <w:bidi w:val="0"/>
            </w:pPr>
            <w:r>
              <w:t>DN1800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4002D82">
            <w:pPr>
              <w:pStyle w:val="2"/>
              <w:bidi w:val="0"/>
            </w:pPr>
            <w:r>
              <w:t>130</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12E7996">
            <w:pPr>
              <w:pStyle w:val="2"/>
              <w:bidi w:val="0"/>
            </w:pPr>
            <w:r>
              <w:t>20</w:t>
            </w:r>
          </w:p>
        </w:tc>
      </w:tr>
      <w:tr w14:paraId="0C5D4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01E34E">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672F18">
            <w:pPr>
              <w:pStyle w:val="2"/>
              <w:bidi w:val="0"/>
              <w:rPr>
                <w:rFonts w:hint="eastAsia"/>
              </w:rPr>
            </w:pPr>
          </w:p>
        </w:tc>
        <w:tc>
          <w:tcPr>
            <w:tcW w:w="6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992258">
            <w:pPr>
              <w:pStyle w:val="2"/>
              <w:bidi w:val="0"/>
              <w:rPr>
                <w:rFonts w:hint="eastAsia"/>
              </w:rPr>
            </w:pP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DA3E51A">
            <w:pPr>
              <w:pStyle w:val="2"/>
              <w:bidi w:val="0"/>
            </w:pPr>
            <w:r>
              <w:t>DN2000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0CA74D">
            <w:pPr>
              <w:pStyle w:val="2"/>
              <w:bidi w:val="0"/>
            </w:pPr>
            <w:r>
              <w:t>130</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BAAD3BB">
            <w:pPr>
              <w:pStyle w:val="2"/>
              <w:bidi w:val="0"/>
            </w:pPr>
            <w:r>
              <w:t>20</w:t>
            </w:r>
          </w:p>
        </w:tc>
      </w:tr>
      <w:tr w14:paraId="1AC61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5CE6C2F">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F4271E">
            <w:pPr>
              <w:pStyle w:val="2"/>
              <w:bidi w:val="0"/>
              <w:rPr>
                <w:rFonts w:hint="eastAsia"/>
              </w:rPr>
            </w:pPr>
          </w:p>
        </w:tc>
        <w:tc>
          <w:tcPr>
            <w:tcW w:w="6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1C8633">
            <w:pPr>
              <w:pStyle w:val="2"/>
              <w:bidi w:val="0"/>
              <w:rPr>
                <w:rFonts w:hint="eastAsia"/>
              </w:rPr>
            </w:pP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A4603F5">
            <w:pPr>
              <w:pStyle w:val="2"/>
              <w:bidi w:val="0"/>
            </w:pPr>
            <w:r>
              <w:t>DN2200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29DB8C">
            <w:pPr>
              <w:pStyle w:val="2"/>
              <w:bidi w:val="0"/>
            </w:pPr>
            <w:r>
              <w:t>98</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05B1EF">
            <w:pPr>
              <w:pStyle w:val="2"/>
              <w:bidi w:val="0"/>
            </w:pPr>
            <w:r>
              <w:t>20</w:t>
            </w:r>
          </w:p>
        </w:tc>
      </w:tr>
      <w:tr w14:paraId="497DC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13A4E08">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ECABD4">
            <w:pPr>
              <w:pStyle w:val="2"/>
              <w:bidi w:val="0"/>
              <w:rPr>
                <w:rFonts w:hint="eastAsia"/>
              </w:rPr>
            </w:pPr>
          </w:p>
        </w:tc>
        <w:tc>
          <w:tcPr>
            <w:tcW w:w="6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137936">
            <w:pPr>
              <w:pStyle w:val="2"/>
              <w:bidi w:val="0"/>
              <w:rPr>
                <w:rFonts w:hint="eastAsia"/>
              </w:rPr>
            </w:pP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9A8320">
            <w:pPr>
              <w:pStyle w:val="2"/>
              <w:bidi w:val="0"/>
            </w:pPr>
            <w:r>
              <w:t>DN2400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490E50">
            <w:pPr>
              <w:pStyle w:val="2"/>
              <w:bidi w:val="0"/>
            </w:pPr>
            <w:r>
              <w:t>98</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00E0AD">
            <w:pPr>
              <w:pStyle w:val="2"/>
              <w:bidi w:val="0"/>
            </w:pPr>
            <w:r>
              <w:t>20</w:t>
            </w:r>
          </w:p>
        </w:tc>
      </w:tr>
      <w:tr w14:paraId="71F10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BE12516">
            <w:pPr>
              <w:pStyle w:val="2"/>
              <w:bidi w:val="0"/>
              <w:rPr>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37BED4">
            <w:pPr>
              <w:pStyle w:val="2"/>
              <w:bidi w:val="0"/>
              <w:rPr>
                <w:rFonts w:hint="eastAsia"/>
              </w:rPr>
            </w:pPr>
          </w:p>
        </w:tc>
        <w:tc>
          <w:tcPr>
            <w:tcW w:w="6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D92964">
            <w:pPr>
              <w:pStyle w:val="2"/>
              <w:bidi w:val="0"/>
              <w:rPr>
                <w:rFonts w:hint="eastAsia"/>
              </w:rPr>
            </w:pPr>
          </w:p>
        </w:tc>
        <w:tc>
          <w:tcPr>
            <w:tcW w:w="17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791046">
            <w:pPr>
              <w:pStyle w:val="2"/>
              <w:bidi w:val="0"/>
            </w:pPr>
            <w:r>
              <w:t>DN2600</w:t>
            </w:r>
          </w:p>
        </w:tc>
        <w:tc>
          <w:tcPr>
            <w:tcW w:w="10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7AE3ADC">
            <w:pPr>
              <w:pStyle w:val="2"/>
              <w:bidi w:val="0"/>
            </w:pPr>
            <w:r>
              <w:t>83</w:t>
            </w:r>
          </w:p>
        </w:tc>
        <w:tc>
          <w:tcPr>
            <w:tcW w:w="6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AFEBB8">
            <w:pPr>
              <w:pStyle w:val="2"/>
              <w:bidi w:val="0"/>
            </w:pPr>
            <w:r>
              <w:t>20</w:t>
            </w:r>
          </w:p>
        </w:tc>
      </w:tr>
    </w:tbl>
    <w:p w14:paraId="0A9E4A63">
      <w:pPr>
        <w:pStyle w:val="2"/>
        <w:bidi w:val="0"/>
      </w:pPr>
      <w:r>
        <w:rPr>
          <w:rFonts w:hint="eastAsia"/>
        </w:rPr>
        <w:t>3.2技术要求：见技术要求</w:t>
      </w:r>
    </w:p>
    <w:p w14:paraId="6A701D19">
      <w:pPr>
        <w:pStyle w:val="2"/>
        <w:bidi w:val="0"/>
      </w:pPr>
      <w:r>
        <w:rPr>
          <w:rFonts w:hint="eastAsia"/>
        </w:rPr>
        <w:t>4.交货地点：安钢集团永通球墨铸铁管有限责任公司。</w:t>
      </w:r>
    </w:p>
    <w:p w14:paraId="3E8AFC6F">
      <w:pPr>
        <w:pStyle w:val="2"/>
        <w:bidi w:val="0"/>
      </w:pPr>
      <w:r>
        <w:rPr>
          <w:rFonts w:hint="eastAsia"/>
        </w:rPr>
        <w:t>5. 合同期限：2025年11月1日-- 2026年5月31日。</w:t>
      </w:r>
    </w:p>
    <w:p w14:paraId="5CE9AF2C">
      <w:pPr>
        <w:pStyle w:val="2"/>
        <w:bidi w:val="0"/>
      </w:pPr>
      <w:r>
        <w:rPr>
          <w:rFonts w:hint="eastAsia"/>
        </w:rPr>
        <w:t>6.中标原则：竞价结束后竞价人员对竞价结果进行评审，满足竞价技术、商务各项要求，降幅系数从低到高排序第一者为成交供应商，排序第二者为第二中标候选人。</w:t>
      </w:r>
    </w:p>
    <w:p w14:paraId="1023101D">
      <w:pPr>
        <w:pStyle w:val="2"/>
        <w:bidi w:val="0"/>
      </w:pPr>
      <w:r>
        <w:rPr>
          <w:rFonts w:hint="eastAsia"/>
        </w:rPr>
        <w:t>7.报价：按降幅系数填报，起始系数为1，降幅系数不能大于1（系数在0.01-1之间填报，保留两位小数），系数越小，降幅越大，系数由小到大排序。</w:t>
      </w:r>
    </w:p>
    <w:p w14:paraId="112DF2E6">
      <w:pPr>
        <w:pStyle w:val="2"/>
        <w:bidi w:val="0"/>
      </w:pPr>
      <w:r>
        <w:rPr>
          <w:rFonts w:hint="eastAsia"/>
        </w:rPr>
        <w:t>降幅系数＝1－降价幅度</w:t>
      </w:r>
    </w:p>
    <w:p w14:paraId="49EF7F8D">
      <w:pPr>
        <w:pStyle w:val="2"/>
        <w:bidi w:val="0"/>
      </w:pPr>
      <w:r>
        <w:rPr>
          <w:rFonts w:hint="eastAsia"/>
        </w:rPr>
        <w:t>降价幅度是最高限价相比的优惠幅度（本标段所有项只允许报同一个降价幅度）</w:t>
      </w:r>
    </w:p>
    <w:p w14:paraId="3FC6AA1B">
      <w:pPr>
        <w:pStyle w:val="2"/>
        <w:bidi w:val="0"/>
      </w:pPr>
      <w:r>
        <w:rPr>
          <w:rFonts w:hint="eastAsia"/>
        </w:rPr>
        <w:t>例：如降幅10%，降幅系数＝1－0.1＝0.9，只需在投标报价一栏填写0.9即可。</w:t>
      </w:r>
    </w:p>
    <w:p w14:paraId="5073A4AF">
      <w:pPr>
        <w:pStyle w:val="2"/>
        <w:bidi w:val="0"/>
      </w:pPr>
      <w:r>
        <w:rPr>
          <w:rFonts w:hint="eastAsia"/>
        </w:rPr>
        <w:t>如降幅5%，降幅系数＝1-0.05＝0.95，只需在投标一栏填写0.95即可。</w:t>
      </w:r>
    </w:p>
    <w:p w14:paraId="4210A3F4">
      <w:pPr>
        <w:pStyle w:val="2"/>
        <w:bidi w:val="0"/>
      </w:pPr>
      <w:r>
        <w:rPr>
          <w:rFonts w:hint="eastAsia"/>
        </w:rPr>
        <w:t>铸管结算价＝铸管最高投标限价*降幅系数，单位：元/吨.公里。</w:t>
      </w:r>
    </w:p>
    <w:p w14:paraId="2CF1A573">
      <w:pPr>
        <w:pStyle w:val="2"/>
        <w:bidi w:val="0"/>
      </w:pPr>
      <w:r>
        <w:rPr>
          <w:rFonts w:hint="eastAsia"/>
        </w:rPr>
        <w:t>8. 报价要求</w:t>
      </w:r>
    </w:p>
    <w:p w14:paraId="01A96B0B">
      <w:pPr>
        <w:pStyle w:val="2"/>
        <w:bidi w:val="0"/>
      </w:pPr>
      <w:r>
        <w:rPr>
          <w:rFonts w:hint="eastAsia"/>
        </w:rPr>
        <w:t>（1）按降幅系数报价，保留两位小数。</w:t>
      </w:r>
    </w:p>
    <w:p w14:paraId="7FBD3D9B">
      <w:pPr>
        <w:pStyle w:val="2"/>
        <w:bidi w:val="0"/>
      </w:pPr>
      <w:r>
        <w:rPr>
          <w:rFonts w:hint="eastAsia"/>
        </w:rPr>
        <w:t>（2）起始降幅系数 ：1。</w:t>
      </w:r>
    </w:p>
    <w:p w14:paraId="005F36A9">
      <w:pPr>
        <w:pStyle w:val="2"/>
        <w:bidi w:val="0"/>
      </w:pPr>
      <w:r>
        <w:rPr>
          <w:rFonts w:hint="eastAsia"/>
        </w:rPr>
        <w:t>（3）报价轮次：1轮5次。即竞拍截止前每个供应商最多有5次报价机会。</w:t>
      </w:r>
    </w:p>
    <w:p w14:paraId="6B488BB4">
      <w:pPr>
        <w:pStyle w:val="2"/>
        <w:bidi w:val="0"/>
      </w:pPr>
      <w:r>
        <w:rPr>
          <w:rFonts w:hint="eastAsia"/>
        </w:rPr>
        <w:t>三.竞价人资格要求：</w:t>
      </w:r>
    </w:p>
    <w:p w14:paraId="7DE33097">
      <w:pPr>
        <w:pStyle w:val="2"/>
        <w:bidi w:val="0"/>
      </w:pPr>
      <w:r>
        <w:rPr>
          <w:rFonts w:hint="eastAsia"/>
        </w:rPr>
        <w:t>1、在中华人民共和国国境内注册的法人或其他组织并依法取得企业营业执照，营业执照处于有效期内（提供营业执照原件扫描件）；</w:t>
      </w:r>
    </w:p>
    <w:p w14:paraId="2B17EA37">
      <w:pPr>
        <w:pStyle w:val="2"/>
        <w:bidi w:val="0"/>
      </w:pPr>
      <w:r>
        <w:rPr>
          <w:rFonts w:hint="eastAsia"/>
        </w:rPr>
        <w:t>2、竞价人应具有主管部门颁发的有效的道路运输经营许可证（原件扫描件），具备道路普通货物运输资质。（网络货运除外）</w:t>
      </w:r>
    </w:p>
    <w:p w14:paraId="59ED87AB">
      <w:pPr>
        <w:pStyle w:val="2"/>
        <w:bidi w:val="0"/>
      </w:pPr>
      <w:r>
        <w:rPr>
          <w:rFonts w:hint="eastAsia"/>
        </w:rPr>
        <w:t>3、本项目不接受联合体竞价。</w:t>
      </w:r>
    </w:p>
    <w:p w14:paraId="514620B9">
      <w:pPr>
        <w:pStyle w:val="2"/>
        <w:bidi w:val="0"/>
      </w:pPr>
      <w:r>
        <w:rPr>
          <w:rFonts w:hint="eastAsia"/>
        </w:rPr>
        <w:t>报名时请严格按照竞价人资格要求上传资质文件，资料上传不全，导致资格审核不予通过风险。</w:t>
      </w:r>
    </w:p>
    <w:p w14:paraId="33D1C88E">
      <w:pPr>
        <w:pStyle w:val="2"/>
        <w:bidi w:val="0"/>
      </w:pPr>
      <w:r>
        <w:rPr>
          <w:rFonts w:hint="eastAsia"/>
        </w:rPr>
        <w:t>四、   主要合同条款</w:t>
      </w:r>
    </w:p>
    <w:p w14:paraId="681F5502">
      <w:pPr>
        <w:pStyle w:val="2"/>
        <w:bidi w:val="0"/>
      </w:pPr>
      <w:r>
        <w:rPr>
          <w:rFonts w:hint="eastAsia"/>
        </w:rPr>
        <w:t>1.结算方式：按元/吨（不含税）结算。</w:t>
      </w:r>
    </w:p>
    <w:p w14:paraId="7717DB93">
      <w:pPr>
        <w:pStyle w:val="2"/>
        <w:bidi w:val="0"/>
      </w:pPr>
      <w:r>
        <w:rPr>
          <w:rFonts w:hint="eastAsia"/>
        </w:rPr>
        <w:t>（1）结算量以实际发运数量为准。</w:t>
      </w:r>
    </w:p>
    <w:p w14:paraId="7F190D45">
      <w:pPr>
        <w:pStyle w:val="2"/>
        <w:bidi w:val="0"/>
      </w:pPr>
      <w:r>
        <w:rPr>
          <w:rFonts w:hint="eastAsia"/>
        </w:rPr>
        <w:t>（2）运距以运行的里程表为准：详见附件2；如对运输公里数据有疑义，以最底覆盖到县级城镇政府所在地，以高德地图货运最短距离为准，双方共同协商（委托方、中标方）。</w:t>
      </w:r>
    </w:p>
    <w:p w14:paraId="65E7B281">
      <w:pPr>
        <w:pStyle w:val="2"/>
        <w:bidi w:val="0"/>
      </w:pPr>
      <w:r>
        <w:rPr>
          <w:rFonts w:hint="eastAsia"/>
        </w:rPr>
        <w:t>2、结算标准：以安钢永通公司《有关发运铸管运费结算的规范标准》执行（合同期间如有新的结算管理规定，以公布之日起执行新规定）。结算量以实际发运数量为准</w:t>
      </w:r>
    </w:p>
    <w:p w14:paraId="716D25FE">
      <w:pPr>
        <w:pStyle w:val="2"/>
        <w:bidi w:val="0"/>
      </w:pPr>
      <w:r>
        <w:rPr>
          <w:rFonts w:hint="eastAsia"/>
        </w:rPr>
        <w:t>Ⅰ铸管发运结算以K9级别标准管的结算标准为结算基准</w:t>
      </w:r>
    </w:p>
    <w:p w14:paraId="7539266A">
      <w:pPr>
        <w:pStyle w:val="2"/>
        <w:bidi w:val="0"/>
      </w:pPr>
      <w:r>
        <w:rPr>
          <w:rFonts w:hint="eastAsia"/>
        </w:rPr>
        <w:t>（1）结算运价规范：其它级别的运价皆按K9级标管对应规格的运价为基准结算；</w:t>
      </w:r>
    </w:p>
    <w:p w14:paraId="07DAA766">
      <w:pPr>
        <w:pStyle w:val="2"/>
        <w:bidi w:val="0"/>
      </w:pPr>
      <w:r>
        <w:rPr>
          <w:rFonts w:hint="eastAsia"/>
        </w:rPr>
        <w:t>（2）结算计算重量规范：其它级别计重按K9级标准计重如下折扣计算，即：</w:t>
      </w:r>
    </w:p>
    <w:p w14:paraId="7EFE3C8E">
      <w:pPr>
        <w:pStyle w:val="2"/>
        <w:bidi w:val="0"/>
      </w:pPr>
      <w:r>
        <w:rPr>
          <w:rFonts w:hint="eastAsia"/>
        </w:rPr>
        <w:t>① K7级计重按K9级对应规格标重折扣4%（即K9级标重的96%）；</w:t>
      </w:r>
    </w:p>
    <w:p w14:paraId="72B77AB6">
      <w:pPr>
        <w:pStyle w:val="2"/>
        <w:bidi w:val="0"/>
      </w:pPr>
      <w:r>
        <w:rPr>
          <w:rFonts w:hint="eastAsia"/>
        </w:rPr>
        <w:t>② K8级计重按K9级对应规格标重折扣1.5%（即K9级标重的98.5%）；</w:t>
      </w:r>
    </w:p>
    <w:p w14:paraId="0AC7DB27">
      <w:pPr>
        <w:pStyle w:val="2"/>
        <w:bidi w:val="0"/>
      </w:pPr>
      <w:r>
        <w:rPr>
          <w:rFonts w:hint="eastAsia"/>
        </w:rPr>
        <w:t>③ K10级计重按K9级对应规格标重上调1.8%（即K9级标重的101.8%）</w:t>
      </w:r>
    </w:p>
    <w:p w14:paraId="5767E18D">
      <w:pPr>
        <w:pStyle w:val="2"/>
        <w:bidi w:val="0"/>
      </w:pPr>
      <w:r>
        <w:rPr>
          <w:rFonts w:hint="eastAsia"/>
        </w:rPr>
        <w:t>④ C级计重按K9级对应规格标重折扣3.5%（即K9级标重的96.5%）；标重大于同规格K9级别的C级管按同规格K9级标管结算.</w:t>
      </w:r>
    </w:p>
    <w:p w14:paraId="3682FB5F">
      <w:pPr>
        <w:pStyle w:val="2"/>
        <w:bidi w:val="0"/>
      </w:pPr>
      <w:r>
        <w:rPr>
          <w:rFonts w:hint="eastAsia"/>
        </w:rPr>
        <w:t>⑤ 5.7米短管计重按K9级对应规格标准管标重折扣1%（即K9级标重的99%）；自锚管、内自锚管、拖拉管按同规格、同级别普通铸管标准结算；</w:t>
      </w:r>
    </w:p>
    <w:p w14:paraId="3CAD7B51">
      <w:pPr>
        <w:pStyle w:val="2"/>
        <w:bidi w:val="0"/>
      </w:pPr>
      <w:r>
        <w:rPr>
          <w:rFonts w:hint="eastAsia"/>
        </w:rPr>
        <w:t>⑥ K12、K11级铸管结算重量按公司技术质量部下发的“各种规格级别标准”作为结算标准。</w:t>
      </w:r>
    </w:p>
    <w:p w14:paraId="28124F30">
      <w:pPr>
        <w:pStyle w:val="2"/>
        <w:bidi w:val="0"/>
      </w:pPr>
      <w:r>
        <w:rPr>
          <w:rFonts w:hint="eastAsia"/>
        </w:rPr>
        <w:t>Ⅱ、散装、打包管发运时均按实际对应运价及理论标重结算。</w:t>
      </w:r>
    </w:p>
    <w:p w14:paraId="02ACA2F9">
      <w:pPr>
        <w:pStyle w:val="2"/>
        <w:bidi w:val="0"/>
      </w:pPr>
      <w:r>
        <w:rPr>
          <w:rFonts w:hint="eastAsia"/>
        </w:rPr>
        <w:t>Ⅲ、5.7米以外的短尺寸铸管参照6米铸管,对应规格级别的铸管运价，但计重按公司技术部门下发的“各种规格级别标准”（最新版）理论标重结算。</w:t>
      </w:r>
    </w:p>
    <w:p w14:paraId="14BD6C57">
      <w:pPr>
        <w:pStyle w:val="2"/>
        <w:bidi w:val="0"/>
      </w:pPr>
      <w:r>
        <w:rPr>
          <w:rFonts w:hint="eastAsia"/>
        </w:rPr>
        <w:t>Ⅳ、单车零星及拼装（含尾货）发运时：</w:t>
      </w:r>
    </w:p>
    <w:p w14:paraId="30BA5714">
      <w:pPr>
        <w:pStyle w:val="2"/>
        <w:bidi w:val="0"/>
      </w:pPr>
      <w:r>
        <w:rPr>
          <w:rFonts w:hint="eastAsia"/>
        </w:rPr>
        <w:t>（1）单品种单车零星（含尾货）发运时：</w:t>
      </w:r>
    </w:p>
    <w:p w14:paraId="17EFFCB4">
      <w:pPr>
        <w:pStyle w:val="2"/>
        <w:bidi w:val="0"/>
      </w:pPr>
      <w:r>
        <w:rPr>
          <w:rFonts w:hint="eastAsia"/>
        </w:rPr>
        <w:t>①单车计重≤10t时单车按10t结算；</w:t>
      </w:r>
    </w:p>
    <w:p w14:paraId="25EAE432">
      <w:pPr>
        <w:pStyle w:val="2"/>
        <w:bidi w:val="0"/>
      </w:pPr>
      <w:r>
        <w:rPr>
          <w:rFonts w:hint="eastAsia"/>
        </w:rPr>
        <w:t>②10t&lt;单车计重≤15t时单车按15t结算；</w:t>
      </w:r>
    </w:p>
    <w:p w14:paraId="6D6580D9">
      <w:pPr>
        <w:pStyle w:val="2"/>
        <w:bidi w:val="0"/>
      </w:pPr>
      <w:r>
        <w:rPr>
          <w:rFonts w:hint="eastAsia"/>
        </w:rPr>
        <w:t>③15t&lt;单车计重≤20t时单车按20t结算；</w:t>
      </w:r>
    </w:p>
    <w:p w14:paraId="2DEE6FFE">
      <w:pPr>
        <w:pStyle w:val="2"/>
        <w:bidi w:val="0"/>
      </w:pPr>
      <w:r>
        <w:rPr>
          <w:rFonts w:hint="eastAsia"/>
        </w:rPr>
        <w:t>④单车计重&gt;20t时单车按实际计量结算。</w:t>
      </w:r>
    </w:p>
    <w:p w14:paraId="316FB021">
      <w:pPr>
        <w:pStyle w:val="2"/>
        <w:bidi w:val="0"/>
      </w:pPr>
      <w:r>
        <w:rPr>
          <w:rFonts w:hint="eastAsia"/>
        </w:rPr>
        <w:t>（2）整车不同规格拼装时，各级别规格分别按各自的重量和价格结算。</w:t>
      </w:r>
    </w:p>
    <w:p w14:paraId="010359B5">
      <w:pPr>
        <w:pStyle w:val="2"/>
        <w:bidi w:val="0"/>
      </w:pPr>
      <w:r>
        <w:rPr>
          <w:rFonts w:hint="eastAsia"/>
        </w:rPr>
        <w:t>（3）拼装且单车零星（含尾货）发运时，实发部分按以上（2）条款规范结算，而按（1）中①-③款增补计量部分按拼装的规格最低运价结算。</w:t>
      </w:r>
    </w:p>
    <w:p w14:paraId="591E28D4">
      <w:pPr>
        <w:pStyle w:val="2"/>
        <w:bidi w:val="0"/>
      </w:pPr>
      <w:r>
        <w:rPr>
          <w:rFonts w:hint="eastAsia"/>
        </w:rPr>
        <w:t>注：大规格正常整车计重偏少的也参照Ⅳ执行。</w:t>
      </w:r>
    </w:p>
    <w:p w14:paraId="7A7FA105">
      <w:pPr>
        <w:pStyle w:val="2"/>
        <w:bidi w:val="0"/>
      </w:pPr>
      <w:r>
        <w:rPr>
          <w:rFonts w:hint="eastAsia"/>
        </w:rPr>
        <w:t>Ⅴ、顶管正常整车运费结算标准：计重按对应同规格、级别普通铸管计重；计价按当期同规格普通铸管运价折算后进行计算，各规格对应折算系数：DN1000、DN1100顶管按1.7倍折算；DN600、DN1400、DN2200顶管按2.3倍折算；DN1800、DN2000顶管按1.1倍折算；DN700、DN800、DN900、DN1200、DN1500、DN1600、DN2400、DN2600顶管按2倍折算；</w:t>
      </w:r>
    </w:p>
    <w:p w14:paraId="4D26F081">
      <w:pPr>
        <w:pStyle w:val="2"/>
        <w:bidi w:val="0"/>
      </w:pPr>
      <w:r>
        <w:rPr>
          <w:rFonts w:hint="eastAsia"/>
        </w:rPr>
        <w:t>Ⅵ、（1）顶管非整车（尾货）运费结算标准：计价按对应同规格普通铸管运价执行；计重按对应同规格、K9级铸管标重折算后进行计算，各规格对应折算系数等同V条折算系数；折算后的计重，在结算时同时执行Ⅳ尾货结算标准。遇合同条款中没有涉及的新开发特种特殊管（诸如热力管等）铸管运输业务，按照甲方根据实际装车方案，制订的当期对应规格执行价格折算比例结算方案进行结算。</w:t>
      </w:r>
    </w:p>
    <w:p w14:paraId="51271A0A">
      <w:pPr>
        <w:pStyle w:val="2"/>
        <w:bidi w:val="0"/>
      </w:pPr>
      <w:r>
        <w:rPr>
          <w:rFonts w:hint="eastAsia"/>
        </w:rPr>
        <w:t>（2）微顶管（短尺寸）参照6米各级别对应规格的普通铸管运价，计重按永通公司技术部门提供的顶管总重（带水泥）结算。</w:t>
      </w:r>
    </w:p>
    <w:p w14:paraId="34AF9ECF">
      <w:pPr>
        <w:pStyle w:val="2"/>
        <w:bidi w:val="0"/>
      </w:pPr>
      <w:r>
        <w:rPr>
          <w:rFonts w:hint="eastAsia"/>
        </w:rPr>
        <w:t>3、中标区域内需要拉回厂的铸管及配件由双方协商拉回的按合同价格及相关结算标准执行。</w:t>
      </w:r>
    </w:p>
    <w:p w14:paraId="60A74AE5">
      <w:pPr>
        <w:pStyle w:val="2"/>
        <w:bidi w:val="0"/>
      </w:pPr>
      <w:r>
        <w:rPr>
          <w:rFonts w:hint="eastAsia"/>
        </w:rPr>
        <w:t>4、遇特殊情况，为保销售需要安排到合同区域之外应急运输的，参照当期实际运输区域合同结算；</w:t>
      </w:r>
    </w:p>
    <w:p w14:paraId="763268ED">
      <w:pPr>
        <w:pStyle w:val="2"/>
        <w:bidi w:val="0"/>
      </w:pPr>
      <w:r>
        <w:rPr>
          <w:rFonts w:hint="eastAsia"/>
        </w:rPr>
        <w:t>5、付款方式：每完成一批次或者每月运输任务后，运输公司开具增值税专用发票。永通公司入账后现款或承兑分期支付。</w:t>
      </w:r>
    </w:p>
    <w:p w14:paraId="638C0D8D">
      <w:pPr>
        <w:pStyle w:val="2"/>
        <w:bidi w:val="0"/>
      </w:pPr>
      <w:r>
        <w:rPr>
          <w:rFonts w:hint="eastAsia"/>
        </w:rPr>
        <w:t>6、发票事项：开具正规税率为9%的增值税专用发票，如遇国家税率调整，不含税金额不变，税率按国家税务最新调整执行。</w:t>
      </w:r>
    </w:p>
    <w:p w14:paraId="6482CC76">
      <w:pPr>
        <w:pStyle w:val="2"/>
        <w:bidi w:val="0"/>
      </w:pPr>
      <w:r>
        <w:rPr>
          <w:rFonts w:hint="eastAsia"/>
        </w:rPr>
        <w:t>7、对于中标区域内遇重大工程销售接单需要的，委托方保留单列外委运输的权利。</w:t>
      </w:r>
    </w:p>
    <w:p w14:paraId="33D3DF5E">
      <w:pPr>
        <w:pStyle w:val="2"/>
        <w:bidi w:val="0"/>
      </w:pPr>
      <w:r>
        <w:rPr>
          <w:rFonts w:hint="eastAsia"/>
        </w:rPr>
        <w:t>七、技术要求：</w:t>
      </w:r>
    </w:p>
    <w:p w14:paraId="2358561C">
      <w:pPr>
        <w:pStyle w:val="2"/>
        <w:bidi w:val="0"/>
      </w:pPr>
      <w:r>
        <w:rPr>
          <w:rFonts w:hint="eastAsia"/>
        </w:rPr>
        <w:t>1、运输组织要求</w:t>
      </w:r>
    </w:p>
    <w:p w14:paraId="76190DFC">
      <w:pPr>
        <w:pStyle w:val="2"/>
        <w:bidi w:val="0"/>
      </w:pPr>
      <w:r>
        <w:rPr>
          <w:rFonts w:hint="eastAsia"/>
        </w:rPr>
        <w:t>（1）中标方接到委托方方铸管发运通知后，应积极安排车辆运输，并确保当日足额发运。</w:t>
      </w:r>
    </w:p>
    <w:p w14:paraId="324A7262">
      <w:pPr>
        <w:pStyle w:val="2"/>
        <w:bidi w:val="0"/>
      </w:pPr>
      <w:r>
        <w:rPr>
          <w:rFonts w:hint="eastAsia"/>
        </w:rPr>
        <w:t>（2）中标方必须按委托方方指定日期到达卸货地点，不得延误。</w:t>
      </w:r>
    </w:p>
    <w:p w14:paraId="3BC539D2">
      <w:pPr>
        <w:pStyle w:val="2"/>
        <w:bidi w:val="0"/>
      </w:pPr>
      <w:r>
        <w:rPr>
          <w:rFonts w:hint="eastAsia"/>
        </w:rPr>
        <w:t>（3）中标方所组织使用的车辆长、宽、高必须符合铸管运输管理要求，车辆排放达到属地政府环保部门和安钢永通公司进厂最新标准。</w:t>
      </w:r>
    </w:p>
    <w:p w14:paraId="4F3C832C">
      <w:pPr>
        <w:pStyle w:val="2"/>
        <w:bidi w:val="0"/>
      </w:pPr>
      <w:r>
        <w:rPr>
          <w:rFonts w:hint="eastAsia"/>
        </w:rPr>
        <w:t>（4）中标方车辆进入安钢永通公司厂区后要听从发运及成品库库管人员指挥，按序装车，不准乱停乱放，司机及相关作业人员严禁未带安全帽进入库区、公共场所吸烟、乱扔垃圾以及其他不文明行为。</w:t>
      </w:r>
    </w:p>
    <w:p w14:paraId="2D63C75A">
      <w:pPr>
        <w:pStyle w:val="2"/>
        <w:bidi w:val="0"/>
      </w:pPr>
      <w:r>
        <w:rPr>
          <w:rFonts w:hint="eastAsia"/>
        </w:rPr>
        <w:t>（5）中标方司机要具有车辆防护意识，服从安钢永通公司成品库人员现场监督监管，自觉做好车辆防护措施。</w:t>
      </w:r>
    </w:p>
    <w:p w14:paraId="0025A25E">
      <w:pPr>
        <w:pStyle w:val="2"/>
        <w:bidi w:val="0"/>
      </w:pPr>
      <w:r>
        <w:rPr>
          <w:rFonts w:hint="eastAsia"/>
        </w:rPr>
        <w:t>（6）中标方车辆空车进厂需经委托方同意后方可出厂，严禁私自出厂。出厂前中标方司机应检查手续是否齐全，是否按规定携带胶圈、质保书等。</w:t>
      </w:r>
    </w:p>
    <w:p w14:paraId="617F4A14">
      <w:pPr>
        <w:pStyle w:val="2"/>
        <w:bidi w:val="0"/>
      </w:pPr>
      <w:r>
        <w:rPr>
          <w:rFonts w:hint="eastAsia"/>
        </w:rPr>
        <w:t>（7）车辆在运输过程中发生的一切安全事故均由中标方自行承担。</w:t>
      </w:r>
    </w:p>
    <w:p w14:paraId="450D5F31">
      <w:pPr>
        <w:pStyle w:val="2"/>
        <w:bidi w:val="0"/>
      </w:pPr>
      <w:r>
        <w:rPr>
          <w:rFonts w:hint="eastAsia"/>
        </w:rPr>
        <w:t>（8）如有运输特殊情况，中标方应及时与委托方运输管理部门联系，避免影响销售或损失扩大。</w:t>
      </w:r>
    </w:p>
    <w:p w14:paraId="2CDC8A73">
      <w:pPr>
        <w:pStyle w:val="2"/>
        <w:bidi w:val="0"/>
      </w:pPr>
      <w:r>
        <w:rPr>
          <w:rFonts w:hint="eastAsia"/>
        </w:rPr>
        <w:t>2、运输防护要求 （注：安钢永通公司不提供任何车辆防护用品）</w:t>
      </w:r>
    </w:p>
    <w:p w14:paraId="2709451E">
      <w:pPr>
        <w:pStyle w:val="2"/>
        <w:bidi w:val="0"/>
      </w:pPr>
      <w:r>
        <w:rPr>
          <w:rFonts w:hint="eastAsia"/>
        </w:rPr>
        <w:t>（1）车辆车厢底部需做好底部铺垫；</w:t>
      </w:r>
    </w:p>
    <w:p w14:paraId="7895E38A">
      <w:pPr>
        <w:pStyle w:val="2"/>
        <w:bidi w:val="0"/>
      </w:pPr>
      <w:r>
        <w:rPr>
          <w:rFonts w:hint="eastAsia"/>
        </w:rPr>
        <w:t>（2）车厢、车帮突出的立柱部位需捆绑好皮带等，以免损伤铸管；</w:t>
      </w:r>
    </w:p>
    <w:p w14:paraId="62683338">
      <w:pPr>
        <w:pStyle w:val="2"/>
        <w:bidi w:val="0"/>
      </w:pPr>
      <w:r>
        <w:rPr>
          <w:rFonts w:hint="eastAsia"/>
        </w:rPr>
        <w:t>（3）车辆插桩高度符合安全运输标准，插装整体做好防护；</w:t>
      </w:r>
    </w:p>
    <w:p w14:paraId="33C23B0B">
      <w:pPr>
        <w:pStyle w:val="2"/>
        <w:bidi w:val="0"/>
      </w:pPr>
      <w:r>
        <w:rPr>
          <w:rFonts w:hint="eastAsia"/>
        </w:rPr>
        <w:t>（4）车帮上不允许有裸漏的螺丝或用皮带遮掩好，防止磨损铸管；</w:t>
      </w:r>
    </w:p>
    <w:p w14:paraId="3AC337EA">
      <w:pPr>
        <w:pStyle w:val="2"/>
        <w:bidi w:val="0"/>
      </w:pPr>
      <w:r>
        <w:rPr>
          <w:rFonts w:hint="eastAsia"/>
        </w:rPr>
        <w:t>（5）高帮车车厢加高杆要结实，防护层要缠严实，不准裸漏，避免运输途中磨损铸管；</w:t>
      </w:r>
    </w:p>
    <w:p w14:paraId="7DEB0BF9">
      <w:pPr>
        <w:pStyle w:val="2"/>
        <w:bidi w:val="0"/>
      </w:pPr>
      <w:r>
        <w:rPr>
          <w:rFonts w:hint="eastAsia"/>
        </w:rPr>
        <w:t>（6）如有铸管安装支撑木，装车时司机要检查是否牢固，防止途中掉落；</w:t>
      </w:r>
    </w:p>
    <w:p w14:paraId="1B257E90">
      <w:pPr>
        <w:pStyle w:val="2"/>
        <w:bidi w:val="0"/>
      </w:pPr>
      <w:r>
        <w:rPr>
          <w:rFonts w:hint="eastAsia"/>
        </w:rPr>
        <w:t>（7）铸管运输如需中间支架支撑固定，所用支架接触铸管的上下两面要做好防护；</w:t>
      </w:r>
    </w:p>
    <w:p w14:paraId="128B99DA">
      <w:pPr>
        <w:pStyle w:val="2"/>
        <w:bidi w:val="0"/>
      </w:pPr>
      <w:r>
        <w:rPr>
          <w:rFonts w:hint="eastAsia"/>
        </w:rPr>
        <w:t>（8）有套管的，要求车厢底部、管与管中间都要有草垫；</w:t>
      </w:r>
    </w:p>
    <w:p w14:paraId="59A11D2E">
      <w:pPr>
        <w:pStyle w:val="2"/>
        <w:bidi w:val="0"/>
      </w:pPr>
      <w:r>
        <w:rPr>
          <w:rFonts w:hint="eastAsia"/>
        </w:rPr>
        <w:t>（9）铸管与铸管、铸管与车厢之间做好防护措施，防止磨损。(中标方车辆自驶出安钢永通公司厂区至项目指定工地（含出口订单指定港口货场）的运输过程中，造成铸管损伤的，由中标方负责修复，修复质量直到客户认可接受为止，并且由此造成的一切后果损失均由中标方负责赔偿。</w:t>
      </w:r>
    </w:p>
    <w:p w14:paraId="45FFED7E">
      <w:pPr>
        <w:pStyle w:val="2"/>
        <w:bidi w:val="0"/>
      </w:pPr>
      <w:r>
        <w:rPr>
          <w:rFonts w:hint="eastAsia"/>
        </w:rPr>
        <w:t>3、运输安全要求</w:t>
      </w:r>
    </w:p>
    <w:p w14:paraId="199F606E">
      <w:pPr>
        <w:pStyle w:val="2"/>
        <w:bidi w:val="0"/>
      </w:pPr>
      <w:r>
        <w:rPr>
          <w:rFonts w:hint="eastAsia"/>
        </w:rPr>
        <w:t>（1）中标方要定期检查、维护好所使用的车辆，做好针对恶劣天气、危险路段、紧急状态下的安全行车预案，提高安全意识。</w:t>
      </w:r>
    </w:p>
    <w:p w14:paraId="43AF105C">
      <w:pPr>
        <w:pStyle w:val="2"/>
        <w:bidi w:val="0"/>
      </w:pPr>
      <w:r>
        <w:rPr>
          <w:rFonts w:hint="eastAsia"/>
        </w:rPr>
        <w:t>（2）中标方有义务教育司乘人员在铸管装好车后要捆绑结实，并在运输途中及卸车前要注意观察，发现松散、错位要及时妥善防范处理。</w:t>
      </w:r>
    </w:p>
    <w:p w14:paraId="7DC18E3D">
      <w:pPr>
        <w:pStyle w:val="2"/>
        <w:bidi w:val="0"/>
      </w:pPr>
      <w:r>
        <w:rPr>
          <w:rFonts w:hint="eastAsia"/>
        </w:rPr>
        <w:t>（3）因生产经营需要，中标方自行雇佣人员的，应对所雇佣人员的人身安全以及对其造成第三方的人身伤害和财产损失承担全部责任。对非因委托方原原因发生的各类安全事故，给中标方和其他人造成的人身伤害和财产损失，由中标方自行负责。如给委托方造成损失的，应依法赔偿全部损失。遇情况，委托方保留有对中标方未结算账款代中标方用于应急救援等款项特殊处理的权力；</w:t>
      </w:r>
    </w:p>
    <w:p w14:paraId="4E33BB2D">
      <w:pPr>
        <w:pStyle w:val="2"/>
        <w:bidi w:val="0"/>
      </w:pPr>
      <w:r>
        <w:rPr>
          <w:rFonts w:hint="eastAsia"/>
        </w:rPr>
        <w:t>（4）中标方应严格遵守安钢永通公司及委托方关于货物保全、遵章守纪的有关规章制度， 依法廉洁经营，做好铸管运输服务。</w:t>
      </w:r>
    </w:p>
    <w:p w14:paraId="5C210E74">
      <w:pPr>
        <w:pStyle w:val="2"/>
        <w:bidi w:val="0"/>
      </w:pPr>
      <w:r>
        <w:rPr>
          <w:rFonts w:hint="eastAsia"/>
        </w:rPr>
        <w:t>4、运输考核标准 </w:t>
      </w:r>
    </w:p>
    <w:p w14:paraId="237A396B">
      <w:pPr>
        <w:pStyle w:val="2"/>
        <w:bidi w:val="0"/>
      </w:pPr>
      <w:r>
        <w:rPr>
          <w:rFonts w:hint="eastAsia"/>
        </w:rPr>
        <w:t>（1）如中标方当日安排发运车数不足，每少一车考核300元；第二天未完成发运车数，每少一车考核600元；第三天未完成，每少一车考核1000元；超过三日未完成发运车数，扣除5000元履约保证金；不累计考核。超过三日未完任务计划或合同期内屡次出现不能按期完成任务计划的，委托方可视中标方无正常履约意愿和能力（自愿弃约），委托方有权提前终止合同，扣履约保证金，且中标方要承担由此带来的后果，并接受委托方相关管理制度的处罚。</w:t>
      </w:r>
    </w:p>
    <w:p w14:paraId="7CE4561C">
      <w:pPr>
        <w:pStyle w:val="2"/>
        <w:bidi w:val="0"/>
      </w:pPr>
      <w:r>
        <w:rPr>
          <w:rFonts w:hint="eastAsia"/>
        </w:rPr>
        <w:t>因中标方遇情况暂时性不能正常或无力按委托方要求的运输计划完成运输的，委托方有权采用其它有能力的第三方运输进行临时替补，直至中标方有完全按计划执行能力，但中标方要承担由此给委托方带来的差额或损失，另外按第三方替代的车数以300元/车/次.对中标方进行处罚（从其保证金或运费中等额扣除，同时给有能力运输的第三方结算时等额嘉奖和补偿）.</w:t>
      </w:r>
    </w:p>
    <w:p w14:paraId="75BDE693">
      <w:pPr>
        <w:pStyle w:val="2"/>
        <w:bidi w:val="0"/>
      </w:pPr>
      <w:r>
        <w:rPr>
          <w:rFonts w:hint="eastAsia"/>
        </w:rPr>
        <w:t>另外因中标方原因造成影响甲方生产、经营的，委托方有权暂停或减量支付运费，且追究中标方违约责任和赔偿责任；以上扣款从结算运费或履约保证金中扣除。</w:t>
      </w:r>
    </w:p>
    <w:p w14:paraId="707A539E">
      <w:pPr>
        <w:pStyle w:val="2"/>
        <w:bidi w:val="0"/>
      </w:pPr>
      <w:r>
        <w:rPr>
          <w:rFonts w:hint="eastAsia"/>
        </w:rPr>
        <w:t>（2）正常运输条件下，如中标方发生运输延误，延期一天之内到达的，考核500元/车；延期二天的，考核1000元/车；不累计考核。延期三天及以上但未影响委托方客户施工和销售合同履行的，中标方除按上述标准支付违约金外，委托方可另行扣除2000元合同履约保证金并中止中标方涉事车辆进厂运输资格，影响委托方方客户施工和销售合同履行的，中标方须承担全部赔偿责任。</w:t>
      </w:r>
    </w:p>
    <w:p w14:paraId="6FF49BF0">
      <w:pPr>
        <w:pStyle w:val="2"/>
        <w:bidi w:val="0"/>
      </w:pPr>
      <w:r>
        <w:rPr>
          <w:rFonts w:hint="eastAsia"/>
        </w:rPr>
        <w:t>（3）中标方车辆、驾驶员及其他相关人员违反安钢永通公司厂区（含成品库）管理规定的，考核200--500元/车/次，被相关部门通报批评的，翻倍考核。</w:t>
      </w:r>
    </w:p>
    <w:p w14:paraId="187283AD">
      <w:pPr>
        <w:pStyle w:val="2"/>
        <w:bidi w:val="0"/>
      </w:pPr>
      <w:r>
        <w:rPr>
          <w:rFonts w:hint="eastAsia"/>
        </w:rPr>
        <w:t>（4）中标方司机不听从委托方发运（含成品库）人员指挥、车辆防护措施不到位的，委托方有权对中标方不予装车、对相关人员通报批评并考核200--500元/车/次。</w:t>
      </w:r>
    </w:p>
    <w:p w14:paraId="03B59D39">
      <w:pPr>
        <w:pStyle w:val="2"/>
        <w:bidi w:val="0"/>
      </w:pPr>
      <w:r>
        <w:rPr>
          <w:rFonts w:hint="eastAsia"/>
        </w:rPr>
        <w:t>（5）如因中标方车辆防护不当出现轻微管皮磨损的，考核200-800元/车。</w:t>
      </w:r>
    </w:p>
    <w:p w14:paraId="0FCA75F8">
      <w:pPr>
        <w:pStyle w:val="2"/>
        <w:bidi w:val="0"/>
      </w:pPr>
      <w:r>
        <w:rPr>
          <w:rFonts w:hint="eastAsia"/>
        </w:rPr>
        <w:t>（6）如因中标方车辆防护不当出现铸管磨损严重的（已无法销售，需要返厂处理）： ①中标方需自行承担磨损铸管往返运费，并且还应承担铸管损失：按铸管当期销售价格进行考核，具体为：DN80-DN300铸管，考核当期铸管销售价格的3倍； DN350-DN500铸管，考核当期铸管销售价格的2倍；DN600-DN800铸管，考核当期铸管 销售价格的1倍；DN900-DN2600铸管，考核当期铸管销售价格的1倍。②特别严重的或屡犯的，中止或终止中标方涉事车辆、公司进厂运输资格。</w:t>
      </w:r>
    </w:p>
    <w:p w14:paraId="151B2A78">
      <w:pPr>
        <w:pStyle w:val="2"/>
        <w:bidi w:val="0"/>
      </w:pPr>
      <w:r>
        <w:rPr>
          <w:rFonts w:hint="eastAsia"/>
        </w:rPr>
        <w:t>（7）中标方车辆未按规定携带胶圈、质保书等，给委托方方客户造成影响的，考核500元/车.次。</w:t>
      </w:r>
    </w:p>
    <w:p w14:paraId="42435FD5">
      <w:pPr>
        <w:pStyle w:val="2"/>
        <w:bidi w:val="0"/>
      </w:pPr>
      <w:r>
        <w:rPr>
          <w:rFonts w:hint="eastAsia"/>
        </w:rPr>
        <w:t>（8）所有各种单据上的信息必须完备，不得有缺失、漏填，信息不全的，考核承运单位100 元/次，未按规定要求拿回回单的，考核承运单位100元/次，情节严重的不予结算该车运输费用。</w:t>
      </w:r>
    </w:p>
    <w:p w14:paraId="0EAED4BD">
      <w:pPr>
        <w:pStyle w:val="2"/>
        <w:bidi w:val="0"/>
      </w:pPr>
      <w:r>
        <w:rPr>
          <w:rFonts w:hint="eastAsia"/>
        </w:rPr>
        <w:t>（9）开具各项票据前，必须认真核对各项信息，确认无误后再开具票据。重新或作废各项票据考核承运单位20--50元/张。</w:t>
      </w:r>
    </w:p>
    <w:p w14:paraId="52BDA93E">
      <w:pPr>
        <w:pStyle w:val="2"/>
        <w:bidi w:val="0"/>
      </w:pPr>
      <w:r>
        <w:rPr>
          <w:rFonts w:hint="eastAsia"/>
        </w:rPr>
        <w:t>（10）完成各项票据后，要保证各相关票据信息准确无误，如有不匹配考核100元/张，带不匹配票据出厂造成严重后果的由中标方承担全部赔偿责任。</w:t>
      </w:r>
    </w:p>
    <w:p w14:paraId="653456D2">
      <w:pPr>
        <w:pStyle w:val="2"/>
        <w:bidi w:val="0"/>
      </w:pPr>
      <w:r>
        <w:rPr>
          <w:rFonts w:hint="eastAsia"/>
        </w:rPr>
        <w:t> </w:t>
      </w:r>
    </w:p>
    <w:p w14:paraId="167B889A">
      <w:pPr>
        <w:pStyle w:val="2"/>
        <w:bidi w:val="0"/>
      </w:pPr>
      <w:r>
        <w:rPr>
          <w:rFonts w:hint="eastAsia"/>
        </w:rPr>
        <w:t>五.报名及竞价文件获取</w:t>
      </w:r>
    </w:p>
    <w:p w14:paraId="1C25E2FA">
      <w:pPr>
        <w:pStyle w:val="2"/>
        <w:bidi w:val="0"/>
      </w:pPr>
      <w:r>
        <w:rPr>
          <w:rFonts w:hint="eastAsia"/>
        </w:rPr>
        <w:t>1凡有意参加本竞价项目的竞价人均可在河南钢铁集采平台公开竞价公告期间报名、购买并下载竞价文件。</w:t>
      </w:r>
    </w:p>
    <w:p w14:paraId="07A9C79D">
      <w:pPr>
        <w:pStyle w:val="2"/>
        <w:bidi w:val="0"/>
      </w:pPr>
      <w:r>
        <w:rPr>
          <w:rFonts w:hint="eastAsia"/>
        </w:rPr>
        <w:t>公告时间：2025年10月23日至2025年10月30日12时00分00分（北京时间）。</w:t>
      </w:r>
    </w:p>
    <w:p w14:paraId="61B2C8A2">
      <w:pPr>
        <w:pStyle w:val="2"/>
        <w:bidi w:val="0"/>
      </w:pPr>
      <w:r>
        <w:rPr>
          <w:rFonts w:hint="eastAsia"/>
        </w:rPr>
        <w:t>供应商参标流程：登录河南钢铁集采平台---最新采购信息---所要参标的采购项目公告----我要参与—-点击登录—-参与竞价。（如未注册，点击河南钢铁集采平台首页“用户登录”---供应商注册）。</w:t>
      </w:r>
    </w:p>
    <w:p w14:paraId="27BE38A6">
      <w:pPr>
        <w:pStyle w:val="2"/>
        <w:bidi w:val="0"/>
      </w:pPr>
      <w:r>
        <w:rPr>
          <w:rFonts w:hint="eastAsia"/>
        </w:rPr>
        <w:t>供应商操作手册见首页企业公告。</w:t>
      </w:r>
    </w:p>
    <w:p w14:paraId="5342C381">
      <w:pPr>
        <w:pStyle w:val="2"/>
        <w:bidi w:val="0"/>
      </w:pPr>
      <w:r>
        <w:rPr>
          <w:rFonts w:hint="eastAsia"/>
        </w:rPr>
        <w:t>2本项目为资格后审，资格审查将在评标时由竞价人组建的评标组（评标委员会）负责。</w:t>
      </w:r>
    </w:p>
    <w:p w14:paraId="08A14892">
      <w:pPr>
        <w:pStyle w:val="2"/>
        <w:bidi w:val="0"/>
      </w:pPr>
      <w:r>
        <w:rPr>
          <w:rFonts w:hint="eastAsia"/>
        </w:rPr>
        <w:t>3竞价文件获取</w:t>
      </w:r>
    </w:p>
    <w:p w14:paraId="57E4120E">
      <w:pPr>
        <w:pStyle w:val="2"/>
        <w:bidi w:val="0"/>
      </w:pPr>
      <w:r>
        <w:rPr>
          <w:rFonts w:hint="eastAsia"/>
        </w:rPr>
        <w:t>本次竞价文件售价为0元/每套，售后不退。</w:t>
      </w:r>
    </w:p>
    <w:p w14:paraId="5F8F6CC7">
      <w:pPr>
        <w:pStyle w:val="2"/>
        <w:bidi w:val="0"/>
      </w:pPr>
      <w:r>
        <w:rPr>
          <w:rFonts w:hint="eastAsia"/>
        </w:rPr>
        <w:t>竞价报价网站：河南钢铁集采平台https://agztb.angang.com.cn:4443/</w:t>
      </w:r>
    </w:p>
    <w:p w14:paraId="30F5B5D9">
      <w:pPr>
        <w:pStyle w:val="2"/>
        <w:bidi w:val="0"/>
      </w:pPr>
      <w:r>
        <w:rPr>
          <w:rFonts w:hint="eastAsia"/>
        </w:rPr>
        <w:t>竞价时间：2025年10月31日9:00----2025年10月31日10:00</w:t>
      </w:r>
    </w:p>
    <w:p w14:paraId="3D2A5506">
      <w:pPr>
        <w:pStyle w:val="2"/>
        <w:bidi w:val="0"/>
      </w:pPr>
      <w:r>
        <w:rPr>
          <w:rFonts w:hint="eastAsia"/>
        </w:rPr>
        <w:t>六.发布公告的媒介</w:t>
      </w:r>
    </w:p>
    <w:p w14:paraId="2C840825">
      <w:pPr>
        <w:pStyle w:val="2"/>
        <w:bidi w:val="0"/>
      </w:pPr>
      <w:r>
        <w:rPr>
          <w:rFonts w:hint="eastAsia"/>
        </w:rPr>
        <w:t>本公开竞价公告同时在以下网站发布：</w:t>
      </w:r>
    </w:p>
    <w:p w14:paraId="0F796481">
      <w:pPr>
        <w:pStyle w:val="2"/>
        <w:bidi w:val="0"/>
      </w:pPr>
      <w:r>
        <w:rPr>
          <w:rFonts w:hint="eastAsia"/>
        </w:rPr>
        <w:t>中国采购与竞价网：http:///</w:t>
      </w:r>
    </w:p>
    <w:p w14:paraId="05244BE0">
      <w:pPr>
        <w:pStyle w:val="2"/>
        <w:bidi w:val="0"/>
      </w:pPr>
      <w:r>
        <w:rPr>
          <w:rFonts w:hint="eastAsia"/>
        </w:rPr>
        <w:t>河南钢铁集采平台：https://agztb.angang.com.cn:4443/</w:t>
      </w:r>
    </w:p>
    <w:p w14:paraId="1C04094C">
      <w:pPr>
        <w:pStyle w:val="2"/>
        <w:bidi w:val="0"/>
      </w:pPr>
      <w:r>
        <w:rPr>
          <w:rFonts w:hint="eastAsia"/>
        </w:rPr>
        <w:t>七.联系方式</w:t>
      </w:r>
    </w:p>
    <w:p w14:paraId="7F508C4C">
      <w:pPr>
        <w:pStyle w:val="2"/>
        <w:bidi w:val="0"/>
      </w:pPr>
      <w:r>
        <w:rPr>
          <w:rFonts w:hint="eastAsia"/>
        </w:rPr>
        <w:t>竞价人：安钢集团永通球墨铸铁管有限责任公司</w:t>
      </w:r>
    </w:p>
    <w:p w14:paraId="1D43EFBE">
      <w:pPr>
        <w:pStyle w:val="2"/>
        <w:bidi w:val="0"/>
      </w:pPr>
      <w:r>
        <w:rPr>
          <w:rFonts w:hint="eastAsia"/>
        </w:rPr>
        <w:t>投标联系人： 杜工： 0372-5803080   17550770055</w:t>
      </w:r>
    </w:p>
    <w:p w14:paraId="40AC4682">
      <w:pPr>
        <w:pStyle w:val="2"/>
        <w:bidi w:val="0"/>
      </w:pPr>
      <w:r>
        <w:rPr>
          <w:rFonts w:hint="eastAsia"/>
        </w:rPr>
        <w:t>项目联系人： 申工： 13949523904</w:t>
      </w:r>
    </w:p>
    <w:p w14:paraId="1B1BBAFD">
      <w:pPr>
        <w:pStyle w:val="2"/>
        <w:bidi w:val="0"/>
      </w:pPr>
      <w:r>
        <w:rPr>
          <w:rFonts w:hint="eastAsia"/>
        </w:rPr>
        <w:t>报价网址:https://agztb.angang.com.cn:4443/yonbip-cpu-nodesvr/h/ruw0is3y</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352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6271</Words>
  <Characters>7202</Characters>
  <Lines>0</Lines>
  <Paragraphs>0</Paragraphs>
  <TotalTime>0</TotalTime>
  <ScaleCrop>false</ScaleCrop>
  <LinksUpToDate>false</LinksUpToDate>
  <CharactersWithSpaces>7268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2025-10-23T07:36:30Z</dcterms:created>
  <dc:creator>28039</dc:creator>
  <cp:lastModifiedBy>李小草</cp:lastModifiedBy>
  <dcterms:modified xsi:type="dcterms:W3CDTF">2025-10-23T07:36:34Z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eyJoZGlkIjoiMGM2Y2JhNTI2ODZhZDhlNDdiZWJlOWMzN2NmM2E2N2QiLCJ1c2VySWQiOiIxNzQ3NDA3MTA5In0=</vt:lpwstr>
  </property>
  <property fmtid="{D5CDD505-2E9C-101B-9397-08002B2CF9AE}" pid="4" name="ICV">
    <vt:lpwstr>E4C990875E144234BBF5B692126388C7_12</vt:lpwstr>
  </property>
</Properties>
</file>