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茗星配运力招募需求</w:t>
      </w:r>
    </w:p>
    <w:p>
      <w:pPr>
        <w:rPr>
          <w:rFonts w:hint="eastAsia"/>
        </w:rPr>
      </w:pPr>
      <w:r>
        <w:rPr>
          <w:rFonts w:hint="eastAsia"/>
        </w:rPr>
        <w:t>一、项目概述</w:t>
      </w:r>
    </w:p>
    <w:p>
      <w:pPr>
        <w:rPr>
          <w:rFonts w:hint="eastAsia"/>
        </w:rPr>
      </w:pPr>
      <w:r>
        <w:rPr>
          <w:rFonts w:hint="eastAsia"/>
        </w:rPr>
        <w:t>1、招标方(甲方)简介:</w:t>
      </w:r>
    </w:p>
    <w:p>
      <w:pPr>
        <w:rPr>
          <w:rFonts w:hint="eastAsia"/>
        </w:rPr>
      </w:pPr>
      <w:r>
        <w:rPr>
          <w:rFonts w:hint="eastAsia"/>
        </w:rPr>
        <w:t>1.1公司名称:浙江茗星配供应链有限公司。</w:t>
      </w:r>
    </w:p>
    <w:p>
      <w:pPr>
        <w:rPr>
          <w:rFonts w:hint="eastAsia"/>
        </w:rPr>
      </w:pPr>
      <w:r>
        <w:rPr>
          <w:rFonts w:hint="eastAsia"/>
        </w:rPr>
        <w:t>1.2主营业务:古茗奶茶及其他品牌方门店原材料配送。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1.3公司规模及行业地位简要介绍:茗星配主要服务于古茗，同时为其他餐饮客户提供仓配服务。目前仓储侧建有23个仓库，覆盖22省，配送侧车辆保有量700余台</w:t>
      </w:r>
      <w:r>
        <w:rPr>
          <w:rFonts w:hint="eastAsia"/>
          <w:lang w:eastAsia="zh-CN"/>
        </w:rPr>
        <w:t>，配送门店15000余家，98%以上门店实现两日一配。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2024年实现营收5个亿以上。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2、招标范围: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2.1运输模式: 冷链城配三温运输。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eastAsia="zh-CN"/>
        </w:rPr>
        <w:t>2.2服务区域:福州/漳州两仓配送服务，具体覆盖范围及线路明细见附件。（</w:t>
      </w:r>
      <w:r>
        <w:rPr>
          <w:rFonts w:hint="eastAsia"/>
          <w:lang w:val="en-US" w:eastAsia="zh-CN"/>
        </w:rPr>
        <w:t>请加微信获取）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2.3货物类型:奶茶原材料，主要为鲜果、牛奶、果汁、包材等。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二、对承运商的资质要求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1、基本资质: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1.1具备合法有效的《营业执照》《道路运输经营许可证》等国家规定的相关资质，且经营范围包含“冷链运输”或“冷藏保鲜运输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1.2注册资金要求:不低于人民币100万元。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2、车辆资源: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拥有充足且符合标准的自有4.2冷藏车辆，并提供车辆清</w:t>
      </w:r>
      <w:r>
        <w:rPr>
          <w:rFonts w:hint="eastAsia"/>
          <w:lang w:val="en-US" w:eastAsia="zh-CN"/>
        </w:rPr>
        <w:t>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3、服务经验要求: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3.1具有为同行业或相似类型客户服务的成功案例。3.2具备处理紧急订单、异常情况(如货损、延误)的应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急方案和能力。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三、运力需求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1、合作区域:无锡、肇庆、惠州三仓。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2、运力数量:每仓上车10-15台车。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3、后续发展:单仓运营稳定后，可在其他区域上车。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联系人:[沈浙栋]</w:t>
      </w: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联系电话:[15105818481](微信同号)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电子邮箱:[shenzhedong@gumingnc.com]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TM4MmNhODlmMTU2MGVhYjYxZmQzMGI2MjkxZmEifQ=="/>
  </w:docVars>
  <w:rsids>
    <w:rsidRoot w:val="00000000"/>
    <w:rsid w:val="42BE4D8F"/>
    <w:rsid w:val="66DD7610"/>
    <w:rsid w:val="7150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2025-10-28T05:44:33Z</dcterms:created>
  <dc:creator>yj</dc:creator>
  <cp:lastModifiedBy>yj</cp:lastModifiedBy>
  <dcterms:modified xsi:type="dcterms:W3CDTF">2025-10-28T06:33:45Z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CABECF98885D41EFBFECD91A6060337C_12</vt:lpwstr>
  </property>
</Properties>
</file>