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E8DE0">
      <w:pPr>
        <w:pStyle w:val="2"/>
        <w:bidi w:val="0"/>
      </w:pPr>
      <w:bookmarkStart w:id="0" w:name="_GoBack"/>
      <w:r>
        <w:t>上海中油农工商石油销售有限公司成品油水路</w:t>
      </w:r>
      <w:r>
        <w:rPr>
          <w:rFonts w:hint="eastAsia"/>
        </w:rPr>
        <w:t>运输服务项目-项目公告</w:t>
      </w:r>
    </w:p>
    <w:p w14:paraId="1591A41C">
      <w:pPr>
        <w:pStyle w:val="2"/>
        <w:bidi w:val="0"/>
      </w:pPr>
      <w:r>
        <w:rPr>
          <w:rFonts w:hint="eastAsia"/>
        </w:rPr>
        <w:t> </w:t>
      </w:r>
    </w:p>
    <w:p w14:paraId="37ED9869">
      <w:pPr>
        <w:pStyle w:val="2"/>
        <w:bidi w:val="0"/>
        <w:rPr>
          <w:rFonts w:hint="eastAsia"/>
        </w:rPr>
      </w:pPr>
      <w:r>
        <w:rPr>
          <w:rFonts w:hint="eastAsia"/>
          <w:lang w:val="en-US" w:eastAsia="zh-CN"/>
        </w:rPr>
        <w:t>第一章  采购公告</w:t>
      </w:r>
    </w:p>
    <w:p w14:paraId="3F1D59A0">
      <w:pPr>
        <w:pStyle w:val="2"/>
        <w:bidi w:val="0"/>
      </w:pPr>
      <w:r>
        <w:rPr>
          <w:rFonts w:hint="eastAsia"/>
        </w:rPr>
        <w:t> </w:t>
      </w:r>
    </w:p>
    <w:p w14:paraId="66C60010">
      <w:pPr>
        <w:pStyle w:val="2"/>
        <w:bidi w:val="0"/>
      </w:pPr>
      <w:r>
        <w:rPr>
          <w:rFonts w:hint="eastAsia"/>
        </w:rPr>
        <w:t> 上海中油农工商石油销售有限公司成品油水路运输服务项目谈判采购公告</w:t>
      </w:r>
    </w:p>
    <w:p w14:paraId="763D8658">
      <w:pPr>
        <w:pStyle w:val="2"/>
        <w:bidi w:val="0"/>
      </w:pPr>
      <w:r>
        <w:rPr>
          <w:rFonts w:hint="eastAsia"/>
        </w:rPr>
        <w:t> 上海中油农工商石油销售有限公司成品油水路运输服务 已具备采购条件，现公开邀请供应商参加谈判采购活动。</w:t>
      </w:r>
    </w:p>
    <w:p w14:paraId="5EE8EE89">
      <w:pPr>
        <w:pStyle w:val="2"/>
        <w:bidi w:val="0"/>
      </w:pPr>
      <w:r>
        <w:rPr>
          <w:rFonts w:hint="eastAsia"/>
        </w:rPr>
        <w:t>1.采购项目简介</w:t>
      </w:r>
    </w:p>
    <w:p w14:paraId="55EFAC17">
      <w:pPr>
        <w:pStyle w:val="2"/>
        <w:bidi w:val="0"/>
      </w:pPr>
      <w:r>
        <w:rPr>
          <w:rFonts w:hint="eastAsia"/>
        </w:rPr>
        <w:t>本项目上海中油农工商石油销售有限公司成品油水路运输服务已按要求履行了相关报批及备案等手续，项目业主为上海中油农工商石油销售有限公司，建设资金来自企业自筹，出资比例为 100% ，采购人为上海中油农工商石油销售有限公司。</w:t>
      </w:r>
    </w:p>
    <w:p w14:paraId="170C1A75">
      <w:pPr>
        <w:pStyle w:val="2"/>
        <w:bidi w:val="0"/>
      </w:pPr>
      <w:r>
        <w:rPr>
          <w:rFonts w:hint="eastAsia"/>
        </w:rPr>
        <w:t>2.采购范围及相关要求</w:t>
      </w:r>
    </w:p>
    <w:p w14:paraId="4124424F">
      <w:pPr>
        <w:pStyle w:val="2"/>
        <w:bidi w:val="0"/>
      </w:pPr>
      <w:r>
        <w:rPr>
          <w:rFonts w:hint="eastAsia"/>
        </w:rPr>
        <w:t>2.1 基本情况</w:t>
      </w:r>
    </w:p>
    <w:p w14:paraId="0093F46C">
      <w:pPr>
        <w:pStyle w:val="2"/>
        <w:bidi w:val="0"/>
      </w:pPr>
      <w:r>
        <w:rPr>
          <w:rFonts w:hint="eastAsia"/>
        </w:rPr>
        <w:t>新河油库为中油农工商石油销售有限公司全资油库，位于崇明区新河镇水闸南侧，库容为2100立方米，共计油罐4座（92#1座，罐容700立方米；95#1座，罐容500立方米；0#1座，罐容700立方米；闲置油罐1座，罐容200立方米），油库员工10人，年周转量6.5万吨，采用水路进油、公路发油的方式承担着崇明地区中石油加油站和直销客户的油品供应任务。</w:t>
      </w:r>
    </w:p>
    <w:p w14:paraId="098FE78A">
      <w:pPr>
        <w:pStyle w:val="2"/>
        <w:bidi w:val="0"/>
      </w:pPr>
      <w:r>
        <w:rPr>
          <w:rFonts w:hint="eastAsia"/>
        </w:rPr>
        <w:t>本项目为上海中油农工商石油销售有限公司所属新河油库服务采购项目。根据中国石油上海销售公司对所管理的股权单位中油农商下属新河油库损耗管理审计要求，新河油库油品成品油水路运输服务商无法满足损耗管理要求，本次通过谈判选取成品油水路运输服务商。</w:t>
      </w:r>
    </w:p>
    <w:p w14:paraId="1A7C1CAE">
      <w:pPr>
        <w:pStyle w:val="2"/>
        <w:bidi w:val="0"/>
      </w:pPr>
      <w:r>
        <w:rPr>
          <w:rFonts w:hint="eastAsia"/>
        </w:rPr>
        <w:t>2.2采购范围：</w:t>
      </w:r>
    </w:p>
    <w:p w14:paraId="05E868EC">
      <w:pPr>
        <w:pStyle w:val="2"/>
        <w:bidi w:val="0"/>
      </w:pPr>
      <w:r>
        <w:rPr>
          <w:rFonts w:hint="eastAsia"/>
        </w:rPr>
        <w:t>上海中油农工商石油销售有限公司（新河油库）成品油水路运输，具体如下：</w:t>
      </w:r>
    </w:p>
    <w:p w14:paraId="5661A31C">
      <w:pPr>
        <w:pStyle w:val="2"/>
        <w:bidi w:val="0"/>
      </w:pPr>
      <w:r>
        <w:rPr>
          <w:rFonts w:hint="eastAsia"/>
        </w:rPr>
        <w:t>1、航线招标运费标准：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30"/>
        <w:gridCol w:w="1120"/>
        <w:gridCol w:w="670"/>
        <w:gridCol w:w="550"/>
        <w:gridCol w:w="670"/>
        <w:gridCol w:w="4050"/>
      </w:tblGrid>
      <w:tr w14:paraId="219BB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3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2B66A1">
            <w:pPr>
              <w:pStyle w:val="2"/>
              <w:bidi w:val="0"/>
            </w:pPr>
            <w:r>
              <w:t>始发港</w:t>
            </w:r>
          </w:p>
        </w:tc>
        <w:tc>
          <w:tcPr>
            <w:tcW w:w="112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9AD972">
            <w:pPr>
              <w:pStyle w:val="2"/>
              <w:bidi w:val="0"/>
            </w:pPr>
            <w:r>
              <w:t>目的港</w:t>
            </w:r>
          </w:p>
        </w:tc>
        <w:tc>
          <w:tcPr>
            <w:tcW w:w="67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2626DF">
            <w:pPr>
              <w:pStyle w:val="2"/>
              <w:bidi w:val="0"/>
            </w:pPr>
            <w:r>
              <w:t>航线类别</w:t>
            </w:r>
          </w:p>
        </w:tc>
        <w:tc>
          <w:tcPr>
            <w:tcW w:w="122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D200EA">
            <w:pPr>
              <w:pStyle w:val="2"/>
              <w:bidi w:val="0"/>
            </w:pPr>
            <w:r>
              <w:t>最高投标运价（元/吨）</w:t>
            </w:r>
          </w:p>
        </w:tc>
        <w:tc>
          <w:tcPr>
            <w:tcW w:w="4050" w:type="dxa"/>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FE22ED">
            <w:pPr>
              <w:pStyle w:val="2"/>
              <w:bidi w:val="0"/>
            </w:pPr>
            <w:r>
              <w:t>备注</w:t>
            </w:r>
          </w:p>
        </w:tc>
      </w:tr>
      <w:tr w14:paraId="7AE90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3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BB6A51">
            <w:pPr>
              <w:pStyle w:val="2"/>
              <w:bidi w:val="0"/>
              <w:rPr>
                <w:rFonts w:hint="eastAsia"/>
              </w:rPr>
            </w:pPr>
          </w:p>
        </w:tc>
        <w:tc>
          <w:tcPr>
            <w:tcW w:w="112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9A4722">
            <w:pPr>
              <w:pStyle w:val="2"/>
              <w:bidi w:val="0"/>
              <w:rPr>
                <w:rFonts w:hint="eastAsia"/>
              </w:rPr>
            </w:pPr>
          </w:p>
        </w:tc>
        <w:tc>
          <w:tcPr>
            <w:tcW w:w="67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12ACF8">
            <w:pPr>
              <w:pStyle w:val="2"/>
              <w:bidi w:val="0"/>
              <w:rPr>
                <w:rFonts w:hint="eastAsia"/>
              </w:rPr>
            </w:pPr>
          </w:p>
        </w:tc>
        <w:tc>
          <w:tcPr>
            <w:tcW w:w="5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3BDD1C">
            <w:pPr>
              <w:pStyle w:val="2"/>
              <w:bidi w:val="0"/>
            </w:pPr>
            <w:r>
              <w:t>汽油</w:t>
            </w:r>
          </w:p>
        </w:tc>
        <w:tc>
          <w:tcPr>
            <w:tcW w:w="6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326E35">
            <w:pPr>
              <w:pStyle w:val="2"/>
              <w:bidi w:val="0"/>
            </w:pPr>
            <w:r>
              <w:t>柴油</w:t>
            </w:r>
          </w:p>
        </w:tc>
        <w:tc>
          <w:tcPr>
            <w:tcW w:w="4050" w:type="dxa"/>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FD9E91">
            <w:pPr>
              <w:pStyle w:val="2"/>
              <w:bidi w:val="0"/>
              <w:rPr>
                <w:rFonts w:hint="eastAsia"/>
              </w:rPr>
            </w:pPr>
          </w:p>
        </w:tc>
      </w:tr>
      <w:tr w14:paraId="5A2F1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F9BD03">
            <w:pPr>
              <w:pStyle w:val="2"/>
              <w:bidi w:val="0"/>
            </w:pPr>
            <w:r>
              <w:t>浦东新区外高桥</w:t>
            </w:r>
          </w:p>
          <w:p w14:paraId="5B197987">
            <w:pPr>
              <w:pStyle w:val="2"/>
              <w:bidi w:val="0"/>
            </w:pPr>
            <w:r>
              <w:t>海滨油库</w:t>
            </w:r>
          </w:p>
        </w:tc>
        <w:tc>
          <w:tcPr>
            <w:tcW w:w="11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5052FA">
            <w:pPr>
              <w:pStyle w:val="2"/>
              <w:bidi w:val="0"/>
            </w:pPr>
            <w:r>
              <w:t>崇明区新河镇</w:t>
            </w:r>
          </w:p>
          <w:p w14:paraId="72679B21">
            <w:pPr>
              <w:pStyle w:val="2"/>
              <w:bidi w:val="0"/>
            </w:pPr>
            <w:r>
              <w:t>新河油库</w:t>
            </w:r>
          </w:p>
        </w:tc>
        <w:tc>
          <w:tcPr>
            <w:tcW w:w="6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9CDEC7">
            <w:pPr>
              <w:pStyle w:val="2"/>
              <w:bidi w:val="0"/>
            </w:pPr>
            <w:r>
              <w:t>近海、内河</w:t>
            </w:r>
          </w:p>
        </w:tc>
        <w:tc>
          <w:tcPr>
            <w:tcW w:w="5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8D03FD">
            <w:pPr>
              <w:pStyle w:val="2"/>
              <w:bidi w:val="0"/>
            </w:pPr>
            <w:r>
              <w:t>33</w:t>
            </w:r>
          </w:p>
        </w:tc>
        <w:tc>
          <w:tcPr>
            <w:tcW w:w="6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A2AC71">
            <w:pPr>
              <w:pStyle w:val="2"/>
              <w:bidi w:val="0"/>
            </w:pPr>
            <w:r>
              <w:t>29</w:t>
            </w:r>
          </w:p>
        </w:tc>
        <w:tc>
          <w:tcPr>
            <w:tcW w:w="39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1FAFE3">
            <w:pPr>
              <w:pStyle w:val="2"/>
              <w:bidi w:val="0"/>
            </w:pPr>
            <w:r>
              <w:t>此运价为投标最高限价，高于此报价为废标。</w:t>
            </w:r>
          </w:p>
        </w:tc>
      </w:tr>
    </w:tbl>
    <w:p w14:paraId="3606D52B">
      <w:pPr>
        <w:pStyle w:val="2"/>
        <w:bidi w:val="0"/>
      </w:pPr>
      <w:r>
        <w:rPr>
          <w:rFonts w:hint="eastAsia"/>
        </w:rPr>
        <w:t>备注1：此运价包含码头费、围栏费、航养费、申报费、过闸费、船舶污水清理费、税费等各种费用，为全包性质，采购人在中标合同生效期间无需再向中标人支付运价之外其它费用。</w:t>
      </w:r>
    </w:p>
    <w:p w14:paraId="4805948C">
      <w:pPr>
        <w:pStyle w:val="2"/>
        <w:bidi w:val="0"/>
      </w:pPr>
      <w:r>
        <w:rPr>
          <w:rFonts w:hint="eastAsia"/>
        </w:rPr>
        <w:t>2：目的港新河油库码头位于崇明区新河镇新河港水闸下游，距离长江水道约300米，码头长度约13.5米，前沿水域复杂、水浅，受潮汐影响船舶靠岸条件差、时间窗口短，油品接卸窗口条件需要投标单位提前明确。</w:t>
      </w:r>
    </w:p>
    <w:p w14:paraId="4BCCFEAD">
      <w:pPr>
        <w:pStyle w:val="2"/>
        <w:bidi w:val="0"/>
      </w:pPr>
      <w:r>
        <w:rPr>
          <w:rFonts w:hint="eastAsia"/>
        </w:rPr>
        <w:t>2.3服务期限：合同签订之日起3年。</w:t>
      </w:r>
    </w:p>
    <w:p w14:paraId="2D4081AB">
      <w:pPr>
        <w:pStyle w:val="2"/>
        <w:bidi w:val="0"/>
      </w:pPr>
      <w:r>
        <w:rPr>
          <w:rFonts w:hint="eastAsia"/>
        </w:rPr>
        <w:t>2.4服务要求：符合第五章采购人要求。</w:t>
      </w:r>
    </w:p>
    <w:p w14:paraId="49D2A50E">
      <w:pPr>
        <w:pStyle w:val="2"/>
        <w:bidi w:val="0"/>
      </w:pPr>
      <w:r>
        <w:rPr>
          <w:rFonts w:hint="eastAsia"/>
        </w:rPr>
        <w:t>2.5服务地点：海滨油库至新河油库。</w:t>
      </w:r>
    </w:p>
    <w:p w14:paraId="453F4BEB">
      <w:pPr>
        <w:pStyle w:val="2"/>
        <w:bidi w:val="0"/>
      </w:pPr>
      <w:r>
        <w:rPr>
          <w:rFonts w:hint="eastAsia"/>
        </w:rPr>
        <w:t>2.6本项目不划分标段。</w:t>
      </w:r>
    </w:p>
    <w:p w14:paraId="3EFB1F87">
      <w:pPr>
        <w:pStyle w:val="2"/>
        <w:bidi w:val="0"/>
      </w:pPr>
      <w:r>
        <w:rPr>
          <w:rFonts w:hint="eastAsia"/>
        </w:rPr>
        <w:t>3.供应商资格要求</w:t>
      </w:r>
    </w:p>
    <w:p w14:paraId="070F5B64">
      <w:pPr>
        <w:pStyle w:val="2"/>
        <w:bidi w:val="0"/>
      </w:pPr>
      <w:r>
        <w:rPr>
          <w:rFonts w:hint="eastAsia"/>
        </w:rPr>
        <w:t>3.1资质要求：</w:t>
      </w:r>
    </w:p>
    <w:p w14:paraId="4A7F5962">
      <w:pPr>
        <w:pStyle w:val="2"/>
        <w:bidi w:val="0"/>
      </w:pPr>
      <w:r>
        <w:rPr>
          <w:rFonts w:hint="eastAsia"/>
        </w:rPr>
        <w:t>3.1.1服务商必须是中华人民共和国境内的独立企业法人或其他组织，须提供有效的营业执照或事业单位法人证书。未按要求提供有效证明材料扫描件的，将被否决。</w:t>
      </w:r>
    </w:p>
    <w:p w14:paraId="676857CF">
      <w:pPr>
        <w:pStyle w:val="2"/>
        <w:bidi w:val="0"/>
      </w:pPr>
      <w:r>
        <w:rPr>
          <w:rFonts w:hint="eastAsia"/>
        </w:rPr>
        <w:t>3.1.2服务商必须具备有效期内的《国内水路运输经营许可证》，许可范围包括“长江中下游及其支流省际成品油船运输”。未按要求提供有效证明材料扫描件的，将被否决。</w:t>
      </w:r>
    </w:p>
    <w:p w14:paraId="103A9B13">
      <w:pPr>
        <w:pStyle w:val="2"/>
        <w:bidi w:val="0"/>
      </w:pPr>
      <w:r>
        <w:rPr>
          <w:rFonts w:hint="eastAsia"/>
        </w:rPr>
        <w:t>3.1.3服务商必须具备海事管理机构出具的《中华人民共和国船舶安全营运和防止污染管理规则》（DOC）符合证明并在有效期内，提供最新年检记录。未按要求提供有效证明材料扫描件的，将被否决。</w:t>
      </w:r>
    </w:p>
    <w:p w14:paraId="7F11F6F7">
      <w:pPr>
        <w:pStyle w:val="2"/>
        <w:bidi w:val="0"/>
      </w:pPr>
      <w:r>
        <w:rPr>
          <w:rFonts w:hint="eastAsia"/>
        </w:rPr>
        <w:t>3.1.4根据本项目岸线条件限制，投标单位提供用于服务本项目运输船只载重吨位，要求在250-750吨之间，投标单位船舶总长度小于45米，以《内河船舶安全与环保证书》中船体部分数据标注为准。另外投标单位船舶需提供船舶所有权或者使用权证明，以《中华人民共和国船舶国籍证书》（以下简称“船籍证明”）为准（船籍证明载明的船舶所有人名称与服务商一致，或提供船舶所有人与服务商签订的剩余有效期大于1年的租赁合同）。未按要求提供有效证明材料扫描件的，将被否决。</w:t>
      </w:r>
    </w:p>
    <w:p w14:paraId="5005AA35">
      <w:pPr>
        <w:pStyle w:val="2"/>
        <w:bidi w:val="0"/>
      </w:pPr>
      <w:r>
        <w:rPr>
          <w:rFonts w:hint="eastAsia"/>
        </w:rPr>
        <w:t>3.2业绩要求：</w:t>
      </w:r>
    </w:p>
    <w:p w14:paraId="575F6236">
      <w:pPr>
        <w:pStyle w:val="2"/>
        <w:bidi w:val="0"/>
      </w:pPr>
      <w:r>
        <w:rPr>
          <w:rFonts w:hint="eastAsia"/>
        </w:rPr>
        <w:t>服务商投标截止日近三年内至少有1项类似项目（成品油内河运输）业绩，提供证明材料（合同+验收报告或发票复印件或客户评价）；自投标截止日前三年内安全运营，未发生过重大安全事故，出具未发生重大安全事故承诺书。未按要求提供有效证明材料扫描件的，将被否决。</w:t>
      </w:r>
    </w:p>
    <w:p w14:paraId="4D8D8458">
      <w:pPr>
        <w:pStyle w:val="2"/>
        <w:bidi w:val="0"/>
      </w:pPr>
      <w:r>
        <w:rPr>
          <w:rFonts w:hint="eastAsia"/>
        </w:rPr>
        <w:t>3.4财务要求：</w:t>
      </w:r>
    </w:p>
    <w:p w14:paraId="565F349D">
      <w:pPr>
        <w:pStyle w:val="2"/>
        <w:bidi w:val="0"/>
      </w:pPr>
      <w:r>
        <w:rPr>
          <w:rFonts w:hint="eastAsia"/>
        </w:rPr>
        <w:t>服务商需提供2024年度会计师事务所出具的年度财务审计报告复印件或提供2024年度公司财务部门出具的资产负债表、损益表（利润表）和现金流量表复印件，服务商的成立时间晚于上述规定年份的，应提供成立以来年度会计师事务所出具的年度财务审计报告复印件，成立时间不足一个财务年度的，须提供公司出具的财务报表；未提交或提交不全的，投标将被否决；根据服务商所报上一财务年度经审计的资产负债表或财务报告测算，如资产总额小于负债总额的，将被否决。未按要求提供有效证明材料扫描件的，将被否决。</w:t>
      </w:r>
    </w:p>
    <w:p w14:paraId="1DB4CE91">
      <w:pPr>
        <w:pStyle w:val="2"/>
        <w:bidi w:val="0"/>
      </w:pPr>
      <w:r>
        <w:rPr>
          <w:rFonts w:hint="eastAsia"/>
        </w:rPr>
        <w:t>3.5信誉要求：</w:t>
      </w:r>
    </w:p>
    <w:p w14:paraId="32E3134E">
      <w:pPr>
        <w:pStyle w:val="2"/>
        <w:bidi w:val="0"/>
      </w:pPr>
      <w:r>
        <w:rPr>
          <w:rFonts w:hint="eastAsia"/>
        </w:rPr>
        <w:t>3.5.1截止递交投标文件当日，未在“信用中国”网站（http://www.creditchina.gov.cn/）中被列入失信被执行人名单；未在国家企业信用信息公示系统（http://www.gsxt.gov.cn/）中被列入严重违法失信企业名单；</w:t>
      </w:r>
    </w:p>
    <w:p w14:paraId="7336463D">
      <w:pPr>
        <w:pStyle w:val="2"/>
        <w:bidi w:val="0"/>
      </w:pPr>
      <w:r>
        <w:rPr>
          <w:rFonts w:hint="eastAsia"/>
        </w:rPr>
        <w:t>3.5.2未被中国石油招标投标网暂停或取消投标资格的。</w:t>
      </w:r>
    </w:p>
    <w:p w14:paraId="636068AD">
      <w:pPr>
        <w:pStyle w:val="2"/>
        <w:bidi w:val="0"/>
      </w:pPr>
      <w:r>
        <w:rPr>
          <w:rFonts w:hint="eastAsia"/>
        </w:rPr>
        <w:t>3.5.3开标当日未被中国石油招标投标网列入集团公司级“三商”黑名单或中国石油上海销售分公司“三商”黑名单、暂停合同签订资格的。</w:t>
      </w:r>
    </w:p>
    <w:p w14:paraId="6C6B4A6B">
      <w:pPr>
        <w:pStyle w:val="2"/>
        <w:bidi w:val="0"/>
      </w:pPr>
      <w:r>
        <w:rPr>
          <w:rFonts w:hint="eastAsia"/>
        </w:rPr>
        <w:t>3.5.4 2022年7月1日至投标截止日服务商、法定代表人或者负责人、拟委任的项目经理在“中国裁判文书网”网站（wenshu.court.gov.cn）查询无行贿犯罪的。</w:t>
      </w:r>
    </w:p>
    <w:p w14:paraId="065CA553">
      <w:pPr>
        <w:pStyle w:val="2"/>
        <w:bidi w:val="0"/>
      </w:pPr>
      <w:r>
        <w:rPr>
          <w:rFonts w:hint="eastAsia"/>
        </w:rPr>
        <w:t>3.6其他要求：</w:t>
      </w:r>
    </w:p>
    <w:p w14:paraId="51981AFC">
      <w:pPr>
        <w:pStyle w:val="2"/>
        <w:bidi w:val="0"/>
      </w:pPr>
      <w:r>
        <w:rPr>
          <w:rFonts w:hint="eastAsia"/>
        </w:rPr>
        <w:t>单位负责人为同一人或者存在控股、管理关系的不同单位，不得同时参加本项目。本项目不接受联合体。</w:t>
      </w:r>
    </w:p>
    <w:p w14:paraId="479353D9">
      <w:pPr>
        <w:pStyle w:val="2"/>
        <w:bidi w:val="0"/>
      </w:pPr>
      <w:r>
        <w:rPr>
          <w:rFonts w:hint="eastAsia"/>
        </w:rPr>
        <w:t>4.采购文件的获取</w:t>
      </w:r>
    </w:p>
    <w:p w14:paraId="5B164D4C">
      <w:pPr>
        <w:pStyle w:val="2"/>
        <w:bidi w:val="0"/>
      </w:pPr>
      <w:r>
        <w:rPr>
          <w:rFonts w:hint="eastAsia"/>
        </w:rPr>
        <w:t>4.1凡有意参加谈判的潜在供应商，请于北京时间 2025 年 10 月 29 日至 2025 年 11 月 4 日 16 时前登陆招采进宝全国专区（http://china.zcjb.com.cn）完成以下步骤：</w:t>
      </w:r>
    </w:p>
    <w:p w14:paraId="6A785D3A">
      <w:pPr>
        <w:pStyle w:val="2"/>
        <w:bidi w:val="0"/>
      </w:pPr>
      <w:r>
        <w:rPr>
          <w:rFonts w:hint="eastAsia"/>
        </w:rPr>
        <w:t>①登陆招采进宝全国专区（http://china.zcjb.com.cn）点击购买文件栏的“立即购买”提交购标信息，并于附件处上传电汇底单扫描件进行投标报名。具体流程请登录招采进宝全国专区，在“常用文件”栏目下载操作手册。未经注册的供应商在招采进宝全国专区（http://china.zcjb.com.cn ），按照首页“客服中心”中“供应商注册指南”进行注册。完成注册的供应商登陆招采进宝全国专区（http://china.zcjb.com.cn）在线报名。具体流程请登录招采进宝全国专区，在“常用文件”栏目下载操作手册。</w:t>
      </w:r>
    </w:p>
    <w:p w14:paraId="014279FE">
      <w:pPr>
        <w:pStyle w:val="2"/>
        <w:bidi w:val="0"/>
      </w:pPr>
      <w:r>
        <w:rPr>
          <w:rFonts w:hint="eastAsia"/>
        </w:rPr>
        <w:t>②完成谈判文件下载服务费支付</w:t>
      </w:r>
    </w:p>
    <w:p w14:paraId="68C9EA3C">
      <w:pPr>
        <w:pStyle w:val="2"/>
        <w:bidi w:val="0"/>
      </w:pPr>
      <w:r>
        <w:rPr>
          <w:rFonts w:hint="eastAsia"/>
        </w:rPr>
        <w:t>谈判文件下载服务费每个标段售价为200元人民币（不划分标段的项目按一个标段），请有意参加谈判的潜在供应商确认自身资格条件是否满足要求，售后不退，应自负其责。 </w:t>
      </w:r>
    </w:p>
    <w:p w14:paraId="4426F223">
      <w:pPr>
        <w:pStyle w:val="2"/>
        <w:bidi w:val="0"/>
      </w:pPr>
      <w:r>
        <w:rPr>
          <w:rFonts w:hint="eastAsia"/>
        </w:rPr>
        <w:t>供应商登陆中国石油招标中心招标文件购买平台（网址：http://www2.cnpcbidding.com/#/wel/index），登陆账号和中国石油电子招标投标交易平台招标平台一致，密码需要重新设置。供应商首次登录需通过手机验证码登录，登录后设置登录密码，提交成功后可以同时使用户名密码或手机验证码登录。详见附件《中国石油招标中心投标商用户操作手册》。</w:t>
      </w:r>
    </w:p>
    <w:p w14:paraId="77B50A1F">
      <w:pPr>
        <w:pStyle w:val="2"/>
        <w:bidi w:val="0"/>
      </w:pPr>
      <w:r>
        <w:rPr>
          <w:rFonts w:hint="eastAsia"/>
        </w:rPr>
        <w:t>如未在中国石油电子招标投标交易平台上注册过的潜在供应商需要先登录“中国石油招标投标网”，进入中国石油电子招标投标交易平台注册并通过平台审核。如遇到中国石油电子招标投标交易平台注册操作问题可咨询技术支持团队相关人员。咨询电话：4008800114，根据语音提示直接说出“电子招标”（系统将自动转接至人工座席）或微信关注“能源一号网”在线咨询。（请务必保证填写的开票信息正确，否则后果自负）</w:t>
      </w:r>
    </w:p>
    <w:p w14:paraId="3F250DE0">
      <w:pPr>
        <w:pStyle w:val="2"/>
        <w:bidi w:val="0"/>
      </w:pPr>
      <w:r>
        <w:rPr>
          <w:rFonts w:hint="eastAsia"/>
        </w:rPr>
        <w:t>③谈判文件下载服务费确认收到的次日，采购代理机构工作人员在网上解锁，潜在供应商可在招采进宝全国专区下载谈判文件。</w:t>
      </w:r>
    </w:p>
    <w:p w14:paraId="1612C094">
      <w:pPr>
        <w:pStyle w:val="2"/>
        <w:bidi w:val="0"/>
      </w:pPr>
      <w:r>
        <w:rPr>
          <w:rFonts w:hint="eastAsia"/>
        </w:rPr>
        <w:t>④本项目标书费发票为电子发票，潜在供应商在招标文件自助购买系统上付款成功后，系统将自动开具电子发票（请务必保证填写的开票信息正确，否则后果自负），电子发票获取详见公告附件（投标商付款及开票操作手册V1.1）。开票信息中请不要出现：•、空格等特殊字符，此类问题将导致无法开票。</w:t>
      </w:r>
    </w:p>
    <w:p w14:paraId="1DA67615">
      <w:pPr>
        <w:pStyle w:val="2"/>
        <w:bidi w:val="0"/>
      </w:pPr>
      <w:r>
        <w:rPr>
          <w:rFonts w:hint="eastAsia"/>
        </w:rPr>
        <w:t>⑤编制响应文件需使用企业CA，未办理CA的供应商，需进行企业CA注册。CA注册有一定周期，请及时办理以免影响本次项目。现场办理流程参照招采进宝全国专区（http://china.zcjb.com.cn）首页“客服中心”栏目；在线办理地址为：https://bid.zcjb.com.cn/bca/product/dymca/zcjb/caApply.htm</w:t>
      </w:r>
    </w:p>
    <w:p w14:paraId="26ED8615">
      <w:pPr>
        <w:pStyle w:val="2"/>
        <w:bidi w:val="0"/>
      </w:pPr>
      <w:r>
        <w:rPr>
          <w:rFonts w:hint="eastAsia"/>
        </w:rPr>
        <w:t>⑥潜在供应商如对谈判文件有疑问或异议的，可以在规定时间内通过邮件向采购代理机构书面提出（包含加盖公章PDF版和WORD可编辑版各一份）。</w:t>
      </w:r>
    </w:p>
    <w:p w14:paraId="7F388E3D">
      <w:pPr>
        <w:pStyle w:val="2"/>
        <w:bidi w:val="0"/>
      </w:pPr>
      <w:r>
        <w:rPr>
          <w:rFonts w:hint="eastAsia"/>
        </w:rPr>
        <w:t>4.2 采购文件每套售价 200 元，售后不退。</w:t>
      </w:r>
    </w:p>
    <w:p w14:paraId="37A7499D">
      <w:pPr>
        <w:pStyle w:val="2"/>
        <w:bidi w:val="0"/>
      </w:pPr>
      <w:r>
        <w:rPr>
          <w:rFonts w:hint="eastAsia"/>
        </w:rPr>
        <w:t>5.响应文件的递交</w:t>
      </w:r>
    </w:p>
    <w:p w14:paraId="7B1F51CF">
      <w:pPr>
        <w:pStyle w:val="2"/>
        <w:bidi w:val="0"/>
      </w:pPr>
      <w:r>
        <w:rPr>
          <w:rFonts w:hint="eastAsia"/>
        </w:rPr>
        <w:t>5.1本次谈判通过招采进宝电子招投标交易平台进行，响应文件采用数据电子文件，供应商可通过“招采进宝全国专区交易平台”在线参与开标。供应商应在响应文件递交的截止时间前在完成电子响应文件的递交，在线递交电子响应文件前，供应商应当使用投标客户端及CA为响应文件加密。</w:t>
      </w:r>
    </w:p>
    <w:p w14:paraId="2A389006">
      <w:pPr>
        <w:pStyle w:val="2"/>
        <w:bidi w:val="0"/>
      </w:pPr>
      <w:r>
        <w:rPr>
          <w:rFonts w:hint="eastAsia"/>
        </w:rPr>
        <w:t>①电子响应文件递交：</w:t>
      </w:r>
    </w:p>
    <w:p w14:paraId="75C413E6">
      <w:pPr>
        <w:pStyle w:val="2"/>
        <w:bidi w:val="0"/>
      </w:pPr>
      <w:r>
        <w:rPr>
          <w:rFonts w:hint="eastAsia"/>
        </w:rPr>
        <w:t>响应文件递交的截止时间（响应文件递交的截止时间，下同）详见6.1，供应商须在谈判响应文件递交的截止时间前（考虑供应商众多，为避免受网速影响，以及网站技术支持的时间，请于谈判响应文件递交的截止时间前24小时完成网上电子版的提交。），通过投标客户端生成“etnd”结尾的加密文件，并在谈判采购文件规定的响应文件递交的截止时间前登录招采进宝全国专区递交电子响应文件。在线递交电子响应文件前，供应商应当使用投标客户端及CA(改为密码)为响应文件加密。未按规定时间和方式提交电子文件和电子签到，因供应商的原因导致电子响应文件不能打开的，供应商不予受理。响应文件递交的截止时间未被系统成功传送的电子版响应文件将不被系统接受，视为主动撤回响应文件。</w:t>
      </w:r>
    </w:p>
    <w:p w14:paraId="2098C7D6">
      <w:pPr>
        <w:pStyle w:val="2"/>
        <w:bidi w:val="0"/>
      </w:pPr>
      <w:r>
        <w:rPr>
          <w:rFonts w:hint="eastAsia"/>
        </w:rPr>
        <w:t>②纸质文件：本项目无需递交纸质文件。</w:t>
      </w:r>
    </w:p>
    <w:p w14:paraId="738444EE">
      <w:pPr>
        <w:pStyle w:val="2"/>
        <w:bidi w:val="0"/>
      </w:pPr>
      <w:r>
        <w:rPr>
          <w:rFonts w:hint="eastAsia"/>
        </w:rPr>
        <w:t>③潜在供应商应在响应文件递交的截止时间前提交 6万 元人民币的响应保证金。</w:t>
      </w:r>
    </w:p>
    <w:p w14:paraId="2003589F">
      <w:pPr>
        <w:pStyle w:val="2"/>
        <w:bidi w:val="0"/>
      </w:pPr>
      <w:r>
        <w:rPr>
          <w:rFonts w:hint="eastAsia"/>
        </w:rPr>
        <w:t>响应保证金形式：电汇或保证金保险或电子保函；</w:t>
      </w:r>
    </w:p>
    <w:p w14:paraId="2F17A4C8">
      <w:pPr>
        <w:pStyle w:val="2"/>
        <w:bidi w:val="0"/>
      </w:pPr>
      <w:r>
        <w:rPr>
          <w:rFonts w:hint="eastAsia"/>
        </w:rPr>
        <w:t>递交方式：详见谈判文件文件供应商须知前附表15.1。</w:t>
      </w:r>
    </w:p>
    <w:p w14:paraId="0044F808">
      <w:pPr>
        <w:pStyle w:val="2"/>
        <w:bidi w:val="0"/>
      </w:pPr>
      <w:r>
        <w:rPr>
          <w:rFonts w:hint="eastAsia"/>
        </w:rPr>
        <w:t>请各供应商注意：供应商在“谈判采购文件自助购买系统”中填写的标书费发票开票信息，必须与交纳响应保证金单位信息、中标服务费发票开票信息保持一致，如果出现不一致情况，将影响该笔响应保证金的退还，后果由供应商自行承担。</w:t>
      </w:r>
    </w:p>
    <w:p w14:paraId="1344D0BB">
      <w:pPr>
        <w:pStyle w:val="2"/>
        <w:bidi w:val="0"/>
      </w:pPr>
      <w:r>
        <w:rPr>
          <w:rFonts w:hint="eastAsia"/>
        </w:rPr>
        <w:t>5.2 逾期送达、未送达指定地点的或未密封的响应文件，采购人将予以拒收。</w:t>
      </w:r>
    </w:p>
    <w:p w14:paraId="5D333DAF">
      <w:pPr>
        <w:pStyle w:val="2"/>
        <w:bidi w:val="0"/>
      </w:pPr>
      <w:r>
        <w:rPr>
          <w:rFonts w:hint="eastAsia"/>
        </w:rPr>
        <w:t>6.响应文件开启时间和地点</w:t>
      </w:r>
    </w:p>
    <w:p w14:paraId="504D96D6">
      <w:pPr>
        <w:pStyle w:val="2"/>
        <w:bidi w:val="0"/>
      </w:pPr>
      <w:r>
        <w:rPr>
          <w:rFonts w:hint="eastAsia"/>
        </w:rPr>
        <w:t>6.1响应文件递交的截止时间： 2025  年 11 月 11 日 9 时（北京时间）。</w:t>
      </w:r>
    </w:p>
    <w:p w14:paraId="626EF4FE">
      <w:pPr>
        <w:pStyle w:val="2"/>
        <w:bidi w:val="0"/>
      </w:pPr>
      <w:r>
        <w:rPr>
          <w:rFonts w:hint="eastAsia"/>
        </w:rPr>
        <w:t>6.2递交地点：招采进宝全国专区交易平台</w:t>
      </w:r>
    </w:p>
    <w:p w14:paraId="21C4A52E">
      <w:pPr>
        <w:pStyle w:val="2"/>
        <w:bidi w:val="0"/>
      </w:pPr>
      <w:r>
        <w:rPr>
          <w:rFonts w:hint="eastAsia"/>
        </w:rPr>
        <w:t>6.3说明：采购人按谈判文件中规定的时间和地点进行电子开标，供应商采用远程开标的形式，准时参加线上解密，解密时间规定为30分钟，供应商需使用CA(密码)在规定的时间内自行完成解密，解密结束后对解密记录进行电子签名（签名时间为10分钟）；</w:t>
      </w:r>
    </w:p>
    <w:p w14:paraId="64D9182B">
      <w:pPr>
        <w:pStyle w:val="2"/>
        <w:bidi w:val="0"/>
      </w:pPr>
      <w:r>
        <w:rPr>
          <w:rFonts w:hint="eastAsia"/>
        </w:rPr>
        <w:t>6.4因供应商原因造成响应文件未解密的，视为撤销其响应文件。</w:t>
      </w:r>
    </w:p>
    <w:p w14:paraId="48C0BDC3">
      <w:pPr>
        <w:pStyle w:val="2"/>
        <w:bidi w:val="0"/>
      </w:pPr>
      <w:r>
        <w:rPr>
          <w:rFonts w:hint="eastAsia"/>
        </w:rPr>
        <w:t>7.发布公告的媒介</w:t>
      </w:r>
    </w:p>
    <w:p w14:paraId="48885E56">
      <w:pPr>
        <w:pStyle w:val="2"/>
        <w:bidi w:val="0"/>
      </w:pPr>
      <w:r>
        <w:rPr>
          <w:rFonts w:hint="eastAsia"/>
        </w:rPr>
        <w:t>本采购公告在中国招标投标公共服务平台（ http://www.cebpubservice.com）和招采进宝全国专区（http://china.zcjb.com.cn）上发布。</w:t>
      </w:r>
    </w:p>
    <w:p w14:paraId="277DC8E4">
      <w:pPr>
        <w:pStyle w:val="2"/>
        <w:bidi w:val="0"/>
      </w:pPr>
      <w:r>
        <w:rPr>
          <w:rFonts w:hint="eastAsia"/>
        </w:rPr>
        <w:t>8.联系方式</w:t>
      </w:r>
    </w:p>
    <w:p w14:paraId="643DD152">
      <w:pPr>
        <w:pStyle w:val="2"/>
        <w:bidi w:val="0"/>
      </w:pPr>
      <w:r>
        <w:rPr>
          <w:rFonts w:hint="eastAsia"/>
        </w:rPr>
        <w:t>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968"/>
        <w:gridCol w:w="2970"/>
      </w:tblGrid>
      <w:tr w14:paraId="11741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7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2E92C6">
            <w:pPr>
              <w:pStyle w:val="2"/>
              <w:bidi w:val="0"/>
            </w:pPr>
            <w:r>
              <w:t>采购人：上海中油农工商石油销售有限公司</w:t>
            </w:r>
          </w:p>
        </w:tc>
        <w:tc>
          <w:tcPr>
            <w:tcW w:w="29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42A901">
            <w:pPr>
              <w:pStyle w:val="2"/>
              <w:bidi w:val="0"/>
            </w:pPr>
            <w:r>
              <w:t>代理机构：中国石油物资有限公司</w:t>
            </w:r>
          </w:p>
        </w:tc>
      </w:tr>
      <w:tr w14:paraId="7FEFF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7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D9548B">
            <w:pPr>
              <w:pStyle w:val="2"/>
              <w:bidi w:val="0"/>
            </w:pPr>
            <w:r>
              <w:t>地址：上海市宝山区共和新路4727号15楼</w:t>
            </w:r>
          </w:p>
        </w:tc>
        <w:tc>
          <w:tcPr>
            <w:tcW w:w="29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965C79">
            <w:pPr>
              <w:pStyle w:val="2"/>
              <w:bidi w:val="0"/>
            </w:pPr>
            <w:r>
              <w:t>地址： 北京西城区鼓楼外大街5号</w:t>
            </w:r>
          </w:p>
        </w:tc>
      </w:tr>
      <w:tr w14:paraId="78BCB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7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4461B3">
            <w:pPr>
              <w:pStyle w:val="2"/>
              <w:bidi w:val="0"/>
            </w:pPr>
            <w:r>
              <w:t>联系人： 迟涛      </w:t>
            </w:r>
          </w:p>
        </w:tc>
        <w:tc>
          <w:tcPr>
            <w:tcW w:w="29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76B0B6">
            <w:pPr>
              <w:pStyle w:val="2"/>
              <w:bidi w:val="0"/>
            </w:pPr>
            <w:r>
              <w:t>联系人：尚曌喆</w:t>
            </w:r>
          </w:p>
        </w:tc>
      </w:tr>
      <w:tr w14:paraId="15600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27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ABBBAD">
            <w:pPr>
              <w:pStyle w:val="2"/>
              <w:bidi w:val="0"/>
            </w:pPr>
            <w:r>
              <w:t>电话：  13818741629</w:t>
            </w:r>
          </w:p>
        </w:tc>
        <w:tc>
          <w:tcPr>
            <w:tcW w:w="29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05C2EF">
            <w:pPr>
              <w:pStyle w:val="2"/>
              <w:bidi w:val="0"/>
            </w:pPr>
            <w:r>
              <w:t>电话： 17792766991</w:t>
            </w:r>
          </w:p>
        </w:tc>
      </w:tr>
      <w:tr w14:paraId="19AC8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7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52DA87">
            <w:pPr>
              <w:pStyle w:val="2"/>
              <w:bidi w:val="0"/>
            </w:pPr>
            <w:r>
              <w:t>电子邮件：shchitao@petrochina.com.cn</w:t>
            </w:r>
          </w:p>
        </w:tc>
        <w:tc>
          <w:tcPr>
            <w:tcW w:w="29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E5D0AF">
            <w:pPr>
              <w:pStyle w:val="2"/>
              <w:bidi w:val="0"/>
            </w:pPr>
            <w:r>
              <w:t>电子邮件：x158505625@163.com</w:t>
            </w:r>
          </w:p>
        </w:tc>
      </w:tr>
    </w:tbl>
    <w:p w14:paraId="0529CBFA">
      <w:pPr>
        <w:pStyle w:val="2"/>
        <w:bidi w:val="0"/>
      </w:pPr>
      <w:r>
        <w:rPr>
          <w:rFonts w:hint="eastAsia"/>
        </w:rPr>
        <w:t> </w:t>
      </w:r>
    </w:p>
    <w:p w14:paraId="116C1FDB">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924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2025-10-30T02:30:52Z</dcterms:created>
  <dc:creator>28039</dc:creator>
  <cp:lastModifiedBy>璇儿</cp:lastModifiedBy>
  <dcterms:modified xsi:type="dcterms:W3CDTF">2025-10-30T02:30:57Z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2DD4C19C55714175A477E753840F160F_12</vt:lpwstr>
  </property>
</Properties>
</file>