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98DD8">
      <w:pPr>
        <w:rPr>
          <w:rStyle w:val="26"/>
          <w:rFonts w:hint="eastAsia" w:eastAsia="宋体"/>
          <w:color w:val="000000"/>
          <w:sz w:val="32"/>
          <w:szCs w:val="32"/>
          <w:highlight w:val="none"/>
          <w:lang w:eastAsia="zh-CN"/>
        </w:rPr>
      </w:pPr>
    </w:p>
    <w:p w14:paraId="58012EF1">
      <w:pPr>
        <w:pStyle w:val="27"/>
        <w:rPr>
          <w:rFonts w:hint="eastAsia"/>
          <w:color w:val="000000"/>
          <w:highlight w:val="none"/>
        </w:rPr>
      </w:pPr>
    </w:p>
    <w:p w14:paraId="0DE82713">
      <w:pPr>
        <w:pStyle w:val="27"/>
        <w:rPr>
          <w:rFonts w:hint="eastAsia"/>
          <w:color w:val="000000"/>
          <w:highlight w:val="none"/>
        </w:rPr>
      </w:pPr>
    </w:p>
    <w:p w14:paraId="0D1AFDAE">
      <w:pPr>
        <w:pStyle w:val="28"/>
        <w:rPr>
          <w:rFonts w:hint="eastAsia"/>
          <w:color w:val="000000"/>
          <w:highlight w:val="none"/>
        </w:rPr>
      </w:pPr>
    </w:p>
    <w:p w14:paraId="3CBE0406">
      <w:pPr>
        <w:jc w:val="center"/>
        <w:rPr>
          <w:rFonts w:hint="eastAsia"/>
          <w:b/>
          <w:bCs/>
          <w:sz w:val="36"/>
          <w:szCs w:val="36"/>
        </w:rPr>
      </w:pPr>
      <w:r>
        <w:rPr>
          <w:rFonts w:hint="eastAsia"/>
          <w:b/>
          <w:bCs/>
          <w:sz w:val="36"/>
          <w:szCs w:val="36"/>
        </w:rPr>
        <w:t>河南晋开集团延化化工有限公司</w:t>
      </w:r>
    </w:p>
    <w:p w14:paraId="222098EC">
      <w:pPr>
        <w:jc w:val="center"/>
        <w:rPr>
          <w:rFonts w:hint="eastAsia" w:ascii="宋体" w:hAnsi="宋体" w:cs="宋体"/>
          <w:b/>
          <w:color w:val="000000"/>
          <w:sz w:val="28"/>
          <w:szCs w:val="28"/>
          <w:highlight w:val="none"/>
        </w:rPr>
      </w:pPr>
      <w:r>
        <w:rPr>
          <w:rFonts w:hint="eastAsia"/>
          <w:b/>
          <w:bCs/>
          <w:sz w:val="36"/>
          <w:szCs w:val="36"/>
        </w:rPr>
        <w:t>产品承运服务</w:t>
      </w:r>
    </w:p>
    <w:p w14:paraId="3CC68719">
      <w:pPr>
        <w:jc w:val="center"/>
        <w:rPr>
          <w:rFonts w:hint="default" w:ascii="宋体" w:hAnsi="宋体" w:cs="宋体" w:eastAsiaTheme="minorEastAsia"/>
          <w:b/>
          <w:color w:val="000000"/>
          <w:sz w:val="28"/>
          <w:szCs w:val="28"/>
          <w:highlight w:val="none"/>
          <w:lang w:val="en-US" w:eastAsia="zh-CN"/>
        </w:rPr>
      </w:pPr>
      <w:r>
        <w:rPr>
          <w:rFonts w:hint="eastAsia" w:ascii="宋体" w:hAnsi="宋体" w:cs="宋体"/>
          <w:b/>
          <w:color w:val="000000"/>
          <w:sz w:val="28"/>
          <w:szCs w:val="28"/>
          <w:highlight w:val="none"/>
        </w:rPr>
        <w:t>项目</w:t>
      </w:r>
      <w:r>
        <w:rPr>
          <w:rFonts w:ascii="宋体" w:hAnsi="宋体" w:cs="宋体"/>
          <w:b/>
          <w:color w:val="000000"/>
          <w:sz w:val="28"/>
          <w:szCs w:val="28"/>
          <w:highlight w:val="none"/>
        </w:rPr>
        <w:t>编号：</w:t>
      </w:r>
      <w:r>
        <w:rPr>
          <w:rFonts w:ascii="宋体" w:hAnsi="宋体" w:eastAsia="宋体" w:cs="宋体"/>
          <w:sz w:val="24"/>
          <w:szCs w:val="24"/>
        </w:rPr>
        <w:t>JNC134-CG-250713609</w:t>
      </w:r>
    </w:p>
    <w:p w14:paraId="2C347299">
      <w:pPr>
        <w:ind w:firstLine="2160" w:firstLineChars="900"/>
        <w:jc w:val="both"/>
        <w:rPr>
          <w:rFonts w:hint="eastAsia" w:ascii="微软雅黑" w:hAnsi="微软雅黑" w:eastAsia="微软雅黑" w:cs="微软雅黑"/>
          <w:b/>
          <w:i w:val="0"/>
          <w:iCs w:val="0"/>
          <w:caps w:val="0"/>
          <w:color w:val="000000"/>
          <w:spacing w:val="0"/>
          <w:kern w:val="0"/>
          <w:sz w:val="24"/>
          <w:szCs w:val="24"/>
          <w:highlight w:val="green"/>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br w:type="textWrapping"/>
      </w:r>
    </w:p>
    <w:tbl>
      <w:tblPr>
        <w:tblStyle w:val="17"/>
        <w:tblW w:w="12012"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012"/>
      </w:tblGrid>
      <w:tr w14:paraId="6FA8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12012" w:type="dxa"/>
            <w:shd w:val="clear" w:color="auto" w:fill="FFFFFF"/>
            <w:noWrap w:val="0"/>
            <w:vAlign w:val="center"/>
          </w:tcPr>
          <w:p w14:paraId="661AE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ascii="微软雅黑" w:hAnsi="微软雅黑" w:eastAsia="微软雅黑" w:cs="微软雅黑"/>
                <w:i w:val="0"/>
                <w:iCs w:val="0"/>
                <w:caps w:val="0"/>
                <w:color w:val="000000"/>
                <w:spacing w:val="0"/>
                <w:sz w:val="24"/>
                <w:szCs w:val="24"/>
              </w:rPr>
            </w:pPr>
          </w:p>
        </w:tc>
      </w:tr>
    </w:tbl>
    <w:p w14:paraId="0C94842B">
      <w:pPr>
        <w:ind w:firstLine="1890" w:firstLineChars="900"/>
        <w:jc w:val="both"/>
        <w:rPr>
          <w:rStyle w:val="26"/>
          <w:rFonts w:hint="default" w:eastAsia="宋体"/>
          <w:color w:val="000000"/>
          <w:highlight w:val="none"/>
          <w:lang w:val="en-US" w:eastAsia="zh-CN"/>
        </w:rPr>
      </w:pPr>
    </w:p>
    <w:p w14:paraId="1E8B1798">
      <w:pPr>
        <w:pStyle w:val="28"/>
        <w:snapToGrid w:val="0"/>
        <w:rPr>
          <w:rStyle w:val="26"/>
          <w:color w:val="000000"/>
          <w:highlight w:val="none"/>
        </w:rPr>
      </w:pPr>
    </w:p>
    <w:p w14:paraId="3DEC68CB">
      <w:pPr>
        <w:pStyle w:val="28"/>
        <w:snapToGrid w:val="0"/>
        <w:rPr>
          <w:rStyle w:val="26"/>
          <w:color w:val="000000"/>
          <w:highlight w:val="none"/>
        </w:rPr>
      </w:pPr>
    </w:p>
    <w:p w14:paraId="0E778773">
      <w:pPr>
        <w:pStyle w:val="28"/>
        <w:snapToGrid w:val="0"/>
        <w:rPr>
          <w:rStyle w:val="26"/>
          <w:color w:val="000000"/>
          <w:highlight w:val="none"/>
        </w:rPr>
      </w:pPr>
    </w:p>
    <w:p w14:paraId="23746EC6">
      <w:pPr>
        <w:pStyle w:val="28"/>
        <w:snapToGrid w:val="0"/>
        <w:rPr>
          <w:rStyle w:val="26"/>
          <w:color w:val="000000"/>
          <w:highlight w:val="none"/>
        </w:rPr>
      </w:pPr>
    </w:p>
    <w:p w14:paraId="1D13F68F">
      <w:pPr>
        <w:pStyle w:val="28"/>
        <w:snapToGrid w:val="0"/>
        <w:rPr>
          <w:rStyle w:val="26"/>
          <w:color w:val="000000"/>
          <w:highlight w:val="none"/>
        </w:rPr>
      </w:pPr>
    </w:p>
    <w:p w14:paraId="3D81CE98">
      <w:pPr>
        <w:pStyle w:val="28"/>
        <w:snapToGrid w:val="0"/>
        <w:rPr>
          <w:rStyle w:val="26"/>
          <w:color w:val="000000"/>
          <w:highlight w:val="none"/>
        </w:rPr>
      </w:pPr>
    </w:p>
    <w:p w14:paraId="12DEC986">
      <w:pPr>
        <w:pStyle w:val="28"/>
        <w:snapToGrid w:val="0"/>
        <w:rPr>
          <w:rStyle w:val="26"/>
          <w:color w:val="000000"/>
          <w:highlight w:val="none"/>
        </w:rPr>
      </w:pPr>
    </w:p>
    <w:p w14:paraId="241870DB">
      <w:pPr>
        <w:pStyle w:val="28"/>
        <w:snapToGrid w:val="0"/>
        <w:rPr>
          <w:rStyle w:val="26"/>
          <w:color w:val="000000"/>
          <w:highlight w:val="none"/>
        </w:rPr>
      </w:pPr>
    </w:p>
    <w:p w14:paraId="38025A1F">
      <w:pPr>
        <w:pStyle w:val="28"/>
        <w:snapToGrid w:val="0"/>
        <w:rPr>
          <w:rStyle w:val="26"/>
          <w:color w:val="000000"/>
          <w:highlight w:val="none"/>
        </w:rPr>
      </w:pPr>
    </w:p>
    <w:p w14:paraId="3A76C2ED">
      <w:pPr>
        <w:pStyle w:val="28"/>
        <w:snapToGrid w:val="0"/>
        <w:rPr>
          <w:rStyle w:val="26"/>
          <w:color w:val="000000"/>
          <w:highlight w:val="none"/>
        </w:rPr>
      </w:pPr>
    </w:p>
    <w:p w14:paraId="6ABC6449">
      <w:pPr>
        <w:pStyle w:val="28"/>
        <w:snapToGrid w:val="0"/>
        <w:rPr>
          <w:rStyle w:val="26"/>
          <w:color w:val="000000"/>
          <w:highlight w:val="none"/>
        </w:rPr>
      </w:pPr>
    </w:p>
    <w:p w14:paraId="6E2BF141">
      <w:pPr>
        <w:pStyle w:val="28"/>
        <w:snapToGrid w:val="0"/>
        <w:rPr>
          <w:rStyle w:val="26"/>
          <w:color w:val="000000"/>
          <w:highlight w:val="none"/>
        </w:rPr>
      </w:pPr>
    </w:p>
    <w:p w14:paraId="39BE4CE5">
      <w:pPr>
        <w:pStyle w:val="28"/>
        <w:snapToGrid w:val="0"/>
        <w:ind w:firstLine="0"/>
        <w:rPr>
          <w:rStyle w:val="26"/>
          <w:color w:val="000000"/>
          <w:highlight w:val="none"/>
        </w:rPr>
      </w:pPr>
    </w:p>
    <w:p w14:paraId="3E61D83D">
      <w:pPr>
        <w:pStyle w:val="28"/>
        <w:snapToGrid w:val="0"/>
        <w:rPr>
          <w:rStyle w:val="26"/>
          <w:color w:val="000000"/>
          <w:highlight w:val="none"/>
        </w:rPr>
      </w:pPr>
    </w:p>
    <w:p w14:paraId="41A4CAA7">
      <w:pPr>
        <w:pStyle w:val="28"/>
        <w:snapToGrid w:val="0"/>
        <w:rPr>
          <w:rStyle w:val="26"/>
          <w:color w:val="000000"/>
          <w:highlight w:val="none"/>
        </w:rPr>
      </w:pPr>
    </w:p>
    <w:p w14:paraId="78D61D33">
      <w:pPr>
        <w:pStyle w:val="28"/>
        <w:snapToGrid w:val="0"/>
        <w:rPr>
          <w:rStyle w:val="26"/>
          <w:color w:val="000000"/>
          <w:highlight w:val="none"/>
        </w:rPr>
      </w:pPr>
    </w:p>
    <w:p w14:paraId="1CB61F21">
      <w:pPr>
        <w:pStyle w:val="28"/>
        <w:snapToGrid w:val="0"/>
        <w:rPr>
          <w:rStyle w:val="26"/>
          <w:color w:val="000000"/>
          <w:highlight w:val="none"/>
        </w:rPr>
      </w:pPr>
    </w:p>
    <w:p w14:paraId="4BEE85CE">
      <w:pPr>
        <w:pStyle w:val="28"/>
        <w:snapToGrid w:val="0"/>
        <w:rPr>
          <w:rStyle w:val="26"/>
          <w:color w:val="000000"/>
          <w:highlight w:val="none"/>
        </w:rPr>
      </w:pPr>
    </w:p>
    <w:p w14:paraId="7621038B">
      <w:pPr>
        <w:pStyle w:val="28"/>
        <w:snapToGrid w:val="0"/>
        <w:rPr>
          <w:rStyle w:val="26"/>
          <w:color w:val="000000"/>
          <w:highlight w:val="none"/>
        </w:rPr>
      </w:pPr>
    </w:p>
    <w:p w14:paraId="2334C08F">
      <w:pPr>
        <w:pStyle w:val="28"/>
        <w:snapToGrid w:val="0"/>
        <w:rPr>
          <w:rStyle w:val="26"/>
          <w:color w:val="000000"/>
          <w:highlight w:val="none"/>
        </w:rPr>
      </w:pPr>
    </w:p>
    <w:p w14:paraId="183268F2">
      <w:pPr>
        <w:pStyle w:val="28"/>
        <w:snapToGrid w:val="0"/>
        <w:rPr>
          <w:rStyle w:val="26"/>
          <w:color w:val="000000"/>
          <w:highlight w:val="none"/>
        </w:rPr>
      </w:pPr>
    </w:p>
    <w:p w14:paraId="19DD9D76">
      <w:pPr>
        <w:pStyle w:val="28"/>
        <w:snapToGrid w:val="0"/>
        <w:rPr>
          <w:rStyle w:val="26"/>
          <w:color w:val="000000"/>
          <w:highlight w:val="none"/>
        </w:rPr>
      </w:pPr>
    </w:p>
    <w:p w14:paraId="3BA4D1A3">
      <w:pPr>
        <w:pStyle w:val="28"/>
        <w:snapToGrid w:val="0"/>
        <w:rPr>
          <w:rStyle w:val="26"/>
          <w:color w:val="000000"/>
          <w:highlight w:val="none"/>
        </w:rPr>
      </w:pPr>
    </w:p>
    <w:p w14:paraId="73DD013E">
      <w:pPr>
        <w:pStyle w:val="28"/>
        <w:snapToGrid w:val="0"/>
        <w:rPr>
          <w:rStyle w:val="26"/>
          <w:color w:val="000000"/>
          <w:highlight w:val="none"/>
        </w:rPr>
      </w:pPr>
    </w:p>
    <w:p w14:paraId="62F56D16">
      <w:pPr>
        <w:pStyle w:val="28"/>
        <w:snapToGrid w:val="0"/>
        <w:ind w:firstLine="0"/>
        <w:rPr>
          <w:rStyle w:val="26"/>
          <w:color w:val="000000"/>
          <w:highlight w:val="none"/>
        </w:rPr>
      </w:pPr>
    </w:p>
    <w:p w14:paraId="059BFAFA">
      <w:pPr>
        <w:pStyle w:val="28"/>
        <w:snapToGrid w:val="0"/>
        <w:rPr>
          <w:rStyle w:val="26"/>
          <w:color w:val="000000"/>
          <w:highlight w:val="none"/>
        </w:rPr>
      </w:pPr>
    </w:p>
    <w:p w14:paraId="5AD8439F">
      <w:pPr>
        <w:pStyle w:val="28"/>
        <w:snapToGrid w:val="0"/>
        <w:rPr>
          <w:rStyle w:val="26"/>
          <w:color w:val="000000"/>
          <w:highlight w:val="none"/>
        </w:rPr>
      </w:pPr>
    </w:p>
    <w:p w14:paraId="74F7A422">
      <w:pPr>
        <w:pStyle w:val="7"/>
        <w:rPr>
          <w:rStyle w:val="26"/>
          <w:color w:val="000000"/>
          <w:highlight w:val="none"/>
        </w:rPr>
      </w:pPr>
    </w:p>
    <w:p w14:paraId="63EB9CD9">
      <w:pPr>
        <w:snapToGrid w:val="0"/>
        <w:jc w:val="center"/>
        <w:outlineLvl w:val="0"/>
        <w:rPr>
          <w:rStyle w:val="26"/>
          <w:b/>
          <w:color w:val="000000"/>
          <w:sz w:val="28"/>
          <w:szCs w:val="28"/>
          <w:highlight w:val="none"/>
        </w:rPr>
      </w:pPr>
      <w:bookmarkStart w:id="0" w:name="_Toc28056"/>
      <w:bookmarkStart w:id="1" w:name="_Toc13357"/>
      <w:bookmarkStart w:id="2" w:name="_Toc8659"/>
      <w:r>
        <w:rPr>
          <w:rStyle w:val="26"/>
          <w:rFonts w:hint="eastAsia"/>
          <w:b/>
          <w:color w:val="000000"/>
          <w:sz w:val="28"/>
          <w:szCs w:val="28"/>
          <w:highlight w:val="none"/>
        </w:rPr>
        <w:t>采购人</w:t>
      </w:r>
      <w:r>
        <w:rPr>
          <w:rStyle w:val="26"/>
          <w:b/>
          <w:color w:val="000000"/>
          <w:sz w:val="28"/>
          <w:szCs w:val="28"/>
          <w:highlight w:val="none"/>
        </w:rPr>
        <w:t>：</w:t>
      </w:r>
      <w:bookmarkEnd w:id="0"/>
      <w:bookmarkEnd w:id="1"/>
      <w:bookmarkEnd w:id="2"/>
      <w:r>
        <w:rPr>
          <w:rStyle w:val="26"/>
          <w:rFonts w:hint="eastAsia"/>
          <w:b/>
          <w:color w:val="000000"/>
          <w:sz w:val="28"/>
          <w:szCs w:val="28"/>
          <w:highlight w:val="none"/>
          <w:lang w:val="en-US" w:eastAsia="zh-CN"/>
        </w:rPr>
        <w:t>河南晋开集团延化化工有限公司</w:t>
      </w:r>
    </w:p>
    <w:p w14:paraId="41B2D6EE">
      <w:pPr>
        <w:snapToGrid w:val="0"/>
        <w:jc w:val="center"/>
        <w:rPr>
          <w:rStyle w:val="26"/>
          <w:b/>
          <w:color w:val="000000"/>
          <w:sz w:val="28"/>
          <w:szCs w:val="28"/>
          <w:highlight w:val="none"/>
        </w:rPr>
      </w:pPr>
    </w:p>
    <w:p w14:paraId="17D3F23B">
      <w:pPr>
        <w:snapToGrid w:val="0"/>
        <w:jc w:val="center"/>
        <w:rPr>
          <w:rStyle w:val="26"/>
          <w:b/>
          <w:color w:val="000000"/>
          <w:highlight w:val="none"/>
        </w:rPr>
      </w:pPr>
      <w:r>
        <w:rPr>
          <w:rStyle w:val="26"/>
          <w:b/>
          <w:color w:val="000000"/>
          <w:sz w:val="28"/>
          <w:szCs w:val="28"/>
          <w:highlight w:val="none"/>
        </w:rPr>
        <w:t>二〇二</w:t>
      </w:r>
      <w:r>
        <w:rPr>
          <w:rStyle w:val="26"/>
          <w:rFonts w:hint="eastAsia"/>
          <w:b/>
          <w:color w:val="000000"/>
          <w:sz w:val="28"/>
          <w:szCs w:val="28"/>
          <w:highlight w:val="none"/>
          <w:lang w:val="en-US" w:eastAsia="zh-CN"/>
        </w:rPr>
        <w:t>五</w:t>
      </w:r>
      <w:r>
        <w:rPr>
          <w:rStyle w:val="26"/>
          <w:b/>
          <w:color w:val="000000"/>
          <w:sz w:val="28"/>
          <w:szCs w:val="28"/>
          <w:highlight w:val="none"/>
        </w:rPr>
        <w:t>年</w:t>
      </w:r>
      <w:r>
        <w:rPr>
          <w:rStyle w:val="26"/>
          <w:rFonts w:hint="eastAsia"/>
          <w:b/>
          <w:color w:val="000000"/>
          <w:sz w:val="28"/>
          <w:szCs w:val="28"/>
          <w:highlight w:val="none"/>
          <w:lang w:val="en-US" w:eastAsia="zh-CN"/>
        </w:rPr>
        <w:t>十月</w:t>
      </w:r>
    </w:p>
    <w:p w14:paraId="342A19A2">
      <w:pPr>
        <w:pStyle w:val="28"/>
        <w:snapToGrid w:val="0"/>
        <w:rPr>
          <w:rStyle w:val="26"/>
          <w:b/>
          <w:color w:val="000000"/>
          <w:highlight w:val="none"/>
        </w:rPr>
      </w:pPr>
    </w:p>
    <w:p w14:paraId="19BBDE1C">
      <w:pPr>
        <w:pStyle w:val="7"/>
        <w:ind w:left="0"/>
        <w:rPr>
          <w:rStyle w:val="26"/>
          <w:rFonts w:ascii="宋体" w:hAnsi="宋体"/>
          <w:color w:val="000000"/>
          <w:sz w:val="24"/>
          <w:highlight w:val="none"/>
        </w:rPr>
        <w:sectPr>
          <w:headerReference r:id="rId3" w:type="default"/>
          <w:footerReference r:id="rId4" w:type="default"/>
          <w:pgSz w:w="11907" w:h="16840"/>
          <w:pgMar w:top="1418" w:right="1701" w:bottom="1134" w:left="1588" w:header="680" w:footer="907" w:gutter="119"/>
          <w:pgNumType w:start="1"/>
          <w:cols w:space="720" w:num="1"/>
          <w:docGrid w:linePitch="285" w:charSpace="0"/>
        </w:sectPr>
      </w:pPr>
    </w:p>
    <w:p w14:paraId="478CBA5B">
      <w:pPr>
        <w:pStyle w:val="29"/>
        <w:numPr>
          <w:ilvl w:val="0"/>
          <w:numId w:val="0"/>
        </w:numPr>
        <w:tabs>
          <w:tab w:val="left" w:pos="432"/>
        </w:tabs>
        <w:snapToGrid w:val="0"/>
        <w:spacing w:line="520" w:lineRule="atLeast"/>
        <w:jc w:val="both"/>
        <w:rPr>
          <w:rFonts w:ascii="宋体" w:hAnsi="宋体" w:eastAsia="宋体" w:cs="宋体"/>
          <w:b/>
          <w:color w:val="000000"/>
          <w:sz w:val="36"/>
          <w:szCs w:val="36"/>
          <w:highlight w:val="none"/>
        </w:rPr>
      </w:pPr>
      <w:bookmarkStart w:id="3" w:name="_Toc132049820"/>
      <w:bookmarkStart w:id="4" w:name="_Toc136334878"/>
      <w:bookmarkStart w:id="5" w:name="_Toc534619618"/>
      <w:bookmarkStart w:id="6" w:name="_Toc102030034"/>
      <w:bookmarkStart w:id="7" w:name="_Toc114602"/>
    </w:p>
    <w:p w14:paraId="18FE63AF">
      <w:pPr>
        <w:rPr>
          <w:rFonts w:ascii="宋体" w:hAnsi="宋体" w:eastAsia="宋体" w:cs="宋体"/>
          <w:b/>
          <w:color w:val="000000"/>
          <w:sz w:val="36"/>
          <w:szCs w:val="36"/>
          <w:highlight w:val="none"/>
        </w:rPr>
      </w:pPr>
    </w:p>
    <w:p w14:paraId="35EB6AF6">
      <w:pPr>
        <w:pStyle w:val="11"/>
        <w:rPr>
          <w:rFonts w:ascii="宋体" w:hAnsi="宋体" w:eastAsia="宋体" w:cs="宋体"/>
          <w:b/>
          <w:color w:val="000000"/>
          <w:sz w:val="36"/>
          <w:szCs w:val="36"/>
          <w:highlight w:val="none"/>
        </w:rPr>
      </w:pPr>
    </w:p>
    <w:p w14:paraId="0AF26A51">
      <w:pPr>
        <w:rPr>
          <w:rFonts w:ascii="宋体" w:hAnsi="宋体" w:eastAsia="宋体" w:cs="宋体"/>
          <w:b/>
          <w:color w:val="000000"/>
          <w:sz w:val="36"/>
          <w:szCs w:val="36"/>
          <w:highlight w:val="none"/>
        </w:rPr>
      </w:pPr>
    </w:p>
    <w:p w14:paraId="1BDB2A5B">
      <w:pPr>
        <w:pStyle w:val="11"/>
        <w:rPr>
          <w:rFonts w:ascii="宋体" w:hAnsi="宋体" w:eastAsia="宋体" w:cs="宋体"/>
          <w:b/>
          <w:color w:val="000000"/>
          <w:sz w:val="36"/>
          <w:szCs w:val="36"/>
          <w:highlight w:val="none"/>
        </w:rPr>
      </w:pPr>
    </w:p>
    <w:p w14:paraId="6BBA2B32"/>
    <w:p w14:paraId="38F9D087">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sz w:val="44"/>
          <w:szCs w:val="44"/>
        </w:rPr>
      </w:pPr>
    </w:p>
    <w:p w14:paraId="484A683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sz w:val="44"/>
          <w:szCs w:val="44"/>
        </w:rPr>
      </w:pPr>
      <w:r>
        <w:rPr>
          <w:rFonts w:hint="eastAsia"/>
          <w:sz w:val="44"/>
          <w:szCs w:val="44"/>
        </w:rPr>
        <w:t>采购条件</w:t>
      </w:r>
    </w:p>
    <w:p w14:paraId="23EC5AC0">
      <w:pPr>
        <w:pStyle w:val="11"/>
        <w:rPr>
          <w:rFonts w:hint="eastAsia"/>
        </w:rPr>
      </w:pPr>
    </w:p>
    <w:p w14:paraId="7138E77E">
      <w:pPr>
        <w:jc w:val="both"/>
        <w:rPr>
          <w:rFonts w:hint="eastAsia"/>
          <w:sz w:val="28"/>
          <w:szCs w:val="28"/>
        </w:rPr>
      </w:pPr>
      <w:r>
        <w:rPr>
          <w:rFonts w:hint="eastAsia"/>
        </w:rPr>
        <w:t xml:space="preserve"> </w:t>
      </w:r>
      <w:r>
        <w:rPr>
          <w:rFonts w:hint="eastAsia"/>
          <w:sz w:val="28"/>
          <w:szCs w:val="28"/>
        </w:rPr>
        <w:t>本</w:t>
      </w:r>
      <w:r>
        <w:rPr>
          <w:rFonts w:hint="eastAsia"/>
          <w:sz w:val="28"/>
          <w:szCs w:val="28"/>
          <w:lang w:val="en-US" w:eastAsia="zh-CN"/>
        </w:rPr>
        <w:t>服务</w:t>
      </w:r>
      <w:r>
        <w:rPr>
          <w:rFonts w:hint="eastAsia"/>
          <w:sz w:val="28"/>
          <w:szCs w:val="28"/>
        </w:rPr>
        <w:t>项目是河南晋开集团延化化工有限公司产品承运服务</w:t>
      </w:r>
      <w:r>
        <w:rPr>
          <w:rFonts w:hint="eastAsia" w:ascii="Times New Roman" w:hAnsi="Times New Roman" w:eastAsia="宋体" w:cs="Times New Roman"/>
          <w:sz w:val="28"/>
          <w:szCs w:val="28"/>
          <w:lang w:val="en-US" w:eastAsia="zh-CN"/>
        </w:rPr>
        <w:t>（项目编号：</w:t>
      </w:r>
      <w:r>
        <w:rPr>
          <w:rFonts w:ascii="宋体" w:hAnsi="宋体" w:eastAsia="宋体" w:cs="宋体"/>
          <w:sz w:val="24"/>
          <w:szCs w:val="24"/>
        </w:rPr>
        <w:t>JNC134-CG-250713609</w:t>
      </w:r>
      <w:r>
        <w:rPr>
          <w:rFonts w:hint="eastAsia" w:ascii="Times New Roman" w:hAnsi="Times New Roman" w:eastAsia="宋体" w:cs="Times New Roman"/>
          <w:sz w:val="28"/>
          <w:szCs w:val="28"/>
          <w:lang w:val="en-US" w:eastAsia="zh-CN"/>
        </w:rPr>
        <w:t>）已经批准，项目资金来</w:t>
      </w:r>
      <w:r>
        <w:rPr>
          <w:rFonts w:hint="eastAsia"/>
          <w:sz w:val="28"/>
          <w:szCs w:val="28"/>
        </w:rPr>
        <w:t>源为</w:t>
      </w:r>
      <w:r>
        <w:rPr>
          <w:rFonts w:hint="eastAsia"/>
          <w:sz w:val="28"/>
          <w:szCs w:val="28"/>
          <w:lang w:eastAsia="zh-CN"/>
        </w:rPr>
        <w:t>：</w:t>
      </w:r>
      <w:r>
        <w:rPr>
          <w:rFonts w:hint="eastAsia"/>
          <w:sz w:val="28"/>
          <w:szCs w:val="28"/>
          <w:lang w:val="en-US" w:eastAsia="zh-CN"/>
        </w:rPr>
        <w:t>企业自筹</w:t>
      </w:r>
      <w:r>
        <w:rPr>
          <w:rFonts w:hint="eastAsia"/>
          <w:sz w:val="28"/>
          <w:szCs w:val="28"/>
        </w:rPr>
        <w:t>，采购人为河南晋开集团</w:t>
      </w:r>
      <w:r>
        <w:rPr>
          <w:rFonts w:hint="eastAsia"/>
          <w:sz w:val="28"/>
          <w:szCs w:val="28"/>
          <w:lang w:val="en-US" w:eastAsia="zh-CN"/>
        </w:rPr>
        <w:t>延化化工</w:t>
      </w:r>
      <w:r>
        <w:rPr>
          <w:rFonts w:hint="eastAsia"/>
          <w:sz w:val="28"/>
          <w:szCs w:val="28"/>
        </w:rPr>
        <w:t>有限公司，本项目已具备采购条件，为了体现公平、公正的原则，同时提高投资效益，兹邀请符合本项目资格条件的供应商参与询比价采购。</w:t>
      </w:r>
    </w:p>
    <w:p w14:paraId="0323FB17">
      <w:pPr>
        <w:rPr>
          <w:sz w:val="28"/>
          <w:szCs w:val="28"/>
        </w:rPr>
        <w:sectPr>
          <w:footerReference r:id="rId6" w:type="first"/>
          <w:footerReference r:id="rId5" w:type="default"/>
          <w:type w:val="continuous"/>
          <w:pgSz w:w="11907" w:h="16840"/>
          <w:pgMar w:top="1418" w:right="1701" w:bottom="1134" w:left="1588" w:header="850" w:footer="907" w:gutter="119"/>
          <w:cols w:space="720" w:num="1"/>
          <w:docGrid w:linePitch="285" w:charSpace="0"/>
        </w:sectPr>
      </w:pPr>
    </w:p>
    <w:bookmarkEnd w:id="3"/>
    <w:bookmarkEnd w:id="4"/>
    <w:bookmarkEnd w:id="5"/>
    <w:bookmarkEnd w:id="6"/>
    <w:bookmarkEnd w:id="7"/>
    <w:p w14:paraId="6DBAFABA">
      <w:pPr>
        <w:spacing w:line="380" w:lineRule="exact"/>
        <w:jc w:val="center"/>
        <w:outlineLvl w:val="0"/>
        <w:rPr>
          <w:rFonts w:hint="eastAsia" w:ascii="宋体" w:hAnsi="宋体" w:cs="宋体"/>
          <w:b/>
          <w:color w:val="000000"/>
          <w:sz w:val="36"/>
          <w:szCs w:val="36"/>
          <w:highlight w:val="none"/>
        </w:rPr>
      </w:pPr>
      <w:bookmarkStart w:id="8" w:name="_Toc136334879"/>
      <w:bookmarkStart w:id="9" w:name="_Toc132049821"/>
      <w:bookmarkStart w:id="10" w:name="_Toc8147"/>
      <w:bookmarkStart w:id="11" w:name="_Toc7326"/>
      <w:r>
        <w:rPr>
          <w:rFonts w:hint="eastAsia" w:ascii="宋体" w:hAnsi="宋体" w:cs="宋体"/>
          <w:b/>
          <w:color w:val="000000"/>
          <w:sz w:val="36"/>
          <w:szCs w:val="36"/>
          <w:highlight w:val="none"/>
        </w:rPr>
        <w:t xml:space="preserve">第一章  </w:t>
      </w:r>
      <w:bookmarkEnd w:id="8"/>
      <w:bookmarkEnd w:id="9"/>
      <w:bookmarkEnd w:id="10"/>
      <w:bookmarkEnd w:id="11"/>
      <w:bookmarkStart w:id="12" w:name="_Toc420"/>
      <w:bookmarkStart w:id="13" w:name="_Toc87517107"/>
      <w:r>
        <w:rPr>
          <w:rFonts w:hint="eastAsia" w:ascii="宋体" w:hAnsi="宋体" w:cs="宋体"/>
          <w:b/>
          <w:color w:val="000000"/>
          <w:sz w:val="32"/>
          <w:highlight w:val="none"/>
        </w:rPr>
        <w:t xml:space="preserve"> </w:t>
      </w:r>
      <w:r>
        <w:rPr>
          <w:rFonts w:hint="eastAsia" w:ascii="宋体" w:hAnsi="宋体" w:cs="宋体"/>
          <w:b/>
          <w:color w:val="000000"/>
          <w:sz w:val="36"/>
          <w:szCs w:val="36"/>
          <w:highlight w:val="none"/>
        </w:rPr>
        <w:t>供应商须知</w:t>
      </w:r>
      <w:bookmarkEnd w:id="12"/>
      <w:bookmarkEnd w:id="13"/>
      <w:r>
        <w:rPr>
          <w:rFonts w:hint="eastAsia" w:ascii="宋体" w:hAnsi="宋体" w:cs="宋体"/>
          <w:b/>
          <w:color w:val="000000"/>
          <w:sz w:val="36"/>
          <w:szCs w:val="36"/>
          <w:highlight w:val="none"/>
        </w:rPr>
        <w:t>表</w:t>
      </w:r>
    </w:p>
    <w:p w14:paraId="605D0486">
      <w:pPr>
        <w:spacing w:line="400" w:lineRule="exact"/>
        <w:jc w:val="center"/>
        <w:outlineLvl w:val="1"/>
        <w:rPr>
          <w:rFonts w:hint="eastAsia" w:ascii="宋体" w:hAnsi="宋体" w:cs="宋体"/>
          <w:b/>
          <w:bCs/>
          <w:color w:val="000000"/>
          <w:sz w:val="24"/>
          <w:szCs w:val="24"/>
          <w:highlight w:val="none"/>
        </w:rPr>
      </w:pPr>
      <w:bookmarkStart w:id="14" w:name="_Toc87517108"/>
      <w:bookmarkStart w:id="15" w:name="_Toc15518"/>
    </w:p>
    <w:p w14:paraId="7CA9C3E9">
      <w:pPr>
        <w:pStyle w:val="14"/>
        <w:ind w:firstLine="560"/>
        <w:rPr>
          <w:color w:val="000000"/>
          <w:highlight w:val="none"/>
        </w:rPr>
      </w:pPr>
    </w:p>
    <w:bookmarkEnd w:id="14"/>
    <w:bookmarkEnd w:id="15"/>
    <w:tbl>
      <w:tblPr>
        <w:tblStyle w:val="17"/>
        <w:tblW w:w="9036" w:type="dxa"/>
        <w:tblInd w:w="-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4"/>
        <w:gridCol w:w="1825"/>
        <w:gridCol w:w="6217"/>
      </w:tblGrid>
      <w:tr w14:paraId="339874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8"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235B008B">
            <w:pPr>
              <w:snapToGrid w:val="0"/>
              <w:spacing w:line="400" w:lineRule="exact"/>
              <w:ind w:right="-358" w:firstLine="105" w:firstLineChars="50"/>
              <w:rPr>
                <w:rStyle w:val="26"/>
                <w:rFonts w:ascii="宋体" w:hAnsi="宋体"/>
                <w:b/>
                <w:bCs/>
                <w:color w:val="000000"/>
                <w:szCs w:val="21"/>
                <w:highlight w:val="none"/>
              </w:rPr>
            </w:pPr>
            <w:r>
              <w:rPr>
                <w:rStyle w:val="26"/>
                <w:rFonts w:ascii="宋体" w:hAnsi="宋体"/>
                <w:b/>
                <w:bCs/>
                <w:color w:val="000000"/>
                <w:szCs w:val="21"/>
                <w:highlight w:val="none"/>
              </w:rPr>
              <w:t>项号</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2581389E">
            <w:pPr>
              <w:snapToGrid w:val="0"/>
              <w:spacing w:line="400" w:lineRule="exact"/>
              <w:jc w:val="center"/>
              <w:rPr>
                <w:rStyle w:val="26"/>
                <w:rFonts w:ascii="宋体" w:hAnsi="宋体"/>
                <w:b/>
                <w:bCs/>
                <w:color w:val="000000"/>
                <w:szCs w:val="21"/>
                <w:highlight w:val="none"/>
              </w:rPr>
            </w:pPr>
            <w:r>
              <w:rPr>
                <w:rStyle w:val="26"/>
                <w:rFonts w:ascii="宋体" w:hAnsi="宋体"/>
                <w:b/>
                <w:bCs/>
                <w:color w:val="000000"/>
                <w:szCs w:val="21"/>
                <w:highlight w:val="none"/>
              </w:rPr>
              <w:t>内    容</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73BA3C6C">
            <w:pPr>
              <w:tabs>
                <w:tab w:val="left" w:pos="1180"/>
              </w:tabs>
              <w:snapToGrid w:val="0"/>
              <w:spacing w:line="400" w:lineRule="exact"/>
              <w:jc w:val="center"/>
              <w:rPr>
                <w:rStyle w:val="26"/>
                <w:rFonts w:ascii="宋体" w:hAnsi="宋体"/>
                <w:b/>
                <w:bCs/>
                <w:color w:val="000000"/>
                <w:szCs w:val="21"/>
                <w:highlight w:val="none"/>
              </w:rPr>
            </w:pPr>
            <w:r>
              <w:rPr>
                <w:rStyle w:val="26"/>
                <w:rFonts w:ascii="宋体" w:hAnsi="宋体"/>
                <w:b/>
                <w:bCs/>
                <w:color w:val="000000"/>
                <w:szCs w:val="21"/>
                <w:highlight w:val="none"/>
              </w:rPr>
              <w:t>说  明  与  要  求</w:t>
            </w:r>
          </w:p>
        </w:tc>
      </w:tr>
      <w:tr w14:paraId="78E1FD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5"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0D602C0C">
            <w:pPr>
              <w:snapToGrid w:val="0"/>
              <w:spacing w:line="400" w:lineRule="exact"/>
              <w:jc w:val="center"/>
              <w:rPr>
                <w:rStyle w:val="26"/>
                <w:rFonts w:ascii="宋体" w:hAnsi="宋体"/>
                <w:color w:val="000000"/>
                <w:szCs w:val="21"/>
                <w:highlight w:val="none"/>
              </w:rPr>
            </w:pPr>
            <w:r>
              <w:rPr>
                <w:rStyle w:val="26"/>
                <w:rFonts w:ascii="宋体" w:hAnsi="宋体"/>
                <w:color w:val="000000"/>
                <w:szCs w:val="21"/>
                <w:highlight w:val="none"/>
              </w:rPr>
              <w:t>1</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8A9F502">
            <w:pPr>
              <w:snapToGrid w:val="0"/>
              <w:spacing w:line="400" w:lineRule="exact"/>
              <w:jc w:val="center"/>
              <w:rPr>
                <w:rStyle w:val="26"/>
                <w:rFonts w:ascii="宋体" w:hAnsi="宋体"/>
                <w:bCs/>
                <w:color w:val="000000"/>
                <w:szCs w:val="21"/>
                <w:highlight w:val="none"/>
              </w:rPr>
            </w:pPr>
            <w:r>
              <w:rPr>
                <w:rFonts w:ascii="宋体" w:hAnsi="宋体" w:cs="宋体"/>
                <w:color w:val="000000"/>
                <w:kern w:val="0"/>
                <w:szCs w:val="21"/>
                <w:highlight w:val="none"/>
              </w:rPr>
              <w:t>采购人</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178A7423">
            <w:pPr>
              <w:snapToGrid w:val="0"/>
              <w:spacing w:line="400" w:lineRule="exact"/>
              <w:jc w:val="left"/>
              <w:rPr>
                <w:rFonts w:hint="eastAsia"/>
              </w:rPr>
            </w:pPr>
            <w:r>
              <w:rPr>
                <w:rFonts w:hint="eastAsia"/>
              </w:rPr>
              <w:t>采购人：</w:t>
            </w:r>
            <w:r>
              <w:rPr>
                <w:rFonts w:hint="eastAsia"/>
                <w:lang w:val="en-US" w:eastAsia="zh-CN"/>
              </w:rPr>
              <w:t>河南晋开集团延化化工有限公司</w:t>
            </w:r>
          </w:p>
          <w:p w14:paraId="1BA86BE1">
            <w:pPr>
              <w:snapToGrid w:val="0"/>
              <w:spacing w:line="400" w:lineRule="exact"/>
              <w:jc w:val="left"/>
              <w:rPr>
                <w:rFonts w:hint="default"/>
                <w:lang w:val="en-US" w:eastAsia="zh-CN"/>
              </w:rPr>
            </w:pPr>
            <w:r>
              <w:rPr>
                <w:rFonts w:hint="eastAsia"/>
              </w:rPr>
              <w:t>地  址：</w:t>
            </w:r>
            <w:r>
              <w:rPr>
                <w:rFonts w:hint="eastAsia" w:ascii="Times New Roman" w:hAnsi="Times New Roman" w:eastAsia="宋体" w:cs="Times New Roman"/>
                <w:lang w:val="en-US" w:eastAsia="zh-CN"/>
              </w:rPr>
              <w:t>河南省延津县</w:t>
            </w:r>
            <w:r>
              <w:rPr>
                <w:rFonts w:hint="eastAsia" w:ascii="Times New Roman" w:hAnsi="Times New Roman" w:eastAsia="宋体" w:cs="Times New Roman"/>
                <w:lang w:eastAsia="zh-CN"/>
              </w:rPr>
              <w:t>产业聚集区</w:t>
            </w:r>
            <w:r>
              <w:rPr>
                <w:rFonts w:hint="eastAsia" w:ascii="Times New Roman" w:hAnsi="Times New Roman" w:eastAsia="宋体" w:cs="Times New Roman"/>
                <w:lang w:val="en-US" w:eastAsia="zh-CN"/>
              </w:rPr>
              <w:t>北区经十五路以西新纬一路以南延化公司院内</w:t>
            </w:r>
          </w:p>
          <w:p w14:paraId="1227D9A9">
            <w:pPr>
              <w:snapToGrid w:val="0"/>
              <w:spacing w:line="400" w:lineRule="exact"/>
              <w:jc w:val="left"/>
              <w:rPr>
                <w:rFonts w:hint="eastAsia"/>
                <w:lang w:val="en-US" w:eastAsia="zh-CN"/>
              </w:rPr>
            </w:pPr>
            <w:r>
              <w:rPr>
                <w:rFonts w:hint="eastAsia"/>
              </w:rPr>
              <w:t>联系人</w:t>
            </w:r>
            <w:r>
              <w:rPr>
                <w:rFonts w:hint="eastAsia"/>
                <w:lang w:eastAsia="zh-CN"/>
              </w:rPr>
              <w:t>及电话</w:t>
            </w:r>
            <w:r>
              <w:rPr>
                <w:rFonts w:hint="eastAsia"/>
              </w:rPr>
              <w:t>：</w:t>
            </w:r>
            <w:r>
              <w:rPr>
                <w:rFonts w:hint="eastAsia"/>
                <w:lang w:val="en-US" w:eastAsia="zh-CN"/>
              </w:rPr>
              <w:t xml:space="preserve">      穆彦怀  18835636966</w:t>
            </w:r>
          </w:p>
          <w:p w14:paraId="04FA7E5B">
            <w:pPr>
              <w:snapToGrid w:val="0"/>
              <w:spacing w:line="400" w:lineRule="exact"/>
              <w:jc w:val="left"/>
              <w:rPr>
                <w:rFonts w:hint="default" w:eastAsiaTheme="minorEastAsia"/>
                <w:highlight w:val="yellow"/>
                <w:lang w:val="en-US" w:eastAsia="zh-CN"/>
              </w:rPr>
            </w:pPr>
            <w:r>
              <w:rPr>
                <w:rFonts w:hint="eastAsia"/>
                <w:lang w:eastAsia="zh-CN"/>
              </w:rPr>
              <w:t>技术联系人及</w:t>
            </w:r>
            <w:r>
              <w:rPr>
                <w:rFonts w:hint="eastAsia"/>
              </w:rPr>
              <w:t>电 话：</w:t>
            </w:r>
            <w:r>
              <w:rPr>
                <w:rFonts w:hint="eastAsia"/>
                <w:lang w:val="en-US" w:eastAsia="zh-CN"/>
              </w:rPr>
              <w:t xml:space="preserve"> 杨同宇  13707651388</w:t>
            </w:r>
          </w:p>
          <w:p w14:paraId="238BC9F9">
            <w:pPr>
              <w:pStyle w:val="11"/>
              <w:rPr>
                <w:rFonts w:hint="default"/>
                <w:lang w:val="en-US" w:eastAsia="zh-CN"/>
              </w:rPr>
            </w:pPr>
            <w:r>
              <w:rPr>
                <w:rStyle w:val="26"/>
                <w:rFonts w:hint="eastAsia" w:ascii="宋体" w:hAnsi="宋体"/>
                <w:bCs/>
                <w:color w:val="000000"/>
                <w:szCs w:val="21"/>
                <w:highlight w:val="none"/>
                <w:lang w:val="en-US" w:eastAsia="zh-CN"/>
              </w:rPr>
              <w:t xml:space="preserve"> </w:t>
            </w:r>
            <w:r>
              <w:rPr>
                <w:rStyle w:val="26"/>
                <w:rFonts w:hint="eastAsia" w:ascii="宋体" w:hAnsi="宋体"/>
                <w:bCs/>
                <w:color w:val="000000"/>
                <w:sz w:val="21"/>
                <w:szCs w:val="21"/>
                <w:highlight w:val="none"/>
                <w:lang w:val="en-US" w:eastAsia="zh-CN"/>
              </w:rPr>
              <w:t xml:space="preserve">          </w:t>
            </w:r>
            <w:r>
              <w:rPr>
                <w:rStyle w:val="26"/>
                <w:rFonts w:hint="eastAsia" w:ascii="宋体" w:hAnsi="宋体" w:eastAsia="宋体" w:cs="宋体"/>
                <w:bCs/>
                <w:color w:val="000000"/>
                <w:sz w:val="21"/>
                <w:szCs w:val="21"/>
                <w:highlight w:val="none"/>
                <w:lang w:val="en-US" w:eastAsia="zh-CN"/>
              </w:rPr>
              <w:t xml:space="preserve">         </w:t>
            </w:r>
          </w:p>
        </w:tc>
      </w:tr>
      <w:tr w14:paraId="2C695D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5"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3ADFFFD6">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2</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506B517">
            <w:pPr>
              <w:snapToGrid w:val="0"/>
              <w:spacing w:line="40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监督部门</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5563E780">
            <w:pPr>
              <w:snapToGrid w:val="0"/>
              <w:spacing w:line="400" w:lineRule="exact"/>
              <w:jc w:val="left"/>
              <w:rPr>
                <w:rStyle w:val="26"/>
                <w:rFonts w:hint="default" w:ascii="宋体" w:hAnsi="宋体"/>
                <w:bCs/>
                <w:color w:val="000000"/>
                <w:szCs w:val="21"/>
                <w:highlight w:val="none"/>
                <w:lang w:val="en-US" w:eastAsia="zh-CN"/>
              </w:rPr>
            </w:pPr>
            <w:r>
              <w:rPr>
                <w:rStyle w:val="26"/>
                <w:rFonts w:hint="eastAsia" w:ascii="宋体" w:hAnsi="宋体"/>
                <w:bCs/>
                <w:color w:val="000000"/>
                <w:szCs w:val="21"/>
                <w:highlight w:val="none"/>
                <w:lang w:val="en-US" w:eastAsia="zh-CN"/>
              </w:rPr>
              <w:t>河南晋开集团集团延化化工有限公司企划部</w:t>
            </w:r>
          </w:p>
          <w:p w14:paraId="3EE87A83">
            <w:pPr>
              <w:snapToGrid w:val="0"/>
              <w:spacing w:line="400" w:lineRule="exact"/>
              <w:jc w:val="left"/>
              <w:rPr>
                <w:rStyle w:val="26"/>
                <w:rFonts w:hint="default" w:ascii="宋体" w:hAnsi="宋体" w:eastAsia="宋体"/>
                <w:bCs/>
                <w:color w:val="000000"/>
                <w:szCs w:val="21"/>
                <w:highlight w:val="none"/>
                <w:lang w:val="en-US" w:eastAsia="zh-CN"/>
              </w:rPr>
            </w:pPr>
            <w:r>
              <w:rPr>
                <w:rStyle w:val="26"/>
                <w:rFonts w:hint="eastAsia" w:ascii="宋体" w:hAnsi="宋体"/>
                <w:bCs/>
                <w:color w:val="000000"/>
                <w:szCs w:val="21"/>
                <w:highlight w:val="none"/>
              </w:rPr>
              <w:t>电 话：</w:t>
            </w:r>
            <w:r>
              <w:rPr>
                <w:rFonts w:hint="eastAsia" w:ascii="微软雅黑" w:hAnsi="微软雅黑" w:eastAsia="微软雅黑" w:cs="微软雅黑"/>
                <w:i w:val="0"/>
                <w:iCs w:val="0"/>
                <w:caps w:val="0"/>
                <w:color w:val="262626"/>
                <w:spacing w:val="0"/>
                <w:sz w:val="21"/>
                <w:szCs w:val="21"/>
                <w:highlight w:val="none"/>
                <w:shd w:val="clear" w:color="auto" w:fill="FFFFFF"/>
              </w:rPr>
              <w:t>0373-97729619</w:t>
            </w:r>
          </w:p>
        </w:tc>
      </w:tr>
      <w:tr w14:paraId="6C9674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9"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7EE4A280">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3</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166ABE34">
            <w:pPr>
              <w:snapToGrid w:val="0"/>
              <w:spacing w:line="400" w:lineRule="exact"/>
              <w:jc w:val="center"/>
              <w:rPr>
                <w:rStyle w:val="26"/>
                <w:rFonts w:ascii="宋体" w:hAnsi="宋体"/>
                <w:bCs/>
                <w:color w:val="000000"/>
                <w:szCs w:val="21"/>
                <w:highlight w:val="none"/>
              </w:rPr>
            </w:pPr>
            <w:r>
              <w:rPr>
                <w:rStyle w:val="26"/>
                <w:rFonts w:hint="eastAsia" w:ascii="宋体" w:hAnsi="宋体"/>
                <w:bCs/>
                <w:color w:val="000000"/>
                <w:szCs w:val="21"/>
                <w:highlight w:val="none"/>
              </w:rPr>
              <w:t>项目</w:t>
            </w:r>
            <w:r>
              <w:rPr>
                <w:rStyle w:val="26"/>
                <w:rFonts w:ascii="宋体" w:hAnsi="宋体"/>
                <w:bCs/>
                <w:color w:val="000000"/>
                <w:szCs w:val="21"/>
                <w:highlight w:val="none"/>
              </w:rPr>
              <w:t>名称</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26CA986C">
            <w:pPr>
              <w:jc w:val="both"/>
              <w:rPr>
                <w:rStyle w:val="26"/>
                <w:rFonts w:hint="default" w:ascii="宋体" w:hAnsi="宋体" w:eastAsia="宋体"/>
                <w:bCs/>
                <w:color w:val="000000"/>
                <w:szCs w:val="21"/>
                <w:highlight w:val="none"/>
                <w:lang w:val="en-US" w:eastAsia="zh-CN"/>
              </w:rPr>
            </w:pPr>
            <w:r>
              <w:rPr>
                <w:rStyle w:val="26"/>
                <w:rFonts w:hint="eastAsia" w:ascii="宋体" w:hAnsi="宋体"/>
                <w:bCs/>
                <w:color w:val="000000"/>
                <w:szCs w:val="21"/>
                <w:highlight w:val="none"/>
                <w:lang w:val="en-US" w:eastAsia="zh-CN"/>
              </w:rPr>
              <w:t>河南晋开集团延化化工有限公司产品承运服务</w:t>
            </w:r>
          </w:p>
        </w:tc>
      </w:tr>
      <w:tr w14:paraId="78E273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9"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1D4489A5">
            <w:pPr>
              <w:snapToGrid w:val="0"/>
              <w:spacing w:line="400" w:lineRule="exact"/>
              <w:jc w:val="center"/>
              <w:rPr>
                <w:rStyle w:val="26"/>
                <w:rFonts w:hint="eastAsia" w:ascii="宋体" w:hAnsi="宋体"/>
                <w:color w:val="000000"/>
                <w:szCs w:val="21"/>
                <w:highlight w:val="none"/>
              </w:rPr>
            </w:pPr>
            <w:r>
              <w:rPr>
                <w:rStyle w:val="26"/>
                <w:rFonts w:hint="eastAsia" w:ascii="宋体" w:hAnsi="宋体"/>
                <w:color w:val="000000"/>
                <w:szCs w:val="21"/>
                <w:highlight w:val="none"/>
              </w:rPr>
              <w:t>4</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69726335">
            <w:pPr>
              <w:snapToGrid w:val="0"/>
              <w:spacing w:line="400" w:lineRule="exact"/>
              <w:jc w:val="center"/>
              <w:rPr>
                <w:rStyle w:val="26"/>
                <w:rFonts w:hint="eastAsia" w:ascii="宋体" w:hAnsi="宋体"/>
                <w:bCs/>
                <w:color w:val="000000"/>
                <w:szCs w:val="21"/>
                <w:highlight w:val="none"/>
              </w:rPr>
            </w:pPr>
            <w:r>
              <w:rPr>
                <w:rStyle w:val="26"/>
                <w:rFonts w:hint="eastAsia" w:ascii="宋体" w:hAnsi="宋体"/>
                <w:bCs/>
                <w:color w:val="000000"/>
                <w:sz w:val="24"/>
                <w:szCs w:val="24"/>
                <w:highlight w:val="none"/>
              </w:rPr>
              <w:t>项目概况</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6DC5D6E9">
            <w:pPr>
              <w:keepNext w:val="0"/>
              <w:keepLines w:val="0"/>
              <w:pageBreakBefore w:val="0"/>
              <w:kinsoku/>
              <w:wordWrap/>
              <w:overflowPunct/>
              <w:topLinePunct w:val="0"/>
              <w:bidi w:val="0"/>
              <w:snapToGrid/>
              <w:spacing w:line="500" w:lineRule="exact"/>
              <w:ind w:firstLine="420" w:firstLineChars="200"/>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根据公司生产经营实际情况，为满足市场和客户需求，现对甲醇、液氨等产品的承运服务进行公开招标，002标段甲醇、液氨承运服务，年配送量约为25万吨。</w:t>
            </w:r>
          </w:p>
          <w:p w14:paraId="0E975A9A">
            <w:pPr>
              <w:snapToGrid w:val="0"/>
              <w:spacing w:line="400" w:lineRule="exact"/>
              <w:jc w:val="left"/>
              <w:rPr>
                <w:rStyle w:val="26"/>
                <w:rFonts w:hint="default" w:ascii="宋体" w:hAnsi="宋体"/>
                <w:bCs/>
                <w:color w:val="000000"/>
                <w:szCs w:val="21"/>
                <w:highlight w:val="none"/>
                <w:lang w:val="en-US"/>
              </w:rPr>
            </w:pPr>
          </w:p>
        </w:tc>
      </w:tr>
      <w:tr w14:paraId="01A798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5"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038082EA">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5</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302F7B07">
            <w:pPr>
              <w:snapToGrid w:val="0"/>
              <w:spacing w:line="400" w:lineRule="exact"/>
              <w:jc w:val="center"/>
              <w:rPr>
                <w:rStyle w:val="26"/>
                <w:rFonts w:ascii="宋体" w:hAnsi="宋体"/>
                <w:color w:val="000000"/>
                <w:szCs w:val="21"/>
                <w:highlight w:val="none"/>
              </w:rPr>
            </w:pPr>
            <w:r>
              <w:rPr>
                <w:rStyle w:val="26"/>
                <w:rFonts w:ascii="宋体" w:hAnsi="宋体"/>
                <w:bCs/>
                <w:color w:val="000000"/>
                <w:szCs w:val="21"/>
                <w:highlight w:val="none"/>
              </w:rPr>
              <w:t>质量</w:t>
            </w:r>
            <w:r>
              <w:rPr>
                <w:rStyle w:val="26"/>
                <w:rFonts w:hint="eastAsia" w:ascii="宋体" w:hAnsi="宋体"/>
                <w:bCs/>
                <w:color w:val="000000"/>
                <w:szCs w:val="21"/>
                <w:highlight w:val="none"/>
              </w:rPr>
              <w:t>要求</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319D9EEC">
            <w:pPr>
              <w:snapToGrid w:val="0"/>
              <w:spacing w:line="400" w:lineRule="exact"/>
              <w:jc w:val="left"/>
              <w:rPr>
                <w:rStyle w:val="26"/>
                <w:rFonts w:hint="eastAsia" w:ascii="宋体" w:hAnsi="宋体"/>
                <w:bCs/>
                <w:color w:val="000000"/>
                <w:szCs w:val="21"/>
                <w:highlight w:val="none"/>
              </w:rPr>
            </w:pPr>
            <w:r>
              <w:rPr>
                <w:rFonts w:hint="eastAsia" w:ascii="宋体" w:hAnsi="宋体" w:eastAsia="宋体" w:cs="宋体"/>
                <w:bCs/>
                <w:color w:val="auto"/>
                <w:sz w:val="21"/>
                <w:szCs w:val="21"/>
                <w:highlight w:val="none"/>
                <w:shd w:val="clear" w:color="auto" w:fill="auto"/>
              </w:rPr>
              <w:t>根据客户要求满足日常物流配送，确保货物安全、准确、及时地送达。</w:t>
            </w:r>
          </w:p>
        </w:tc>
      </w:tr>
      <w:tr w14:paraId="0103B9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5"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7165240C">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6</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71C88602">
            <w:pPr>
              <w:snapToGrid w:val="0"/>
              <w:spacing w:line="400" w:lineRule="exact"/>
              <w:jc w:val="center"/>
              <w:rPr>
                <w:rStyle w:val="26"/>
                <w:rFonts w:ascii="宋体" w:hAnsi="宋体"/>
                <w:bCs/>
                <w:color w:val="000000"/>
                <w:szCs w:val="21"/>
                <w:highlight w:val="green"/>
              </w:rPr>
            </w:pPr>
            <w:r>
              <w:rPr>
                <w:rStyle w:val="26"/>
                <w:rFonts w:hint="eastAsia" w:ascii="宋体" w:hAnsi="宋体"/>
                <w:bCs/>
                <w:color w:val="000000"/>
                <w:szCs w:val="21"/>
                <w:highlight w:val="none"/>
              </w:rPr>
              <w:t>采购内容及范围</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0C86AD34">
            <w:pPr>
              <w:adjustRightInd w:val="0"/>
              <w:snapToGrid w:val="0"/>
              <w:spacing w:line="580" w:lineRule="exact"/>
              <w:ind w:firstLine="480" w:firstLineChars="200"/>
              <w:jc w:val="both"/>
              <w:outlineLvl w:val="9"/>
              <w:rPr>
                <w:rStyle w:val="26"/>
                <w:rFonts w:hint="default" w:ascii="宋体" w:hAnsi="宋体" w:eastAsia="宋体" w:cs="Times New Roman"/>
                <w:bCs/>
                <w:szCs w:val="21"/>
                <w:lang w:val="en-US" w:eastAsia="zh-CN"/>
              </w:rPr>
            </w:pPr>
            <w:r>
              <w:rPr>
                <w:rFonts w:hint="eastAsia"/>
                <w:color w:val="000000"/>
                <w:sz w:val="24"/>
                <w:szCs w:val="24"/>
                <w:lang w:val="en-US" w:eastAsia="zh-CN"/>
              </w:rPr>
              <w:t>按照招标人规定的承运路线，完成甲醇、液氨的承运工作，年配送量约为25万吨。</w:t>
            </w:r>
          </w:p>
        </w:tc>
      </w:tr>
      <w:tr w14:paraId="439A45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01153854">
            <w:pPr>
              <w:snapToGrid w:val="0"/>
              <w:spacing w:line="400" w:lineRule="exact"/>
              <w:ind w:right="-358" w:firstLine="420" w:firstLineChars="200"/>
              <w:rPr>
                <w:rStyle w:val="26"/>
                <w:rFonts w:ascii="宋体" w:hAnsi="宋体"/>
                <w:bCs/>
                <w:color w:val="000000"/>
                <w:szCs w:val="21"/>
                <w:highlight w:val="none"/>
              </w:rPr>
            </w:pPr>
            <w:r>
              <w:rPr>
                <w:rStyle w:val="26"/>
                <w:rFonts w:hint="eastAsia" w:ascii="宋体" w:hAnsi="宋体"/>
                <w:bCs/>
                <w:color w:val="000000"/>
                <w:szCs w:val="21"/>
                <w:highlight w:val="none"/>
              </w:rPr>
              <w:t>7</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C96DC51">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服务期限</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114BC6ED">
            <w:pPr>
              <w:spacing w:line="540" w:lineRule="exact"/>
              <w:outlineLvl w:val="1"/>
              <w:rPr>
                <w:rStyle w:val="26"/>
                <w:rFonts w:hint="default" w:ascii="宋体" w:hAnsi="宋体" w:eastAsia="宋体"/>
                <w:color w:val="000000"/>
                <w:szCs w:val="21"/>
                <w:highlight w:val="none"/>
                <w:lang w:val="en-US" w:eastAsia="zh-CN"/>
              </w:rPr>
            </w:pPr>
            <w:r>
              <w:rPr>
                <w:rFonts w:hint="eastAsia"/>
                <w:color w:val="000000"/>
                <w:sz w:val="24"/>
                <w:szCs w:val="24"/>
                <w:lang w:val="en-US" w:eastAsia="zh-CN"/>
              </w:rPr>
              <w:t>合同签订后一年。</w:t>
            </w:r>
          </w:p>
        </w:tc>
      </w:tr>
      <w:tr w14:paraId="3B5E66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5"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44AB90F6">
            <w:pPr>
              <w:snapToGrid w:val="0"/>
              <w:spacing w:line="400" w:lineRule="exact"/>
              <w:ind w:right="-358" w:firstLine="420" w:firstLineChars="200"/>
              <w:rPr>
                <w:rStyle w:val="26"/>
                <w:rFonts w:ascii="宋体" w:hAnsi="宋体"/>
                <w:bCs/>
                <w:color w:val="000000"/>
                <w:szCs w:val="21"/>
                <w:highlight w:val="none"/>
              </w:rPr>
            </w:pPr>
            <w:r>
              <w:rPr>
                <w:rStyle w:val="26"/>
                <w:rFonts w:hint="eastAsia" w:ascii="宋体" w:hAnsi="宋体"/>
                <w:bCs/>
                <w:color w:val="000000"/>
                <w:szCs w:val="21"/>
                <w:highlight w:val="none"/>
              </w:rPr>
              <w:t>8</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1F25C4FD">
            <w:pPr>
              <w:snapToGrid w:val="0"/>
              <w:spacing w:line="400" w:lineRule="exact"/>
              <w:ind w:firstLine="420" w:firstLineChars="200"/>
              <w:jc w:val="left"/>
              <w:rPr>
                <w:rStyle w:val="26"/>
                <w:rFonts w:ascii="宋体" w:hAnsi="宋体"/>
                <w:bCs/>
                <w:color w:val="000000"/>
                <w:szCs w:val="21"/>
                <w:highlight w:val="none"/>
              </w:rPr>
            </w:pPr>
            <w:r>
              <w:rPr>
                <w:rStyle w:val="26"/>
                <w:rFonts w:ascii="宋体" w:hAnsi="宋体"/>
                <w:bCs/>
                <w:color w:val="000000"/>
                <w:szCs w:val="21"/>
                <w:highlight w:val="none"/>
              </w:rPr>
              <w:t>资金来源</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1C0A6BC3">
            <w:pPr>
              <w:snapToGrid w:val="0"/>
              <w:spacing w:line="400" w:lineRule="exact"/>
              <w:jc w:val="left"/>
              <w:rPr>
                <w:rStyle w:val="26"/>
                <w:rFonts w:hint="eastAsia" w:ascii="宋体" w:hAnsi="宋体" w:eastAsia="宋体"/>
                <w:bCs/>
                <w:color w:val="000000"/>
                <w:szCs w:val="21"/>
                <w:highlight w:val="none"/>
                <w:lang w:val="en-US" w:eastAsia="zh-CN"/>
              </w:rPr>
            </w:pPr>
            <w:r>
              <w:rPr>
                <w:rStyle w:val="26"/>
                <w:rFonts w:hint="eastAsia" w:ascii="宋体" w:hAnsi="宋体" w:eastAsia="宋体" w:cs="Times New Roman"/>
                <w:color w:val="000000"/>
                <w:szCs w:val="21"/>
                <w:highlight w:val="none"/>
                <w:lang w:val="en-US" w:eastAsia="zh-CN"/>
              </w:rPr>
              <w:t>自筹资金</w:t>
            </w:r>
          </w:p>
        </w:tc>
      </w:tr>
      <w:tr w14:paraId="470E66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27"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35EAC321">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9</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293B5EF3">
            <w:pPr>
              <w:snapToGrid w:val="0"/>
              <w:spacing w:line="400" w:lineRule="exact"/>
              <w:jc w:val="center"/>
              <w:rPr>
                <w:rStyle w:val="26"/>
                <w:color w:val="000000"/>
                <w:szCs w:val="21"/>
                <w:highlight w:val="none"/>
              </w:rPr>
            </w:pPr>
            <w:r>
              <w:rPr>
                <w:rFonts w:hint="eastAsia" w:ascii="微软雅黑" w:hAnsi="微软雅黑" w:eastAsia="微软雅黑" w:cs="微软雅黑"/>
                <w:b/>
                <w:i w:val="0"/>
                <w:caps w:val="0"/>
                <w:color w:val="FF0000"/>
                <w:spacing w:val="0"/>
                <w:sz w:val="21"/>
                <w:szCs w:val="21"/>
                <w:shd w:val="clear" w:color="auto" w:fill="FFFFFF"/>
              </w:rPr>
              <w:t>*</w:t>
            </w:r>
            <w:r>
              <w:rPr>
                <w:rFonts w:hint="eastAsia" w:ascii="宋体" w:hAnsi="宋体" w:cs="宋体"/>
                <w:color w:val="000000"/>
                <w:szCs w:val="21"/>
                <w:highlight w:val="none"/>
              </w:rPr>
              <w:t>供应商</w:t>
            </w:r>
            <w:r>
              <w:rPr>
                <w:rFonts w:hint="eastAsia" w:ascii="宋体" w:hAnsi="宋体" w:cs="宋体"/>
                <w:color w:val="000000"/>
                <w:kern w:val="0"/>
                <w:szCs w:val="21"/>
                <w:highlight w:val="none"/>
              </w:rPr>
              <w:t>资格条件</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221AD0CD">
            <w:pPr>
              <w:numPr>
                <w:ilvl w:val="0"/>
                <w:numId w:val="0"/>
              </w:numPr>
              <w:snapToGrid w:val="0"/>
              <w:spacing w:line="400" w:lineRule="exact"/>
              <w:ind w:firstLine="210" w:firstLineChars="100"/>
              <w:jc w:val="left"/>
              <w:rPr>
                <w:rStyle w:val="26"/>
                <w:rFonts w:hint="eastAsia" w:ascii="宋体" w:hAnsi="宋体" w:eastAsia="宋体" w:cs="Times New Roman"/>
                <w:bCs/>
                <w:szCs w:val="21"/>
              </w:rPr>
            </w:pPr>
            <w:r>
              <w:rPr>
                <w:rStyle w:val="26"/>
                <w:rFonts w:hint="eastAsia" w:ascii="宋体" w:hAnsi="宋体" w:eastAsia="宋体" w:cs="Times New Roman"/>
                <w:bCs/>
                <w:szCs w:val="21"/>
              </w:rPr>
              <w:t>1、投标人应为中华人民共和国境内注册的独立法人或其他组织；</w:t>
            </w:r>
          </w:p>
          <w:p w14:paraId="0DDD038C">
            <w:pPr>
              <w:numPr>
                <w:ilvl w:val="0"/>
                <w:numId w:val="0"/>
              </w:numPr>
              <w:snapToGrid w:val="0"/>
              <w:spacing w:line="400" w:lineRule="exact"/>
              <w:ind w:firstLine="210" w:firstLineChars="100"/>
              <w:jc w:val="left"/>
              <w:rPr>
                <w:rStyle w:val="26"/>
                <w:rFonts w:hint="eastAsia" w:ascii="宋体" w:hAnsi="宋体" w:eastAsia="宋体" w:cs="Times New Roman"/>
                <w:bCs/>
                <w:szCs w:val="21"/>
                <w:lang w:val="en-US" w:eastAsia="zh-CN"/>
              </w:rPr>
            </w:pPr>
            <w:r>
              <w:rPr>
                <w:rStyle w:val="26"/>
                <w:rFonts w:hint="eastAsia" w:ascii="宋体" w:hAnsi="宋体" w:eastAsia="宋体" w:cs="Times New Roman"/>
                <w:bCs/>
                <w:szCs w:val="21"/>
                <w:lang w:val="en-US" w:eastAsia="zh-CN"/>
              </w:rPr>
              <w:t>2</w:t>
            </w:r>
            <w:r>
              <w:rPr>
                <w:rStyle w:val="26"/>
                <w:rFonts w:hint="eastAsia" w:ascii="宋体" w:hAnsi="宋体" w:eastAsia="宋体" w:cs="Times New Roman"/>
                <w:bCs/>
                <w:szCs w:val="21"/>
              </w:rPr>
              <w:t>、</w:t>
            </w:r>
            <w:r>
              <w:rPr>
                <w:rStyle w:val="26"/>
                <w:rFonts w:hint="eastAsia" w:ascii="宋体" w:hAnsi="宋体" w:eastAsia="宋体" w:cs="Times New Roman"/>
                <w:bCs/>
                <w:szCs w:val="21"/>
                <w:lang w:val="en-US" w:eastAsia="zh-CN"/>
              </w:rPr>
              <w:t>须具备交通主管部门核发的有效期内的《道路运输经营许可证》（经营范围需包括危险货物运输第3类和第2类3项。甲醇属于第3类，液氨属于第2类3项。）</w:t>
            </w:r>
          </w:p>
          <w:p w14:paraId="3C1B2162">
            <w:pPr>
              <w:numPr>
                <w:ilvl w:val="0"/>
                <w:numId w:val="0"/>
              </w:numPr>
              <w:snapToGrid w:val="0"/>
              <w:spacing w:line="400" w:lineRule="exact"/>
              <w:ind w:firstLine="210" w:firstLineChars="100"/>
              <w:jc w:val="left"/>
              <w:rPr>
                <w:rStyle w:val="26"/>
                <w:rFonts w:hint="eastAsia" w:ascii="宋体" w:hAnsi="宋体" w:eastAsia="宋体" w:cs="Times New Roman"/>
                <w:bCs/>
                <w:szCs w:val="21"/>
                <w:lang w:val="en-US" w:eastAsia="zh-CN"/>
              </w:rPr>
            </w:pPr>
            <w:r>
              <w:rPr>
                <w:rStyle w:val="26"/>
                <w:rFonts w:hint="eastAsia" w:ascii="宋体" w:hAnsi="宋体" w:eastAsia="宋体" w:cs="Times New Roman"/>
                <w:bCs/>
                <w:szCs w:val="21"/>
                <w:lang w:val="en-US" w:eastAsia="zh-CN"/>
              </w:rPr>
              <w:t>3、投标人业绩要求：投标人近年承担过至少1项类似业绩；近年指：2022年1月1日至投标截止时间（以合同签订时间为准）。类似业绩指：所投标段内至少任意一种货物的运输业绩。类似业绩证明需要提供的材料：一个完整的类似业绩需同时具备合同协议书与类似业绩对应的任意一张结算有效发票【附发票及对应发票的“国家税务总局全国增值税发票查验平台”（或“全国统一规范电子税务局”）查询结果】。合同复印件须至少包含：合同双方盖章页、合同签订日期、承包内容及业绩要求的关键信息等内容。发票要求：发票复印件的发票号码、开票日期、金额须清晰可查。</w:t>
            </w:r>
          </w:p>
          <w:p w14:paraId="23782F27">
            <w:pPr>
              <w:numPr>
                <w:ilvl w:val="0"/>
                <w:numId w:val="0"/>
              </w:numPr>
              <w:snapToGrid w:val="0"/>
              <w:spacing w:line="400" w:lineRule="exact"/>
              <w:ind w:firstLine="210" w:firstLineChars="100"/>
              <w:jc w:val="left"/>
              <w:rPr>
                <w:rStyle w:val="26"/>
                <w:rFonts w:hint="eastAsia" w:ascii="宋体" w:hAnsi="宋体" w:eastAsia="宋体" w:cs="Times New Roman"/>
                <w:bCs/>
                <w:szCs w:val="21"/>
                <w:lang w:val="en-US" w:eastAsia="zh-CN"/>
              </w:rPr>
            </w:pPr>
            <w:r>
              <w:rPr>
                <w:rStyle w:val="26"/>
                <w:rFonts w:hint="eastAsia" w:ascii="宋体" w:hAnsi="宋体" w:eastAsia="宋体" w:cs="Times New Roman"/>
                <w:bCs/>
                <w:szCs w:val="21"/>
                <w:lang w:val="en-US" w:eastAsia="zh-CN"/>
              </w:rPr>
              <w:t>4、投标人不得被市场监督管理机关在“国家企业信用信息公示系统”（www.gsxt.gov.cn）中列入“严重违法失信名单（黑名单）”；投标人在“信用中国”网站（www.creditchina.gov.cn）不得存有严重失信记录。【须提供第六章投标文件格式中“信誉材料”要求的证明材料；如查询不到以上信息，则须提供信誉承诺书】</w:t>
            </w:r>
          </w:p>
          <w:p w14:paraId="26274093">
            <w:pPr>
              <w:numPr>
                <w:ilvl w:val="0"/>
                <w:numId w:val="0"/>
              </w:numPr>
              <w:snapToGrid w:val="0"/>
              <w:spacing w:line="400" w:lineRule="exact"/>
              <w:ind w:firstLine="210" w:firstLineChars="100"/>
              <w:jc w:val="left"/>
              <w:rPr>
                <w:rStyle w:val="26"/>
                <w:rFonts w:hint="default" w:ascii="宋体" w:hAnsi="宋体" w:eastAsia="宋体"/>
                <w:color w:val="000000"/>
                <w:szCs w:val="21"/>
                <w:highlight w:val="none"/>
                <w:lang w:val="en-US" w:eastAsia="zh-CN"/>
              </w:rPr>
            </w:pPr>
            <w:r>
              <w:rPr>
                <w:rStyle w:val="26"/>
                <w:rFonts w:hint="eastAsia" w:ascii="宋体" w:hAnsi="宋体" w:eastAsia="宋体" w:cs="Times New Roman"/>
                <w:bCs/>
                <w:szCs w:val="21"/>
                <w:lang w:val="en-US" w:eastAsia="zh-CN"/>
              </w:rPr>
              <w:t>5</w:t>
            </w:r>
            <w:r>
              <w:rPr>
                <w:rStyle w:val="26"/>
                <w:rFonts w:hint="eastAsia" w:ascii="宋体" w:hAnsi="宋体" w:eastAsia="宋体" w:cs="Times New Roman"/>
                <w:bCs/>
                <w:szCs w:val="21"/>
              </w:rPr>
              <w:t>、本项目不接受联合体投标。</w:t>
            </w:r>
          </w:p>
        </w:tc>
      </w:tr>
      <w:tr w14:paraId="713C61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48"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5DF6ADD4">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10</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13483CF9">
            <w:pPr>
              <w:snapToGrid w:val="0"/>
              <w:spacing w:line="400" w:lineRule="exact"/>
              <w:jc w:val="center"/>
              <w:rPr>
                <w:rStyle w:val="26"/>
                <w:rFonts w:ascii="宋体" w:hAnsi="宋体"/>
                <w:bCs/>
                <w:color w:val="000000"/>
                <w:szCs w:val="21"/>
                <w:highlight w:val="none"/>
              </w:rPr>
            </w:pPr>
            <w:r>
              <w:rPr>
                <w:rStyle w:val="26"/>
                <w:rFonts w:ascii="宋体" w:hAnsi="宋体"/>
                <w:bCs/>
                <w:color w:val="000000"/>
                <w:szCs w:val="21"/>
                <w:highlight w:val="none"/>
              </w:rPr>
              <w:t>资格审查方式</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64C6BFEA">
            <w:pPr>
              <w:snapToGrid w:val="0"/>
              <w:spacing w:line="400" w:lineRule="exact"/>
              <w:rPr>
                <w:rStyle w:val="26"/>
                <w:color w:val="000000"/>
                <w:szCs w:val="21"/>
                <w:highlight w:val="none"/>
              </w:rPr>
            </w:pPr>
            <w:r>
              <w:rPr>
                <w:rStyle w:val="26"/>
                <w:color w:val="000000"/>
                <w:szCs w:val="21"/>
                <w:highlight w:val="none"/>
              </w:rPr>
              <w:t>资格后审</w:t>
            </w:r>
          </w:p>
        </w:tc>
      </w:tr>
      <w:tr w14:paraId="545C1F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48"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3FAA9100">
            <w:pPr>
              <w:snapToGrid w:val="0"/>
              <w:spacing w:line="400" w:lineRule="exact"/>
              <w:jc w:val="center"/>
              <w:rPr>
                <w:rStyle w:val="26"/>
                <w:rFonts w:hint="eastAsia" w:ascii="宋体" w:hAnsi="宋体"/>
                <w:color w:val="000000"/>
                <w:szCs w:val="21"/>
                <w:highlight w:val="none"/>
              </w:rPr>
            </w:pPr>
            <w:r>
              <w:rPr>
                <w:rStyle w:val="26"/>
                <w:rFonts w:hint="eastAsia" w:ascii="宋体" w:hAnsi="宋体"/>
                <w:color w:val="000000"/>
                <w:szCs w:val="21"/>
                <w:highlight w:val="none"/>
              </w:rPr>
              <w:t>11</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3AF290FE">
            <w:pPr>
              <w:snapToGrid w:val="0"/>
              <w:spacing w:line="400" w:lineRule="exact"/>
              <w:jc w:val="center"/>
              <w:rPr>
                <w:rStyle w:val="26"/>
                <w:rFonts w:ascii="宋体" w:hAnsi="宋体"/>
                <w:bCs/>
                <w:color w:val="000000"/>
                <w:szCs w:val="21"/>
                <w:highlight w:val="none"/>
              </w:rPr>
            </w:pPr>
            <w:r>
              <w:rPr>
                <w:rStyle w:val="26"/>
                <w:rFonts w:hint="eastAsia" w:ascii="宋体" w:hAnsi="宋体"/>
                <w:bCs/>
                <w:color w:val="000000"/>
                <w:szCs w:val="21"/>
                <w:highlight w:val="none"/>
                <w:lang w:val="en-US" w:eastAsia="zh-CN"/>
              </w:rPr>
              <w:t>获取文件</w:t>
            </w:r>
            <w:r>
              <w:rPr>
                <w:rStyle w:val="26"/>
                <w:rFonts w:hint="eastAsia" w:ascii="宋体" w:hAnsi="宋体"/>
                <w:bCs/>
                <w:color w:val="000000"/>
                <w:szCs w:val="21"/>
                <w:highlight w:val="none"/>
              </w:rPr>
              <w:t>时间</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489FB33F">
            <w:pPr>
              <w:snapToGrid w:val="0"/>
              <w:spacing w:line="400" w:lineRule="exact"/>
              <w:rPr>
                <w:rStyle w:val="26"/>
                <w:rFonts w:hint="default" w:eastAsia="宋体"/>
                <w:color w:val="000000"/>
                <w:szCs w:val="21"/>
                <w:highlight w:val="none"/>
                <w:lang w:val="en-US" w:eastAsia="zh-CN"/>
              </w:rPr>
            </w:pPr>
            <w:r>
              <w:rPr>
                <w:rStyle w:val="26"/>
                <w:rFonts w:hint="eastAsia"/>
                <w:color w:val="000000"/>
                <w:szCs w:val="21"/>
                <w:highlight w:val="none"/>
                <w:lang w:val="en-US" w:eastAsia="zh-CN"/>
              </w:rPr>
              <w:t>海汇工程服务平台公布的获取文件时间</w:t>
            </w:r>
          </w:p>
        </w:tc>
      </w:tr>
      <w:tr w14:paraId="3948F7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48"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0AE036F2">
            <w:pPr>
              <w:snapToGrid w:val="0"/>
              <w:spacing w:line="400" w:lineRule="exact"/>
              <w:jc w:val="center"/>
              <w:rPr>
                <w:rStyle w:val="26"/>
                <w:rFonts w:hint="eastAsia" w:ascii="宋体" w:hAnsi="宋体"/>
                <w:color w:val="000000"/>
                <w:szCs w:val="21"/>
                <w:highlight w:val="none"/>
              </w:rPr>
            </w:pPr>
            <w:r>
              <w:rPr>
                <w:rStyle w:val="26"/>
                <w:rFonts w:hint="eastAsia" w:ascii="宋体" w:hAnsi="宋体"/>
                <w:color w:val="000000"/>
                <w:szCs w:val="21"/>
                <w:highlight w:val="none"/>
              </w:rPr>
              <w:t>12</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162517DE">
            <w:pPr>
              <w:snapToGrid w:val="0"/>
              <w:spacing w:line="400" w:lineRule="exact"/>
              <w:jc w:val="center"/>
              <w:rPr>
                <w:rStyle w:val="26"/>
                <w:rFonts w:hint="eastAsia" w:ascii="宋体" w:hAnsi="宋体"/>
                <w:bCs/>
                <w:color w:val="000000"/>
                <w:szCs w:val="21"/>
                <w:highlight w:val="none"/>
              </w:rPr>
            </w:pPr>
            <w:r>
              <w:rPr>
                <w:rStyle w:val="26"/>
                <w:rFonts w:hint="eastAsia" w:ascii="宋体" w:hAnsi="宋体"/>
                <w:bCs/>
                <w:color w:val="000000"/>
                <w:szCs w:val="21"/>
                <w:highlight w:val="none"/>
              </w:rPr>
              <w:t>报价截止时间</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301963CF">
            <w:pPr>
              <w:snapToGrid w:val="0"/>
              <w:spacing w:line="400" w:lineRule="exact"/>
              <w:rPr>
                <w:rStyle w:val="26"/>
                <w:rFonts w:hint="default"/>
                <w:color w:val="000000"/>
                <w:szCs w:val="21"/>
                <w:highlight w:val="none"/>
                <w:lang w:val="en-US"/>
              </w:rPr>
            </w:pPr>
            <w:r>
              <w:rPr>
                <w:rStyle w:val="26"/>
                <w:rFonts w:hint="eastAsia"/>
                <w:color w:val="000000"/>
                <w:szCs w:val="21"/>
                <w:highlight w:val="none"/>
                <w:lang w:val="en-US" w:eastAsia="zh-CN"/>
              </w:rPr>
              <w:t>海汇工程服务平台公布的截止时间</w:t>
            </w:r>
          </w:p>
        </w:tc>
      </w:tr>
      <w:tr w14:paraId="0879FE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48"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073FDF6B">
            <w:pPr>
              <w:snapToGrid w:val="0"/>
              <w:spacing w:line="400" w:lineRule="exact"/>
              <w:jc w:val="center"/>
              <w:rPr>
                <w:rStyle w:val="26"/>
                <w:rFonts w:hint="eastAsia" w:ascii="宋体" w:hAnsi="宋体"/>
                <w:color w:val="000000"/>
                <w:szCs w:val="21"/>
                <w:highlight w:val="none"/>
              </w:rPr>
            </w:pPr>
            <w:r>
              <w:rPr>
                <w:rStyle w:val="26"/>
                <w:rFonts w:hint="eastAsia" w:ascii="宋体" w:hAnsi="宋体"/>
                <w:color w:val="000000"/>
                <w:szCs w:val="21"/>
                <w:highlight w:val="none"/>
              </w:rPr>
              <w:t>13</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7D709DF2">
            <w:pPr>
              <w:snapToGrid w:val="0"/>
              <w:spacing w:line="400" w:lineRule="exact"/>
              <w:jc w:val="center"/>
              <w:rPr>
                <w:rStyle w:val="26"/>
                <w:rFonts w:hint="eastAsia" w:ascii="宋体" w:hAnsi="宋体"/>
                <w:bCs/>
                <w:color w:val="000000"/>
                <w:szCs w:val="21"/>
                <w:highlight w:val="none"/>
              </w:rPr>
            </w:pPr>
            <w:r>
              <w:rPr>
                <w:rStyle w:val="26"/>
                <w:rFonts w:hint="eastAsia"/>
                <w:bCs/>
                <w:color w:val="000000"/>
                <w:szCs w:val="21"/>
                <w:highlight w:val="none"/>
              </w:rPr>
              <w:t>响应文件开启时间</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7579CF15">
            <w:pPr>
              <w:snapToGrid w:val="0"/>
              <w:spacing w:line="400" w:lineRule="exact"/>
              <w:rPr>
                <w:rStyle w:val="26"/>
                <w:color w:val="000000"/>
                <w:szCs w:val="21"/>
                <w:highlight w:val="none"/>
              </w:rPr>
            </w:pPr>
            <w:r>
              <w:rPr>
                <w:rStyle w:val="26"/>
                <w:rFonts w:hint="eastAsia"/>
                <w:color w:val="000000"/>
                <w:szCs w:val="21"/>
                <w:highlight w:val="none"/>
                <w:lang w:val="en-US" w:eastAsia="zh-CN"/>
              </w:rPr>
              <w:t>海汇工程服务平台公布的响应文件开启时间</w:t>
            </w:r>
          </w:p>
        </w:tc>
      </w:tr>
      <w:tr w14:paraId="7459F7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48"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43BA86BB">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14</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48A576EC">
            <w:pPr>
              <w:spacing w:line="259" w:lineRule="auto"/>
              <w:ind w:left="7"/>
              <w:jc w:val="center"/>
              <w:rPr>
                <w:rFonts w:ascii="宋体" w:hAnsi="宋体" w:cs="宋体"/>
                <w:b/>
                <w:color w:val="000000"/>
                <w:kern w:val="0"/>
                <w:highlight w:val="none"/>
                <w:lang w:eastAsia="en-US"/>
              </w:rPr>
            </w:pPr>
            <w:r>
              <w:rPr>
                <w:rFonts w:hint="eastAsia" w:ascii="宋体" w:hAnsi="宋体" w:cs="宋体"/>
                <w:b/>
                <w:color w:val="000000"/>
                <w:kern w:val="0"/>
                <w:highlight w:val="none"/>
                <w:lang w:eastAsia="en-US"/>
              </w:rPr>
              <w:t>最高限价</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3406ADA3">
            <w:pPr>
              <w:snapToGrid w:val="0"/>
              <w:spacing w:line="460" w:lineRule="exact"/>
              <w:ind w:right="25"/>
              <w:rPr>
                <w:rStyle w:val="26"/>
                <w:rFonts w:ascii="宋体" w:hAnsi="宋体"/>
                <w:bCs/>
                <w:color w:val="000000"/>
                <w:szCs w:val="21"/>
                <w:highlight w:val="none"/>
              </w:rPr>
            </w:pPr>
            <w:r>
              <w:rPr>
                <w:rStyle w:val="26"/>
                <w:rFonts w:hint="eastAsia" w:ascii="宋体" w:hAnsi="宋体"/>
                <w:bCs/>
                <w:color w:val="000000"/>
                <w:szCs w:val="21"/>
                <w:highlight w:val="none"/>
              </w:rPr>
              <w:sym w:font="Wingdings 2" w:char="00A3"/>
            </w:r>
            <w:r>
              <w:rPr>
                <w:rStyle w:val="26"/>
                <w:rFonts w:hint="eastAsia" w:ascii="宋体" w:hAnsi="宋体"/>
                <w:bCs/>
                <w:color w:val="000000"/>
                <w:szCs w:val="21"/>
                <w:highlight w:val="none"/>
              </w:rPr>
              <w:t>无</w:t>
            </w:r>
          </w:p>
          <w:p w14:paraId="07512F69">
            <w:pPr>
              <w:snapToGrid w:val="0"/>
              <w:spacing w:line="460" w:lineRule="exact"/>
              <w:ind w:right="25"/>
              <w:rPr>
                <w:rFonts w:hint="default" w:eastAsiaTheme="minorEastAsia"/>
                <w:color w:val="000000"/>
                <w:szCs w:val="21"/>
                <w:highlight w:val="none"/>
                <w:lang w:val="en-US" w:eastAsia="zh-CN"/>
              </w:rPr>
            </w:pPr>
            <w:r>
              <w:rPr>
                <w:rStyle w:val="26"/>
                <w:rFonts w:hint="eastAsia" w:ascii="宋体" w:hAnsi="宋体"/>
                <w:bCs/>
                <w:color w:val="000000"/>
                <w:szCs w:val="21"/>
                <w:highlight w:val="none"/>
                <w:lang w:eastAsia="zh-CN"/>
              </w:rPr>
              <w:t>☑</w:t>
            </w:r>
            <w:r>
              <w:rPr>
                <w:rStyle w:val="26"/>
                <w:rFonts w:hint="eastAsia" w:ascii="宋体" w:hAnsi="宋体"/>
                <w:bCs/>
                <w:color w:val="000000"/>
                <w:szCs w:val="21"/>
                <w:highlight w:val="none"/>
              </w:rPr>
              <w:t>有</w:t>
            </w:r>
            <w:r>
              <w:rPr>
                <w:rStyle w:val="26"/>
                <w:rFonts w:hint="eastAsia" w:ascii="宋体" w:hAnsi="宋体"/>
                <w:bCs/>
                <w:color w:val="000000"/>
                <w:szCs w:val="21"/>
                <w:highlight w:val="yellow"/>
                <w:lang w:val="en-US" w:eastAsia="zh-CN"/>
              </w:rPr>
              <w:t>6000</w:t>
            </w:r>
            <w:r>
              <w:rPr>
                <w:rStyle w:val="26"/>
                <w:rFonts w:hint="eastAsia" w:ascii="宋体" w:hAnsi="宋体"/>
                <w:bCs/>
                <w:color w:val="000000"/>
                <w:szCs w:val="21"/>
                <w:highlight w:val="none"/>
                <w:lang w:val="en-US" w:eastAsia="zh-CN"/>
              </w:rPr>
              <w:t>万</w:t>
            </w:r>
          </w:p>
        </w:tc>
      </w:tr>
      <w:tr w14:paraId="481748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160" w:hRule="atLeast"/>
        </w:trPr>
        <w:tc>
          <w:tcPr>
            <w:tcW w:w="994" w:type="dxa"/>
            <w:tcBorders>
              <w:top w:val="single" w:color="000000" w:sz="4" w:space="0"/>
              <w:left w:val="single" w:color="000000" w:sz="4" w:space="0"/>
              <w:bottom w:val="single" w:color="auto" w:sz="4" w:space="0"/>
              <w:right w:val="single" w:color="000000" w:sz="4" w:space="0"/>
            </w:tcBorders>
            <w:noWrap w:val="0"/>
            <w:vAlign w:val="center"/>
          </w:tcPr>
          <w:p w14:paraId="76B64AD1">
            <w:pPr>
              <w:snapToGrid w:val="0"/>
              <w:spacing w:line="400" w:lineRule="exact"/>
              <w:jc w:val="center"/>
              <w:rPr>
                <w:rStyle w:val="26"/>
                <w:rFonts w:ascii="宋体" w:hAnsi="宋体"/>
                <w:bCs/>
                <w:color w:val="000000"/>
                <w:szCs w:val="21"/>
                <w:highlight w:val="none"/>
              </w:rPr>
            </w:pPr>
            <w:r>
              <w:rPr>
                <w:rStyle w:val="26"/>
                <w:rFonts w:hint="eastAsia" w:ascii="宋体" w:hAnsi="宋体"/>
                <w:bCs/>
                <w:color w:val="000000"/>
                <w:szCs w:val="21"/>
                <w:highlight w:val="none"/>
              </w:rPr>
              <w:t>15</w:t>
            </w:r>
          </w:p>
        </w:tc>
        <w:tc>
          <w:tcPr>
            <w:tcW w:w="1825" w:type="dxa"/>
            <w:tcBorders>
              <w:top w:val="single" w:color="000000" w:sz="4" w:space="0"/>
              <w:left w:val="single" w:color="000000" w:sz="4" w:space="0"/>
              <w:bottom w:val="single" w:color="auto" w:sz="4" w:space="0"/>
              <w:right w:val="single" w:color="000000" w:sz="4" w:space="0"/>
            </w:tcBorders>
            <w:noWrap w:val="0"/>
            <w:vAlign w:val="center"/>
          </w:tcPr>
          <w:p w14:paraId="7363E422">
            <w:pPr>
              <w:snapToGrid w:val="0"/>
              <w:spacing w:line="400" w:lineRule="exact"/>
              <w:jc w:val="center"/>
              <w:rPr>
                <w:rStyle w:val="26"/>
                <w:rFonts w:hint="eastAsia" w:ascii="宋体" w:hAnsi="宋体"/>
                <w:bCs/>
                <w:color w:val="000000"/>
                <w:szCs w:val="21"/>
                <w:highlight w:val="none"/>
              </w:rPr>
            </w:pPr>
            <w:r>
              <w:rPr>
                <w:rStyle w:val="26"/>
                <w:rFonts w:hint="eastAsia" w:ascii="宋体" w:hAnsi="宋体"/>
                <w:bCs/>
                <w:color w:val="000000"/>
                <w:szCs w:val="21"/>
                <w:highlight w:val="none"/>
              </w:rPr>
              <w:t>报价说明</w:t>
            </w:r>
          </w:p>
        </w:tc>
        <w:tc>
          <w:tcPr>
            <w:tcW w:w="6217" w:type="dxa"/>
            <w:tcBorders>
              <w:top w:val="single" w:color="000000" w:sz="4" w:space="0"/>
              <w:left w:val="single" w:color="000000" w:sz="4" w:space="0"/>
              <w:bottom w:val="single" w:color="auto" w:sz="4" w:space="0"/>
              <w:right w:val="single" w:color="000000" w:sz="4" w:space="0"/>
            </w:tcBorders>
            <w:noWrap w:val="0"/>
            <w:vAlign w:val="top"/>
          </w:tcPr>
          <w:p w14:paraId="29465063">
            <w:pPr>
              <w:pStyle w:val="33"/>
              <w:numPr>
                <w:ilvl w:val="0"/>
                <w:numId w:val="2"/>
              </w:numPr>
              <w:adjustRightInd w:val="0"/>
              <w:snapToGrid w:val="0"/>
              <w:spacing w:line="400" w:lineRule="exact"/>
              <w:ind w:right="74"/>
              <w:rPr>
                <w:rStyle w:val="26"/>
                <w:rFonts w:hint="eastAsia" w:hAnsi="宋体"/>
                <w:bCs/>
                <w:color w:val="000000"/>
                <w:kern w:val="2"/>
                <w:sz w:val="21"/>
                <w:highlight w:val="none"/>
              </w:rPr>
            </w:pPr>
            <w:r>
              <w:rPr>
                <w:rFonts w:hint="eastAsia" w:ascii="宋体" w:hAnsi="宋体" w:cs="宋体"/>
                <w:sz w:val="21"/>
                <w:szCs w:val="21"/>
                <w:lang w:val="en-US" w:eastAsia="zh-CN"/>
              </w:rPr>
              <w:t>优先采用单项含税最低价承运，中标最低价承运单位无法满足承运数量要求时，处罚200元/车/次，当月从履约保证金中扣除。若押金不足时需由承运单位补齐履约保证金后，方可开展后续物流配送服务，未补齐时业务暂停；</w:t>
            </w:r>
          </w:p>
          <w:p w14:paraId="6E4D172A">
            <w:pPr>
              <w:pStyle w:val="33"/>
              <w:numPr>
                <w:ilvl w:val="0"/>
                <w:numId w:val="2"/>
              </w:numPr>
              <w:adjustRightInd w:val="0"/>
              <w:snapToGrid w:val="0"/>
              <w:spacing w:line="400" w:lineRule="exact"/>
              <w:ind w:right="74"/>
              <w:rPr>
                <w:rStyle w:val="26"/>
                <w:rFonts w:hint="eastAsia" w:hAnsi="宋体"/>
                <w:bCs/>
                <w:color w:val="000000"/>
                <w:kern w:val="2"/>
                <w:sz w:val="21"/>
                <w:highlight w:val="none"/>
              </w:rPr>
            </w:pPr>
            <w:r>
              <w:rPr>
                <w:rFonts w:hint="eastAsia" w:ascii="宋体" w:hAnsi="宋体" w:cs="宋体"/>
                <w:sz w:val="21"/>
                <w:szCs w:val="21"/>
              </w:rPr>
              <w:t>投标报价应根据招标文件中描述的项目特征、服务内容及服务期限等要求，结合本项目特点，综合考虑服务过程中的风险因素，结合自身情况进行报价；</w:t>
            </w:r>
          </w:p>
          <w:p w14:paraId="5A944E84">
            <w:pPr>
              <w:pStyle w:val="33"/>
              <w:numPr>
                <w:ilvl w:val="0"/>
                <w:numId w:val="2"/>
              </w:numPr>
              <w:adjustRightInd w:val="0"/>
              <w:snapToGrid w:val="0"/>
              <w:spacing w:line="400" w:lineRule="exact"/>
              <w:ind w:right="74"/>
              <w:rPr>
                <w:rStyle w:val="26"/>
                <w:rFonts w:hint="eastAsia" w:hAnsi="宋体"/>
                <w:bCs/>
                <w:color w:val="000000"/>
                <w:kern w:val="2"/>
                <w:sz w:val="21"/>
                <w:highlight w:val="none"/>
              </w:rPr>
            </w:pPr>
            <w:r>
              <w:rPr>
                <w:rStyle w:val="26"/>
                <w:rFonts w:hint="eastAsia" w:hAnsi="宋体"/>
                <w:bCs/>
                <w:color w:val="000000"/>
                <w:kern w:val="2"/>
                <w:sz w:val="21"/>
                <w:highlight w:val="none"/>
                <w:lang w:eastAsia="zh-CN"/>
              </w:rPr>
              <w:t>所报价格应含税；</w:t>
            </w:r>
          </w:p>
          <w:p w14:paraId="246F4FC4">
            <w:pPr>
              <w:pStyle w:val="33"/>
              <w:numPr>
                <w:ilvl w:val="0"/>
                <w:numId w:val="2"/>
              </w:numPr>
              <w:adjustRightInd w:val="0"/>
              <w:snapToGrid w:val="0"/>
              <w:spacing w:line="400" w:lineRule="exact"/>
              <w:ind w:right="74"/>
              <w:rPr>
                <w:rStyle w:val="26"/>
                <w:rFonts w:hint="eastAsia" w:hAnsi="宋体"/>
                <w:bCs/>
                <w:color w:val="000000"/>
                <w:kern w:val="2"/>
                <w:sz w:val="21"/>
                <w:highlight w:val="none"/>
              </w:rPr>
            </w:pPr>
            <w:r>
              <w:rPr>
                <w:rStyle w:val="26"/>
                <w:rFonts w:hint="eastAsia" w:hAnsi="宋体"/>
                <w:bCs/>
                <w:color w:val="000000"/>
                <w:kern w:val="2"/>
                <w:sz w:val="21"/>
                <w:highlight w:val="none"/>
                <w:lang w:eastAsia="zh-CN"/>
              </w:rPr>
              <w:t>项目如有偏离，请具体列出并报价。</w:t>
            </w:r>
          </w:p>
        </w:tc>
      </w:tr>
      <w:tr w14:paraId="397128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145" w:hRule="atLeast"/>
        </w:trPr>
        <w:tc>
          <w:tcPr>
            <w:tcW w:w="994" w:type="dxa"/>
            <w:tcBorders>
              <w:top w:val="single" w:color="000000" w:sz="4" w:space="0"/>
              <w:left w:val="single" w:color="000000" w:sz="4" w:space="0"/>
              <w:bottom w:val="nil"/>
              <w:right w:val="single" w:color="000000" w:sz="4" w:space="0"/>
            </w:tcBorders>
            <w:noWrap w:val="0"/>
            <w:vAlign w:val="center"/>
          </w:tcPr>
          <w:p w14:paraId="25B06B52">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16</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19283CD3">
            <w:pPr>
              <w:snapToGrid w:val="0"/>
              <w:spacing w:line="400" w:lineRule="exact"/>
              <w:jc w:val="center"/>
              <w:rPr>
                <w:rStyle w:val="26"/>
                <w:rFonts w:ascii="宋体" w:hAnsi="宋体"/>
                <w:bCs/>
                <w:color w:val="000000"/>
                <w:szCs w:val="21"/>
                <w:highlight w:val="none"/>
              </w:rPr>
            </w:pPr>
            <w:r>
              <w:rPr>
                <w:rStyle w:val="26"/>
                <w:rFonts w:ascii="宋体" w:hAnsi="宋体"/>
                <w:bCs/>
                <w:color w:val="000000"/>
                <w:szCs w:val="21"/>
                <w:highlight w:val="none"/>
              </w:rPr>
              <w:t>踏勘现场</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78E41D8B">
            <w:pPr>
              <w:snapToGrid w:val="0"/>
              <w:spacing w:line="300" w:lineRule="exact"/>
              <w:rPr>
                <w:rStyle w:val="26"/>
                <w:rFonts w:hint="eastAsia" w:ascii="宋体" w:hAnsi="宋体"/>
                <w:bCs/>
                <w:color w:val="000000"/>
                <w:szCs w:val="21"/>
                <w:highlight w:val="none"/>
                <w:lang w:eastAsia="zh-CN"/>
              </w:rPr>
            </w:pPr>
            <w:r>
              <w:rPr>
                <w:rStyle w:val="26"/>
                <w:rFonts w:hint="eastAsia" w:ascii="宋体" w:hAnsi="宋体"/>
                <w:bCs/>
                <w:color w:val="000000"/>
                <w:szCs w:val="21"/>
                <w:highlight w:val="none"/>
                <w:lang w:val="en-US" w:eastAsia="zh-CN"/>
              </w:rPr>
              <w:t>1、</w:t>
            </w:r>
            <w:r>
              <w:rPr>
                <w:rStyle w:val="26"/>
                <w:rFonts w:hint="eastAsia" w:ascii="宋体" w:hAnsi="宋体"/>
                <w:bCs/>
                <w:color w:val="000000"/>
                <w:szCs w:val="21"/>
                <w:highlight w:val="none"/>
                <w:lang w:eastAsia="zh-CN"/>
              </w:rPr>
              <w:t xml:space="preserve"> 投标人须知前附表规定组织踏勘现场的，招标人按投标人须知前附表规定的时间、地点组织投标人踏勘项目现场。部分投标人未按时参加踏勘现场的，不影响踏勘现场的正常进行。</w:t>
            </w:r>
          </w:p>
          <w:p w14:paraId="0A806442">
            <w:pPr>
              <w:snapToGrid w:val="0"/>
              <w:spacing w:line="300" w:lineRule="exact"/>
              <w:rPr>
                <w:rStyle w:val="26"/>
                <w:rFonts w:hint="eastAsia" w:ascii="宋体" w:hAnsi="宋体"/>
                <w:bCs/>
                <w:color w:val="000000"/>
                <w:szCs w:val="21"/>
                <w:highlight w:val="none"/>
                <w:lang w:eastAsia="zh-CN"/>
              </w:rPr>
            </w:pPr>
            <w:r>
              <w:rPr>
                <w:rStyle w:val="26"/>
                <w:rFonts w:hint="eastAsia" w:ascii="宋体" w:hAnsi="宋体"/>
                <w:bCs/>
                <w:color w:val="000000"/>
                <w:szCs w:val="21"/>
                <w:highlight w:val="none"/>
                <w:lang w:val="en-US" w:eastAsia="zh-CN"/>
              </w:rPr>
              <w:t>2、</w:t>
            </w:r>
            <w:r>
              <w:rPr>
                <w:rStyle w:val="26"/>
                <w:rFonts w:hint="eastAsia" w:ascii="宋体" w:hAnsi="宋体"/>
                <w:bCs/>
                <w:color w:val="000000"/>
                <w:szCs w:val="21"/>
                <w:highlight w:val="none"/>
                <w:lang w:eastAsia="zh-CN"/>
              </w:rPr>
              <w:t>投标人踏勘现场发生的费用自理。</w:t>
            </w:r>
          </w:p>
          <w:p w14:paraId="43E0655A">
            <w:pPr>
              <w:snapToGrid w:val="0"/>
              <w:spacing w:line="300" w:lineRule="exact"/>
              <w:rPr>
                <w:rStyle w:val="26"/>
                <w:rFonts w:hint="eastAsia" w:ascii="宋体" w:hAnsi="宋体"/>
                <w:bCs/>
                <w:color w:val="000000"/>
                <w:szCs w:val="21"/>
                <w:highlight w:val="none"/>
                <w:lang w:eastAsia="zh-CN"/>
              </w:rPr>
            </w:pPr>
            <w:r>
              <w:rPr>
                <w:rStyle w:val="26"/>
                <w:rFonts w:hint="eastAsia" w:ascii="宋体" w:hAnsi="宋体"/>
                <w:bCs/>
                <w:color w:val="000000"/>
                <w:szCs w:val="21"/>
                <w:highlight w:val="none"/>
                <w:lang w:val="en-US" w:eastAsia="zh-CN"/>
              </w:rPr>
              <w:t>3、</w:t>
            </w:r>
            <w:r>
              <w:rPr>
                <w:rStyle w:val="26"/>
                <w:rFonts w:hint="eastAsia" w:ascii="宋体" w:hAnsi="宋体"/>
                <w:bCs/>
                <w:color w:val="000000"/>
                <w:szCs w:val="21"/>
                <w:highlight w:val="none"/>
                <w:lang w:eastAsia="zh-CN"/>
              </w:rPr>
              <w:t>除招标人的原因外，投标人自行负责在踏勘现场中所发生的人员伤亡和财产损失。</w:t>
            </w:r>
          </w:p>
          <w:p w14:paraId="68D46382">
            <w:pPr>
              <w:snapToGrid w:val="0"/>
              <w:spacing w:line="300" w:lineRule="exact"/>
              <w:rPr>
                <w:rStyle w:val="26"/>
                <w:rFonts w:hint="eastAsia" w:ascii="宋体" w:hAnsi="宋体" w:eastAsia="宋体"/>
                <w:bCs/>
                <w:color w:val="000000"/>
                <w:szCs w:val="21"/>
                <w:highlight w:val="none"/>
                <w:lang w:eastAsia="zh-CN"/>
              </w:rPr>
            </w:pPr>
            <w:r>
              <w:rPr>
                <w:rStyle w:val="26"/>
                <w:rFonts w:hint="eastAsia" w:ascii="宋体" w:hAnsi="宋体"/>
                <w:bCs/>
                <w:color w:val="000000"/>
                <w:szCs w:val="21"/>
                <w:highlight w:val="none"/>
                <w:lang w:eastAsia="zh-CN"/>
              </w:rPr>
              <w:t>4、招标人在踏勘现场中介绍的工程场地和相关的周边环境情况，供投标人在编制投标文件时参考，招标人不对投标人据此作出的判断和决策负责。</w:t>
            </w:r>
          </w:p>
        </w:tc>
      </w:tr>
      <w:tr w14:paraId="694155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5" w:hRule="atLeast"/>
        </w:trPr>
        <w:tc>
          <w:tcPr>
            <w:tcW w:w="994" w:type="dxa"/>
            <w:tcBorders>
              <w:top w:val="single" w:color="000000" w:sz="4" w:space="0"/>
              <w:left w:val="single" w:color="000000" w:sz="4" w:space="0"/>
              <w:bottom w:val="single" w:color="auto" w:sz="4" w:space="0"/>
              <w:right w:val="single" w:color="000000" w:sz="4" w:space="0"/>
            </w:tcBorders>
            <w:noWrap w:val="0"/>
            <w:vAlign w:val="center"/>
          </w:tcPr>
          <w:p w14:paraId="655CEEE8">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17</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227F196">
            <w:pPr>
              <w:snapToGrid w:val="0"/>
              <w:spacing w:line="400" w:lineRule="exact"/>
              <w:jc w:val="center"/>
              <w:rPr>
                <w:rStyle w:val="26"/>
                <w:rFonts w:ascii="宋体" w:hAnsi="宋体"/>
                <w:bCs/>
                <w:color w:val="000000"/>
                <w:szCs w:val="21"/>
                <w:highlight w:val="none"/>
              </w:rPr>
            </w:pPr>
            <w:r>
              <w:rPr>
                <w:rStyle w:val="26"/>
                <w:rFonts w:hint="eastAsia"/>
                <w:color w:val="000000"/>
                <w:szCs w:val="21"/>
                <w:highlight w:val="none"/>
              </w:rPr>
              <w:t>电子响应文件</w:t>
            </w:r>
            <w:r>
              <w:rPr>
                <w:rStyle w:val="26"/>
                <w:rFonts w:hint="eastAsia" w:ascii="宋体" w:hAnsi="宋体"/>
                <w:bCs/>
                <w:color w:val="000000"/>
                <w:szCs w:val="21"/>
                <w:highlight w:val="none"/>
              </w:rPr>
              <w:t>组成</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1E62A94E">
            <w:pPr>
              <w:snapToGrid w:val="0"/>
              <w:spacing w:line="400" w:lineRule="exact"/>
              <w:rPr>
                <w:rStyle w:val="26"/>
                <w:rFonts w:ascii="宋体" w:hAnsi="宋体"/>
                <w:bCs/>
                <w:color w:val="000000"/>
                <w:szCs w:val="21"/>
                <w:highlight w:val="none"/>
              </w:rPr>
            </w:pPr>
            <w:r>
              <w:rPr>
                <w:rFonts w:hint="eastAsia" w:ascii="宋体" w:hAnsi="宋体" w:cs="宋体"/>
                <w:bCs/>
                <w:color w:val="000000"/>
                <w:szCs w:val="21"/>
                <w:highlight w:val="none"/>
              </w:rPr>
              <w:t>本次以电子响应文件为准，完整的电子响应文件应包括响应文件目录及格式中要求的所有内容，并组织成一个独立的文件（.Pdf格式）在线递交；如响应文件内容太多，可将多个文件（.Pdf格式）打包压缩为一个文件（.Zip格式）后统一递交。</w:t>
            </w:r>
          </w:p>
        </w:tc>
      </w:tr>
      <w:tr w14:paraId="27AEB8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844"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01955CC2">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18</w:t>
            </w:r>
          </w:p>
        </w:tc>
        <w:tc>
          <w:tcPr>
            <w:tcW w:w="1825" w:type="dxa"/>
            <w:tcBorders>
              <w:top w:val="single" w:color="000000" w:sz="4" w:space="0"/>
              <w:left w:val="single" w:color="auto" w:sz="4" w:space="0"/>
              <w:bottom w:val="single" w:color="000000" w:sz="4" w:space="0"/>
              <w:right w:val="single" w:color="000000" w:sz="4" w:space="0"/>
            </w:tcBorders>
            <w:noWrap w:val="0"/>
            <w:vAlign w:val="center"/>
          </w:tcPr>
          <w:p w14:paraId="53D0C832">
            <w:pPr>
              <w:spacing w:line="259" w:lineRule="auto"/>
              <w:ind w:right="111"/>
              <w:jc w:val="center"/>
              <w:rPr>
                <w:rFonts w:ascii="Calibri" w:hAnsi="Calibri" w:eastAsia="Calibri" w:cs="Calibri"/>
                <w:color w:val="000000"/>
                <w:kern w:val="0"/>
                <w:szCs w:val="21"/>
                <w:highlight w:val="none"/>
                <w:lang w:eastAsia="en-US"/>
              </w:rPr>
            </w:pPr>
            <w:r>
              <w:rPr>
                <w:rFonts w:ascii="宋体" w:hAnsi="宋体" w:cs="宋体"/>
                <w:color w:val="000000"/>
                <w:kern w:val="0"/>
                <w:highlight w:val="none"/>
                <w:lang w:eastAsia="en-US"/>
              </w:rPr>
              <w:t>评审小组的组建</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706C0801">
            <w:pPr>
              <w:tabs>
                <w:tab w:val="left" w:pos="2205"/>
              </w:tabs>
              <w:spacing w:line="400" w:lineRule="exact"/>
              <w:ind w:left="103" w:right="102"/>
              <w:jc w:val="left"/>
              <w:rPr>
                <w:rFonts w:ascii="宋体" w:hAnsi="宋体" w:cs="宋体"/>
                <w:color w:val="000000"/>
                <w:kern w:val="0"/>
                <w:szCs w:val="21"/>
                <w:highlight w:val="none"/>
              </w:rPr>
            </w:pPr>
            <w:r>
              <w:rPr>
                <w:rFonts w:hint="eastAsia" w:ascii="宋体" w:hAnsi="宋体" w:cs="宋体"/>
                <w:color w:val="000000"/>
                <w:kern w:val="0"/>
                <w:szCs w:val="21"/>
                <w:highlight w:val="none"/>
              </w:rPr>
              <w:t>本次评审小组由 3 人组成：由采购人提供。</w:t>
            </w:r>
          </w:p>
          <w:p w14:paraId="27EBFEFB">
            <w:pPr>
              <w:tabs>
                <w:tab w:val="left" w:pos="2205"/>
              </w:tabs>
              <w:spacing w:line="400" w:lineRule="exact"/>
              <w:ind w:left="103" w:right="102"/>
              <w:jc w:val="left"/>
              <w:rPr>
                <w:rFonts w:ascii="宋体" w:hAnsi="宋体" w:cs="宋体"/>
                <w:color w:val="000000"/>
                <w:kern w:val="0"/>
                <w:szCs w:val="21"/>
                <w:highlight w:val="none"/>
              </w:rPr>
            </w:pPr>
            <w:r>
              <w:rPr>
                <w:rFonts w:hint="eastAsia" w:ascii="宋体" w:hAnsi="宋体" w:cs="宋体"/>
                <w:color w:val="000000"/>
                <w:kern w:val="0"/>
                <w:szCs w:val="21"/>
                <w:highlight w:val="none"/>
              </w:rPr>
              <w:t>评审专家确定方式：由采购人提供</w:t>
            </w:r>
          </w:p>
        </w:tc>
      </w:tr>
      <w:tr w14:paraId="297D9BC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1441" w:hRule="atLeast"/>
        </w:trPr>
        <w:tc>
          <w:tcPr>
            <w:tcW w:w="994" w:type="dxa"/>
            <w:tcBorders>
              <w:top w:val="single" w:color="auto" w:sz="4" w:space="0"/>
              <w:left w:val="single" w:color="000000" w:sz="4" w:space="0"/>
              <w:bottom w:val="single" w:color="000000" w:sz="4" w:space="0"/>
              <w:right w:val="single" w:color="000000" w:sz="4" w:space="0"/>
            </w:tcBorders>
            <w:noWrap w:val="0"/>
            <w:vAlign w:val="center"/>
          </w:tcPr>
          <w:p w14:paraId="0008E99E">
            <w:pPr>
              <w:spacing w:line="259" w:lineRule="auto"/>
              <w:ind w:left="12"/>
              <w:jc w:val="center"/>
              <w:rPr>
                <w:color w:val="000000"/>
                <w:kern w:val="0"/>
                <w:szCs w:val="21"/>
                <w:highlight w:val="none"/>
              </w:rPr>
            </w:pPr>
            <w:r>
              <w:rPr>
                <w:rFonts w:hint="eastAsia"/>
                <w:color w:val="000000"/>
                <w:kern w:val="0"/>
                <w:szCs w:val="21"/>
                <w:highlight w:val="none"/>
              </w:rPr>
              <w:t>19</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358C874C">
            <w:pPr>
              <w:spacing w:line="259" w:lineRule="auto"/>
              <w:rPr>
                <w:rFonts w:ascii="Calibri" w:hAnsi="Calibri" w:cs="Calibri"/>
                <w:color w:val="000000"/>
                <w:kern w:val="0"/>
                <w:szCs w:val="21"/>
                <w:highlight w:val="none"/>
              </w:rPr>
            </w:pPr>
            <w:r>
              <w:rPr>
                <w:rFonts w:hint="eastAsia" w:ascii="宋体" w:hAnsi="宋体" w:cs="宋体"/>
                <w:color w:val="000000"/>
                <w:kern w:val="0"/>
                <w:highlight w:val="none"/>
              </w:rPr>
              <w:t>成交供应商的排序</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185D14A3">
            <w:pPr>
              <w:spacing w:line="40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是否排序：</w:t>
            </w:r>
          </w:p>
          <w:p w14:paraId="730D4BBC">
            <w:pPr>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☑排序</w:t>
            </w:r>
          </w:p>
          <w:p w14:paraId="19E56C3A">
            <w:pPr>
              <w:pStyle w:val="6"/>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□不排序</w:t>
            </w:r>
          </w:p>
          <w:p w14:paraId="242FA0AE">
            <w:pPr>
              <w:pStyle w:val="6"/>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数量：通过初步评审的供应商数量多于5名时，推荐3名候选成交供应商；2名至5名时，推荐2名候选成交供应商；1名时，推荐1名候选成交供应商</w:t>
            </w:r>
          </w:p>
        </w:tc>
      </w:tr>
      <w:tr w14:paraId="166E3B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0BC7CD14">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20</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5D1C35A5">
            <w:pPr>
              <w:snapToGrid w:val="0"/>
              <w:spacing w:line="400" w:lineRule="exact"/>
              <w:jc w:val="center"/>
              <w:rPr>
                <w:rFonts w:ascii="宋体" w:hAnsi="宋体"/>
                <w:bCs/>
                <w:color w:val="000000"/>
                <w:szCs w:val="21"/>
                <w:highlight w:val="none"/>
              </w:rPr>
            </w:pPr>
            <w:r>
              <w:rPr>
                <w:rFonts w:hint="eastAsia" w:ascii="宋体" w:hAnsi="宋体" w:cs="宋体"/>
                <w:color w:val="000000"/>
                <w:szCs w:val="21"/>
                <w:highlight w:val="none"/>
              </w:rPr>
              <w:t>成交供应商数量</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1D955631">
            <w:pPr>
              <w:spacing w:line="400" w:lineRule="exact"/>
              <w:outlineLvl w:val="2"/>
              <w:rPr>
                <w:rFonts w:hint="eastAsia" w:ascii="宋体" w:hAnsi="宋体"/>
                <w:bCs/>
                <w:color w:val="000000"/>
                <w:szCs w:val="21"/>
                <w:highlight w:val="none"/>
              </w:rPr>
            </w:pPr>
            <w:r>
              <w:rPr>
                <w:rFonts w:hint="eastAsia" w:ascii="宋体" w:hAnsi="宋体" w:cs="宋体"/>
                <w:color w:val="000000"/>
                <w:szCs w:val="21"/>
                <w:highlight w:val="none"/>
                <w:u w:val="single"/>
              </w:rPr>
              <w:t xml:space="preserve"> 1 </w:t>
            </w:r>
            <w:r>
              <w:rPr>
                <w:rFonts w:hint="eastAsia" w:ascii="宋体" w:hAnsi="宋体" w:cs="宋体"/>
                <w:color w:val="000000"/>
                <w:szCs w:val="21"/>
                <w:highlight w:val="none"/>
              </w:rPr>
              <w:t>家</w:t>
            </w:r>
          </w:p>
        </w:tc>
      </w:tr>
      <w:tr w14:paraId="0D6108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30BBCB64">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21</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2AD8C382">
            <w:pPr>
              <w:snapToGrid w:val="0"/>
              <w:spacing w:line="400" w:lineRule="exact"/>
              <w:jc w:val="center"/>
              <w:rPr>
                <w:rStyle w:val="26"/>
                <w:rFonts w:ascii="宋体" w:hAnsi="宋体"/>
                <w:bCs/>
                <w:color w:val="000000"/>
                <w:szCs w:val="21"/>
                <w:highlight w:val="none"/>
              </w:rPr>
            </w:pPr>
            <w:r>
              <w:rPr>
                <w:rFonts w:hint="eastAsia" w:ascii="宋体" w:hAnsi="宋体" w:cs="宋体"/>
                <w:color w:val="000000"/>
                <w:szCs w:val="21"/>
                <w:highlight w:val="none"/>
              </w:rPr>
              <w:t>是否授权评审小组确定成交供应商</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0A072695">
            <w:pPr>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是</w:t>
            </w:r>
          </w:p>
          <w:p w14:paraId="7ABCC216">
            <w:pPr>
              <w:spacing w:line="400" w:lineRule="exact"/>
              <w:jc w:val="left"/>
              <w:rPr>
                <w:rStyle w:val="26"/>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否</w:t>
            </w:r>
          </w:p>
        </w:tc>
      </w:tr>
      <w:tr w14:paraId="1788DF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72D77D8D">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22</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42981C43">
            <w:pPr>
              <w:snapToGrid w:val="0"/>
              <w:spacing w:line="400" w:lineRule="exact"/>
              <w:jc w:val="center"/>
              <w:rPr>
                <w:rStyle w:val="26"/>
                <w:rFonts w:ascii="宋体" w:hAnsi="宋体"/>
                <w:bCs/>
                <w:color w:val="000000"/>
                <w:szCs w:val="21"/>
                <w:highlight w:val="none"/>
              </w:rPr>
            </w:pPr>
            <w:r>
              <w:rPr>
                <w:rStyle w:val="26"/>
                <w:rFonts w:ascii="宋体" w:hAnsi="宋体"/>
                <w:bCs/>
                <w:color w:val="000000"/>
                <w:szCs w:val="21"/>
                <w:highlight w:val="none"/>
              </w:rPr>
              <w:t>评审方法及标准</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4EE5989D">
            <w:pPr>
              <w:snapToGrid w:val="0"/>
              <w:spacing w:line="400" w:lineRule="exact"/>
              <w:rPr>
                <w:rStyle w:val="26"/>
                <w:rFonts w:hint="default" w:ascii="宋体" w:hAnsi="宋体" w:eastAsia="宋体"/>
                <w:bCs/>
                <w:color w:val="000000"/>
                <w:szCs w:val="21"/>
                <w:highlight w:val="none"/>
                <w:lang w:val="en-US" w:eastAsia="zh-CN"/>
              </w:rPr>
            </w:pPr>
            <w:r>
              <w:rPr>
                <w:rStyle w:val="26"/>
                <w:rFonts w:hint="eastAsia" w:ascii="宋体" w:hAnsi="宋体"/>
                <w:bCs/>
                <w:color w:val="000000"/>
                <w:szCs w:val="21"/>
                <w:highlight w:val="none"/>
                <w:lang w:val="en-US" w:eastAsia="zh-CN"/>
              </w:rPr>
              <w:t>最低价法</w:t>
            </w:r>
          </w:p>
        </w:tc>
      </w:tr>
      <w:tr w14:paraId="0403ED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065EC22E">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23</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C64A9AA">
            <w:pPr>
              <w:snapToGrid w:val="0"/>
              <w:spacing w:line="400" w:lineRule="exact"/>
              <w:jc w:val="center"/>
              <w:rPr>
                <w:rStyle w:val="26"/>
                <w:rFonts w:ascii="宋体" w:hAnsi="宋体"/>
                <w:bCs/>
                <w:color w:val="000000"/>
                <w:szCs w:val="21"/>
                <w:highlight w:val="none"/>
              </w:rPr>
            </w:pPr>
            <w:r>
              <w:rPr>
                <w:rStyle w:val="26"/>
                <w:rFonts w:ascii="宋体" w:hAnsi="宋体"/>
                <w:bCs/>
                <w:color w:val="000000"/>
                <w:szCs w:val="21"/>
                <w:highlight w:val="none"/>
              </w:rPr>
              <w:t>合同价格及调整方式</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162C2E97">
            <w:pPr>
              <w:numPr>
                <w:ilvl w:val="0"/>
                <w:numId w:val="0"/>
              </w:numPr>
              <w:snapToGrid w:val="0"/>
              <w:spacing w:line="400" w:lineRule="exact"/>
              <w:ind w:left="218" w:leftChars="104" w:firstLine="0" w:firstLineChars="0"/>
              <w:rPr>
                <w:rStyle w:val="26"/>
                <w:rFonts w:ascii="宋体" w:hAnsi="宋体"/>
                <w:bCs/>
                <w:color w:val="000000"/>
                <w:szCs w:val="21"/>
                <w:highlight w:val="none"/>
              </w:rPr>
            </w:pPr>
            <w:r>
              <w:rPr>
                <w:rStyle w:val="26"/>
                <w:rFonts w:hint="eastAsia" w:ascii="宋体" w:hAnsi="宋体"/>
                <w:bCs/>
                <w:szCs w:val="21"/>
                <w:lang w:val="en-US" w:eastAsia="zh-CN"/>
              </w:rPr>
              <w:t>本项目</w:t>
            </w:r>
            <w:r>
              <w:rPr>
                <w:rStyle w:val="26"/>
                <w:rFonts w:ascii="宋体" w:hAnsi="宋体"/>
                <w:bCs/>
                <w:szCs w:val="21"/>
              </w:rPr>
              <w:t>采用</w:t>
            </w:r>
            <w:r>
              <w:rPr>
                <w:rStyle w:val="26"/>
                <w:rFonts w:hint="eastAsia" w:ascii="宋体" w:hAnsi="宋体"/>
                <w:bCs/>
                <w:szCs w:val="21"/>
                <w:lang w:val="en-US" w:eastAsia="zh-CN"/>
              </w:rPr>
              <w:t>总价合同模式</w:t>
            </w:r>
            <w:r>
              <w:rPr>
                <w:rStyle w:val="26"/>
                <w:rFonts w:hint="eastAsia" w:ascii="宋体" w:hAnsi="宋体"/>
                <w:bCs/>
                <w:szCs w:val="21"/>
                <w:lang w:eastAsia="zh-CN"/>
              </w:rPr>
              <w:t>。</w:t>
            </w:r>
          </w:p>
        </w:tc>
      </w:tr>
      <w:tr w14:paraId="103DB20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26E3CB2E">
            <w:pPr>
              <w:snapToGrid w:val="0"/>
              <w:spacing w:line="400" w:lineRule="exact"/>
              <w:jc w:val="center"/>
              <w:rPr>
                <w:rStyle w:val="26"/>
                <w:rFonts w:hint="eastAsia" w:ascii="宋体" w:hAnsi="宋体"/>
                <w:color w:val="000000"/>
                <w:szCs w:val="21"/>
                <w:highlight w:val="none"/>
              </w:rPr>
            </w:pPr>
            <w:r>
              <w:rPr>
                <w:rStyle w:val="26"/>
                <w:rFonts w:hint="eastAsia" w:ascii="宋体" w:hAnsi="宋体"/>
                <w:color w:val="000000"/>
                <w:szCs w:val="21"/>
                <w:highlight w:val="none"/>
              </w:rPr>
              <w:t>24</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47DAF976">
            <w:pPr>
              <w:snapToGrid w:val="0"/>
              <w:spacing w:line="400" w:lineRule="exact"/>
              <w:jc w:val="center"/>
              <w:rPr>
                <w:rStyle w:val="26"/>
                <w:rFonts w:ascii="宋体" w:hAnsi="宋体"/>
                <w:bCs/>
                <w:color w:val="000000"/>
                <w:szCs w:val="21"/>
                <w:highlight w:val="none"/>
              </w:rPr>
            </w:pPr>
            <w:r>
              <w:rPr>
                <w:rFonts w:hint="eastAsia" w:ascii="微软雅黑" w:hAnsi="微软雅黑" w:eastAsia="微软雅黑" w:cs="微软雅黑"/>
                <w:b/>
                <w:i w:val="0"/>
                <w:caps w:val="0"/>
                <w:color w:val="FF0000"/>
                <w:spacing w:val="0"/>
                <w:sz w:val="21"/>
                <w:szCs w:val="21"/>
                <w:shd w:val="clear" w:color="auto" w:fill="FFFFFF"/>
              </w:rPr>
              <w:t>*</w:t>
            </w:r>
            <w:r>
              <w:rPr>
                <w:rStyle w:val="26"/>
                <w:rFonts w:hint="eastAsia" w:ascii="宋体" w:hAnsi="宋体"/>
                <w:bCs/>
                <w:color w:val="000000"/>
                <w:szCs w:val="21"/>
                <w:highlight w:val="none"/>
              </w:rPr>
              <w:t>付款方式</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4039B5F2">
            <w:pPr>
              <w:pStyle w:val="33"/>
              <w:tabs>
                <w:tab w:val="left" w:pos="1680"/>
              </w:tabs>
              <w:spacing w:line="400" w:lineRule="exact"/>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 xml:space="preserve">（1）运费以甲方装车磅单作为结算依据，结算方式为月结，结算周期为每月24 日-次月 23 日。 </w:t>
            </w:r>
          </w:p>
          <w:p w14:paraId="3B8C1949">
            <w:pPr>
              <w:pStyle w:val="33"/>
              <w:tabs>
                <w:tab w:val="left" w:pos="1680"/>
              </w:tabs>
              <w:spacing w:line="400" w:lineRule="exact"/>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 xml:space="preserve">（2）每月双方对账无误后，乙方负责向甲方开具增值税专用发票。 </w:t>
            </w:r>
          </w:p>
          <w:p w14:paraId="040337B5">
            <w:pPr>
              <w:snapToGrid w:val="0"/>
              <w:spacing w:line="400" w:lineRule="exact"/>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（3）甲方收到乙方发票后，在 60 个工作日内向乙方支付运费。</w:t>
            </w:r>
          </w:p>
          <w:p w14:paraId="1D1DBF88">
            <w:pPr>
              <w:snapToGrid w:val="0"/>
              <w:spacing w:line="400" w:lineRule="exact"/>
              <w:rPr>
                <w:rFonts w:hint="default" w:ascii="宋体" w:hAnsi="宋体" w:eastAsia="宋体" w:cs="宋体"/>
                <w:b w:val="0"/>
                <w:bCs w:val="0"/>
                <w:color w:val="auto"/>
                <w:sz w:val="21"/>
                <w:szCs w:val="21"/>
                <w:lang w:val="en-US" w:eastAsia="zh-CN"/>
              </w:rPr>
            </w:pPr>
            <w:r>
              <w:rPr>
                <w:rFonts w:hint="eastAsia"/>
                <w:sz w:val="21"/>
                <w:szCs w:val="21"/>
                <w:lang w:eastAsia="zh-CN"/>
              </w:rPr>
              <w:t>附：近三年（2021-2023年）或（2022-2024年）经会计师事务所出具的审计报告【提供审计报告正文及三表（资产负债表、现金流量表、利润表）】，审计报告正文需有会计师事务所盖章及注册会计师签字盖章），成立不足三年的按成立后年份提供。</w:t>
            </w:r>
            <w:r>
              <w:rPr>
                <w:rFonts w:hint="eastAsia"/>
                <w:b/>
                <w:bCs/>
                <w:sz w:val="21"/>
                <w:szCs w:val="21"/>
                <w:lang w:eastAsia="zh-CN"/>
              </w:rPr>
              <w:t>（财务状况不作为否决投标项）</w:t>
            </w:r>
          </w:p>
        </w:tc>
      </w:tr>
      <w:tr w14:paraId="61A64D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74"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3EB6CCBA">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25</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24E5C049">
            <w:pPr>
              <w:spacing w:line="259" w:lineRule="auto"/>
              <w:ind w:left="12"/>
              <w:jc w:val="center"/>
              <w:rPr>
                <w:color w:val="000000"/>
                <w:kern w:val="0"/>
                <w:highlight w:val="none"/>
              </w:rPr>
            </w:pPr>
            <w:r>
              <w:rPr>
                <w:rFonts w:hint="eastAsia"/>
                <w:color w:val="000000"/>
                <w:kern w:val="0"/>
                <w:szCs w:val="21"/>
                <w:highlight w:val="none"/>
              </w:rPr>
              <w:t>成交服务费</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0F1F3C4F">
            <w:pPr>
              <w:spacing w:line="259" w:lineRule="auto"/>
              <w:jc w:val="left"/>
              <w:rPr>
                <w:color w:val="000000"/>
                <w:szCs w:val="21"/>
                <w:highlight w:val="none"/>
              </w:rPr>
            </w:pPr>
            <w:r>
              <w:rPr>
                <w:rFonts w:hint="eastAsia"/>
                <w:color w:val="000000"/>
                <w:kern w:val="0"/>
                <w:szCs w:val="21"/>
                <w:highlight w:val="none"/>
              </w:rPr>
              <w:t>无</w:t>
            </w:r>
          </w:p>
        </w:tc>
      </w:tr>
      <w:tr w14:paraId="7A9854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1795A729">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26</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EBFD825">
            <w:pPr>
              <w:snapToGrid w:val="0"/>
              <w:spacing w:line="40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响应文件有效期</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0C28BDA7">
            <w:pPr>
              <w:snapToGrid w:val="0"/>
              <w:spacing w:line="400" w:lineRule="exact"/>
              <w:rPr>
                <w:rFonts w:ascii="宋体" w:hAnsi="宋体" w:cs="宋体"/>
                <w:b/>
                <w:bCs/>
                <w:color w:val="000000"/>
                <w:szCs w:val="21"/>
                <w:highlight w:val="none"/>
                <w:u w:val="single"/>
              </w:rPr>
            </w:pPr>
            <w:r>
              <w:rPr>
                <w:rFonts w:hint="eastAsia" w:ascii="Calibri" w:hAnsi="Calibri" w:eastAsia="宋体" w:cs="Calibri"/>
                <w:bCs/>
                <w:color w:val="000000"/>
                <w:kern w:val="0"/>
                <w:szCs w:val="21"/>
                <w:highlight w:val="none"/>
                <w:lang w:val="en-US" w:eastAsia="zh-CN"/>
              </w:rPr>
              <w:t>45</w:t>
            </w:r>
            <w:r>
              <w:rPr>
                <w:rFonts w:hint="eastAsia" w:ascii="Calibri" w:hAnsi="Calibri" w:eastAsia="Calibri" w:cs="Calibri"/>
                <w:bCs/>
                <w:color w:val="000000"/>
                <w:kern w:val="0"/>
                <w:szCs w:val="21"/>
                <w:highlight w:val="none"/>
              </w:rPr>
              <w:t>日历天</w:t>
            </w:r>
            <w:r>
              <w:rPr>
                <w:rFonts w:hint="eastAsia" w:ascii="Calibri" w:hAnsi="Calibri" w:eastAsia="Calibri" w:cs="Calibri"/>
                <w:color w:val="000000"/>
                <w:kern w:val="0"/>
                <w:szCs w:val="21"/>
                <w:highlight w:val="none"/>
              </w:rPr>
              <w:t>（从</w:t>
            </w:r>
            <w:r>
              <w:rPr>
                <w:rFonts w:hint="eastAsia" w:ascii="Calibri" w:hAnsi="Calibri" w:cs="Calibri"/>
                <w:color w:val="000000"/>
                <w:kern w:val="0"/>
                <w:szCs w:val="21"/>
                <w:highlight w:val="none"/>
              </w:rPr>
              <w:t>递交响应文件</w:t>
            </w:r>
            <w:r>
              <w:rPr>
                <w:rFonts w:hint="eastAsia" w:ascii="Calibri" w:hAnsi="Calibri" w:eastAsia="Calibri" w:cs="Calibri"/>
                <w:color w:val="000000"/>
                <w:kern w:val="0"/>
                <w:szCs w:val="21"/>
                <w:highlight w:val="none"/>
              </w:rPr>
              <w:t>截止之日起计算）</w:t>
            </w:r>
          </w:p>
        </w:tc>
      </w:tr>
      <w:tr w14:paraId="129DA8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50888312">
            <w:pPr>
              <w:snapToGrid w:val="0"/>
              <w:spacing w:line="400" w:lineRule="exact"/>
              <w:jc w:val="center"/>
              <w:rPr>
                <w:rStyle w:val="26"/>
                <w:rFonts w:ascii="宋体" w:hAnsi="宋体"/>
                <w:color w:val="000000"/>
                <w:szCs w:val="21"/>
                <w:highlight w:val="none"/>
              </w:rPr>
            </w:pPr>
            <w:r>
              <w:rPr>
                <w:rStyle w:val="26"/>
                <w:rFonts w:hint="eastAsia" w:ascii="宋体" w:hAnsi="宋体"/>
                <w:color w:val="000000"/>
                <w:szCs w:val="21"/>
                <w:highlight w:val="none"/>
              </w:rPr>
              <w:t>27</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4121FED9">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递交响应文件的供应商不足三家的情形</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20F6C774">
            <w:pPr>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发布采购公告后，参与采购的供应商不足三家，应发布二次采购公告。如参与二次采购的供应商仍不足三家，可正常开启。</w:t>
            </w:r>
          </w:p>
        </w:tc>
      </w:tr>
      <w:tr w14:paraId="1F0AB6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19ADD5FC">
            <w:pPr>
              <w:snapToGrid w:val="0"/>
              <w:spacing w:line="400" w:lineRule="exact"/>
              <w:jc w:val="center"/>
              <w:rPr>
                <w:rStyle w:val="26"/>
                <w:rFonts w:hint="eastAsia" w:ascii="宋体" w:hAnsi="宋体" w:eastAsia="宋体" w:cs="Times New Roman"/>
                <w:color w:val="000000"/>
                <w:szCs w:val="21"/>
                <w:highlight w:val="none"/>
              </w:rPr>
            </w:pPr>
            <w:r>
              <w:rPr>
                <w:rStyle w:val="26"/>
                <w:rFonts w:hint="eastAsia" w:ascii="宋体" w:hAnsi="宋体" w:eastAsia="宋体" w:cs="Times New Roman"/>
                <w:color w:val="000000"/>
                <w:szCs w:val="21"/>
                <w:highlight w:val="none"/>
              </w:rPr>
              <w:t>28</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7BD7C380">
            <w:pPr>
              <w:snapToGrid w:val="0"/>
              <w:spacing w:line="400" w:lineRule="exact"/>
              <w:jc w:val="center"/>
              <w:rPr>
                <w:rStyle w:val="26"/>
                <w:rFonts w:hint="eastAsia" w:ascii="宋体" w:hAnsi="宋体" w:eastAsia="宋体" w:cs="Times New Roman"/>
                <w:color w:val="000000"/>
                <w:szCs w:val="21"/>
                <w:highlight w:val="none"/>
              </w:rPr>
            </w:pPr>
            <w:r>
              <w:rPr>
                <w:rStyle w:val="26"/>
                <w:rFonts w:hint="eastAsia" w:ascii="宋体" w:hAnsi="宋体" w:eastAsia="宋体" w:cs="Times New Roman"/>
                <w:color w:val="000000"/>
                <w:szCs w:val="21"/>
                <w:highlight w:val="none"/>
              </w:rPr>
              <w:t>平台客户服务</w:t>
            </w:r>
          </w:p>
        </w:tc>
        <w:tc>
          <w:tcPr>
            <w:tcW w:w="6217" w:type="dxa"/>
            <w:tcBorders>
              <w:top w:val="single" w:color="000000" w:sz="4" w:space="0"/>
              <w:left w:val="single" w:color="000000" w:sz="4" w:space="0"/>
              <w:bottom w:val="single" w:color="000000" w:sz="4" w:space="0"/>
              <w:right w:val="single" w:color="000000" w:sz="4" w:space="0"/>
            </w:tcBorders>
            <w:noWrap w:val="0"/>
            <w:vAlign w:val="center"/>
          </w:tcPr>
          <w:p w14:paraId="76B2FE6D">
            <w:pPr>
              <w:snapToGrid w:val="0"/>
              <w:spacing w:line="400" w:lineRule="exact"/>
              <w:jc w:val="left"/>
              <w:rPr>
                <w:rStyle w:val="26"/>
                <w:rFonts w:hint="eastAsia" w:ascii="宋体" w:hAnsi="宋体"/>
                <w:color w:val="000000"/>
                <w:szCs w:val="21"/>
              </w:rPr>
            </w:pPr>
            <w:r>
              <w:rPr>
                <w:rStyle w:val="26"/>
                <w:rFonts w:hint="eastAsia" w:ascii="宋体" w:hAnsi="宋体"/>
                <w:color w:val="000000"/>
                <w:szCs w:val="21"/>
              </w:rPr>
              <w:t>海汇工程服务采购平台</w:t>
            </w:r>
          </w:p>
          <w:p w14:paraId="106E63B8">
            <w:pPr>
              <w:snapToGrid w:val="0"/>
              <w:spacing w:line="400" w:lineRule="exact"/>
              <w:jc w:val="left"/>
              <w:rPr>
                <w:rStyle w:val="26"/>
                <w:rFonts w:hint="eastAsia" w:ascii="宋体" w:hAnsi="宋体"/>
                <w:color w:val="000000"/>
                <w:szCs w:val="21"/>
              </w:rPr>
            </w:pPr>
            <w:r>
              <w:rPr>
                <w:rStyle w:val="26"/>
                <w:rFonts w:hint="eastAsia" w:ascii="宋体" w:hAnsi="宋体"/>
                <w:color w:val="000000"/>
                <w:szCs w:val="21"/>
              </w:rPr>
              <w:t>工作时间：8:30-12:00,14:30-17:30（工作日）</w:t>
            </w:r>
          </w:p>
          <w:p w14:paraId="37EAB5CB">
            <w:pPr>
              <w:snapToGrid w:val="0"/>
              <w:spacing w:line="400" w:lineRule="exact"/>
              <w:jc w:val="left"/>
              <w:rPr>
                <w:rStyle w:val="26"/>
                <w:rFonts w:hint="eastAsia" w:ascii="宋体" w:hAnsi="宋体" w:eastAsia="宋体" w:cs="Times New Roman"/>
                <w:color w:val="000000"/>
                <w:szCs w:val="21"/>
                <w:highlight w:val="none"/>
              </w:rPr>
            </w:pPr>
            <w:r>
              <w:rPr>
                <w:rStyle w:val="26"/>
                <w:rFonts w:hint="eastAsia" w:ascii="宋体" w:hAnsi="宋体"/>
                <w:color w:val="000000"/>
                <w:szCs w:val="21"/>
              </w:rPr>
              <w:t>平台电话：0912-8558333 或 400-920-9595</w:t>
            </w:r>
          </w:p>
        </w:tc>
      </w:tr>
    </w:tbl>
    <w:p w14:paraId="3B7CC281">
      <w:pPr>
        <w:pStyle w:val="11"/>
        <w:rPr>
          <w:rStyle w:val="26"/>
          <w:color w:val="000000"/>
          <w:highlight w:val="none"/>
        </w:rPr>
      </w:pPr>
    </w:p>
    <w:p w14:paraId="42DA99CC">
      <w:pPr>
        <w:pStyle w:val="30"/>
        <w:ind w:firstLine="480"/>
        <w:rPr>
          <w:rStyle w:val="26"/>
          <w:rFonts w:ascii="宋体"/>
          <w:color w:val="000000"/>
          <w:sz w:val="24"/>
          <w:szCs w:val="24"/>
          <w:highlight w:val="none"/>
        </w:rPr>
        <w:sectPr>
          <w:footerReference r:id="rId7" w:type="default"/>
          <w:pgSz w:w="11907" w:h="16840"/>
          <w:pgMar w:top="1418" w:right="1701" w:bottom="1134" w:left="1588" w:header="850" w:footer="907" w:gutter="119"/>
          <w:cols w:space="720" w:num="1"/>
          <w:docGrid w:linePitch="285" w:charSpace="0"/>
        </w:sectPr>
      </w:pPr>
    </w:p>
    <w:p w14:paraId="0F388E5B">
      <w:pPr>
        <w:pStyle w:val="29"/>
        <w:numPr>
          <w:ilvl w:val="0"/>
          <w:numId w:val="0"/>
        </w:numPr>
        <w:tabs>
          <w:tab w:val="left" w:pos="432"/>
        </w:tabs>
        <w:snapToGrid w:val="0"/>
        <w:spacing w:line="520" w:lineRule="atLeast"/>
        <w:outlineLvl w:val="0"/>
        <w:rPr>
          <w:rFonts w:ascii="宋体" w:hAnsi="宋体" w:eastAsia="宋体" w:cs="宋体"/>
          <w:b/>
          <w:color w:val="000000"/>
          <w:sz w:val="36"/>
          <w:szCs w:val="36"/>
          <w:highlight w:val="none"/>
        </w:rPr>
      </w:pPr>
      <w:bookmarkStart w:id="16" w:name="_Toc136334880"/>
      <w:bookmarkStart w:id="17" w:name="_Toc132049822"/>
      <w:bookmarkStart w:id="18" w:name="_Toc28883"/>
      <w:bookmarkStart w:id="19" w:name="_Toc26478"/>
      <w:r>
        <w:rPr>
          <w:rFonts w:hint="eastAsia" w:ascii="宋体" w:hAnsi="宋体" w:eastAsia="宋体" w:cs="宋体"/>
          <w:b/>
          <w:color w:val="000000"/>
          <w:sz w:val="36"/>
          <w:szCs w:val="36"/>
          <w:highlight w:val="none"/>
        </w:rPr>
        <w:t>第二章  评审办法</w:t>
      </w:r>
      <w:bookmarkEnd w:id="16"/>
      <w:bookmarkEnd w:id="17"/>
      <w:bookmarkEnd w:id="18"/>
      <w:bookmarkEnd w:id="19"/>
    </w:p>
    <w:p w14:paraId="146575D9">
      <w:pPr>
        <w:spacing w:line="360" w:lineRule="auto"/>
        <w:jc w:val="center"/>
        <w:rPr>
          <w:rFonts w:hint="eastAsia" w:ascii="宋体" w:hAnsi="宋体" w:eastAsia="宋体" w:cs="宋体"/>
          <w:sz w:val="28"/>
          <w:szCs w:val="28"/>
        </w:rPr>
      </w:pPr>
      <w:bookmarkStart w:id="20" w:name="_Toc175644028"/>
      <w:r>
        <w:rPr>
          <w:rFonts w:hint="eastAsia" w:ascii="宋体" w:hAnsi="宋体" w:eastAsia="宋体" w:cs="宋体"/>
          <w:sz w:val="28"/>
          <w:szCs w:val="28"/>
        </w:rPr>
        <w:t>评审办法前附表</w:t>
      </w:r>
    </w:p>
    <w:tbl>
      <w:tblPr>
        <w:tblStyle w:val="17"/>
        <w:tblW w:w="91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62"/>
        <w:gridCol w:w="2346"/>
        <w:gridCol w:w="4760"/>
      </w:tblGrid>
      <w:tr w14:paraId="3ADEE690">
        <w:tblPrEx>
          <w:tblCellMar>
            <w:top w:w="0" w:type="dxa"/>
            <w:left w:w="108" w:type="dxa"/>
            <w:bottom w:w="0" w:type="dxa"/>
            <w:right w:w="108" w:type="dxa"/>
          </w:tblCellMar>
        </w:tblPrEx>
        <w:trPr>
          <w:jc w:val="center"/>
        </w:trPr>
        <w:tc>
          <w:tcPr>
            <w:tcW w:w="2062" w:type="dxa"/>
            <w:gridSpan w:val="2"/>
            <w:tcBorders>
              <w:top w:val="single" w:color="auto" w:sz="4" w:space="0"/>
              <w:bottom w:val="single" w:color="auto" w:sz="4" w:space="0"/>
              <w:right w:val="single" w:color="auto" w:sz="4" w:space="0"/>
            </w:tcBorders>
            <w:noWrap w:val="0"/>
            <w:vAlign w:val="center"/>
          </w:tcPr>
          <w:p w14:paraId="112897CE">
            <w:pPr>
              <w:spacing w:line="400" w:lineRule="exact"/>
              <w:jc w:val="center"/>
              <w:rPr>
                <w:rFonts w:ascii="仿宋" w:hAnsi="仿宋" w:eastAsia="仿宋"/>
                <w:b/>
                <w:sz w:val="24"/>
                <w:szCs w:val="24"/>
              </w:rPr>
            </w:pPr>
            <w:r>
              <w:rPr>
                <w:rFonts w:hint="eastAsia" w:ascii="仿宋" w:hAnsi="仿宋" w:eastAsia="仿宋"/>
                <w:b/>
                <w:sz w:val="24"/>
                <w:szCs w:val="24"/>
              </w:rPr>
              <w:t>条款号</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61C09CEE">
            <w:pPr>
              <w:spacing w:line="400" w:lineRule="exact"/>
              <w:jc w:val="center"/>
              <w:rPr>
                <w:rFonts w:ascii="仿宋" w:hAnsi="仿宋" w:eastAsia="仿宋"/>
                <w:b/>
                <w:sz w:val="24"/>
                <w:szCs w:val="24"/>
              </w:rPr>
            </w:pPr>
            <w:r>
              <w:rPr>
                <w:rFonts w:hint="eastAsia" w:ascii="仿宋" w:hAnsi="仿宋" w:eastAsia="仿宋"/>
                <w:b/>
                <w:sz w:val="24"/>
                <w:szCs w:val="24"/>
              </w:rPr>
              <w:t>评审因素</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7E060E27">
            <w:pPr>
              <w:spacing w:line="400" w:lineRule="exact"/>
              <w:jc w:val="center"/>
              <w:rPr>
                <w:rFonts w:ascii="仿宋" w:hAnsi="仿宋" w:eastAsia="仿宋"/>
                <w:b/>
                <w:sz w:val="24"/>
                <w:szCs w:val="24"/>
              </w:rPr>
            </w:pPr>
            <w:r>
              <w:rPr>
                <w:rFonts w:hint="eastAsia" w:ascii="仿宋" w:hAnsi="仿宋" w:eastAsia="仿宋"/>
                <w:b/>
                <w:sz w:val="24"/>
                <w:szCs w:val="24"/>
              </w:rPr>
              <w:t>评审标准</w:t>
            </w:r>
          </w:p>
        </w:tc>
      </w:tr>
      <w:tr w14:paraId="25C81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noWrap w:val="0"/>
            <w:vAlign w:val="center"/>
          </w:tcPr>
          <w:p w14:paraId="48021955">
            <w:pPr>
              <w:spacing w:line="400" w:lineRule="exact"/>
              <w:jc w:val="left"/>
              <w:rPr>
                <w:rFonts w:ascii="仿宋" w:hAnsi="仿宋" w:eastAsia="仿宋"/>
                <w:sz w:val="24"/>
                <w:szCs w:val="24"/>
              </w:rPr>
            </w:pPr>
            <w:r>
              <w:rPr>
                <w:rFonts w:hint="eastAsia" w:ascii="仿宋" w:hAnsi="仿宋" w:eastAsia="仿宋"/>
                <w:sz w:val="24"/>
                <w:szCs w:val="24"/>
              </w:rPr>
              <w:t>2.1.1</w:t>
            </w:r>
          </w:p>
        </w:tc>
        <w:tc>
          <w:tcPr>
            <w:tcW w:w="1162" w:type="dxa"/>
            <w:vMerge w:val="restart"/>
            <w:tcBorders>
              <w:top w:val="single" w:color="auto" w:sz="4" w:space="0"/>
              <w:right w:val="single" w:color="auto" w:sz="4" w:space="0"/>
            </w:tcBorders>
            <w:noWrap w:val="0"/>
            <w:vAlign w:val="center"/>
          </w:tcPr>
          <w:p w14:paraId="5E679FBF">
            <w:pPr>
              <w:spacing w:line="400" w:lineRule="exact"/>
              <w:jc w:val="center"/>
              <w:rPr>
                <w:rFonts w:ascii="仿宋" w:hAnsi="仿宋" w:eastAsia="仿宋"/>
                <w:sz w:val="24"/>
                <w:szCs w:val="24"/>
              </w:rPr>
            </w:pPr>
            <w:r>
              <w:rPr>
                <w:rFonts w:hint="eastAsia" w:ascii="宋体" w:hAnsi="宋体" w:eastAsia="宋体" w:cs="宋体"/>
                <w:b w:val="0"/>
                <w:bCs/>
                <w:color w:val="000000"/>
                <w:sz w:val="24"/>
                <w:szCs w:val="24"/>
                <w:highlight w:val="none"/>
                <w:lang w:eastAsia="zh-CN"/>
              </w:rPr>
              <w:t>形式评审标准</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3574F6C">
            <w:pPr>
              <w:spacing w:line="360" w:lineRule="auto"/>
              <w:jc w:val="center"/>
              <w:rPr>
                <w:rFonts w:ascii="仿宋" w:hAnsi="仿宋" w:eastAsia="仿宋" w:cs="Arial"/>
                <w:iCs/>
                <w:kern w:val="0"/>
                <w:sz w:val="21"/>
                <w:szCs w:val="21"/>
              </w:rPr>
            </w:pPr>
            <w:r>
              <w:rPr>
                <w:rFonts w:hint="eastAsia" w:ascii="宋体" w:hAnsi="宋体" w:cs="宋体"/>
                <w:sz w:val="21"/>
                <w:szCs w:val="21"/>
              </w:rPr>
              <w:t>供应商名称</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7CD30DA3">
            <w:pPr>
              <w:spacing w:line="360" w:lineRule="auto"/>
              <w:rPr>
                <w:rFonts w:ascii="仿宋" w:hAnsi="仿宋" w:eastAsia="仿宋" w:cs="Arial"/>
                <w:iCs/>
                <w:kern w:val="0"/>
                <w:sz w:val="21"/>
                <w:szCs w:val="21"/>
              </w:rPr>
            </w:pPr>
            <w:r>
              <w:rPr>
                <w:rFonts w:hint="eastAsia" w:ascii="宋体" w:hAnsi="宋体" w:cs="宋体"/>
                <w:sz w:val="21"/>
                <w:szCs w:val="21"/>
              </w:rPr>
              <w:t>与市场监管部门或其他行政机关颁发的可以合法开展业务的执照或证书一致。</w:t>
            </w:r>
          </w:p>
        </w:tc>
      </w:tr>
      <w:tr w14:paraId="3C3BB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900" w:type="dxa"/>
            <w:vMerge w:val="continue"/>
            <w:tcBorders>
              <w:right w:val="single" w:color="auto" w:sz="4" w:space="0"/>
            </w:tcBorders>
            <w:noWrap w:val="0"/>
            <w:vAlign w:val="center"/>
          </w:tcPr>
          <w:p w14:paraId="33E7C959">
            <w:pPr>
              <w:spacing w:line="400" w:lineRule="exact"/>
              <w:ind w:firstLine="470" w:firstLineChars="196"/>
              <w:rPr>
                <w:rFonts w:ascii="仿宋" w:hAnsi="仿宋" w:eastAsia="仿宋"/>
                <w:sz w:val="24"/>
                <w:szCs w:val="24"/>
              </w:rPr>
            </w:pPr>
          </w:p>
        </w:tc>
        <w:tc>
          <w:tcPr>
            <w:tcW w:w="1162" w:type="dxa"/>
            <w:vMerge w:val="continue"/>
            <w:tcBorders>
              <w:right w:val="single" w:color="auto" w:sz="4" w:space="0"/>
            </w:tcBorders>
            <w:noWrap w:val="0"/>
            <w:vAlign w:val="center"/>
          </w:tcPr>
          <w:p w14:paraId="51042ECF">
            <w:pPr>
              <w:spacing w:line="400" w:lineRule="exact"/>
              <w:ind w:firstLine="470" w:firstLineChars="196"/>
              <w:jc w:val="center"/>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F96BF70">
            <w:pPr>
              <w:spacing w:line="360" w:lineRule="auto"/>
              <w:jc w:val="center"/>
              <w:rPr>
                <w:rFonts w:ascii="仿宋" w:hAnsi="仿宋" w:eastAsia="仿宋" w:cs="Arial"/>
                <w:iCs/>
                <w:kern w:val="0"/>
                <w:sz w:val="21"/>
                <w:szCs w:val="21"/>
              </w:rPr>
            </w:pPr>
            <w:r>
              <w:rPr>
                <w:rFonts w:hint="eastAsia" w:ascii="宋体" w:hAnsi="宋体" w:cs="宋体"/>
                <w:sz w:val="21"/>
                <w:szCs w:val="21"/>
              </w:rPr>
              <w:t>响应函</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6A93F779">
            <w:pPr>
              <w:spacing w:line="360" w:lineRule="auto"/>
              <w:rPr>
                <w:rFonts w:ascii="仿宋" w:hAnsi="仿宋" w:eastAsia="仿宋" w:cs="Arial"/>
                <w:iCs/>
                <w:kern w:val="0"/>
                <w:sz w:val="21"/>
                <w:szCs w:val="21"/>
              </w:rPr>
            </w:pPr>
            <w:r>
              <w:rPr>
                <w:rFonts w:hint="eastAsia" w:ascii="宋体" w:hAnsi="宋体" w:cs="宋体"/>
                <w:sz w:val="21"/>
                <w:szCs w:val="21"/>
              </w:rPr>
              <w:t>有法定代表人或其委托代理人签字或盖章且加盖单位公章。</w:t>
            </w:r>
          </w:p>
        </w:tc>
      </w:tr>
      <w:tr w14:paraId="1CDD4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37E8304E">
            <w:pPr>
              <w:spacing w:line="400" w:lineRule="exact"/>
              <w:ind w:firstLine="470" w:firstLineChars="196"/>
              <w:rPr>
                <w:rFonts w:ascii="仿宋" w:hAnsi="仿宋" w:eastAsia="仿宋"/>
                <w:sz w:val="24"/>
                <w:szCs w:val="24"/>
              </w:rPr>
            </w:pPr>
          </w:p>
        </w:tc>
        <w:tc>
          <w:tcPr>
            <w:tcW w:w="1162" w:type="dxa"/>
            <w:vMerge w:val="continue"/>
            <w:tcBorders>
              <w:right w:val="single" w:color="auto" w:sz="4" w:space="0"/>
            </w:tcBorders>
            <w:noWrap w:val="0"/>
            <w:vAlign w:val="center"/>
          </w:tcPr>
          <w:p w14:paraId="18DB8D11">
            <w:pPr>
              <w:spacing w:line="400" w:lineRule="exact"/>
              <w:ind w:firstLine="470" w:firstLineChars="196"/>
              <w:jc w:val="center"/>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F8472EE">
            <w:pPr>
              <w:spacing w:line="440" w:lineRule="exact"/>
              <w:jc w:val="center"/>
              <w:rPr>
                <w:rFonts w:ascii="仿宋" w:hAnsi="仿宋" w:eastAsia="仿宋" w:cs="Arial"/>
                <w:iCs/>
                <w:kern w:val="0"/>
                <w:sz w:val="21"/>
                <w:szCs w:val="21"/>
              </w:rPr>
            </w:pPr>
            <w:r>
              <w:rPr>
                <w:rFonts w:hint="eastAsia" w:ascii="宋体" w:hAnsi="宋体" w:eastAsia="宋体" w:cs="Times New Roman"/>
                <w:color w:val="000000"/>
                <w:szCs w:val="21"/>
                <w:highlight w:val="none"/>
                <w:lang w:eastAsia="zh-CN"/>
              </w:rPr>
              <w:t>法人代表身份证明或授权委托书</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1F4EB8BB">
            <w:pPr>
              <w:spacing w:line="440" w:lineRule="exact"/>
              <w:jc w:val="left"/>
              <w:rPr>
                <w:rFonts w:ascii="仿宋" w:hAnsi="仿宋" w:eastAsia="仿宋" w:cs="Arial"/>
                <w:iCs/>
                <w:kern w:val="0"/>
                <w:sz w:val="21"/>
                <w:szCs w:val="21"/>
              </w:rPr>
            </w:pPr>
            <w:r>
              <w:rPr>
                <w:rFonts w:hint="eastAsia" w:ascii="宋体" w:hAnsi="宋体"/>
                <w:color w:val="000000"/>
                <w:szCs w:val="21"/>
                <w:highlight w:val="none"/>
              </w:rPr>
              <w:t>由法定代表人签字（或盖章）的，应附法定代表人身份证明，由委托代理人签字（或盖章）的，应附授权委托书，身份证明或授权委托书应符合第</w:t>
            </w:r>
            <w:r>
              <w:rPr>
                <w:rFonts w:hint="eastAsia" w:ascii="宋体" w:hAnsi="宋体"/>
                <w:color w:val="000000"/>
                <w:szCs w:val="21"/>
                <w:highlight w:val="none"/>
                <w:lang w:eastAsia="zh-CN"/>
              </w:rPr>
              <w:t>四</w:t>
            </w:r>
            <w:r>
              <w:rPr>
                <w:rFonts w:hint="eastAsia" w:ascii="宋体" w:hAnsi="宋体"/>
                <w:color w:val="000000"/>
                <w:szCs w:val="21"/>
                <w:highlight w:val="none"/>
              </w:rPr>
              <w:t>章“响应文件格式”的规定。</w:t>
            </w:r>
          </w:p>
        </w:tc>
      </w:tr>
      <w:tr w14:paraId="21B73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900" w:type="dxa"/>
            <w:vMerge w:val="restart"/>
            <w:tcBorders>
              <w:top w:val="single" w:color="auto" w:sz="4" w:space="0"/>
              <w:bottom w:val="single" w:color="auto" w:sz="4" w:space="0"/>
              <w:right w:val="single" w:color="auto" w:sz="4" w:space="0"/>
            </w:tcBorders>
            <w:noWrap w:val="0"/>
            <w:vAlign w:val="center"/>
          </w:tcPr>
          <w:p w14:paraId="180F4D97">
            <w:pPr>
              <w:spacing w:line="400" w:lineRule="exact"/>
              <w:jc w:val="left"/>
              <w:rPr>
                <w:rFonts w:ascii="仿宋" w:hAnsi="仿宋" w:eastAsia="仿宋"/>
                <w:sz w:val="24"/>
                <w:szCs w:val="24"/>
              </w:rPr>
            </w:pPr>
            <w:r>
              <w:rPr>
                <w:rFonts w:hint="eastAsia" w:ascii="仿宋" w:hAnsi="仿宋" w:eastAsia="仿宋"/>
                <w:sz w:val="24"/>
                <w:szCs w:val="24"/>
              </w:rPr>
              <w:t>2.1.2</w:t>
            </w:r>
          </w:p>
        </w:tc>
        <w:tc>
          <w:tcPr>
            <w:tcW w:w="1162" w:type="dxa"/>
            <w:vMerge w:val="restart"/>
            <w:tcBorders>
              <w:top w:val="single" w:color="auto" w:sz="4" w:space="0"/>
              <w:bottom w:val="single" w:color="auto" w:sz="4" w:space="0"/>
              <w:right w:val="single" w:color="auto" w:sz="4" w:space="0"/>
            </w:tcBorders>
            <w:noWrap w:val="0"/>
            <w:vAlign w:val="center"/>
          </w:tcPr>
          <w:p w14:paraId="4507CDFC">
            <w:pPr>
              <w:spacing w:line="400" w:lineRule="exact"/>
              <w:jc w:val="center"/>
              <w:rPr>
                <w:rFonts w:ascii="仿宋" w:hAnsi="仿宋" w:eastAsia="仿宋"/>
                <w:sz w:val="24"/>
                <w:szCs w:val="24"/>
              </w:rPr>
            </w:pPr>
            <w:r>
              <w:rPr>
                <w:rFonts w:hint="eastAsia" w:ascii="宋体" w:hAnsi="宋体" w:eastAsia="宋体" w:cs="宋体"/>
                <w:b w:val="0"/>
                <w:bCs/>
                <w:color w:val="000000"/>
                <w:sz w:val="24"/>
                <w:szCs w:val="24"/>
                <w:highlight w:val="none"/>
                <w:lang w:eastAsia="zh-CN"/>
              </w:rPr>
              <w:t>资格评审标准</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50F6B36">
            <w:pPr>
              <w:spacing w:line="400" w:lineRule="exact"/>
              <w:ind w:right="16" w:rightChars="0"/>
              <w:jc w:val="center"/>
              <w:rPr>
                <w:rFonts w:ascii="仿宋" w:hAnsi="仿宋" w:eastAsia="仿宋" w:cs="Arial"/>
                <w:iCs/>
                <w:kern w:val="0"/>
                <w:sz w:val="21"/>
                <w:szCs w:val="21"/>
              </w:rPr>
            </w:pPr>
            <w:r>
              <w:rPr>
                <w:rFonts w:hint="eastAsia" w:ascii="宋体" w:hAnsi="宋体" w:cs="宋体"/>
                <w:color w:val="000000"/>
                <w:szCs w:val="21"/>
                <w:highlight w:val="none"/>
              </w:rPr>
              <w:t>营业执照</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40104889">
            <w:pPr>
              <w:spacing w:line="259" w:lineRule="auto"/>
              <w:rPr>
                <w:rFonts w:ascii="仿宋" w:hAnsi="仿宋" w:eastAsia="仿宋" w:cs="Arial"/>
                <w:iCs/>
                <w:kern w:val="0"/>
                <w:sz w:val="21"/>
                <w:szCs w:val="21"/>
              </w:rPr>
            </w:pPr>
            <w:r>
              <w:rPr>
                <w:rFonts w:hint="eastAsia" w:ascii="宋体" w:hAnsi="宋体"/>
                <w:color w:val="000000"/>
                <w:szCs w:val="21"/>
                <w:highlight w:val="none"/>
              </w:rPr>
              <w:t>符合第一章“供应商须知前附表”第9条规定</w:t>
            </w:r>
          </w:p>
        </w:tc>
      </w:tr>
      <w:tr w14:paraId="743E3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900" w:type="dxa"/>
            <w:vMerge w:val="continue"/>
            <w:tcBorders>
              <w:right w:val="single" w:color="auto" w:sz="4" w:space="0"/>
            </w:tcBorders>
            <w:noWrap w:val="0"/>
            <w:vAlign w:val="center"/>
          </w:tcPr>
          <w:p w14:paraId="0D7F6887">
            <w:pPr>
              <w:spacing w:line="400" w:lineRule="exact"/>
              <w:jc w:val="left"/>
              <w:rPr>
                <w:rFonts w:hint="eastAsia" w:ascii="仿宋" w:hAnsi="仿宋" w:eastAsia="仿宋"/>
                <w:sz w:val="24"/>
                <w:szCs w:val="24"/>
              </w:rPr>
            </w:pPr>
          </w:p>
        </w:tc>
        <w:tc>
          <w:tcPr>
            <w:tcW w:w="1162" w:type="dxa"/>
            <w:vMerge w:val="continue"/>
            <w:tcBorders>
              <w:right w:val="single" w:color="auto" w:sz="4" w:space="0"/>
            </w:tcBorders>
            <w:noWrap w:val="0"/>
            <w:vAlign w:val="center"/>
          </w:tcPr>
          <w:p w14:paraId="4E398618">
            <w:pPr>
              <w:spacing w:line="400" w:lineRule="exact"/>
              <w:jc w:val="center"/>
              <w:rPr>
                <w:rFonts w:hint="eastAsia" w:ascii="宋体" w:hAnsi="宋体" w:eastAsia="宋体" w:cs="宋体"/>
                <w:b w:val="0"/>
                <w:bCs/>
                <w:color w:val="000000"/>
                <w:sz w:val="24"/>
                <w:szCs w:val="24"/>
                <w:highlight w:val="none"/>
                <w:lang w:eastAsia="zh-CN"/>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06A44553">
            <w:pPr>
              <w:spacing w:line="520" w:lineRule="exact"/>
              <w:jc w:val="center"/>
              <w:rPr>
                <w:rFonts w:hint="eastAsia" w:ascii="宋体" w:hAnsi="宋体"/>
                <w:kern w:val="2"/>
                <w:sz w:val="21"/>
                <w:szCs w:val="21"/>
                <w:lang w:val="en-US" w:eastAsia="zh-CN" w:bidi="ar-SA"/>
              </w:rPr>
            </w:pPr>
            <w:r>
              <w:rPr>
                <w:rFonts w:hint="eastAsia" w:ascii="宋体" w:hAnsi="宋体"/>
                <w:szCs w:val="21"/>
              </w:rPr>
              <w:t>资质要求</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18EFB25A">
            <w:pPr>
              <w:spacing w:line="520" w:lineRule="exact"/>
              <w:rPr>
                <w:rFonts w:hint="eastAsia" w:ascii="宋体" w:hAnsi="宋体"/>
                <w:kern w:val="2"/>
                <w:sz w:val="21"/>
                <w:szCs w:val="21"/>
                <w:lang w:val="en-US" w:eastAsia="zh-CN" w:bidi="ar-SA"/>
              </w:rPr>
            </w:pPr>
            <w:r>
              <w:rPr>
                <w:rFonts w:hint="eastAsia" w:ascii="宋体" w:hAnsi="宋体"/>
                <w:color w:val="000000"/>
                <w:szCs w:val="21"/>
                <w:highlight w:val="none"/>
              </w:rPr>
              <w:t>符合第一章“供应商须知前附表”第9条规定</w:t>
            </w:r>
          </w:p>
        </w:tc>
      </w:tr>
      <w:tr w14:paraId="6A052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jc w:val="center"/>
        </w:trPr>
        <w:tc>
          <w:tcPr>
            <w:tcW w:w="900" w:type="dxa"/>
            <w:vMerge w:val="continue"/>
            <w:tcBorders>
              <w:top w:val="nil"/>
              <w:bottom w:val="single" w:color="auto" w:sz="4" w:space="0"/>
              <w:right w:val="single" w:color="auto" w:sz="4" w:space="0"/>
            </w:tcBorders>
            <w:noWrap w:val="0"/>
            <w:vAlign w:val="center"/>
          </w:tcPr>
          <w:p w14:paraId="2463688F">
            <w:pPr>
              <w:spacing w:line="400" w:lineRule="exact"/>
              <w:ind w:firstLine="470" w:firstLineChars="196"/>
              <w:rPr>
                <w:rFonts w:ascii="仿宋" w:hAnsi="仿宋" w:eastAsia="仿宋"/>
                <w:sz w:val="24"/>
                <w:szCs w:val="24"/>
              </w:rPr>
            </w:pPr>
          </w:p>
        </w:tc>
        <w:tc>
          <w:tcPr>
            <w:tcW w:w="1162" w:type="dxa"/>
            <w:vMerge w:val="continue"/>
            <w:tcBorders>
              <w:top w:val="nil"/>
              <w:bottom w:val="single" w:color="auto" w:sz="4" w:space="0"/>
              <w:right w:val="single" w:color="auto" w:sz="4" w:space="0"/>
            </w:tcBorders>
            <w:noWrap w:val="0"/>
            <w:vAlign w:val="center"/>
          </w:tcPr>
          <w:p w14:paraId="2EC02DF9">
            <w:pPr>
              <w:spacing w:line="400" w:lineRule="exact"/>
              <w:ind w:firstLine="470" w:firstLineChars="196"/>
              <w:jc w:val="center"/>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00F80E32">
            <w:pPr>
              <w:jc w:val="center"/>
              <w:rPr>
                <w:rFonts w:ascii="仿宋" w:hAnsi="仿宋" w:eastAsia="仿宋" w:cs="Arial"/>
                <w:iCs/>
                <w:kern w:val="0"/>
                <w:sz w:val="21"/>
                <w:szCs w:val="21"/>
              </w:rPr>
            </w:pPr>
            <w:r>
              <w:rPr>
                <w:rFonts w:hint="eastAsia" w:ascii="宋体" w:hAnsi="宋体" w:cs="宋体"/>
                <w:color w:val="000000"/>
                <w:szCs w:val="21"/>
                <w:highlight w:val="none"/>
              </w:rPr>
              <w:t>信誉要求</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0E999A33">
            <w:pPr>
              <w:rPr>
                <w:rFonts w:ascii="仿宋" w:hAnsi="仿宋" w:eastAsia="仿宋" w:cs="Arial"/>
                <w:iCs/>
                <w:kern w:val="0"/>
                <w:sz w:val="21"/>
                <w:szCs w:val="21"/>
              </w:rPr>
            </w:pPr>
            <w:r>
              <w:rPr>
                <w:rFonts w:hint="eastAsia" w:ascii="宋体" w:hAnsi="宋体"/>
                <w:color w:val="000000"/>
                <w:szCs w:val="21"/>
                <w:highlight w:val="none"/>
              </w:rPr>
              <w:t>符合第一章“供应商须知前附表”第9条规定</w:t>
            </w:r>
          </w:p>
        </w:tc>
      </w:tr>
      <w:tr w14:paraId="27184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900" w:type="dxa"/>
            <w:vMerge w:val="continue"/>
            <w:tcBorders>
              <w:top w:val="nil"/>
              <w:bottom w:val="single" w:color="auto" w:sz="4" w:space="0"/>
              <w:right w:val="single" w:color="auto" w:sz="4" w:space="0"/>
            </w:tcBorders>
            <w:noWrap w:val="0"/>
            <w:vAlign w:val="center"/>
          </w:tcPr>
          <w:p w14:paraId="0F2C0BD1">
            <w:pPr>
              <w:spacing w:line="400" w:lineRule="exact"/>
              <w:ind w:firstLine="470" w:firstLineChars="196"/>
              <w:rPr>
                <w:rFonts w:ascii="仿宋" w:hAnsi="仿宋" w:eastAsia="仿宋"/>
                <w:sz w:val="24"/>
                <w:szCs w:val="24"/>
              </w:rPr>
            </w:pPr>
          </w:p>
        </w:tc>
        <w:tc>
          <w:tcPr>
            <w:tcW w:w="1162" w:type="dxa"/>
            <w:vMerge w:val="continue"/>
            <w:tcBorders>
              <w:top w:val="nil"/>
              <w:bottom w:val="single" w:color="auto" w:sz="4" w:space="0"/>
              <w:right w:val="single" w:color="auto" w:sz="4" w:space="0"/>
            </w:tcBorders>
            <w:noWrap w:val="0"/>
            <w:vAlign w:val="center"/>
          </w:tcPr>
          <w:p w14:paraId="0FD4A3C2">
            <w:pPr>
              <w:spacing w:line="400" w:lineRule="exact"/>
              <w:ind w:firstLine="470" w:firstLineChars="196"/>
              <w:jc w:val="center"/>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8D30D00">
            <w:pPr>
              <w:jc w:val="center"/>
              <w:rPr>
                <w:rFonts w:ascii="仿宋" w:hAnsi="仿宋" w:eastAsia="仿宋" w:cs="Arial"/>
                <w:iCs/>
                <w:kern w:val="0"/>
                <w:sz w:val="21"/>
                <w:szCs w:val="21"/>
              </w:rPr>
            </w:pPr>
            <w:r>
              <w:rPr>
                <w:rFonts w:hint="eastAsia" w:ascii="宋体" w:hAnsi="宋体" w:cs="宋体"/>
                <w:color w:val="000000"/>
                <w:szCs w:val="21"/>
                <w:highlight w:val="none"/>
              </w:rPr>
              <w:t>其他要求</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3E3B6DCD">
            <w:pPr>
              <w:rPr>
                <w:rFonts w:hint="eastAsia" w:ascii="仿宋" w:hAnsi="仿宋" w:eastAsia="仿宋" w:cs="Arial"/>
                <w:iCs/>
                <w:kern w:val="0"/>
                <w:sz w:val="21"/>
                <w:szCs w:val="21"/>
              </w:rPr>
            </w:pPr>
            <w:r>
              <w:rPr>
                <w:rFonts w:hint="eastAsia" w:ascii="宋体" w:hAnsi="宋体"/>
                <w:color w:val="000000"/>
                <w:szCs w:val="21"/>
                <w:highlight w:val="none"/>
              </w:rPr>
              <w:t>符合第一章“供应商须知前附表”第9条规定</w:t>
            </w:r>
          </w:p>
        </w:tc>
      </w:tr>
      <w:tr w14:paraId="588DD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A84383C">
            <w:pPr>
              <w:spacing w:line="400" w:lineRule="exact"/>
              <w:jc w:val="left"/>
              <w:rPr>
                <w:rFonts w:ascii="仿宋" w:hAnsi="仿宋" w:eastAsia="仿宋"/>
                <w:sz w:val="24"/>
                <w:szCs w:val="24"/>
              </w:rPr>
            </w:pPr>
            <w:r>
              <w:rPr>
                <w:rFonts w:hint="eastAsia" w:ascii="仿宋" w:hAnsi="仿宋" w:eastAsia="仿宋"/>
                <w:sz w:val="24"/>
                <w:szCs w:val="24"/>
              </w:rPr>
              <w:t>2.1.3</w:t>
            </w:r>
          </w:p>
          <w:p w14:paraId="6C914B4C">
            <w:pPr>
              <w:spacing w:line="400" w:lineRule="exact"/>
              <w:ind w:firstLine="470" w:firstLineChars="196"/>
              <w:rPr>
                <w:rFonts w:ascii="仿宋" w:hAnsi="仿宋" w:eastAsia="仿宋"/>
                <w:sz w:val="24"/>
                <w:szCs w:val="24"/>
              </w:rPr>
            </w:pPr>
          </w:p>
        </w:tc>
        <w:tc>
          <w:tcPr>
            <w:tcW w:w="1162" w:type="dxa"/>
            <w:vMerge w:val="restart"/>
            <w:tcBorders>
              <w:top w:val="single" w:color="auto" w:sz="4" w:space="0"/>
              <w:left w:val="single" w:color="auto" w:sz="4" w:space="0"/>
              <w:bottom w:val="single" w:color="auto" w:sz="4" w:space="0"/>
              <w:right w:val="single" w:color="auto" w:sz="4" w:space="0"/>
            </w:tcBorders>
            <w:noWrap w:val="0"/>
            <w:vAlign w:val="center"/>
          </w:tcPr>
          <w:p w14:paraId="53E21037">
            <w:pPr>
              <w:spacing w:line="400" w:lineRule="exact"/>
              <w:jc w:val="center"/>
              <w:rPr>
                <w:rFonts w:ascii="仿宋" w:hAnsi="仿宋" w:eastAsia="仿宋"/>
                <w:sz w:val="24"/>
                <w:szCs w:val="24"/>
              </w:rPr>
            </w:pPr>
            <w:r>
              <w:rPr>
                <w:rFonts w:hint="eastAsia" w:ascii="宋体" w:hAnsi="宋体" w:eastAsia="宋体" w:cs="宋体"/>
                <w:b w:val="0"/>
                <w:bCs/>
                <w:color w:val="000000"/>
                <w:sz w:val="24"/>
                <w:szCs w:val="24"/>
                <w:highlight w:val="none"/>
                <w:lang w:eastAsia="zh-CN"/>
              </w:rPr>
              <w:t>响应性评审标准</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78E075D1">
            <w:pPr>
              <w:jc w:val="center"/>
              <w:rPr>
                <w:rFonts w:hint="eastAsia" w:ascii="仿宋" w:hAnsi="仿宋" w:eastAsia="仿宋" w:cs="Arial"/>
                <w:iCs/>
                <w:kern w:val="0"/>
                <w:sz w:val="21"/>
                <w:szCs w:val="21"/>
              </w:rPr>
            </w:pPr>
            <w:r>
              <w:rPr>
                <w:rFonts w:hint="eastAsia" w:ascii="宋体" w:hAnsi="宋体"/>
                <w:color w:val="000000"/>
                <w:szCs w:val="21"/>
                <w:highlight w:val="none"/>
              </w:rPr>
              <w:t>响应</w:t>
            </w:r>
            <w:r>
              <w:rPr>
                <w:rFonts w:hint="eastAsia" w:ascii="宋体" w:hAnsi="宋体" w:cs="宋体"/>
                <w:color w:val="000000"/>
                <w:szCs w:val="21"/>
                <w:highlight w:val="none"/>
              </w:rPr>
              <w:t>报价</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03744329">
            <w:pPr>
              <w:rPr>
                <w:rFonts w:ascii="仿宋" w:hAnsi="仿宋" w:eastAsia="仿宋" w:cs="Arial"/>
                <w:iCs/>
                <w:kern w:val="0"/>
                <w:sz w:val="21"/>
                <w:szCs w:val="21"/>
              </w:rPr>
            </w:pPr>
            <w:r>
              <w:rPr>
                <w:rFonts w:hint="eastAsia" w:ascii="宋体" w:hAnsi="宋体"/>
                <w:color w:val="000000"/>
                <w:szCs w:val="21"/>
                <w:highlight w:val="none"/>
              </w:rPr>
              <w:t>符合第一章“供应商须知前附表”第14、15条规定</w:t>
            </w:r>
          </w:p>
        </w:tc>
      </w:tr>
      <w:tr w14:paraId="32F80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7962504">
            <w:pPr>
              <w:spacing w:line="400" w:lineRule="exact"/>
              <w:ind w:firstLine="470" w:firstLineChars="196"/>
              <w:rPr>
                <w:rFonts w:ascii="仿宋" w:hAnsi="仿宋" w:eastAsia="仿宋"/>
                <w:sz w:val="24"/>
                <w:szCs w:val="24"/>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14:paraId="709A08E0">
            <w:pPr>
              <w:spacing w:line="400" w:lineRule="exact"/>
              <w:ind w:firstLine="470" w:firstLineChars="196"/>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F0C2D67">
            <w:pPr>
              <w:jc w:val="center"/>
              <w:rPr>
                <w:rFonts w:ascii="仿宋" w:hAnsi="仿宋" w:eastAsia="仿宋" w:cs="Arial"/>
                <w:iCs/>
                <w:kern w:val="0"/>
                <w:sz w:val="21"/>
                <w:szCs w:val="21"/>
              </w:rPr>
            </w:pPr>
            <w:r>
              <w:rPr>
                <w:rFonts w:hint="eastAsia" w:ascii="宋体" w:hAnsi="宋体"/>
                <w:color w:val="000000"/>
                <w:szCs w:val="21"/>
                <w:highlight w:val="none"/>
              </w:rPr>
              <w:t>响应</w:t>
            </w:r>
            <w:r>
              <w:rPr>
                <w:rFonts w:hint="eastAsia" w:ascii="宋体" w:hAnsi="宋体" w:cs="宋体"/>
                <w:color w:val="000000"/>
                <w:szCs w:val="21"/>
                <w:highlight w:val="none"/>
              </w:rPr>
              <w:t>内容</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32598C33">
            <w:pPr>
              <w:rPr>
                <w:rFonts w:ascii="仿宋" w:hAnsi="仿宋" w:eastAsia="仿宋" w:cs="Arial"/>
                <w:iCs/>
                <w:kern w:val="0"/>
                <w:sz w:val="21"/>
                <w:szCs w:val="21"/>
              </w:rPr>
            </w:pPr>
            <w:r>
              <w:rPr>
                <w:rFonts w:hint="eastAsia" w:ascii="宋体" w:hAnsi="宋体"/>
                <w:color w:val="000000"/>
                <w:szCs w:val="21"/>
                <w:highlight w:val="none"/>
              </w:rPr>
              <w:t>符合第一章“供应商须知前附表”第6条规定</w:t>
            </w:r>
          </w:p>
        </w:tc>
      </w:tr>
      <w:tr w14:paraId="44BD2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197532B">
            <w:pPr>
              <w:spacing w:line="400" w:lineRule="exact"/>
              <w:ind w:firstLine="470" w:firstLineChars="196"/>
              <w:rPr>
                <w:rFonts w:ascii="仿宋" w:hAnsi="仿宋" w:eastAsia="仿宋"/>
                <w:sz w:val="24"/>
                <w:szCs w:val="24"/>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14:paraId="4777851F">
            <w:pPr>
              <w:spacing w:line="400" w:lineRule="exact"/>
              <w:ind w:firstLine="470" w:firstLineChars="196"/>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2A56B25D">
            <w:pPr>
              <w:jc w:val="center"/>
              <w:rPr>
                <w:rFonts w:ascii="仿宋" w:hAnsi="仿宋" w:eastAsia="仿宋" w:cs="Arial"/>
                <w:iCs/>
                <w:kern w:val="0"/>
                <w:sz w:val="21"/>
                <w:szCs w:val="21"/>
              </w:rPr>
            </w:pPr>
            <w:r>
              <w:rPr>
                <w:rFonts w:hint="eastAsia" w:ascii="宋体" w:hAnsi="宋体"/>
                <w:color w:val="000000"/>
                <w:szCs w:val="21"/>
                <w:highlight w:val="none"/>
                <w:lang w:eastAsia="zh-CN"/>
              </w:rPr>
              <w:t>响应付款方式</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78BDEF64">
            <w:pPr>
              <w:rPr>
                <w:rFonts w:ascii="仿宋" w:hAnsi="仿宋" w:eastAsia="仿宋" w:cs="Arial"/>
                <w:iCs/>
                <w:kern w:val="0"/>
                <w:sz w:val="21"/>
                <w:szCs w:val="21"/>
              </w:rPr>
            </w:pPr>
            <w:r>
              <w:rPr>
                <w:rFonts w:hint="eastAsia" w:ascii="宋体" w:hAnsi="宋体"/>
                <w:color w:val="000000"/>
                <w:szCs w:val="21"/>
                <w:highlight w:val="none"/>
              </w:rPr>
              <w:t>符合第一章“供应商须知前附表”第</w:t>
            </w:r>
            <w:r>
              <w:rPr>
                <w:rFonts w:hint="eastAsia" w:ascii="宋体" w:hAnsi="宋体"/>
                <w:color w:val="000000"/>
                <w:szCs w:val="21"/>
                <w:highlight w:val="none"/>
                <w:lang w:val="en-US" w:eastAsia="zh-CN"/>
              </w:rPr>
              <w:t>24</w:t>
            </w:r>
            <w:r>
              <w:rPr>
                <w:rFonts w:hint="eastAsia" w:ascii="宋体" w:hAnsi="宋体"/>
                <w:color w:val="000000"/>
                <w:szCs w:val="21"/>
                <w:highlight w:val="none"/>
              </w:rPr>
              <w:t>条规定</w:t>
            </w:r>
          </w:p>
        </w:tc>
      </w:tr>
      <w:tr w14:paraId="1372A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1F3BA39">
            <w:pPr>
              <w:spacing w:line="400" w:lineRule="exact"/>
              <w:ind w:firstLine="470" w:firstLineChars="196"/>
              <w:rPr>
                <w:rFonts w:ascii="仿宋" w:hAnsi="仿宋" w:eastAsia="仿宋"/>
                <w:sz w:val="24"/>
                <w:szCs w:val="24"/>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14:paraId="2EE9DCE7">
            <w:pPr>
              <w:spacing w:line="400" w:lineRule="exact"/>
              <w:ind w:firstLine="470" w:firstLineChars="196"/>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2AE2CAC5">
            <w:pPr>
              <w:jc w:val="center"/>
              <w:rPr>
                <w:rFonts w:hint="eastAsia" w:ascii="仿宋" w:hAnsi="仿宋" w:eastAsia="仿宋" w:cs="Arial"/>
                <w:iCs/>
                <w:kern w:val="0"/>
                <w:sz w:val="21"/>
                <w:szCs w:val="21"/>
              </w:rPr>
            </w:pPr>
            <w:r>
              <w:rPr>
                <w:rFonts w:hint="eastAsia" w:cs="宋体"/>
                <w:color w:val="000000"/>
                <w:szCs w:val="21"/>
                <w:highlight w:val="none"/>
              </w:rPr>
              <w:t>服务期限</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0A526003">
            <w:pPr>
              <w:rPr>
                <w:rFonts w:hint="eastAsia" w:ascii="仿宋" w:hAnsi="仿宋" w:eastAsia="仿宋" w:cs="Arial"/>
                <w:iCs/>
                <w:kern w:val="0"/>
                <w:sz w:val="21"/>
                <w:szCs w:val="21"/>
              </w:rPr>
            </w:pPr>
            <w:r>
              <w:rPr>
                <w:rFonts w:hint="eastAsia" w:ascii="宋体" w:hAnsi="宋体"/>
                <w:color w:val="000000"/>
                <w:szCs w:val="21"/>
                <w:highlight w:val="none"/>
              </w:rPr>
              <w:t>符合第一章“供应商须知前附表”第7条规定</w:t>
            </w:r>
          </w:p>
        </w:tc>
      </w:tr>
      <w:tr w14:paraId="33C1B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D3EA6FA">
            <w:pPr>
              <w:spacing w:line="400" w:lineRule="exact"/>
              <w:ind w:firstLine="470" w:firstLineChars="196"/>
              <w:rPr>
                <w:rFonts w:ascii="仿宋" w:hAnsi="仿宋" w:eastAsia="仿宋"/>
                <w:sz w:val="24"/>
                <w:szCs w:val="24"/>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14:paraId="70463630">
            <w:pPr>
              <w:spacing w:line="400" w:lineRule="exact"/>
              <w:ind w:firstLine="470" w:firstLineChars="196"/>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6E41B6C3">
            <w:pPr>
              <w:jc w:val="center"/>
              <w:rPr>
                <w:rFonts w:ascii="仿宋" w:hAnsi="仿宋" w:eastAsia="仿宋" w:cs="Arial"/>
                <w:iCs/>
                <w:kern w:val="0"/>
                <w:sz w:val="21"/>
                <w:szCs w:val="21"/>
              </w:rPr>
            </w:pPr>
            <w:r>
              <w:rPr>
                <w:rFonts w:hint="eastAsia" w:ascii="宋体" w:hAnsi="宋体" w:cs="宋体"/>
                <w:color w:val="000000"/>
                <w:szCs w:val="21"/>
                <w:highlight w:val="none"/>
              </w:rPr>
              <w:t>质量要求</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53393DC8">
            <w:pPr>
              <w:rPr>
                <w:rFonts w:ascii="仿宋" w:hAnsi="仿宋" w:eastAsia="仿宋" w:cs="Arial"/>
                <w:iCs/>
                <w:kern w:val="0"/>
                <w:sz w:val="21"/>
                <w:szCs w:val="21"/>
              </w:rPr>
            </w:pPr>
            <w:r>
              <w:rPr>
                <w:rFonts w:hint="eastAsia" w:ascii="宋体" w:hAnsi="宋体"/>
                <w:color w:val="000000"/>
                <w:szCs w:val="21"/>
                <w:highlight w:val="none"/>
              </w:rPr>
              <w:t>符合第一章“供应商须知前附表”第5条规定</w:t>
            </w:r>
          </w:p>
        </w:tc>
      </w:tr>
      <w:tr w14:paraId="75A68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BCDD87C">
            <w:pPr>
              <w:spacing w:line="400" w:lineRule="exact"/>
              <w:ind w:firstLine="470" w:firstLineChars="196"/>
              <w:rPr>
                <w:rFonts w:ascii="仿宋" w:hAnsi="仿宋" w:eastAsia="仿宋"/>
                <w:sz w:val="24"/>
                <w:szCs w:val="24"/>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14:paraId="531633F7">
            <w:pPr>
              <w:spacing w:line="400" w:lineRule="exact"/>
              <w:ind w:firstLine="470" w:firstLineChars="196"/>
              <w:rPr>
                <w:rFonts w:ascii="仿宋" w:hAnsi="仿宋" w:eastAsia="仿宋"/>
                <w:sz w:val="24"/>
                <w:szCs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55892149">
            <w:pPr>
              <w:jc w:val="center"/>
              <w:rPr>
                <w:rFonts w:hint="eastAsia" w:ascii="仿宋" w:hAnsi="仿宋" w:eastAsia="仿宋" w:cs="Arial"/>
                <w:iCs/>
                <w:kern w:val="0"/>
                <w:sz w:val="21"/>
                <w:szCs w:val="21"/>
              </w:rPr>
            </w:pPr>
            <w:r>
              <w:rPr>
                <w:rFonts w:hint="eastAsia" w:ascii="宋体" w:hAnsi="宋体" w:cs="宋体"/>
                <w:color w:val="000000"/>
                <w:szCs w:val="21"/>
                <w:highlight w:val="none"/>
              </w:rPr>
              <w:t>响应文件有效期</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3178F8B9">
            <w:pPr>
              <w:rPr>
                <w:rFonts w:ascii="仿宋" w:hAnsi="仿宋" w:eastAsia="仿宋" w:cs="Arial"/>
                <w:iCs/>
                <w:kern w:val="0"/>
                <w:sz w:val="21"/>
                <w:szCs w:val="21"/>
              </w:rPr>
            </w:pPr>
            <w:r>
              <w:rPr>
                <w:rFonts w:hint="eastAsia" w:ascii="宋体" w:hAnsi="宋体"/>
                <w:color w:val="000000"/>
                <w:szCs w:val="21"/>
                <w:highlight w:val="none"/>
              </w:rPr>
              <w:t>符合第一章“供应商须知前附表”第26条规定</w:t>
            </w:r>
          </w:p>
        </w:tc>
      </w:tr>
      <w:tr w14:paraId="32324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2062" w:type="dxa"/>
            <w:gridSpan w:val="2"/>
            <w:tcBorders>
              <w:top w:val="single" w:color="auto" w:sz="4" w:space="0"/>
              <w:bottom w:val="single" w:color="auto" w:sz="4" w:space="0"/>
              <w:right w:val="single" w:color="auto" w:sz="4" w:space="0"/>
            </w:tcBorders>
            <w:noWrap w:val="0"/>
            <w:vAlign w:val="center"/>
          </w:tcPr>
          <w:p w14:paraId="6F365D57">
            <w:pPr>
              <w:jc w:val="center"/>
              <w:rPr>
                <w:rFonts w:hint="default" w:ascii="宋体" w:hAnsi="宋体" w:eastAsia="宋体"/>
                <w:color w:val="000000"/>
                <w:kern w:val="2"/>
                <w:sz w:val="21"/>
                <w:szCs w:val="21"/>
                <w:highlight w:val="none"/>
                <w:lang w:val="en-US" w:eastAsia="zh-CN" w:bidi="ar-SA"/>
              </w:rPr>
            </w:pPr>
            <w:r>
              <w:rPr>
                <w:rFonts w:hint="eastAsia" w:ascii="宋体" w:hAnsi="宋体" w:eastAsia="宋体"/>
                <w:color w:val="000000"/>
                <w:szCs w:val="21"/>
                <w:highlight w:val="none"/>
                <w:lang w:val="en-US" w:eastAsia="zh-CN"/>
              </w:rPr>
              <w:t>2.1.4</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BFECB38">
            <w:pPr>
              <w:spacing w:line="320" w:lineRule="exact"/>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资格评审</w:t>
            </w:r>
          </w:p>
          <w:p w14:paraId="374C97A8">
            <w:pPr>
              <w:jc w:val="center"/>
              <w:rPr>
                <w:rFonts w:hint="eastAsia" w:ascii="宋体" w:hAnsi="宋体" w:cs="宋体"/>
                <w:color w:val="000000"/>
                <w:kern w:val="2"/>
                <w:sz w:val="21"/>
                <w:szCs w:val="21"/>
                <w:highlight w:val="none"/>
                <w:lang w:val="en-US" w:eastAsia="zh-CN" w:bidi="ar-SA"/>
              </w:rPr>
            </w:pPr>
            <w:r>
              <w:rPr>
                <w:rFonts w:hint="eastAsia" w:ascii="宋体" w:hAnsi="宋体" w:eastAsia="宋体" w:cs="宋体"/>
                <w:bCs/>
                <w:kern w:val="0"/>
                <w:szCs w:val="21"/>
              </w:rPr>
              <w:t>（</w:t>
            </w:r>
            <w:r>
              <w:rPr>
                <w:rFonts w:hint="eastAsia" w:ascii="宋体" w:hAnsi="宋体" w:eastAsia="宋体" w:cs="宋体"/>
                <w:bCs/>
                <w:kern w:val="0"/>
                <w:szCs w:val="21"/>
                <w:lang w:val="en-US" w:eastAsia="zh-CN"/>
              </w:rPr>
              <w:t>1</w:t>
            </w:r>
            <w:r>
              <w:rPr>
                <w:rFonts w:hint="eastAsia" w:ascii="宋体" w:hAnsi="宋体" w:eastAsia="宋体" w:cs="宋体"/>
                <w:bCs/>
                <w:kern w:val="0"/>
                <w:szCs w:val="21"/>
              </w:rPr>
              <w:t>分）</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615C4FA8">
            <w:pPr>
              <w:rPr>
                <w:rFonts w:hint="eastAsia" w:ascii="宋体" w:hAnsi="宋体"/>
                <w:color w:val="000000"/>
                <w:kern w:val="2"/>
                <w:sz w:val="21"/>
                <w:szCs w:val="21"/>
                <w:highlight w:val="none"/>
                <w:lang w:val="en-US" w:eastAsia="zh-CN" w:bidi="ar-SA"/>
              </w:rPr>
            </w:pPr>
            <w:r>
              <w:rPr>
                <w:rFonts w:hint="eastAsia" w:ascii="宋体" w:hAnsi="宋体" w:eastAsia="宋体" w:cs="宋体"/>
                <w:bCs/>
                <w:kern w:val="0"/>
                <w:szCs w:val="21"/>
              </w:rPr>
              <w:t>资质要求（形式评审、资格评审、响应性评审）满足甲方需要得1分；否则不得分，报价视为无效。</w:t>
            </w:r>
          </w:p>
        </w:tc>
      </w:tr>
      <w:tr w14:paraId="490AC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2062" w:type="dxa"/>
            <w:gridSpan w:val="2"/>
            <w:tcBorders>
              <w:top w:val="single" w:color="auto" w:sz="4" w:space="0"/>
              <w:bottom w:val="single" w:color="auto" w:sz="4" w:space="0"/>
              <w:right w:val="single" w:color="auto" w:sz="4" w:space="0"/>
            </w:tcBorders>
            <w:noWrap w:val="0"/>
            <w:vAlign w:val="center"/>
          </w:tcPr>
          <w:p w14:paraId="4B2EBC94">
            <w:pPr>
              <w:jc w:val="center"/>
              <w:rPr>
                <w:rFonts w:hint="eastAsia" w:ascii="宋体" w:hAnsi="宋体" w:eastAsia="宋体" w:cs="宋体"/>
                <w:bCs/>
                <w:kern w:val="0"/>
                <w:szCs w:val="21"/>
              </w:rPr>
            </w:pPr>
            <w:r>
              <w:rPr>
                <w:rFonts w:hint="eastAsia" w:ascii="宋体" w:hAnsi="宋体" w:eastAsia="宋体" w:cs="宋体"/>
                <w:bCs/>
                <w:kern w:val="0"/>
                <w:szCs w:val="21"/>
              </w:rPr>
              <w:t>2.2.1</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CC17D89">
            <w:pPr>
              <w:rPr>
                <w:rFonts w:hint="eastAsia" w:ascii="宋体" w:hAnsi="宋体" w:eastAsia="宋体" w:cs="宋体"/>
                <w:bCs/>
                <w:kern w:val="0"/>
                <w:szCs w:val="21"/>
              </w:rPr>
            </w:pPr>
            <w:r>
              <w:rPr>
                <w:rFonts w:hint="eastAsia" w:ascii="宋体" w:hAnsi="宋体" w:eastAsia="宋体" w:cs="宋体"/>
                <w:bCs/>
                <w:kern w:val="0"/>
                <w:szCs w:val="21"/>
              </w:rPr>
              <w:t>分值构成(总分100分)</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5F44D4A2">
            <w:pP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资格评审部分：1分</w:t>
            </w:r>
          </w:p>
          <w:p w14:paraId="33888C44">
            <w:pPr>
              <w:rPr>
                <w:rFonts w:hint="eastAsia" w:ascii="宋体" w:hAnsi="宋体" w:eastAsia="宋体" w:cs="宋体"/>
                <w:bCs/>
                <w:kern w:val="0"/>
                <w:szCs w:val="21"/>
              </w:rPr>
            </w:pPr>
            <w:r>
              <w:rPr>
                <w:rFonts w:hint="eastAsia" w:ascii="宋体" w:hAnsi="宋体" w:eastAsia="宋体" w:cs="宋体"/>
                <w:bCs/>
                <w:kern w:val="0"/>
                <w:szCs w:val="21"/>
              </w:rPr>
              <w:t>价格部分： 45 分</w:t>
            </w:r>
          </w:p>
          <w:p w14:paraId="75C52DF6">
            <w:pPr>
              <w:rPr>
                <w:rFonts w:hint="eastAsia" w:ascii="宋体" w:hAnsi="宋体" w:eastAsia="宋体" w:cs="宋体"/>
                <w:bCs/>
                <w:kern w:val="0"/>
                <w:szCs w:val="21"/>
              </w:rPr>
            </w:pPr>
            <w:r>
              <w:rPr>
                <w:rFonts w:hint="eastAsia" w:ascii="宋体" w:hAnsi="宋体" w:eastAsia="宋体" w:cs="宋体"/>
                <w:bCs/>
                <w:kern w:val="0"/>
                <w:szCs w:val="21"/>
              </w:rPr>
              <w:t xml:space="preserve">商务部分： </w:t>
            </w:r>
            <w:r>
              <w:rPr>
                <w:rFonts w:hint="eastAsia" w:ascii="宋体" w:hAnsi="宋体" w:eastAsia="宋体" w:cs="宋体"/>
                <w:bCs/>
                <w:kern w:val="0"/>
                <w:szCs w:val="21"/>
                <w:lang w:val="en-US" w:eastAsia="zh-CN"/>
              </w:rPr>
              <w:t>13</w:t>
            </w:r>
            <w:r>
              <w:rPr>
                <w:rFonts w:hint="eastAsia" w:ascii="宋体" w:hAnsi="宋体" w:eastAsia="宋体" w:cs="宋体"/>
                <w:bCs/>
                <w:kern w:val="0"/>
                <w:szCs w:val="21"/>
              </w:rPr>
              <w:t>分</w:t>
            </w:r>
          </w:p>
          <w:p w14:paraId="14AF2038">
            <w:pPr>
              <w:rPr>
                <w:rFonts w:hint="default" w:ascii="宋体" w:hAnsi="宋体" w:eastAsia="宋体" w:cs="宋体"/>
                <w:bCs/>
                <w:kern w:val="0"/>
                <w:szCs w:val="21"/>
                <w:lang w:val="en-US" w:eastAsia="zh-CN"/>
              </w:rPr>
            </w:pPr>
            <w:r>
              <w:rPr>
                <w:rFonts w:hint="eastAsia" w:ascii="宋体" w:hAnsi="宋体" w:eastAsia="宋体" w:cs="宋体"/>
                <w:bCs/>
                <w:kern w:val="0"/>
                <w:szCs w:val="21"/>
              </w:rPr>
              <w:t>技术部分：</w:t>
            </w:r>
            <w:r>
              <w:rPr>
                <w:rFonts w:hint="eastAsia" w:ascii="宋体" w:hAnsi="宋体" w:eastAsia="宋体" w:cs="宋体"/>
                <w:bCs/>
                <w:kern w:val="0"/>
                <w:szCs w:val="21"/>
                <w:lang w:val="en-US" w:eastAsia="zh-CN"/>
              </w:rPr>
              <w:t>41</w:t>
            </w:r>
            <w:r>
              <w:rPr>
                <w:rFonts w:hint="eastAsia" w:ascii="宋体" w:hAnsi="宋体" w:eastAsia="宋体" w:cs="宋体"/>
                <w:bCs/>
                <w:kern w:val="0"/>
                <w:szCs w:val="21"/>
              </w:rPr>
              <w:t>分</w:t>
            </w:r>
          </w:p>
        </w:tc>
      </w:tr>
      <w:tr w14:paraId="2C1B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2062" w:type="dxa"/>
            <w:gridSpan w:val="2"/>
            <w:tcBorders>
              <w:top w:val="single" w:color="auto" w:sz="4" w:space="0"/>
              <w:bottom w:val="single" w:color="auto" w:sz="4" w:space="0"/>
              <w:right w:val="single" w:color="auto" w:sz="4" w:space="0"/>
            </w:tcBorders>
            <w:noWrap w:val="0"/>
            <w:vAlign w:val="center"/>
          </w:tcPr>
          <w:p w14:paraId="3E56CCC8">
            <w:pPr>
              <w:jc w:val="center"/>
              <w:rPr>
                <w:rFonts w:hint="eastAsia" w:ascii="宋体" w:hAnsi="宋体" w:eastAsia="宋体" w:cs="宋体"/>
                <w:bCs/>
                <w:kern w:val="0"/>
                <w:szCs w:val="21"/>
              </w:rPr>
            </w:pPr>
            <w:r>
              <w:rPr>
                <w:rFonts w:hint="eastAsia" w:ascii="宋体" w:hAnsi="宋体" w:eastAsia="宋体" w:cs="宋体"/>
                <w:bCs/>
                <w:kern w:val="0"/>
                <w:szCs w:val="21"/>
              </w:rPr>
              <w:t>2.2.2</w:t>
            </w:r>
          </w:p>
        </w:tc>
        <w:tc>
          <w:tcPr>
            <w:tcW w:w="2346" w:type="dxa"/>
            <w:tcBorders>
              <w:top w:val="single" w:color="auto" w:sz="4" w:space="0"/>
              <w:left w:val="single" w:color="auto" w:sz="4" w:space="0"/>
              <w:right w:val="single" w:color="auto" w:sz="4" w:space="0"/>
            </w:tcBorders>
            <w:noWrap w:val="0"/>
            <w:vAlign w:val="center"/>
          </w:tcPr>
          <w:p w14:paraId="29CBF83C">
            <w:pPr>
              <w:rPr>
                <w:rFonts w:hint="eastAsia" w:ascii="宋体" w:hAnsi="宋体" w:eastAsia="宋体" w:cs="宋体"/>
                <w:bCs/>
                <w:kern w:val="0"/>
                <w:szCs w:val="21"/>
              </w:rPr>
            </w:pPr>
            <w:r>
              <w:rPr>
                <w:rFonts w:hint="eastAsia" w:ascii="宋体" w:hAnsi="宋体" w:eastAsia="宋体" w:cs="宋体"/>
                <w:bCs/>
                <w:kern w:val="0"/>
                <w:szCs w:val="21"/>
              </w:rPr>
              <w:t>评审基准价计算方法</w:t>
            </w:r>
          </w:p>
        </w:tc>
        <w:tc>
          <w:tcPr>
            <w:tcW w:w="4760" w:type="dxa"/>
            <w:tcBorders>
              <w:top w:val="single" w:color="auto" w:sz="4" w:space="0"/>
              <w:left w:val="single" w:color="auto" w:sz="4" w:space="0"/>
              <w:right w:val="single" w:color="auto" w:sz="4" w:space="0"/>
            </w:tcBorders>
            <w:noWrap w:val="0"/>
            <w:vAlign w:val="center"/>
          </w:tcPr>
          <w:p w14:paraId="30CABC01">
            <w:pPr>
              <w:rPr>
                <w:rFonts w:hint="default" w:ascii="宋体" w:hAnsi="宋体" w:eastAsia="宋体" w:cs="宋体"/>
                <w:bCs/>
                <w:kern w:val="0"/>
                <w:szCs w:val="21"/>
                <w:lang w:val="en-US" w:eastAsia="zh-CN"/>
              </w:rPr>
            </w:pPr>
            <w:r>
              <w:rPr>
                <w:rFonts w:hint="eastAsia" w:ascii="宋体" w:hAnsi="宋体" w:eastAsia="宋体" w:cs="宋体"/>
                <w:bCs/>
                <w:kern w:val="0"/>
                <w:szCs w:val="21"/>
              </w:rPr>
              <w:t>所有有效供应商报价的算数平均值为评审基准价*0.97（如果供应商数量超过五家，去除一个最高报价和一个最低报价，进行计算打分。）</w:t>
            </w:r>
          </w:p>
        </w:tc>
      </w:tr>
      <w:tr w14:paraId="3A42D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062" w:type="dxa"/>
            <w:gridSpan w:val="2"/>
            <w:tcBorders>
              <w:top w:val="single" w:color="auto" w:sz="4" w:space="0"/>
              <w:bottom w:val="single" w:color="auto" w:sz="4" w:space="0"/>
              <w:right w:val="single" w:color="auto" w:sz="4" w:space="0"/>
            </w:tcBorders>
            <w:noWrap w:val="0"/>
            <w:vAlign w:val="center"/>
          </w:tcPr>
          <w:p w14:paraId="3EA7AA66">
            <w:pPr>
              <w:jc w:val="center"/>
              <w:rPr>
                <w:rFonts w:hint="eastAsia" w:ascii="宋体" w:hAnsi="宋体" w:eastAsia="宋体" w:cs="宋体"/>
                <w:bCs/>
                <w:kern w:val="0"/>
                <w:szCs w:val="21"/>
              </w:rPr>
            </w:pPr>
            <w:r>
              <w:rPr>
                <w:rFonts w:hint="eastAsia" w:ascii="宋体" w:hAnsi="宋体" w:eastAsia="宋体" w:cs="宋体"/>
                <w:bCs/>
                <w:kern w:val="0"/>
                <w:szCs w:val="21"/>
              </w:rPr>
              <w:t>2.2.3</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5659F5F">
            <w:pPr>
              <w:rPr>
                <w:rFonts w:hint="eastAsia" w:ascii="宋体" w:hAnsi="宋体" w:eastAsia="宋体" w:cs="宋体"/>
                <w:bCs/>
                <w:kern w:val="0"/>
                <w:szCs w:val="21"/>
              </w:rPr>
            </w:pPr>
            <w:r>
              <w:rPr>
                <w:rFonts w:hint="eastAsia" w:ascii="宋体" w:hAnsi="宋体" w:eastAsia="宋体" w:cs="宋体"/>
                <w:bCs/>
                <w:kern w:val="0"/>
                <w:szCs w:val="21"/>
              </w:rPr>
              <w:t>报价的偏差率计算公式</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0A88DF44">
            <w:pPr>
              <w:rPr>
                <w:rFonts w:hint="eastAsia" w:ascii="宋体" w:hAnsi="宋体" w:eastAsia="宋体" w:cs="宋体"/>
                <w:bCs/>
                <w:kern w:val="0"/>
                <w:szCs w:val="21"/>
                <w:lang w:val="en-US" w:eastAsia="zh-CN"/>
              </w:rPr>
            </w:pPr>
            <w:r>
              <w:rPr>
                <w:rFonts w:hint="eastAsia" w:ascii="宋体" w:hAnsi="宋体" w:eastAsia="宋体" w:cs="宋体"/>
                <w:bCs/>
                <w:kern w:val="0"/>
                <w:szCs w:val="21"/>
              </w:rPr>
              <w:t>偏差率=100% ×（供应商报价−评审基准价）÷评审基准价</w:t>
            </w:r>
          </w:p>
        </w:tc>
      </w:tr>
      <w:tr w14:paraId="57E64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2062" w:type="dxa"/>
            <w:gridSpan w:val="2"/>
            <w:tcBorders>
              <w:top w:val="single" w:color="auto" w:sz="4" w:space="0"/>
              <w:bottom w:val="single" w:color="auto" w:sz="4" w:space="0"/>
              <w:right w:val="single" w:color="auto" w:sz="4" w:space="0"/>
            </w:tcBorders>
            <w:noWrap w:val="0"/>
            <w:vAlign w:val="center"/>
          </w:tcPr>
          <w:p w14:paraId="3C38DBF2">
            <w:pPr>
              <w:spacing w:line="400" w:lineRule="exact"/>
              <w:jc w:val="center"/>
              <w:rPr>
                <w:rFonts w:ascii="仿宋" w:hAnsi="仿宋" w:eastAsia="仿宋"/>
                <w:sz w:val="24"/>
                <w:szCs w:val="24"/>
              </w:rPr>
            </w:pPr>
            <w:r>
              <w:rPr>
                <w:rFonts w:hint="eastAsia" w:ascii="仿宋" w:hAnsi="仿宋" w:eastAsia="仿宋"/>
                <w:b/>
                <w:sz w:val="24"/>
                <w:szCs w:val="24"/>
              </w:rPr>
              <w:t>条款号</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22DE67B3">
            <w:pPr>
              <w:spacing w:line="400" w:lineRule="exact"/>
              <w:jc w:val="center"/>
              <w:rPr>
                <w:rFonts w:ascii="仿宋" w:hAnsi="仿宋" w:eastAsia="仿宋"/>
                <w:b/>
                <w:sz w:val="24"/>
                <w:szCs w:val="24"/>
              </w:rPr>
            </w:pPr>
            <w:r>
              <w:rPr>
                <w:rFonts w:hint="eastAsia" w:ascii="仿宋" w:hAnsi="仿宋" w:eastAsia="仿宋"/>
                <w:b/>
                <w:sz w:val="24"/>
                <w:szCs w:val="24"/>
              </w:rPr>
              <w:t>评分因素</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10FBB59C">
            <w:pPr>
              <w:spacing w:line="400" w:lineRule="exact"/>
              <w:jc w:val="center"/>
              <w:rPr>
                <w:rFonts w:ascii="仿宋" w:hAnsi="仿宋" w:eastAsia="仿宋"/>
                <w:sz w:val="24"/>
                <w:szCs w:val="24"/>
              </w:rPr>
            </w:pPr>
            <w:r>
              <w:rPr>
                <w:rFonts w:hint="eastAsia" w:ascii="仿宋" w:hAnsi="仿宋" w:eastAsia="仿宋"/>
                <w:b/>
                <w:sz w:val="24"/>
                <w:szCs w:val="24"/>
              </w:rPr>
              <w:t>评分标准</w:t>
            </w:r>
          </w:p>
        </w:tc>
      </w:tr>
      <w:tr w14:paraId="712A2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2" w:hRule="atLeast"/>
          <w:jc w:val="center"/>
        </w:trPr>
        <w:tc>
          <w:tcPr>
            <w:tcW w:w="900" w:type="dxa"/>
            <w:tcBorders>
              <w:top w:val="single" w:color="auto" w:sz="4" w:space="0"/>
              <w:right w:val="single" w:color="auto" w:sz="4" w:space="0"/>
            </w:tcBorders>
            <w:noWrap w:val="0"/>
            <w:vAlign w:val="top"/>
          </w:tcPr>
          <w:p w14:paraId="6A5AB126">
            <w:pPr>
              <w:rPr>
                <w:rFonts w:hint="eastAsia" w:ascii="宋体" w:hAnsi="宋体" w:eastAsia="宋体" w:cs="宋体"/>
                <w:bCs/>
                <w:kern w:val="0"/>
                <w:szCs w:val="21"/>
              </w:rPr>
            </w:pPr>
          </w:p>
          <w:p w14:paraId="241DF5FE">
            <w:pPr>
              <w:rPr>
                <w:rFonts w:hint="eastAsia" w:ascii="宋体" w:hAnsi="宋体" w:eastAsia="宋体" w:cs="宋体"/>
                <w:bCs/>
                <w:kern w:val="0"/>
                <w:szCs w:val="21"/>
              </w:rPr>
            </w:pPr>
            <w:r>
              <w:rPr>
                <w:rFonts w:hint="eastAsia" w:ascii="宋体" w:hAnsi="宋体" w:eastAsia="宋体" w:cs="宋体"/>
                <w:bCs/>
                <w:kern w:val="0"/>
                <w:szCs w:val="21"/>
              </w:rPr>
              <w:t>2.2.4（1）</w:t>
            </w:r>
          </w:p>
        </w:tc>
        <w:tc>
          <w:tcPr>
            <w:tcW w:w="1162" w:type="dxa"/>
            <w:tcBorders>
              <w:top w:val="single" w:color="auto" w:sz="4" w:space="0"/>
              <w:right w:val="single" w:color="auto" w:sz="4" w:space="0"/>
            </w:tcBorders>
            <w:noWrap w:val="0"/>
            <w:vAlign w:val="center"/>
          </w:tcPr>
          <w:p w14:paraId="1CFAD3A2">
            <w:pPr>
              <w:rPr>
                <w:rFonts w:hint="eastAsia" w:ascii="宋体" w:hAnsi="宋体" w:eastAsia="宋体" w:cs="宋体"/>
                <w:bCs/>
                <w:kern w:val="0"/>
                <w:szCs w:val="21"/>
              </w:rPr>
            </w:pPr>
          </w:p>
          <w:p w14:paraId="5E03ED5D">
            <w:pPr>
              <w:ind w:firstLine="210" w:firstLineChars="100"/>
              <w:rPr>
                <w:rFonts w:hint="eastAsia" w:ascii="宋体" w:hAnsi="宋体" w:eastAsia="宋体" w:cs="宋体"/>
                <w:bCs/>
                <w:kern w:val="0"/>
                <w:szCs w:val="21"/>
              </w:rPr>
            </w:pPr>
            <w:r>
              <w:rPr>
                <w:rFonts w:hint="eastAsia" w:ascii="宋体" w:hAnsi="宋体" w:eastAsia="宋体" w:cs="宋体"/>
                <w:bCs/>
                <w:kern w:val="0"/>
                <w:szCs w:val="21"/>
              </w:rPr>
              <w:t>报价</w:t>
            </w:r>
          </w:p>
          <w:p w14:paraId="0AB15F8D">
            <w:pPr>
              <w:ind w:firstLine="210" w:firstLineChars="100"/>
              <w:rPr>
                <w:rFonts w:hint="eastAsia" w:ascii="宋体" w:hAnsi="宋体" w:eastAsia="宋体" w:cs="宋体"/>
                <w:bCs/>
                <w:kern w:val="0"/>
                <w:szCs w:val="21"/>
              </w:rPr>
            </w:pPr>
            <w:r>
              <w:rPr>
                <w:rFonts w:hint="eastAsia" w:ascii="宋体" w:hAnsi="宋体" w:eastAsia="宋体" w:cs="宋体"/>
                <w:bCs/>
                <w:kern w:val="0"/>
                <w:szCs w:val="21"/>
              </w:rPr>
              <w:t>评分</w:t>
            </w:r>
          </w:p>
          <w:p w14:paraId="5CFFF119">
            <w:pPr>
              <w:ind w:firstLine="210" w:firstLineChars="100"/>
              <w:rPr>
                <w:rFonts w:hint="eastAsia" w:ascii="宋体" w:hAnsi="宋体" w:eastAsia="宋体" w:cs="宋体"/>
                <w:bCs/>
                <w:kern w:val="0"/>
                <w:szCs w:val="21"/>
              </w:rPr>
            </w:pPr>
            <w:r>
              <w:rPr>
                <w:rFonts w:hint="eastAsia" w:ascii="宋体" w:hAnsi="宋体" w:eastAsia="宋体" w:cs="宋体"/>
                <w:bCs/>
                <w:kern w:val="0"/>
                <w:szCs w:val="21"/>
              </w:rPr>
              <w:t>标准</w:t>
            </w:r>
          </w:p>
          <w:p w14:paraId="15720976">
            <w:pPr>
              <w:rPr>
                <w:rFonts w:hint="eastAsia" w:ascii="宋体" w:hAnsi="宋体" w:eastAsia="宋体" w:cs="宋体"/>
                <w:bCs/>
                <w:kern w:val="0"/>
                <w:szCs w:val="21"/>
              </w:rPr>
            </w:pPr>
            <w:r>
              <w:rPr>
                <w:rFonts w:hint="eastAsia" w:ascii="宋体" w:hAnsi="宋体" w:eastAsia="宋体" w:cs="宋体"/>
                <w:bCs/>
                <w:kern w:val="0"/>
                <w:szCs w:val="21"/>
              </w:rPr>
              <w:t>（</w:t>
            </w:r>
            <w:r>
              <w:rPr>
                <w:rFonts w:hint="eastAsia" w:ascii="宋体" w:hAnsi="宋体" w:eastAsia="宋体" w:cs="宋体"/>
                <w:bCs/>
                <w:kern w:val="0"/>
                <w:szCs w:val="21"/>
                <w:lang w:val="en-US" w:eastAsia="zh-CN"/>
              </w:rPr>
              <w:t>45</w:t>
            </w:r>
            <w:r>
              <w:rPr>
                <w:rFonts w:hint="eastAsia" w:ascii="宋体" w:hAnsi="宋体" w:eastAsia="宋体" w:cs="宋体"/>
                <w:bCs/>
                <w:kern w:val="0"/>
                <w:szCs w:val="21"/>
              </w:rPr>
              <w:t>分）</w:t>
            </w:r>
          </w:p>
        </w:tc>
        <w:tc>
          <w:tcPr>
            <w:tcW w:w="2346" w:type="dxa"/>
            <w:tcBorders>
              <w:top w:val="single" w:color="auto" w:sz="4" w:space="0"/>
              <w:left w:val="single" w:color="auto" w:sz="4" w:space="0"/>
              <w:right w:val="single" w:color="auto" w:sz="4" w:space="0"/>
            </w:tcBorders>
            <w:noWrap w:val="0"/>
            <w:vAlign w:val="center"/>
          </w:tcPr>
          <w:p w14:paraId="27310E5A">
            <w:pPr>
              <w:ind w:firstLine="630" w:firstLineChars="300"/>
              <w:rPr>
                <w:rFonts w:hint="eastAsia" w:ascii="宋体" w:hAnsi="宋体" w:eastAsia="宋体" w:cs="宋体"/>
                <w:bCs/>
                <w:kern w:val="0"/>
                <w:szCs w:val="21"/>
              </w:rPr>
            </w:pPr>
            <w:r>
              <w:rPr>
                <w:rFonts w:hint="eastAsia" w:ascii="宋体" w:hAnsi="宋体" w:eastAsia="宋体" w:cs="宋体"/>
                <w:bCs/>
                <w:kern w:val="0"/>
                <w:szCs w:val="21"/>
              </w:rPr>
              <w:t>报价</w:t>
            </w:r>
          </w:p>
          <w:p w14:paraId="033CE763">
            <w:pPr>
              <w:ind w:firstLine="420" w:firstLineChars="200"/>
              <w:rPr>
                <w:rFonts w:hint="eastAsia" w:ascii="宋体" w:hAnsi="宋体" w:eastAsia="宋体" w:cs="宋体"/>
                <w:bCs/>
                <w:kern w:val="0"/>
                <w:szCs w:val="21"/>
              </w:rPr>
            </w:pPr>
            <w:r>
              <w:rPr>
                <w:rFonts w:hint="eastAsia" w:ascii="宋体" w:hAnsi="宋体" w:eastAsia="宋体" w:cs="宋体"/>
                <w:bCs/>
                <w:kern w:val="0"/>
                <w:szCs w:val="21"/>
              </w:rPr>
              <w:t>（</w:t>
            </w:r>
            <w:r>
              <w:rPr>
                <w:rFonts w:hint="eastAsia" w:ascii="宋体" w:hAnsi="宋体" w:eastAsia="宋体" w:cs="宋体"/>
                <w:bCs/>
                <w:kern w:val="0"/>
                <w:szCs w:val="21"/>
                <w:lang w:val="en-US" w:eastAsia="zh-CN"/>
              </w:rPr>
              <w:t>45</w:t>
            </w:r>
            <w:r>
              <w:rPr>
                <w:rFonts w:hint="eastAsia" w:ascii="宋体" w:hAnsi="宋体" w:eastAsia="宋体" w:cs="宋体"/>
                <w:bCs/>
                <w:kern w:val="0"/>
                <w:szCs w:val="21"/>
              </w:rPr>
              <w:t>分）</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122600E0">
            <w:pPr>
              <w:rPr>
                <w:rFonts w:hint="eastAsia" w:ascii="宋体" w:hAnsi="宋体" w:eastAsia="宋体" w:cs="宋体"/>
                <w:bCs/>
                <w:kern w:val="0"/>
                <w:szCs w:val="21"/>
              </w:rPr>
            </w:pPr>
            <w:r>
              <w:rPr>
                <w:rFonts w:hint="eastAsia" w:ascii="宋体" w:hAnsi="宋体" w:eastAsia="宋体" w:cs="宋体"/>
                <w:bCs/>
                <w:kern w:val="0"/>
                <w:szCs w:val="21"/>
              </w:rPr>
              <w:t>基准价为45分，报价每高于评审基准价1%（含1%）扣1分(增减幅不足1%以插值法计算，保留小数点后两位），报价每低于评审基准价1%（含1%）扣0.5分(增减幅不足1%以插值法计算，保留小数点后两位）。</w:t>
            </w:r>
          </w:p>
        </w:tc>
      </w:tr>
      <w:tr w14:paraId="769F1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restart"/>
            <w:tcBorders>
              <w:top w:val="single" w:color="auto" w:sz="4" w:space="0"/>
              <w:right w:val="single" w:color="auto" w:sz="4" w:space="0"/>
            </w:tcBorders>
            <w:noWrap w:val="0"/>
            <w:vAlign w:val="top"/>
          </w:tcPr>
          <w:p w14:paraId="1DAE58C6">
            <w:pPr>
              <w:rPr>
                <w:rFonts w:hint="eastAsia" w:ascii="宋体" w:hAnsi="宋体" w:eastAsia="宋体" w:cs="宋体"/>
                <w:bCs/>
                <w:kern w:val="0"/>
                <w:szCs w:val="21"/>
              </w:rPr>
            </w:pPr>
          </w:p>
          <w:p w14:paraId="672BC805">
            <w:pPr>
              <w:rPr>
                <w:rFonts w:hint="eastAsia" w:ascii="宋体" w:hAnsi="宋体" w:eastAsia="宋体" w:cs="宋体"/>
                <w:bCs/>
                <w:kern w:val="0"/>
                <w:szCs w:val="21"/>
              </w:rPr>
            </w:pPr>
          </w:p>
          <w:p w14:paraId="60625662">
            <w:pPr>
              <w:rPr>
                <w:rFonts w:hint="eastAsia" w:ascii="宋体" w:hAnsi="宋体" w:eastAsia="宋体" w:cs="宋体"/>
                <w:bCs/>
                <w:kern w:val="0"/>
                <w:szCs w:val="21"/>
              </w:rPr>
            </w:pPr>
            <w:r>
              <w:rPr>
                <w:rFonts w:hint="eastAsia" w:ascii="宋体" w:hAnsi="宋体" w:eastAsia="宋体" w:cs="宋体"/>
                <w:bCs/>
                <w:kern w:val="0"/>
                <w:szCs w:val="21"/>
              </w:rPr>
              <w:t>2.2.4（2）</w:t>
            </w:r>
          </w:p>
        </w:tc>
        <w:tc>
          <w:tcPr>
            <w:tcW w:w="1162" w:type="dxa"/>
            <w:vMerge w:val="restart"/>
            <w:tcBorders>
              <w:top w:val="single" w:color="auto" w:sz="4" w:space="0"/>
              <w:right w:val="single" w:color="auto" w:sz="4" w:space="0"/>
            </w:tcBorders>
            <w:noWrap w:val="0"/>
            <w:vAlign w:val="center"/>
          </w:tcPr>
          <w:p w14:paraId="40095DDB">
            <w:pPr>
              <w:rPr>
                <w:rFonts w:hint="eastAsia" w:ascii="宋体" w:hAnsi="宋体" w:eastAsia="宋体" w:cs="宋体"/>
                <w:bCs/>
                <w:kern w:val="0"/>
                <w:szCs w:val="21"/>
              </w:rPr>
            </w:pPr>
          </w:p>
          <w:p w14:paraId="765AA321">
            <w:pPr>
              <w:ind w:firstLine="210" w:firstLineChars="100"/>
              <w:rPr>
                <w:rFonts w:hint="eastAsia" w:ascii="宋体" w:hAnsi="宋体" w:eastAsia="宋体" w:cs="宋体"/>
                <w:bCs/>
                <w:kern w:val="0"/>
                <w:szCs w:val="21"/>
              </w:rPr>
            </w:pPr>
            <w:r>
              <w:rPr>
                <w:rFonts w:hint="eastAsia" w:ascii="宋体" w:hAnsi="宋体" w:eastAsia="宋体" w:cs="宋体"/>
                <w:bCs/>
                <w:kern w:val="0"/>
                <w:szCs w:val="21"/>
              </w:rPr>
              <w:t>商务</w:t>
            </w:r>
          </w:p>
          <w:p w14:paraId="61906895">
            <w:pPr>
              <w:ind w:firstLine="210" w:firstLineChars="100"/>
              <w:rPr>
                <w:rFonts w:hint="eastAsia" w:ascii="宋体" w:hAnsi="宋体" w:eastAsia="宋体" w:cs="宋体"/>
                <w:bCs/>
                <w:kern w:val="0"/>
                <w:szCs w:val="21"/>
              </w:rPr>
            </w:pPr>
            <w:r>
              <w:rPr>
                <w:rFonts w:hint="eastAsia" w:ascii="宋体" w:hAnsi="宋体" w:eastAsia="宋体" w:cs="宋体"/>
                <w:bCs/>
                <w:kern w:val="0"/>
                <w:szCs w:val="21"/>
              </w:rPr>
              <w:t>部分</w:t>
            </w:r>
          </w:p>
          <w:p w14:paraId="316B0D91">
            <w:pPr>
              <w:ind w:firstLine="210" w:firstLineChars="100"/>
              <w:rPr>
                <w:rFonts w:hint="eastAsia" w:ascii="宋体" w:hAnsi="宋体" w:eastAsia="宋体" w:cs="宋体"/>
                <w:bCs/>
                <w:kern w:val="0"/>
                <w:szCs w:val="21"/>
              </w:rPr>
            </w:pPr>
            <w:r>
              <w:rPr>
                <w:rFonts w:hint="eastAsia" w:ascii="宋体" w:hAnsi="宋体" w:eastAsia="宋体" w:cs="宋体"/>
                <w:bCs/>
                <w:kern w:val="0"/>
                <w:szCs w:val="21"/>
              </w:rPr>
              <w:t>评分</w:t>
            </w:r>
          </w:p>
          <w:p w14:paraId="3C90ED3B">
            <w:pPr>
              <w:ind w:firstLine="210" w:firstLineChars="100"/>
              <w:rPr>
                <w:rFonts w:hint="eastAsia" w:ascii="宋体" w:hAnsi="宋体" w:eastAsia="宋体" w:cs="宋体"/>
                <w:bCs/>
                <w:kern w:val="0"/>
                <w:szCs w:val="21"/>
              </w:rPr>
            </w:pPr>
            <w:r>
              <w:rPr>
                <w:rFonts w:hint="eastAsia" w:ascii="宋体" w:hAnsi="宋体" w:eastAsia="宋体" w:cs="宋体"/>
                <w:bCs/>
                <w:kern w:val="0"/>
                <w:szCs w:val="21"/>
              </w:rPr>
              <w:t>标准</w:t>
            </w:r>
          </w:p>
          <w:p w14:paraId="5F71A922">
            <w:pPr>
              <w:rPr>
                <w:rFonts w:hint="eastAsia" w:ascii="宋体" w:hAnsi="宋体" w:eastAsia="宋体" w:cs="宋体"/>
                <w:bCs/>
                <w:kern w:val="0"/>
                <w:szCs w:val="21"/>
              </w:rPr>
            </w:pPr>
            <w:r>
              <w:rPr>
                <w:rFonts w:hint="eastAsia" w:ascii="宋体" w:hAnsi="宋体" w:eastAsia="宋体" w:cs="宋体"/>
                <w:bCs/>
                <w:kern w:val="0"/>
                <w:szCs w:val="21"/>
              </w:rPr>
              <w:t>（</w:t>
            </w:r>
            <w:r>
              <w:rPr>
                <w:rFonts w:hint="eastAsia" w:ascii="宋体" w:hAnsi="宋体" w:eastAsia="宋体" w:cs="宋体"/>
                <w:bCs/>
                <w:kern w:val="0"/>
                <w:szCs w:val="21"/>
                <w:lang w:val="en-US" w:eastAsia="zh-CN"/>
              </w:rPr>
              <w:t>13</w:t>
            </w:r>
            <w:r>
              <w:rPr>
                <w:rFonts w:hint="eastAsia" w:ascii="宋体" w:hAnsi="宋体" w:eastAsia="宋体" w:cs="宋体"/>
                <w:bCs/>
                <w:kern w:val="0"/>
                <w:szCs w:val="21"/>
              </w:rPr>
              <w:t>分）</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133DEE3">
            <w:pPr>
              <w:adjustRightInd w:val="0"/>
              <w:snapToGrid w:val="0"/>
              <w:spacing w:line="400" w:lineRule="exact"/>
              <w:jc w:val="center"/>
              <w:rPr>
                <w:rFonts w:hint="eastAsia" w:ascii="宋体" w:hAnsi="宋体" w:eastAsia="宋体" w:cs="宋体"/>
                <w:bCs/>
                <w:kern w:val="0"/>
                <w:szCs w:val="21"/>
              </w:rPr>
            </w:pPr>
            <w:r>
              <w:rPr>
                <w:rFonts w:hint="eastAsia"/>
                <w:color w:val="000000"/>
                <w:sz w:val="21"/>
                <w:szCs w:val="21"/>
                <w:lang w:eastAsia="zh-CN"/>
              </w:rPr>
              <w:t>近年投标人类似业绩（</w:t>
            </w:r>
            <w:r>
              <w:rPr>
                <w:rFonts w:hint="eastAsia"/>
                <w:sz w:val="21"/>
                <w:szCs w:val="21"/>
                <w:lang w:eastAsia="zh-CN"/>
              </w:rPr>
              <w:t xml:space="preserve"> 6 分</w:t>
            </w:r>
            <w:r>
              <w:rPr>
                <w:rFonts w:hint="eastAsia"/>
                <w:color w:val="000000"/>
                <w:sz w:val="21"/>
                <w:szCs w:val="21"/>
                <w:lang w:eastAsia="zh-CN"/>
              </w:rPr>
              <w:t>）</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4A6687B9">
            <w:pPr>
              <w:adjustRightInd w:val="0"/>
              <w:snapToGrid w:val="0"/>
              <w:spacing w:line="400" w:lineRule="exact"/>
              <w:rPr>
                <w:rFonts w:hint="eastAsia" w:ascii="宋体" w:hAnsi="宋体" w:eastAsia="宋体" w:cs="宋体"/>
                <w:bCs/>
                <w:kern w:val="0"/>
                <w:szCs w:val="21"/>
              </w:rPr>
            </w:pPr>
            <w:r>
              <w:rPr>
                <w:rFonts w:hint="eastAsia"/>
                <w:color w:val="000000"/>
                <w:sz w:val="21"/>
                <w:szCs w:val="21"/>
                <w:lang w:eastAsia="zh-CN"/>
              </w:rPr>
              <w:t>在满足业绩资格条件的基础上，投标人每多提供</w:t>
            </w:r>
            <w:r>
              <w:rPr>
                <w:rFonts w:hint="eastAsia"/>
                <w:color w:val="000000"/>
                <w:sz w:val="21"/>
                <w:szCs w:val="21"/>
                <w:u w:val="single"/>
                <w:lang w:eastAsia="zh-CN"/>
              </w:rPr>
              <w:t xml:space="preserve"> 1 </w:t>
            </w:r>
            <w:r>
              <w:rPr>
                <w:rFonts w:hint="eastAsia"/>
                <w:color w:val="000000"/>
                <w:sz w:val="21"/>
                <w:szCs w:val="21"/>
                <w:lang w:eastAsia="zh-CN"/>
              </w:rPr>
              <w:t>项近年类似业绩得2分，最高6分。</w:t>
            </w:r>
          </w:p>
        </w:tc>
      </w:tr>
      <w:tr w14:paraId="42F9D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98" w:hRule="atLeast"/>
          <w:jc w:val="center"/>
        </w:trPr>
        <w:tc>
          <w:tcPr>
            <w:tcW w:w="900" w:type="dxa"/>
            <w:vMerge w:val="continue"/>
            <w:tcBorders>
              <w:bottom w:val="single" w:color="auto" w:sz="4" w:space="0"/>
              <w:right w:val="single" w:color="auto" w:sz="4" w:space="0"/>
            </w:tcBorders>
            <w:noWrap w:val="0"/>
            <w:vAlign w:val="top"/>
          </w:tcPr>
          <w:p w14:paraId="744EBD35">
            <w:pPr>
              <w:rPr>
                <w:rFonts w:hint="eastAsia" w:ascii="宋体" w:hAnsi="宋体" w:eastAsia="宋体" w:cs="宋体"/>
                <w:bCs/>
                <w:kern w:val="0"/>
                <w:szCs w:val="21"/>
              </w:rPr>
            </w:pPr>
          </w:p>
        </w:tc>
        <w:tc>
          <w:tcPr>
            <w:tcW w:w="1162" w:type="dxa"/>
            <w:vMerge w:val="continue"/>
            <w:tcBorders>
              <w:bottom w:val="single" w:color="auto" w:sz="4" w:space="0"/>
              <w:right w:val="single" w:color="auto" w:sz="4" w:space="0"/>
            </w:tcBorders>
            <w:noWrap w:val="0"/>
            <w:vAlign w:val="center"/>
          </w:tcPr>
          <w:p w14:paraId="0F0CB182">
            <w:pPr>
              <w:rPr>
                <w:rFonts w:hint="eastAsia" w:ascii="宋体" w:hAnsi="宋体" w:eastAsia="宋体" w:cs="宋体"/>
                <w:bCs/>
                <w:kern w:val="0"/>
                <w:szCs w:val="21"/>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D0D9E7F">
            <w:pPr>
              <w:pStyle w:val="13"/>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投入车辆</w:t>
            </w:r>
          </w:p>
          <w:p w14:paraId="065BC4FA">
            <w:pPr>
              <w:pStyle w:val="13"/>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kern w:val="0"/>
                <w:szCs w:val="21"/>
              </w:rPr>
            </w:pPr>
            <w:r>
              <w:rPr>
                <w:rFonts w:hint="eastAsia" w:ascii="宋体" w:hAnsi="宋体" w:eastAsia="宋体" w:cs="宋体"/>
                <w:kern w:val="2"/>
                <w:sz w:val="21"/>
                <w:szCs w:val="21"/>
                <w:highlight w:val="none"/>
                <w:lang w:val="en-US" w:eastAsia="zh-CN" w:bidi="ar"/>
              </w:rPr>
              <w:t>（</w:t>
            </w:r>
            <w:r>
              <w:rPr>
                <w:rFonts w:hint="eastAsia" w:cs="宋体"/>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分）</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4473B895">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承运单位需提供车辆信息（包括车型、数量），</w:t>
            </w:r>
          </w:p>
          <w:p w14:paraId="04594F55">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002标段提供6辆及以上得</w:t>
            </w:r>
            <w:r>
              <w:rPr>
                <w:rFonts w:hint="eastAsia" w:cs="宋体"/>
                <w:color w:val="000000"/>
                <w:kern w:val="0"/>
                <w:sz w:val="21"/>
                <w:szCs w:val="21"/>
                <w:highlight w:val="none"/>
                <w:lang w:val="en-US" w:eastAsia="zh-CN" w:bidi="ar"/>
              </w:rPr>
              <w:t>7</w:t>
            </w:r>
            <w:r>
              <w:rPr>
                <w:rFonts w:hint="eastAsia" w:ascii="宋体" w:hAnsi="宋体" w:eastAsia="宋体" w:cs="宋体"/>
                <w:color w:val="000000"/>
                <w:kern w:val="0"/>
                <w:sz w:val="21"/>
                <w:szCs w:val="21"/>
                <w:highlight w:val="none"/>
                <w:lang w:val="en-US" w:eastAsia="zh-CN" w:bidi="ar"/>
              </w:rPr>
              <w:t>分，5辆</w:t>
            </w:r>
            <w:r>
              <w:rPr>
                <w:rFonts w:hint="eastAsia"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分，以此类推，低于2辆不得分。</w:t>
            </w:r>
            <w:r>
              <w:rPr>
                <w:rFonts w:hint="eastAsia" w:ascii="宋体" w:hAnsi="宋体" w:eastAsia="宋体" w:cs="宋体"/>
                <w:kern w:val="0"/>
                <w:sz w:val="21"/>
                <w:szCs w:val="21"/>
                <w:highlight w:val="none"/>
                <w:lang w:val="en-US" w:eastAsia="zh-CN" w:bidi="ar"/>
              </w:rPr>
              <w:t xml:space="preserve">  </w:t>
            </w:r>
          </w:p>
          <w:p w14:paraId="4298E3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Cs/>
                <w:kern w:val="0"/>
                <w:szCs w:val="21"/>
              </w:rPr>
            </w:pPr>
            <w:r>
              <w:rPr>
                <w:rFonts w:hint="eastAsia" w:ascii="宋体" w:hAnsi="宋体" w:eastAsia="宋体" w:cs="宋体"/>
                <w:kern w:val="0"/>
                <w:sz w:val="21"/>
                <w:szCs w:val="21"/>
                <w:highlight w:val="none"/>
                <w:lang w:val="en-US" w:eastAsia="zh-CN" w:bidi="ar"/>
              </w:rPr>
              <w:t>车辆要求</w:t>
            </w:r>
            <w:r>
              <w:rPr>
                <w:rFonts w:hint="eastAsia" w:ascii="宋体" w:hAnsi="宋体" w:eastAsia="宋体" w:cs="宋体"/>
                <w:color w:val="000000"/>
                <w:kern w:val="0"/>
                <w:sz w:val="21"/>
                <w:szCs w:val="21"/>
                <w:highlight w:val="none"/>
                <w:lang w:val="en-US" w:eastAsia="zh-CN" w:bidi="ar"/>
              </w:rPr>
              <w:t>：</w:t>
            </w:r>
            <w:r>
              <w:rPr>
                <w:rFonts w:hint="eastAsia" w:cs="宋体"/>
                <w:color w:val="000000"/>
                <w:kern w:val="0"/>
                <w:sz w:val="21"/>
                <w:szCs w:val="21"/>
                <w:highlight w:val="none"/>
                <w:lang w:val="en-US" w:eastAsia="zh-CN" w:bidi="ar"/>
              </w:rPr>
              <w:t>车辆自有或租赁都可</w:t>
            </w:r>
            <w:r>
              <w:rPr>
                <w:rFonts w:hint="eastAsia" w:ascii="宋体" w:hAnsi="宋体" w:eastAsia="宋体" w:cs="宋体"/>
                <w:color w:val="000000"/>
                <w:kern w:val="0"/>
                <w:sz w:val="21"/>
                <w:szCs w:val="21"/>
                <w:highlight w:val="none"/>
                <w:lang w:val="en-US" w:eastAsia="zh-CN" w:bidi="ar"/>
              </w:rPr>
              <w:t>。002标段行驶证或机动车登记证书表明危化品运输性质。</w:t>
            </w:r>
          </w:p>
        </w:tc>
      </w:tr>
      <w:tr w14:paraId="3AB89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restart"/>
            <w:tcBorders>
              <w:top w:val="single" w:color="auto" w:sz="4" w:space="0"/>
              <w:right w:val="single" w:color="auto" w:sz="4" w:space="0"/>
            </w:tcBorders>
            <w:shd w:val="clear"/>
            <w:noWrap w:val="0"/>
            <w:vAlign w:val="center"/>
          </w:tcPr>
          <w:p w14:paraId="2947964B">
            <w:pPr>
              <w:spacing w:line="400" w:lineRule="exact"/>
              <w:jc w:val="left"/>
              <w:rPr>
                <w:rFonts w:ascii="仿宋" w:hAnsi="仿宋" w:eastAsia="仿宋" w:cstheme="minorBidi"/>
                <w:color w:val="000000"/>
                <w:kern w:val="2"/>
                <w:sz w:val="24"/>
                <w:szCs w:val="24"/>
                <w:lang w:val="en-US" w:eastAsia="zh-CN" w:bidi="ar-SA"/>
              </w:rPr>
            </w:pPr>
            <w:r>
              <w:rPr>
                <w:rFonts w:hint="eastAsia" w:ascii="仿宋" w:hAnsi="仿宋" w:eastAsia="仿宋"/>
                <w:color w:val="000000"/>
                <w:sz w:val="24"/>
                <w:szCs w:val="24"/>
              </w:rPr>
              <w:t>2.2.4（3）</w:t>
            </w:r>
          </w:p>
          <w:p w14:paraId="694FE2D4">
            <w:pPr>
              <w:rPr>
                <w:rFonts w:hint="eastAsia" w:ascii="宋体" w:hAnsi="宋体" w:eastAsia="宋体" w:cs="宋体"/>
                <w:bCs/>
                <w:kern w:val="0"/>
                <w:szCs w:val="21"/>
              </w:rPr>
            </w:pPr>
          </w:p>
        </w:tc>
        <w:tc>
          <w:tcPr>
            <w:tcW w:w="1162" w:type="dxa"/>
            <w:vMerge w:val="restart"/>
            <w:tcBorders>
              <w:top w:val="single" w:color="auto" w:sz="4" w:space="0"/>
              <w:right w:val="single" w:color="auto" w:sz="4" w:space="0"/>
            </w:tcBorders>
            <w:shd w:val="clear"/>
            <w:noWrap w:val="0"/>
            <w:vAlign w:val="top"/>
          </w:tcPr>
          <w:p w14:paraId="24CC1BE7">
            <w:pPr>
              <w:spacing w:line="400" w:lineRule="exact"/>
              <w:ind w:firstLine="470" w:firstLineChars="196"/>
              <w:rPr>
                <w:rFonts w:ascii="仿宋" w:hAnsi="仿宋" w:eastAsia="仿宋"/>
                <w:color w:val="000000"/>
                <w:sz w:val="24"/>
                <w:szCs w:val="24"/>
              </w:rPr>
            </w:pPr>
          </w:p>
          <w:p w14:paraId="2BF3CAF5">
            <w:pPr>
              <w:spacing w:line="400" w:lineRule="exact"/>
              <w:jc w:val="left"/>
              <w:rPr>
                <w:rFonts w:hint="eastAsia" w:ascii="仿宋" w:hAnsi="仿宋" w:eastAsia="仿宋" w:cs="Arial"/>
                <w:iCs/>
                <w:color w:val="000000"/>
                <w:kern w:val="0"/>
                <w:sz w:val="21"/>
                <w:szCs w:val="21"/>
              </w:rPr>
            </w:pPr>
          </w:p>
          <w:p w14:paraId="260DCB0A">
            <w:pPr>
              <w:spacing w:line="400" w:lineRule="exact"/>
              <w:jc w:val="left"/>
              <w:rPr>
                <w:rFonts w:hint="eastAsia" w:ascii="仿宋" w:hAnsi="仿宋" w:eastAsia="仿宋" w:cs="Arial"/>
                <w:iCs/>
                <w:color w:val="000000"/>
                <w:kern w:val="0"/>
                <w:sz w:val="21"/>
                <w:szCs w:val="21"/>
              </w:rPr>
            </w:pPr>
          </w:p>
          <w:p w14:paraId="121F95C1">
            <w:pPr>
              <w:spacing w:line="400" w:lineRule="exact"/>
              <w:jc w:val="left"/>
              <w:rPr>
                <w:rFonts w:hint="eastAsia" w:ascii="仿宋" w:hAnsi="仿宋" w:eastAsia="仿宋" w:cs="Arial"/>
                <w:iCs/>
                <w:color w:val="000000"/>
                <w:kern w:val="0"/>
                <w:sz w:val="21"/>
                <w:szCs w:val="21"/>
              </w:rPr>
            </w:pPr>
          </w:p>
          <w:p w14:paraId="5D8CD5C8">
            <w:pPr>
              <w:spacing w:line="400" w:lineRule="exact"/>
              <w:jc w:val="left"/>
              <w:rPr>
                <w:rFonts w:hint="eastAsia" w:ascii="仿宋" w:hAnsi="仿宋" w:eastAsia="仿宋" w:cs="Arial"/>
                <w:iCs/>
                <w:color w:val="000000"/>
                <w:kern w:val="0"/>
                <w:sz w:val="21"/>
                <w:szCs w:val="21"/>
              </w:rPr>
            </w:pPr>
          </w:p>
          <w:p w14:paraId="2AFFEF01">
            <w:pPr>
              <w:ind w:firstLine="210" w:firstLineChars="1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技术</w:t>
            </w:r>
          </w:p>
          <w:p w14:paraId="12E61A23">
            <w:pPr>
              <w:ind w:firstLine="210" w:firstLineChars="1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部分</w:t>
            </w:r>
          </w:p>
          <w:p w14:paraId="0417D860">
            <w:pPr>
              <w:ind w:firstLine="210" w:firstLineChars="1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评分</w:t>
            </w:r>
          </w:p>
          <w:p w14:paraId="57F54A2B">
            <w:pPr>
              <w:ind w:firstLine="210" w:firstLineChars="1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标准</w:t>
            </w:r>
          </w:p>
          <w:p w14:paraId="4F243491">
            <w:pPr>
              <w:rPr>
                <w:rFonts w:ascii="仿宋" w:hAnsi="仿宋" w:eastAsia="仿宋" w:cstheme="minorBidi"/>
                <w:color w:val="000000"/>
                <w:kern w:val="2"/>
                <w:sz w:val="24"/>
                <w:szCs w:val="24"/>
                <w:lang w:val="en-US" w:eastAsia="zh-CN" w:bidi="ar-SA"/>
              </w:rPr>
            </w:pPr>
            <w:r>
              <w:rPr>
                <w:rFonts w:hint="eastAsia" w:ascii="宋体" w:hAnsi="宋体" w:eastAsia="宋体" w:cs="宋体"/>
                <w:bCs/>
                <w:kern w:val="0"/>
                <w:szCs w:val="21"/>
                <w:lang w:val="en-US" w:eastAsia="zh-CN"/>
              </w:rPr>
              <w:t>（41分）</w:t>
            </w:r>
          </w:p>
          <w:p w14:paraId="6CBF9E4C">
            <w:pPr>
              <w:rPr>
                <w:rFonts w:hint="eastAsia" w:ascii="宋体" w:hAnsi="宋体" w:eastAsia="宋体" w:cs="宋体"/>
                <w:bCs/>
                <w:kern w:val="0"/>
                <w:szCs w:val="21"/>
              </w:rPr>
            </w:pPr>
          </w:p>
        </w:tc>
        <w:tc>
          <w:tcPr>
            <w:tcW w:w="2346" w:type="dxa"/>
            <w:tcBorders>
              <w:top w:val="single" w:color="auto" w:sz="4" w:space="0"/>
              <w:left w:val="single" w:color="auto" w:sz="4" w:space="0"/>
              <w:bottom w:val="single" w:color="auto" w:sz="4" w:space="0"/>
              <w:right w:val="single" w:color="auto" w:sz="4" w:space="0"/>
            </w:tcBorders>
            <w:shd w:val="clear"/>
            <w:noWrap w:val="0"/>
            <w:vAlign w:val="center"/>
          </w:tcPr>
          <w:p w14:paraId="082C5FDC">
            <w:pPr>
              <w:keepNext w:val="0"/>
              <w:keepLines w:val="0"/>
              <w:pageBreakBefore w:val="0"/>
              <w:wordWrap/>
              <w:autoSpaceDE/>
              <w:autoSpaceDN/>
              <w:bidi w:val="0"/>
              <w:adjustRightInd w:val="0"/>
              <w:snapToGrid w:val="0"/>
              <w:spacing w:line="40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运输服务方案</w:t>
            </w:r>
          </w:p>
          <w:p w14:paraId="0C3696EA">
            <w:pPr>
              <w:keepNext w:val="0"/>
              <w:keepLines w:val="0"/>
              <w:pageBreakBefore w:val="0"/>
              <w:wordWrap/>
              <w:autoSpaceDE/>
              <w:autoSpaceDN/>
              <w:bidi w:val="0"/>
              <w:adjustRightInd w:val="0"/>
              <w:snapToGrid w:val="0"/>
              <w:spacing w:line="400" w:lineRule="exact"/>
              <w:jc w:val="center"/>
              <w:textAlignment w:val="auto"/>
              <w:rPr>
                <w:rFonts w:hint="eastAsia" w:ascii="宋体" w:hAnsi="宋体" w:eastAsiaTheme="minorEastAsia" w:cstheme="minorBidi"/>
                <w:kern w:val="2"/>
                <w:sz w:val="21"/>
                <w:szCs w:val="21"/>
                <w:highlight w:val="none"/>
                <w:lang w:val="en-US" w:eastAsia="zh-CN" w:bidi="ar-SA"/>
              </w:rPr>
            </w:pPr>
            <w:r>
              <w:rPr>
                <w:rFonts w:hint="eastAsia" w:ascii="宋体" w:hAnsi="宋体" w:eastAsia="宋体" w:cs="宋体"/>
                <w:color w:val="000000"/>
                <w:sz w:val="21"/>
                <w:szCs w:val="21"/>
                <w:highlight w:val="none"/>
                <w:u w:val="none"/>
                <w:lang w:val="en-US" w:eastAsia="zh-CN"/>
              </w:rPr>
              <w:t>（</w:t>
            </w:r>
            <w:r>
              <w:rPr>
                <w:rFonts w:hint="eastAsia" w:eastAsia="宋体" w:cs="宋体"/>
                <w:sz w:val="21"/>
                <w:szCs w:val="21"/>
                <w:highlight w:val="none"/>
                <w:u w:val="none"/>
                <w:lang w:val="en-US" w:eastAsia="zh-CN"/>
              </w:rPr>
              <w:t>10</w:t>
            </w:r>
            <w:r>
              <w:rPr>
                <w:rFonts w:hint="eastAsia" w:ascii="宋体" w:hAnsi="宋体" w:eastAsia="宋体" w:cs="宋体"/>
                <w:sz w:val="21"/>
                <w:szCs w:val="21"/>
                <w:highlight w:val="none"/>
                <w:u w:val="none"/>
                <w:lang w:val="en-US" w:eastAsia="zh-CN"/>
              </w:rPr>
              <w:t>分</w:t>
            </w:r>
            <w:r>
              <w:rPr>
                <w:rFonts w:hint="eastAsia" w:ascii="宋体" w:hAnsi="宋体" w:eastAsia="宋体" w:cs="宋体"/>
                <w:color w:val="000000"/>
                <w:sz w:val="21"/>
                <w:szCs w:val="21"/>
                <w:highlight w:val="none"/>
                <w:u w:val="none"/>
                <w:lang w:val="en-US" w:eastAsia="zh-CN"/>
              </w:rPr>
              <w:t>）</w:t>
            </w:r>
          </w:p>
        </w:tc>
        <w:tc>
          <w:tcPr>
            <w:tcW w:w="4760" w:type="dxa"/>
            <w:tcBorders>
              <w:top w:val="single" w:color="auto" w:sz="4" w:space="0"/>
              <w:left w:val="single" w:color="auto" w:sz="4" w:space="0"/>
              <w:bottom w:val="single" w:color="auto" w:sz="4" w:space="0"/>
              <w:right w:val="single" w:color="auto" w:sz="4" w:space="0"/>
            </w:tcBorders>
            <w:shd w:val="clear"/>
            <w:noWrap w:val="0"/>
            <w:vAlign w:val="center"/>
          </w:tcPr>
          <w:p w14:paraId="53E8B54E">
            <w:pPr>
              <w:keepNext w:val="0"/>
              <w:keepLines w:val="0"/>
              <w:pageBreakBefore w:val="0"/>
              <w:wordWrap/>
              <w:autoSpaceDE/>
              <w:autoSpaceDN/>
              <w:bidi w:val="0"/>
              <w:adjustRightInd w:val="0"/>
              <w:snapToGrid w:val="0"/>
              <w:spacing w:line="400" w:lineRule="exact"/>
              <w:jc w:val="left"/>
              <w:textAlignment w:val="auto"/>
              <w:rPr>
                <w:rFonts w:hint="eastAsia" w:asciiTheme="minorHAnsi" w:hAnsiTheme="minorHAnsi" w:eastAsiaTheme="minorEastAsia" w:cstheme="minorBidi"/>
                <w:kern w:val="2"/>
                <w:sz w:val="21"/>
                <w:szCs w:val="21"/>
                <w:highlight w:val="none"/>
                <w:lang w:val="en-US" w:eastAsia="zh-CN" w:bidi="ar-SA"/>
              </w:rPr>
            </w:pPr>
            <w:r>
              <w:rPr>
                <w:rFonts w:hint="eastAsia" w:ascii="宋体" w:hAnsi="宋体" w:eastAsia="宋体" w:cs="宋体"/>
                <w:color w:val="000000"/>
                <w:sz w:val="21"/>
                <w:szCs w:val="21"/>
                <w:highlight w:val="none"/>
                <w:u w:val="none"/>
                <w:lang w:val="en-US" w:eastAsia="zh-CN"/>
              </w:rPr>
              <w:t>服务方案内容齐全、重点突出、针对性强。横向对比各投标人，酌情赋分。</w:t>
            </w:r>
          </w:p>
        </w:tc>
      </w:tr>
      <w:tr w14:paraId="51304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continue"/>
            <w:tcBorders>
              <w:right w:val="single" w:color="auto" w:sz="4" w:space="0"/>
            </w:tcBorders>
            <w:noWrap w:val="0"/>
            <w:vAlign w:val="top"/>
          </w:tcPr>
          <w:p w14:paraId="6FFDFDD5">
            <w:pPr>
              <w:rPr>
                <w:rFonts w:hint="eastAsia" w:ascii="宋体" w:hAnsi="宋体" w:eastAsia="宋体" w:cs="宋体"/>
                <w:bCs/>
                <w:kern w:val="0"/>
                <w:szCs w:val="21"/>
              </w:rPr>
            </w:pPr>
          </w:p>
        </w:tc>
        <w:tc>
          <w:tcPr>
            <w:tcW w:w="1162" w:type="dxa"/>
            <w:vMerge w:val="continue"/>
            <w:tcBorders>
              <w:right w:val="single" w:color="auto" w:sz="4" w:space="0"/>
            </w:tcBorders>
            <w:noWrap w:val="0"/>
            <w:vAlign w:val="center"/>
          </w:tcPr>
          <w:p w14:paraId="599F58A3">
            <w:pPr>
              <w:rPr>
                <w:rFonts w:hint="eastAsia" w:ascii="宋体" w:hAnsi="宋体" w:eastAsia="宋体" w:cs="宋体"/>
                <w:bCs/>
                <w:kern w:val="0"/>
                <w:szCs w:val="21"/>
              </w:rPr>
            </w:pPr>
          </w:p>
        </w:tc>
        <w:tc>
          <w:tcPr>
            <w:tcW w:w="2346" w:type="dxa"/>
            <w:tcBorders>
              <w:top w:val="single" w:color="auto" w:sz="4" w:space="0"/>
              <w:left w:val="single" w:color="auto" w:sz="4" w:space="0"/>
              <w:bottom w:val="single" w:color="auto" w:sz="4" w:space="0"/>
              <w:right w:val="single" w:color="auto" w:sz="4" w:space="0"/>
            </w:tcBorders>
            <w:shd w:val="clear"/>
            <w:noWrap w:val="0"/>
            <w:vAlign w:val="center"/>
          </w:tcPr>
          <w:p w14:paraId="70ED11BB">
            <w:pPr>
              <w:keepNext w:val="0"/>
              <w:keepLines w:val="0"/>
              <w:pageBreakBefore w:val="0"/>
              <w:wordWrap/>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安全保障计划及措施</w:t>
            </w:r>
          </w:p>
          <w:p w14:paraId="01919DBB">
            <w:pPr>
              <w:keepNext w:val="0"/>
              <w:keepLines w:val="0"/>
              <w:pageBreakBefore w:val="0"/>
              <w:wordWrap/>
              <w:autoSpaceDE/>
              <w:autoSpaceDN/>
              <w:bidi w:val="0"/>
              <w:adjustRightInd w:val="0"/>
              <w:snapToGrid w:val="0"/>
              <w:spacing w:line="400" w:lineRule="exact"/>
              <w:jc w:val="center"/>
              <w:textAlignment w:val="auto"/>
              <w:rPr>
                <w:rFonts w:hint="eastAsia" w:ascii="宋体" w:hAnsi="宋体" w:cs="宋体" w:eastAsiaTheme="minorEastAsia"/>
                <w:kern w:val="2"/>
                <w:sz w:val="21"/>
                <w:szCs w:val="21"/>
                <w:highlight w:val="none"/>
                <w:lang w:val="en-US" w:eastAsia="zh-CN" w:bidi="ar-SA"/>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7</w:t>
            </w:r>
            <w:r>
              <w:rPr>
                <w:rFonts w:hint="eastAsia" w:ascii="宋体" w:hAnsi="宋体" w:eastAsia="宋体" w:cs="宋体"/>
                <w:b w:val="0"/>
                <w:bCs w:val="0"/>
                <w:color w:val="auto"/>
                <w:sz w:val="21"/>
                <w:szCs w:val="21"/>
                <w:highlight w:val="none"/>
                <w:u w:val="none"/>
                <w:lang w:eastAsia="zh-CN"/>
              </w:rPr>
              <w:t>分）</w:t>
            </w:r>
          </w:p>
        </w:tc>
        <w:tc>
          <w:tcPr>
            <w:tcW w:w="4760" w:type="dxa"/>
            <w:tcBorders>
              <w:top w:val="single" w:color="auto" w:sz="4" w:space="0"/>
              <w:left w:val="single" w:color="auto" w:sz="4" w:space="0"/>
              <w:bottom w:val="single" w:color="auto" w:sz="4" w:space="0"/>
              <w:right w:val="single" w:color="auto" w:sz="4" w:space="0"/>
            </w:tcBorders>
            <w:shd w:val="clear"/>
            <w:noWrap w:val="0"/>
            <w:vAlign w:val="center"/>
          </w:tcPr>
          <w:p w14:paraId="1516A6DF">
            <w:pPr>
              <w:keepNext w:val="0"/>
              <w:keepLines w:val="0"/>
              <w:pageBreakBefore w:val="0"/>
              <w:wordWrap/>
              <w:autoSpaceDE/>
              <w:autoSpaceDN/>
              <w:bidi w:val="0"/>
              <w:adjustRightInd w:val="0"/>
              <w:snapToGrid w:val="0"/>
              <w:spacing w:line="400" w:lineRule="exact"/>
              <w:jc w:val="left"/>
              <w:textAlignment w:val="auto"/>
              <w:rPr>
                <w:rFonts w:hint="eastAsia" w:ascii="宋体" w:hAnsi="宋体" w:cs="宋体" w:eastAsiaTheme="minorEastAsia"/>
                <w:kern w:val="2"/>
                <w:sz w:val="21"/>
                <w:szCs w:val="21"/>
                <w:lang w:val="en-US" w:eastAsia="zh-CN" w:bidi="ar-SA"/>
              </w:rPr>
            </w:pPr>
            <w:r>
              <w:rPr>
                <w:rFonts w:hint="eastAsia" w:ascii="宋体" w:hAnsi="宋体" w:eastAsia="宋体" w:cs="宋体"/>
                <w:b w:val="0"/>
                <w:bCs w:val="0"/>
                <w:color w:val="auto"/>
                <w:sz w:val="21"/>
                <w:szCs w:val="21"/>
                <w:highlight w:val="none"/>
                <w:u w:val="none"/>
                <w:lang w:eastAsia="zh-CN"/>
              </w:rPr>
              <w:t>良好的货物安全保障计划及执行措施，横向对比各投标人，酌情赋分。</w:t>
            </w:r>
          </w:p>
        </w:tc>
      </w:tr>
      <w:tr w14:paraId="0BC83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continue"/>
            <w:tcBorders>
              <w:right w:val="single" w:color="auto" w:sz="4" w:space="0"/>
            </w:tcBorders>
            <w:noWrap w:val="0"/>
            <w:vAlign w:val="top"/>
          </w:tcPr>
          <w:p w14:paraId="68810649">
            <w:pPr>
              <w:rPr>
                <w:rFonts w:hint="eastAsia" w:ascii="宋体" w:hAnsi="宋体" w:eastAsia="宋体" w:cs="宋体"/>
                <w:bCs/>
                <w:kern w:val="0"/>
                <w:szCs w:val="21"/>
              </w:rPr>
            </w:pPr>
          </w:p>
        </w:tc>
        <w:tc>
          <w:tcPr>
            <w:tcW w:w="1162" w:type="dxa"/>
            <w:vMerge w:val="continue"/>
            <w:tcBorders>
              <w:right w:val="single" w:color="auto" w:sz="4" w:space="0"/>
            </w:tcBorders>
            <w:noWrap w:val="0"/>
            <w:vAlign w:val="center"/>
          </w:tcPr>
          <w:p w14:paraId="2A0F18CE">
            <w:pPr>
              <w:rPr>
                <w:rFonts w:hint="eastAsia" w:ascii="宋体" w:hAnsi="宋体" w:eastAsia="宋体" w:cs="宋体"/>
                <w:bCs/>
                <w:kern w:val="0"/>
                <w:szCs w:val="21"/>
              </w:rPr>
            </w:pPr>
          </w:p>
        </w:tc>
        <w:tc>
          <w:tcPr>
            <w:tcW w:w="2346" w:type="dxa"/>
            <w:tcBorders>
              <w:top w:val="single" w:color="auto" w:sz="4" w:space="0"/>
              <w:left w:val="single" w:color="auto" w:sz="4" w:space="0"/>
              <w:bottom w:val="single" w:color="auto" w:sz="4" w:space="0"/>
              <w:right w:val="single" w:color="auto" w:sz="4" w:space="0"/>
            </w:tcBorders>
            <w:shd w:val="clear"/>
            <w:noWrap w:val="0"/>
            <w:vAlign w:val="center"/>
          </w:tcPr>
          <w:p w14:paraId="42C90019">
            <w:pPr>
              <w:keepNext w:val="0"/>
              <w:keepLines w:val="0"/>
              <w:pageBreakBefore w:val="0"/>
              <w:wordWrap/>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质量控制</w:t>
            </w:r>
          </w:p>
          <w:p w14:paraId="44AA4FAB">
            <w:pPr>
              <w:keepNext w:val="0"/>
              <w:keepLines w:val="0"/>
              <w:pageBreakBefore w:val="0"/>
              <w:wordWrap/>
              <w:autoSpaceDE/>
              <w:autoSpaceDN/>
              <w:bidi w:val="0"/>
              <w:adjustRightInd w:val="0"/>
              <w:snapToGrid w:val="0"/>
              <w:spacing w:line="400" w:lineRule="exact"/>
              <w:jc w:val="center"/>
              <w:textAlignment w:val="auto"/>
              <w:rPr>
                <w:rFonts w:hint="eastAsia" w:ascii="宋体" w:hAnsi="宋体" w:cs="宋体" w:eastAsiaTheme="minorEastAsia"/>
                <w:kern w:val="2"/>
                <w:sz w:val="21"/>
                <w:szCs w:val="21"/>
                <w:lang w:val="en-US" w:eastAsia="zh-CN" w:bidi="ar-SA"/>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eastAsia="zh-CN"/>
              </w:rPr>
              <w:t>分）</w:t>
            </w:r>
          </w:p>
        </w:tc>
        <w:tc>
          <w:tcPr>
            <w:tcW w:w="4760" w:type="dxa"/>
            <w:tcBorders>
              <w:top w:val="single" w:color="auto" w:sz="4" w:space="0"/>
              <w:left w:val="single" w:color="auto" w:sz="4" w:space="0"/>
              <w:bottom w:val="single" w:color="auto" w:sz="4" w:space="0"/>
              <w:right w:val="single" w:color="auto" w:sz="4" w:space="0"/>
            </w:tcBorders>
            <w:shd w:val="clear"/>
            <w:noWrap w:val="0"/>
            <w:vAlign w:val="center"/>
          </w:tcPr>
          <w:p w14:paraId="14D69647">
            <w:pPr>
              <w:keepNext w:val="0"/>
              <w:keepLines w:val="0"/>
              <w:pageBreakBefore w:val="0"/>
              <w:wordWrap/>
              <w:autoSpaceDE/>
              <w:autoSpaceDN/>
              <w:bidi w:val="0"/>
              <w:adjustRightInd w:val="0"/>
              <w:snapToGrid w:val="0"/>
              <w:spacing w:line="400" w:lineRule="exact"/>
              <w:jc w:val="left"/>
              <w:textAlignment w:val="auto"/>
              <w:rPr>
                <w:rFonts w:hint="eastAsia" w:ascii="宋体" w:hAnsi="宋体" w:cs="宋体" w:eastAsiaTheme="minorEastAsia"/>
                <w:kern w:val="2"/>
                <w:sz w:val="21"/>
                <w:szCs w:val="21"/>
                <w:lang w:val="en-US" w:eastAsia="zh-CN" w:bidi="ar-SA"/>
              </w:rPr>
            </w:pPr>
            <w:r>
              <w:rPr>
                <w:rFonts w:hint="eastAsia" w:ascii="宋体" w:hAnsi="宋体" w:eastAsia="宋体" w:cs="宋体"/>
                <w:b w:val="0"/>
                <w:bCs w:val="0"/>
                <w:color w:val="auto"/>
                <w:sz w:val="21"/>
                <w:szCs w:val="21"/>
                <w:highlight w:val="none"/>
                <w:u w:val="none"/>
                <w:lang w:eastAsia="zh-CN"/>
              </w:rPr>
              <w:t xml:space="preserve">质量控制措施齐全、科学、操作性强。横向对比各投标人，酌情赋分。              </w:t>
            </w:r>
          </w:p>
        </w:tc>
      </w:tr>
      <w:tr w14:paraId="6D9A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continue"/>
            <w:tcBorders>
              <w:right w:val="single" w:color="auto" w:sz="4" w:space="0"/>
            </w:tcBorders>
            <w:noWrap w:val="0"/>
            <w:vAlign w:val="top"/>
          </w:tcPr>
          <w:p w14:paraId="38219A01">
            <w:pPr>
              <w:rPr>
                <w:rFonts w:hint="eastAsia" w:ascii="宋体" w:hAnsi="宋体" w:eastAsia="宋体" w:cs="宋体"/>
                <w:bCs/>
                <w:kern w:val="0"/>
                <w:szCs w:val="21"/>
              </w:rPr>
            </w:pPr>
          </w:p>
        </w:tc>
        <w:tc>
          <w:tcPr>
            <w:tcW w:w="1162" w:type="dxa"/>
            <w:vMerge w:val="continue"/>
            <w:tcBorders>
              <w:right w:val="single" w:color="auto" w:sz="4" w:space="0"/>
            </w:tcBorders>
            <w:noWrap w:val="0"/>
            <w:vAlign w:val="center"/>
          </w:tcPr>
          <w:p w14:paraId="4D6DB957">
            <w:pPr>
              <w:rPr>
                <w:rFonts w:hint="eastAsia" w:ascii="宋体" w:hAnsi="宋体" w:eastAsia="宋体" w:cs="宋体"/>
                <w:bCs/>
                <w:kern w:val="0"/>
                <w:szCs w:val="21"/>
              </w:rPr>
            </w:pPr>
          </w:p>
        </w:tc>
        <w:tc>
          <w:tcPr>
            <w:tcW w:w="2346" w:type="dxa"/>
            <w:tcBorders>
              <w:top w:val="single" w:color="auto" w:sz="4" w:space="0"/>
              <w:left w:val="single" w:color="auto" w:sz="4" w:space="0"/>
              <w:bottom w:val="single" w:color="auto" w:sz="4" w:space="0"/>
              <w:right w:val="single" w:color="auto" w:sz="4" w:space="0"/>
            </w:tcBorders>
            <w:shd w:val="clear"/>
            <w:noWrap w:val="0"/>
            <w:vAlign w:val="center"/>
          </w:tcPr>
          <w:p w14:paraId="5B09A526">
            <w:pPr>
              <w:pStyle w:val="13"/>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人员配备</w:t>
            </w:r>
          </w:p>
          <w:p w14:paraId="6AA85BD3">
            <w:pPr>
              <w:pStyle w:val="13"/>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kern w:val="0"/>
                <w:sz w:val="21"/>
                <w:szCs w:val="21"/>
                <w:lang w:val="en-US" w:eastAsia="zh-CN" w:bidi="ar-SA"/>
              </w:rPr>
            </w:pPr>
            <w:r>
              <w:rPr>
                <w:rFonts w:hint="eastAsia" w:ascii="宋体" w:hAnsi="宋体" w:eastAsia="宋体" w:cs="宋体"/>
                <w:color w:val="000000"/>
                <w:kern w:val="2"/>
                <w:sz w:val="21"/>
                <w:szCs w:val="21"/>
                <w:highlight w:val="none"/>
                <w:lang w:val="en-US" w:eastAsia="zh-CN" w:bidi="ar"/>
              </w:rPr>
              <w:t>（</w:t>
            </w:r>
            <w:r>
              <w:rPr>
                <w:rFonts w:hint="eastAsia"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分）</w:t>
            </w:r>
          </w:p>
        </w:tc>
        <w:tc>
          <w:tcPr>
            <w:tcW w:w="4760" w:type="dxa"/>
            <w:tcBorders>
              <w:top w:val="single" w:color="auto" w:sz="4" w:space="0"/>
              <w:left w:val="single" w:color="auto" w:sz="4" w:space="0"/>
              <w:bottom w:val="single" w:color="auto" w:sz="4" w:space="0"/>
              <w:right w:val="single" w:color="auto" w:sz="4" w:space="0"/>
            </w:tcBorders>
            <w:shd w:val="clear"/>
            <w:noWrap w:val="0"/>
            <w:vAlign w:val="center"/>
          </w:tcPr>
          <w:p w14:paraId="482046A2">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kern w:val="0"/>
                <w:sz w:val="21"/>
                <w:szCs w:val="21"/>
                <w:lang w:val="en-US" w:eastAsia="zh-CN" w:bidi="ar-SA"/>
              </w:rPr>
            </w:pPr>
            <w:r>
              <w:rPr>
                <w:rFonts w:hint="eastAsia" w:ascii="宋体" w:hAnsi="宋体" w:eastAsia="宋体" w:cs="宋体"/>
                <w:color w:val="000000"/>
                <w:kern w:val="0"/>
                <w:sz w:val="21"/>
                <w:szCs w:val="21"/>
                <w:highlight w:val="none"/>
                <w:lang w:val="en-US" w:eastAsia="zh-CN" w:bidi="ar"/>
              </w:rPr>
              <w:t xml:space="preserve">人员配备数量充足，专业对口，知识、年龄结构合理，人员基本信息材料完整。横向对比各投标人，酌情赋分。   </w:t>
            </w:r>
            <w:r>
              <w:rPr>
                <w:rFonts w:hint="eastAsia" w:ascii="宋体" w:hAnsi="宋体" w:eastAsia="宋体" w:cs="宋体"/>
                <w:kern w:val="0"/>
                <w:sz w:val="21"/>
                <w:szCs w:val="21"/>
                <w:highlight w:val="none"/>
                <w:lang w:val="en-US" w:eastAsia="zh-CN" w:bidi="ar"/>
              </w:rPr>
              <w:t xml:space="preserve">          </w:t>
            </w:r>
          </w:p>
        </w:tc>
      </w:tr>
      <w:tr w14:paraId="2485D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continue"/>
            <w:tcBorders>
              <w:right w:val="single" w:color="auto" w:sz="4" w:space="0"/>
            </w:tcBorders>
            <w:noWrap w:val="0"/>
            <w:vAlign w:val="top"/>
          </w:tcPr>
          <w:p w14:paraId="7BCB57F5">
            <w:pPr>
              <w:rPr>
                <w:rFonts w:hint="eastAsia" w:ascii="宋体" w:hAnsi="宋体" w:eastAsia="宋体" w:cs="宋体"/>
                <w:bCs/>
                <w:kern w:val="0"/>
                <w:szCs w:val="21"/>
              </w:rPr>
            </w:pPr>
          </w:p>
        </w:tc>
        <w:tc>
          <w:tcPr>
            <w:tcW w:w="1162" w:type="dxa"/>
            <w:vMerge w:val="continue"/>
            <w:tcBorders>
              <w:right w:val="single" w:color="auto" w:sz="4" w:space="0"/>
            </w:tcBorders>
            <w:noWrap w:val="0"/>
            <w:vAlign w:val="center"/>
          </w:tcPr>
          <w:p w14:paraId="61C7883F">
            <w:pPr>
              <w:rPr>
                <w:rFonts w:hint="eastAsia" w:ascii="宋体" w:hAnsi="宋体" w:eastAsia="宋体" w:cs="宋体"/>
                <w:bCs/>
                <w:kern w:val="0"/>
                <w:szCs w:val="21"/>
              </w:rPr>
            </w:pPr>
          </w:p>
        </w:tc>
        <w:tc>
          <w:tcPr>
            <w:tcW w:w="2346" w:type="dxa"/>
            <w:tcBorders>
              <w:top w:val="single" w:color="auto" w:sz="4" w:space="0"/>
              <w:left w:val="single" w:color="auto" w:sz="4" w:space="0"/>
              <w:bottom w:val="single" w:color="auto" w:sz="4" w:space="0"/>
              <w:right w:val="single" w:color="auto" w:sz="4" w:space="0"/>
            </w:tcBorders>
            <w:shd w:val="clear"/>
            <w:noWrap w:val="0"/>
            <w:vAlign w:val="center"/>
          </w:tcPr>
          <w:p w14:paraId="01842455">
            <w:pPr>
              <w:pStyle w:val="13"/>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突发情况处理</w:t>
            </w:r>
          </w:p>
          <w:p w14:paraId="6AB735B5">
            <w:pPr>
              <w:pStyle w:val="13"/>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
              </w:rPr>
              <w:t>（5分）</w:t>
            </w:r>
          </w:p>
        </w:tc>
        <w:tc>
          <w:tcPr>
            <w:tcW w:w="4760" w:type="dxa"/>
            <w:tcBorders>
              <w:top w:val="single" w:color="auto" w:sz="4" w:space="0"/>
              <w:left w:val="single" w:color="auto" w:sz="4" w:space="0"/>
              <w:bottom w:val="single" w:color="auto" w:sz="4" w:space="0"/>
              <w:right w:val="single" w:color="auto" w:sz="4" w:space="0"/>
            </w:tcBorders>
            <w:shd w:val="clear"/>
            <w:noWrap w:val="0"/>
            <w:vAlign w:val="center"/>
          </w:tcPr>
          <w:p w14:paraId="5BDCA47C">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 xml:space="preserve">突发情况应急预案措施合理可行，可操作性强。横向对比各投标人，酌情赋分。    </w:t>
            </w:r>
            <w:r>
              <w:rPr>
                <w:rFonts w:hint="eastAsia" w:ascii="宋体" w:hAnsi="宋体" w:eastAsia="宋体" w:cs="宋体"/>
                <w:kern w:val="0"/>
                <w:sz w:val="21"/>
                <w:szCs w:val="21"/>
                <w:highlight w:val="none"/>
                <w:lang w:val="en-US" w:eastAsia="zh-CN" w:bidi="ar"/>
              </w:rPr>
              <w:t xml:space="preserve">        </w:t>
            </w:r>
          </w:p>
        </w:tc>
      </w:tr>
      <w:tr w14:paraId="69443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restart"/>
            <w:tcBorders>
              <w:right w:val="single" w:color="auto" w:sz="4" w:space="0"/>
            </w:tcBorders>
            <w:noWrap w:val="0"/>
            <w:vAlign w:val="top"/>
          </w:tcPr>
          <w:p w14:paraId="49DB1BD1">
            <w:pPr>
              <w:rPr>
                <w:rFonts w:hint="eastAsia" w:ascii="宋体" w:hAnsi="宋体" w:eastAsia="宋体" w:cs="宋体"/>
                <w:bCs/>
                <w:kern w:val="0"/>
                <w:szCs w:val="21"/>
              </w:rPr>
            </w:pPr>
          </w:p>
        </w:tc>
        <w:tc>
          <w:tcPr>
            <w:tcW w:w="1162" w:type="dxa"/>
            <w:vMerge w:val="restart"/>
            <w:tcBorders>
              <w:right w:val="single" w:color="auto" w:sz="4" w:space="0"/>
            </w:tcBorders>
            <w:noWrap w:val="0"/>
            <w:vAlign w:val="center"/>
          </w:tcPr>
          <w:p w14:paraId="5038EF74">
            <w:pPr>
              <w:rPr>
                <w:rFonts w:hint="eastAsia" w:ascii="宋体" w:hAnsi="宋体" w:eastAsia="宋体" w:cs="宋体"/>
                <w:bCs/>
                <w:kern w:val="0"/>
                <w:szCs w:val="21"/>
              </w:rPr>
            </w:pPr>
          </w:p>
        </w:tc>
        <w:tc>
          <w:tcPr>
            <w:tcW w:w="2346" w:type="dxa"/>
            <w:tcBorders>
              <w:top w:val="single" w:color="auto" w:sz="4" w:space="0"/>
              <w:left w:val="single" w:color="auto" w:sz="4" w:space="0"/>
              <w:bottom w:val="single" w:color="auto" w:sz="4" w:space="0"/>
              <w:right w:val="single" w:color="auto" w:sz="4" w:space="0"/>
            </w:tcBorders>
            <w:shd w:val="clear"/>
            <w:noWrap w:val="0"/>
            <w:vAlign w:val="center"/>
          </w:tcPr>
          <w:p w14:paraId="2CFBFAA0">
            <w:pPr>
              <w:pStyle w:val="13"/>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服务承诺</w:t>
            </w:r>
          </w:p>
          <w:p w14:paraId="379FCD64">
            <w:pPr>
              <w:pStyle w:val="13"/>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sz w:val="21"/>
                <w:szCs w:val="21"/>
                <w:highlight w:val="none"/>
              </w:rPr>
            </w:pPr>
            <w:r>
              <w:rPr>
                <w:rFonts w:hint="eastAsia" w:ascii="宋体" w:hAnsi="宋体" w:eastAsia="宋体" w:cs="宋体"/>
                <w:kern w:val="2"/>
                <w:sz w:val="21"/>
                <w:szCs w:val="21"/>
                <w:highlight w:val="none"/>
                <w:lang w:val="en-US" w:eastAsia="zh-CN" w:bidi="ar"/>
              </w:rPr>
              <w:t>（5分）</w:t>
            </w:r>
          </w:p>
        </w:tc>
        <w:tc>
          <w:tcPr>
            <w:tcW w:w="4760" w:type="dxa"/>
            <w:tcBorders>
              <w:top w:val="single" w:color="auto" w:sz="4" w:space="0"/>
              <w:left w:val="single" w:color="auto" w:sz="4" w:space="0"/>
              <w:bottom w:val="single" w:color="auto" w:sz="4" w:space="0"/>
              <w:right w:val="single" w:color="auto" w:sz="4" w:space="0"/>
            </w:tcBorders>
            <w:shd w:val="clear"/>
            <w:noWrap w:val="0"/>
            <w:vAlign w:val="center"/>
          </w:tcPr>
          <w:p w14:paraId="503471AB">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sz w:val="21"/>
                <w:szCs w:val="21"/>
                <w:highlight w:val="none"/>
              </w:rPr>
            </w:pPr>
            <w:r>
              <w:rPr>
                <w:rFonts w:hint="eastAsia" w:ascii="宋体" w:hAnsi="宋体" w:eastAsia="宋体" w:cs="宋体"/>
                <w:color w:val="000000"/>
                <w:kern w:val="0"/>
                <w:sz w:val="21"/>
                <w:szCs w:val="21"/>
                <w:highlight w:val="none"/>
                <w:lang w:val="en-US" w:eastAsia="zh-CN" w:bidi="ar"/>
              </w:rPr>
              <w:t xml:space="preserve">服务承诺全面且符合项目实际需求。横向对比各投标人，酌情赋分。    </w:t>
            </w:r>
            <w:r>
              <w:rPr>
                <w:rFonts w:hint="eastAsia" w:ascii="宋体" w:hAnsi="宋体" w:eastAsia="宋体" w:cs="宋体"/>
                <w:kern w:val="0"/>
                <w:sz w:val="21"/>
                <w:szCs w:val="21"/>
                <w:highlight w:val="none"/>
                <w:lang w:val="en-US" w:eastAsia="zh-CN" w:bidi="ar"/>
              </w:rPr>
              <w:t xml:space="preserve">        </w:t>
            </w:r>
          </w:p>
        </w:tc>
      </w:tr>
      <w:tr w14:paraId="5FBB1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continue"/>
            <w:tcBorders>
              <w:right w:val="single" w:color="auto" w:sz="4" w:space="0"/>
            </w:tcBorders>
            <w:noWrap w:val="0"/>
            <w:vAlign w:val="top"/>
          </w:tcPr>
          <w:p w14:paraId="4EC33D94">
            <w:pPr>
              <w:rPr>
                <w:rFonts w:hint="eastAsia" w:ascii="宋体" w:hAnsi="宋体" w:eastAsia="宋体" w:cs="宋体"/>
                <w:bCs/>
                <w:kern w:val="0"/>
                <w:szCs w:val="21"/>
              </w:rPr>
            </w:pPr>
            <w:bookmarkStart w:id="105" w:name="_GoBack" w:colFirst="2" w:colLast="3"/>
          </w:p>
        </w:tc>
        <w:tc>
          <w:tcPr>
            <w:tcW w:w="1162" w:type="dxa"/>
            <w:vMerge w:val="continue"/>
            <w:tcBorders>
              <w:right w:val="single" w:color="auto" w:sz="4" w:space="0"/>
            </w:tcBorders>
            <w:shd w:val="clear"/>
            <w:noWrap w:val="0"/>
            <w:vAlign w:val="center"/>
          </w:tcPr>
          <w:p w14:paraId="0C4154BC">
            <w:pPr>
              <w:jc w:val="center"/>
              <w:rPr>
                <w:rFonts w:hint="eastAsia" w:ascii="宋体" w:hAnsi="宋体" w:eastAsia="宋体" w:cs="宋体"/>
                <w:bCs/>
                <w:kern w:val="0"/>
                <w:szCs w:val="21"/>
              </w:rPr>
            </w:pPr>
          </w:p>
        </w:tc>
        <w:tc>
          <w:tcPr>
            <w:tcW w:w="2346" w:type="dxa"/>
            <w:tcBorders>
              <w:top w:val="single" w:color="auto" w:sz="4" w:space="0"/>
              <w:left w:val="single" w:color="auto" w:sz="4" w:space="0"/>
              <w:bottom w:val="single" w:color="auto" w:sz="4" w:space="0"/>
              <w:right w:val="single" w:color="auto" w:sz="4" w:space="0"/>
            </w:tcBorders>
            <w:shd w:val="clear"/>
            <w:noWrap w:val="0"/>
            <w:vAlign w:val="center"/>
          </w:tcPr>
          <w:p w14:paraId="0403647A">
            <w:pPr>
              <w:keepNext w:val="0"/>
              <w:keepLines w:val="0"/>
              <w:widowControl w:val="0"/>
              <w:suppressLineNumbers w:val="0"/>
              <w:spacing w:before="0" w:beforeAutospacing="0" w:after="0" w:afterAutospacing="0" w:line="360" w:lineRule="auto"/>
              <w:ind w:left="0" w:right="0"/>
              <w:jc w:val="center"/>
              <w:rPr>
                <w:color w:val="000000"/>
                <w:sz w:val="21"/>
                <w:szCs w:val="21"/>
                <w:lang w:val="en-US" w:eastAsia="zh-CN"/>
              </w:rPr>
            </w:pPr>
            <w:r>
              <w:rPr>
                <w:rFonts w:hint="eastAsia" w:ascii="宋体" w:hAnsi="宋体" w:eastAsia="宋体" w:cs="宋体"/>
                <w:color w:val="000000"/>
                <w:kern w:val="0"/>
                <w:sz w:val="21"/>
                <w:szCs w:val="21"/>
                <w:lang w:val="en-US" w:eastAsia="zh-CN" w:bidi="ar"/>
              </w:rPr>
              <w:t>标书质量</w:t>
            </w:r>
          </w:p>
          <w:p w14:paraId="50477052">
            <w:pPr>
              <w:keepNext w:val="0"/>
              <w:keepLines w:val="0"/>
              <w:widowControl w:val="0"/>
              <w:suppressLineNumbers w:val="0"/>
              <w:spacing w:before="0" w:beforeAutospacing="0" w:after="0" w:afterAutospacing="0" w:line="360" w:lineRule="auto"/>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color w:val="000000"/>
                <w:kern w:val="0"/>
                <w:sz w:val="22"/>
                <w:szCs w:val="21"/>
                <w:lang w:val="en-US" w:eastAsia="zh-CN" w:bidi="ar"/>
              </w:rPr>
              <w:t>（2分）</w:t>
            </w:r>
          </w:p>
        </w:tc>
        <w:tc>
          <w:tcPr>
            <w:tcW w:w="4760" w:type="dxa"/>
            <w:tcBorders>
              <w:top w:val="single" w:color="auto" w:sz="4" w:space="0"/>
              <w:left w:val="single" w:color="auto" w:sz="4" w:space="0"/>
              <w:bottom w:val="single" w:color="auto" w:sz="4" w:space="0"/>
              <w:right w:val="single" w:color="auto" w:sz="4" w:space="0"/>
            </w:tcBorders>
            <w:shd w:val="clear"/>
            <w:noWrap w:val="0"/>
            <w:vAlign w:val="center"/>
          </w:tcPr>
          <w:p w14:paraId="5783B9DA">
            <w:pPr>
              <w:keepNext w:val="0"/>
              <w:keepLines w:val="0"/>
              <w:widowControl w:val="0"/>
              <w:suppressLineNumbers w:val="0"/>
              <w:spacing w:before="0" w:beforeAutospacing="0" w:after="0" w:afterAutospacing="0" w:line="360" w:lineRule="auto"/>
              <w:ind w:left="0" w:leftChars="0" w:right="0" w:rightChars="0"/>
              <w:jc w:val="left"/>
              <w:rPr>
                <w:rFonts w:hint="eastAsia" w:asciiTheme="minorHAnsi" w:hAnsiTheme="minorHAnsi" w:eastAsiaTheme="minorEastAsia" w:cstheme="minorBidi"/>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标书内容符合采购文件要求，字迹清楚，表述明确，内容齐全。横向对比各投标人，酌情赋分。</w:t>
            </w:r>
          </w:p>
        </w:tc>
      </w:tr>
      <w:tr w14:paraId="4EF37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900" w:type="dxa"/>
            <w:vMerge w:val="continue"/>
            <w:tcBorders>
              <w:right w:val="single" w:color="auto" w:sz="4" w:space="0"/>
            </w:tcBorders>
            <w:noWrap w:val="0"/>
            <w:vAlign w:val="top"/>
          </w:tcPr>
          <w:p w14:paraId="0BE07E96">
            <w:pPr>
              <w:rPr>
                <w:rFonts w:hint="eastAsia" w:ascii="宋体" w:hAnsi="宋体" w:eastAsia="宋体" w:cs="宋体"/>
                <w:bCs/>
                <w:kern w:val="0"/>
                <w:szCs w:val="21"/>
              </w:rPr>
            </w:pPr>
          </w:p>
        </w:tc>
        <w:tc>
          <w:tcPr>
            <w:tcW w:w="1162" w:type="dxa"/>
            <w:vMerge w:val="continue"/>
            <w:tcBorders>
              <w:right w:val="single" w:color="auto" w:sz="4" w:space="0"/>
            </w:tcBorders>
            <w:noWrap w:val="0"/>
            <w:vAlign w:val="center"/>
          </w:tcPr>
          <w:p w14:paraId="42A58B96">
            <w:pPr>
              <w:rPr>
                <w:rFonts w:hint="eastAsia" w:ascii="宋体" w:hAnsi="宋体" w:eastAsia="宋体" w:cs="宋体"/>
                <w:bCs/>
                <w:kern w:val="0"/>
                <w:szCs w:val="21"/>
              </w:rPr>
            </w:pPr>
          </w:p>
        </w:tc>
        <w:tc>
          <w:tcPr>
            <w:tcW w:w="2346" w:type="dxa"/>
            <w:tcBorders>
              <w:top w:val="single" w:color="auto" w:sz="4" w:space="0"/>
              <w:left w:val="single" w:color="auto" w:sz="4" w:space="0"/>
              <w:right w:val="single" w:color="auto" w:sz="4" w:space="0"/>
            </w:tcBorders>
            <w:shd w:val="clear"/>
            <w:noWrap w:val="0"/>
            <w:vAlign w:val="center"/>
          </w:tcPr>
          <w:p w14:paraId="0FA883AC">
            <w:pPr>
              <w:keepNext w:val="0"/>
              <w:keepLines w:val="0"/>
              <w:widowControl w:val="0"/>
              <w:suppressLineNumbers w:val="0"/>
              <w:spacing w:before="0" w:beforeAutospacing="0" w:after="0" w:afterAutospacing="0" w:line="360" w:lineRule="auto"/>
              <w:ind w:left="0" w:right="0"/>
              <w:jc w:val="center"/>
              <w:rPr>
                <w:color w:val="000000"/>
                <w:sz w:val="21"/>
                <w:szCs w:val="21"/>
                <w:lang w:val="en-US" w:eastAsia="zh-CN"/>
              </w:rPr>
            </w:pPr>
            <w:r>
              <w:rPr>
                <w:rFonts w:hint="eastAsia" w:ascii="宋体" w:hAnsi="宋体" w:eastAsia="宋体" w:cs="宋体"/>
                <w:color w:val="000000"/>
                <w:kern w:val="0"/>
                <w:sz w:val="21"/>
                <w:szCs w:val="21"/>
                <w:lang w:val="en-US" w:eastAsia="zh-CN" w:bidi="ar"/>
              </w:rPr>
              <w:t>综合实力</w:t>
            </w:r>
          </w:p>
          <w:p w14:paraId="2A2F864D">
            <w:pPr>
              <w:keepNext w:val="0"/>
              <w:keepLines w:val="0"/>
              <w:widowControl w:val="0"/>
              <w:suppressLineNumbers w:val="0"/>
              <w:spacing w:before="0" w:beforeAutospacing="0" w:after="0" w:afterAutospacing="0" w:line="360" w:lineRule="auto"/>
              <w:ind w:left="0" w:leftChars="0" w:right="0" w:rightChars="0"/>
              <w:jc w:val="center"/>
              <w:rPr>
                <w:rFonts w:hint="eastAsia" w:asciiTheme="minorHAnsi" w:hAnsiTheme="minorHAnsi" w:eastAsiaTheme="minorEastAsia" w:cstheme="minorBidi"/>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(2分)</w:t>
            </w:r>
          </w:p>
        </w:tc>
        <w:tc>
          <w:tcPr>
            <w:tcW w:w="4760" w:type="dxa"/>
            <w:tcBorders>
              <w:top w:val="single" w:color="auto" w:sz="4" w:space="0"/>
              <w:left w:val="single" w:color="auto" w:sz="4" w:space="0"/>
              <w:bottom w:val="single" w:color="auto" w:sz="4" w:space="0"/>
              <w:right w:val="single" w:color="auto" w:sz="4" w:space="0"/>
            </w:tcBorders>
            <w:shd w:val="clear"/>
            <w:noWrap w:val="0"/>
            <w:vAlign w:val="center"/>
          </w:tcPr>
          <w:p w14:paraId="72222C91">
            <w:pPr>
              <w:keepNext w:val="0"/>
              <w:keepLines w:val="0"/>
              <w:widowControl w:val="0"/>
              <w:suppressLineNumbers w:val="0"/>
              <w:spacing w:before="0" w:beforeAutospacing="0" w:after="0" w:afterAutospacing="0" w:line="360" w:lineRule="auto"/>
              <w:ind w:left="0" w:leftChars="0" w:right="0" w:rightChars="0"/>
              <w:jc w:val="left"/>
              <w:rPr>
                <w:rFonts w:hint="eastAsia" w:asciiTheme="minorHAnsi" w:hAnsiTheme="minorHAnsi" w:eastAsiaTheme="minorEastAsia" w:cstheme="minorBidi"/>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根据供应商的规模、管理、质量保证能力、信誉等酌情打分。</w:t>
            </w:r>
          </w:p>
        </w:tc>
      </w:tr>
      <w:bookmarkEnd w:id="105"/>
      <w:bookmarkEnd w:id="20"/>
    </w:tbl>
    <w:p w14:paraId="29CE2A52">
      <w:pPr>
        <w:rPr>
          <w:rFonts w:hint="eastAsia" w:ascii="仿宋" w:hAnsi="仿宋" w:eastAsia="仿宋"/>
          <w:b/>
          <w:bCs/>
          <w:sz w:val="32"/>
          <w:szCs w:val="32"/>
        </w:rPr>
      </w:pPr>
      <w:r>
        <w:rPr>
          <w:rFonts w:hint="eastAsia" w:ascii="仿宋" w:hAnsi="仿宋" w:eastAsia="仿宋"/>
          <w:b/>
          <w:bCs/>
          <w:sz w:val="32"/>
          <w:szCs w:val="32"/>
        </w:rPr>
        <w:t>1. 评审方法</w:t>
      </w:r>
    </w:p>
    <w:p w14:paraId="02008711">
      <w:pPr>
        <w:spacing w:line="360" w:lineRule="auto"/>
        <w:ind w:firstLine="480" w:firstLineChars="200"/>
        <w:rPr>
          <w:rFonts w:hint="eastAsia" w:ascii="仿宋" w:hAnsi="仿宋" w:eastAsia="仿宋" w:cs="宋体"/>
          <w:sz w:val="24"/>
        </w:rPr>
      </w:pPr>
      <w:bookmarkStart w:id="21" w:name="_Toc152045601"/>
      <w:bookmarkStart w:id="22" w:name="_Toc247085759"/>
      <w:bookmarkStart w:id="23" w:name="_Toc19108"/>
      <w:bookmarkStart w:id="24" w:name="_Toc179632619"/>
      <w:bookmarkStart w:id="25" w:name="_Toc144974568"/>
      <w:bookmarkStart w:id="26" w:name="_Toc152042378"/>
      <w:bookmarkStart w:id="27" w:name="_Toc246996244"/>
      <w:bookmarkStart w:id="28" w:name="_Toc246996987"/>
      <w:r>
        <w:rPr>
          <w:rFonts w:hint="eastAsia" w:ascii="仿宋" w:hAnsi="仿宋" w:eastAsia="仿宋" w:cs="宋体"/>
          <w:sz w:val="24"/>
        </w:rPr>
        <w:t>本次评审采用在线评审方式，采用</w:t>
      </w:r>
      <w:r>
        <w:rPr>
          <w:rFonts w:hint="eastAsia" w:ascii="仿宋" w:hAnsi="仿宋" w:eastAsia="仿宋" w:cs="宋体"/>
          <w:sz w:val="24"/>
          <w:lang w:val="en-US" w:eastAsia="zh-CN"/>
        </w:rPr>
        <w:t>最低价</w:t>
      </w:r>
      <w:r>
        <w:rPr>
          <w:rFonts w:hint="eastAsia" w:ascii="仿宋" w:hAnsi="仿宋" w:eastAsia="仿宋" w:cs="宋体"/>
          <w:sz w:val="24"/>
        </w:rPr>
        <w:t>法。评审小组对满足采购文件实质性要求的响应文件，按照本章第2.2款规定的评分标准进行打分，并按得分由高到低顺序推荐候选成交供应商。综合评分相等时，以报价低的优先；报价也相等的，以技术得分高的优先。</w:t>
      </w:r>
      <w:bookmarkStart w:id="29" w:name="_Toc14467"/>
      <w:bookmarkStart w:id="30" w:name="_Toc7024"/>
    </w:p>
    <w:p w14:paraId="79FE80F7">
      <w:pPr>
        <w:keepNext/>
        <w:keepLines/>
        <w:widowControl/>
        <w:spacing w:line="360" w:lineRule="auto"/>
        <w:jc w:val="left"/>
        <w:rPr>
          <w:rFonts w:hint="eastAsia" w:ascii="仿宋" w:hAnsi="仿宋" w:eastAsia="仿宋"/>
          <w:b/>
          <w:bCs/>
          <w:sz w:val="32"/>
          <w:szCs w:val="32"/>
        </w:rPr>
      </w:pPr>
      <w:r>
        <w:rPr>
          <w:rFonts w:hint="eastAsia" w:ascii="仿宋" w:hAnsi="仿宋" w:eastAsia="仿宋"/>
          <w:b/>
          <w:bCs/>
          <w:sz w:val="32"/>
          <w:szCs w:val="32"/>
        </w:rPr>
        <w:t>2. 评审标准</w:t>
      </w:r>
      <w:bookmarkEnd w:id="21"/>
      <w:bookmarkEnd w:id="22"/>
      <w:bookmarkEnd w:id="23"/>
      <w:bookmarkEnd w:id="24"/>
      <w:bookmarkEnd w:id="25"/>
      <w:bookmarkEnd w:id="26"/>
      <w:bookmarkEnd w:id="27"/>
      <w:bookmarkEnd w:id="28"/>
      <w:bookmarkEnd w:id="29"/>
      <w:bookmarkEnd w:id="30"/>
    </w:p>
    <w:p w14:paraId="37F32101">
      <w:pPr>
        <w:keepNext/>
        <w:keepLines/>
        <w:widowControl/>
        <w:spacing w:line="360" w:lineRule="auto"/>
        <w:jc w:val="left"/>
        <w:rPr>
          <w:rFonts w:hint="eastAsia" w:ascii="仿宋" w:hAnsi="仿宋" w:eastAsia="仿宋" w:cs="宋体"/>
          <w:b/>
          <w:bCs/>
          <w:sz w:val="24"/>
        </w:rPr>
      </w:pPr>
      <w:bookmarkStart w:id="31" w:name="_Toc152045602"/>
      <w:bookmarkStart w:id="32" w:name="_Toc247085760"/>
      <w:bookmarkStart w:id="33" w:name="_Toc246996988"/>
      <w:bookmarkStart w:id="34" w:name="_Toc179632620"/>
      <w:bookmarkStart w:id="35" w:name="_Toc152042379"/>
      <w:bookmarkStart w:id="36" w:name="_Toc246996245"/>
      <w:bookmarkStart w:id="37" w:name="_Toc144974569"/>
      <w:r>
        <w:rPr>
          <w:rFonts w:hint="eastAsia" w:ascii="仿宋" w:hAnsi="仿宋" w:eastAsia="仿宋" w:cs="宋体"/>
          <w:b/>
          <w:bCs/>
          <w:sz w:val="24"/>
        </w:rPr>
        <w:t>2.1 初步评审标准</w:t>
      </w:r>
      <w:bookmarkEnd w:id="31"/>
      <w:bookmarkEnd w:id="32"/>
      <w:bookmarkEnd w:id="33"/>
      <w:bookmarkEnd w:id="34"/>
      <w:bookmarkEnd w:id="35"/>
      <w:bookmarkEnd w:id="36"/>
      <w:bookmarkEnd w:id="37"/>
    </w:p>
    <w:p w14:paraId="3CAD2311">
      <w:pPr>
        <w:spacing w:line="360" w:lineRule="auto"/>
        <w:ind w:firstLine="480" w:firstLineChars="200"/>
        <w:rPr>
          <w:rFonts w:hint="eastAsia" w:ascii="仿宋" w:hAnsi="仿宋" w:eastAsia="仿宋" w:cs="宋体"/>
          <w:sz w:val="24"/>
        </w:rPr>
      </w:pPr>
      <w:r>
        <w:rPr>
          <w:rFonts w:hint="eastAsia" w:ascii="仿宋" w:hAnsi="仿宋" w:eastAsia="仿宋" w:cs="宋体"/>
          <w:sz w:val="24"/>
        </w:rPr>
        <w:t>2.1.1 形式评审标准：见评审办法前附表。</w:t>
      </w:r>
    </w:p>
    <w:p w14:paraId="20BBB3F5">
      <w:pPr>
        <w:spacing w:line="360" w:lineRule="auto"/>
        <w:ind w:firstLine="480" w:firstLineChars="200"/>
        <w:rPr>
          <w:rFonts w:hint="eastAsia" w:ascii="仿宋" w:hAnsi="仿宋" w:eastAsia="仿宋" w:cs="宋体"/>
          <w:sz w:val="24"/>
        </w:rPr>
      </w:pPr>
      <w:r>
        <w:rPr>
          <w:rFonts w:hint="eastAsia" w:ascii="仿宋" w:hAnsi="仿宋" w:eastAsia="仿宋" w:cs="宋体"/>
          <w:sz w:val="24"/>
        </w:rPr>
        <w:t>2.1.2 资格评审标准：见评审办法前附表。</w:t>
      </w:r>
    </w:p>
    <w:p w14:paraId="6346822E">
      <w:pPr>
        <w:spacing w:line="360" w:lineRule="auto"/>
        <w:ind w:firstLine="480" w:firstLineChars="200"/>
        <w:rPr>
          <w:rFonts w:hint="eastAsia" w:ascii="仿宋" w:hAnsi="仿宋" w:eastAsia="仿宋" w:cs="宋体"/>
          <w:sz w:val="24"/>
        </w:rPr>
      </w:pPr>
      <w:r>
        <w:rPr>
          <w:rFonts w:hint="eastAsia" w:ascii="仿宋" w:hAnsi="仿宋" w:eastAsia="仿宋" w:cs="宋体"/>
          <w:sz w:val="24"/>
        </w:rPr>
        <w:t>2.1.3 响应性评审标准：见评审办法前附表。</w:t>
      </w:r>
    </w:p>
    <w:p w14:paraId="0B474897">
      <w:pPr>
        <w:keepNext/>
        <w:keepLines/>
        <w:widowControl/>
        <w:spacing w:line="360" w:lineRule="auto"/>
        <w:jc w:val="left"/>
        <w:rPr>
          <w:rFonts w:hint="eastAsia" w:ascii="仿宋" w:hAnsi="仿宋" w:eastAsia="仿宋" w:cs="宋体"/>
          <w:b/>
          <w:bCs/>
          <w:sz w:val="24"/>
        </w:rPr>
      </w:pPr>
      <w:bookmarkStart w:id="38" w:name="_Toc179632621"/>
      <w:bookmarkStart w:id="39" w:name="_Toc246996246"/>
      <w:bookmarkStart w:id="40" w:name="_Toc152042380"/>
      <w:bookmarkStart w:id="41" w:name="_Toc144974570"/>
      <w:bookmarkStart w:id="42" w:name="_Toc247085761"/>
      <w:bookmarkStart w:id="43" w:name="_Toc246996989"/>
      <w:bookmarkStart w:id="44" w:name="_Toc152045603"/>
      <w:r>
        <w:rPr>
          <w:rFonts w:hint="eastAsia" w:ascii="仿宋" w:hAnsi="仿宋" w:eastAsia="仿宋" w:cs="宋体"/>
          <w:b/>
          <w:bCs/>
          <w:sz w:val="24"/>
        </w:rPr>
        <w:t>2.2 详细评审分值构成与评分标准</w:t>
      </w:r>
      <w:bookmarkEnd w:id="38"/>
      <w:bookmarkEnd w:id="39"/>
      <w:bookmarkEnd w:id="40"/>
      <w:bookmarkEnd w:id="41"/>
      <w:bookmarkEnd w:id="42"/>
      <w:bookmarkEnd w:id="43"/>
      <w:bookmarkEnd w:id="44"/>
    </w:p>
    <w:p w14:paraId="736B6160">
      <w:pPr>
        <w:spacing w:line="360" w:lineRule="auto"/>
        <w:ind w:firstLine="480" w:firstLineChars="200"/>
        <w:rPr>
          <w:rFonts w:hint="eastAsia" w:ascii="仿宋" w:hAnsi="仿宋" w:eastAsia="仿宋" w:cs="宋体"/>
          <w:sz w:val="24"/>
        </w:rPr>
      </w:pPr>
      <w:r>
        <w:rPr>
          <w:rFonts w:hint="eastAsia" w:ascii="仿宋" w:hAnsi="仿宋" w:eastAsia="仿宋" w:cs="宋体"/>
          <w:sz w:val="24"/>
        </w:rPr>
        <w:t>2.2.1 分值构成</w:t>
      </w:r>
    </w:p>
    <w:p w14:paraId="7CF638B0">
      <w:pPr>
        <w:spacing w:line="360" w:lineRule="auto"/>
        <w:ind w:firstLine="480" w:firstLineChars="200"/>
        <w:rPr>
          <w:rFonts w:hint="eastAsia" w:ascii="仿宋" w:hAnsi="仿宋" w:eastAsia="仿宋" w:cs="宋体"/>
          <w:sz w:val="24"/>
        </w:rPr>
      </w:pPr>
      <w:r>
        <w:rPr>
          <w:rFonts w:hint="eastAsia" w:ascii="仿宋" w:hAnsi="仿宋" w:eastAsia="仿宋" w:cs="宋体"/>
          <w:sz w:val="24"/>
        </w:rPr>
        <w:t>（1）</w:t>
      </w:r>
      <w:r>
        <w:rPr>
          <w:rFonts w:hint="eastAsia" w:ascii="仿宋" w:hAnsi="仿宋" w:eastAsia="仿宋" w:cs="宋体"/>
          <w:sz w:val="24"/>
          <w:lang w:val="en-US" w:eastAsia="zh-CN"/>
        </w:rPr>
        <w:t>资格评审</w:t>
      </w:r>
      <w:r>
        <w:rPr>
          <w:rFonts w:hint="eastAsia" w:ascii="仿宋" w:hAnsi="仿宋" w:eastAsia="仿宋" w:cs="宋体"/>
          <w:sz w:val="24"/>
        </w:rPr>
        <w:t>：见评审办法前附表；</w:t>
      </w:r>
    </w:p>
    <w:p w14:paraId="74826AD2">
      <w:pPr>
        <w:spacing w:line="360" w:lineRule="auto"/>
        <w:ind w:firstLine="480" w:firstLineChars="200"/>
        <w:rPr>
          <w:rFonts w:hint="eastAsia" w:ascii="仿宋" w:hAnsi="仿宋" w:eastAsia="仿宋" w:cs="宋体"/>
          <w:sz w:val="24"/>
        </w:rPr>
      </w:pPr>
      <w:r>
        <w:rPr>
          <w:rFonts w:hint="eastAsia" w:ascii="仿宋" w:hAnsi="仿宋" w:eastAsia="仿宋" w:cs="宋体"/>
          <w:sz w:val="24"/>
        </w:rPr>
        <w:t>（</w:t>
      </w:r>
      <w:r>
        <w:rPr>
          <w:rFonts w:hint="eastAsia" w:ascii="仿宋" w:hAnsi="仿宋" w:eastAsia="仿宋" w:cs="宋体"/>
          <w:sz w:val="24"/>
          <w:lang w:val="en-US" w:eastAsia="zh-CN"/>
        </w:rPr>
        <w:t>2</w:t>
      </w:r>
      <w:r>
        <w:rPr>
          <w:rFonts w:hint="eastAsia" w:ascii="仿宋" w:hAnsi="仿宋" w:eastAsia="仿宋" w:cs="宋体"/>
          <w:sz w:val="24"/>
        </w:rPr>
        <w:t>）报价：见评审办法前附表；</w:t>
      </w:r>
    </w:p>
    <w:p w14:paraId="2E1434E2">
      <w:pPr>
        <w:spacing w:line="360" w:lineRule="auto"/>
        <w:ind w:firstLine="480" w:firstLineChars="200"/>
        <w:rPr>
          <w:rFonts w:hint="eastAsia" w:ascii="仿宋" w:hAnsi="仿宋" w:eastAsia="仿宋" w:cs="宋体"/>
          <w:sz w:val="24"/>
        </w:rPr>
      </w:pPr>
      <w:r>
        <w:rPr>
          <w:rFonts w:hint="eastAsia" w:ascii="仿宋" w:hAnsi="仿宋" w:eastAsia="仿宋" w:cs="宋体"/>
          <w:sz w:val="24"/>
        </w:rPr>
        <w:t>2.2.2 评审基准价计算</w:t>
      </w:r>
    </w:p>
    <w:p w14:paraId="0504ED59">
      <w:pPr>
        <w:spacing w:line="360" w:lineRule="auto"/>
        <w:ind w:firstLine="480" w:firstLineChars="200"/>
        <w:rPr>
          <w:rFonts w:hint="eastAsia" w:ascii="仿宋" w:hAnsi="仿宋" w:eastAsia="仿宋" w:cs="宋体"/>
          <w:sz w:val="24"/>
        </w:rPr>
      </w:pPr>
      <w:r>
        <w:rPr>
          <w:rFonts w:hint="eastAsia" w:ascii="仿宋" w:hAnsi="仿宋" w:eastAsia="仿宋" w:cs="宋体"/>
          <w:sz w:val="24"/>
        </w:rPr>
        <w:t>评审基准价计算方法：见评审办法前附表。</w:t>
      </w:r>
    </w:p>
    <w:p w14:paraId="113B8AA4">
      <w:pPr>
        <w:spacing w:line="360" w:lineRule="auto"/>
        <w:ind w:firstLine="480" w:firstLineChars="200"/>
        <w:rPr>
          <w:rFonts w:hint="eastAsia" w:ascii="仿宋" w:hAnsi="仿宋" w:eastAsia="仿宋" w:cs="宋体"/>
          <w:sz w:val="24"/>
        </w:rPr>
      </w:pPr>
      <w:r>
        <w:rPr>
          <w:rFonts w:hint="eastAsia" w:ascii="仿宋" w:hAnsi="仿宋" w:eastAsia="仿宋" w:cs="宋体"/>
          <w:sz w:val="24"/>
        </w:rPr>
        <w:t>2.2.</w:t>
      </w:r>
      <w:r>
        <w:rPr>
          <w:rFonts w:hint="eastAsia" w:ascii="仿宋" w:hAnsi="仿宋" w:eastAsia="仿宋" w:cs="宋体"/>
          <w:sz w:val="24"/>
          <w:lang w:val="en-US" w:eastAsia="zh-CN"/>
        </w:rPr>
        <w:t>3</w:t>
      </w:r>
      <w:r>
        <w:rPr>
          <w:rFonts w:hint="eastAsia" w:ascii="仿宋" w:hAnsi="仿宋" w:eastAsia="仿宋" w:cs="宋体"/>
          <w:sz w:val="24"/>
        </w:rPr>
        <w:t xml:space="preserve"> 评分标准</w:t>
      </w:r>
    </w:p>
    <w:p w14:paraId="64DF0D38">
      <w:pPr>
        <w:spacing w:line="360" w:lineRule="auto"/>
        <w:ind w:firstLine="480" w:firstLineChars="200"/>
        <w:rPr>
          <w:rFonts w:hint="eastAsia" w:ascii="仿宋" w:hAnsi="仿宋" w:eastAsia="仿宋" w:cs="宋体"/>
          <w:sz w:val="24"/>
        </w:rPr>
      </w:pPr>
      <w:bookmarkStart w:id="45" w:name="_Toc247085762"/>
      <w:bookmarkStart w:id="46" w:name="_Toc152045604"/>
      <w:bookmarkStart w:id="47" w:name="_Toc246996990"/>
      <w:bookmarkStart w:id="48" w:name="_Toc246996247"/>
      <w:bookmarkStart w:id="49" w:name="_Toc152042381"/>
      <w:bookmarkStart w:id="50" w:name="_Toc144974571"/>
      <w:bookmarkStart w:id="51" w:name="_Toc179632622"/>
      <w:r>
        <w:rPr>
          <w:rFonts w:hint="eastAsia" w:ascii="仿宋" w:hAnsi="仿宋" w:eastAsia="仿宋" w:cs="宋体"/>
          <w:sz w:val="24"/>
        </w:rPr>
        <w:t>（1）</w:t>
      </w:r>
      <w:r>
        <w:rPr>
          <w:rFonts w:hint="eastAsia" w:ascii="仿宋" w:hAnsi="仿宋" w:eastAsia="仿宋" w:cs="宋体"/>
          <w:sz w:val="24"/>
          <w:lang w:val="en-US" w:eastAsia="zh-CN"/>
        </w:rPr>
        <w:t>资格评审标准</w:t>
      </w:r>
      <w:r>
        <w:rPr>
          <w:rFonts w:hint="eastAsia" w:ascii="仿宋" w:hAnsi="仿宋" w:eastAsia="仿宋" w:cs="宋体"/>
          <w:sz w:val="24"/>
        </w:rPr>
        <w:t>：见评审办法前附表；</w:t>
      </w:r>
    </w:p>
    <w:p w14:paraId="24FC847F">
      <w:pPr>
        <w:spacing w:line="360" w:lineRule="auto"/>
        <w:ind w:firstLine="480" w:firstLineChars="200"/>
        <w:rPr>
          <w:rFonts w:hint="eastAsia" w:ascii="仿宋" w:hAnsi="仿宋" w:eastAsia="仿宋" w:cs="宋体"/>
          <w:sz w:val="24"/>
        </w:rPr>
      </w:pPr>
      <w:r>
        <w:rPr>
          <w:rFonts w:hint="eastAsia" w:ascii="仿宋" w:hAnsi="仿宋" w:eastAsia="仿宋" w:cs="宋体"/>
          <w:sz w:val="24"/>
        </w:rPr>
        <w:t>（</w:t>
      </w:r>
      <w:r>
        <w:rPr>
          <w:rFonts w:hint="eastAsia" w:ascii="仿宋" w:hAnsi="仿宋" w:eastAsia="仿宋" w:cs="宋体"/>
          <w:sz w:val="24"/>
          <w:lang w:val="en-US" w:eastAsia="zh-CN"/>
        </w:rPr>
        <w:t>2</w:t>
      </w:r>
      <w:r>
        <w:rPr>
          <w:rFonts w:hint="eastAsia" w:ascii="仿宋" w:hAnsi="仿宋" w:eastAsia="仿宋" w:cs="宋体"/>
          <w:sz w:val="24"/>
        </w:rPr>
        <w:t>）报价评分标准：见评审办法前附表；</w:t>
      </w:r>
    </w:p>
    <w:p w14:paraId="045F2FF3">
      <w:pPr>
        <w:keepNext/>
        <w:keepLines/>
        <w:widowControl/>
        <w:spacing w:line="360" w:lineRule="auto"/>
        <w:jc w:val="left"/>
        <w:rPr>
          <w:rFonts w:hint="eastAsia" w:ascii="仿宋" w:hAnsi="仿宋" w:eastAsia="仿宋"/>
          <w:b/>
          <w:bCs/>
          <w:sz w:val="32"/>
          <w:szCs w:val="32"/>
        </w:rPr>
      </w:pPr>
      <w:bookmarkStart w:id="52" w:name="_Toc26221"/>
      <w:bookmarkStart w:id="53" w:name="_Toc30937"/>
      <w:r>
        <w:rPr>
          <w:rFonts w:hint="eastAsia" w:ascii="仿宋" w:hAnsi="仿宋" w:eastAsia="仿宋"/>
          <w:b/>
          <w:bCs/>
          <w:sz w:val="32"/>
          <w:szCs w:val="32"/>
        </w:rPr>
        <w:t>3. 评审程序</w:t>
      </w:r>
      <w:bookmarkEnd w:id="45"/>
      <w:bookmarkEnd w:id="46"/>
      <w:bookmarkEnd w:id="47"/>
      <w:bookmarkEnd w:id="48"/>
      <w:bookmarkEnd w:id="49"/>
      <w:bookmarkEnd w:id="50"/>
      <w:bookmarkEnd w:id="51"/>
      <w:bookmarkEnd w:id="52"/>
      <w:bookmarkEnd w:id="53"/>
    </w:p>
    <w:p w14:paraId="2A99FD4A">
      <w:pPr>
        <w:keepNext/>
        <w:keepLines/>
        <w:widowControl/>
        <w:spacing w:line="360" w:lineRule="auto"/>
        <w:jc w:val="left"/>
        <w:rPr>
          <w:rFonts w:hint="eastAsia" w:ascii="仿宋" w:hAnsi="仿宋" w:eastAsia="仿宋" w:cs="宋体"/>
          <w:b/>
          <w:bCs/>
          <w:sz w:val="24"/>
        </w:rPr>
      </w:pPr>
      <w:bookmarkStart w:id="54" w:name="_Toc246996991"/>
      <w:bookmarkStart w:id="55" w:name="_Toc144974572"/>
      <w:bookmarkStart w:id="56" w:name="_Toc246996248"/>
      <w:bookmarkStart w:id="57" w:name="_Toc247085763"/>
      <w:bookmarkStart w:id="58" w:name="_Toc179632623"/>
      <w:bookmarkStart w:id="59" w:name="_Toc152042382"/>
      <w:bookmarkStart w:id="60" w:name="_Toc152045605"/>
      <w:r>
        <w:rPr>
          <w:rFonts w:hint="eastAsia" w:ascii="仿宋" w:hAnsi="仿宋" w:eastAsia="仿宋" w:cs="宋体"/>
          <w:b/>
          <w:bCs/>
          <w:sz w:val="24"/>
        </w:rPr>
        <w:t>3.1 初步评审</w:t>
      </w:r>
      <w:bookmarkEnd w:id="54"/>
      <w:bookmarkEnd w:id="55"/>
      <w:bookmarkEnd w:id="56"/>
      <w:bookmarkEnd w:id="57"/>
      <w:bookmarkEnd w:id="58"/>
      <w:bookmarkEnd w:id="59"/>
      <w:bookmarkEnd w:id="60"/>
    </w:p>
    <w:p w14:paraId="649D1B98">
      <w:pPr>
        <w:spacing w:line="360" w:lineRule="auto"/>
        <w:ind w:firstLine="480" w:firstLineChars="200"/>
        <w:rPr>
          <w:rFonts w:hint="eastAsia" w:ascii="仿宋" w:hAnsi="仿宋" w:eastAsia="仿宋" w:cs="宋体"/>
          <w:sz w:val="24"/>
        </w:rPr>
      </w:pPr>
      <w:r>
        <w:rPr>
          <w:rFonts w:hint="eastAsia" w:ascii="仿宋" w:hAnsi="仿宋" w:eastAsia="仿宋" w:cs="宋体"/>
          <w:sz w:val="24"/>
        </w:rPr>
        <w:t>3.1.1 评审小组依据本章第2.1款规定的标准对响应文件进行初步评审。有一项不符合评审标准的，评审小组应当视其响应文件为无效。</w:t>
      </w:r>
    </w:p>
    <w:p w14:paraId="1F8D179D">
      <w:pPr>
        <w:spacing w:line="360" w:lineRule="auto"/>
        <w:ind w:firstLine="480" w:firstLineChars="200"/>
        <w:rPr>
          <w:rFonts w:hint="eastAsia" w:ascii="仿宋" w:hAnsi="仿宋" w:eastAsia="仿宋" w:cs="宋体"/>
          <w:sz w:val="24"/>
        </w:rPr>
      </w:pPr>
      <w:r>
        <w:rPr>
          <w:rFonts w:hint="eastAsia" w:ascii="仿宋" w:hAnsi="仿宋" w:eastAsia="仿宋" w:cs="宋体"/>
          <w:sz w:val="24"/>
        </w:rPr>
        <w:t>3.1.2 供应商有以下情形之一的，其响应文件将被视为无效：</w:t>
      </w:r>
    </w:p>
    <w:p w14:paraId="018E0C88">
      <w:pPr>
        <w:spacing w:line="360" w:lineRule="auto"/>
        <w:ind w:firstLine="480" w:firstLineChars="200"/>
        <w:rPr>
          <w:rFonts w:hint="eastAsia" w:ascii="仿宋" w:hAnsi="仿宋" w:eastAsia="仿宋" w:cs="宋体"/>
          <w:sz w:val="24"/>
        </w:rPr>
      </w:pPr>
      <w:r>
        <w:rPr>
          <w:rFonts w:hint="eastAsia" w:ascii="仿宋" w:hAnsi="仿宋" w:eastAsia="仿宋" w:cs="宋体"/>
          <w:sz w:val="24"/>
        </w:rPr>
        <w:t>（1）响应文件没有对采购文件的实质性要求和条件作出响应</w:t>
      </w:r>
    </w:p>
    <w:p w14:paraId="7D43FB91">
      <w:pPr>
        <w:spacing w:line="360" w:lineRule="auto"/>
        <w:ind w:firstLine="480" w:firstLineChars="200"/>
        <w:rPr>
          <w:rFonts w:hint="eastAsia" w:ascii="仿宋" w:hAnsi="仿宋" w:eastAsia="仿宋" w:cs="宋体"/>
          <w:sz w:val="24"/>
        </w:rPr>
      </w:pPr>
      <w:r>
        <w:rPr>
          <w:rFonts w:hint="eastAsia" w:ascii="仿宋" w:hAnsi="仿宋" w:eastAsia="仿宋" w:cs="宋体"/>
          <w:sz w:val="24"/>
        </w:rPr>
        <w:t>（2）串通询比采购或弄虚作假或有其他违法行为的；</w:t>
      </w:r>
    </w:p>
    <w:p w14:paraId="536BD05F">
      <w:pPr>
        <w:spacing w:line="360" w:lineRule="auto"/>
        <w:ind w:firstLine="480" w:firstLineChars="200"/>
        <w:rPr>
          <w:rFonts w:hint="eastAsia" w:ascii="仿宋" w:hAnsi="仿宋" w:eastAsia="仿宋" w:cs="宋体"/>
          <w:sz w:val="24"/>
        </w:rPr>
      </w:pPr>
      <w:r>
        <w:rPr>
          <w:rFonts w:hint="eastAsia" w:ascii="仿宋" w:hAnsi="仿宋" w:eastAsia="仿宋" w:cs="宋体"/>
          <w:sz w:val="24"/>
        </w:rPr>
        <w:t>（3）不按评审小组要求澄清、说明或补正的；</w:t>
      </w:r>
    </w:p>
    <w:p w14:paraId="36FDE5A9">
      <w:pPr>
        <w:spacing w:line="360" w:lineRule="auto"/>
        <w:ind w:firstLine="480" w:firstLineChars="200"/>
        <w:rPr>
          <w:rFonts w:hint="eastAsia" w:ascii="仿宋" w:hAnsi="仿宋" w:eastAsia="仿宋" w:cs="宋体"/>
          <w:sz w:val="24"/>
        </w:rPr>
      </w:pPr>
      <w:r>
        <w:rPr>
          <w:rFonts w:hint="eastAsia" w:ascii="仿宋" w:hAnsi="仿宋" w:eastAsia="仿宋" w:cs="宋体"/>
          <w:sz w:val="24"/>
        </w:rPr>
        <w:t>（4）经评审小组认定供应商的询比采购报价低于成本价的；</w:t>
      </w:r>
    </w:p>
    <w:p w14:paraId="5802BB09">
      <w:pPr>
        <w:spacing w:line="360" w:lineRule="auto"/>
        <w:ind w:firstLine="480" w:firstLineChars="200"/>
        <w:rPr>
          <w:rFonts w:hint="eastAsia" w:ascii="仿宋" w:hAnsi="仿宋" w:eastAsia="仿宋" w:cs="宋体"/>
          <w:sz w:val="24"/>
        </w:rPr>
      </w:pPr>
      <w:r>
        <w:rPr>
          <w:rFonts w:hint="eastAsia" w:ascii="仿宋" w:hAnsi="仿宋" w:eastAsia="仿宋" w:cs="宋体"/>
          <w:sz w:val="24"/>
        </w:rPr>
        <w:t>（5）响应文件提出了不能满足采购文件要求或采购人不能接受的条件</w:t>
      </w:r>
    </w:p>
    <w:p w14:paraId="1E6E6874">
      <w:pPr>
        <w:spacing w:line="360" w:lineRule="auto"/>
        <w:ind w:firstLine="480" w:firstLineChars="200"/>
        <w:rPr>
          <w:rFonts w:hint="eastAsia" w:ascii="仿宋" w:hAnsi="仿宋" w:eastAsia="仿宋" w:cs="宋体"/>
          <w:sz w:val="24"/>
        </w:rPr>
      </w:pPr>
      <w:r>
        <w:rPr>
          <w:rFonts w:hint="eastAsia" w:ascii="仿宋" w:hAnsi="仿宋" w:eastAsia="仿宋" w:cs="宋体"/>
          <w:sz w:val="24"/>
        </w:rPr>
        <w:t>3.1.3报价有算术错误及其他错误的，评审小组按以下原则要求供应商对报价进行修正，并要求供应商书面澄清确认。供应商拒不澄清确认的，其响应文件将被视为无效：</w:t>
      </w:r>
    </w:p>
    <w:p w14:paraId="2B81BD78">
      <w:pPr>
        <w:spacing w:line="360" w:lineRule="auto"/>
        <w:ind w:firstLine="480" w:firstLineChars="200"/>
        <w:rPr>
          <w:rFonts w:hint="eastAsia" w:ascii="仿宋" w:hAnsi="仿宋" w:eastAsia="仿宋" w:cs="宋体"/>
          <w:sz w:val="24"/>
        </w:rPr>
      </w:pPr>
      <w:bookmarkStart w:id="61" w:name="_Toc152042383"/>
      <w:r>
        <w:rPr>
          <w:rFonts w:hint="eastAsia" w:ascii="仿宋" w:hAnsi="仿宋" w:eastAsia="仿宋" w:cs="宋体"/>
          <w:sz w:val="24"/>
        </w:rPr>
        <w:t>（1）响应文件中的大写金额与小写金额不一致的，以大写金额为准；</w:t>
      </w:r>
      <w:bookmarkEnd w:id="61"/>
    </w:p>
    <w:p w14:paraId="5C2D6DCF">
      <w:pPr>
        <w:spacing w:line="360" w:lineRule="auto"/>
        <w:ind w:firstLine="480" w:firstLineChars="200"/>
        <w:rPr>
          <w:rFonts w:hint="eastAsia" w:ascii="仿宋" w:hAnsi="仿宋" w:eastAsia="仿宋" w:cs="宋体"/>
          <w:sz w:val="24"/>
        </w:rPr>
      </w:pPr>
      <w:r>
        <w:rPr>
          <w:rFonts w:hint="eastAsia" w:ascii="仿宋" w:hAnsi="仿宋" w:eastAsia="仿宋" w:cs="宋体"/>
          <w:sz w:val="24"/>
        </w:rPr>
        <w:t>（2）总价金额与单价金额不一致的，以单价金额为准，但单价金额小数点有明显错误的除外；</w:t>
      </w:r>
    </w:p>
    <w:p w14:paraId="26F62801">
      <w:pPr>
        <w:spacing w:line="360" w:lineRule="auto"/>
        <w:ind w:firstLine="480" w:firstLineChars="200"/>
        <w:rPr>
          <w:rFonts w:hint="eastAsia" w:ascii="仿宋" w:hAnsi="仿宋" w:eastAsia="仿宋" w:cs="宋体"/>
          <w:sz w:val="24"/>
        </w:rPr>
      </w:pPr>
      <w:r>
        <w:rPr>
          <w:rFonts w:hint="eastAsia" w:ascii="仿宋" w:hAnsi="仿宋" w:eastAsia="仿宋" w:cs="宋体"/>
          <w:sz w:val="24"/>
        </w:rPr>
        <w:t>（3）报价为各分项报价金额之和，报价与分项报价的合价不一致的，应以各分项合价累计数为准，修正总报价；</w:t>
      </w:r>
    </w:p>
    <w:p w14:paraId="12EDD55A">
      <w:pPr>
        <w:spacing w:line="360" w:lineRule="auto"/>
        <w:ind w:firstLine="480" w:firstLineChars="200"/>
        <w:rPr>
          <w:rFonts w:hint="eastAsia" w:ascii="仿宋" w:hAnsi="仿宋" w:eastAsia="仿宋" w:cs="宋体"/>
          <w:sz w:val="24"/>
        </w:rPr>
      </w:pPr>
      <w:r>
        <w:rPr>
          <w:rFonts w:hint="eastAsia" w:ascii="仿宋" w:hAnsi="仿宋" w:eastAsia="仿宋" w:cs="宋体"/>
          <w:sz w:val="24"/>
        </w:rPr>
        <w:t>（4）如果分项报价中存在缺漏项，则视为缺漏项价格已包含在其他分项报价之中。</w:t>
      </w:r>
    </w:p>
    <w:p w14:paraId="19AF7CC0">
      <w:pPr>
        <w:keepNext/>
        <w:keepLines/>
        <w:widowControl/>
        <w:spacing w:line="360" w:lineRule="auto"/>
        <w:jc w:val="left"/>
        <w:rPr>
          <w:rFonts w:hint="eastAsia" w:ascii="仿宋" w:hAnsi="仿宋" w:eastAsia="仿宋" w:cs="宋体"/>
          <w:b/>
          <w:bCs/>
          <w:sz w:val="24"/>
        </w:rPr>
      </w:pPr>
      <w:bookmarkStart w:id="62" w:name="_Toc246996249"/>
      <w:bookmarkStart w:id="63" w:name="_Toc144974573"/>
      <w:bookmarkStart w:id="64" w:name="_Toc152045606"/>
      <w:bookmarkStart w:id="65" w:name="_Toc247085764"/>
      <w:bookmarkStart w:id="66" w:name="_Toc246996992"/>
      <w:bookmarkStart w:id="67" w:name="_Toc152042384"/>
      <w:bookmarkStart w:id="68" w:name="_Toc179632624"/>
      <w:r>
        <w:rPr>
          <w:rFonts w:hint="eastAsia" w:ascii="仿宋" w:hAnsi="仿宋" w:eastAsia="仿宋" w:cs="宋体"/>
          <w:b/>
          <w:bCs/>
          <w:sz w:val="24"/>
        </w:rPr>
        <w:t>3.2 详细评审</w:t>
      </w:r>
      <w:bookmarkEnd w:id="62"/>
      <w:bookmarkEnd w:id="63"/>
      <w:bookmarkEnd w:id="64"/>
      <w:bookmarkEnd w:id="65"/>
      <w:bookmarkEnd w:id="66"/>
      <w:bookmarkEnd w:id="67"/>
      <w:bookmarkEnd w:id="68"/>
    </w:p>
    <w:p w14:paraId="3AFD87C6">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3.2.1评审小组按本章第</w:t>
      </w:r>
      <w:r>
        <w:rPr>
          <w:rFonts w:hint="eastAsia" w:ascii="仿宋" w:hAnsi="仿宋" w:eastAsia="仿宋" w:cs="宋体"/>
          <w:sz w:val="24"/>
          <w:highlight w:val="none"/>
          <w:lang w:val="en-US" w:eastAsia="zh-CN"/>
        </w:rPr>
        <w:t>2.1、</w:t>
      </w:r>
      <w:r>
        <w:rPr>
          <w:rFonts w:hint="eastAsia" w:ascii="仿宋" w:hAnsi="仿宋" w:eastAsia="仿宋" w:cs="宋体"/>
          <w:sz w:val="24"/>
          <w:highlight w:val="none"/>
        </w:rPr>
        <w:t>2.2款规定的量化因素和分值进行打分，并计算出综合评估得分。</w:t>
      </w:r>
    </w:p>
    <w:p w14:paraId="135C6CA4">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（1）按本章第2.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.4（1）规定的评审因素和分值对询比采购</w:t>
      </w:r>
      <w:r>
        <w:rPr>
          <w:rFonts w:hint="eastAsia" w:ascii="仿宋" w:hAnsi="仿宋" w:eastAsia="仿宋" w:cs="宋体"/>
          <w:sz w:val="24"/>
          <w:highlight w:val="none"/>
          <w:lang w:val="en-US" w:eastAsia="zh-CN"/>
        </w:rPr>
        <w:t>资格评审</w:t>
      </w:r>
      <w:r>
        <w:rPr>
          <w:rFonts w:hint="eastAsia" w:ascii="仿宋" w:hAnsi="仿宋" w:eastAsia="仿宋" w:cs="宋体"/>
          <w:sz w:val="24"/>
          <w:highlight w:val="none"/>
        </w:rPr>
        <w:t>计算出得分A；</w:t>
      </w:r>
    </w:p>
    <w:p w14:paraId="49C6F727">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w:t>
      </w:r>
      <w:r>
        <w:rPr>
          <w:rFonts w:hint="eastAsia" w:ascii="仿宋" w:hAnsi="仿宋" w:eastAsia="仿宋" w:cs="宋体"/>
          <w:sz w:val="24"/>
          <w:highlight w:val="none"/>
          <w:lang w:val="en-US" w:eastAsia="zh-CN"/>
        </w:rPr>
        <w:t>2</w:t>
      </w:r>
      <w:r>
        <w:rPr>
          <w:rFonts w:hint="eastAsia" w:ascii="仿宋" w:hAnsi="仿宋" w:eastAsia="仿宋" w:cs="宋体"/>
          <w:sz w:val="24"/>
          <w:highlight w:val="none"/>
        </w:rPr>
        <w:t>）按本章第2.2.4（2）规定的评审因素和分值对询比采购报价计算出得分</w:t>
      </w:r>
      <w:r>
        <w:rPr>
          <w:rFonts w:hint="eastAsia" w:ascii="仿宋" w:hAnsi="仿宋" w:eastAsia="仿宋" w:cs="宋体"/>
          <w:sz w:val="24"/>
          <w:highlight w:val="none"/>
          <w:lang w:val="en-US" w:eastAsia="zh-CN"/>
        </w:rPr>
        <w:t>B</w:t>
      </w:r>
      <w:r>
        <w:rPr>
          <w:rFonts w:hint="eastAsia" w:ascii="仿宋" w:hAnsi="仿宋" w:eastAsia="仿宋" w:cs="宋体"/>
          <w:sz w:val="24"/>
          <w:highlight w:val="none"/>
        </w:rPr>
        <w:t>；</w:t>
      </w:r>
    </w:p>
    <w:p w14:paraId="4889BFBA">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3.2.2评分分值计算保留小数点后两位，小数点后第三位“四舍五入”。</w:t>
      </w:r>
    </w:p>
    <w:p w14:paraId="25884048">
      <w:pPr>
        <w:keepNext/>
        <w:keepLines/>
        <w:widowControl/>
        <w:spacing w:line="360" w:lineRule="auto"/>
        <w:jc w:val="left"/>
        <w:rPr>
          <w:rFonts w:hint="eastAsia" w:ascii="仿宋" w:hAnsi="仿宋" w:eastAsia="仿宋" w:cs="宋体"/>
          <w:b/>
          <w:bCs/>
          <w:sz w:val="24"/>
        </w:rPr>
      </w:pPr>
      <w:bookmarkStart w:id="69" w:name="_Toc144974575"/>
      <w:bookmarkStart w:id="70" w:name="_Toc152042385"/>
      <w:bookmarkStart w:id="71" w:name="_Toc246996993"/>
      <w:bookmarkStart w:id="72" w:name="_Toc152045607"/>
      <w:bookmarkStart w:id="73" w:name="_Toc247085765"/>
      <w:bookmarkStart w:id="74" w:name="_Toc179632625"/>
      <w:bookmarkStart w:id="75" w:name="_Toc246996250"/>
      <w:r>
        <w:rPr>
          <w:rFonts w:hint="eastAsia" w:ascii="仿宋" w:hAnsi="仿宋" w:eastAsia="仿宋" w:cs="宋体"/>
          <w:b/>
          <w:bCs/>
          <w:sz w:val="24"/>
        </w:rPr>
        <w:t>3.3 响应文件的澄清</w:t>
      </w:r>
      <w:bookmarkEnd w:id="69"/>
      <w:r>
        <w:rPr>
          <w:rFonts w:hint="eastAsia" w:ascii="仿宋" w:hAnsi="仿宋" w:eastAsia="仿宋" w:cs="宋体"/>
          <w:b/>
          <w:bCs/>
          <w:sz w:val="24"/>
        </w:rPr>
        <w:t>和补正</w:t>
      </w:r>
      <w:bookmarkEnd w:id="70"/>
      <w:bookmarkEnd w:id="71"/>
      <w:bookmarkEnd w:id="72"/>
      <w:bookmarkEnd w:id="73"/>
      <w:bookmarkEnd w:id="74"/>
      <w:bookmarkEnd w:id="75"/>
    </w:p>
    <w:p w14:paraId="3A09F0D2">
      <w:pPr>
        <w:spacing w:line="360" w:lineRule="auto"/>
        <w:ind w:firstLine="480" w:firstLineChars="200"/>
        <w:rPr>
          <w:rFonts w:hint="eastAsia" w:ascii="仿宋" w:hAnsi="仿宋" w:eastAsia="仿宋" w:cs="宋体"/>
          <w:sz w:val="24"/>
        </w:rPr>
      </w:pPr>
      <w:r>
        <w:rPr>
          <w:rFonts w:hint="eastAsia" w:ascii="仿宋" w:hAnsi="仿宋" w:eastAsia="仿宋" w:cs="宋体"/>
          <w:sz w:val="24"/>
        </w:rPr>
        <w:t>3.3.1在评审过程中，评审小组可以书面形式要求供应商对响应文件中含义不明确、对同类问题表述不一致或者有明显文字和计算错误的内容作必要的澄清、说明或补正。澄清、说明或补正应以书面方式进行。评审小组不接受供应商主动提出的澄清、说明或补正。</w:t>
      </w:r>
    </w:p>
    <w:p w14:paraId="026D4E95">
      <w:pPr>
        <w:spacing w:line="360" w:lineRule="auto"/>
        <w:ind w:firstLine="480" w:firstLineChars="200"/>
        <w:rPr>
          <w:rFonts w:hint="eastAsia" w:ascii="仿宋" w:hAnsi="仿宋" w:eastAsia="仿宋" w:cs="宋体"/>
          <w:sz w:val="24"/>
        </w:rPr>
      </w:pPr>
      <w:r>
        <w:rPr>
          <w:rFonts w:hint="eastAsia" w:ascii="仿宋" w:hAnsi="仿宋" w:eastAsia="仿宋" w:cs="宋体"/>
          <w:sz w:val="24"/>
        </w:rPr>
        <w:t>3.3.2澄清、说明和补正不得改变响应文件的实质性内容。供应商的书面澄清、说明和补正属于响应文件的组成部分。</w:t>
      </w:r>
    </w:p>
    <w:p w14:paraId="18355A17">
      <w:pPr>
        <w:spacing w:line="360" w:lineRule="auto"/>
        <w:ind w:firstLine="480" w:firstLineChars="200"/>
        <w:rPr>
          <w:rFonts w:hint="eastAsia" w:ascii="仿宋" w:hAnsi="仿宋" w:eastAsia="仿宋" w:cs="宋体"/>
          <w:sz w:val="24"/>
        </w:rPr>
      </w:pPr>
      <w:r>
        <w:rPr>
          <w:rFonts w:hint="eastAsia" w:ascii="仿宋" w:hAnsi="仿宋" w:eastAsia="仿宋" w:cs="宋体"/>
          <w:sz w:val="24"/>
        </w:rPr>
        <w:t>3.3.3评审小组对供应商提交的澄清、说明或补正有疑问的，可以要求供应商进一步澄清、说明或补正，直至满足评审小组的要求。</w:t>
      </w:r>
    </w:p>
    <w:p w14:paraId="312F3B28">
      <w:pPr>
        <w:keepNext/>
        <w:keepLines/>
        <w:widowControl/>
        <w:spacing w:line="360" w:lineRule="auto"/>
        <w:jc w:val="left"/>
        <w:rPr>
          <w:rFonts w:hint="eastAsia" w:ascii="仿宋" w:hAnsi="仿宋" w:eastAsia="仿宋" w:cs="宋体"/>
          <w:b/>
          <w:bCs/>
          <w:sz w:val="24"/>
        </w:rPr>
      </w:pPr>
      <w:bookmarkStart w:id="76" w:name="_Toc246996251"/>
      <w:bookmarkStart w:id="77" w:name="_Toc247085766"/>
      <w:bookmarkStart w:id="78" w:name="_Toc152045608"/>
      <w:bookmarkStart w:id="79" w:name="_Toc246996994"/>
      <w:bookmarkStart w:id="80" w:name="_Toc144974576"/>
      <w:bookmarkStart w:id="81" w:name="_Toc179632626"/>
      <w:bookmarkStart w:id="82" w:name="_Toc152042386"/>
      <w:r>
        <w:rPr>
          <w:rFonts w:hint="eastAsia" w:ascii="仿宋" w:hAnsi="仿宋" w:eastAsia="仿宋" w:cs="宋体"/>
          <w:b/>
          <w:bCs/>
          <w:sz w:val="24"/>
        </w:rPr>
        <w:t>3.4 评审结果</w:t>
      </w:r>
      <w:bookmarkEnd w:id="76"/>
      <w:bookmarkEnd w:id="77"/>
      <w:bookmarkEnd w:id="78"/>
      <w:bookmarkEnd w:id="79"/>
      <w:bookmarkEnd w:id="80"/>
      <w:bookmarkEnd w:id="81"/>
      <w:bookmarkEnd w:id="82"/>
    </w:p>
    <w:p w14:paraId="34D0F5A2">
      <w:pPr>
        <w:spacing w:line="360" w:lineRule="auto"/>
        <w:ind w:firstLine="480" w:firstLineChars="200"/>
        <w:rPr>
          <w:rFonts w:hint="eastAsia" w:ascii="仿宋" w:hAnsi="仿宋" w:eastAsia="仿宋" w:cs="宋体"/>
          <w:sz w:val="24"/>
        </w:rPr>
      </w:pPr>
      <w:r>
        <w:rPr>
          <w:rFonts w:hint="eastAsia" w:ascii="仿宋" w:hAnsi="仿宋" w:eastAsia="仿宋" w:cs="宋体"/>
          <w:sz w:val="24"/>
        </w:rPr>
        <w:t>3.4.1评审小组按照得分由高到低的顺序推荐前2名成为候选成交供应商，并标明排序。</w:t>
      </w:r>
    </w:p>
    <w:p w14:paraId="7A94D124">
      <w:pPr>
        <w:tabs>
          <w:tab w:val="left" w:pos="5670"/>
        </w:tabs>
        <w:ind w:firstLine="480" w:firstLineChars="200"/>
        <w:rPr>
          <w:rFonts w:ascii="仿宋" w:hAnsi="仿宋" w:eastAsia="仿宋"/>
          <w:b/>
          <w:bCs/>
          <w:sz w:val="32"/>
          <w:szCs w:val="28"/>
        </w:rPr>
      </w:pPr>
      <w:r>
        <w:rPr>
          <w:rFonts w:hint="eastAsia" w:ascii="仿宋" w:hAnsi="仿宋" w:eastAsia="仿宋" w:cs="宋体"/>
          <w:sz w:val="24"/>
        </w:rPr>
        <w:t>3.4.2评审小组完成评审后，应当向采购人提交书面评审报告和候选成交供应商名单。</w:t>
      </w:r>
    </w:p>
    <w:p w14:paraId="4EC7A805">
      <w:pPr>
        <w:tabs>
          <w:tab w:val="left" w:pos="840"/>
        </w:tabs>
        <w:jc w:val="center"/>
        <w:rPr>
          <w:rFonts w:hint="eastAsia" w:ascii="宋体" w:hAnsi="宋体" w:eastAsia="宋体" w:cs="宋体"/>
          <w:b/>
          <w:bCs w:val="0"/>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24"/>
        </w:rPr>
        <w:br w:type="page"/>
      </w:r>
    </w:p>
    <w:p w14:paraId="10BCD854">
      <w:pPr>
        <w:keepNext w:val="0"/>
        <w:keepLines w:val="0"/>
        <w:pageBreakBefore w:val="0"/>
        <w:widowControl w:val="0"/>
        <w:numPr>
          <w:ilvl w:val="0"/>
          <w:numId w:val="0"/>
        </w:numPr>
        <w:kinsoku/>
        <w:wordWrap/>
        <w:overflowPunct/>
        <w:topLinePunct w:val="0"/>
        <w:bidi w:val="0"/>
        <w:snapToGrid/>
        <w:spacing w:line="500" w:lineRule="exact"/>
        <w:ind w:firstLine="2160" w:firstLineChars="600"/>
        <w:textAlignment w:val="auto"/>
        <w:rPr>
          <w:rFonts w:hint="eastAsia" w:ascii="宋体" w:hAnsi="宋体" w:eastAsia="宋体" w:cs="宋体"/>
          <w:b/>
          <w:bCs w:val="0"/>
          <w:sz w:val="30"/>
          <w:szCs w:val="30"/>
          <w:lang w:val="en-US" w:eastAsia="zh-CN"/>
        </w:rPr>
      </w:pPr>
      <w:r>
        <w:rPr>
          <w:rFonts w:hint="eastAsia" w:ascii="宋体" w:hAnsi="宋体" w:cs="宋体-18030"/>
          <w:b w:val="0"/>
          <w:bCs/>
          <w:sz w:val="36"/>
          <w:szCs w:val="36"/>
          <w:lang w:val="en-US" w:eastAsia="zh-CN"/>
        </w:rPr>
        <w:t>第三章 具体容及要求</w:t>
      </w:r>
    </w:p>
    <w:p w14:paraId="2522CEB5">
      <w:pPr>
        <w:spacing w:line="520" w:lineRule="exact"/>
        <w:ind w:firstLine="482" w:firstLineChars="200"/>
        <w:rPr>
          <w:rFonts w:hint="eastAsia"/>
          <w:b/>
          <w:bCs w:val="0"/>
          <w:sz w:val="24"/>
          <w:szCs w:val="24"/>
        </w:rPr>
      </w:pPr>
    </w:p>
    <w:p w14:paraId="1B51F912">
      <w:pPr>
        <w:keepNext w:val="0"/>
        <w:keepLines w:val="0"/>
        <w:pageBreakBefore w:val="0"/>
        <w:widowControl w:val="0"/>
        <w:numPr>
          <w:ilvl w:val="0"/>
          <w:numId w:val="3"/>
        </w:numPr>
        <w:kinsoku/>
        <w:wordWrap/>
        <w:overflowPunct/>
        <w:topLinePunct w:val="0"/>
        <w:bidi w:val="0"/>
        <w:snapToGrid/>
        <w:spacing w:line="500" w:lineRule="exact"/>
        <w:ind w:firstLine="562" w:firstLineChars="200"/>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rPr>
        <w:t>项目名称：</w:t>
      </w:r>
      <w:r>
        <w:rPr>
          <w:rFonts w:hint="eastAsia" w:ascii="宋体" w:hAnsi="宋体" w:eastAsia="宋体" w:cs="宋体"/>
          <w:b/>
          <w:bCs w:val="0"/>
          <w:sz w:val="28"/>
          <w:szCs w:val="28"/>
          <w:lang w:val="en-US" w:eastAsia="zh-CN"/>
        </w:rPr>
        <w:t>河南晋开集团延化化工有限公司产品承运服务</w:t>
      </w:r>
    </w:p>
    <w:p w14:paraId="2F00C513">
      <w:pPr>
        <w:keepNext w:val="0"/>
        <w:keepLines w:val="0"/>
        <w:pageBreakBefore w:val="0"/>
        <w:widowControl w:val="0"/>
        <w:numPr>
          <w:ilvl w:val="0"/>
          <w:numId w:val="0"/>
        </w:numPr>
        <w:kinsoku/>
        <w:wordWrap/>
        <w:overflowPunct/>
        <w:topLinePunct w:val="0"/>
        <w:bidi w:val="0"/>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二、项目概况：</w:t>
      </w:r>
    </w:p>
    <w:p w14:paraId="66CF51C7">
      <w:pPr>
        <w:keepNext w:val="0"/>
        <w:keepLines w:val="0"/>
        <w:pageBreakBefore w:val="0"/>
        <w:kinsoku/>
        <w:wordWrap/>
        <w:overflowPunct/>
        <w:topLinePunct w:val="0"/>
        <w:bidi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所在地位于河南省新乡市延津县产业集聚区北区（省定专业化工园区），占地约945亩，建设规模为总氨能力60万吨/年，其中合成氨50万吨/年配套尿素52万吨/年、甲醇10万吨/年。项目建设内容包括气化、变换、脱硫脱碳、压缩、甲醇合成、氨合成、尿素、空分、热电、给排水等装置及铁路专用线、办公、食堂等配套设施。</w:t>
      </w:r>
    </w:p>
    <w:p w14:paraId="200C67C0">
      <w:pPr>
        <w:keepNext w:val="0"/>
        <w:keepLines w:val="0"/>
        <w:pageBreakBefore w:val="0"/>
        <w:kinsoku/>
        <w:wordWrap/>
        <w:overflowPunct/>
        <w:topLinePunct w:val="0"/>
        <w:bidi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根据公司生产经营实际情况，为满足市场和客户需求，现对甲醇、液氨等产品的承运服务进行公开招标，002标段甲醇、液氨承运服务，年配送量约为25万吨。</w:t>
      </w:r>
    </w:p>
    <w:p w14:paraId="2E2A6A80">
      <w:pPr>
        <w:keepNext w:val="0"/>
        <w:keepLines w:val="0"/>
        <w:pageBreakBefore w:val="0"/>
        <w:kinsoku/>
        <w:wordWrap/>
        <w:overflowPunct/>
        <w:topLinePunct w:val="0"/>
        <w:bidi w:val="0"/>
        <w:snapToGrid/>
        <w:spacing w:line="500" w:lineRule="exact"/>
        <w:ind w:firstLine="562" w:firstLineChars="200"/>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三、</w:t>
      </w:r>
      <w:r>
        <w:rPr>
          <w:rFonts w:hint="eastAsia" w:ascii="宋体" w:hAnsi="宋体" w:eastAsia="宋体" w:cs="宋体"/>
          <w:b/>
          <w:bCs/>
          <w:color w:val="auto"/>
          <w:sz w:val="28"/>
          <w:szCs w:val="28"/>
          <w:highlight w:val="none"/>
          <w:shd w:val="clear" w:color="auto" w:fill="auto"/>
          <w:lang w:val="en-US" w:eastAsia="zh-CN"/>
        </w:rPr>
        <w:t>采购</w:t>
      </w:r>
      <w:r>
        <w:rPr>
          <w:rFonts w:hint="eastAsia" w:ascii="宋体" w:hAnsi="宋体" w:eastAsia="宋体" w:cs="宋体"/>
          <w:b/>
          <w:bCs/>
          <w:color w:val="auto"/>
          <w:sz w:val="28"/>
          <w:szCs w:val="28"/>
          <w:highlight w:val="none"/>
          <w:shd w:val="clear" w:color="auto" w:fill="auto"/>
        </w:rPr>
        <w:t>内容与范围</w:t>
      </w:r>
    </w:p>
    <w:p w14:paraId="750841AF">
      <w:pPr>
        <w:keepNext w:val="0"/>
        <w:keepLines w:val="0"/>
        <w:pageBreakBefore w:val="0"/>
        <w:kinsoku/>
        <w:wordWrap/>
        <w:overflowPunct/>
        <w:topLinePunct w:val="0"/>
        <w:bidi w:val="0"/>
        <w:snapToGrid/>
        <w:spacing w:line="500" w:lineRule="exact"/>
        <w:ind w:firstLine="560" w:firstLineChars="200"/>
        <w:textAlignment w:val="auto"/>
        <w:rPr>
          <w:rFonts w:hint="default" w:ascii="宋体" w:hAnsi="宋体" w:eastAsia="宋体" w:cs="宋体"/>
          <w:color w:val="auto"/>
          <w:sz w:val="28"/>
          <w:szCs w:val="28"/>
          <w:highlight w:val="none"/>
          <w:shd w:val="clear" w:color="auto" w:fill="auto"/>
          <w:lang w:val="en-US"/>
        </w:rPr>
      </w:pPr>
      <w:r>
        <w:rPr>
          <w:rFonts w:hint="eastAsia" w:ascii="宋体" w:hAnsi="宋体" w:eastAsia="宋体" w:cs="宋体"/>
          <w:color w:val="auto"/>
          <w:kern w:val="0"/>
          <w:sz w:val="28"/>
          <w:szCs w:val="28"/>
          <w:highlight w:val="none"/>
          <w:lang w:val="en-US" w:eastAsia="zh-CN"/>
        </w:rPr>
        <w:t>按照招标人规定的承运路线，完成甲醇、液氨的承运工作，年配送量约为25万吨</w:t>
      </w:r>
    </w:p>
    <w:p w14:paraId="0C4C5724">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92" w:firstLineChars="175"/>
        <w:jc w:val="left"/>
        <w:textAlignment w:val="auto"/>
        <w:rPr>
          <w:rFonts w:hint="eastAsia" w:ascii="宋体" w:hAnsi="宋体" w:eastAsia="宋体" w:cs="宋体"/>
          <w:b/>
          <w:bCs w:val="0"/>
          <w:color w:val="auto"/>
          <w:sz w:val="28"/>
          <w:szCs w:val="28"/>
          <w:highlight w:val="none"/>
          <w:shd w:val="clear" w:color="auto" w:fill="auto"/>
          <w:lang w:val="en-US" w:eastAsia="zh-CN"/>
        </w:rPr>
      </w:pPr>
      <w:bookmarkStart w:id="83" w:name="_Toc6952"/>
      <w:bookmarkStart w:id="84" w:name="_Toc30796"/>
      <w:bookmarkStart w:id="85" w:name="_Toc15863"/>
      <w:bookmarkStart w:id="86" w:name="_Toc6125"/>
      <w:r>
        <w:rPr>
          <w:rFonts w:hint="eastAsia" w:ascii="宋体" w:hAnsi="宋体" w:eastAsia="宋体" w:cs="宋体"/>
          <w:b/>
          <w:bCs w:val="0"/>
          <w:color w:val="auto"/>
          <w:sz w:val="28"/>
          <w:szCs w:val="28"/>
          <w:highlight w:val="none"/>
          <w:shd w:val="clear" w:color="auto" w:fill="auto"/>
          <w:lang w:val="en-US" w:eastAsia="zh-CN"/>
        </w:rPr>
        <w:t>四、服务期限要求：</w:t>
      </w:r>
      <w:bookmarkEnd w:id="83"/>
      <w:bookmarkEnd w:id="84"/>
      <w:bookmarkEnd w:id="85"/>
      <w:bookmarkEnd w:id="86"/>
    </w:p>
    <w:p w14:paraId="54D67318">
      <w:pPr>
        <w:keepNext w:val="0"/>
        <w:keepLines w:val="0"/>
        <w:pageBreakBefore w:val="0"/>
        <w:kinsoku/>
        <w:wordWrap/>
        <w:overflowPunct/>
        <w:topLinePunct w:val="0"/>
        <w:bidi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bookmarkStart w:id="87" w:name="_Toc32417"/>
      <w:bookmarkStart w:id="88" w:name="_Toc11061"/>
      <w:bookmarkStart w:id="89" w:name="_Toc135"/>
      <w:bookmarkStart w:id="90" w:name="_Toc32096"/>
      <w:r>
        <w:rPr>
          <w:rFonts w:hint="eastAsia" w:ascii="宋体" w:hAnsi="宋体" w:eastAsia="宋体" w:cs="宋体"/>
          <w:color w:val="auto"/>
          <w:kern w:val="0"/>
          <w:sz w:val="28"/>
          <w:szCs w:val="28"/>
          <w:highlight w:val="none"/>
          <w:lang w:val="en-US" w:eastAsia="zh-CN"/>
        </w:rPr>
        <w:t>合同签订生效后一年。</w:t>
      </w:r>
    </w:p>
    <w:p w14:paraId="6CB50C1A">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92" w:firstLineChars="175"/>
        <w:jc w:val="left"/>
        <w:textAlignment w:val="auto"/>
        <w:rPr>
          <w:rFonts w:hint="eastAsia" w:ascii="宋体" w:hAnsi="宋体" w:eastAsia="宋体" w:cs="宋体"/>
          <w:b/>
          <w:bCs w:val="0"/>
          <w:color w:val="auto"/>
          <w:sz w:val="28"/>
          <w:szCs w:val="28"/>
          <w:highlight w:val="none"/>
          <w:shd w:val="clear" w:color="auto" w:fill="auto"/>
          <w:lang w:val="en-US" w:eastAsia="zh-CN"/>
        </w:rPr>
      </w:pPr>
      <w:r>
        <w:rPr>
          <w:rFonts w:hint="eastAsia" w:ascii="宋体" w:hAnsi="宋体" w:eastAsia="宋体" w:cs="宋体"/>
          <w:b/>
          <w:bCs w:val="0"/>
          <w:color w:val="auto"/>
          <w:sz w:val="28"/>
          <w:szCs w:val="28"/>
          <w:highlight w:val="none"/>
          <w:shd w:val="clear" w:color="auto" w:fill="auto"/>
          <w:lang w:val="en-US" w:eastAsia="zh-CN"/>
        </w:rPr>
        <w:t>五、服务质量要求：</w:t>
      </w:r>
      <w:bookmarkEnd w:id="87"/>
      <w:bookmarkEnd w:id="88"/>
      <w:bookmarkEnd w:id="89"/>
      <w:bookmarkEnd w:id="90"/>
    </w:p>
    <w:p w14:paraId="3E24F769">
      <w:pPr>
        <w:keepNext w:val="0"/>
        <w:keepLines w:val="0"/>
        <w:pageBreakBefore w:val="0"/>
        <w:kinsoku/>
        <w:wordWrap/>
        <w:overflowPunct/>
        <w:topLinePunct w:val="0"/>
        <w:bidi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根据客户要求满足日常物流配送，确保货物安全、准确、及时地送达。</w:t>
      </w:r>
    </w:p>
    <w:p w14:paraId="6FEE6BA9">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92" w:firstLineChars="175"/>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bCs w:val="0"/>
          <w:color w:val="auto"/>
          <w:sz w:val="28"/>
          <w:szCs w:val="28"/>
          <w:highlight w:val="none"/>
          <w:shd w:val="clear" w:color="auto" w:fill="auto"/>
          <w:lang w:val="en-US" w:eastAsia="zh-CN"/>
        </w:rPr>
        <w:t>六、工程地点：</w:t>
      </w:r>
      <w:r>
        <w:rPr>
          <w:rFonts w:hint="eastAsia" w:ascii="宋体" w:hAnsi="宋体" w:eastAsia="宋体" w:cs="宋体"/>
          <w:bCs/>
          <w:color w:val="auto"/>
          <w:sz w:val="28"/>
          <w:szCs w:val="28"/>
          <w:highlight w:val="none"/>
          <w:shd w:val="clear" w:color="auto" w:fill="auto"/>
          <w:lang w:eastAsia="zh-CN"/>
        </w:rPr>
        <w:t>河南晋开集团延化化工工有限公司</w:t>
      </w:r>
    </w:p>
    <w:p w14:paraId="50B62E38">
      <w:pPr>
        <w:keepNext w:val="0"/>
        <w:keepLines w:val="0"/>
        <w:pageBreakBefore w:val="0"/>
        <w:numPr>
          <w:ilvl w:val="0"/>
          <w:numId w:val="0"/>
        </w:numPr>
        <w:kinsoku/>
        <w:wordWrap/>
        <w:overflowPunct/>
        <w:topLinePunct w:val="0"/>
        <w:bidi w:val="0"/>
        <w:snapToGrid/>
        <w:spacing w:line="500" w:lineRule="exact"/>
        <w:ind w:firstLine="562" w:firstLineChars="200"/>
        <w:textAlignment w:val="auto"/>
        <w:rPr>
          <w:rFonts w:hint="eastAsia" w:ascii="宋体" w:hAnsi="宋体" w:eastAsia="宋体" w:cs="宋体"/>
          <w:b/>
          <w:bCs/>
          <w:color w:val="auto"/>
          <w:sz w:val="28"/>
          <w:szCs w:val="28"/>
          <w:highlight w:val="none"/>
          <w:shd w:val="clear" w:color="auto" w:fill="auto"/>
          <w:lang w:eastAsia="zh-CN"/>
        </w:rPr>
      </w:pPr>
      <w:r>
        <w:rPr>
          <w:rFonts w:hint="eastAsia" w:ascii="宋体" w:hAnsi="宋体" w:eastAsia="宋体" w:cs="宋体"/>
          <w:b/>
          <w:bCs/>
          <w:color w:val="auto"/>
          <w:sz w:val="28"/>
          <w:szCs w:val="28"/>
          <w:highlight w:val="none"/>
          <w:shd w:val="clear" w:color="auto" w:fill="auto"/>
          <w:lang w:val="en-US" w:eastAsia="zh-CN"/>
        </w:rPr>
        <w:t>七、</w:t>
      </w:r>
      <w:r>
        <w:rPr>
          <w:rFonts w:hint="eastAsia" w:ascii="宋体" w:hAnsi="宋体" w:eastAsia="宋体" w:cs="宋体"/>
          <w:b/>
          <w:bCs/>
          <w:color w:val="auto"/>
          <w:sz w:val="28"/>
          <w:szCs w:val="28"/>
          <w:highlight w:val="none"/>
          <w:shd w:val="clear" w:color="auto" w:fill="auto"/>
        </w:rPr>
        <w:t>资格要求</w:t>
      </w:r>
      <w:r>
        <w:rPr>
          <w:rFonts w:hint="eastAsia" w:ascii="宋体" w:hAnsi="宋体" w:eastAsia="宋体" w:cs="宋体"/>
          <w:b/>
          <w:bCs/>
          <w:color w:val="auto"/>
          <w:sz w:val="28"/>
          <w:szCs w:val="28"/>
          <w:highlight w:val="none"/>
          <w:shd w:val="clear" w:color="auto" w:fill="auto"/>
          <w:lang w:eastAsia="zh-CN"/>
        </w:rPr>
        <w:t>：</w:t>
      </w:r>
    </w:p>
    <w:p w14:paraId="148A47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lang w:val="en-US" w:eastAsia="zh-CN"/>
        </w:rPr>
        <w:t>1、投标人应为中华人民共和国境内注册的独立法人或其他组织；</w:t>
      </w:r>
    </w:p>
    <w:p w14:paraId="1B3F79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lang w:val="en-US" w:eastAsia="zh-CN"/>
        </w:rPr>
        <w:t>2、须具备交通主管部门核发的有效期内的《道路运输经营许可证》（经营范围需包括危险货物运输第3类和第2类3项。甲醇属于第3类，液氨属于第2类3项。）</w:t>
      </w:r>
    </w:p>
    <w:p w14:paraId="67C601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lang w:val="en-US" w:eastAsia="zh-CN"/>
        </w:rPr>
        <w:t>3、投标人业绩要求：投标人近年承担过至少1项类似业绩；近年指：2022年1月1日至投标截止时间（以合同签订时间为准）。类似业绩指：所投标段内至少任意一种货物的运输业绩。类似业绩证明需要提供的材料：一个完整的类似业绩需同时具备合同协议书与类似业绩对应的任意一张结算有效发票【附发票及对应发票的“国家税务总局全国增值税发票查验平台”（或“全国统一规范电子税务局”）查询结果】。合同复印件须至少包含：合同双方盖章页、合同签订日期、承包内容及业绩要求的关键信息等内容。发票要求：发票复印件的发票号码、开票日期、金额须清晰可查。</w:t>
      </w:r>
    </w:p>
    <w:p w14:paraId="09210C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lang w:val="en-US" w:eastAsia="zh-CN"/>
        </w:rPr>
        <w:t>4、投标人不得被市场监督管理机关在“国家企业信用信息公示系统”（www.gsxt.gov.cn）中列入“严重违法失信名单（黑名单）”；投标人在“信用中国”网站（www.creditchina.gov.cn）不得存有严重失信记录。【须提供第六章投标文件格式中“信誉材料”要求的证明材料；如查询不到以上信息，则须提供信誉承诺书】</w:t>
      </w:r>
    </w:p>
    <w:p w14:paraId="540951EB">
      <w:pPr>
        <w:keepNext w:val="0"/>
        <w:keepLines w:val="0"/>
        <w:pageBreakBefore w:val="0"/>
        <w:kinsoku/>
        <w:wordWrap/>
        <w:overflowPunct/>
        <w:topLinePunct w:val="0"/>
        <w:bidi w:val="0"/>
        <w:snapToGrid/>
        <w:spacing w:line="500" w:lineRule="exact"/>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lang w:val="en-US" w:eastAsia="zh-CN"/>
        </w:rPr>
        <w:t xml:space="preserve"> </w:t>
      </w:r>
      <w:r>
        <w:rPr>
          <w:rFonts w:hint="eastAsia" w:ascii="宋体" w:hAnsi="宋体" w:eastAsia="宋体" w:cs="宋体"/>
          <w:b/>
          <w:bCs/>
          <w:color w:val="auto"/>
          <w:sz w:val="28"/>
          <w:szCs w:val="28"/>
          <w:highlight w:val="none"/>
          <w:shd w:val="clear" w:color="auto" w:fill="auto"/>
        </w:rPr>
        <w:t>联合体投标</w:t>
      </w:r>
      <w:r>
        <w:rPr>
          <w:rFonts w:hint="eastAsia" w:ascii="宋体" w:hAnsi="宋体" w:eastAsia="宋体" w:cs="宋体"/>
          <w:b/>
          <w:bCs/>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不接受</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接受</w:t>
      </w:r>
    </w:p>
    <w:p w14:paraId="1F51652C">
      <w:pPr>
        <w:spacing w:line="360" w:lineRule="auto"/>
        <w:ind w:firstLine="482" w:firstLineChars="200"/>
        <w:outlineLvl w:val="1"/>
        <w:rPr>
          <w:rFonts w:hint="eastAsia"/>
          <w:color w:val="000000"/>
          <w:sz w:val="24"/>
          <w:szCs w:val="24"/>
          <w:highlight w:val="none"/>
          <w:lang w:val="en-US" w:eastAsia="zh-CN"/>
        </w:rPr>
      </w:pPr>
      <w:r>
        <w:rPr>
          <w:rFonts w:hint="eastAsia"/>
          <w:b/>
          <w:bCs/>
          <w:color w:val="000000"/>
          <w:sz w:val="24"/>
          <w:szCs w:val="24"/>
          <w:highlight w:val="none"/>
          <w:lang w:val="en-US" w:eastAsia="zh-CN"/>
        </w:rPr>
        <w:t>六</w:t>
      </w:r>
      <w:r>
        <w:rPr>
          <w:rFonts w:hint="eastAsia"/>
          <w:b/>
          <w:bCs/>
          <w:color w:val="000000"/>
          <w:sz w:val="24"/>
          <w:szCs w:val="24"/>
          <w:lang w:eastAsia="zh-CN"/>
        </w:rPr>
        <w:t>、</w:t>
      </w:r>
      <w:r>
        <w:rPr>
          <w:rFonts w:hint="eastAsia"/>
          <w:b/>
          <w:bCs/>
          <w:color w:val="000000"/>
          <w:sz w:val="24"/>
          <w:szCs w:val="24"/>
          <w:lang w:val="en-US" w:eastAsia="zh-CN"/>
        </w:rPr>
        <w:t>技术要求</w:t>
      </w:r>
      <w:r>
        <w:rPr>
          <w:rFonts w:hint="eastAsia"/>
          <w:b/>
          <w:bCs/>
          <w:color w:val="000000"/>
          <w:sz w:val="24"/>
          <w:szCs w:val="24"/>
          <w:lang w:eastAsia="zh-CN"/>
        </w:rPr>
        <w:t>要求：</w:t>
      </w:r>
    </w:p>
    <w:p w14:paraId="44092A0B">
      <w:pPr>
        <w:keepNext w:val="0"/>
        <w:keepLines w:val="0"/>
        <w:pageBreakBefore w:val="0"/>
        <w:widowControl w:val="0"/>
        <w:numPr>
          <w:ilvl w:val="0"/>
          <w:numId w:val="0"/>
        </w:numPr>
        <w:kinsoku/>
        <w:wordWrap/>
        <w:topLinePunct w:val="0"/>
        <w:autoSpaceDE/>
        <w:autoSpaceDN/>
        <w:bidi w:val="0"/>
        <w:adjustRightInd/>
        <w:snapToGrid/>
        <w:spacing w:line="360" w:lineRule="auto"/>
        <w:ind w:firstLine="482" w:firstLineChars="200"/>
        <w:textAlignment w:val="auto"/>
        <w:outlineLvl w:val="9"/>
        <w:rPr>
          <w:rFonts w:hint="eastAsia"/>
          <w:b/>
          <w:bCs/>
          <w:sz w:val="24"/>
          <w:szCs w:val="24"/>
          <w:highlight w:val="none"/>
          <w:lang w:eastAsia="zh-CN"/>
        </w:rPr>
      </w:pPr>
      <w:bookmarkStart w:id="91" w:name="_Toc20951"/>
      <w:bookmarkStart w:id="92" w:name="_Toc21709"/>
      <w:bookmarkStart w:id="93" w:name="_Toc14109"/>
      <w:bookmarkStart w:id="94" w:name="_Toc32126"/>
      <w:r>
        <w:rPr>
          <w:rFonts w:hint="eastAsia"/>
          <w:b/>
          <w:bCs/>
          <w:sz w:val="24"/>
          <w:szCs w:val="24"/>
          <w:highlight w:val="none"/>
          <w:lang w:eastAsia="zh-CN"/>
        </w:rPr>
        <w:t>002标段</w:t>
      </w:r>
      <w:r>
        <w:rPr>
          <w:rFonts w:hint="eastAsia"/>
          <w:b/>
          <w:bCs/>
          <w:sz w:val="24"/>
          <w:szCs w:val="24"/>
          <w:highlight w:val="none"/>
          <w:lang w:val="en-US" w:eastAsia="zh-CN"/>
        </w:rPr>
        <w:t>甲醇、液氨承运服务：</w:t>
      </w:r>
    </w:p>
    <w:p w14:paraId="6EC1F33E">
      <w:pPr>
        <w:keepNext w:val="0"/>
        <w:keepLines w:val="0"/>
        <w:pageBreakBefore w:val="0"/>
        <w:widowControl w:val="0"/>
        <w:numPr>
          <w:ilvl w:val="0"/>
          <w:numId w:val="0"/>
        </w:numPr>
        <w:kinsoku/>
        <w:wordWrap/>
        <w:topLinePunct w:val="0"/>
        <w:autoSpaceDE/>
        <w:autoSpaceDN/>
        <w:bidi w:val="0"/>
        <w:adjustRightInd/>
        <w:snapToGrid/>
        <w:spacing w:line="360" w:lineRule="auto"/>
        <w:ind w:firstLine="482" w:firstLineChars="200"/>
        <w:textAlignment w:val="auto"/>
        <w:outlineLvl w:val="9"/>
        <w:rPr>
          <w:rFonts w:hint="eastAsia"/>
          <w:b/>
          <w:bCs/>
          <w:sz w:val="24"/>
          <w:szCs w:val="24"/>
          <w:highlight w:val="none"/>
          <w:lang w:val="en-US" w:eastAsia="zh-CN"/>
        </w:rPr>
      </w:pPr>
      <w:r>
        <w:rPr>
          <w:rFonts w:hint="eastAsia"/>
          <w:b/>
          <w:bCs/>
          <w:sz w:val="24"/>
          <w:szCs w:val="24"/>
          <w:highlight w:val="none"/>
          <w:lang w:eastAsia="zh-CN"/>
        </w:rPr>
        <w:t>★</w:t>
      </w:r>
      <w:r>
        <w:rPr>
          <w:rFonts w:hint="eastAsia" w:ascii="宋体" w:hAnsi="宋体" w:eastAsia="宋体" w:cs="宋体"/>
          <w:sz w:val="24"/>
          <w:szCs w:val="24"/>
          <w:highlight w:val="none"/>
          <w:lang w:val="en-US" w:eastAsia="zh-CN" w:bidi="ar-SA"/>
        </w:rPr>
        <w:t>1、</w:t>
      </w:r>
      <w:r>
        <w:rPr>
          <w:rFonts w:hint="eastAsia"/>
          <w:sz w:val="24"/>
          <w:szCs w:val="24"/>
          <w:highlight w:val="none"/>
          <w:lang w:val="en-US" w:eastAsia="zh-CN"/>
        </w:rPr>
        <w:t>投标人针对②标段甲醇、液氨承运服务范围所报线路，必须具备8车/日以上的配送能力；如因承运能力不足导致货物未能按时、准确运达，将承担因此造成的损失，在履约保证金中扣除。若履约保证金不足15万元时，需由承运单位补齐15万元履约保证金，方可开展后续物流配送服务，未补齐时业务暂停。</w:t>
      </w:r>
      <w:r>
        <w:rPr>
          <w:rFonts w:hint="eastAsia"/>
          <w:b/>
          <w:bCs/>
          <w:sz w:val="24"/>
          <w:szCs w:val="24"/>
          <w:highlight w:val="none"/>
          <w:lang w:val="en-US" w:eastAsia="zh-CN"/>
        </w:rPr>
        <w:t>（该项须提供承诺函，承诺函格式自拟）。</w:t>
      </w:r>
    </w:p>
    <w:p w14:paraId="26AB717F">
      <w:pPr>
        <w:pStyle w:val="7"/>
        <w:keepNext w:val="0"/>
        <w:keepLines w:val="0"/>
        <w:pageBreakBefore w:val="0"/>
        <w:widowControl w:val="0"/>
        <w:kinsoku/>
        <w:wordWrap/>
        <w:overflowPunct w:val="0"/>
        <w:topLinePunct w:val="0"/>
        <w:autoSpaceDE/>
        <w:autoSpaceDN/>
        <w:bidi w:val="0"/>
        <w:adjustRightInd/>
        <w:snapToGrid/>
        <w:spacing w:line="360" w:lineRule="auto"/>
        <w:ind w:firstLine="482" w:firstLineChars="200"/>
        <w:jc w:val="both"/>
        <w:textAlignment w:val="auto"/>
        <w:rPr>
          <w:rFonts w:hint="eastAsia"/>
          <w:b/>
          <w:bCs/>
          <w:sz w:val="24"/>
          <w:szCs w:val="24"/>
          <w:highlight w:val="none"/>
          <w:lang w:val="en-US" w:eastAsia="zh-CN"/>
        </w:rPr>
      </w:pPr>
      <w:r>
        <w:rPr>
          <w:rFonts w:hint="eastAsia"/>
          <w:b/>
          <w:bCs/>
          <w:sz w:val="24"/>
          <w:szCs w:val="24"/>
          <w:highlight w:val="none"/>
          <w:lang w:eastAsia="zh-CN"/>
        </w:rPr>
        <w:t>★</w:t>
      </w:r>
      <w:r>
        <w:rPr>
          <w:rFonts w:hint="eastAsia"/>
          <w:sz w:val="24"/>
          <w:szCs w:val="24"/>
          <w:highlight w:val="none"/>
          <w:lang w:val="en-US" w:eastAsia="zh-CN"/>
        </w:rPr>
        <w:t>2、投标人车辆配备要求：</w:t>
      </w:r>
    </w:p>
    <w:p w14:paraId="0771C95B">
      <w:pPr>
        <w:keepNext w:val="0"/>
        <w:keepLines w:val="0"/>
        <w:pageBreakBefore w:val="0"/>
        <w:widowControl w:val="0"/>
        <w:numPr>
          <w:ilvl w:val="0"/>
          <w:numId w:val="0"/>
        </w:numPr>
        <w:kinsoku/>
        <w:wordWrap/>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投标单位用于本项目的不少于2辆</w:t>
      </w:r>
      <w:r>
        <w:rPr>
          <w:rFonts w:hint="eastAsia" w:cs="宋体"/>
          <w:sz w:val="24"/>
          <w:szCs w:val="24"/>
          <w:highlight w:val="none"/>
          <w:lang w:val="en-US" w:eastAsia="zh-CN"/>
        </w:rPr>
        <w:t>危化品</w:t>
      </w:r>
      <w:r>
        <w:rPr>
          <w:rFonts w:hint="eastAsia" w:ascii="宋体" w:hAnsi="宋体" w:eastAsia="宋体" w:cs="宋体"/>
          <w:sz w:val="24"/>
          <w:szCs w:val="24"/>
          <w:highlight w:val="none"/>
          <w:lang w:val="en-US" w:eastAsia="zh-CN"/>
        </w:rPr>
        <w:t>运输罐车</w:t>
      </w:r>
      <w:r>
        <w:rPr>
          <w:rFonts w:hint="eastAsia" w:cs="宋体"/>
          <w:sz w:val="24"/>
          <w:szCs w:val="24"/>
          <w:highlight w:val="none"/>
          <w:lang w:val="en-US" w:eastAsia="zh-CN"/>
        </w:rPr>
        <w:t>（行驶证或登记证书表明为危化品运输性质）</w:t>
      </w:r>
      <w:r>
        <w:rPr>
          <w:rFonts w:hint="eastAsia" w:ascii="宋体" w:hAnsi="宋体" w:eastAsia="宋体" w:cs="宋体"/>
          <w:sz w:val="24"/>
          <w:szCs w:val="24"/>
          <w:highlight w:val="none"/>
          <w:lang w:val="en-US" w:eastAsia="zh-CN"/>
        </w:rPr>
        <w:t>，可为自有或租赁。投标人须提供拟投入车辆信息清单，列明车型；如为投标人自有车辆提供《中华人民共和国机动车行驶证》和《机动车登记证书》；如为投标人租赁车辆，则提供车辆租赁协议、《中华人民共和国机动车行驶证》、《机动车登记证书》。</w:t>
      </w:r>
    </w:p>
    <w:p w14:paraId="4ED9BD16">
      <w:pPr>
        <w:keepNext w:val="0"/>
        <w:keepLines w:val="0"/>
        <w:pageBreakBefore w:val="0"/>
        <w:widowControl w:val="0"/>
        <w:kinsoku/>
        <w:wordWrap/>
        <w:topLinePunct w:val="0"/>
        <w:autoSpaceDE/>
        <w:autoSpaceDN/>
        <w:bidi w:val="0"/>
        <w:adjustRightInd/>
        <w:snapToGrid/>
        <w:spacing w:line="360" w:lineRule="auto"/>
        <w:ind w:firstLine="482" w:firstLineChars="200"/>
        <w:textAlignment w:val="auto"/>
        <w:outlineLvl w:val="9"/>
        <w:rPr>
          <w:rFonts w:hint="eastAsia"/>
          <w:b/>
          <w:bCs/>
          <w:sz w:val="24"/>
          <w:szCs w:val="24"/>
          <w:highlight w:val="none"/>
          <w:lang w:val="en-US" w:eastAsia="zh-CN"/>
        </w:rPr>
      </w:pPr>
      <w:r>
        <w:rPr>
          <w:rFonts w:hint="eastAsia"/>
          <w:b/>
          <w:bCs/>
          <w:sz w:val="24"/>
          <w:szCs w:val="24"/>
          <w:highlight w:val="none"/>
          <w:lang w:eastAsia="zh-CN"/>
        </w:rPr>
        <w:t>★</w:t>
      </w:r>
      <w:r>
        <w:rPr>
          <w:rFonts w:hint="eastAsia"/>
          <w:b/>
          <w:bCs/>
          <w:sz w:val="24"/>
          <w:szCs w:val="24"/>
          <w:highlight w:val="none"/>
          <w:lang w:val="en-US" w:eastAsia="zh-CN"/>
        </w:rPr>
        <w:t>3、</w:t>
      </w:r>
      <w:r>
        <w:rPr>
          <w:rFonts w:hint="eastAsia"/>
          <w:sz w:val="24"/>
          <w:szCs w:val="24"/>
          <w:highlight w:val="none"/>
          <w:lang w:val="en-US" w:eastAsia="zh-CN"/>
        </w:rPr>
        <w:t>投标人人员配备：拟派至少2位司机，须具备</w:t>
      </w:r>
      <w:r>
        <w:rPr>
          <w:rFonts w:hint="eastAsia" w:ascii="宋体" w:hAnsi="宋体" w:eastAsia="宋体" w:cs="宋体"/>
          <w:sz w:val="24"/>
          <w:szCs w:val="24"/>
          <w:highlight w:val="none"/>
          <w:lang w:val="en-US" w:eastAsia="zh-CN"/>
        </w:rPr>
        <w:t>《道路运输从业人员从业资格证》</w:t>
      </w:r>
      <w:r>
        <w:rPr>
          <w:rFonts w:hint="eastAsia"/>
          <w:sz w:val="24"/>
          <w:szCs w:val="24"/>
          <w:highlight w:val="none"/>
          <w:lang w:val="en-US" w:eastAsia="zh-CN"/>
        </w:rPr>
        <w:t>（资格证表明道路危险货物运输）。</w:t>
      </w:r>
      <w:r>
        <w:rPr>
          <w:rFonts w:hint="eastAsia"/>
          <w:b/>
          <w:bCs/>
          <w:sz w:val="24"/>
          <w:szCs w:val="24"/>
          <w:highlight w:val="none"/>
          <w:lang w:val="en-US" w:eastAsia="zh-CN"/>
        </w:rPr>
        <w:t>（投标人须拟委任的主要人员汇总表中体现以上人员信息，并提供人员对应证件的原件扫描件或复印件）</w:t>
      </w:r>
    </w:p>
    <w:p w14:paraId="58A1F216">
      <w:pPr>
        <w:keepNext w:val="0"/>
        <w:keepLines w:val="0"/>
        <w:pageBreakBefore w:val="0"/>
        <w:widowControl w:val="0"/>
        <w:kinsoku/>
        <w:wordWrap/>
        <w:topLinePunct w:val="0"/>
        <w:autoSpaceDE/>
        <w:autoSpaceDN/>
        <w:bidi w:val="0"/>
        <w:adjustRightInd/>
        <w:snapToGrid/>
        <w:spacing w:line="360" w:lineRule="auto"/>
        <w:ind w:firstLine="482" w:firstLineChars="200"/>
        <w:textAlignment w:val="auto"/>
        <w:outlineLvl w:val="1"/>
        <w:rPr>
          <w:rFonts w:hint="eastAsia"/>
          <w:b/>
          <w:bCs/>
          <w:color w:val="000000"/>
          <w:sz w:val="24"/>
          <w:szCs w:val="24"/>
          <w:highlight w:val="none"/>
          <w:lang w:eastAsia="zh-CN"/>
        </w:rPr>
      </w:pPr>
      <w:r>
        <w:rPr>
          <w:rFonts w:hint="eastAsia"/>
          <w:b/>
          <w:bCs/>
          <w:color w:val="000000"/>
          <w:sz w:val="24"/>
          <w:szCs w:val="24"/>
          <w:highlight w:val="none"/>
          <w:lang w:val="en-US" w:eastAsia="zh-CN"/>
        </w:rPr>
        <w:t>七</w:t>
      </w:r>
      <w:r>
        <w:rPr>
          <w:rFonts w:hint="eastAsia"/>
          <w:b/>
          <w:bCs/>
          <w:color w:val="000000"/>
          <w:sz w:val="24"/>
          <w:szCs w:val="24"/>
          <w:highlight w:val="none"/>
          <w:lang w:eastAsia="zh-CN"/>
        </w:rPr>
        <w:t>、合同价款与支付方式：</w:t>
      </w:r>
      <w:bookmarkEnd w:id="91"/>
      <w:bookmarkEnd w:id="92"/>
      <w:bookmarkEnd w:id="93"/>
      <w:bookmarkEnd w:id="94"/>
    </w:p>
    <w:p w14:paraId="5E02437D">
      <w:pPr>
        <w:keepNext w:val="0"/>
        <w:keepLines w:val="0"/>
        <w:pageBreakBefore w:val="0"/>
        <w:widowControl w:val="0"/>
        <w:kinsoku/>
        <w:wordWrap/>
        <w:topLinePunct w:val="0"/>
        <w:autoSpaceDE/>
        <w:autoSpaceDN/>
        <w:bidi w:val="0"/>
        <w:adjustRightInd/>
        <w:snapToGrid/>
        <w:spacing w:line="360" w:lineRule="auto"/>
        <w:ind w:firstLine="482" w:firstLineChars="200"/>
        <w:textAlignment w:val="auto"/>
        <w:outlineLvl w:val="9"/>
        <w:rPr>
          <w:rFonts w:hint="eastAsia"/>
          <w:b/>
          <w:bCs/>
          <w:color w:val="000000"/>
          <w:sz w:val="24"/>
          <w:szCs w:val="24"/>
          <w:highlight w:val="none"/>
          <w:lang w:eastAsia="zh-CN"/>
        </w:rPr>
      </w:pPr>
      <w:bookmarkStart w:id="95" w:name="_Toc25647"/>
      <w:r>
        <w:rPr>
          <w:rFonts w:hint="eastAsia"/>
          <w:b/>
          <w:bCs/>
          <w:color w:val="000000"/>
          <w:sz w:val="24"/>
          <w:szCs w:val="24"/>
          <w:highlight w:val="none"/>
          <w:lang w:val="en-US" w:eastAsia="zh-CN"/>
        </w:rPr>
        <w:t>1、</w:t>
      </w:r>
      <w:r>
        <w:rPr>
          <w:rFonts w:hint="eastAsia"/>
          <w:b/>
          <w:bCs/>
          <w:color w:val="000000"/>
          <w:sz w:val="24"/>
          <w:szCs w:val="24"/>
          <w:highlight w:val="none"/>
          <w:lang w:eastAsia="zh-CN"/>
        </w:rPr>
        <w:t>合同价款及调整范围与方式：</w:t>
      </w:r>
      <w:bookmarkEnd w:id="95"/>
    </w:p>
    <w:p w14:paraId="2FD97EB1">
      <w:pPr>
        <w:keepNext w:val="0"/>
        <w:keepLines w:val="0"/>
        <w:pageBreakBefore w:val="0"/>
        <w:widowControl w:val="0"/>
        <w:kinsoku/>
        <w:wordWrap/>
        <w:topLinePunct w:val="0"/>
        <w:autoSpaceDE/>
        <w:autoSpaceDN/>
        <w:bidi w:val="0"/>
        <w:adjustRightInd/>
        <w:snapToGrid/>
        <w:spacing w:line="360" w:lineRule="auto"/>
        <w:ind w:firstLine="480" w:firstLineChars="200"/>
        <w:textAlignment w:val="auto"/>
        <w:outlineLvl w:val="9"/>
        <w:rPr>
          <w:rFonts w:hint="eastAsia"/>
          <w:color w:val="000000"/>
          <w:sz w:val="24"/>
          <w:szCs w:val="24"/>
          <w:highlight w:val="none"/>
          <w:lang w:val="en-US" w:eastAsia="zh-CN"/>
        </w:rPr>
      </w:pPr>
      <w:r>
        <w:rPr>
          <w:rFonts w:hint="eastAsia"/>
          <w:color w:val="000000"/>
          <w:sz w:val="24"/>
          <w:szCs w:val="24"/>
          <w:highlight w:val="none"/>
          <w:lang w:val="en-US" w:eastAsia="zh-CN"/>
        </w:rPr>
        <w:t xml:space="preserve">（1）合同价款：单价合同。最终中标单价按照入围单位中分项最低报价执行（最低分项报价为最终合同单价）,即入围单位需执行最终合同单价。 </w:t>
      </w:r>
    </w:p>
    <w:p w14:paraId="7F612748">
      <w:pPr>
        <w:spacing w:line="360" w:lineRule="auto"/>
        <w:ind w:firstLine="480" w:firstLineChars="200"/>
        <w:outlineLvl w:val="9"/>
        <w:rPr>
          <w:rFonts w:hint="eastAsia"/>
          <w:color w:val="000000"/>
          <w:sz w:val="24"/>
          <w:szCs w:val="24"/>
          <w:lang w:val="en-US" w:eastAsia="zh-CN"/>
        </w:rPr>
      </w:pPr>
      <w:r>
        <w:rPr>
          <w:rFonts w:hint="eastAsia"/>
          <w:color w:val="000000"/>
          <w:sz w:val="24"/>
          <w:szCs w:val="24"/>
          <w:highlight w:val="none"/>
          <w:lang w:val="en-US" w:eastAsia="zh-CN"/>
        </w:rPr>
        <w:t>（2）为更好的完成下游客户配送服务，入围承运单位按照入围单位合同单价执行，如因燃料价格变动、运输市场行情变</w:t>
      </w:r>
      <w:r>
        <w:rPr>
          <w:rFonts w:hint="eastAsia"/>
          <w:color w:val="000000"/>
          <w:sz w:val="24"/>
          <w:szCs w:val="24"/>
          <w:lang w:val="en-US" w:eastAsia="zh-CN"/>
        </w:rPr>
        <w:t xml:space="preserve">化、税率变更等因素造成运费单价波动，导致运费单价均高于合同单价时，通在延化微信公众号方式公开询价，以最低报价对合同单价进行协商调整并由入围单位运输，如入围单位均不承运，由用户自提。 </w:t>
      </w:r>
    </w:p>
    <w:p w14:paraId="4EF2559B">
      <w:pPr>
        <w:spacing w:line="360" w:lineRule="auto"/>
        <w:ind w:firstLine="480" w:firstLineChars="200"/>
        <w:outlineLvl w:val="9"/>
        <w:rPr>
          <w:rFonts w:hint="eastAsia"/>
          <w:color w:val="000000"/>
          <w:sz w:val="24"/>
          <w:szCs w:val="24"/>
          <w:lang w:eastAsia="zh-CN"/>
        </w:rPr>
      </w:pPr>
      <w:r>
        <w:rPr>
          <w:rFonts w:hint="eastAsia"/>
          <w:color w:val="000000"/>
          <w:sz w:val="24"/>
          <w:szCs w:val="24"/>
          <w:lang w:val="en-US" w:eastAsia="zh-CN"/>
        </w:rPr>
        <w:t>（3）承运期内，如有新增承运路线，通过在延化微信公众号方式公开询价，以最低报价对合同单价进行协商调整并由入围单位运输，如入围单位均不承运，由用户自提。</w:t>
      </w:r>
    </w:p>
    <w:p w14:paraId="676EDA38">
      <w:pPr>
        <w:spacing w:line="360" w:lineRule="auto"/>
        <w:ind w:firstLine="482" w:firstLineChars="200"/>
        <w:outlineLvl w:val="9"/>
        <w:rPr>
          <w:rFonts w:hint="eastAsia"/>
          <w:b/>
          <w:bCs/>
          <w:color w:val="000000"/>
          <w:sz w:val="24"/>
          <w:szCs w:val="24"/>
          <w:lang w:eastAsia="zh-CN"/>
        </w:rPr>
      </w:pPr>
      <w:bookmarkStart w:id="96" w:name="_Toc760"/>
      <w:r>
        <w:rPr>
          <w:rFonts w:hint="eastAsia"/>
          <w:b/>
          <w:bCs/>
          <w:color w:val="000000"/>
          <w:sz w:val="24"/>
          <w:szCs w:val="24"/>
          <w:lang w:eastAsia="zh-CN"/>
        </w:rPr>
        <w:t>（2）付款条件和支付方式：</w:t>
      </w:r>
      <w:bookmarkEnd w:id="96"/>
    </w:p>
    <w:p w14:paraId="17A11421">
      <w:pPr>
        <w:numPr>
          <w:ilvl w:val="0"/>
          <w:numId w:val="0"/>
        </w:numPr>
        <w:spacing w:line="360" w:lineRule="auto"/>
        <w:ind w:firstLine="480" w:firstLineChars="200"/>
        <w:outlineLvl w:val="9"/>
        <w:rPr>
          <w:rFonts w:hint="eastAsia"/>
          <w:color w:val="000000"/>
          <w:sz w:val="24"/>
          <w:szCs w:val="24"/>
          <w:lang w:val="en-US" w:eastAsia="zh-CN"/>
        </w:rPr>
      </w:pPr>
      <w:r>
        <w:rPr>
          <w:rFonts w:hint="eastAsia"/>
          <w:color w:val="000000"/>
          <w:sz w:val="24"/>
          <w:szCs w:val="24"/>
          <w:lang w:val="en-US" w:eastAsia="zh-CN"/>
        </w:rPr>
        <w:t xml:space="preserve">（1）运费以甲方装车磅单作为结算依据，结算方式为月结，结算周期为每月24 日-次月 23 日。 </w:t>
      </w:r>
    </w:p>
    <w:p w14:paraId="5D5B3716">
      <w:pPr>
        <w:numPr>
          <w:ilvl w:val="0"/>
          <w:numId w:val="0"/>
        </w:numPr>
        <w:spacing w:line="360" w:lineRule="auto"/>
        <w:ind w:firstLine="480" w:firstLineChars="200"/>
        <w:outlineLvl w:val="9"/>
        <w:rPr>
          <w:rFonts w:hint="eastAsia"/>
          <w:color w:val="000000"/>
          <w:sz w:val="24"/>
          <w:szCs w:val="24"/>
          <w:lang w:val="en-US" w:eastAsia="zh-CN"/>
        </w:rPr>
      </w:pPr>
      <w:r>
        <w:rPr>
          <w:rFonts w:hint="eastAsia"/>
          <w:color w:val="000000"/>
          <w:sz w:val="24"/>
          <w:szCs w:val="24"/>
          <w:lang w:val="en-US" w:eastAsia="zh-CN"/>
        </w:rPr>
        <w:t xml:space="preserve">（2）每月双方对账无误后，乙方负责向甲方开具增值税专用发票。 </w:t>
      </w:r>
    </w:p>
    <w:p w14:paraId="4C63EC17">
      <w:pPr>
        <w:numPr>
          <w:ilvl w:val="0"/>
          <w:numId w:val="0"/>
        </w:numPr>
        <w:spacing w:line="360" w:lineRule="auto"/>
        <w:ind w:firstLine="480" w:firstLineChars="200"/>
        <w:outlineLvl w:val="9"/>
        <w:rPr>
          <w:rFonts w:hint="eastAsia"/>
          <w:color w:val="000000"/>
          <w:sz w:val="24"/>
          <w:szCs w:val="24"/>
          <w:lang w:eastAsia="zh-CN"/>
        </w:rPr>
      </w:pPr>
      <w:r>
        <w:rPr>
          <w:rFonts w:hint="eastAsia"/>
          <w:color w:val="000000"/>
          <w:sz w:val="24"/>
          <w:szCs w:val="24"/>
          <w:lang w:val="en-US" w:eastAsia="zh-CN"/>
        </w:rPr>
        <w:t xml:space="preserve">（3）甲方收到乙方发票后，在 60 个工作日内向乙方支付运费。 </w:t>
      </w:r>
    </w:p>
    <w:p w14:paraId="5AAE477B">
      <w:pPr>
        <w:numPr>
          <w:ilvl w:val="0"/>
          <w:numId w:val="0"/>
        </w:numPr>
        <w:spacing w:line="360" w:lineRule="auto"/>
        <w:ind w:left="992" w:leftChars="0" w:hanging="510" w:firstLineChars="0"/>
        <w:outlineLvl w:val="1"/>
        <w:rPr>
          <w:rFonts w:hint="eastAsia"/>
          <w:b/>
          <w:bCs/>
          <w:sz w:val="24"/>
          <w:szCs w:val="24"/>
          <w:lang w:val="en-US" w:eastAsia="zh-CN"/>
        </w:rPr>
      </w:pPr>
      <w:r>
        <w:rPr>
          <w:rFonts w:hint="eastAsia" w:cs="宋体"/>
          <w:b/>
          <w:bCs/>
          <w:sz w:val="22"/>
          <w:szCs w:val="22"/>
          <w:lang w:val="en-US" w:eastAsia="zh-CN" w:bidi="ar-SA"/>
        </w:rPr>
        <w:t>八</w:t>
      </w:r>
      <w:r>
        <w:rPr>
          <w:rFonts w:hint="default" w:ascii="宋体" w:hAnsi="宋体" w:eastAsia="宋体" w:cs="宋体"/>
          <w:b/>
          <w:bCs/>
          <w:sz w:val="22"/>
          <w:szCs w:val="22"/>
          <w:lang w:val="en-US" w:eastAsia="zh-CN" w:bidi="ar-SA"/>
        </w:rPr>
        <w:t>、</w:t>
      </w:r>
      <w:r>
        <w:rPr>
          <w:rFonts w:hint="eastAsia"/>
          <w:b/>
          <w:bCs/>
          <w:sz w:val="24"/>
          <w:szCs w:val="24"/>
          <w:lang w:val="en-US" w:eastAsia="zh-CN"/>
        </w:rPr>
        <w:t>其他要求：</w:t>
      </w:r>
    </w:p>
    <w:p w14:paraId="40A02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10" w:firstLineChars="0"/>
        <w:textAlignment w:val="auto"/>
        <w:outlineLvl w:val="9"/>
        <w:rPr>
          <w:rFonts w:hint="eastAsia"/>
          <w:b/>
          <w:bCs/>
          <w:sz w:val="24"/>
          <w:szCs w:val="24"/>
          <w:lang w:eastAsia="zh-CN"/>
        </w:rPr>
      </w:pPr>
      <w:r>
        <w:rPr>
          <w:rFonts w:hint="eastAsia"/>
          <w:b w:val="0"/>
          <w:bCs w:val="0"/>
          <w:sz w:val="24"/>
          <w:szCs w:val="24"/>
          <w:lang w:val="en-US" w:eastAsia="zh-CN"/>
        </w:rPr>
        <w:t>优先采用单项含税最低价承运，中标最低价承运单位无法满足承运数量要求时，处罚200元/车/次，当月从履约保证金中扣除。若押金不足时需由承运单位补齐履约保证金后，方可开展后续物流配送服务，未补齐时业务暂停。</w:t>
      </w:r>
    </w:p>
    <w:p w14:paraId="0F3D9882">
      <w:pPr>
        <w:numPr>
          <w:ilvl w:val="0"/>
          <w:numId w:val="0"/>
        </w:numPr>
        <w:spacing w:line="360" w:lineRule="auto"/>
        <w:ind w:left="992" w:leftChars="0" w:hanging="510" w:firstLineChars="0"/>
        <w:outlineLvl w:val="1"/>
        <w:rPr>
          <w:rFonts w:hint="default"/>
          <w:lang w:val="en-US" w:eastAsia="zh-CN"/>
        </w:rPr>
      </w:pPr>
      <w:r>
        <w:rPr>
          <w:rFonts w:hint="eastAsia"/>
          <w:b/>
          <w:bCs/>
          <w:sz w:val="24"/>
          <w:szCs w:val="24"/>
          <w:lang w:val="en-US" w:eastAsia="zh-CN"/>
        </w:rPr>
        <w:t>九、</w:t>
      </w:r>
      <w:r>
        <w:rPr>
          <w:rFonts w:hint="eastAsia"/>
          <w:b/>
          <w:bCs/>
          <w:sz w:val="24"/>
          <w:szCs w:val="24"/>
          <w:lang w:eastAsia="zh-CN"/>
        </w:rPr>
        <w:t>入围要求</w:t>
      </w:r>
      <w:r>
        <w:rPr>
          <w:rFonts w:hint="eastAsia"/>
          <w:b/>
          <w:bCs/>
          <w:sz w:val="24"/>
          <w:szCs w:val="24"/>
          <w:lang w:val="en-US" w:eastAsia="zh-CN"/>
        </w:rPr>
        <w:t>：</w:t>
      </w:r>
    </w:p>
    <w:p w14:paraId="1E0636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sz w:val="24"/>
          <w:szCs w:val="24"/>
          <w:highlight w:val="none"/>
          <w:lang w:val="en-US" w:eastAsia="zh-CN"/>
        </w:rPr>
      </w:pPr>
      <w:r>
        <w:rPr>
          <w:rFonts w:hint="eastAsia"/>
          <w:sz w:val="24"/>
          <w:szCs w:val="24"/>
          <w:highlight w:val="none"/>
          <w:lang w:eastAsia="zh-CN"/>
        </w:rPr>
        <w:t>所有入围企业按实际工作量进行</w:t>
      </w:r>
      <w:r>
        <w:rPr>
          <w:rFonts w:hint="eastAsia"/>
          <w:sz w:val="24"/>
          <w:szCs w:val="24"/>
          <w:highlight w:val="none"/>
          <w:lang w:val="en-US" w:eastAsia="zh-CN"/>
        </w:rPr>
        <w:t>平均分配</w:t>
      </w:r>
      <w:r>
        <w:rPr>
          <w:rFonts w:hint="eastAsia"/>
          <w:sz w:val="24"/>
          <w:szCs w:val="24"/>
          <w:highlight w:val="none"/>
          <w:lang w:eastAsia="zh-CN"/>
        </w:rPr>
        <w:t>。（</w:t>
      </w:r>
      <w:r>
        <w:rPr>
          <w:rFonts w:hint="eastAsia"/>
          <w:sz w:val="24"/>
          <w:szCs w:val="24"/>
          <w:highlight w:val="none"/>
          <w:lang w:val="en-US" w:eastAsia="zh-CN"/>
        </w:rPr>
        <w:t>招标人有权根据业务水平进行调整</w:t>
      </w:r>
      <w:r>
        <w:rPr>
          <w:rFonts w:hint="eastAsia"/>
          <w:sz w:val="24"/>
          <w:szCs w:val="24"/>
          <w:highlight w:val="none"/>
          <w:lang w:eastAsia="zh-CN"/>
        </w:rPr>
        <w:t>）</w:t>
      </w:r>
    </w:p>
    <w:p w14:paraId="0F4E72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lang w:eastAsia="zh-CN"/>
        </w:rPr>
      </w:pPr>
      <w:r>
        <w:rPr>
          <w:rFonts w:hint="eastAsia"/>
          <w:sz w:val="24"/>
          <w:szCs w:val="24"/>
          <w:highlight w:val="none"/>
          <w:lang w:val="en-US" w:eastAsia="zh-CN"/>
        </w:rPr>
        <w:t>入围单位按照实际发生数量、最终中标单价进行合同签订及结算。最终中标单价按照入围单位中分项最低报价执行（最低分项报价为最终合同单价）,即入围单位需执行最终合同单价。如潜在入围单位无法执行最低价，须在中标候选人公示期间提出放弃入围（此期间提出不列入黑名单，但投标报价最低的投标人除外）。招标人有权将放弃入围单位份额划定给其他入围单位。中标候选人公示期间，如因部分中标候选人放弃中标，导致仅剩一家单位，应重新组织招标。在实际工作过程中如因为入围单位本身问题无法及时完成承运任务，则由招标人自行对其承担的工作量进行协调。</w:t>
      </w:r>
    </w:p>
    <w:p w14:paraId="3AD24C28">
      <w:pPr>
        <w:pStyle w:val="15"/>
        <w:rPr>
          <w:rFonts w:hint="eastAsia" w:ascii="宋体" w:hAnsi="宋体" w:eastAsia="宋体" w:cs="宋体"/>
          <w:b/>
          <w:bCs/>
          <w:sz w:val="28"/>
          <w:szCs w:val="28"/>
          <w:shd w:val="clear" w:color="auto" w:fill="auto"/>
          <w:lang w:val="en-US" w:eastAsia="zh-CN"/>
        </w:rPr>
      </w:pPr>
    </w:p>
    <w:p w14:paraId="3BB3B21F">
      <w:pPr>
        <w:rPr>
          <w:rFonts w:hint="eastAsia" w:ascii="宋体" w:hAnsi="宋体" w:eastAsia="宋体" w:cs="宋体"/>
          <w:b/>
          <w:bCs/>
          <w:sz w:val="28"/>
          <w:szCs w:val="28"/>
          <w:shd w:val="clear" w:color="FFFFFF" w:fill="D9D9D9"/>
          <w:lang w:val="en-US" w:eastAsia="zh-CN"/>
        </w:rPr>
      </w:pPr>
    </w:p>
    <w:p w14:paraId="3D3DA7F3">
      <w:pPr>
        <w:rPr>
          <w:rFonts w:hint="eastAsia" w:ascii="宋体" w:hAnsi="宋体" w:eastAsia="宋体" w:cs="宋体"/>
          <w:b/>
          <w:bCs/>
          <w:sz w:val="28"/>
          <w:szCs w:val="28"/>
          <w:lang w:val="en-US" w:eastAsia="zh-CN"/>
        </w:rPr>
      </w:pPr>
    </w:p>
    <w:p w14:paraId="1CF099F8">
      <w:pPr>
        <w:rPr>
          <w:rFonts w:hint="eastAsia" w:ascii="宋体" w:hAnsi="宋体" w:eastAsia="宋体" w:cs="宋体"/>
          <w:b/>
          <w:bCs/>
          <w:sz w:val="28"/>
          <w:szCs w:val="28"/>
          <w:lang w:val="en-US" w:eastAsia="zh-CN"/>
        </w:rPr>
      </w:pPr>
    </w:p>
    <w:p w14:paraId="58DFEC4E">
      <w:pPr>
        <w:pStyle w:val="15"/>
        <w:rPr>
          <w:rFonts w:hint="eastAsia" w:ascii="宋体" w:hAnsi="宋体" w:eastAsia="宋体" w:cs="宋体"/>
          <w:b/>
          <w:bCs/>
          <w:sz w:val="28"/>
          <w:szCs w:val="28"/>
          <w:lang w:val="en-US" w:eastAsia="zh-CN"/>
        </w:rPr>
      </w:pPr>
    </w:p>
    <w:p w14:paraId="70598245">
      <w:pPr>
        <w:pStyle w:val="29"/>
        <w:numPr>
          <w:ilvl w:val="0"/>
          <w:numId w:val="0"/>
        </w:numPr>
        <w:tabs>
          <w:tab w:val="left" w:pos="432"/>
        </w:tabs>
        <w:snapToGrid w:val="0"/>
        <w:spacing w:line="520" w:lineRule="atLeast"/>
        <w:ind w:firstLine="2168" w:firstLineChars="600"/>
        <w:jc w:val="both"/>
        <w:outlineLvl w:val="0"/>
        <w:rPr>
          <w:rFonts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第</w:t>
      </w:r>
      <w:r>
        <w:rPr>
          <w:rFonts w:hint="eastAsia" w:ascii="宋体" w:hAnsi="宋体" w:eastAsia="宋体" w:cs="宋体"/>
          <w:b/>
          <w:color w:val="000000"/>
          <w:sz w:val="36"/>
          <w:szCs w:val="36"/>
          <w:highlight w:val="none"/>
          <w:lang w:eastAsia="zh-CN"/>
        </w:rPr>
        <w:t>四</w:t>
      </w:r>
      <w:r>
        <w:rPr>
          <w:rFonts w:hint="eastAsia" w:ascii="宋体" w:hAnsi="宋体" w:eastAsia="宋体" w:cs="宋体"/>
          <w:b/>
          <w:color w:val="000000"/>
          <w:sz w:val="36"/>
          <w:szCs w:val="36"/>
          <w:highlight w:val="none"/>
        </w:rPr>
        <w:t>章  响应文件格式</w:t>
      </w:r>
    </w:p>
    <w:p w14:paraId="1C16635D">
      <w:pPr>
        <w:snapToGrid w:val="0"/>
        <w:spacing w:line="360" w:lineRule="auto"/>
        <w:rPr>
          <w:rStyle w:val="26"/>
          <w:rFonts w:ascii="宋体" w:hAnsi="宋体"/>
          <w:color w:val="000000"/>
          <w:highlight w:val="none"/>
        </w:rPr>
      </w:pPr>
    </w:p>
    <w:p w14:paraId="4417A425">
      <w:pPr>
        <w:snapToGrid w:val="0"/>
        <w:spacing w:line="360" w:lineRule="auto"/>
        <w:jc w:val="center"/>
        <w:rPr>
          <w:rStyle w:val="26"/>
          <w:rFonts w:ascii="宋体" w:hAnsi="宋体"/>
          <w:color w:val="000000"/>
          <w:sz w:val="30"/>
          <w:szCs w:val="30"/>
          <w:highlight w:val="none"/>
        </w:rPr>
      </w:pPr>
      <w:r>
        <w:rPr>
          <w:rStyle w:val="26"/>
          <w:rFonts w:hint="eastAsia" w:ascii="宋体" w:hAnsi="宋体"/>
          <w:color w:val="000000"/>
          <w:sz w:val="30"/>
          <w:szCs w:val="30"/>
          <w:highlight w:val="none"/>
        </w:rPr>
        <w:t>目    录</w:t>
      </w:r>
    </w:p>
    <w:p w14:paraId="21F3AF87">
      <w:pPr>
        <w:spacing w:line="360" w:lineRule="auto"/>
        <w:jc w:val="left"/>
        <w:rPr>
          <w:rFonts w:ascii="宋体" w:hAnsi="宋体" w:cs="宋体"/>
          <w:color w:val="000000"/>
          <w:kern w:val="0"/>
          <w:sz w:val="24"/>
          <w:szCs w:val="24"/>
          <w:highlight w:val="none"/>
        </w:rPr>
      </w:pPr>
    </w:p>
    <w:p w14:paraId="38877FC5">
      <w:pPr>
        <w:spacing w:line="360" w:lineRule="auto"/>
        <w:jc w:val="left"/>
        <w:rPr>
          <w:rFonts w:ascii="宋体" w:hAnsi="宋体" w:cs="宋体"/>
          <w:color w:val="000000"/>
          <w:kern w:val="0"/>
          <w:sz w:val="24"/>
          <w:szCs w:val="24"/>
          <w:highlight w:val="none"/>
        </w:rPr>
      </w:pPr>
    </w:p>
    <w:p w14:paraId="06F497C2">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一、响应函</w:t>
      </w:r>
    </w:p>
    <w:p w14:paraId="61F9C425">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二、法定代表人身份证明（适用于无委托代理人的情况）</w:t>
      </w:r>
    </w:p>
    <w:p w14:paraId="3F03D708">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三、授权委托书（适用于有委托代理人的情况）</w:t>
      </w:r>
    </w:p>
    <w:p w14:paraId="72F88A02">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四、报价表</w:t>
      </w:r>
    </w:p>
    <w:p w14:paraId="3B6E915B">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五、资格审查资料</w:t>
      </w:r>
    </w:p>
    <w:p w14:paraId="7B0506FE">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六、响应方案</w:t>
      </w:r>
    </w:p>
    <w:p w14:paraId="5251D0B3">
      <w:pPr>
        <w:pStyle w:val="11"/>
        <w:rPr>
          <w:rFonts w:hint="eastAsia" w:ascii="宋体" w:hAnsi="宋体" w:cs="宋体"/>
          <w:color w:val="000000"/>
          <w:sz w:val="24"/>
          <w:szCs w:val="24"/>
          <w:highlight w:val="none"/>
        </w:rPr>
      </w:pPr>
    </w:p>
    <w:p w14:paraId="47E6F433">
      <w:pPr>
        <w:pStyle w:val="11"/>
        <w:rPr>
          <w:rFonts w:hint="eastAsia" w:ascii="宋体" w:hAnsi="宋体" w:cs="宋体"/>
          <w:color w:val="000000"/>
          <w:sz w:val="24"/>
          <w:szCs w:val="24"/>
          <w:highlight w:val="none"/>
        </w:rPr>
      </w:pPr>
    </w:p>
    <w:p w14:paraId="1E7ED19F">
      <w:pPr>
        <w:snapToGrid w:val="0"/>
        <w:jc w:val="both"/>
        <w:outlineLvl w:val="1"/>
        <w:rPr>
          <w:rStyle w:val="26"/>
          <w:rFonts w:hint="eastAsia" w:ascii="宋体" w:hAnsi="宋体"/>
          <w:b/>
          <w:color w:val="000000"/>
          <w:sz w:val="38"/>
          <w:highlight w:val="none"/>
          <w:u w:val="single" w:color="000000"/>
        </w:rPr>
      </w:pPr>
    </w:p>
    <w:p w14:paraId="4F1419D1">
      <w:pPr>
        <w:snapToGrid w:val="0"/>
        <w:jc w:val="center"/>
        <w:outlineLvl w:val="1"/>
        <w:rPr>
          <w:rStyle w:val="26"/>
          <w:rFonts w:hint="eastAsia" w:ascii="宋体" w:hAnsi="宋体"/>
          <w:b/>
          <w:color w:val="000000"/>
          <w:sz w:val="38"/>
          <w:highlight w:val="none"/>
          <w:u w:val="single" w:color="000000"/>
        </w:rPr>
      </w:pPr>
    </w:p>
    <w:p w14:paraId="1A4F0D5E">
      <w:pPr>
        <w:snapToGrid w:val="0"/>
        <w:jc w:val="center"/>
        <w:outlineLvl w:val="1"/>
        <w:rPr>
          <w:rStyle w:val="26"/>
          <w:rFonts w:hint="eastAsia" w:ascii="宋体" w:hAnsi="宋体"/>
          <w:b/>
          <w:color w:val="000000"/>
          <w:sz w:val="38"/>
          <w:highlight w:val="none"/>
          <w:u w:val="single" w:color="000000"/>
        </w:rPr>
      </w:pPr>
    </w:p>
    <w:p w14:paraId="128D71AC">
      <w:pPr>
        <w:snapToGrid w:val="0"/>
        <w:jc w:val="center"/>
        <w:outlineLvl w:val="1"/>
        <w:rPr>
          <w:rStyle w:val="26"/>
          <w:rFonts w:hint="eastAsia" w:ascii="宋体" w:hAnsi="宋体"/>
          <w:b/>
          <w:color w:val="000000"/>
          <w:sz w:val="38"/>
          <w:highlight w:val="none"/>
          <w:u w:val="single" w:color="000000"/>
        </w:rPr>
      </w:pPr>
    </w:p>
    <w:p w14:paraId="5AB861D8">
      <w:pPr>
        <w:snapToGrid w:val="0"/>
        <w:jc w:val="center"/>
        <w:outlineLvl w:val="1"/>
        <w:rPr>
          <w:rStyle w:val="26"/>
          <w:rFonts w:ascii="宋体" w:hAnsi="宋体"/>
          <w:b/>
          <w:color w:val="000000"/>
          <w:sz w:val="40"/>
          <w:highlight w:val="none"/>
        </w:rPr>
      </w:pPr>
      <w:r>
        <w:rPr>
          <w:rStyle w:val="26"/>
          <w:rFonts w:hint="eastAsia" w:ascii="宋体" w:hAnsi="宋体"/>
          <w:b/>
          <w:color w:val="000000"/>
          <w:sz w:val="38"/>
          <w:highlight w:val="none"/>
          <w:u w:val="single" w:color="000000"/>
        </w:rPr>
        <w:t>_________________</w:t>
      </w:r>
      <w:r>
        <w:rPr>
          <w:rStyle w:val="26"/>
          <w:rFonts w:hint="eastAsia" w:ascii="宋体" w:hAnsi="宋体"/>
          <w:b/>
          <w:color w:val="000000"/>
          <w:sz w:val="38"/>
          <w:highlight w:val="none"/>
        </w:rPr>
        <w:t>项目</w:t>
      </w:r>
      <w:r>
        <w:rPr>
          <w:rStyle w:val="26"/>
          <w:rFonts w:ascii="宋体" w:hAnsi="宋体"/>
          <w:b/>
          <w:color w:val="000000"/>
          <w:sz w:val="38"/>
          <w:highlight w:val="none"/>
        </w:rPr>
        <w:t xml:space="preserve"> </w:t>
      </w:r>
    </w:p>
    <w:p w14:paraId="4097E306">
      <w:pPr>
        <w:snapToGrid w:val="0"/>
        <w:jc w:val="center"/>
        <w:rPr>
          <w:rStyle w:val="26"/>
          <w:rFonts w:ascii="宋体" w:hAnsi="宋体"/>
          <w:b/>
          <w:color w:val="000000"/>
          <w:sz w:val="48"/>
          <w:highlight w:val="none"/>
        </w:rPr>
      </w:pPr>
    </w:p>
    <w:p w14:paraId="1F682492">
      <w:pPr>
        <w:snapToGrid w:val="0"/>
        <w:jc w:val="center"/>
        <w:rPr>
          <w:rStyle w:val="26"/>
          <w:b/>
          <w:color w:val="000000"/>
          <w:sz w:val="44"/>
          <w:szCs w:val="44"/>
          <w:highlight w:val="none"/>
        </w:rPr>
      </w:pPr>
    </w:p>
    <w:p w14:paraId="694233F9">
      <w:pPr>
        <w:snapToGrid w:val="0"/>
        <w:jc w:val="center"/>
        <w:rPr>
          <w:rStyle w:val="26"/>
          <w:rFonts w:ascii="宋体" w:hAnsi="宋体"/>
          <w:color w:val="000000"/>
          <w:sz w:val="48"/>
          <w:highlight w:val="none"/>
        </w:rPr>
      </w:pPr>
      <w:r>
        <w:rPr>
          <w:rStyle w:val="26"/>
          <w:rFonts w:hint="eastAsia"/>
          <w:b/>
          <w:color w:val="000000"/>
          <w:sz w:val="44"/>
          <w:szCs w:val="44"/>
          <w:highlight w:val="none"/>
        </w:rPr>
        <w:t>响应文件</w:t>
      </w:r>
    </w:p>
    <w:p w14:paraId="489259FE">
      <w:pPr>
        <w:snapToGrid w:val="0"/>
        <w:jc w:val="center"/>
        <w:rPr>
          <w:rStyle w:val="26"/>
          <w:rFonts w:ascii="宋体" w:hAnsi="宋体"/>
          <w:b/>
          <w:color w:val="000000"/>
          <w:sz w:val="26"/>
          <w:highlight w:val="none"/>
        </w:rPr>
      </w:pPr>
    </w:p>
    <w:p w14:paraId="0E5C54C7">
      <w:pPr>
        <w:snapToGrid w:val="0"/>
        <w:jc w:val="center"/>
        <w:rPr>
          <w:rStyle w:val="26"/>
          <w:rFonts w:ascii="宋体" w:hAnsi="宋体"/>
          <w:b/>
          <w:color w:val="000000"/>
          <w:sz w:val="26"/>
          <w:highlight w:val="none"/>
        </w:rPr>
      </w:pPr>
    </w:p>
    <w:p w14:paraId="0DB04EC2">
      <w:pPr>
        <w:snapToGrid w:val="0"/>
        <w:jc w:val="center"/>
        <w:rPr>
          <w:rStyle w:val="26"/>
          <w:rFonts w:ascii="宋体" w:hAnsi="宋体"/>
          <w:b/>
          <w:color w:val="000000"/>
          <w:sz w:val="26"/>
          <w:highlight w:val="none"/>
        </w:rPr>
      </w:pPr>
    </w:p>
    <w:p w14:paraId="1A35FFDE">
      <w:pPr>
        <w:snapToGrid w:val="0"/>
        <w:jc w:val="center"/>
        <w:rPr>
          <w:rStyle w:val="26"/>
          <w:rFonts w:ascii="宋体" w:hAnsi="宋体"/>
          <w:b/>
          <w:color w:val="000000"/>
          <w:sz w:val="26"/>
          <w:highlight w:val="none"/>
        </w:rPr>
      </w:pPr>
    </w:p>
    <w:p w14:paraId="16D32AD5">
      <w:pPr>
        <w:snapToGrid w:val="0"/>
        <w:jc w:val="center"/>
        <w:rPr>
          <w:rStyle w:val="26"/>
          <w:rFonts w:ascii="宋体" w:hAnsi="宋体"/>
          <w:b/>
          <w:color w:val="000000"/>
          <w:sz w:val="28"/>
          <w:highlight w:val="none"/>
          <w:u w:val="single" w:color="000000"/>
        </w:rPr>
      </w:pPr>
      <w:r>
        <w:rPr>
          <w:rStyle w:val="26"/>
          <w:rFonts w:hint="eastAsia" w:ascii="宋体" w:hAnsi="宋体"/>
          <w:b/>
          <w:color w:val="000000"/>
          <w:sz w:val="26"/>
          <w:highlight w:val="none"/>
        </w:rPr>
        <w:t>项目</w:t>
      </w:r>
      <w:r>
        <w:rPr>
          <w:rStyle w:val="26"/>
          <w:rFonts w:ascii="宋体" w:hAnsi="宋体"/>
          <w:b/>
          <w:color w:val="000000"/>
          <w:sz w:val="26"/>
          <w:highlight w:val="none"/>
        </w:rPr>
        <w:t>编号：</w:t>
      </w:r>
      <w:r>
        <w:rPr>
          <w:rStyle w:val="26"/>
          <w:rFonts w:ascii="宋体" w:hAnsi="宋体"/>
          <w:b/>
          <w:color w:val="000000"/>
          <w:sz w:val="26"/>
          <w:highlight w:val="none"/>
          <w:u w:val="single" w:color="000000"/>
        </w:rPr>
        <w:t xml:space="preserve">          </w:t>
      </w:r>
      <w:r>
        <w:rPr>
          <w:rStyle w:val="26"/>
          <w:rFonts w:ascii="宋体" w:hAnsi="宋体"/>
          <w:b/>
          <w:color w:val="000000"/>
          <w:sz w:val="26"/>
          <w:highlight w:val="none"/>
          <w:u w:val="single" w:color="000000"/>
        </w:rPr>
        <w:tab/>
      </w:r>
      <w:r>
        <w:rPr>
          <w:rStyle w:val="26"/>
          <w:rFonts w:ascii="宋体" w:hAnsi="宋体"/>
          <w:b/>
          <w:color w:val="000000"/>
          <w:sz w:val="26"/>
          <w:highlight w:val="none"/>
          <w:u w:val="single" w:color="000000"/>
        </w:rPr>
        <w:tab/>
      </w:r>
    </w:p>
    <w:p w14:paraId="2A3A44E2">
      <w:pPr>
        <w:snapToGrid w:val="0"/>
        <w:jc w:val="center"/>
        <w:rPr>
          <w:rStyle w:val="26"/>
          <w:rFonts w:ascii="宋体" w:hAnsi="宋体"/>
          <w:b/>
          <w:color w:val="000000"/>
          <w:highlight w:val="none"/>
        </w:rPr>
      </w:pPr>
    </w:p>
    <w:p w14:paraId="29747621">
      <w:pPr>
        <w:snapToGrid w:val="0"/>
        <w:jc w:val="center"/>
        <w:rPr>
          <w:rStyle w:val="26"/>
          <w:rFonts w:ascii="宋体" w:hAnsi="宋体"/>
          <w:b/>
          <w:color w:val="000000"/>
          <w:highlight w:val="none"/>
        </w:rPr>
      </w:pPr>
    </w:p>
    <w:p w14:paraId="47B89191">
      <w:pPr>
        <w:snapToGrid w:val="0"/>
        <w:jc w:val="center"/>
        <w:rPr>
          <w:rStyle w:val="26"/>
          <w:rFonts w:ascii="宋体" w:hAnsi="宋体"/>
          <w:b/>
          <w:color w:val="000000"/>
          <w:highlight w:val="none"/>
        </w:rPr>
      </w:pPr>
    </w:p>
    <w:p w14:paraId="6CC29122">
      <w:pPr>
        <w:snapToGrid w:val="0"/>
        <w:jc w:val="center"/>
        <w:rPr>
          <w:rStyle w:val="26"/>
          <w:rFonts w:ascii="宋体" w:hAnsi="宋体"/>
          <w:b/>
          <w:color w:val="000000"/>
          <w:highlight w:val="none"/>
        </w:rPr>
      </w:pPr>
    </w:p>
    <w:p w14:paraId="5463764C">
      <w:pPr>
        <w:snapToGrid w:val="0"/>
        <w:jc w:val="center"/>
        <w:rPr>
          <w:rStyle w:val="26"/>
          <w:rFonts w:ascii="宋体" w:hAnsi="宋体"/>
          <w:b/>
          <w:color w:val="000000"/>
          <w:highlight w:val="none"/>
        </w:rPr>
      </w:pPr>
    </w:p>
    <w:p w14:paraId="2F638BA0">
      <w:pPr>
        <w:snapToGrid w:val="0"/>
        <w:jc w:val="center"/>
        <w:rPr>
          <w:rStyle w:val="26"/>
          <w:rFonts w:ascii="宋体" w:hAnsi="宋体"/>
          <w:b/>
          <w:color w:val="000000"/>
          <w:highlight w:val="none"/>
        </w:rPr>
      </w:pPr>
    </w:p>
    <w:p w14:paraId="2A98E17D">
      <w:pPr>
        <w:snapToGrid w:val="0"/>
        <w:jc w:val="center"/>
        <w:rPr>
          <w:rStyle w:val="26"/>
          <w:rFonts w:ascii="宋体" w:hAnsi="宋体"/>
          <w:b/>
          <w:color w:val="000000"/>
          <w:highlight w:val="none"/>
        </w:rPr>
      </w:pPr>
    </w:p>
    <w:p w14:paraId="2B999134">
      <w:pPr>
        <w:snapToGrid w:val="0"/>
        <w:jc w:val="center"/>
        <w:rPr>
          <w:rStyle w:val="26"/>
          <w:rFonts w:ascii="宋体" w:hAnsi="宋体"/>
          <w:b/>
          <w:color w:val="000000"/>
          <w:highlight w:val="none"/>
        </w:rPr>
      </w:pPr>
    </w:p>
    <w:p w14:paraId="2849E9EE">
      <w:pPr>
        <w:snapToGrid w:val="0"/>
        <w:jc w:val="center"/>
        <w:rPr>
          <w:rStyle w:val="26"/>
          <w:rFonts w:ascii="宋体" w:hAnsi="宋体"/>
          <w:b/>
          <w:color w:val="000000"/>
          <w:highlight w:val="none"/>
        </w:rPr>
      </w:pPr>
    </w:p>
    <w:p w14:paraId="745F5319">
      <w:pPr>
        <w:snapToGrid w:val="0"/>
        <w:jc w:val="center"/>
        <w:rPr>
          <w:rStyle w:val="26"/>
          <w:rFonts w:ascii="宋体" w:hAnsi="宋体"/>
          <w:b/>
          <w:color w:val="000000"/>
          <w:highlight w:val="none"/>
        </w:rPr>
      </w:pPr>
    </w:p>
    <w:p w14:paraId="7246A583">
      <w:pPr>
        <w:snapToGrid w:val="0"/>
        <w:ind w:firstLine="735"/>
        <w:jc w:val="center"/>
        <w:rPr>
          <w:rStyle w:val="26"/>
          <w:rFonts w:ascii="宋体" w:hAnsi="宋体"/>
          <w:b/>
          <w:color w:val="000000"/>
          <w:sz w:val="30"/>
          <w:szCs w:val="30"/>
          <w:highlight w:val="none"/>
        </w:rPr>
      </w:pPr>
    </w:p>
    <w:p w14:paraId="03DD446D">
      <w:pPr>
        <w:snapToGrid w:val="0"/>
        <w:ind w:firstLine="735"/>
        <w:jc w:val="center"/>
        <w:rPr>
          <w:rStyle w:val="26"/>
          <w:rFonts w:ascii="宋体" w:hAnsi="宋体"/>
          <w:b/>
          <w:color w:val="000000"/>
          <w:sz w:val="30"/>
          <w:szCs w:val="30"/>
          <w:highlight w:val="none"/>
        </w:rPr>
      </w:pPr>
    </w:p>
    <w:p w14:paraId="19EF9ACD">
      <w:pPr>
        <w:snapToGrid w:val="0"/>
        <w:ind w:firstLine="735"/>
        <w:jc w:val="center"/>
        <w:rPr>
          <w:rStyle w:val="26"/>
          <w:rFonts w:ascii="宋体" w:hAnsi="宋体"/>
          <w:b/>
          <w:color w:val="000000"/>
          <w:sz w:val="30"/>
          <w:szCs w:val="30"/>
          <w:highlight w:val="none"/>
        </w:rPr>
      </w:pPr>
    </w:p>
    <w:p w14:paraId="3DAC15B6">
      <w:pPr>
        <w:snapToGrid w:val="0"/>
        <w:ind w:firstLine="735"/>
        <w:jc w:val="center"/>
        <w:rPr>
          <w:rStyle w:val="26"/>
          <w:rFonts w:ascii="宋体" w:hAnsi="宋体"/>
          <w:b/>
          <w:color w:val="000000"/>
          <w:sz w:val="30"/>
          <w:szCs w:val="30"/>
          <w:highlight w:val="none"/>
        </w:rPr>
      </w:pPr>
    </w:p>
    <w:p w14:paraId="33CA4354">
      <w:pPr>
        <w:snapToGrid w:val="0"/>
        <w:ind w:firstLine="735"/>
        <w:jc w:val="center"/>
        <w:rPr>
          <w:rStyle w:val="26"/>
          <w:rFonts w:ascii="宋体" w:hAnsi="宋体"/>
          <w:b/>
          <w:color w:val="000000"/>
          <w:sz w:val="30"/>
          <w:szCs w:val="30"/>
          <w:highlight w:val="none"/>
        </w:rPr>
      </w:pPr>
    </w:p>
    <w:p w14:paraId="28842E11">
      <w:pPr>
        <w:snapToGrid w:val="0"/>
        <w:ind w:firstLine="735"/>
        <w:jc w:val="center"/>
        <w:rPr>
          <w:rStyle w:val="26"/>
          <w:rFonts w:ascii="宋体" w:hAnsi="宋体"/>
          <w:b/>
          <w:color w:val="000000"/>
          <w:sz w:val="30"/>
          <w:szCs w:val="30"/>
          <w:highlight w:val="none"/>
        </w:rPr>
      </w:pPr>
    </w:p>
    <w:p w14:paraId="535DD32C">
      <w:pPr>
        <w:spacing w:line="259" w:lineRule="auto"/>
        <w:ind w:firstLine="1120" w:firstLineChars="400"/>
        <w:jc w:val="left"/>
        <w:rPr>
          <w:rFonts w:ascii="黑体" w:hAnsi="黑体" w:eastAsia="黑体" w:cs="黑体"/>
          <w:color w:val="000000"/>
          <w:kern w:val="0"/>
          <w:sz w:val="28"/>
          <w:highlight w:val="none"/>
        </w:rPr>
      </w:pPr>
      <w:r>
        <w:rPr>
          <w:rFonts w:hint="eastAsia" w:ascii="黑体" w:hAnsi="黑体" w:eastAsia="黑体" w:cs="黑体"/>
          <w:color w:val="000000"/>
          <w:kern w:val="0"/>
          <w:sz w:val="28"/>
          <w:highlight w:val="none"/>
        </w:rPr>
        <w:t>供应商</w:t>
      </w:r>
      <w:r>
        <w:rPr>
          <w:rFonts w:ascii="黑体" w:hAnsi="黑体" w:eastAsia="黑体" w:cs="黑体"/>
          <w:color w:val="000000"/>
          <w:kern w:val="0"/>
          <w:sz w:val="28"/>
          <w:highlight w:val="none"/>
        </w:rPr>
        <w:t>：</w:t>
      </w:r>
      <w:r>
        <w:rPr>
          <w:rFonts w:eastAsia="Times New Roman"/>
          <w:color w:val="000000"/>
          <w:kern w:val="0"/>
          <w:highlight w:val="none"/>
          <w:u w:val="single" w:color="000000"/>
        </w:rPr>
        <w:t xml:space="preserve">                              </w:t>
      </w:r>
      <w:r>
        <w:rPr>
          <w:rFonts w:hint="eastAsia"/>
          <w:color w:val="000000"/>
          <w:kern w:val="0"/>
          <w:highlight w:val="none"/>
          <w:u w:val="single" w:color="000000"/>
        </w:rPr>
        <w:t xml:space="preserve">          </w:t>
      </w:r>
      <w:r>
        <w:rPr>
          <w:rFonts w:eastAsia="Times New Roman"/>
          <w:color w:val="000000"/>
          <w:kern w:val="0"/>
          <w:highlight w:val="none"/>
          <w:u w:val="single" w:color="000000"/>
        </w:rPr>
        <w:t xml:space="preserve">  </w:t>
      </w:r>
      <w:r>
        <w:rPr>
          <w:rFonts w:ascii="黑体" w:hAnsi="黑体" w:eastAsia="黑体" w:cs="黑体"/>
          <w:color w:val="000000"/>
          <w:kern w:val="0"/>
          <w:sz w:val="28"/>
          <w:highlight w:val="none"/>
        </w:rPr>
        <w:t>（盖单位章）</w:t>
      </w:r>
    </w:p>
    <w:p w14:paraId="0E6CA951">
      <w:pPr>
        <w:spacing w:line="480" w:lineRule="auto"/>
        <w:ind w:left="1131" w:hanging="10"/>
        <w:jc w:val="left"/>
        <w:rPr>
          <w:rFonts w:ascii="Calibri" w:hAnsi="Calibri" w:eastAsia="Calibri" w:cs="Calibri"/>
          <w:color w:val="000000"/>
          <w:kern w:val="0"/>
          <w:sz w:val="22"/>
          <w:highlight w:val="none"/>
        </w:rPr>
      </w:pPr>
      <w:r>
        <w:rPr>
          <w:rFonts w:ascii="黑体" w:hAnsi="黑体" w:eastAsia="黑体" w:cs="黑体"/>
          <w:color w:val="000000"/>
          <w:kern w:val="0"/>
          <w:sz w:val="28"/>
          <w:highlight w:val="none"/>
        </w:rPr>
        <w:t>法定代表人或其委托代理人：</w:t>
      </w:r>
      <w:r>
        <w:rPr>
          <w:rFonts w:eastAsia="Times New Roman"/>
          <w:color w:val="000000"/>
          <w:kern w:val="0"/>
          <w:highlight w:val="none"/>
          <w:u w:val="single" w:color="000000"/>
        </w:rPr>
        <w:t xml:space="preserve">    </w:t>
      </w:r>
      <w:r>
        <w:rPr>
          <w:rFonts w:hint="eastAsia"/>
          <w:color w:val="000000"/>
          <w:kern w:val="0"/>
          <w:highlight w:val="none"/>
          <w:u w:val="single" w:color="000000"/>
        </w:rPr>
        <w:t xml:space="preserve">        </w:t>
      </w:r>
      <w:r>
        <w:rPr>
          <w:rFonts w:eastAsia="Times New Roman"/>
          <w:color w:val="000000"/>
          <w:kern w:val="0"/>
          <w:highlight w:val="none"/>
          <w:u w:val="single" w:color="000000"/>
        </w:rPr>
        <w:t xml:space="preserve"> </w:t>
      </w:r>
      <w:r>
        <w:rPr>
          <w:rFonts w:ascii="黑体" w:hAnsi="黑体" w:eastAsia="黑体" w:cs="黑体"/>
          <w:color w:val="000000"/>
          <w:kern w:val="0"/>
          <w:sz w:val="28"/>
          <w:highlight w:val="none"/>
        </w:rPr>
        <w:t>（签字</w:t>
      </w:r>
      <w:r>
        <w:rPr>
          <w:rFonts w:hint="eastAsia" w:ascii="黑体" w:hAnsi="黑体" w:eastAsia="黑体" w:cs="黑体"/>
          <w:color w:val="000000"/>
          <w:kern w:val="0"/>
          <w:sz w:val="28"/>
          <w:highlight w:val="none"/>
        </w:rPr>
        <w:t>或盖章</w:t>
      </w:r>
      <w:r>
        <w:rPr>
          <w:rFonts w:ascii="黑体" w:hAnsi="黑体" w:eastAsia="黑体" w:cs="黑体"/>
          <w:color w:val="000000"/>
          <w:kern w:val="0"/>
          <w:sz w:val="28"/>
          <w:highlight w:val="none"/>
        </w:rPr>
        <w:t>）</w:t>
      </w:r>
      <w:r>
        <w:rPr>
          <w:rFonts w:eastAsia="Times New Roman"/>
          <w:color w:val="000000"/>
          <w:kern w:val="0"/>
          <w:sz w:val="28"/>
          <w:highlight w:val="none"/>
        </w:rPr>
        <w:t xml:space="preserve"> </w:t>
      </w:r>
    </w:p>
    <w:p w14:paraId="7058135B">
      <w:pPr>
        <w:spacing w:line="480" w:lineRule="auto"/>
        <w:ind w:right="144"/>
        <w:jc w:val="center"/>
        <w:rPr>
          <w:rStyle w:val="26"/>
          <w:color w:val="000000"/>
          <w:highlight w:val="none"/>
        </w:rPr>
      </w:pPr>
      <w:r>
        <w:rPr>
          <w:rFonts w:ascii="Calibri" w:hAnsi="Calibri" w:eastAsia="Calibri" w:cs="Calibri"/>
          <w:color w:val="000000"/>
          <w:kern w:val="0"/>
          <w:sz w:val="22"/>
          <w:highlight w:val="none"/>
        </w:rPr>
        <w:tab/>
      </w:r>
      <w:r>
        <w:rPr>
          <w:rFonts w:eastAsia="Times New Roman"/>
          <w:color w:val="000000"/>
          <w:kern w:val="0"/>
          <w:highlight w:val="none"/>
          <w:u w:val="single" w:color="000000"/>
        </w:rPr>
        <w:t xml:space="preserve">       </w:t>
      </w:r>
      <w:r>
        <w:rPr>
          <w:rFonts w:ascii="黑体" w:hAnsi="黑体" w:eastAsia="黑体" w:cs="黑体"/>
          <w:color w:val="000000"/>
          <w:kern w:val="0"/>
          <w:sz w:val="28"/>
          <w:highlight w:val="none"/>
        </w:rPr>
        <w:t>年</w:t>
      </w:r>
      <w:r>
        <w:rPr>
          <w:rFonts w:eastAsia="Times New Roman"/>
          <w:color w:val="000000"/>
          <w:kern w:val="0"/>
          <w:highlight w:val="none"/>
          <w:u w:val="single" w:color="000000"/>
        </w:rPr>
        <w:t xml:space="preserve">       </w:t>
      </w:r>
      <w:r>
        <w:rPr>
          <w:rFonts w:ascii="黑体" w:hAnsi="黑体" w:eastAsia="黑体" w:cs="黑体"/>
          <w:color w:val="000000"/>
          <w:kern w:val="0"/>
          <w:sz w:val="28"/>
          <w:highlight w:val="none"/>
        </w:rPr>
        <w:t>月</w:t>
      </w:r>
      <w:r>
        <w:rPr>
          <w:rFonts w:eastAsia="Times New Roman"/>
          <w:color w:val="000000"/>
          <w:kern w:val="0"/>
          <w:highlight w:val="none"/>
          <w:u w:val="single" w:color="000000"/>
        </w:rPr>
        <w:t xml:space="preserve">       </w:t>
      </w:r>
      <w:r>
        <w:rPr>
          <w:rFonts w:ascii="黑体" w:hAnsi="黑体" w:eastAsia="黑体" w:cs="黑体"/>
          <w:color w:val="000000"/>
          <w:kern w:val="0"/>
          <w:sz w:val="28"/>
          <w:highlight w:val="none"/>
        </w:rPr>
        <w:t>日</w:t>
      </w:r>
      <w:r>
        <w:rPr>
          <w:rFonts w:eastAsia="Times New Roman"/>
          <w:color w:val="000000"/>
          <w:kern w:val="0"/>
          <w:highlight w:val="none"/>
        </w:rPr>
        <w:t xml:space="preserve"> </w:t>
      </w:r>
      <w:r>
        <w:rPr>
          <w:rFonts w:eastAsia="Times New Roman"/>
          <w:color w:val="000000"/>
          <w:kern w:val="0"/>
          <w:highlight w:val="none"/>
        </w:rPr>
        <w:tab/>
      </w:r>
      <w:r>
        <w:rPr>
          <w:rFonts w:eastAsia="Times New Roman"/>
          <w:color w:val="000000"/>
          <w:kern w:val="0"/>
          <w:highlight w:val="none"/>
        </w:rPr>
        <w:t xml:space="preserve"> </w:t>
      </w:r>
    </w:p>
    <w:p w14:paraId="237B92FB">
      <w:pPr>
        <w:widowControl/>
        <w:spacing w:before="240" w:beforeLines="100" w:line="360" w:lineRule="auto"/>
        <w:jc w:val="center"/>
        <w:rPr>
          <w:b/>
          <w:kern w:val="0"/>
          <w:sz w:val="32"/>
          <w:szCs w:val="32"/>
        </w:rPr>
      </w:pPr>
    </w:p>
    <w:p w14:paraId="55C3A51B">
      <w:pPr>
        <w:widowControl/>
        <w:spacing w:before="240" w:beforeLines="100" w:line="360" w:lineRule="auto"/>
        <w:jc w:val="center"/>
        <w:rPr>
          <w:b/>
          <w:kern w:val="0"/>
          <w:sz w:val="32"/>
          <w:szCs w:val="32"/>
        </w:rPr>
      </w:pPr>
    </w:p>
    <w:p w14:paraId="57CD9F5C">
      <w:pPr>
        <w:widowControl/>
        <w:spacing w:before="240" w:beforeLines="100" w:line="360" w:lineRule="auto"/>
        <w:jc w:val="center"/>
        <w:rPr>
          <w:b/>
          <w:kern w:val="0"/>
          <w:sz w:val="32"/>
          <w:szCs w:val="32"/>
        </w:rPr>
      </w:pPr>
    </w:p>
    <w:p w14:paraId="3E479B45">
      <w:pPr>
        <w:widowControl/>
        <w:spacing w:before="240" w:beforeLines="100" w:line="360" w:lineRule="auto"/>
        <w:jc w:val="center"/>
        <w:rPr>
          <w:b/>
          <w:kern w:val="0"/>
          <w:sz w:val="32"/>
          <w:szCs w:val="32"/>
        </w:rPr>
      </w:pPr>
    </w:p>
    <w:p w14:paraId="4A8A73D9">
      <w:pPr>
        <w:widowControl/>
        <w:spacing w:before="240" w:beforeLines="100" w:line="360" w:lineRule="auto"/>
        <w:jc w:val="center"/>
        <w:rPr>
          <w:b/>
          <w:kern w:val="0"/>
          <w:sz w:val="32"/>
          <w:szCs w:val="32"/>
        </w:rPr>
      </w:pPr>
    </w:p>
    <w:p w14:paraId="352B8CF5">
      <w:pPr>
        <w:widowControl/>
        <w:spacing w:before="240" w:beforeLines="100" w:line="360" w:lineRule="auto"/>
        <w:jc w:val="center"/>
        <w:rPr>
          <w:b/>
          <w:bCs/>
          <w:kern w:val="0"/>
          <w:sz w:val="32"/>
          <w:szCs w:val="32"/>
        </w:rPr>
      </w:pPr>
      <w:r>
        <w:rPr>
          <w:b/>
          <w:kern w:val="0"/>
          <w:sz w:val="32"/>
          <w:szCs w:val="32"/>
        </w:rPr>
        <w:t>一、</w:t>
      </w:r>
      <w:r>
        <w:rPr>
          <w:rFonts w:hint="eastAsia"/>
          <w:b/>
          <w:kern w:val="0"/>
          <w:sz w:val="32"/>
          <w:szCs w:val="32"/>
          <w:lang w:eastAsia="zh-CN"/>
        </w:rPr>
        <w:t>响应</w:t>
      </w:r>
      <w:r>
        <w:rPr>
          <w:b/>
          <w:bCs/>
          <w:kern w:val="0"/>
          <w:sz w:val="32"/>
          <w:szCs w:val="32"/>
        </w:rPr>
        <w:t>函</w:t>
      </w:r>
    </w:p>
    <w:p w14:paraId="5BFA322C">
      <w:pPr>
        <w:tabs>
          <w:tab w:val="left" w:pos="1991"/>
        </w:tabs>
        <w:spacing w:before="240" w:beforeLines="100" w:line="360" w:lineRule="auto"/>
        <w:ind w:firstLine="480" w:firstLineChars="200"/>
        <w:rPr>
          <w:rFonts w:hint="eastAsia" w:ascii="宋体" w:hAnsi="宋体"/>
          <w:kern w:val="0"/>
          <w:sz w:val="24"/>
          <w:szCs w:val="24"/>
        </w:rPr>
      </w:pPr>
      <w:r>
        <w:rPr>
          <w:rFonts w:ascii="宋体" w:hAnsi="宋体"/>
          <w:kern w:val="0"/>
          <w:sz w:val="24"/>
          <w:szCs w:val="24"/>
          <w:u w:val="single" w:color="000000"/>
        </w:rPr>
        <w:tab/>
      </w:r>
      <w:r>
        <w:rPr>
          <w:rFonts w:ascii="宋体" w:hAnsi="宋体"/>
          <w:kern w:val="0"/>
          <w:sz w:val="24"/>
          <w:szCs w:val="24"/>
        </w:rPr>
        <w:t>（</w:t>
      </w:r>
      <w:r>
        <w:rPr>
          <w:rFonts w:ascii="宋体" w:hAnsi="宋体"/>
          <w:spacing w:val="-3"/>
          <w:kern w:val="0"/>
          <w:sz w:val="24"/>
          <w:szCs w:val="24"/>
        </w:rPr>
        <w:t>采购人名</w:t>
      </w:r>
      <w:r>
        <w:rPr>
          <w:rFonts w:ascii="宋体" w:hAnsi="宋体"/>
          <w:kern w:val="0"/>
          <w:sz w:val="24"/>
          <w:szCs w:val="24"/>
        </w:rPr>
        <w:t>称）：</w:t>
      </w:r>
    </w:p>
    <w:p w14:paraId="27934E81">
      <w:pPr>
        <w:tabs>
          <w:tab w:val="left" w:pos="5100"/>
          <w:tab w:val="left" w:pos="6525"/>
        </w:tabs>
        <w:spacing w:before="240" w:beforeLines="100" w:line="360" w:lineRule="auto"/>
        <w:ind w:firstLine="480" w:firstLineChars="200"/>
        <w:rPr>
          <w:rFonts w:hint="eastAsia" w:ascii="宋体" w:hAnsi="宋体"/>
          <w:kern w:val="0"/>
          <w:sz w:val="24"/>
          <w:szCs w:val="24"/>
        </w:rPr>
      </w:pPr>
      <w:r>
        <w:rPr>
          <w:rFonts w:ascii="宋体" w:hAnsi="宋体"/>
          <w:kern w:val="0"/>
          <w:sz w:val="24"/>
          <w:szCs w:val="24"/>
        </w:rPr>
        <w:t>1．我方已仔细研究了</w:t>
      </w:r>
      <w:r>
        <w:rPr>
          <w:rFonts w:ascii="宋体" w:hAnsi="宋体"/>
          <w:kern w:val="0"/>
          <w:sz w:val="24"/>
          <w:szCs w:val="24"/>
          <w:u w:val="single" w:color="000000"/>
        </w:rPr>
        <w:tab/>
      </w:r>
      <w:r>
        <w:rPr>
          <w:rFonts w:ascii="宋体" w:hAnsi="宋体"/>
          <w:kern w:val="0"/>
          <w:sz w:val="24"/>
          <w:szCs w:val="24"/>
        </w:rPr>
        <w:t>（项目名称）采购文件的全部内容，愿意以含税价人民币（大写）</w:t>
      </w:r>
      <w:r>
        <w:rPr>
          <w:rFonts w:ascii="宋体" w:hAnsi="宋体"/>
          <w:kern w:val="0"/>
          <w:sz w:val="24"/>
          <w:szCs w:val="24"/>
          <w:u w:val="single" w:color="000000"/>
        </w:rPr>
        <w:tab/>
      </w:r>
      <w:r>
        <w:rPr>
          <w:rFonts w:ascii="宋体" w:hAnsi="宋体"/>
          <w:kern w:val="0"/>
          <w:sz w:val="24"/>
          <w:szCs w:val="24"/>
        </w:rPr>
        <w:t>（¥</w:t>
      </w:r>
      <w:r>
        <w:rPr>
          <w:rFonts w:ascii="宋体" w:hAnsi="宋体"/>
          <w:kern w:val="0"/>
          <w:sz w:val="24"/>
          <w:szCs w:val="24"/>
          <w:u w:val="single" w:color="000000"/>
        </w:rPr>
        <w:tab/>
      </w:r>
      <w:r>
        <w:rPr>
          <w:rFonts w:ascii="宋体" w:hAnsi="宋体"/>
          <w:kern w:val="0"/>
          <w:sz w:val="24"/>
          <w:szCs w:val="24"/>
        </w:rPr>
        <w:t>）的报价</w:t>
      </w:r>
      <w:r>
        <w:rPr>
          <w:rFonts w:ascii="宋体" w:hAnsi="宋体"/>
          <w:spacing w:val="-5"/>
          <w:kern w:val="0"/>
          <w:sz w:val="24"/>
          <w:szCs w:val="24"/>
        </w:rPr>
        <w:t>（其中增</w:t>
      </w:r>
      <w:r>
        <w:rPr>
          <w:rFonts w:ascii="宋体" w:hAnsi="宋体"/>
          <w:kern w:val="0"/>
          <w:sz w:val="24"/>
          <w:szCs w:val="24"/>
        </w:rPr>
        <w:t>值税</w:t>
      </w:r>
      <w:r>
        <w:rPr>
          <w:rFonts w:ascii="宋体" w:hAnsi="宋体"/>
          <w:spacing w:val="-3"/>
          <w:kern w:val="0"/>
          <w:sz w:val="24"/>
          <w:szCs w:val="24"/>
        </w:rPr>
        <w:t>税</w:t>
      </w:r>
      <w:r>
        <w:rPr>
          <w:rFonts w:ascii="宋体" w:hAnsi="宋体"/>
          <w:kern w:val="0"/>
          <w:sz w:val="24"/>
          <w:szCs w:val="24"/>
        </w:rPr>
        <w:t>率</w:t>
      </w:r>
      <w:r>
        <w:rPr>
          <w:rFonts w:ascii="宋体" w:hAnsi="宋体"/>
          <w:spacing w:val="-1"/>
          <w:kern w:val="0"/>
          <w:sz w:val="24"/>
          <w:szCs w:val="24"/>
        </w:rPr>
        <w:t>为：</w:t>
      </w:r>
      <w:r>
        <w:rPr>
          <w:rFonts w:ascii="宋体" w:hAnsi="宋体"/>
          <w:spacing w:val="-1"/>
          <w:kern w:val="0"/>
          <w:sz w:val="24"/>
          <w:szCs w:val="24"/>
          <w:u w:val="single" w:color="000000"/>
        </w:rPr>
        <w:t xml:space="preserve">       </w:t>
      </w:r>
      <w:r>
        <w:rPr>
          <w:rFonts w:ascii="宋体" w:hAnsi="宋体"/>
          <w:spacing w:val="-35"/>
          <w:w w:val="95"/>
          <w:kern w:val="0"/>
          <w:sz w:val="24"/>
          <w:szCs w:val="24"/>
        </w:rPr>
        <w:t>）</w:t>
      </w:r>
      <w:r>
        <w:rPr>
          <w:rFonts w:ascii="宋体" w:hAnsi="宋体"/>
          <w:kern w:val="0"/>
          <w:sz w:val="24"/>
          <w:szCs w:val="24"/>
        </w:rPr>
        <w:t>提供本项目服务，</w:t>
      </w:r>
      <w:r>
        <w:rPr>
          <w:rFonts w:hint="eastAsia" w:ascii="宋体" w:hAnsi="宋体"/>
          <w:kern w:val="0"/>
          <w:sz w:val="24"/>
          <w:szCs w:val="24"/>
        </w:rPr>
        <w:t>服务期限：</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w:t>
      </w:r>
      <w:r>
        <w:rPr>
          <w:rFonts w:ascii="宋体" w:hAnsi="宋体"/>
          <w:kern w:val="0"/>
          <w:sz w:val="24"/>
          <w:szCs w:val="24"/>
        </w:rPr>
        <w:t>并按合同约定履行义务。</w:t>
      </w:r>
    </w:p>
    <w:p w14:paraId="221A04E6">
      <w:pPr>
        <w:tabs>
          <w:tab w:val="left" w:pos="4860"/>
          <w:tab w:val="left" w:pos="6648"/>
        </w:tabs>
        <w:spacing w:line="360" w:lineRule="auto"/>
        <w:ind w:firstLine="480" w:firstLineChars="200"/>
        <w:rPr>
          <w:rFonts w:hint="eastAsia" w:ascii="宋体" w:hAnsi="宋体"/>
          <w:kern w:val="0"/>
          <w:sz w:val="24"/>
          <w:szCs w:val="24"/>
        </w:rPr>
      </w:pPr>
      <w:r>
        <w:rPr>
          <w:rFonts w:ascii="宋体" w:hAnsi="宋体"/>
          <w:kern w:val="0"/>
          <w:sz w:val="24"/>
          <w:szCs w:val="24"/>
        </w:rPr>
        <w:t>2.我方的响应文件包括下列内容：</w:t>
      </w:r>
    </w:p>
    <w:p w14:paraId="79821040">
      <w:pPr>
        <w:snapToGrid w:val="0"/>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lang w:eastAsia="zh-CN"/>
        </w:rPr>
        <w:t>响应</w:t>
      </w:r>
      <w:r>
        <w:rPr>
          <w:rFonts w:ascii="宋体" w:hAnsi="宋体"/>
          <w:kern w:val="0"/>
          <w:sz w:val="24"/>
        </w:rPr>
        <w:t>函；</w:t>
      </w:r>
    </w:p>
    <w:p w14:paraId="07C2995A">
      <w:pPr>
        <w:snapToGrid w:val="0"/>
        <w:spacing w:line="360" w:lineRule="auto"/>
        <w:ind w:firstLine="480" w:firstLineChars="200"/>
        <w:rPr>
          <w:rFonts w:hint="eastAsia" w:ascii="宋体" w:hAnsi="宋体"/>
          <w:kern w:val="0"/>
          <w:sz w:val="24"/>
        </w:rPr>
      </w:pPr>
      <w:r>
        <w:rPr>
          <w:rFonts w:ascii="宋体" w:hAnsi="宋体"/>
          <w:kern w:val="0"/>
          <w:sz w:val="24"/>
        </w:rPr>
        <w:t>（2）法定代表人身份证明书；</w:t>
      </w:r>
    </w:p>
    <w:p w14:paraId="3EA6A7B5">
      <w:pPr>
        <w:snapToGrid w:val="0"/>
        <w:spacing w:line="360" w:lineRule="auto"/>
        <w:ind w:firstLine="480" w:firstLineChars="200"/>
        <w:rPr>
          <w:rFonts w:hint="eastAsia" w:ascii="宋体" w:hAnsi="宋体"/>
          <w:kern w:val="0"/>
          <w:sz w:val="24"/>
        </w:rPr>
      </w:pPr>
      <w:r>
        <w:rPr>
          <w:rFonts w:ascii="宋体" w:hAnsi="宋体"/>
          <w:kern w:val="0"/>
          <w:sz w:val="24"/>
        </w:rPr>
        <w:t>（3）授权委托书（如有）；</w:t>
      </w:r>
    </w:p>
    <w:p w14:paraId="7C4DC12A">
      <w:pPr>
        <w:snapToGrid w:val="0"/>
        <w:spacing w:line="360" w:lineRule="auto"/>
        <w:ind w:firstLine="480" w:firstLineChars="200"/>
        <w:rPr>
          <w:rFonts w:hint="eastAsia" w:ascii="宋体" w:hAnsi="宋体"/>
          <w:kern w:val="0"/>
          <w:sz w:val="24"/>
        </w:rPr>
      </w:pPr>
      <w:r>
        <w:rPr>
          <w:rFonts w:ascii="宋体" w:hAnsi="宋体"/>
          <w:kern w:val="0"/>
          <w:sz w:val="24"/>
        </w:rPr>
        <w:t>（</w:t>
      </w:r>
      <w:r>
        <w:rPr>
          <w:rFonts w:hint="eastAsia" w:ascii="宋体" w:hAnsi="宋体"/>
          <w:kern w:val="0"/>
          <w:sz w:val="24"/>
        </w:rPr>
        <w:t>4</w:t>
      </w:r>
      <w:r>
        <w:rPr>
          <w:rFonts w:ascii="宋体" w:hAnsi="宋体"/>
          <w:kern w:val="0"/>
          <w:sz w:val="24"/>
        </w:rPr>
        <w:t>）报价表；</w:t>
      </w:r>
    </w:p>
    <w:p w14:paraId="4B9D58BF">
      <w:pPr>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5</w:t>
      </w:r>
      <w:r>
        <w:rPr>
          <w:rFonts w:ascii="宋体" w:hAnsi="宋体"/>
          <w:kern w:val="0"/>
          <w:sz w:val="24"/>
        </w:rPr>
        <w:t>）资格审查资料；</w:t>
      </w:r>
    </w:p>
    <w:p w14:paraId="5032A52F">
      <w:pPr>
        <w:snapToGrid w:val="0"/>
        <w:spacing w:line="360" w:lineRule="auto"/>
        <w:ind w:firstLine="480" w:firstLineChars="200"/>
        <w:rPr>
          <w:rFonts w:hint="default" w:eastAsia="宋体"/>
          <w:lang w:val="en-US" w:eastAsia="zh-CN"/>
        </w:rPr>
      </w:pPr>
      <w:r>
        <w:rPr>
          <w:rFonts w:ascii="宋体" w:hAnsi="宋体"/>
          <w:kern w:val="0"/>
          <w:sz w:val="24"/>
        </w:rPr>
        <w:t>（</w:t>
      </w:r>
      <w:r>
        <w:rPr>
          <w:rFonts w:hint="eastAsia" w:ascii="宋体" w:hAnsi="宋体"/>
          <w:kern w:val="0"/>
          <w:sz w:val="24"/>
          <w:lang w:val="en-US" w:eastAsia="zh-CN"/>
        </w:rPr>
        <w:t>6</w:t>
      </w:r>
      <w:r>
        <w:rPr>
          <w:rFonts w:ascii="宋体" w:hAnsi="宋体"/>
          <w:kern w:val="0"/>
          <w:sz w:val="24"/>
        </w:rPr>
        <w:t>）</w:t>
      </w:r>
      <w:r>
        <w:rPr>
          <w:rFonts w:hint="eastAsia" w:ascii="宋体" w:hAnsi="宋体"/>
          <w:kern w:val="0"/>
          <w:sz w:val="24"/>
          <w:lang w:eastAsia="zh-CN"/>
        </w:rPr>
        <w:t>响应方案</w:t>
      </w:r>
      <w:r>
        <w:rPr>
          <w:rFonts w:ascii="宋体" w:hAnsi="宋体"/>
          <w:kern w:val="0"/>
          <w:sz w:val="24"/>
        </w:rPr>
        <w:t>；</w:t>
      </w:r>
    </w:p>
    <w:p w14:paraId="7B85D525">
      <w:pPr>
        <w:spacing w:line="360" w:lineRule="auto"/>
        <w:ind w:firstLine="480" w:firstLineChars="200"/>
        <w:rPr>
          <w:rFonts w:hint="eastAsia" w:ascii="宋体" w:hAnsi="宋体"/>
          <w:kern w:val="0"/>
          <w:sz w:val="24"/>
          <w:szCs w:val="24"/>
        </w:rPr>
      </w:pPr>
      <w:r>
        <w:rPr>
          <w:rFonts w:hint="eastAsia" w:ascii="宋体" w:hAnsi="宋体"/>
          <w:kern w:val="0"/>
          <w:sz w:val="24"/>
          <w:szCs w:val="24"/>
        </w:rPr>
        <w:t>3</w:t>
      </w:r>
      <w:r>
        <w:rPr>
          <w:rFonts w:ascii="宋体" w:hAnsi="宋体"/>
          <w:kern w:val="0"/>
          <w:sz w:val="24"/>
          <w:szCs w:val="24"/>
        </w:rPr>
        <w:t>．如我方成交，我方承诺：</w:t>
      </w:r>
    </w:p>
    <w:p w14:paraId="1142BDEF">
      <w:pPr>
        <w:spacing w:line="360" w:lineRule="auto"/>
        <w:ind w:firstLine="480" w:firstLineChars="200"/>
        <w:rPr>
          <w:rFonts w:hint="eastAsia" w:ascii="宋体" w:hAnsi="宋体"/>
          <w:kern w:val="0"/>
          <w:sz w:val="24"/>
          <w:szCs w:val="24"/>
        </w:rPr>
      </w:pPr>
      <w:r>
        <w:rPr>
          <w:rFonts w:ascii="宋体" w:hAnsi="宋体"/>
          <w:kern w:val="0"/>
          <w:sz w:val="24"/>
          <w:szCs w:val="24"/>
        </w:rPr>
        <w:t>（1）在收到成交通知书后，在成交通知书规定的期限内与你方签订合同；</w:t>
      </w:r>
    </w:p>
    <w:p w14:paraId="5521CA5C">
      <w:pPr>
        <w:spacing w:line="360" w:lineRule="auto"/>
        <w:ind w:firstLine="480" w:firstLineChars="200"/>
        <w:rPr>
          <w:rFonts w:hint="eastAsia" w:ascii="宋体" w:hAnsi="宋体"/>
          <w:kern w:val="0"/>
          <w:sz w:val="24"/>
          <w:szCs w:val="24"/>
        </w:rPr>
      </w:pPr>
      <w:r>
        <w:rPr>
          <w:rFonts w:ascii="宋体" w:hAnsi="宋体"/>
          <w:kern w:val="0"/>
          <w:sz w:val="24"/>
          <w:szCs w:val="24"/>
        </w:rPr>
        <w:t>（</w:t>
      </w:r>
      <w:r>
        <w:rPr>
          <w:rFonts w:hint="eastAsia" w:ascii="宋体" w:hAnsi="宋体"/>
          <w:kern w:val="0"/>
          <w:sz w:val="24"/>
          <w:szCs w:val="24"/>
        </w:rPr>
        <w:t>2</w:t>
      </w:r>
      <w:r>
        <w:rPr>
          <w:rFonts w:ascii="宋体" w:hAnsi="宋体"/>
          <w:kern w:val="0"/>
          <w:sz w:val="24"/>
          <w:szCs w:val="24"/>
        </w:rPr>
        <w:t>）在签订合同时不向你方提出附加条件；</w:t>
      </w:r>
    </w:p>
    <w:p w14:paraId="7E5278B8">
      <w:pPr>
        <w:spacing w:line="360" w:lineRule="auto"/>
        <w:ind w:firstLine="480" w:firstLineChars="200"/>
        <w:rPr>
          <w:rFonts w:hint="eastAsia" w:ascii="宋体" w:hAnsi="宋体"/>
          <w:kern w:val="0"/>
          <w:sz w:val="24"/>
          <w:szCs w:val="24"/>
        </w:rPr>
      </w:pPr>
      <w:r>
        <w:rPr>
          <w:rFonts w:ascii="宋体" w:hAnsi="宋体"/>
          <w:kern w:val="0"/>
          <w:sz w:val="24"/>
          <w:szCs w:val="24"/>
        </w:rPr>
        <w:t>（</w:t>
      </w:r>
      <w:r>
        <w:rPr>
          <w:rFonts w:hint="eastAsia" w:ascii="宋体" w:hAnsi="宋体"/>
          <w:kern w:val="0"/>
          <w:sz w:val="24"/>
          <w:szCs w:val="24"/>
        </w:rPr>
        <w:t>3</w:t>
      </w:r>
      <w:r>
        <w:rPr>
          <w:rFonts w:ascii="宋体" w:hAnsi="宋体"/>
          <w:kern w:val="0"/>
          <w:sz w:val="24"/>
          <w:szCs w:val="24"/>
        </w:rPr>
        <w:t>）在合同约定的期限内完成合同规定的全部义务。</w:t>
      </w:r>
    </w:p>
    <w:p w14:paraId="7FB2DF3C">
      <w:pPr>
        <w:spacing w:line="360" w:lineRule="auto"/>
        <w:ind w:left="479" w:leftChars="228"/>
        <w:rPr>
          <w:kern w:val="0"/>
          <w:sz w:val="24"/>
          <w:szCs w:val="24"/>
        </w:rPr>
        <w:sectPr>
          <w:pgSz w:w="11905" w:h="16838"/>
          <w:pgMar w:top="1417" w:right="1417" w:bottom="1417" w:left="1417" w:header="1134" w:footer="1020" w:gutter="0"/>
          <w:cols w:space="720" w:num="1"/>
          <w:docGrid w:linePitch="299" w:charSpace="0"/>
        </w:sectPr>
      </w:pPr>
      <w:r>
        <w:rPr>
          <w:rFonts w:hint="eastAsia" w:ascii="宋体" w:hAnsi="宋体"/>
          <w:kern w:val="0"/>
          <w:sz w:val="24"/>
          <w:szCs w:val="24"/>
        </w:rPr>
        <w:t>4</w:t>
      </w:r>
      <w:r>
        <w:rPr>
          <w:rFonts w:ascii="宋体" w:hAnsi="宋体"/>
          <w:kern w:val="0"/>
          <w:sz w:val="24"/>
          <w:szCs w:val="24"/>
        </w:rPr>
        <w:t>．我方在此声明，所递交的响应文件及有关资料内容完整、真实和准确</w:t>
      </w:r>
      <w:r>
        <w:rPr>
          <w:rFonts w:hint="eastAsia" w:ascii="宋体" w:hAnsi="宋体"/>
          <w:kern w:val="0"/>
          <w:sz w:val="24"/>
          <w:szCs w:val="24"/>
        </w:rPr>
        <w:t>5</w:t>
      </w:r>
      <w:r>
        <w:rPr>
          <w:rFonts w:ascii="宋体" w:hAnsi="宋体"/>
          <w:kern w:val="0"/>
          <w:sz w:val="24"/>
          <w:szCs w:val="24"/>
        </w:rPr>
        <w:t>．</w:t>
      </w:r>
      <w:r>
        <w:rPr>
          <w:rFonts w:ascii="宋体" w:hAnsi="宋体"/>
          <w:kern w:val="0"/>
          <w:sz w:val="24"/>
          <w:szCs w:val="24"/>
          <w:u w:val="single"/>
        </w:rPr>
        <w:t xml:space="preserve">                                               </w:t>
      </w:r>
      <w:r>
        <w:rPr>
          <w:rFonts w:ascii="宋体" w:hAnsi="宋体"/>
          <w:kern w:val="0"/>
          <w:sz w:val="24"/>
          <w:szCs w:val="24"/>
        </w:rPr>
        <w:t>（其他补充说明）。</w:t>
      </w:r>
    </w:p>
    <w:p w14:paraId="17CFB8B9">
      <w:pPr>
        <w:tabs>
          <w:tab w:val="left" w:pos="7575"/>
        </w:tabs>
        <w:spacing w:line="360" w:lineRule="auto"/>
        <w:rPr>
          <w:kern w:val="0"/>
          <w:sz w:val="24"/>
          <w:szCs w:val="24"/>
        </w:rPr>
      </w:pPr>
    </w:p>
    <w:p w14:paraId="72497F18">
      <w:pPr>
        <w:tabs>
          <w:tab w:val="left" w:pos="7815"/>
        </w:tabs>
        <w:spacing w:line="360" w:lineRule="auto"/>
        <w:ind w:left="100" w:firstLine="480" w:firstLineChars="200"/>
        <w:rPr>
          <w:kern w:val="0"/>
          <w:sz w:val="24"/>
          <w:szCs w:val="24"/>
        </w:rPr>
      </w:pPr>
      <w:r>
        <w:rPr>
          <w:kern w:val="0"/>
          <w:sz w:val="24"/>
          <w:szCs w:val="24"/>
        </w:rPr>
        <w:t>供 应 商</w:t>
      </w:r>
      <w:r>
        <w:rPr>
          <w:spacing w:val="-2"/>
          <w:kern w:val="0"/>
          <w:sz w:val="24"/>
          <w:szCs w:val="24"/>
        </w:rPr>
        <w:t>：</w:t>
      </w:r>
      <w:r>
        <w:rPr>
          <w:rFonts w:hint="eastAsia"/>
          <w:spacing w:val="-2"/>
          <w:kern w:val="0"/>
          <w:sz w:val="24"/>
          <w:szCs w:val="24"/>
          <w:u w:val="single" w:color="000000"/>
        </w:rPr>
        <w:t xml:space="preserve">                    </w:t>
      </w:r>
      <w:r>
        <w:rPr>
          <w:rFonts w:hint="eastAsia"/>
          <w:spacing w:val="-2"/>
          <w:kern w:val="0"/>
          <w:sz w:val="24"/>
          <w:szCs w:val="24"/>
        </w:rPr>
        <w:t xml:space="preserve"> </w:t>
      </w:r>
      <w:r>
        <w:rPr>
          <w:spacing w:val="-1"/>
          <w:kern w:val="0"/>
          <w:sz w:val="24"/>
          <w:szCs w:val="24"/>
        </w:rPr>
        <w:t>（盖单位章）</w:t>
      </w:r>
    </w:p>
    <w:p w14:paraId="39C7AF9F">
      <w:pPr>
        <w:tabs>
          <w:tab w:val="left" w:pos="7031"/>
        </w:tabs>
        <w:spacing w:line="360" w:lineRule="auto"/>
        <w:ind w:left="100" w:firstLine="472" w:firstLineChars="200"/>
        <w:rPr>
          <w:kern w:val="0"/>
          <w:sz w:val="24"/>
          <w:szCs w:val="24"/>
        </w:rPr>
      </w:pPr>
      <w:r>
        <w:rPr>
          <w:spacing w:val="-2"/>
          <w:kern w:val="0"/>
          <w:sz w:val="24"/>
          <w:szCs w:val="24"/>
        </w:rPr>
        <w:t>法定代表人或其委托代理人</w:t>
      </w:r>
      <w:r>
        <w:rPr>
          <w:rFonts w:hint="eastAsia"/>
          <w:spacing w:val="-2"/>
          <w:kern w:val="0"/>
          <w:sz w:val="24"/>
          <w:szCs w:val="24"/>
          <w:u w:val="single" w:color="000000"/>
        </w:rPr>
        <w:t xml:space="preserve">         </w:t>
      </w:r>
      <w:r>
        <w:rPr>
          <w:spacing w:val="-1"/>
          <w:kern w:val="0"/>
          <w:sz w:val="24"/>
          <w:szCs w:val="24"/>
        </w:rPr>
        <w:t>（</w:t>
      </w:r>
      <w:r>
        <w:rPr>
          <w:rFonts w:hint="eastAsia"/>
          <w:spacing w:val="-1"/>
          <w:kern w:val="0"/>
          <w:sz w:val="24"/>
          <w:szCs w:val="24"/>
        </w:rPr>
        <w:t>签字或盖章</w:t>
      </w:r>
      <w:r>
        <w:rPr>
          <w:spacing w:val="-1"/>
          <w:kern w:val="0"/>
          <w:sz w:val="24"/>
          <w:szCs w:val="24"/>
        </w:rPr>
        <w:t>）</w:t>
      </w:r>
    </w:p>
    <w:p w14:paraId="5FF4B954">
      <w:pPr>
        <w:tabs>
          <w:tab w:val="left" w:pos="3232"/>
          <w:tab w:val="left" w:pos="8529"/>
        </w:tabs>
        <w:spacing w:line="360" w:lineRule="auto"/>
        <w:ind w:left="100" w:firstLine="480" w:firstLineChars="200"/>
        <w:rPr>
          <w:kern w:val="0"/>
          <w:sz w:val="24"/>
          <w:szCs w:val="24"/>
        </w:rPr>
      </w:pPr>
      <w:r>
        <w:rPr>
          <w:kern w:val="0"/>
          <w:sz w:val="24"/>
          <w:szCs w:val="24"/>
        </w:rPr>
        <w:t xml:space="preserve">地    </w:t>
      </w:r>
      <w:r>
        <w:rPr>
          <w:spacing w:val="-2"/>
          <w:kern w:val="0"/>
          <w:sz w:val="24"/>
          <w:szCs w:val="24"/>
        </w:rPr>
        <w:t>址：</w:t>
      </w:r>
      <w:r>
        <w:rPr>
          <w:kern w:val="0"/>
          <w:sz w:val="24"/>
          <w:szCs w:val="24"/>
          <w:u w:val="single" w:color="000000"/>
        </w:rPr>
        <w:t xml:space="preserve"> </w:t>
      </w:r>
      <w:r>
        <w:rPr>
          <w:kern w:val="0"/>
          <w:sz w:val="24"/>
          <w:szCs w:val="24"/>
          <w:u w:val="single" w:color="000000"/>
        </w:rPr>
        <w:tab/>
      </w:r>
      <w:r>
        <w:rPr>
          <w:rFonts w:hint="eastAsia"/>
          <w:kern w:val="0"/>
          <w:sz w:val="24"/>
          <w:szCs w:val="24"/>
          <w:u w:val="single" w:color="000000"/>
        </w:rPr>
        <w:t xml:space="preserve">             </w:t>
      </w:r>
      <w:r>
        <w:rPr>
          <w:kern w:val="0"/>
          <w:sz w:val="24"/>
          <w:szCs w:val="24"/>
          <w:u w:val="single" w:color="000000"/>
        </w:rPr>
        <w:t xml:space="preserve">  </w:t>
      </w:r>
    </w:p>
    <w:p w14:paraId="2A897732">
      <w:pPr>
        <w:tabs>
          <w:tab w:val="left" w:pos="3232"/>
          <w:tab w:val="left" w:pos="8780"/>
        </w:tabs>
        <w:spacing w:line="360" w:lineRule="auto"/>
        <w:ind w:left="100" w:firstLine="480" w:firstLineChars="200"/>
        <w:rPr>
          <w:kern w:val="0"/>
          <w:sz w:val="24"/>
          <w:szCs w:val="24"/>
        </w:rPr>
      </w:pPr>
      <w:r>
        <w:rPr>
          <w:kern w:val="0"/>
          <w:sz w:val="24"/>
          <w:szCs w:val="24"/>
        </w:rPr>
        <w:t xml:space="preserve">电    </w:t>
      </w:r>
      <w:r>
        <w:rPr>
          <w:spacing w:val="-2"/>
          <w:kern w:val="0"/>
          <w:sz w:val="24"/>
          <w:szCs w:val="24"/>
        </w:rPr>
        <w:t>话：</w:t>
      </w:r>
      <w:r>
        <w:rPr>
          <w:kern w:val="0"/>
          <w:sz w:val="24"/>
          <w:szCs w:val="24"/>
          <w:u w:val="single" w:color="000000"/>
        </w:rPr>
        <w:t xml:space="preserve"> </w:t>
      </w:r>
      <w:r>
        <w:rPr>
          <w:rFonts w:hint="eastAsia"/>
          <w:kern w:val="0"/>
          <w:sz w:val="24"/>
          <w:szCs w:val="24"/>
          <w:u w:val="single" w:color="000000"/>
        </w:rPr>
        <w:t xml:space="preserve">                                </w:t>
      </w:r>
    </w:p>
    <w:p w14:paraId="05C82B46">
      <w:pPr>
        <w:tabs>
          <w:tab w:val="left" w:pos="7576"/>
        </w:tabs>
        <w:spacing w:line="360" w:lineRule="auto"/>
        <w:ind w:left="100" w:firstLine="480" w:firstLineChars="200"/>
        <w:rPr>
          <w:spacing w:val="-2"/>
          <w:kern w:val="0"/>
          <w:sz w:val="24"/>
          <w:szCs w:val="24"/>
          <w:u w:val="single"/>
        </w:rPr>
      </w:pPr>
      <w:r>
        <w:rPr>
          <w:kern w:val="0"/>
          <w:sz w:val="24"/>
          <w:szCs w:val="24"/>
        </w:rPr>
        <w:t>邮政编码</w:t>
      </w:r>
      <w:r>
        <w:rPr>
          <w:spacing w:val="-2"/>
          <w:kern w:val="0"/>
          <w:sz w:val="24"/>
          <w:szCs w:val="24"/>
        </w:rPr>
        <w:t>：</w:t>
      </w:r>
      <w:r>
        <w:rPr>
          <w:kern w:val="0"/>
          <w:sz w:val="24"/>
          <w:szCs w:val="24"/>
          <w:u w:val="single" w:color="000000"/>
        </w:rPr>
        <w:t xml:space="preserve"> </w:t>
      </w:r>
      <w:r>
        <w:rPr>
          <w:rFonts w:hint="eastAsia"/>
          <w:kern w:val="0"/>
          <w:sz w:val="24"/>
          <w:szCs w:val="24"/>
          <w:u w:val="single" w:color="000000"/>
        </w:rPr>
        <w:t xml:space="preserve">                                </w:t>
      </w:r>
    </w:p>
    <w:p w14:paraId="389349D8">
      <w:pPr>
        <w:tabs>
          <w:tab w:val="left" w:pos="7576"/>
        </w:tabs>
        <w:spacing w:line="360" w:lineRule="auto"/>
        <w:ind w:left="100" w:firstLine="3120" w:firstLineChars="1300"/>
        <w:rPr>
          <w:kern w:val="0"/>
          <w:sz w:val="24"/>
          <w:szCs w:val="24"/>
          <w:u w:val="single"/>
        </w:rPr>
      </w:pPr>
    </w:p>
    <w:p w14:paraId="5CE91E23">
      <w:pPr>
        <w:tabs>
          <w:tab w:val="left" w:pos="631"/>
          <w:tab w:val="left" w:pos="1471"/>
          <w:tab w:val="left" w:pos="2311"/>
        </w:tabs>
        <w:spacing w:line="360" w:lineRule="auto"/>
        <w:ind w:left="100" w:firstLine="480" w:firstLineChars="200"/>
        <w:jc w:val="right"/>
        <w:rPr>
          <w:kern w:val="0"/>
          <w:sz w:val="24"/>
          <w:szCs w:val="24"/>
        </w:rPr>
      </w:pPr>
      <w:r>
        <w:rPr>
          <w:kern w:val="0"/>
          <w:sz w:val="24"/>
          <w:szCs w:val="24"/>
          <w:u w:val="single" w:color="000000"/>
        </w:rPr>
        <w:t xml:space="preserve"> </w:t>
      </w:r>
      <w:r>
        <w:rPr>
          <w:kern w:val="0"/>
          <w:sz w:val="24"/>
          <w:szCs w:val="24"/>
          <w:u w:val="single" w:color="000000"/>
        </w:rPr>
        <w:tab/>
      </w:r>
      <w:r>
        <w:rPr>
          <w:kern w:val="0"/>
          <w:sz w:val="24"/>
          <w:szCs w:val="24"/>
          <w:u w:val="single" w:color="000000"/>
        </w:rPr>
        <w:t xml:space="preserve">  </w:t>
      </w:r>
      <w:r>
        <w:rPr>
          <w:kern w:val="0"/>
          <w:sz w:val="24"/>
          <w:szCs w:val="24"/>
        </w:rPr>
        <w:t>年</w:t>
      </w:r>
      <w:r>
        <w:rPr>
          <w:kern w:val="0"/>
          <w:sz w:val="24"/>
          <w:szCs w:val="24"/>
          <w:u w:val="single" w:color="000000"/>
        </w:rPr>
        <w:tab/>
      </w:r>
      <w:r>
        <w:rPr>
          <w:kern w:val="0"/>
          <w:sz w:val="24"/>
          <w:szCs w:val="24"/>
          <w:u w:val="single" w:color="000000"/>
        </w:rPr>
        <w:t xml:space="preserve">   </w:t>
      </w:r>
      <w:r>
        <w:rPr>
          <w:kern w:val="0"/>
          <w:sz w:val="24"/>
          <w:szCs w:val="24"/>
        </w:rPr>
        <w:t>月</w:t>
      </w:r>
      <w:r>
        <w:rPr>
          <w:kern w:val="0"/>
          <w:sz w:val="24"/>
          <w:szCs w:val="24"/>
          <w:u w:val="single" w:color="000000"/>
        </w:rPr>
        <w:tab/>
      </w:r>
      <w:r>
        <w:rPr>
          <w:kern w:val="0"/>
          <w:sz w:val="24"/>
          <w:szCs w:val="24"/>
          <w:u w:val="single" w:color="000000"/>
        </w:rPr>
        <w:t xml:space="preserve">     </w:t>
      </w:r>
      <w:r>
        <w:rPr>
          <w:kern w:val="0"/>
          <w:sz w:val="24"/>
          <w:szCs w:val="24"/>
        </w:rPr>
        <w:t>日</w:t>
      </w:r>
      <w:bookmarkStart w:id="97" w:name="_bookmark157"/>
      <w:bookmarkEnd w:id="97"/>
    </w:p>
    <w:p w14:paraId="52FE633C">
      <w:pPr>
        <w:tabs>
          <w:tab w:val="left" w:pos="631"/>
          <w:tab w:val="left" w:pos="1471"/>
          <w:tab w:val="left" w:pos="2311"/>
        </w:tabs>
        <w:spacing w:line="360" w:lineRule="auto"/>
        <w:ind w:right="960"/>
        <w:rPr>
          <w:kern w:val="0"/>
          <w:sz w:val="24"/>
          <w:szCs w:val="24"/>
        </w:rPr>
        <w:sectPr>
          <w:footerReference r:id="rId8" w:type="first"/>
          <w:type w:val="continuous"/>
          <w:pgSz w:w="11905" w:h="16838"/>
          <w:pgMar w:top="1417" w:right="1417" w:bottom="1417" w:left="1417" w:header="1134" w:footer="1020" w:gutter="0"/>
          <w:cols w:space="720" w:num="1"/>
          <w:titlePg/>
          <w:docGrid w:linePitch="299" w:charSpace="0"/>
        </w:sectPr>
      </w:pPr>
    </w:p>
    <w:p w14:paraId="1C9650D2">
      <w:pPr>
        <w:widowControl/>
        <w:spacing w:before="240" w:beforeLines="100" w:line="360" w:lineRule="auto"/>
        <w:jc w:val="center"/>
        <w:rPr>
          <w:b/>
          <w:kern w:val="0"/>
          <w:sz w:val="32"/>
          <w:szCs w:val="32"/>
        </w:rPr>
      </w:pPr>
      <w:r>
        <w:rPr>
          <w:b/>
          <w:kern w:val="0"/>
          <w:sz w:val="32"/>
          <w:szCs w:val="32"/>
        </w:rPr>
        <w:t>二、法定代表人身份证明书</w:t>
      </w:r>
    </w:p>
    <w:p w14:paraId="48DB6C6D">
      <w:pPr>
        <w:widowControl/>
        <w:spacing w:line="600" w:lineRule="exact"/>
        <w:jc w:val="center"/>
        <w:rPr>
          <w:kern w:val="0"/>
          <w:sz w:val="24"/>
          <w:szCs w:val="24"/>
        </w:rPr>
      </w:pPr>
    </w:p>
    <w:p w14:paraId="140DE671">
      <w:pPr>
        <w:tabs>
          <w:tab w:val="left" w:pos="3928"/>
        </w:tabs>
        <w:spacing w:line="360" w:lineRule="auto"/>
        <w:ind w:firstLine="472" w:firstLineChars="200"/>
        <w:rPr>
          <w:kern w:val="0"/>
          <w:sz w:val="24"/>
          <w:szCs w:val="24"/>
        </w:rPr>
      </w:pPr>
      <w:bookmarkStart w:id="98" w:name="_Toc175644065"/>
      <w:bookmarkStart w:id="99" w:name="_Toc86202635"/>
      <w:r>
        <w:rPr>
          <w:spacing w:val="-2"/>
          <w:kern w:val="0"/>
          <w:sz w:val="24"/>
          <w:szCs w:val="24"/>
        </w:rPr>
        <w:t>供应商名称：</w:t>
      </w:r>
      <w:r>
        <w:rPr>
          <w:kern w:val="0"/>
          <w:sz w:val="24"/>
          <w:szCs w:val="24"/>
          <w:u w:val="single" w:color="000000"/>
        </w:rPr>
        <w:t xml:space="preserve"> </w:t>
      </w:r>
      <w:r>
        <w:rPr>
          <w:kern w:val="0"/>
          <w:sz w:val="24"/>
          <w:szCs w:val="24"/>
          <w:u w:val="single" w:color="000000"/>
        </w:rPr>
        <w:tab/>
      </w:r>
    </w:p>
    <w:p w14:paraId="0E871F0F">
      <w:pPr>
        <w:spacing w:line="360" w:lineRule="auto"/>
        <w:ind w:firstLine="480" w:firstLineChars="200"/>
        <w:rPr>
          <w:kern w:val="0"/>
          <w:sz w:val="24"/>
          <w:szCs w:val="24"/>
        </w:rPr>
      </w:pPr>
    </w:p>
    <w:p w14:paraId="5807CC0A">
      <w:pPr>
        <w:tabs>
          <w:tab w:val="left" w:pos="1937"/>
          <w:tab w:val="left" w:pos="3407"/>
          <w:tab w:val="left" w:pos="4877"/>
          <w:tab w:val="left" w:pos="6512"/>
        </w:tabs>
        <w:spacing w:line="360" w:lineRule="auto"/>
        <w:ind w:firstLine="476" w:firstLineChars="200"/>
        <w:rPr>
          <w:kern w:val="0"/>
          <w:sz w:val="24"/>
          <w:szCs w:val="24"/>
        </w:rPr>
      </w:pPr>
      <w:r>
        <w:rPr>
          <w:spacing w:val="-1"/>
          <w:kern w:val="0"/>
          <w:sz w:val="24"/>
          <w:szCs w:val="24"/>
        </w:rPr>
        <w:t>姓名：</w:t>
      </w:r>
      <w:r>
        <w:rPr>
          <w:spacing w:val="-1"/>
          <w:kern w:val="0"/>
          <w:sz w:val="24"/>
          <w:szCs w:val="24"/>
          <w:u w:val="single" w:color="000000"/>
        </w:rPr>
        <w:tab/>
      </w:r>
      <w:r>
        <w:rPr>
          <w:spacing w:val="-1"/>
          <w:kern w:val="0"/>
          <w:sz w:val="24"/>
          <w:szCs w:val="24"/>
        </w:rPr>
        <w:t>性别</w:t>
      </w:r>
      <w:r>
        <w:rPr>
          <w:spacing w:val="-1"/>
          <w:w w:val="95"/>
          <w:kern w:val="0"/>
          <w:sz w:val="24"/>
          <w:szCs w:val="24"/>
        </w:rPr>
        <w:t>：</w:t>
      </w:r>
      <w:r>
        <w:rPr>
          <w:spacing w:val="-1"/>
          <w:w w:val="95"/>
          <w:kern w:val="0"/>
          <w:sz w:val="24"/>
          <w:szCs w:val="24"/>
          <w:u w:val="single" w:color="000000"/>
        </w:rPr>
        <w:tab/>
      </w:r>
      <w:r>
        <w:rPr>
          <w:spacing w:val="-2"/>
          <w:kern w:val="0"/>
          <w:sz w:val="24"/>
          <w:szCs w:val="24"/>
        </w:rPr>
        <w:t>年龄：</w:t>
      </w:r>
      <w:r>
        <w:rPr>
          <w:spacing w:val="-2"/>
          <w:kern w:val="0"/>
          <w:sz w:val="24"/>
          <w:szCs w:val="24"/>
          <w:u w:val="single" w:color="000000"/>
        </w:rPr>
        <w:tab/>
      </w:r>
      <w:r>
        <w:rPr>
          <w:spacing w:val="-2"/>
          <w:kern w:val="0"/>
          <w:sz w:val="24"/>
          <w:szCs w:val="24"/>
        </w:rPr>
        <w:t>职务：</w:t>
      </w:r>
      <w:r>
        <w:rPr>
          <w:kern w:val="0"/>
          <w:sz w:val="24"/>
          <w:szCs w:val="24"/>
          <w:u w:val="single" w:color="000000"/>
        </w:rPr>
        <w:t xml:space="preserve"> </w:t>
      </w:r>
      <w:r>
        <w:rPr>
          <w:kern w:val="0"/>
          <w:sz w:val="24"/>
          <w:szCs w:val="24"/>
          <w:u w:val="single" w:color="000000"/>
        </w:rPr>
        <w:tab/>
      </w:r>
      <w:r>
        <w:rPr>
          <w:spacing w:val="-1"/>
          <w:kern w:val="0"/>
          <w:sz w:val="24"/>
          <w:szCs w:val="24"/>
        </w:rPr>
        <w:t>系</w:t>
      </w:r>
      <w:r>
        <w:rPr>
          <w:spacing w:val="-1"/>
          <w:kern w:val="0"/>
          <w:sz w:val="24"/>
          <w:szCs w:val="24"/>
          <w:u w:val="single" w:color="000000"/>
        </w:rPr>
        <w:tab/>
      </w:r>
      <w:r>
        <w:rPr>
          <w:spacing w:val="-1"/>
          <w:kern w:val="0"/>
          <w:sz w:val="24"/>
          <w:szCs w:val="24"/>
          <w:u w:val="single" w:color="000000"/>
        </w:rPr>
        <w:t xml:space="preserve">        </w:t>
      </w:r>
      <w:r>
        <w:rPr>
          <w:spacing w:val="-3"/>
          <w:kern w:val="0"/>
          <w:sz w:val="24"/>
          <w:szCs w:val="24"/>
        </w:rPr>
        <w:t>（</w:t>
      </w:r>
      <w:r>
        <w:rPr>
          <w:kern w:val="0"/>
          <w:sz w:val="24"/>
          <w:szCs w:val="24"/>
        </w:rPr>
        <w:t>供应商</w:t>
      </w:r>
      <w:r>
        <w:rPr>
          <w:spacing w:val="-3"/>
          <w:kern w:val="0"/>
          <w:sz w:val="24"/>
          <w:szCs w:val="24"/>
        </w:rPr>
        <w:t>名</w:t>
      </w:r>
      <w:r>
        <w:rPr>
          <w:kern w:val="0"/>
          <w:sz w:val="24"/>
          <w:szCs w:val="24"/>
        </w:rPr>
        <w:t>称</w:t>
      </w:r>
      <w:r>
        <w:rPr>
          <w:spacing w:val="-3"/>
          <w:kern w:val="0"/>
          <w:sz w:val="24"/>
          <w:szCs w:val="24"/>
        </w:rPr>
        <w:t>）</w:t>
      </w:r>
      <w:r>
        <w:rPr>
          <w:kern w:val="0"/>
          <w:sz w:val="24"/>
          <w:szCs w:val="24"/>
        </w:rPr>
        <w:t>的</w:t>
      </w:r>
      <w:r>
        <w:rPr>
          <w:spacing w:val="-3"/>
          <w:kern w:val="0"/>
          <w:sz w:val="24"/>
          <w:szCs w:val="24"/>
        </w:rPr>
        <w:t>法定</w:t>
      </w:r>
      <w:r>
        <w:rPr>
          <w:kern w:val="0"/>
          <w:sz w:val="24"/>
          <w:szCs w:val="24"/>
        </w:rPr>
        <w:t>代表</w:t>
      </w:r>
      <w:r>
        <w:rPr>
          <w:spacing w:val="-3"/>
          <w:kern w:val="0"/>
          <w:sz w:val="24"/>
          <w:szCs w:val="24"/>
        </w:rPr>
        <w:t>人</w:t>
      </w:r>
      <w:r>
        <w:rPr>
          <w:kern w:val="0"/>
          <w:sz w:val="24"/>
          <w:szCs w:val="24"/>
        </w:rPr>
        <w:t>。</w:t>
      </w:r>
    </w:p>
    <w:p w14:paraId="5735702B">
      <w:pPr>
        <w:spacing w:line="360" w:lineRule="auto"/>
        <w:ind w:firstLine="480" w:firstLineChars="200"/>
        <w:rPr>
          <w:kern w:val="0"/>
          <w:sz w:val="24"/>
          <w:szCs w:val="24"/>
        </w:rPr>
      </w:pPr>
    </w:p>
    <w:p w14:paraId="5E32C892">
      <w:pPr>
        <w:spacing w:line="360" w:lineRule="auto"/>
        <w:ind w:firstLine="476" w:firstLineChars="200"/>
        <w:rPr>
          <w:kern w:val="0"/>
          <w:sz w:val="24"/>
          <w:szCs w:val="24"/>
        </w:rPr>
      </w:pPr>
      <w:r>
        <w:rPr>
          <w:spacing w:val="-1"/>
          <w:kern w:val="0"/>
          <w:sz w:val="24"/>
          <w:szCs w:val="24"/>
        </w:rPr>
        <w:t>特此证明。</w:t>
      </w:r>
    </w:p>
    <w:p w14:paraId="63459C37">
      <w:pPr>
        <w:spacing w:line="360" w:lineRule="auto"/>
        <w:ind w:firstLine="480" w:firstLineChars="200"/>
        <w:rPr>
          <w:kern w:val="0"/>
          <w:sz w:val="24"/>
          <w:szCs w:val="24"/>
        </w:rPr>
      </w:pPr>
    </w:p>
    <w:p w14:paraId="7DE0DDD2">
      <w:pPr>
        <w:spacing w:before="4" w:line="360" w:lineRule="auto"/>
        <w:ind w:firstLine="480" w:firstLineChars="200"/>
        <w:rPr>
          <w:kern w:val="0"/>
          <w:sz w:val="24"/>
        </w:rPr>
      </w:pPr>
    </w:p>
    <w:p w14:paraId="3DF47F67">
      <w:pPr>
        <w:spacing w:line="360" w:lineRule="auto"/>
        <w:ind w:firstLine="472" w:firstLineChars="200"/>
        <w:rPr>
          <w:kern w:val="0"/>
          <w:sz w:val="24"/>
        </w:rPr>
      </w:pPr>
      <w:r>
        <w:rPr>
          <w:spacing w:val="-2"/>
          <w:kern w:val="0"/>
          <w:sz w:val="24"/>
          <w:szCs w:val="24"/>
        </w:rPr>
        <w:t>附：法定代表人身份证复印件（正面、反面）。</w:t>
      </w:r>
    </w:p>
    <w:p w14:paraId="38103120">
      <w:pPr>
        <w:spacing w:before="12" w:line="360" w:lineRule="auto"/>
        <w:ind w:firstLine="480" w:firstLineChars="200"/>
        <w:rPr>
          <w:kern w:val="0"/>
          <w:sz w:val="24"/>
        </w:rPr>
      </w:pPr>
    </w:p>
    <w:p w14:paraId="42D38F65">
      <w:pPr>
        <w:tabs>
          <w:tab w:val="left" w:pos="5089"/>
        </w:tabs>
        <w:spacing w:line="360" w:lineRule="auto"/>
        <w:ind w:firstLine="472" w:firstLineChars="200"/>
        <w:jc w:val="right"/>
        <w:rPr>
          <w:spacing w:val="-2"/>
          <w:kern w:val="0"/>
          <w:sz w:val="24"/>
          <w:szCs w:val="24"/>
        </w:rPr>
      </w:pPr>
    </w:p>
    <w:p w14:paraId="74398475">
      <w:pPr>
        <w:tabs>
          <w:tab w:val="left" w:pos="5089"/>
        </w:tabs>
        <w:spacing w:line="360" w:lineRule="auto"/>
        <w:ind w:firstLine="472" w:firstLineChars="200"/>
        <w:rPr>
          <w:spacing w:val="-2"/>
          <w:kern w:val="0"/>
          <w:sz w:val="24"/>
          <w:szCs w:val="24"/>
        </w:rPr>
      </w:pPr>
    </w:p>
    <w:p w14:paraId="66CC9F67">
      <w:pPr>
        <w:tabs>
          <w:tab w:val="left" w:pos="5089"/>
        </w:tabs>
        <w:spacing w:line="360" w:lineRule="auto"/>
        <w:ind w:firstLine="472" w:firstLineChars="200"/>
        <w:jc w:val="right"/>
        <w:rPr>
          <w:spacing w:val="-2"/>
          <w:kern w:val="0"/>
          <w:sz w:val="24"/>
          <w:szCs w:val="24"/>
        </w:rPr>
      </w:pPr>
    </w:p>
    <w:p w14:paraId="0AA933B7">
      <w:pPr>
        <w:tabs>
          <w:tab w:val="left" w:pos="5089"/>
        </w:tabs>
        <w:spacing w:line="360" w:lineRule="auto"/>
        <w:ind w:left="100" w:firstLine="472" w:firstLineChars="200"/>
        <w:jc w:val="right"/>
        <w:rPr>
          <w:spacing w:val="-2"/>
          <w:kern w:val="0"/>
          <w:sz w:val="24"/>
          <w:szCs w:val="24"/>
        </w:rPr>
      </w:pPr>
    </w:p>
    <w:p w14:paraId="7C5C8A81">
      <w:pPr>
        <w:tabs>
          <w:tab w:val="left" w:pos="5089"/>
        </w:tabs>
        <w:spacing w:line="360" w:lineRule="auto"/>
        <w:ind w:left="100" w:firstLine="472" w:firstLineChars="200"/>
        <w:jc w:val="right"/>
        <w:rPr>
          <w:spacing w:val="-2"/>
          <w:kern w:val="0"/>
          <w:sz w:val="24"/>
          <w:szCs w:val="24"/>
        </w:rPr>
      </w:pPr>
    </w:p>
    <w:p w14:paraId="1837C28C">
      <w:pPr>
        <w:tabs>
          <w:tab w:val="left" w:pos="5089"/>
        </w:tabs>
        <w:spacing w:line="360" w:lineRule="auto"/>
        <w:ind w:left="100" w:firstLine="472" w:firstLineChars="200"/>
        <w:jc w:val="right"/>
        <w:rPr>
          <w:spacing w:val="-2"/>
          <w:kern w:val="0"/>
          <w:sz w:val="24"/>
          <w:szCs w:val="24"/>
        </w:rPr>
      </w:pPr>
    </w:p>
    <w:p w14:paraId="73A2DD9B">
      <w:pPr>
        <w:tabs>
          <w:tab w:val="left" w:pos="5089"/>
        </w:tabs>
        <w:spacing w:line="360" w:lineRule="auto"/>
        <w:ind w:left="100" w:firstLine="472" w:firstLineChars="200"/>
        <w:jc w:val="right"/>
        <w:rPr>
          <w:spacing w:val="-2"/>
          <w:kern w:val="0"/>
          <w:sz w:val="24"/>
          <w:szCs w:val="24"/>
        </w:rPr>
      </w:pPr>
    </w:p>
    <w:p w14:paraId="4751AE8D">
      <w:pPr>
        <w:tabs>
          <w:tab w:val="left" w:pos="5089"/>
        </w:tabs>
        <w:spacing w:line="360" w:lineRule="auto"/>
        <w:ind w:left="100" w:firstLine="472" w:firstLineChars="200"/>
        <w:jc w:val="right"/>
        <w:rPr>
          <w:spacing w:val="-2"/>
          <w:kern w:val="0"/>
          <w:sz w:val="24"/>
          <w:szCs w:val="24"/>
        </w:rPr>
      </w:pPr>
    </w:p>
    <w:p w14:paraId="3741955C">
      <w:pPr>
        <w:tabs>
          <w:tab w:val="left" w:pos="5089"/>
        </w:tabs>
        <w:spacing w:line="360" w:lineRule="auto"/>
        <w:ind w:left="100" w:firstLine="472" w:firstLineChars="200"/>
        <w:jc w:val="right"/>
        <w:rPr>
          <w:spacing w:val="-2"/>
          <w:kern w:val="0"/>
          <w:sz w:val="24"/>
          <w:szCs w:val="24"/>
        </w:rPr>
      </w:pPr>
    </w:p>
    <w:p w14:paraId="287B4C37">
      <w:pPr>
        <w:tabs>
          <w:tab w:val="left" w:pos="5089"/>
        </w:tabs>
        <w:spacing w:line="360" w:lineRule="auto"/>
        <w:ind w:left="100" w:firstLine="472" w:firstLineChars="200"/>
        <w:jc w:val="right"/>
        <w:rPr>
          <w:spacing w:val="-2"/>
          <w:kern w:val="0"/>
          <w:sz w:val="24"/>
          <w:szCs w:val="24"/>
        </w:rPr>
      </w:pPr>
    </w:p>
    <w:p w14:paraId="1A81EC6F">
      <w:pPr>
        <w:tabs>
          <w:tab w:val="left" w:pos="5089"/>
        </w:tabs>
        <w:spacing w:line="360" w:lineRule="auto"/>
        <w:ind w:left="100" w:firstLine="472" w:firstLineChars="200"/>
        <w:jc w:val="right"/>
        <w:rPr>
          <w:spacing w:val="-2"/>
          <w:kern w:val="0"/>
          <w:sz w:val="24"/>
          <w:szCs w:val="24"/>
        </w:rPr>
      </w:pPr>
    </w:p>
    <w:p w14:paraId="3F4E95B0">
      <w:pPr>
        <w:tabs>
          <w:tab w:val="left" w:pos="5089"/>
        </w:tabs>
        <w:spacing w:line="360" w:lineRule="auto"/>
        <w:ind w:left="100" w:firstLine="472" w:firstLineChars="200"/>
        <w:jc w:val="right"/>
        <w:rPr>
          <w:spacing w:val="-2"/>
          <w:kern w:val="0"/>
          <w:sz w:val="24"/>
          <w:szCs w:val="24"/>
        </w:rPr>
      </w:pPr>
    </w:p>
    <w:p w14:paraId="5289657F">
      <w:pPr>
        <w:tabs>
          <w:tab w:val="left" w:pos="5089"/>
        </w:tabs>
        <w:spacing w:line="360" w:lineRule="auto"/>
        <w:ind w:left="100" w:firstLine="472" w:firstLineChars="200"/>
        <w:jc w:val="right"/>
        <w:rPr>
          <w:kern w:val="0"/>
          <w:sz w:val="24"/>
          <w:szCs w:val="24"/>
        </w:rPr>
      </w:pPr>
      <w:r>
        <w:rPr>
          <w:spacing w:val="-2"/>
          <w:kern w:val="0"/>
          <w:sz w:val="24"/>
          <w:szCs w:val="24"/>
        </w:rPr>
        <w:t>供应商：</w:t>
      </w:r>
      <w:r>
        <w:rPr>
          <w:spacing w:val="-2"/>
          <w:kern w:val="0"/>
          <w:sz w:val="24"/>
          <w:szCs w:val="24"/>
          <w:u w:val="single" w:color="000000"/>
        </w:rPr>
        <w:t xml:space="preserve">                      </w:t>
      </w:r>
      <w:r>
        <w:rPr>
          <w:rFonts w:hint="eastAsia"/>
          <w:spacing w:val="-2"/>
          <w:kern w:val="0"/>
          <w:sz w:val="24"/>
          <w:szCs w:val="24"/>
          <w:u w:val="single" w:color="000000"/>
        </w:rPr>
        <w:t xml:space="preserve">       </w:t>
      </w:r>
      <w:r>
        <w:rPr>
          <w:spacing w:val="-2"/>
          <w:kern w:val="0"/>
          <w:sz w:val="24"/>
          <w:szCs w:val="24"/>
          <w:u w:val="single" w:color="000000"/>
        </w:rPr>
        <w:t xml:space="preserve"> </w:t>
      </w:r>
      <w:r>
        <w:rPr>
          <w:spacing w:val="-1"/>
          <w:kern w:val="0"/>
          <w:sz w:val="24"/>
          <w:szCs w:val="24"/>
        </w:rPr>
        <w:t>（</w:t>
      </w:r>
      <w:r>
        <w:rPr>
          <w:rFonts w:hint="eastAsia"/>
          <w:spacing w:val="-1"/>
          <w:kern w:val="0"/>
          <w:sz w:val="24"/>
          <w:szCs w:val="24"/>
        </w:rPr>
        <w:t>盖单位章</w:t>
      </w:r>
      <w:r>
        <w:rPr>
          <w:spacing w:val="-1"/>
          <w:kern w:val="0"/>
          <w:sz w:val="24"/>
          <w:szCs w:val="24"/>
        </w:rPr>
        <w:t>）</w:t>
      </w:r>
    </w:p>
    <w:p w14:paraId="100CB6C8">
      <w:pPr>
        <w:spacing w:line="360" w:lineRule="auto"/>
        <w:ind w:firstLine="480" w:firstLineChars="200"/>
        <w:rPr>
          <w:kern w:val="0"/>
          <w:sz w:val="24"/>
          <w:szCs w:val="24"/>
        </w:rPr>
      </w:pPr>
    </w:p>
    <w:p w14:paraId="7C0D26E2">
      <w:pPr>
        <w:tabs>
          <w:tab w:val="left" w:pos="631"/>
          <w:tab w:val="left" w:pos="1471"/>
          <w:tab w:val="left" w:pos="2311"/>
        </w:tabs>
        <w:wordWrap w:val="0"/>
        <w:spacing w:line="360" w:lineRule="auto"/>
        <w:ind w:left="100" w:right="117" w:firstLine="480" w:firstLineChars="200"/>
        <w:jc w:val="right"/>
        <w:rPr>
          <w:kern w:val="0"/>
          <w:sz w:val="24"/>
          <w:szCs w:val="24"/>
        </w:rPr>
      </w:pPr>
      <w:r>
        <w:rPr>
          <w:rFonts w:hint="eastAsia"/>
          <w:kern w:val="0"/>
          <w:sz w:val="24"/>
          <w:szCs w:val="24"/>
          <w:u w:val="single" w:color="000000"/>
        </w:rPr>
        <w:t xml:space="preserve">    </w:t>
      </w:r>
      <w:r>
        <w:rPr>
          <w:kern w:val="0"/>
          <w:sz w:val="24"/>
          <w:szCs w:val="24"/>
        </w:rPr>
        <w:t>年</w:t>
      </w:r>
      <w:r>
        <w:rPr>
          <w:kern w:val="0"/>
          <w:sz w:val="24"/>
          <w:szCs w:val="24"/>
          <w:u w:val="single" w:color="000000"/>
        </w:rPr>
        <w:t xml:space="preserve">    </w:t>
      </w:r>
      <w:r>
        <w:rPr>
          <w:kern w:val="0"/>
          <w:sz w:val="24"/>
          <w:szCs w:val="24"/>
        </w:rPr>
        <w:t>月</w:t>
      </w:r>
      <w:r>
        <w:rPr>
          <w:kern w:val="0"/>
          <w:sz w:val="24"/>
          <w:szCs w:val="24"/>
          <w:u w:val="single" w:color="000000"/>
        </w:rPr>
        <w:t xml:space="preserve">    </w:t>
      </w:r>
      <w:r>
        <w:rPr>
          <w:kern w:val="0"/>
          <w:sz w:val="24"/>
          <w:szCs w:val="24"/>
        </w:rPr>
        <w:t>日</w:t>
      </w:r>
    </w:p>
    <w:p w14:paraId="71845E81">
      <w:pPr>
        <w:widowControl/>
        <w:snapToGrid w:val="0"/>
        <w:spacing w:line="300" w:lineRule="auto"/>
        <w:ind w:firstLine="480" w:firstLineChars="200"/>
        <w:rPr>
          <w:kern w:val="0"/>
          <w:sz w:val="24"/>
          <w:szCs w:val="24"/>
        </w:rPr>
      </w:pPr>
    </w:p>
    <w:p w14:paraId="4E8A9F31">
      <w:pPr>
        <w:widowControl/>
        <w:snapToGrid w:val="0"/>
        <w:spacing w:line="300" w:lineRule="auto"/>
        <w:ind w:firstLine="480" w:firstLineChars="200"/>
        <w:rPr>
          <w:kern w:val="0"/>
          <w:sz w:val="24"/>
          <w:szCs w:val="24"/>
        </w:rPr>
        <w:sectPr>
          <w:pgSz w:w="11905" w:h="16838"/>
          <w:pgMar w:top="1417" w:right="1417" w:bottom="1417" w:left="1417" w:header="1134" w:footer="1020" w:gutter="0"/>
          <w:cols w:space="720" w:num="1"/>
          <w:docGrid w:linePitch="299" w:charSpace="0"/>
        </w:sectPr>
      </w:pPr>
    </w:p>
    <w:p w14:paraId="1EF4C40B">
      <w:pPr>
        <w:widowControl/>
        <w:spacing w:before="240" w:beforeLines="100" w:line="360" w:lineRule="auto"/>
        <w:jc w:val="center"/>
        <w:rPr>
          <w:b/>
          <w:kern w:val="0"/>
          <w:sz w:val="32"/>
          <w:szCs w:val="32"/>
        </w:rPr>
      </w:pPr>
      <w:r>
        <w:rPr>
          <w:b/>
          <w:kern w:val="0"/>
          <w:sz w:val="32"/>
          <w:szCs w:val="32"/>
        </w:rPr>
        <w:t>三、法定代表人授权委托书</w:t>
      </w:r>
    </w:p>
    <w:bookmarkEnd w:id="98"/>
    <w:bookmarkEnd w:id="99"/>
    <w:p w14:paraId="528503DF">
      <w:pPr>
        <w:tabs>
          <w:tab w:val="left" w:pos="4620"/>
        </w:tabs>
        <w:spacing w:line="360" w:lineRule="auto"/>
        <w:ind w:left="100" w:firstLine="480" w:firstLineChars="200"/>
        <w:rPr>
          <w:kern w:val="0"/>
          <w:sz w:val="24"/>
          <w:szCs w:val="24"/>
        </w:rPr>
      </w:pPr>
    </w:p>
    <w:p w14:paraId="7345C1A6">
      <w:pPr>
        <w:tabs>
          <w:tab w:val="left" w:pos="3660"/>
        </w:tabs>
        <w:spacing w:line="360" w:lineRule="auto"/>
        <w:ind w:left="100" w:firstLine="480" w:firstLineChars="200"/>
        <w:rPr>
          <w:kern w:val="0"/>
          <w:sz w:val="24"/>
          <w:szCs w:val="24"/>
        </w:rPr>
      </w:pPr>
      <w:r>
        <w:rPr>
          <w:rFonts w:hint="eastAsia"/>
          <w:kern w:val="0"/>
          <w:sz w:val="24"/>
          <w:szCs w:val="24"/>
        </w:rPr>
        <w:t>本人</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（姓名）系</w:t>
      </w:r>
      <w:r>
        <w:rPr>
          <w:rFonts w:hint="eastAsia"/>
          <w:kern w:val="0"/>
          <w:sz w:val="24"/>
          <w:szCs w:val="24"/>
          <w:u w:val="single"/>
        </w:rPr>
        <w:t xml:space="preserve"> </w:t>
      </w:r>
      <w:r>
        <w:rPr>
          <w:kern w:val="0"/>
          <w:sz w:val="24"/>
          <w:szCs w:val="24"/>
          <w:u w:val="single"/>
        </w:rPr>
        <w:t xml:space="preserve">                 </w:t>
      </w:r>
      <w:r>
        <w:rPr>
          <w:rFonts w:hint="eastAsia"/>
          <w:kern w:val="0"/>
          <w:sz w:val="24"/>
          <w:szCs w:val="24"/>
        </w:rPr>
        <w:t>（投标人名称）的法定代表人（单位负责人），现委托</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（姓名）为我方代理人。代理人根据授权，以我方名义签署、澄清确认、递交、撤回、修改服务招标项目投标文件、签订合同和处理有关事宜，其法律后果由我方承担。委托期限：</w:t>
      </w:r>
      <w:r>
        <w:rPr>
          <w:rFonts w:hint="eastAsia"/>
          <w:kern w:val="0"/>
          <w:sz w:val="24"/>
          <w:szCs w:val="24"/>
          <w:u w:val="single"/>
        </w:rPr>
        <w:t xml:space="preserve"> </w:t>
      </w:r>
      <w:r>
        <w:rPr>
          <w:kern w:val="0"/>
          <w:sz w:val="24"/>
          <w:szCs w:val="24"/>
          <w:u w:val="single"/>
        </w:rPr>
        <w:t xml:space="preserve">          </w:t>
      </w:r>
      <w:r>
        <w:rPr>
          <w:rFonts w:hint="eastAsia"/>
          <w:kern w:val="0"/>
          <w:sz w:val="24"/>
          <w:szCs w:val="24"/>
        </w:rPr>
        <w:t>。</w:t>
      </w:r>
    </w:p>
    <w:p w14:paraId="467A1BF9">
      <w:pPr>
        <w:tabs>
          <w:tab w:val="left" w:pos="4620"/>
        </w:tabs>
        <w:spacing w:line="360" w:lineRule="auto"/>
        <w:ind w:left="100" w:firstLine="480" w:firstLineChars="200"/>
        <w:rPr>
          <w:kern w:val="0"/>
          <w:sz w:val="24"/>
          <w:szCs w:val="24"/>
        </w:rPr>
      </w:pPr>
      <w:r>
        <w:rPr>
          <w:rFonts w:hint="eastAsia"/>
          <w:kern w:val="0"/>
          <w:sz w:val="24"/>
          <w:szCs w:val="24"/>
        </w:rPr>
        <w:t>代理人无转委托权。</w:t>
      </w:r>
    </w:p>
    <w:p w14:paraId="34DFFB42">
      <w:pPr>
        <w:tabs>
          <w:tab w:val="left" w:pos="4620"/>
        </w:tabs>
        <w:spacing w:line="360" w:lineRule="auto"/>
        <w:ind w:left="100" w:firstLine="480" w:firstLineChars="200"/>
        <w:rPr>
          <w:kern w:val="0"/>
          <w:sz w:val="24"/>
          <w:szCs w:val="24"/>
        </w:rPr>
      </w:pPr>
    </w:p>
    <w:p w14:paraId="3D106D97">
      <w:pPr>
        <w:tabs>
          <w:tab w:val="left" w:pos="4620"/>
        </w:tabs>
        <w:spacing w:line="360" w:lineRule="auto"/>
        <w:ind w:left="100" w:firstLine="480" w:firstLineChars="200"/>
        <w:rPr>
          <w:kern w:val="0"/>
          <w:sz w:val="24"/>
          <w:szCs w:val="24"/>
        </w:rPr>
      </w:pPr>
      <w:r>
        <w:rPr>
          <w:rFonts w:hint="eastAsia"/>
          <w:kern w:val="0"/>
          <w:sz w:val="24"/>
          <w:szCs w:val="24"/>
        </w:rPr>
        <w:t>投标人：</w:t>
      </w:r>
      <w:r>
        <w:rPr>
          <w:rFonts w:hint="eastAsia"/>
          <w:kern w:val="0"/>
          <w:sz w:val="24"/>
          <w:szCs w:val="24"/>
          <w:u w:val="single"/>
        </w:rPr>
        <w:t xml:space="preserve">                              </w:t>
      </w:r>
      <w:r>
        <w:rPr>
          <w:rFonts w:hint="eastAsia"/>
          <w:kern w:val="0"/>
          <w:sz w:val="24"/>
          <w:szCs w:val="24"/>
        </w:rPr>
        <w:t>（盖单位公章）</w:t>
      </w:r>
    </w:p>
    <w:p w14:paraId="3AE9F9AC">
      <w:pPr>
        <w:tabs>
          <w:tab w:val="left" w:pos="4620"/>
        </w:tabs>
        <w:spacing w:line="360" w:lineRule="auto"/>
        <w:ind w:left="100" w:firstLine="480" w:firstLineChars="200"/>
        <w:rPr>
          <w:kern w:val="0"/>
          <w:sz w:val="24"/>
          <w:szCs w:val="24"/>
        </w:rPr>
      </w:pPr>
      <w:r>
        <w:rPr>
          <w:rFonts w:hint="eastAsia"/>
          <w:kern w:val="0"/>
          <w:sz w:val="24"/>
          <w:szCs w:val="24"/>
        </w:rPr>
        <w:t>法定代表人（单位负责人）：</w:t>
      </w:r>
      <w:r>
        <w:rPr>
          <w:rFonts w:hint="eastAsia"/>
          <w:kern w:val="0"/>
          <w:sz w:val="24"/>
          <w:szCs w:val="24"/>
          <w:u w:val="single"/>
        </w:rPr>
        <w:t xml:space="preserve">            </w:t>
      </w:r>
      <w:r>
        <w:rPr>
          <w:rFonts w:hint="eastAsia"/>
          <w:kern w:val="0"/>
          <w:sz w:val="24"/>
          <w:szCs w:val="24"/>
        </w:rPr>
        <w:t>（签字或盖章）</w:t>
      </w:r>
    </w:p>
    <w:p w14:paraId="6BFA4CC1">
      <w:pPr>
        <w:tabs>
          <w:tab w:val="left" w:pos="4620"/>
        </w:tabs>
        <w:spacing w:line="360" w:lineRule="auto"/>
        <w:ind w:left="100" w:firstLine="480" w:firstLineChars="200"/>
        <w:rPr>
          <w:kern w:val="0"/>
          <w:sz w:val="24"/>
          <w:szCs w:val="24"/>
        </w:rPr>
      </w:pPr>
      <w:r>
        <w:rPr>
          <w:rFonts w:hint="eastAsia"/>
          <w:kern w:val="0"/>
          <w:sz w:val="24"/>
          <w:szCs w:val="24"/>
        </w:rPr>
        <w:t>身份证号码：</w:t>
      </w:r>
      <w:r>
        <w:rPr>
          <w:rFonts w:hint="eastAsia"/>
          <w:kern w:val="0"/>
          <w:sz w:val="24"/>
          <w:szCs w:val="24"/>
          <w:u w:val="single"/>
        </w:rPr>
        <w:t xml:space="preserve">                          </w:t>
      </w:r>
    </w:p>
    <w:p w14:paraId="79E642E3">
      <w:pPr>
        <w:tabs>
          <w:tab w:val="left" w:pos="4620"/>
        </w:tabs>
        <w:spacing w:line="360" w:lineRule="auto"/>
        <w:ind w:left="100" w:firstLine="480" w:firstLineChars="200"/>
        <w:rPr>
          <w:kern w:val="0"/>
          <w:sz w:val="24"/>
          <w:szCs w:val="24"/>
        </w:rPr>
      </w:pPr>
      <w:r>
        <w:rPr>
          <w:rFonts w:hint="eastAsia"/>
          <w:kern w:val="0"/>
          <w:sz w:val="24"/>
          <w:szCs w:val="24"/>
        </w:rPr>
        <w:t>委托代理人：</w:t>
      </w:r>
      <w:r>
        <w:rPr>
          <w:rFonts w:hint="eastAsia"/>
          <w:kern w:val="0"/>
          <w:sz w:val="24"/>
          <w:szCs w:val="24"/>
          <w:u w:val="single"/>
        </w:rPr>
        <w:t xml:space="preserve">                </w:t>
      </w:r>
      <w:r>
        <w:rPr>
          <w:kern w:val="0"/>
          <w:sz w:val="24"/>
          <w:szCs w:val="24"/>
          <w:u w:val="single"/>
        </w:rPr>
        <w:t xml:space="preserve">        </w:t>
      </w:r>
      <w:r>
        <w:rPr>
          <w:rFonts w:hint="eastAsia"/>
          <w:kern w:val="0"/>
          <w:sz w:val="24"/>
          <w:szCs w:val="24"/>
          <w:u w:val="single"/>
        </w:rPr>
        <w:t xml:space="preserve">  </w:t>
      </w:r>
      <w:r>
        <w:rPr>
          <w:rFonts w:hint="eastAsia"/>
          <w:kern w:val="0"/>
          <w:sz w:val="24"/>
          <w:szCs w:val="24"/>
        </w:rPr>
        <w:t>（签字或盖章）</w:t>
      </w:r>
    </w:p>
    <w:p w14:paraId="50C8238F">
      <w:pPr>
        <w:tabs>
          <w:tab w:val="left" w:pos="4620"/>
        </w:tabs>
        <w:spacing w:line="360" w:lineRule="auto"/>
        <w:ind w:left="100" w:firstLine="480" w:firstLineChars="200"/>
        <w:rPr>
          <w:kern w:val="0"/>
          <w:sz w:val="24"/>
          <w:szCs w:val="24"/>
        </w:rPr>
      </w:pPr>
      <w:r>
        <w:rPr>
          <w:rFonts w:hint="eastAsia"/>
          <w:kern w:val="0"/>
          <w:sz w:val="24"/>
          <w:szCs w:val="24"/>
        </w:rPr>
        <w:t>身份证号码：</w:t>
      </w:r>
      <w:r>
        <w:rPr>
          <w:rFonts w:hint="eastAsia"/>
          <w:kern w:val="0"/>
          <w:sz w:val="24"/>
          <w:szCs w:val="24"/>
          <w:u w:val="single"/>
        </w:rPr>
        <w:t xml:space="preserve">                          </w:t>
      </w:r>
    </w:p>
    <w:p w14:paraId="3DC567E4">
      <w:pPr>
        <w:tabs>
          <w:tab w:val="left" w:pos="4620"/>
        </w:tabs>
        <w:spacing w:line="360" w:lineRule="auto"/>
        <w:ind w:left="100" w:firstLine="482" w:firstLineChars="200"/>
        <w:rPr>
          <w:b/>
          <w:kern w:val="0"/>
          <w:sz w:val="24"/>
          <w:szCs w:val="24"/>
        </w:rPr>
      </w:pPr>
      <w:r>
        <w:rPr>
          <w:rFonts w:hint="eastAsia"/>
          <w:b/>
          <w:kern w:val="0"/>
          <w:sz w:val="24"/>
          <w:szCs w:val="24"/>
        </w:rPr>
        <w:t>附：法定代表人（单位负责人）和委托代理人身份证复印件</w:t>
      </w:r>
    </w:p>
    <w:p w14:paraId="63F34B09">
      <w:pPr>
        <w:tabs>
          <w:tab w:val="left" w:pos="4620"/>
        </w:tabs>
        <w:spacing w:line="360" w:lineRule="auto"/>
        <w:ind w:left="100" w:firstLine="480" w:firstLineChars="200"/>
        <w:rPr>
          <w:kern w:val="0"/>
          <w:sz w:val="24"/>
          <w:szCs w:val="24"/>
        </w:rPr>
      </w:pPr>
    </w:p>
    <w:tbl>
      <w:tblPr>
        <w:tblStyle w:val="17"/>
        <w:tblW w:w="8237"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7"/>
        <w:gridCol w:w="1641"/>
        <w:gridCol w:w="3269"/>
      </w:tblGrid>
      <w:tr w14:paraId="3765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3327" w:type="dxa"/>
            <w:noWrap w:val="0"/>
            <w:vAlign w:val="center"/>
          </w:tcPr>
          <w:p w14:paraId="16F50155">
            <w:pPr>
              <w:spacing w:line="360" w:lineRule="auto"/>
              <w:ind w:firstLine="420" w:firstLineChars="200"/>
              <w:jc w:val="center"/>
              <w:rPr>
                <w:kern w:val="0"/>
                <w:sz w:val="24"/>
              </w:rPr>
            </w:pPr>
            <w:r>
              <w:rPr>
                <w:rFonts w:hint="eastAsia"/>
                <w:kern w:val="0"/>
                <w:szCs w:val="21"/>
              </w:rPr>
              <w:t>（法定代</w:t>
            </w:r>
            <w:bookmarkStart w:id="100" w:name="_Toc6700_WPSOffice_Level2"/>
            <w:r>
              <w:rPr>
                <w:rFonts w:hint="eastAsia"/>
                <w:kern w:val="0"/>
                <w:szCs w:val="21"/>
              </w:rPr>
              <w:t>表人（单位负责人</w:t>
            </w:r>
            <w:bookmarkEnd w:id="100"/>
            <w:r>
              <w:rPr>
                <w:rFonts w:hint="eastAsia"/>
                <w:kern w:val="0"/>
                <w:szCs w:val="21"/>
              </w:rPr>
              <w:t>）身</w:t>
            </w:r>
            <w:bookmarkStart w:id="101" w:name="_Toc31545_WPSOffice_Level3"/>
            <w:r>
              <w:rPr>
                <w:rFonts w:hint="eastAsia"/>
                <w:kern w:val="0"/>
                <w:szCs w:val="21"/>
              </w:rPr>
              <w:t>份证正面）</w:t>
            </w:r>
          </w:p>
        </w:tc>
        <w:tc>
          <w:tcPr>
            <w:tcW w:w="1641" w:type="dxa"/>
            <w:tcBorders>
              <w:top w:val="nil"/>
              <w:bottom w:val="nil"/>
            </w:tcBorders>
            <w:noWrap w:val="0"/>
            <w:vAlign w:val="center"/>
          </w:tcPr>
          <w:p w14:paraId="14324747">
            <w:pPr>
              <w:spacing w:line="360" w:lineRule="auto"/>
              <w:ind w:firstLine="480" w:firstLineChars="200"/>
              <w:rPr>
                <w:kern w:val="0"/>
                <w:sz w:val="24"/>
              </w:rPr>
            </w:pPr>
          </w:p>
        </w:tc>
        <w:tc>
          <w:tcPr>
            <w:tcW w:w="3269" w:type="dxa"/>
            <w:noWrap w:val="0"/>
            <w:vAlign w:val="center"/>
          </w:tcPr>
          <w:p w14:paraId="6B717B90">
            <w:pPr>
              <w:spacing w:line="360" w:lineRule="auto"/>
              <w:ind w:firstLine="420" w:firstLineChars="200"/>
              <w:jc w:val="center"/>
              <w:rPr>
                <w:kern w:val="0"/>
                <w:sz w:val="24"/>
              </w:rPr>
            </w:pPr>
            <w:r>
              <w:rPr>
                <w:rFonts w:hint="eastAsia"/>
                <w:kern w:val="0"/>
                <w:szCs w:val="21"/>
              </w:rPr>
              <w:t>（法定代</w:t>
            </w:r>
            <w:bookmarkEnd w:id="101"/>
            <w:r>
              <w:rPr>
                <w:rFonts w:hint="eastAsia"/>
                <w:kern w:val="0"/>
                <w:szCs w:val="21"/>
              </w:rPr>
              <w:t>表人（单位负责人）身份证反面）</w:t>
            </w:r>
          </w:p>
        </w:tc>
      </w:tr>
    </w:tbl>
    <w:p w14:paraId="79E1215B">
      <w:pPr>
        <w:tabs>
          <w:tab w:val="left" w:pos="4620"/>
        </w:tabs>
        <w:spacing w:line="360" w:lineRule="auto"/>
        <w:ind w:left="100" w:firstLine="480" w:firstLineChars="200"/>
        <w:rPr>
          <w:kern w:val="0"/>
          <w:sz w:val="24"/>
          <w:szCs w:val="24"/>
        </w:rPr>
      </w:pPr>
    </w:p>
    <w:tbl>
      <w:tblPr>
        <w:tblStyle w:val="17"/>
        <w:tblW w:w="8237"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1651"/>
        <w:gridCol w:w="3269"/>
      </w:tblGrid>
      <w:tr w14:paraId="426F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3317" w:type="dxa"/>
            <w:noWrap w:val="0"/>
            <w:vAlign w:val="center"/>
          </w:tcPr>
          <w:p w14:paraId="1874228D">
            <w:pPr>
              <w:spacing w:line="360" w:lineRule="auto"/>
              <w:ind w:firstLine="420" w:firstLineChars="200"/>
              <w:jc w:val="center"/>
              <w:rPr>
                <w:kern w:val="0"/>
                <w:sz w:val="24"/>
              </w:rPr>
            </w:pPr>
            <w:r>
              <w:rPr>
                <w:rFonts w:hint="eastAsia"/>
                <w:kern w:val="0"/>
                <w:szCs w:val="21"/>
              </w:rPr>
              <w:t>（</w:t>
            </w:r>
            <w:r>
              <w:rPr>
                <w:rFonts w:hint="eastAsia" w:cs="Arial"/>
                <w:kern w:val="0"/>
                <w:szCs w:val="21"/>
              </w:rPr>
              <w:t>委托代理人</w:t>
            </w:r>
            <w:r>
              <w:rPr>
                <w:rFonts w:hint="eastAsia"/>
                <w:kern w:val="0"/>
                <w:szCs w:val="21"/>
              </w:rPr>
              <w:t>身份证正面）</w:t>
            </w:r>
          </w:p>
        </w:tc>
        <w:tc>
          <w:tcPr>
            <w:tcW w:w="1651" w:type="dxa"/>
            <w:tcBorders>
              <w:top w:val="nil"/>
              <w:bottom w:val="nil"/>
            </w:tcBorders>
            <w:noWrap w:val="0"/>
            <w:vAlign w:val="center"/>
          </w:tcPr>
          <w:p w14:paraId="78FD69E9">
            <w:pPr>
              <w:spacing w:line="360" w:lineRule="auto"/>
              <w:ind w:firstLine="480" w:firstLineChars="200"/>
              <w:jc w:val="center"/>
              <w:rPr>
                <w:kern w:val="0"/>
                <w:sz w:val="24"/>
              </w:rPr>
            </w:pPr>
          </w:p>
        </w:tc>
        <w:tc>
          <w:tcPr>
            <w:tcW w:w="3269" w:type="dxa"/>
            <w:noWrap w:val="0"/>
            <w:vAlign w:val="center"/>
          </w:tcPr>
          <w:p w14:paraId="746D914D">
            <w:pPr>
              <w:spacing w:line="360" w:lineRule="auto"/>
              <w:ind w:firstLine="420" w:firstLineChars="200"/>
              <w:jc w:val="center"/>
              <w:rPr>
                <w:kern w:val="0"/>
                <w:sz w:val="24"/>
              </w:rPr>
            </w:pPr>
            <w:r>
              <w:rPr>
                <w:rFonts w:hint="eastAsia"/>
                <w:kern w:val="0"/>
                <w:szCs w:val="21"/>
              </w:rPr>
              <w:t>（</w:t>
            </w:r>
            <w:r>
              <w:rPr>
                <w:rFonts w:hint="eastAsia" w:cs="Arial"/>
                <w:kern w:val="0"/>
                <w:szCs w:val="21"/>
              </w:rPr>
              <w:t>委托代理人</w:t>
            </w:r>
            <w:r>
              <w:rPr>
                <w:rFonts w:hint="eastAsia"/>
                <w:kern w:val="0"/>
                <w:szCs w:val="21"/>
              </w:rPr>
              <w:t>身份证反面）</w:t>
            </w:r>
          </w:p>
        </w:tc>
      </w:tr>
    </w:tbl>
    <w:p w14:paraId="6A190BF6">
      <w:pPr>
        <w:tabs>
          <w:tab w:val="left" w:pos="4620"/>
        </w:tabs>
        <w:spacing w:line="360" w:lineRule="auto"/>
        <w:ind w:left="100" w:firstLine="480" w:firstLineChars="200"/>
        <w:rPr>
          <w:kern w:val="0"/>
          <w:sz w:val="24"/>
          <w:szCs w:val="24"/>
        </w:rPr>
      </w:pPr>
    </w:p>
    <w:p w14:paraId="306AFADE">
      <w:pPr>
        <w:tabs>
          <w:tab w:val="left" w:pos="736"/>
          <w:tab w:val="left" w:pos="1682"/>
          <w:tab w:val="left" w:pos="2626"/>
        </w:tabs>
        <w:spacing w:before="36" w:line="360" w:lineRule="auto"/>
        <w:ind w:left="100" w:right="113" w:firstLine="480" w:firstLineChars="200"/>
        <w:jc w:val="right"/>
        <w:rPr>
          <w:kern w:val="0"/>
          <w:sz w:val="24"/>
        </w:rPr>
      </w:pPr>
      <w:r>
        <w:rPr>
          <w:rFonts w:eastAsia="Times New Roman"/>
          <w:kern w:val="0"/>
          <w:sz w:val="24"/>
          <w:u w:val="single"/>
        </w:rPr>
        <w:t xml:space="preserve">    </w:t>
      </w:r>
      <w:r>
        <w:rPr>
          <w:rFonts w:hint="eastAsia"/>
          <w:kern w:val="0"/>
          <w:sz w:val="24"/>
        </w:rPr>
        <w:t>年</w:t>
      </w:r>
      <w:r>
        <w:rPr>
          <w:rFonts w:eastAsia="Times New Roman"/>
          <w:kern w:val="0"/>
          <w:sz w:val="24"/>
          <w:u w:val="single"/>
        </w:rPr>
        <w:t xml:space="preserve">    </w:t>
      </w:r>
      <w:r>
        <w:rPr>
          <w:rFonts w:hint="eastAsia"/>
          <w:spacing w:val="-3"/>
          <w:kern w:val="0"/>
          <w:sz w:val="24"/>
        </w:rPr>
        <w:t>月</w:t>
      </w:r>
      <w:r>
        <w:rPr>
          <w:rFonts w:eastAsia="Times New Roman"/>
          <w:spacing w:val="-3"/>
          <w:kern w:val="0"/>
          <w:sz w:val="24"/>
          <w:u w:val="single"/>
        </w:rPr>
        <w:t xml:space="preserve">    </w:t>
      </w:r>
      <w:r>
        <w:rPr>
          <w:rFonts w:hint="eastAsia"/>
          <w:kern w:val="0"/>
          <w:sz w:val="24"/>
        </w:rPr>
        <w:t>日</w:t>
      </w:r>
      <w:bookmarkStart w:id="102" w:name="_bookmark181"/>
      <w:bookmarkEnd w:id="102"/>
    </w:p>
    <w:p w14:paraId="500F0F5E">
      <w:pPr>
        <w:tabs>
          <w:tab w:val="left" w:pos="4620"/>
        </w:tabs>
        <w:spacing w:line="360" w:lineRule="auto"/>
        <w:ind w:left="100" w:firstLine="480" w:firstLineChars="200"/>
        <w:rPr>
          <w:kern w:val="0"/>
          <w:sz w:val="24"/>
          <w:szCs w:val="24"/>
        </w:rPr>
      </w:pPr>
    </w:p>
    <w:p w14:paraId="6B03D1D4">
      <w:pPr>
        <w:tabs>
          <w:tab w:val="left" w:pos="4620"/>
        </w:tabs>
        <w:spacing w:line="360" w:lineRule="auto"/>
        <w:ind w:left="100" w:firstLine="422" w:firstLineChars="200"/>
        <w:rPr>
          <w:rFonts w:hint="eastAsia" w:eastAsia="宋体"/>
          <w:b/>
          <w:kern w:val="0"/>
          <w:sz w:val="32"/>
          <w:szCs w:val="32"/>
          <w:lang w:eastAsia="zh-CN"/>
        </w:rPr>
        <w:sectPr>
          <w:pgSz w:w="11905" w:h="16838"/>
          <w:pgMar w:top="1417" w:right="1417" w:bottom="1417" w:left="1417" w:header="1134" w:footer="1020" w:gutter="0"/>
          <w:cols w:space="720" w:num="1"/>
          <w:docGrid w:linePitch="299" w:charSpace="0"/>
        </w:sectPr>
      </w:pPr>
      <w:r>
        <w:rPr>
          <w:rFonts w:hint="eastAsia"/>
          <w:b/>
          <w:kern w:val="0"/>
          <w:szCs w:val="24"/>
        </w:rPr>
        <w:t>注：适用于法定代表人（单位负责人）委托其授权人办理投标事宜。如法定代表人（单位负责人）自己办理投标事宜，无委托代理人，可不填写本法定代表人（单位负责人）授权委托书</w:t>
      </w:r>
    </w:p>
    <w:p w14:paraId="1DF8DFB2">
      <w:pPr>
        <w:widowControl/>
        <w:spacing w:before="240" w:beforeLines="100" w:line="360" w:lineRule="auto"/>
        <w:jc w:val="center"/>
        <w:rPr>
          <w:b/>
          <w:kern w:val="0"/>
          <w:sz w:val="32"/>
          <w:szCs w:val="32"/>
        </w:rPr>
      </w:pPr>
      <w:r>
        <w:rPr>
          <w:rFonts w:hint="eastAsia"/>
          <w:b/>
          <w:kern w:val="0"/>
          <w:sz w:val="32"/>
          <w:szCs w:val="32"/>
        </w:rPr>
        <w:t>四</w:t>
      </w:r>
      <w:r>
        <w:rPr>
          <w:b/>
          <w:kern w:val="0"/>
          <w:sz w:val="32"/>
          <w:szCs w:val="32"/>
        </w:rPr>
        <w:t>、报价表</w:t>
      </w:r>
    </w:p>
    <w:tbl>
      <w:tblPr>
        <w:tblStyle w:val="1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7428"/>
      </w:tblGrid>
      <w:tr w14:paraId="0780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6" w:type="dxa"/>
            <w:vAlign w:val="center"/>
          </w:tcPr>
          <w:p w14:paraId="49B743D3">
            <w:pPr>
              <w:jc w:val="center"/>
              <w:rPr>
                <w:rFonts w:ascii="Times New Roman" w:hAnsi="Times New Roman" w:eastAsia="宋体" w:cs="Times New Roman"/>
                <w:color w:val="000000"/>
                <w:kern w:val="0"/>
                <w:sz w:val="24"/>
                <w:lang w:eastAsia="en-US"/>
              </w:rPr>
            </w:pPr>
            <w:r>
              <w:rPr>
                <w:rFonts w:ascii="Times New Roman" w:hAnsi="Times New Roman" w:eastAsia="宋体" w:cs="Times New Roman"/>
                <w:color w:val="000000"/>
                <w:kern w:val="0"/>
                <w:sz w:val="24"/>
                <w:lang w:eastAsia="en-US"/>
              </w:rPr>
              <w:t>项目名称</w:t>
            </w:r>
          </w:p>
        </w:tc>
        <w:tc>
          <w:tcPr>
            <w:tcW w:w="7428" w:type="dxa"/>
            <w:vAlign w:val="center"/>
          </w:tcPr>
          <w:p w14:paraId="10DB67CD">
            <w:pPr>
              <w:jc w:val="center"/>
              <w:rPr>
                <w:rFonts w:ascii="Times New Roman" w:hAnsi="Times New Roman" w:eastAsia="宋体" w:cs="Times New Roman"/>
                <w:color w:val="000000"/>
                <w:kern w:val="0"/>
                <w:sz w:val="24"/>
                <w:lang w:eastAsia="en-US"/>
              </w:rPr>
            </w:pPr>
          </w:p>
        </w:tc>
      </w:tr>
      <w:tr w14:paraId="3C7F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6" w:type="dxa"/>
            <w:vAlign w:val="center"/>
          </w:tcPr>
          <w:p w14:paraId="4192201A">
            <w:pPr>
              <w:jc w:val="center"/>
              <w:rPr>
                <w:rFonts w:ascii="Times New Roman" w:hAnsi="Times New Roman" w:eastAsia="宋体" w:cs="Times New Roman"/>
                <w:color w:val="000000"/>
                <w:kern w:val="0"/>
                <w:sz w:val="24"/>
                <w:lang w:eastAsia="en-US"/>
              </w:rPr>
            </w:pPr>
            <w:r>
              <w:rPr>
                <w:rFonts w:ascii="Times New Roman" w:hAnsi="Times New Roman" w:eastAsia="宋体" w:cs="Times New Roman"/>
                <w:color w:val="000000"/>
                <w:kern w:val="0"/>
                <w:sz w:val="24"/>
                <w:lang w:eastAsia="en-US"/>
              </w:rPr>
              <w:t>项目编号</w:t>
            </w:r>
          </w:p>
        </w:tc>
        <w:tc>
          <w:tcPr>
            <w:tcW w:w="7428" w:type="dxa"/>
            <w:vAlign w:val="center"/>
          </w:tcPr>
          <w:p w14:paraId="640DA54F">
            <w:pPr>
              <w:jc w:val="center"/>
              <w:rPr>
                <w:rFonts w:ascii="Times New Roman" w:hAnsi="Times New Roman" w:eastAsia="宋体" w:cs="Times New Roman"/>
                <w:color w:val="000000"/>
                <w:kern w:val="0"/>
                <w:sz w:val="24"/>
                <w:lang w:eastAsia="en-US"/>
              </w:rPr>
            </w:pPr>
          </w:p>
        </w:tc>
      </w:tr>
      <w:tr w14:paraId="7F2B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6" w:type="dxa"/>
            <w:vAlign w:val="center"/>
          </w:tcPr>
          <w:p w14:paraId="4F963132">
            <w:pPr>
              <w:jc w:val="center"/>
              <w:rPr>
                <w:rFonts w:ascii="Times New Roman" w:hAnsi="Times New Roman" w:eastAsia="宋体" w:cs="Times New Roman"/>
                <w:color w:val="000000"/>
                <w:kern w:val="0"/>
                <w:sz w:val="24"/>
                <w:lang w:eastAsia="en-US"/>
              </w:rPr>
            </w:pPr>
            <w:r>
              <w:rPr>
                <w:rFonts w:ascii="Times New Roman" w:hAnsi="Times New Roman" w:eastAsia="宋体" w:cs="Times New Roman"/>
                <w:color w:val="000000"/>
                <w:kern w:val="0"/>
                <w:sz w:val="24"/>
                <w:lang w:eastAsia="en-US"/>
              </w:rPr>
              <w:t>供应商名称</w:t>
            </w:r>
          </w:p>
        </w:tc>
        <w:tc>
          <w:tcPr>
            <w:tcW w:w="7428" w:type="dxa"/>
            <w:vAlign w:val="center"/>
          </w:tcPr>
          <w:p w14:paraId="5A0C8AB4">
            <w:pPr>
              <w:jc w:val="center"/>
              <w:rPr>
                <w:rFonts w:ascii="Times New Roman" w:hAnsi="Times New Roman" w:eastAsia="宋体" w:cs="Times New Roman"/>
                <w:color w:val="000000"/>
                <w:kern w:val="0"/>
                <w:sz w:val="24"/>
                <w:lang w:eastAsia="en-US"/>
              </w:rPr>
            </w:pPr>
          </w:p>
        </w:tc>
      </w:tr>
      <w:tr w14:paraId="7823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56" w:type="dxa"/>
            <w:vAlign w:val="center"/>
          </w:tcPr>
          <w:p w14:paraId="4CAB9357">
            <w:pPr>
              <w:jc w:val="center"/>
              <w:rPr>
                <w:rFonts w:ascii="Times New Roman" w:hAnsi="Times New Roman" w:eastAsia="宋体" w:cs="Times New Roman"/>
                <w:color w:val="000000"/>
                <w:kern w:val="0"/>
                <w:sz w:val="24"/>
                <w:lang w:eastAsia="en-US"/>
              </w:rPr>
            </w:pPr>
            <w:r>
              <w:rPr>
                <w:rFonts w:ascii="Times New Roman" w:hAnsi="Times New Roman" w:eastAsia="宋体" w:cs="Times New Roman"/>
                <w:color w:val="000000"/>
                <w:kern w:val="0"/>
                <w:sz w:val="24"/>
                <w:lang w:eastAsia="en-US"/>
              </w:rPr>
              <w:t>总报价</w:t>
            </w:r>
          </w:p>
        </w:tc>
        <w:tc>
          <w:tcPr>
            <w:tcW w:w="7428" w:type="dxa"/>
            <w:vAlign w:val="center"/>
          </w:tcPr>
          <w:p w14:paraId="0D316CA7">
            <w:pPr>
              <w:rPr>
                <w:rFonts w:ascii="Times New Roman" w:hAnsi="Times New Roman" w:eastAsia="宋体" w:cs="Times New Roman"/>
                <w:color w:val="000000"/>
                <w:kern w:val="0"/>
                <w:sz w:val="24"/>
                <w:u w:val="single"/>
                <w:lang w:eastAsia="en-US"/>
              </w:rPr>
            </w:pPr>
            <w:r>
              <w:rPr>
                <w:rFonts w:ascii="Times New Roman" w:hAnsi="Times New Roman" w:eastAsia="宋体" w:cs="Times New Roman"/>
                <w:color w:val="000000"/>
                <w:kern w:val="0"/>
                <w:sz w:val="24"/>
                <w:lang w:eastAsia="en-US"/>
              </w:rPr>
              <w:t>大写：</w:t>
            </w:r>
            <w:r>
              <w:rPr>
                <w:rFonts w:ascii="Times New Roman" w:hAnsi="Times New Roman" w:eastAsia="宋体" w:cs="Times New Roman"/>
                <w:color w:val="000000"/>
                <w:kern w:val="0"/>
                <w:sz w:val="24"/>
                <w:u w:val="single"/>
                <w:lang w:eastAsia="en-US"/>
              </w:rPr>
              <w:t xml:space="preserve">                        </w:t>
            </w:r>
          </w:p>
          <w:p w14:paraId="121B4742">
            <w:pPr>
              <w:rPr>
                <w:rFonts w:ascii="Times New Roman" w:hAnsi="Times New Roman" w:eastAsia="宋体" w:cs="Times New Roman"/>
                <w:color w:val="000000"/>
                <w:kern w:val="0"/>
                <w:sz w:val="24"/>
                <w:u w:val="single"/>
                <w:lang w:eastAsia="en-US"/>
              </w:rPr>
            </w:pPr>
            <w:r>
              <w:rPr>
                <w:rFonts w:ascii="Times New Roman" w:hAnsi="Times New Roman" w:eastAsia="宋体" w:cs="Times New Roman"/>
                <w:color w:val="000000"/>
                <w:kern w:val="0"/>
                <w:sz w:val="24"/>
                <w:lang w:eastAsia="en-US"/>
              </w:rPr>
              <w:t>小写：</w:t>
            </w:r>
            <w:r>
              <w:rPr>
                <w:rFonts w:ascii="Times New Roman" w:hAnsi="Times New Roman" w:eastAsia="宋体" w:cs="Times New Roman"/>
                <w:color w:val="000000"/>
                <w:kern w:val="0"/>
                <w:sz w:val="24"/>
                <w:u w:val="single"/>
                <w:lang w:eastAsia="en-US"/>
              </w:rPr>
              <w:t xml:space="preserve">                        </w:t>
            </w:r>
          </w:p>
        </w:tc>
      </w:tr>
      <w:tr w14:paraId="1DE8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6" w:type="dxa"/>
            <w:vAlign w:val="center"/>
          </w:tcPr>
          <w:p w14:paraId="2F3EBFDA">
            <w:pPr>
              <w:jc w:val="center"/>
              <w:rPr>
                <w:rFonts w:ascii="Times New Roman" w:hAnsi="Times New Roman" w:eastAsia="宋体" w:cs="Times New Roman"/>
                <w:color w:val="000000"/>
                <w:kern w:val="0"/>
                <w:sz w:val="24"/>
                <w:lang w:eastAsia="en-US"/>
              </w:rPr>
            </w:pPr>
            <w:r>
              <w:rPr>
                <w:rFonts w:hint="eastAsia" w:ascii="Times New Roman" w:hAnsi="Times New Roman" w:eastAsia="宋体" w:cs="Times New Roman"/>
                <w:color w:val="000000"/>
                <w:kern w:val="0"/>
                <w:sz w:val="24"/>
                <w:lang w:eastAsia="en-US"/>
              </w:rPr>
              <w:t>是否响应付款条件</w:t>
            </w:r>
          </w:p>
        </w:tc>
        <w:tc>
          <w:tcPr>
            <w:tcW w:w="7428" w:type="dxa"/>
            <w:vAlign w:val="center"/>
          </w:tcPr>
          <w:p w14:paraId="1A898E79">
            <w:pPr>
              <w:rPr>
                <w:rFonts w:ascii="Times New Roman" w:hAnsi="Times New Roman" w:eastAsia="宋体" w:cs="Times New Roman"/>
                <w:color w:val="000000"/>
                <w:kern w:val="0"/>
                <w:sz w:val="24"/>
                <w:lang w:eastAsia="en-US"/>
              </w:rPr>
            </w:pPr>
          </w:p>
        </w:tc>
      </w:tr>
      <w:tr w14:paraId="2DDA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6" w:type="dxa"/>
            <w:shd w:val="clear" w:color="auto" w:fill="FFFFFF"/>
            <w:vAlign w:val="center"/>
          </w:tcPr>
          <w:p w14:paraId="1C0D9539">
            <w:pPr>
              <w:jc w:val="center"/>
              <w:rPr>
                <w:rFonts w:ascii="Times New Roman" w:hAnsi="Times New Roman" w:eastAsia="宋体" w:cs="Times New Roman"/>
                <w:color w:val="000000"/>
                <w:kern w:val="0"/>
                <w:sz w:val="24"/>
                <w:lang w:eastAsia="en-US"/>
              </w:rPr>
            </w:pPr>
            <w:r>
              <w:rPr>
                <w:rFonts w:hint="eastAsia" w:ascii="Times New Roman" w:hAnsi="Times New Roman" w:eastAsia="宋体" w:cs="Times New Roman"/>
                <w:kern w:val="0"/>
                <w:sz w:val="24"/>
                <w:szCs w:val="24"/>
                <w:lang w:eastAsia="en-US"/>
              </w:rPr>
              <w:t>服务期限</w:t>
            </w:r>
          </w:p>
        </w:tc>
        <w:tc>
          <w:tcPr>
            <w:tcW w:w="7428" w:type="dxa"/>
            <w:shd w:val="clear" w:color="auto" w:fill="FFFFFF"/>
            <w:vAlign w:val="center"/>
          </w:tcPr>
          <w:p w14:paraId="6C43F87A">
            <w:pPr>
              <w:jc w:val="center"/>
              <w:rPr>
                <w:rFonts w:ascii="Times New Roman" w:hAnsi="Times New Roman" w:eastAsia="宋体" w:cs="Times New Roman"/>
                <w:color w:val="000000"/>
                <w:kern w:val="0"/>
                <w:sz w:val="24"/>
                <w:lang w:eastAsia="en-US"/>
              </w:rPr>
            </w:pPr>
          </w:p>
        </w:tc>
      </w:tr>
      <w:tr w14:paraId="7058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2156" w:type="dxa"/>
            <w:vAlign w:val="center"/>
          </w:tcPr>
          <w:p w14:paraId="5B70F2FD">
            <w:pPr>
              <w:jc w:val="center"/>
              <w:rPr>
                <w:rFonts w:ascii="Times New Roman" w:hAnsi="Times New Roman" w:eastAsia="宋体" w:cs="Times New Roman"/>
                <w:color w:val="000000"/>
                <w:kern w:val="0"/>
                <w:sz w:val="24"/>
                <w:lang w:eastAsia="en-US"/>
              </w:rPr>
            </w:pPr>
            <w:r>
              <w:rPr>
                <w:rFonts w:ascii="Times New Roman" w:hAnsi="Times New Roman" w:eastAsia="宋体" w:cs="Times New Roman"/>
                <w:color w:val="000000"/>
                <w:kern w:val="0"/>
                <w:sz w:val="24"/>
                <w:lang w:eastAsia="en-US"/>
              </w:rPr>
              <w:t>说明</w:t>
            </w:r>
          </w:p>
        </w:tc>
        <w:tc>
          <w:tcPr>
            <w:tcW w:w="7428" w:type="dxa"/>
            <w:vAlign w:val="center"/>
          </w:tcPr>
          <w:p w14:paraId="25AC61DF">
            <w:pPr>
              <w:rPr>
                <w:rFonts w:ascii="Times New Roman" w:hAnsi="Times New Roman" w:eastAsia="宋体" w:cs="Times New Roman"/>
                <w:color w:val="000000"/>
                <w:kern w:val="0"/>
                <w:sz w:val="24"/>
                <w:lang w:eastAsia="en-US"/>
              </w:rPr>
            </w:pPr>
            <w:r>
              <w:rPr>
                <w:rFonts w:ascii="Times New Roman" w:hAnsi="Times New Roman" w:eastAsia="宋体" w:cs="Times New Roman"/>
                <w:color w:val="000000"/>
                <w:kern w:val="0"/>
                <w:sz w:val="24"/>
                <w:lang w:eastAsia="en-US"/>
              </w:rPr>
              <w:t>（如有）</w:t>
            </w:r>
          </w:p>
        </w:tc>
      </w:tr>
    </w:tbl>
    <w:p w14:paraId="0EEB0066">
      <w:pPr>
        <w:rPr>
          <w:rFonts w:hint="eastAsia" w:ascii="等线" w:hAnsi="等线" w:eastAsia="等线" w:cs="Times New Roman"/>
          <w:sz w:val="32"/>
          <w:szCs w:val="32"/>
          <w:lang w:eastAsia="en-US"/>
        </w:rPr>
      </w:pPr>
    </w:p>
    <w:p w14:paraId="5FC6DEEE">
      <w:pPr>
        <w:widowControl/>
        <w:snapToGrid w:val="0"/>
        <w:spacing w:before="381" w:after="381" w:line="440" w:lineRule="exact"/>
        <w:rPr>
          <w:rFonts w:ascii="Times New Roman" w:hAnsi="Times New Roman" w:eastAsia="宋体" w:cs="Times New Roman"/>
          <w:color w:val="000000"/>
          <w:kern w:val="0"/>
          <w:sz w:val="24"/>
          <w:szCs w:val="24"/>
          <w:lang w:eastAsia="en-US"/>
        </w:rPr>
      </w:pPr>
    </w:p>
    <w:p w14:paraId="6A4BF3F1">
      <w:pPr>
        <w:widowControl/>
        <w:tabs>
          <w:tab w:val="left" w:pos="4000"/>
        </w:tabs>
        <w:snapToGrid w:val="0"/>
        <w:spacing w:before="381" w:after="381" w:line="480" w:lineRule="auto"/>
        <w:ind w:firstLine="480" w:firstLineChars="200"/>
        <w:jc w:val="right"/>
        <w:rPr>
          <w:rFonts w:ascii="Times New Roman" w:hAnsi="Times New Roman" w:eastAsia="宋体" w:cs="Times New Roman"/>
          <w:kern w:val="0"/>
          <w:sz w:val="24"/>
        </w:rPr>
      </w:pPr>
      <w:r>
        <w:rPr>
          <w:rFonts w:ascii="Times New Roman" w:hAnsi="Times New Roman" w:eastAsia="宋体" w:cs="Times New Roman"/>
          <w:kern w:val="0"/>
          <w:sz w:val="24"/>
        </w:rPr>
        <w:t>供应商：</w:t>
      </w:r>
      <w:r>
        <w:rPr>
          <w:rFonts w:ascii="Times New Roman" w:hAnsi="Times New Roman" w:eastAsia="宋体" w:cs="Times New Roman"/>
          <w:kern w:val="0"/>
          <w:sz w:val="24"/>
          <w:u w:val="single"/>
        </w:rPr>
        <w:t xml:space="preserve">              </w:t>
      </w:r>
      <w:r>
        <w:rPr>
          <w:rFonts w:hint="eastAsia" w:ascii="Times New Roman" w:hAnsi="Times New Roman" w:eastAsia="宋体" w:cs="Times New Roman"/>
          <w:kern w:val="0"/>
          <w:sz w:val="24"/>
          <w:u w:val="single"/>
        </w:rPr>
        <w:t xml:space="preserve">                   </w:t>
      </w:r>
      <w:r>
        <w:rPr>
          <w:rFonts w:ascii="Times New Roman" w:hAnsi="Times New Roman" w:eastAsia="宋体" w:cs="Times New Roman"/>
          <w:kern w:val="0"/>
          <w:sz w:val="24"/>
        </w:rPr>
        <w:t>（</w:t>
      </w:r>
      <w:r>
        <w:rPr>
          <w:rFonts w:hint="eastAsia" w:ascii="Times New Roman" w:hAnsi="Times New Roman" w:eastAsia="宋体" w:cs="Times New Roman"/>
          <w:kern w:val="0"/>
          <w:sz w:val="24"/>
        </w:rPr>
        <w:t>盖单位章</w:t>
      </w:r>
      <w:r>
        <w:rPr>
          <w:rFonts w:ascii="Times New Roman" w:hAnsi="Times New Roman" w:eastAsia="宋体" w:cs="Times New Roman"/>
          <w:kern w:val="0"/>
          <w:sz w:val="24"/>
        </w:rPr>
        <w:t>）</w:t>
      </w:r>
    </w:p>
    <w:p w14:paraId="71D05C81">
      <w:pPr>
        <w:widowControl/>
        <w:snapToGrid w:val="0"/>
        <w:spacing w:before="381" w:after="381" w:line="480" w:lineRule="auto"/>
        <w:ind w:firstLine="480" w:firstLineChars="200"/>
        <w:jc w:val="right"/>
        <w:rPr>
          <w:rFonts w:ascii="Times New Roman" w:hAnsi="Times New Roman" w:eastAsia="宋体" w:cs="Times New Roman"/>
          <w:kern w:val="0"/>
          <w:sz w:val="24"/>
        </w:rPr>
      </w:pPr>
      <w:r>
        <w:rPr>
          <w:rFonts w:hint="eastAsia" w:ascii="Times New Roman" w:hAnsi="Times New Roman" w:eastAsia="宋体" w:cs="Times New Roman"/>
          <w:kern w:val="0"/>
          <w:sz w:val="24"/>
        </w:rPr>
        <w:t>法定代表人或其委托代理人</w:t>
      </w:r>
      <w:r>
        <w:rPr>
          <w:rFonts w:ascii="Times New Roman" w:hAnsi="Times New Roman" w:eastAsia="宋体" w:cs="Times New Roman"/>
          <w:kern w:val="0"/>
          <w:sz w:val="24"/>
        </w:rPr>
        <w:t>：</w:t>
      </w:r>
      <w:r>
        <w:rPr>
          <w:rFonts w:ascii="Times New Roman" w:hAnsi="Times New Roman" w:eastAsia="宋体" w:cs="Times New Roman"/>
          <w:kern w:val="0"/>
          <w:sz w:val="24"/>
          <w:u w:val="single"/>
        </w:rPr>
        <w:t xml:space="preserve">        </w:t>
      </w:r>
      <w:r>
        <w:rPr>
          <w:rFonts w:hint="eastAsia" w:ascii="Times New Roman" w:hAnsi="Times New Roman" w:eastAsia="宋体" w:cs="Times New Roman"/>
          <w:kern w:val="0"/>
          <w:sz w:val="24"/>
          <w:u w:val="single"/>
        </w:rPr>
        <w:t xml:space="preserve">    </w:t>
      </w:r>
      <w:r>
        <w:rPr>
          <w:rFonts w:ascii="Times New Roman" w:hAnsi="Times New Roman" w:eastAsia="宋体" w:cs="Times New Roman"/>
          <w:kern w:val="0"/>
          <w:sz w:val="24"/>
          <w:u w:val="single"/>
        </w:rPr>
        <w:t xml:space="preserve"> </w:t>
      </w:r>
      <w:r>
        <w:rPr>
          <w:rFonts w:ascii="Times New Roman" w:hAnsi="Times New Roman" w:eastAsia="宋体" w:cs="Times New Roman"/>
          <w:kern w:val="0"/>
          <w:sz w:val="24"/>
        </w:rPr>
        <w:t>（</w:t>
      </w:r>
      <w:r>
        <w:rPr>
          <w:rFonts w:hint="eastAsia" w:ascii="Times New Roman" w:hAnsi="Times New Roman" w:eastAsia="宋体" w:cs="Times New Roman"/>
          <w:kern w:val="0"/>
          <w:sz w:val="24"/>
        </w:rPr>
        <w:t>签字或盖章</w:t>
      </w:r>
      <w:r>
        <w:rPr>
          <w:rFonts w:ascii="Times New Roman" w:hAnsi="Times New Roman" w:eastAsia="宋体" w:cs="Times New Roman"/>
          <w:kern w:val="0"/>
          <w:sz w:val="24"/>
        </w:rPr>
        <w:t>）</w:t>
      </w:r>
    </w:p>
    <w:p w14:paraId="62C5178E">
      <w:pPr>
        <w:widowControl/>
        <w:spacing w:before="381" w:beforeLines="100" w:after="381" w:line="360" w:lineRule="auto"/>
        <w:ind w:firstLine="6240" w:firstLineChars="26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年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月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日</w:t>
      </w:r>
    </w:p>
    <w:p w14:paraId="562C2395">
      <w:pPr>
        <w:spacing w:line="600" w:lineRule="exact"/>
        <w:rPr>
          <w:rFonts w:hint="eastAsia"/>
          <w:color w:val="000000"/>
          <w:kern w:val="15"/>
          <w:sz w:val="24"/>
          <w:highlight w:val="none"/>
          <w:lang w:val="en-US" w:eastAsia="zh-CN"/>
        </w:rPr>
      </w:pPr>
    </w:p>
    <w:p w14:paraId="1AEB0C60">
      <w:pPr>
        <w:spacing w:line="600" w:lineRule="exact"/>
        <w:rPr>
          <w:rFonts w:hint="eastAsia"/>
          <w:color w:val="000000"/>
          <w:kern w:val="15"/>
          <w:sz w:val="24"/>
          <w:highlight w:val="none"/>
          <w:lang w:val="en-US" w:eastAsia="zh-CN"/>
        </w:rPr>
      </w:pPr>
    </w:p>
    <w:p w14:paraId="7784A518">
      <w:pPr>
        <w:spacing w:line="600" w:lineRule="exact"/>
        <w:rPr>
          <w:rFonts w:hint="eastAsia"/>
          <w:color w:val="000000"/>
          <w:kern w:val="15"/>
          <w:sz w:val="24"/>
          <w:highlight w:val="none"/>
          <w:lang w:val="en-US" w:eastAsia="zh-CN"/>
        </w:rPr>
      </w:pPr>
    </w:p>
    <w:p w14:paraId="2DC960BB">
      <w:pPr>
        <w:spacing w:line="600" w:lineRule="exact"/>
        <w:rPr>
          <w:color w:val="000000"/>
          <w:kern w:val="0"/>
          <w:sz w:val="36"/>
          <w:szCs w:val="36"/>
          <w:highlight w:val="none"/>
        </w:rPr>
      </w:pPr>
      <w:bookmarkStart w:id="103" w:name="_Toc97216781"/>
      <w:r>
        <w:rPr>
          <w:color w:val="000000"/>
          <w:highlight w:val="none"/>
        </w:rPr>
        <w:br w:type="page"/>
      </w:r>
      <w:r>
        <w:rPr>
          <w:rFonts w:hint="eastAsia"/>
          <w:color w:val="000000"/>
          <w:highlight w:val="none"/>
          <w:lang w:val="en-US" w:eastAsia="zh-CN"/>
        </w:rPr>
        <w:t xml:space="preserve">                     </w:t>
      </w:r>
      <w:r>
        <w:rPr>
          <w:rStyle w:val="26"/>
          <w:rFonts w:hint="eastAsia"/>
          <w:b/>
          <w:color w:val="000000"/>
          <w:kern w:val="0"/>
          <w:sz w:val="36"/>
          <w:szCs w:val="36"/>
          <w:highlight w:val="none"/>
        </w:rPr>
        <w:t>五、</w:t>
      </w:r>
      <w:bookmarkEnd w:id="103"/>
      <w:r>
        <w:rPr>
          <w:rStyle w:val="26"/>
          <w:rFonts w:hint="eastAsia"/>
          <w:b/>
          <w:color w:val="000000"/>
          <w:kern w:val="0"/>
          <w:sz w:val="36"/>
          <w:szCs w:val="36"/>
          <w:highlight w:val="none"/>
        </w:rPr>
        <w:t>资格审查资料</w:t>
      </w:r>
    </w:p>
    <w:p w14:paraId="2B043595">
      <w:pPr>
        <w:spacing w:line="360" w:lineRule="auto"/>
        <w:ind w:right="102"/>
        <w:jc w:val="center"/>
        <w:rPr>
          <w:rFonts w:hint="eastAsia" w:ascii="宋体" w:hAnsi="宋体" w:eastAsia="宋体" w:cs="宋体"/>
          <w:b/>
          <w:bCs/>
          <w:color w:val="000000"/>
          <w:sz w:val="24"/>
          <w:szCs w:val="24"/>
          <w:highlight w:val="none"/>
          <w:lang w:eastAsia="zh-CN"/>
        </w:rPr>
      </w:pPr>
      <w:bookmarkStart w:id="104" w:name="_bookmark155"/>
      <w:bookmarkEnd w:id="104"/>
      <w:r>
        <w:rPr>
          <w:rFonts w:hint="eastAsia" w:ascii="宋体" w:hAnsi="宋体" w:cs="宋体"/>
          <w:b/>
          <w:bCs/>
          <w:color w:val="000000"/>
          <w:sz w:val="24"/>
          <w:szCs w:val="24"/>
          <w:highlight w:val="none"/>
          <w:lang w:eastAsia="zh-CN"/>
        </w:rPr>
        <w:t>根据评标要求，格式自定</w:t>
      </w:r>
    </w:p>
    <w:p w14:paraId="611D9365">
      <w:pPr>
        <w:pStyle w:val="11"/>
        <w:rPr>
          <w:rFonts w:hint="eastAsia" w:ascii="宋体" w:hAnsi="宋体" w:cs="宋体"/>
          <w:color w:val="000000"/>
          <w:sz w:val="24"/>
          <w:szCs w:val="24"/>
          <w:highlight w:val="none"/>
        </w:rPr>
      </w:pPr>
    </w:p>
    <w:p w14:paraId="65E809C2">
      <w:pPr>
        <w:pStyle w:val="11"/>
        <w:rPr>
          <w:rFonts w:hint="eastAsia" w:ascii="宋体" w:hAnsi="宋体" w:cs="宋体"/>
          <w:b/>
          <w:bCs/>
          <w:color w:val="000000"/>
          <w:sz w:val="24"/>
          <w:szCs w:val="24"/>
          <w:highlight w:val="none"/>
        </w:rPr>
      </w:pPr>
    </w:p>
    <w:p w14:paraId="2B6F608F">
      <w:pPr>
        <w:pStyle w:val="11"/>
        <w:rPr>
          <w:rFonts w:hint="eastAsia" w:ascii="宋体" w:hAnsi="宋体" w:cs="宋体"/>
          <w:b/>
          <w:bCs/>
          <w:color w:val="000000"/>
          <w:sz w:val="24"/>
          <w:szCs w:val="24"/>
          <w:highlight w:val="none"/>
        </w:rPr>
      </w:pPr>
    </w:p>
    <w:p w14:paraId="1FEC3DF9">
      <w:pPr>
        <w:pStyle w:val="11"/>
        <w:rPr>
          <w:rFonts w:hint="eastAsia" w:ascii="宋体" w:hAnsi="宋体" w:cs="宋体"/>
          <w:b/>
          <w:bCs/>
          <w:color w:val="000000"/>
          <w:sz w:val="24"/>
          <w:szCs w:val="24"/>
          <w:highlight w:val="none"/>
        </w:rPr>
      </w:pPr>
    </w:p>
    <w:p w14:paraId="062262E0">
      <w:pPr>
        <w:pStyle w:val="11"/>
        <w:rPr>
          <w:rFonts w:hint="eastAsia" w:ascii="宋体" w:hAnsi="宋体" w:cs="宋体"/>
          <w:b/>
          <w:bCs/>
          <w:color w:val="000000"/>
          <w:sz w:val="24"/>
          <w:szCs w:val="24"/>
          <w:highlight w:val="none"/>
        </w:rPr>
      </w:pPr>
    </w:p>
    <w:p w14:paraId="4F6B0272">
      <w:pPr>
        <w:pStyle w:val="11"/>
        <w:rPr>
          <w:rFonts w:hint="eastAsia" w:ascii="宋体" w:hAnsi="宋体" w:cs="宋体"/>
          <w:b/>
          <w:bCs/>
          <w:color w:val="000000"/>
          <w:sz w:val="24"/>
          <w:szCs w:val="24"/>
          <w:highlight w:val="none"/>
        </w:rPr>
      </w:pPr>
    </w:p>
    <w:p w14:paraId="3302451A">
      <w:pPr>
        <w:pStyle w:val="11"/>
        <w:rPr>
          <w:rFonts w:hint="eastAsia" w:ascii="宋体" w:hAnsi="宋体" w:cs="宋体"/>
          <w:b/>
          <w:bCs/>
          <w:color w:val="000000"/>
          <w:sz w:val="24"/>
          <w:szCs w:val="24"/>
          <w:highlight w:val="none"/>
        </w:rPr>
      </w:pPr>
    </w:p>
    <w:p w14:paraId="27F572B7">
      <w:pPr>
        <w:pStyle w:val="11"/>
        <w:rPr>
          <w:rFonts w:hint="eastAsia" w:ascii="宋体" w:hAnsi="宋体" w:cs="宋体"/>
          <w:b/>
          <w:bCs/>
          <w:color w:val="000000"/>
          <w:sz w:val="24"/>
          <w:szCs w:val="24"/>
          <w:highlight w:val="none"/>
        </w:rPr>
      </w:pPr>
    </w:p>
    <w:p w14:paraId="24A59B54">
      <w:pPr>
        <w:pStyle w:val="11"/>
        <w:rPr>
          <w:rFonts w:hint="eastAsia" w:ascii="宋体" w:hAnsi="宋体" w:cs="宋体"/>
          <w:b/>
          <w:bCs/>
          <w:color w:val="000000"/>
          <w:sz w:val="24"/>
          <w:szCs w:val="24"/>
          <w:highlight w:val="none"/>
        </w:rPr>
      </w:pPr>
    </w:p>
    <w:p w14:paraId="4AFDC03C">
      <w:pPr>
        <w:pStyle w:val="11"/>
        <w:rPr>
          <w:rFonts w:hint="eastAsia" w:ascii="宋体" w:hAnsi="宋体" w:cs="宋体"/>
          <w:b/>
          <w:bCs/>
          <w:color w:val="000000"/>
          <w:sz w:val="24"/>
          <w:szCs w:val="24"/>
          <w:highlight w:val="none"/>
        </w:rPr>
      </w:pPr>
    </w:p>
    <w:p w14:paraId="4E8BB42C">
      <w:pPr>
        <w:pStyle w:val="11"/>
        <w:rPr>
          <w:rFonts w:hint="eastAsia" w:ascii="宋体" w:hAnsi="宋体" w:cs="宋体"/>
          <w:b/>
          <w:bCs/>
          <w:color w:val="000000"/>
          <w:sz w:val="24"/>
          <w:szCs w:val="24"/>
          <w:highlight w:val="none"/>
        </w:rPr>
      </w:pPr>
    </w:p>
    <w:p w14:paraId="740D1999">
      <w:pPr>
        <w:pStyle w:val="11"/>
        <w:rPr>
          <w:rFonts w:hint="eastAsia" w:ascii="宋体" w:hAnsi="宋体" w:cs="宋体"/>
          <w:b/>
          <w:bCs/>
          <w:color w:val="000000"/>
          <w:sz w:val="24"/>
          <w:szCs w:val="24"/>
          <w:highlight w:val="none"/>
        </w:rPr>
      </w:pPr>
    </w:p>
    <w:p w14:paraId="7D5BE63E">
      <w:pPr>
        <w:pStyle w:val="11"/>
        <w:rPr>
          <w:rFonts w:hint="eastAsia" w:ascii="宋体" w:hAnsi="宋体" w:cs="宋体"/>
          <w:b/>
          <w:bCs/>
          <w:color w:val="000000"/>
          <w:sz w:val="24"/>
          <w:szCs w:val="24"/>
          <w:highlight w:val="none"/>
        </w:rPr>
      </w:pPr>
    </w:p>
    <w:p w14:paraId="03AF666A">
      <w:pPr>
        <w:pStyle w:val="11"/>
        <w:rPr>
          <w:rFonts w:hint="eastAsia" w:ascii="宋体" w:hAnsi="宋体" w:cs="宋体"/>
          <w:b/>
          <w:bCs/>
          <w:color w:val="000000"/>
          <w:sz w:val="24"/>
          <w:szCs w:val="24"/>
          <w:highlight w:val="none"/>
        </w:rPr>
      </w:pPr>
    </w:p>
    <w:p w14:paraId="61CBB616">
      <w:pPr>
        <w:pStyle w:val="11"/>
        <w:rPr>
          <w:rFonts w:hint="eastAsia" w:ascii="宋体" w:hAnsi="宋体" w:cs="宋体"/>
          <w:b/>
          <w:bCs/>
          <w:color w:val="000000"/>
          <w:sz w:val="24"/>
          <w:szCs w:val="24"/>
          <w:highlight w:val="none"/>
        </w:rPr>
      </w:pPr>
    </w:p>
    <w:p w14:paraId="3D9033DE">
      <w:pPr>
        <w:pStyle w:val="11"/>
        <w:rPr>
          <w:rFonts w:hint="eastAsia" w:ascii="宋体" w:hAnsi="宋体" w:cs="宋体"/>
          <w:b/>
          <w:bCs/>
          <w:color w:val="000000"/>
          <w:sz w:val="24"/>
          <w:szCs w:val="24"/>
          <w:highlight w:val="none"/>
        </w:rPr>
      </w:pPr>
    </w:p>
    <w:p w14:paraId="29F667AD">
      <w:pPr>
        <w:pStyle w:val="11"/>
        <w:rPr>
          <w:rFonts w:hint="eastAsia" w:ascii="宋体" w:hAnsi="宋体" w:cs="宋体"/>
          <w:b/>
          <w:bCs/>
          <w:color w:val="000000"/>
          <w:sz w:val="24"/>
          <w:szCs w:val="24"/>
          <w:highlight w:val="none"/>
        </w:rPr>
      </w:pPr>
    </w:p>
    <w:p w14:paraId="7AC65DF0">
      <w:pPr>
        <w:pStyle w:val="11"/>
        <w:rPr>
          <w:rFonts w:hint="eastAsia" w:ascii="宋体" w:hAnsi="宋体" w:cs="宋体"/>
          <w:b/>
          <w:bCs/>
          <w:color w:val="000000"/>
          <w:sz w:val="24"/>
          <w:szCs w:val="24"/>
          <w:highlight w:val="none"/>
        </w:rPr>
      </w:pPr>
    </w:p>
    <w:p w14:paraId="146D2D77">
      <w:pPr>
        <w:pStyle w:val="11"/>
        <w:rPr>
          <w:rFonts w:hint="eastAsia" w:ascii="宋体" w:hAnsi="宋体" w:cs="宋体"/>
          <w:b/>
          <w:bCs/>
          <w:color w:val="000000"/>
          <w:sz w:val="24"/>
          <w:szCs w:val="24"/>
          <w:highlight w:val="none"/>
        </w:rPr>
      </w:pPr>
    </w:p>
    <w:p w14:paraId="69D1F7FF">
      <w:pPr>
        <w:pStyle w:val="11"/>
        <w:rPr>
          <w:rFonts w:hint="eastAsia" w:ascii="宋体" w:hAnsi="宋体" w:cs="宋体"/>
          <w:b/>
          <w:bCs/>
          <w:color w:val="000000"/>
          <w:sz w:val="24"/>
          <w:szCs w:val="24"/>
          <w:highlight w:val="none"/>
        </w:rPr>
      </w:pPr>
    </w:p>
    <w:p w14:paraId="7B53F6EF">
      <w:pPr>
        <w:pStyle w:val="11"/>
        <w:rPr>
          <w:rFonts w:hint="eastAsia" w:ascii="宋体" w:hAnsi="宋体" w:cs="宋体"/>
          <w:b/>
          <w:bCs/>
          <w:color w:val="000000"/>
          <w:sz w:val="24"/>
          <w:szCs w:val="24"/>
          <w:highlight w:val="none"/>
        </w:rPr>
      </w:pPr>
    </w:p>
    <w:p w14:paraId="09137C8E">
      <w:pPr>
        <w:pStyle w:val="11"/>
        <w:rPr>
          <w:rFonts w:hint="eastAsia" w:ascii="宋体" w:hAnsi="宋体" w:cs="宋体"/>
          <w:b/>
          <w:bCs/>
          <w:color w:val="000000"/>
          <w:sz w:val="24"/>
          <w:szCs w:val="24"/>
          <w:highlight w:val="none"/>
        </w:rPr>
      </w:pPr>
    </w:p>
    <w:p w14:paraId="672F6C0D">
      <w:pPr>
        <w:pStyle w:val="11"/>
        <w:rPr>
          <w:rFonts w:hint="eastAsia" w:ascii="宋体" w:hAnsi="宋体" w:cs="宋体"/>
          <w:b/>
          <w:bCs/>
          <w:color w:val="000000"/>
          <w:sz w:val="24"/>
          <w:szCs w:val="24"/>
          <w:highlight w:val="none"/>
        </w:rPr>
      </w:pPr>
    </w:p>
    <w:p w14:paraId="11E80062">
      <w:pPr>
        <w:pStyle w:val="11"/>
        <w:rPr>
          <w:rFonts w:hint="eastAsia" w:ascii="宋体" w:hAnsi="宋体" w:cs="宋体"/>
          <w:b/>
          <w:bCs/>
          <w:color w:val="000000"/>
          <w:sz w:val="24"/>
          <w:szCs w:val="24"/>
          <w:highlight w:val="none"/>
        </w:rPr>
      </w:pPr>
    </w:p>
    <w:p w14:paraId="3B28D487">
      <w:pPr>
        <w:pStyle w:val="11"/>
        <w:rPr>
          <w:rFonts w:hint="eastAsia" w:ascii="宋体" w:hAnsi="宋体" w:cs="宋体"/>
          <w:b/>
          <w:bCs/>
          <w:color w:val="000000"/>
          <w:sz w:val="24"/>
          <w:szCs w:val="24"/>
          <w:highlight w:val="none"/>
        </w:rPr>
      </w:pPr>
    </w:p>
    <w:p w14:paraId="71CDCA13">
      <w:pPr>
        <w:pStyle w:val="11"/>
        <w:rPr>
          <w:rFonts w:hint="eastAsia" w:ascii="宋体" w:hAnsi="宋体" w:cs="宋体"/>
          <w:b/>
          <w:bCs/>
          <w:color w:val="000000"/>
          <w:sz w:val="24"/>
          <w:szCs w:val="24"/>
          <w:highlight w:val="none"/>
        </w:rPr>
      </w:pPr>
    </w:p>
    <w:p w14:paraId="2707D903">
      <w:pPr>
        <w:pStyle w:val="11"/>
        <w:rPr>
          <w:rFonts w:hint="eastAsia" w:ascii="宋体" w:hAnsi="宋体" w:cs="宋体"/>
          <w:b/>
          <w:bCs/>
          <w:color w:val="000000"/>
          <w:sz w:val="24"/>
          <w:szCs w:val="24"/>
          <w:highlight w:val="none"/>
        </w:rPr>
      </w:pPr>
    </w:p>
    <w:p w14:paraId="0F14DE4F">
      <w:pPr>
        <w:pStyle w:val="11"/>
        <w:rPr>
          <w:rFonts w:hint="eastAsia" w:ascii="宋体" w:hAnsi="宋体" w:cs="宋体"/>
          <w:b/>
          <w:bCs/>
          <w:color w:val="000000"/>
          <w:sz w:val="24"/>
          <w:szCs w:val="24"/>
          <w:highlight w:val="none"/>
        </w:rPr>
      </w:pPr>
    </w:p>
    <w:p w14:paraId="757BE33B">
      <w:pPr>
        <w:rPr>
          <w:rFonts w:hint="eastAsia" w:ascii="宋体" w:hAnsi="宋体" w:cs="宋体"/>
          <w:b/>
          <w:bCs/>
          <w:color w:val="000000"/>
          <w:sz w:val="24"/>
          <w:szCs w:val="24"/>
          <w:highlight w:val="none"/>
        </w:rPr>
      </w:pPr>
    </w:p>
    <w:p w14:paraId="39C4C165">
      <w:pPr>
        <w:pStyle w:val="11"/>
        <w:rPr>
          <w:rFonts w:hint="eastAsia" w:ascii="宋体" w:hAnsi="宋体" w:cs="宋体"/>
          <w:b/>
          <w:bCs/>
          <w:color w:val="000000"/>
          <w:sz w:val="24"/>
          <w:szCs w:val="24"/>
          <w:highlight w:val="none"/>
        </w:rPr>
      </w:pPr>
    </w:p>
    <w:p w14:paraId="42EBB2A1">
      <w:pPr>
        <w:rPr>
          <w:rFonts w:hint="eastAsia" w:ascii="宋体" w:hAnsi="宋体" w:cs="宋体"/>
          <w:b/>
          <w:bCs/>
          <w:color w:val="000000"/>
          <w:sz w:val="24"/>
          <w:szCs w:val="24"/>
          <w:highlight w:val="none"/>
        </w:rPr>
      </w:pPr>
    </w:p>
    <w:p w14:paraId="3CC7DE93">
      <w:pPr>
        <w:pStyle w:val="11"/>
        <w:rPr>
          <w:rFonts w:hint="eastAsia" w:ascii="宋体" w:hAnsi="宋体" w:cs="宋体"/>
          <w:b/>
          <w:bCs/>
          <w:color w:val="000000"/>
          <w:sz w:val="24"/>
          <w:szCs w:val="24"/>
          <w:highlight w:val="none"/>
        </w:rPr>
      </w:pPr>
    </w:p>
    <w:p w14:paraId="46323DD6">
      <w:pPr>
        <w:rPr>
          <w:rFonts w:hint="eastAsia" w:ascii="宋体" w:hAnsi="宋体" w:cs="宋体"/>
          <w:b/>
          <w:bCs/>
          <w:color w:val="000000"/>
          <w:sz w:val="24"/>
          <w:szCs w:val="24"/>
          <w:highlight w:val="none"/>
        </w:rPr>
      </w:pPr>
    </w:p>
    <w:p w14:paraId="13B532AA">
      <w:pPr>
        <w:pStyle w:val="11"/>
        <w:rPr>
          <w:rFonts w:hint="eastAsia" w:ascii="宋体" w:hAnsi="宋体" w:cs="宋体"/>
          <w:b/>
          <w:bCs/>
          <w:color w:val="000000"/>
          <w:sz w:val="24"/>
          <w:szCs w:val="24"/>
          <w:highlight w:val="none"/>
        </w:rPr>
      </w:pPr>
    </w:p>
    <w:p w14:paraId="75935BDA">
      <w:pPr>
        <w:rPr>
          <w:rFonts w:hint="eastAsia" w:ascii="宋体" w:hAnsi="宋体" w:cs="宋体"/>
          <w:b/>
          <w:bCs/>
          <w:color w:val="000000"/>
          <w:sz w:val="24"/>
          <w:szCs w:val="24"/>
          <w:highlight w:val="none"/>
        </w:rPr>
      </w:pPr>
    </w:p>
    <w:p w14:paraId="34F2325E">
      <w:pPr>
        <w:pStyle w:val="11"/>
        <w:rPr>
          <w:rFonts w:hint="eastAsia"/>
        </w:rPr>
      </w:pPr>
    </w:p>
    <w:p w14:paraId="270108F8">
      <w:pPr>
        <w:pStyle w:val="11"/>
        <w:rPr>
          <w:rFonts w:hint="eastAsia" w:ascii="宋体" w:hAnsi="宋体" w:cs="宋体"/>
          <w:b/>
          <w:bCs/>
          <w:color w:val="000000"/>
          <w:sz w:val="24"/>
          <w:szCs w:val="24"/>
          <w:highlight w:val="none"/>
        </w:rPr>
      </w:pPr>
    </w:p>
    <w:p w14:paraId="54B3595F">
      <w:pPr>
        <w:pStyle w:val="11"/>
        <w:rPr>
          <w:rFonts w:hint="eastAsia" w:ascii="宋体" w:hAnsi="宋体" w:cs="宋体"/>
          <w:b/>
          <w:bCs/>
          <w:color w:val="000000"/>
          <w:sz w:val="24"/>
          <w:szCs w:val="24"/>
          <w:highlight w:val="none"/>
        </w:rPr>
      </w:pPr>
    </w:p>
    <w:p w14:paraId="05A666A4">
      <w:pPr>
        <w:pStyle w:val="11"/>
        <w:rPr>
          <w:rFonts w:hint="eastAsia" w:ascii="宋体" w:hAnsi="宋体" w:cs="宋体"/>
          <w:b/>
          <w:bCs/>
          <w:color w:val="000000"/>
          <w:sz w:val="24"/>
          <w:szCs w:val="24"/>
          <w:highlight w:val="none"/>
        </w:rPr>
      </w:pPr>
    </w:p>
    <w:p w14:paraId="51B00A7E">
      <w:pPr>
        <w:pStyle w:val="7"/>
        <w:ind w:left="0" w:leftChars="0" w:firstLine="0" w:firstLineChars="0"/>
        <w:rPr>
          <w:rFonts w:hint="eastAsia"/>
          <w:color w:val="000000"/>
          <w:highlight w:val="none"/>
        </w:rPr>
      </w:pPr>
    </w:p>
    <w:p w14:paraId="5E9AB2C5">
      <w:pPr>
        <w:jc w:val="center"/>
        <w:outlineLvl w:val="1"/>
        <w:rPr>
          <w:rStyle w:val="26"/>
          <w:rFonts w:hint="eastAsia"/>
          <w:b/>
          <w:color w:val="000000"/>
          <w:kern w:val="0"/>
          <w:sz w:val="36"/>
          <w:szCs w:val="36"/>
          <w:highlight w:val="none"/>
        </w:rPr>
      </w:pPr>
    </w:p>
    <w:p w14:paraId="5FE2CF13">
      <w:pPr>
        <w:jc w:val="center"/>
        <w:outlineLvl w:val="1"/>
        <w:rPr>
          <w:rStyle w:val="26"/>
          <w:b/>
          <w:color w:val="000000"/>
          <w:sz w:val="36"/>
          <w:szCs w:val="36"/>
          <w:highlight w:val="none"/>
        </w:rPr>
      </w:pPr>
      <w:r>
        <w:rPr>
          <w:rStyle w:val="26"/>
          <w:rFonts w:hint="eastAsia"/>
          <w:b/>
          <w:color w:val="000000"/>
          <w:kern w:val="0"/>
          <w:sz w:val="36"/>
          <w:szCs w:val="36"/>
          <w:highlight w:val="none"/>
        </w:rPr>
        <w:t>六、响应方案</w:t>
      </w:r>
    </w:p>
    <w:p w14:paraId="172100FD">
      <w:pPr>
        <w:pStyle w:val="28"/>
        <w:snapToGrid w:val="0"/>
        <w:rPr>
          <w:rStyle w:val="26"/>
          <w:color w:val="000000"/>
          <w:highlight w:val="none"/>
        </w:rPr>
      </w:pPr>
    </w:p>
    <w:p w14:paraId="7A69943C">
      <w:pPr>
        <w:pStyle w:val="32"/>
        <w:snapToGrid w:val="0"/>
        <w:rPr>
          <w:rStyle w:val="26"/>
          <w:color w:val="000000"/>
          <w:highlight w:val="none"/>
        </w:rPr>
      </w:pPr>
      <w:r>
        <w:rPr>
          <w:rStyle w:val="26"/>
          <w:rFonts w:hint="eastAsia"/>
          <w:color w:val="000000"/>
          <w:highlight w:val="none"/>
        </w:rPr>
        <w:t>不限于以下内容：（格式自拟）</w:t>
      </w:r>
    </w:p>
    <w:p w14:paraId="65686F3C">
      <w:pPr>
        <w:pStyle w:val="32"/>
        <w:snapToGrid w:val="0"/>
        <w:rPr>
          <w:rStyle w:val="26"/>
          <w:color w:val="000000"/>
          <w:highlight w:val="none"/>
        </w:rPr>
      </w:pPr>
    </w:p>
    <w:p w14:paraId="35A8DE2E">
      <w:pPr>
        <w:keepNext w:val="0"/>
        <w:keepLines w:val="0"/>
        <w:widowControl/>
        <w:numPr>
          <w:ilvl w:val="0"/>
          <w:numId w:val="0"/>
        </w:numPr>
        <w:suppressLineNumbers w:val="0"/>
        <w:pBdr>
          <w:left w:val="none" w:color="auto" w:sz="0" w:space="0"/>
        </w:pBdr>
        <w:spacing w:before="0" w:beforeAutospacing="1" w:after="0" w:afterAutospacing="1"/>
        <w:ind w:left="360" w:leftChars="0"/>
      </w:pPr>
      <w:r>
        <w:rPr>
          <w:rStyle w:val="20"/>
          <w:rFonts w:ascii="Segoe UI" w:hAnsi="Segoe UI" w:eastAsia="Segoe UI" w:cs="Segoe UI"/>
          <w:b/>
          <w:bCs/>
          <w:i w:val="0"/>
          <w:iCs w:val="0"/>
          <w:caps w:val="0"/>
          <w:color w:val="222222"/>
          <w:spacing w:val="0"/>
          <w:sz w:val="24"/>
          <w:szCs w:val="24"/>
          <w:shd w:val="clear" w:fill="FFFFFF"/>
        </w:rPr>
        <w:t>人员招聘方案</w:t>
      </w:r>
    </w:p>
    <w:p w14:paraId="351DE6D5">
      <w:pPr>
        <w:keepNext w:val="0"/>
        <w:keepLines w:val="0"/>
        <w:widowControl/>
        <w:numPr>
          <w:ilvl w:val="0"/>
          <w:numId w:val="0"/>
        </w:numPr>
        <w:suppressLineNumbers w:val="0"/>
        <w:pBdr>
          <w:left w:val="none" w:color="auto" w:sz="0" w:space="0"/>
        </w:pBdr>
        <w:spacing w:before="120" w:beforeAutospacing="0" w:after="0" w:afterAutospacing="1"/>
        <w:ind w:left="360" w:leftChars="0"/>
      </w:pPr>
      <w:r>
        <w:rPr>
          <w:rStyle w:val="20"/>
          <w:rFonts w:hint="default" w:ascii="Segoe UI" w:hAnsi="Segoe UI" w:eastAsia="Segoe UI" w:cs="Segoe UI"/>
          <w:b/>
          <w:bCs/>
          <w:i w:val="0"/>
          <w:iCs w:val="0"/>
          <w:caps w:val="0"/>
          <w:color w:val="222222"/>
          <w:spacing w:val="0"/>
          <w:sz w:val="24"/>
          <w:szCs w:val="24"/>
          <w:shd w:val="clear" w:fill="FFFFFF"/>
        </w:rPr>
        <w:t>人员培训方案</w:t>
      </w:r>
    </w:p>
    <w:p w14:paraId="6C666E56">
      <w:pPr>
        <w:keepNext w:val="0"/>
        <w:keepLines w:val="0"/>
        <w:widowControl/>
        <w:numPr>
          <w:ilvl w:val="0"/>
          <w:numId w:val="0"/>
        </w:numPr>
        <w:suppressLineNumbers w:val="0"/>
        <w:pBdr>
          <w:left w:val="none" w:color="auto" w:sz="0" w:space="0"/>
        </w:pBdr>
        <w:spacing w:before="120" w:beforeAutospacing="0" w:after="0" w:afterAutospacing="1"/>
        <w:ind w:left="360" w:leftChars="0"/>
      </w:pPr>
      <w:r>
        <w:rPr>
          <w:rStyle w:val="20"/>
          <w:rFonts w:hint="default" w:ascii="Segoe UI" w:hAnsi="Segoe UI" w:eastAsia="Segoe UI" w:cs="Segoe UI"/>
          <w:b/>
          <w:bCs/>
          <w:i w:val="0"/>
          <w:iCs w:val="0"/>
          <w:caps w:val="0"/>
          <w:color w:val="222222"/>
          <w:spacing w:val="0"/>
          <w:sz w:val="24"/>
          <w:szCs w:val="24"/>
          <w:shd w:val="clear" w:fill="FFFFFF"/>
        </w:rPr>
        <w:t>人员管理方案</w:t>
      </w:r>
    </w:p>
    <w:p w14:paraId="43F56DE8">
      <w:pPr>
        <w:pStyle w:val="3"/>
        <w:keepNext w:val="0"/>
        <w:keepLines w:val="0"/>
        <w:widowControl/>
        <w:suppressLineNumbers w:val="0"/>
        <w:pBdr>
          <w:bottom w:val="none" w:color="auto" w:sz="0" w:space="0"/>
        </w:pBdr>
        <w:shd w:val="clear" w:fill="FFFFFF"/>
        <w:spacing w:after="60" w:afterAutospacing="0"/>
        <w:ind w:left="0" w:firstLine="540" w:firstLineChars="20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服务方案</w:t>
      </w:r>
    </w:p>
    <w:p w14:paraId="16A9D2A0">
      <w:pPr>
        <w:keepNext w:val="0"/>
        <w:keepLines w:val="0"/>
        <w:pageBreakBefore w:val="0"/>
        <w:kinsoku/>
        <w:wordWrap w:val="0"/>
        <w:overflowPunct/>
        <w:topLinePunct w:val="0"/>
        <w:bidi w:val="0"/>
        <w:snapToGrid/>
        <w:spacing w:line="500" w:lineRule="exact"/>
        <w:jc w:val="righ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DC8C92-2708-4874-AC91-BB5D8363956E}"/>
  </w:font>
  <w:font w:name="黑体">
    <w:panose1 w:val="02010609060101010101"/>
    <w:charset w:val="86"/>
    <w:family w:val="auto"/>
    <w:pitch w:val="default"/>
    <w:sig w:usb0="800002BF" w:usb1="38CF7CFA" w:usb2="00000016" w:usb3="00000000" w:csb0="00040001" w:csb1="00000000"/>
    <w:embedRegular r:id="rId2" w:fontKey="{D5386FD2-B901-4F8E-A1AF-6EBABEE105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9C30C69-451F-46F7-A437-E9164D02F78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27281293-BA0B-4F2B-9621-9A25017952B2}"/>
  </w:font>
  <w:font w:name="仿宋_GB2312">
    <w:altName w:val="仿宋"/>
    <w:panose1 w:val="02010609030101010101"/>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DA4F2974-2D47-4C9D-98F7-B3485A5FEA2E}"/>
  </w:font>
  <w:font w:name="Wingdings 2">
    <w:panose1 w:val="05020102010507070707"/>
    <w:charset w:val="02"/>
    <w:family w:val="auto"/>
    <w:pitch w:val="default"/>
    <w:sig w:usb0="00000000" w:usb1="00000000" w:usb2="00000000" w:usb3="00000000" w:csb0="80000000" w:csb1="00000000"/>
    <w:embedRegular r:id="rId6" w:fontKey="{23512B4D-80C7-49B7-B377-F1DEDF1B6298}"/>
  </w:font>
  <w:font w:name="宋体-18030">
    <w:altName w:val="宋体"/>
    <w:panose1 w:val="00000000000000000000"/>
    <w:charset w:val="86"/>
    <w:family w:val="modern"/>
    <w:pitch w:val="default"/>
    <w:sig w:usb0="00000000" w:usb1="00000000" w:usb2="0000005E" w:usb3="00000000" w:csb0="00040001" w:csb1="00000000"/>
    <w:embedRegular r:id="rId7" w:fontKey="{91850A41-C152-4A74-9260-6045FC8CC738}"/>
  </w:font>
  <w:font w:name="等线">
    <w:panose1 w:val="02010600030101010101"/>
    <w:charset w:val="86"/>
    <w:family w:val="auto"/>
    <w:pitch w:val="default"/>
    <w:sig w:usb0="A00002BF" w:usb1="38CF7CFA" w:usb2="00000016" w:usb3="00000000" w:csb0="0004000F" w:csb1="00000000"/>
    <w:embedRegular r:id="rId8" w:fontKey="{66E7870E-5A48-4A5C-9A43-0BE6EE3774E8}"/>
  </w:font>
  <w:font w:name="Segoe UI">
    <w:panose1 w:val="020B0502040204020203"/>
    <w:charset w:val="00"/>
    <w:family w:val="auto"/>
    <w:pitch w:val="default"/>
    <w:sig w:usb0="E4002EFF" w:usb1="C000E47F" w:usb2="00000009" w:usb3="00000000" w:csb0="200001FF" w:csb1="00000000"/>
    <w:embedRegular r:id="rId9" w:fontKey="{76755E49-F6DD-4C32-9FE4-B21B0246F2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36AAA">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2542F8">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52542F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E5C3">
    <w:pPr>
      <w:pStyle w:val="7"/>
      <w:pBdr>
        <w:top w:val="single" w:color="auto" w:sz="4" w:space="1"/>
        <w:left w:val="none" w:color="auto" w:sz="0" w:space="4"/>
        <w:bottom w:val="none" w:color="auto" w:sz="0" w:space="1"/>
        <w:right w:val="none" w:color="auto" w:sz="0" w:space="4"/>
      </w:pBdr>
      <w:ind w:left="0"/>
    </w:pP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A3F2A">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D6A3F2A">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47955"/>
              <wp:effectExtent l="0" t="0" r="0" b="0"/>
              <wp:wrapNone/>
              <wp:docPr id="104929" name="矩形 104929"/>
              <wp:cNvGraphicFramePr/>
              <a:graphic xmlns:a="http://schemas.openxmlformats.org/drawingml/2006/main">
                <a:graphicData uri="http://schemas.microsoft.com/office/word/2010/wordprocessingShape">
                  <wps:wsp>
                    <wps:cNvSpPr>
                      <a:spLocks noChangeArrowheads="1"/>
                    </wps:cNvSpPr>
                    <wps:spPr bwMode="auto">
                      <a:xfrm>
                        <a:off x="0" y="0"/>
                        <a:ext cx="114935" cy="147955"/>
                      </a:xfrm>
                      <a:prstGeom prst="rect">
                        <a:avLst/>
                      </a:prstGeom>
                      <a:noFill/>
                      <a:ln>
                        <a:noFill/>
                      </a:ln>
                      <a:effectLst/>
                    </wps:spPr>
                    <wps:txbx>
                      <w:txbxContent>
                        <w:p w14:paraId="38BE2A49">
                          <w:pPr>
                            <w:pStyle w:val="11"/>
                          </w:pP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1.65pt;width:9.05pt;mso-position-horizontal:right;mso-position-horizontal-relative:margin;mso-wrap-style:none;z-index:251661312;mso-width-relative:page;mso-height-relative:page;" filled="f" stroked="f" coordsize="21600,21600" o:gfxdata="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xOE0QAAAAMBAAAPAAAAAAAAAAEAIAAAACIAAABkcnMv&#10;ZG93bnJldi54bWxQSwECFAAUAAAACACHTuJAMs4MOgoCAAANBAAADgAAAAAAAAABACAAAAAgAQAA&#10;ZHJzL2Uyb0RvYy54bWxQSwUGAAAAAAYABgBZAQAAnAUAAAAA&#10;">
              <v:fill on="f" focussize="0,0"/>
              <v:stroke on="f"/>
              <v:imagedata o:title=""/>
              <o:lock v:ext="edit" aspectratio="f"/>
              <v:textbox inset="0mm,0mm,0mm,0mm" style="mso-fit-shape-to-text:t;">
                <w:txbxContent>
                  <w:p w14:paraId="38BE2A49">
                    <w:pPr>
                      <w:pStyle w:val="11"/>
                    </w:pPr>
                  </w:p>
                </w:txbxContent>
              </v:textbox>
            </v:rect>
          </w:pict>
        </mc:Fallback>
      </mc:AlternateContent>
    </w:r>
    <w:r>
      <w:rPr>
        <w:b/>
        <w:bCs/>
        <w:sz w:val="22"/>
      </w:rPr>
      <mc:AlternateContent>
        <mc:Choice Requires="wps">
          <w:drawing>
            <wp:anchor distT="0" distB="0" distL="114300" distR="114300" simplePos="0" relativeHeight="251662336" behindDoc="0" locked="0" layoutInCell="1" allowOverlap="1">
              <wp:simplePos x="0" y="0"/>
              <wp:positionH relativeFrom="page">
                <wp:posOffset>3816350</wp:posOffset>
              </wp:positionH>
              <wp:positionV relativeFrom="page">
                <wp:posOffset>9333865</wp:posOffset>
              </wp:positionV>
              <wp:extent cx="141605" cy="139700"/>
              <wp:effectExtent l="0" t="0" r="0" b="0"/>
              <wp:wrapNone/>
              <wp:docPr id="104928" name="矩形 104928"/>
              <wp:cNvGraphicFramePr/>
              <a:graphic xmlns:a="http://schemas.openxmlformats.org/drawingml/2006/main">
                <a:graphicData uri="http://schemas.microsoft.com/office/word/2010/wordprocessingShape">
                  <wps:wsp>
                    <wps:cNvSpPr>
                      <a:spLocks noChangeArrowheads="1"/>
                    </wps:cNvSpPr>
                    <wps:spPr bwMode="auto">
                      <a:xfrm>
                        <a:off x="0" y="0"/>
                        <a:ext cx="141605" cy="139700"/>
                      </a:xfrm>
                      <a:prstGeom prst="rect">
                        <a:avLst/>
                      </a:prstGeom>
                      <a:noFill/>
                      <a:ln>
                        <a:noFill/>
                      </a:ln>
                      <a:effectLst/>
                    </wps:spPr>
                    <wps:txbx>
                      <w:txbxContent>
                        <w:p w14:paraId="1A72861E">
                          <w:pPr>
                            <w:spacing w:line="203" w:lineRule="exact"/>
                            <w:rPr>
                              <w:rFonts w:ascii="Calibri"/>
                              <w:sz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00.5pt;margin-top:734.95pt;height:11pt;width:11.15pt;mso-position-horizontal-relative:page;mso-position-vertical-relative:page;z-index:251662336;mso-width-relative:page;mso-height-relative:page;" filled="f" stroked="f" coordsize="21600,21600" o:gfxdata="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DCI0rcAAAADQEAAA8AAAAAAAAAAQAg&#10;AAAAIgAAAGRycy9kb3ducmV2LnhtbFBLAQIUABQAAAAIAIdO4kBobwyGCgIAAA8EAAAOAAAAAAAA&#10;AAEAIAAAACsBAABkcnMvZTJvRG9jLnhtbFBLBQYAAAAABgAGAFkBAACnBQAAAAA=&#10;">
              <v:fill on="f" focussize="0,0"/>
              <v:stroke on="f"/>
              <v:imagedata o:title=""/>
              <o:lock v:ext="edit" aspectratio="f"/>
              <v:textbox inset="0mm,0mm,0mm,0mm">
                <w:txbxContent>
                  <w:p w14:paraId="1A72861E">
                    <w:pPr>
                      <w:spacing w:line="203" w:lineRule="exact"/>
                      <w:rPr>
                        <w:rFonts w:ascii="Calibri"/>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805A">
    <w:pPr>
      <w:pStyle w:val="7"/>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4927" name="矩形 104927"/>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a:effectLst/>
                    </wps:spPr>
                    <wps:txbx>
                      <w:txbxContent>
                        <w:p w14:paraId="11D75F8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70</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xLt68wUCAAAPBAAADgAAAAAAAAABACAAAAAfAQAAZHJzL2Uy&#10;b0RvYy54bWxQSwUGAAAAAAYABgBZAQAAlgUAAAAA&#10;">
              <v:fill on="f" focussize="0,0"/>
              <v:stroke on="f"/>
              <v:imagedata o:title=""/>
              <o:lock v:ext="edit" aspectratio="f"/>
              <v:textbox inset="0mm,0mm,0mm,0mm" style="mso-fit-shape-to-text:t;">
                <w:txbxContent>
                  <w:p w14:paraId="11D75F8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70</w:t>
                    </w:r>
                    <w:r>
                      <w:rPr>
                        <w:rFonts w:hint="eastAsia"/>
                      </w:rPr>
                      <w:fldChar w:fldCharType="end"/>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page">
                <wp:posOffset>3816350</wp:posOffset>
              </wp:positionH>
              <wp:positionV relativeFrom="page">
                <wp:posOffset>7420610</wp:posOffset>
              </wp:positionV>
              <wp:extent cx="141605" cy="139700"/>
              <wp:effectExtent l="0" t="0" r="0" b="0"/>
              <wp:wrapNone/>
              <wp:docPr id="104926" name="矩形 104926"/>
              <wp:cNvGraphicFramePr/>
              <a:graphic xmlns:a="http://schemas.openxmlformats.org/drawingml/2006/main">
                <a:graphicData uri="http://schemas.microsoft.com/office/word/2010/wordprocessingShape">
                  <wps:wsp>
                    <wps:cNvSpPr>
                      <a:spLocks noChangeArrowheads="1"/>
                    </wps:cNvSpPr>
                    <wps:spPr bwMode="auto">
                      <a:xfrm>
                        <a:off x="0" y="0"/>
                        <a:ext cx="141605" cy="139700"/>
                      </a:xfrm>
                      <a:prstGeom prst="rect">
                        <a:avLst/>
                      </a:prstGeom>
                      <a:noFill/>
                      <a:ln>
                        <a:noFill/>
                      </a:ln>
                      <a:effectLst/>
                    </wps:spPr>
                    <wps:txbx>
                      <w:txbxContent>
                        <w:p w14:paraId="7C6761A8">
                          <w:pPr>
                            <w:spacing w:line="203" w:lineRule="exact"/>
                            <w:rPr>
                              <w:rFonts w:ascii="Calibri"/>
                              <w:sz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00.5pt;margin-top:584.3pt;height:11pt;width:11.15pt;mso-position-horizontal-relative:page;mso-position-vertical-relative:page;z-index:251660288;mso-width-relative:page;mso-height-relative:page;" filled="f" stroked="f" coordsize="21600,21600" o:gfxdata="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xKSTbbAAAADQEAAA8AAAAAAAAAAQAg&#10;AAAAIgAAAGRycy9kb3ducmV2LnhtbFBLAQIUABQAAAAIAIdO4kB41VFKCwIAAA8EAAAOAAAAAAAA&#10;AAEAIAAAACoBAABkcnMvZTJvRG9jLnhtbFBLBQYAAAAABgAGAFkBAACnBQAAAAA=&#10;">
              <v:fill on="f" focussize="0,0"/>
              <v:stroke on="f"/>
              <v:imagedata o:title=""/>
              <o:lock v:ext="edit" aspectratio="f"/>
              <v:textbox inset="0mm,0mm,0mm,0mm">
                <w:txbxContent>
                  <w:p w14:paraId="7C6761A8">
                    <w:pPr>
                      <w:spacing w:line="203" w:lineRule="exact"/>
                      <w:rPr>
                        <w:rFonts w:ascii="Calibri"/>
                        <w:sz w:val="18"/>
                      </w:rPr>
                    </w:pPr>
                  </w:p>
                </w:txbxContent>
              </v:textbox>
            </v:rect>
          </w:pict>
        </mc:Fallback>
      </mc:AlternateContent>
    </w:r>
    <w:r>
      <w:rPr>
        <w:rFonts w:hint="eastAsia"/>
      </w:rPr>
      <w:t>晋能控股装备制造集团有限公司成套设备分公司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FDBF">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6BA10">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46BA10">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365B">
    <w:pPr>
      <w:pStyle w:val="11"/>
      <w:pBdr>
        <w:top w:val="thinThickSmallGap" w:color="auto" w:sz="24" w:space="1"/>
      </w:pBdr>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8CB0">
    <w:pPr>
      <w:pStyle w:val="12"/>
      <w:pBdr>
        <w:bottom w:val="none" w:color="auto" w:sz="0" w:space="0"/>
      </w:pBdr>
      <w:rPr>
        <w:rStyle w:val="26"/>
        <w:rFonts w:hint="eastAsia"/>
      </w:rPr>
    </w:pPr>
    <w:r>
      <w:rPr>
        <w:rStyle w:val="26"/>
        <w:rFonts w:hint="eastAsia"/>
      </w:rPr>
      <w:softHyphen/>
    </w:r>
  </w:p>
  <w:p w14:paraId="6870CEE7">
    <w:pPr>
      <w:spacing w:line="220" w:lineRule="exact"/>
      <w:ind w:left="1575" w:leftChars="250" w:right="25" w:rightChars="12" w:hanging="1050" w:hangingChars="700"/>
      <w:jc w:val="center"/>
      <w:rPr>
        <w:rStyle w:val="26"/>
        <w:rFonts w:ascii="宋体" w:hAnsi="宋体"/>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29"/>
      <w:lvlText w:val=""/>
      <w:lvlJc w:val="left"/>
      <w:pPr>
        <w:ind w:left="432" w:hanging="432"/>
      </w:pPr>
    </w:lvl>
    <w:lvl w:ilvl="1" w:tentative="0">
      <w:start w:val="1"/>
      <w:numFmt w:val="decimal"/>
      <w:lvlText w:val=" "/>
      <w:lvlJc w:val="left"/>
      <w:pPr>
        <w:ind w:left="576" w:hanging="576"/>
      </w:pPr>
    </w:lvl>
    <w:lvl w:ilvl="2" w:tentative="0">
      <w:start w:val="1"/>
      <w:numFmt w:val="decimal"/>
      <w:lvlText w:val=""/>
      <w:lvlJc w:val="left"/>
      <w:pPr>
        <w:ind w:left="720" w:hanging="720"/>
      </w:pPr>
    </w:lvl>
    <w:lvl w:ilvl="3" w:tentative="0">
      <w:start w:val="1"/>
      <w:numFmt w:val="decimal"/>
      <w:lvlText w:val="    "/>
      <w:lvlJc w:val="left"/>
      <w:pPr>
        <w:ind w:left="864" w:hanging="864"/>
      </w:pPr>
    </w:lvl>
    <w:lvl w:ilvl="4" w:tentative="0">
      <w:start w:val="1"/>
      <w:numFmt w:val="decimal"/>
      <w:lvlText w:val="      "/>
      <w:lvlJc w:val="left"/>
      <w:pPr>
        <w:ind w:left="1008" w:hanging="1008"/>
      </w:pPr>
    </w:lvl>
    <w:lvl w:ilvl="5" w:tentative="0">
      <w:start w:val="1"/>
      <w:numFmt w:val="decimal"/>
      <w:lvlText w:val="           "/>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4D258FEC"/>
    <w:multiLevelType w:val="singleLevel"/>
    <w:tmpl w:val="4D258FEC"/>
    <w:lvl w:ilvl="0" w:tentative="0">
      <w:start w:val="1"/>
      <w:numFmt w:val="decimal"/>
      <w:suff w:val="nothing"/>
      <w:lvlText w:val="%1、"/>
      <w:lvlJc w:val="left"/>
    </w:lvl>
  </w:abstractNum>
  <w:abstractNum w:abstractNumId="2">
    <w:nsid w:val="68005EEC"/>
    <w:multiLevelType w:val="singleLevel"/>
    <w:tmpl w:val="68005EE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U0MmIwZDA4Y2U5ZDYyM2IxZTYwMzU0ZDcxNzQifQ=="/>
    <w:docVar w:name="KSO_WPS_MARK_KEY" w:val="3ab8c67a-1363-4111-a6f6-9b3aded72fd0"/>
  </w:docVars>
  <w:rsids>
    <w:rsidRoot w:val="00F00A02"/>
    <w:rsid w:val="00000B18"/>
    <w:rsid w:val="00000F1E"/>
    <w:rsid w:val="00003D22"/>
    <w:rsid w:val="000159F3"/>
    <w:rsid w:val="00017D0B"/>
    <w:rsid w:val="00020F56"/>
    <w:rsid w:val="0002609F"/>
    <w:rsid w:val="000260C2"/>
    <w:rsid w:val="0002759C"/>
    <w:rsid w:val="0003117C"/>
    <w:rsid w:val="00031FE0"/>
    <w:rsid w:val="00032596"/>
    <w:rsid w:val="00037B4F"/>
    <w:rsid w:val="0004191E"/>
    <w:rsid w:val="00043CDC"/>
    <w:rsid w:val="00051AE3"/>
    <w:rsid w:val="00052C34"/>
    <w:rsid w:val="00053CE1"/>
    <w:rsid w:val="00061DF2"/>
    <w:rsid w:val="0006337E"/>
    <w:rsid w:val="00065D7C"/>
    <w:rsid w:val="000706FF"/>
    <w:rsid w:val="0007342A"/>
    <w:rsid w:val="000748E8"/>
    <w:rsid w:val="0007659F"/>
    <w:rsid w:val="000830FE"/>
    <w:rsid w:val="00083994"/>
    <w:rsid w:val="00083BBB"/>
    <w:rsid w:val="00084730"/>
    <w:rsid w:val="00086AB2"/>
    <w:rsid w:val="0009446C"/>
    <w:rsid w:val="000949ED"/>
    <w:rsid w:val="0009737E"/>
    <w:rsid w:val="00097D7F"/>
    <w:rsid w:val="00097DE1"/>
    <w:rsid w:val="000A1D19"/>
    <w:rsid w:val="000A57C8"/>
    <w:rsid w:val="000B1C13"/>
    <w:rsid w:val="000B2DBA"/>
    <w:rsid w:val="000C00C2"/>
    <w:rsid w:val="000C12AE"/>
    <w:rsid w:val="000C13E9"/>
    <w:rsid w:val="000C29CB"/>
    <w:rsid w:val="000C516D"/>
    <w:rsid w:val="000C716D"/>
    <w:rsid w:val="000D28FD"/>
    <w:rsid w:val="000D4728"/>
    <w:rsid w:val="000D496B"/>
    <w:rsid w:val="000D5E7E"/>
    <w:rsid w:val="000E15EF"/>
    <w:rsid w:val="000E3F26"/>
    <w:rsid w:val="000E49B7"/>
    <w:rsid w:val="000E6350"/>
    <w:rsid w:val="000F0962"/>
    <w:rsid w:val="000F3026"/>
    <w:rsid w:val="000F625D"/>
    <w:rsid w:val="000F67F7"/>
    <w:rsid w:val="00100AC7"/>
    <w:rsid w:val="00105955"/>
    <w:rsid w:val="00105AF2"/>
    <w:rsid w:val="001136DF"/>
    <w:rsid w:val="00113C19"/>
    <w:rsid w:val="001141EB"/>
    <w:rsid w:val="001212E7"/>
    <w:rsid w:val="0012353C"/>
    <w:rsid w:val="0012716C"/>
    <w:rsid w:val="001302B4"/>
    <w:rsid w:val="00130589"/>
    <w:rsid w:val="00130A7C"/>
    <w:rsid w:val="0013135B"/>
    <w:rsid w:val="00132C47"/>
    <w:rsid w:val="001354E2"/>
    <w:rsid w:val="0013632E"/>
    <w:rsid w:val="00140AD0"/>
    <w:rsid w:val="00142B53"/>
    <w:rsid w:val="00145084"/>
    <w:rsid w:val="00145D86"/>
    <w:rsid w:val="00151672"/>
    <w:rsid w:val="001523E0"/>
    <w:rsid w:val="00152AF2"/>
    <w:rsid w:val="00156EB6"/>
    <w:rsid w:val="001601D5"/>
    <w:rsid w:val="00165244"/>
    <w:rsid w:val="001665E8"/>
    <w:rsid w:val="001674A4"/>
    <w:rsid w:val="00172186"/>
    <w:rsid w:val="00182C84"/>
    <w:rsid w:val="0018709F"/>
    <w:rsid w:val="00192199"/>
    <w:rsid w:val="0019337D"/>
    <w:rsid w:val="001937E7"/>
    <w:rsid w:val="001945FB"/>
    <w:rsid w:val="00197893"/>
    <w:rsid w:val="001A6872"/>
    <w:rsid w:val="001A69FF"/>
    <w:rsid w:val="001B0106"/>
    <w:rsid w:val="001B14B4"/>
    <w:rsid w:val="001B252C"/>
    <w:rsid w:val="001B48C5"/>
    <w:rsid w:val="001B54FD"/>
    <w:rsid w:val="001B68BA"/>
    <w:rsid w:val="001B7630"/>
    <w:rsid w:val="001C2323"/>
    <w:rsid w:val="001C2F3C"/>
    <w:rsid w:val="001C39B2"/>
    <w:rsid w:val="001C3DDB"/>
    <w:rsid w:val="001C427F"/>
    <w:rsid w:val="001C4C02"/>
    <w:rsid w:val="001C5924"/>
    <w:rsid w:val="001C5F50"/>
    <w:rsid w:val="001C6B67"/>
    <w:rsid w:val="001C6C48"/>
    <w:rsid w:val="001D0230"/>
    <w:rsid w:val="001D0363"/>
    <w:rsid w:val="001D16A4"/>
    <w:rsid w:val="001D242E"/>
    <w:rsid w:val="001D2516"/>
    <w:rsid w:val="001D2A5E"/>
    <w:rsid w:val="001D3D31"/>
    <w:rsid w:val="001D44A2"/>
    <w:rsid w:val="001D4D3F"/>
    <w:rsid w:val="001E37A9"/>
    <w:rsid w:val="001E3C8E"/>
    <w:rsid w:val="001E3D6E"/>
    <w:rsid w:val="001E4164"/>
    <w:rsid w:val="001F0BEC"/>
    <w:rsid w:val="001F0F39"/>
    <w:rsid w:val="001F1696"/>
    <w:rsid w:val="002011F1"/>
    <w:rsid w:val="002015E2"/>
    <w:rsid w:val="002031A1"/>
    <w:rsid w:val="00207EA8"/>
    <w:rsid w:val="002115A9"/>
    <w:rsid w:val="0021174E"/>
    <w:rsid w:val="00214877"/>
    <w:rsid w:val="00215452"/>
    <w:rsid w:val="00216DA0"/>
    <w:rsid w:val="00220868"/>
    <w:rsid w:val="002243C0"/>
    <w:rsid w:val="00224F7A"/>
    <w:rsid w:val="00226517"/>
    <w:rsid w:val="00226D31"/>
    <w:rsid w:val="00226D60"/>
    <w:rsid w:val="00232208"/>
    <w:rsid w:val="002327E3"/>
    <w:rsid w:val="00242111"/>
    <w:rsid w:val="00244EC7"/>
    <w:rsid w:val="00245138"/>
    <w:rsid w:val="0024603C"/>
    <w:rsid w:val="0024606C"/>
    <w:rsid w:val="002473EE"/>
    <w:rsid w:val="00247C3D"/>
    <w:rsid w:val="00247E00"/>
    <w:rsid w:val="00251583"/>
    <w:rsid w:val="002522E0"/>
    <w:rsid w:val="00254CC1"/>
    <w:rsid w:val="00255D5D"/>
    <w:rsid w:val="00256957"/>
    <w:rsid w:val="00256AE8"/>
    <w:rsid w:val="00266725"/>
    <w:rsid w:val="0027244F"/>
    <w:rsid w:val="00272D13"/>
    <w:rsid w:val="00273585"/>
    <w:rsid w:val="00274E8C"/>
    <w:rsid w:val="00275437"/>
    <w:rsid w:val="0028109E"/>
    <w:rsid w:val="002821A8"/>
    <w:rsid w:val="002848C0"/>
    <w:rsid w:val="00286F17"/>
    <w:rsid w:val="00290CEB"/>
    <w:rsid w:val="0029114E"/>
    <w:rsid w:val="002921E9"/>
    <w:rsid w:val="002935A7"/>
    <w:rsid w:val="00294C5D"/>
    <w:rsid w:val="00296A81"/>
    <w:rsid w:val="002A248B"/>
    <w:rsid w:val="002B1517"/>
    <w:rsid w:val="002B64E2"/>
    <w:rsid w:val="002B6A41"/>
    <w:rsid w:val="002C197E"/>
    <w:rsid w:val="002C19E7"/>
    <w:rsid w:val="002C21CB"/>
    <w:rsid w:val="002C2638"/>
    <w:rsid w:val="002C30D0"/>
    <w:rsid w:val="002C52E7"/>
    <w:rsid w:val="002C615C"/>
    <w:rsid w:val="002C7DFE"/>
    <w:rsid w:val="002D3C5C"/>
    <w:rsid w:val="002D4E80"/>
    <w:rsid w:val="002D53EE"/>
    <w:rsid w:val="002D6426"/>
    <w:rsid w:val="002D66E9"/>
    <w:rsid w:val="002D7AA8"/>
    <w:rsid w:val="002D7BCB"/>
    <w:rsid w:val="002E0F38"/>
    <w:rsid w:val="002E1DEA"/>
    <w:rsid w:val="002E39DA"/>
    <w:rsid w:val="002E511D"/>
    <w:rsid w:val="002E6069"/>
    <w:rsid w:val="002F12AE"/>
    <w:rsid w:val="002F14FF"/>
    <w:rsid w:val="002F6282"/>
    <w:rsid w:val="00305444"/>
    <w:rsid w:val="003057EF"/>
    <w:rsid w:val="003064A7"/>
    <w:rsid w:val="00311E1F"/>
    <w:rsid w:val="0031259C"/>
    <w:rsid w:val="0031351E"/>
    <w:rsid w:val="00313B2F"/>
    <w:rsid w:val="00314A07"/>
    <w:rsid w:val="00317384"/>
    <w:rsid w:val="00320CC4"/>
    <w:rsid w:val="00322079"/>
    <w:rsid w:val="003237B4"/>
    <w:rsid w:val="003237CC"/>
    <w:rsid w:val="00325898"/>
    <w:rsid w:val="003265AD"/>
    <w:rsid w:val="003326F8"/>
    <w:rsid w:val="00332E9A"/>
    <w:rsid w:val="0033539D"/>
    <w:rsid w:val="00336BFA"/>
    <w:rsid w:val="00340C12"/>
    <w:rsid w:val="00340C51"/>
    <w:rsid w:val="00341463"/>
    <w:rsid w:val="00344040"/>
    <w:rsid w:val="00345D0F"/>
    <w:rsid w:val="003507BD"/>
    <w:rsid w:val="00353007"/>
    <w:rsid w:val="0035556F"/>
    <w:rsid w:val="0035714E"/>
    <w:rsid w:val="00360DF4"/>
    <w:rsid w:val="003625A3"/>
    <w:rsid w:val="00363F1B"/>
    <w:rsid w:val="00364A10"/>
    <w:rsid w:val="00366283"/>
    <w:rsid w:val="0037037C"/>
    <w:rsid w:val="00374CF4"/>
    <w:rsid w:val="00381F73"/>
    <w:rsid w:val="0039013E"/>
    <w:rsid w:val="003939FF"/>
    <w:rsid w:val="00396B9B"/>
    <w:rsid w:val="003A07DB"/>
    <w:rsid w:val="003A685A"/>
    <w:rsid w:val="003A78AF"/>
    <w:rsid w:val="003B3DC0"/>
    <w:rsid w:val="003B4DF2"/>
    <w:rsid w:val="003B7A4E"/>
    <w:rsid w:val="003C029A"/>
    <w:rsid w:val="003C15BB"/>
    <w:rsid w:val="003C3E4B"/>
    <w:rsid w:val="003C4BB3"/>
    <w:rsid w:val="003C74F8"/>
    <w:rsid w:val="003D744C"/>
    <w:rsid w:val="003E0852"/>
    <w:rsid w:val="003E0B73"/>
    <w:rsid w:val="003E1DC1"/>
    <w:rsid w:val="003E3F9B"/>
    <w:rsid w:val="003E4F28"/>
    <w:rsid w:val="003E7A7B"/>
    <w:rsid w:val="003E7B33"/>
    <w:rsid w:val="003F41FD"/>
    <w:rsid w:val="003F5473"/>
    <w:rsid w:val="003F7FB3"/>
    <w:rsid w:val="00400D57"/>
    <w:rsid w:val="00401155"/>
    <w:rsid w:val="00405A87"/>
    <w:rsid w:val="004060A4"/>
    <w:rsid w:val="00411BEC"/>
    <w:rsid w:val="0041242A"/>
    <w:rsid w:val="00413D31"/>
    <w:rsid w:val="0041641F"/>
    <w:rsid w:val="004164F3"/>
    <w:rsid w:val="00417D16"/>
    <w:rsid w:val="004207CA"/>
    <w:rsid w:val="00422365"/>
    <w:rsid w:val="0042262C"/>
    <w:rsid w:val="004250EB"/>
    <w:rsid w:val="0043223F"/>
    <w:rsid w:val="00440807"/>
    <w:rsid w:val="004436DE"/>
    <w:rsid w:val="00446D00"/>
    <w:rsid w:val="00447270"/>
    <w:rsid w:val="00447BBB"/>
    <w:rsid w:val="004539F7"/>
    <w:rsid w:val="00455CEF"/>
    <w:rsid w:val="00456B26"/>
    <w:rsid w:val="00461A99"/>
    <w:rsid w:val="004645E6"/>
    <w:rsid w:val="00470809"/>
    <w:rsid w:val="0047134F"/>
    <w:rsid w:val="0047157A"/>
    <w:rsid w:val="0047384B"/>
    <w:rsid w:val="00474F56"/>
    <w:rsid w:val="004750E8"/>
    <w:rsid w:val="0047538E"/>
    <w:rsid w:val="004763FD"/>
    <w:rsid w:val="004764D9"/>
    <w:rsid w:val="00484347"/>
    <w:rsid w:val="00484A5B"/>
    <w:rsid w:val="00484F18"/>
    <w:rsid w:val="00491B18"/>
    <w:rsid w:val="004923DE"/>
    <w:rsid w:val="004941A5"/>
    <w:rsid w:val="00496078"/>
    <w:rsid w:val="00496BB8"/>
    <w:rsid w:val="00496F93"/>
    <w:rsid w:val="00497DA4"/>
    <w:rsid w:val="004A0416"/>
    <w:rsid w:val="004A1504"/>
    <w:rsid w:val="004A3FC3"/>
    <w:rsid w:val="004A569F"/>
    <w:rsid w:val="004A5A46"/>
    <w:rsid w:val="004B30F7"/>
    <w:rsid w:val="004B3302"/>
    <w:rsid w:val="004B556C"/>
    <w:rsid w:val="004C057F"/>
    <w:rsid w:val="004C5504"/>
    <w:rsid w:val="004C5BC0"/>
    <w:rsid w:val="004C7097"/>
    <w:rsid w:val="004D11A7"/>
    <w:rsid w:val="004D1444"/>
    <w:rsid w:val="004D48DB"/>
    <w:rsid w:val="004E2CE1"/>
    <w:rsid w:val="004E6A12"/>
    <w:rsid w:val="004E70D8"/>
    <w:rsid w:val="004E7B06"/>
    <w:rsid w:val="004F277A"/>
    <w:rsid w:val="004F6703"/>
    <w:rsid w:val="00500697"/>
    <w:rsid w:val="0050172C"/>
    <w:rsid w:val="00503C9D"/>
    <w:rsid w:val="00504318"/>
    <w:rsid w:val="005047F6"/>
    <w:rsid w:val="00506E26"/>
    <w:rsid w:val="00510E53"/>
    <w:rsid w:val="00510EF2"/>
    <w:rsid w:val="00511564"/>
    <w:rsid w:val="00511A42"/>
    <w:rsid w:val="00512403"/>
    <w:rsid w:val="00512CF7"/>
    <w:rsid w:val="0051319B"/>
    <w:rsid w:val="00514964"/>
    <w:rsid w:val="005204E3"/>
    <w:rsid w:val="00521A2C"/>
    <w:rsid w:val="00526C54"/>
    <w:rsid w:val="00527365"/>
    <w:rsid w:val="005273BB"/>
    <w:rsid w:val="005302B3"/>
    <w:rsid w:val="00530D83"/>
    <w:rsid w:val="0053117A"/>
    <w:rsid w:val="00532FD8"/>
    <w:rsid w:val="005337C3"/>
    <w:rsid w:val="00536401"/>
    <w:rsid w:val="0054060B"/>
    <w:rsid w:val="0054171D"/>
    <w:rsid w:val="005447A3"/>
    <w:rsid w:val="00551A93"/>
    <w:rsid w:val="00552C37"/>
    <w:rsid w:val="00553517"/>
    <w:rsid w:val="0055556F"/>
    <w:rsid w:val="005620FF"/>
    <w:rsid w:val="005625EC"/>
    <w:rsid w:val="00563E9F"/>
    <w:rsid w:val="00565840"/>
    <w:rsid w:val="00566588"/>
    <w:rsid w:val="00571402"/>
    <w:rsid w:val="0057168E"/>
    <w:rsid w:val="00572B79"/>
    <w:rsid w:val="00577DE6"/>
    <w:rsid w:val="00581F92"/>
    <w:rsid w:val="00582AE6"/>
    <w:rsid w:val="005848DC"/>
    <w:rsid w:val="005851E2"/>
    <w:rsid w:val="00591B4B"/>
    <w:rsid w:val="00592ABB"/>
    <w:rsid w:val="00596CAE"/>
    <w:rsid w:val="005970DE"/>
    <w:rsid w:val="005A2BCE"/>
    <w:rsid w:val="005A6739"/>
    <w:rsid w:val="005A7B5C"/>
    <w:rsid w:val="005A7F54"/>
    <w:rsid w:val="005B0431"/>
    <w:rsid w:val="005B2EE8"/>
    <w:rsid w:val="005B3D83"/>
    <w:rsid w:val="005B53B9"/>
    <w:rsid w:val="005B552C"/>
    <w:rsid w:val="005B662C"/>
    <w:rsid w:val="005C1578"/>
    <w:rsid w:val="005C19A5"/>
    <w:rsid w:val="005C766F"/>
    <w:rsid w:val="005D572B"/>
    <w:rsid w:val="005D61B0"/>
    <w:rsid w:val="005E063D"/>
    <w:rsid w:val="005E0EE8"/>
    <w:rsid w:val="005E1E50"/>
    <w:rsid w:val="005E3F2B"/>
    <w:rsid w:val="005E5B9D"/>
    <w:rsid w:val="005F3816"/>
    <w:rsid w:val="005F4417"/>
    <w:rsid w:val="005F6D9E"/>
    <w:rsid w:val="006004A5"/>
    <w:rsid w:val="00600642"/>
    <w:rsid w:val="00600AAC"/>
    <w:rsid w:val="00600CF6"/>
    <w:rsid w:val="0060380D"/>
    <w:rsid w:val="00604145"/>
    <w:rsid w:val="006043AC"/>
    <w:rsid w:val="00612F19"/>
    <w:rsid w:val="00613FDF"/>
    <w:rsid w:val="00622766"/>
    <w:rsid w:val="006262E6"/>
    <w:rsid w:val="00626976"/>
    <w:rsid w:val="00627336"/>
    <w:rsid w:val="006321DE"/>
    <w:rsid w:val="006378EF"/>
    <w:rsid w:val="00643AC9"/>
    <w:rsid w:val="0064571E"/>
    <w:rsid w:val="00645ADE"/>
    <w:rsid w:val="00646D0F"/>
    <w:rsid w:val="00647F4F"/>
    <w:rsid w:val="00651DEE"/>
    <w:rsid w:val="006528FB"/>
    <w:rsid w:val="006542F9"/>
    <w:rsid w:val="00654A5A"/>
    <w:rsid w:val="00656952"/>
    <w:rsid w:val="00657592"/>
    <w:rsid w:val="006578EA"/>
    <w:rsid w:val="00660086"/>
    <w:rsid w:val="00660EC8"/>
    <w:rsid w:val="006621BB"/>
    <w:rsid w:val="006637EC"/>
    <w:rsid w:val="00667759"/>
    <w:rsid w:val="00667E08"/>
    <w:rsid w:val="00671784"/>
    <w:rsid w:val="006718A7"/>
    <w:rsid w:val="0067391C"/>
    <w:rsid w:val="00674057"/>
    <w:rsid w:val="006756AA"/>
    <w:rsid w:val="00675753"/>
    <w:rsid w:val="00675EAC"/>
    <w:rsid w:val="00676073"/>
    <w:rsid w:val="0068069A"/>
    <w:rsid w:val="0068200F"/>
    <w:rsid w:val="006850B4"/>
    <w:rsid w:val="00687E79"/>
    <w:rsid w:val="00695043"/>
    <w:rsid w:val="006955FE"/>
    <w:rsid w:val="006966F5"/>
    <w:rsid w:val="00696E2F"/>
    <w:rsid w:val="0069790B"/>
    <w:rsid w:val="006A1929"/>
    <w:rsid w:val="006A21D2"/>
    <w:rsid w:val="006A3E92"/>
    <w:rsid w:val="006A4745"/>
    <w:rsid w:val="006B0AB8"/>
    <w:rsid w:val="006B399B"/>
    <w:rsid w:val="006C1345"/>
    <w:rsid w:val="006C2D33"/>
    <w:rsid w:val="006C57B8"/>
    <w:rsid w:val="006D0DD1"/>
    <w:rsid w:val="006D1FA4"/>
    <w:rsid w:val="006D33A7"/>
    <w:rsid w:val="006D3DA9"/>
    <w:rsid w:val="006D425C"/>
    <w:rsid w:val="006D4C21"/>
    <w:rsid w:val="006D67D3"/>
    <w:rsid w:val="006E24FD"/>
    <w:rsid w:val="006E30A3"/>
    <w:rsid w:val="006E5B00"/>
    <w:rsid w:val="006E7AA2"/>
    <w:rsid w:val="006F1B7E"/>
    <w:rsid w:val="006F202B"/>
    <w:rsid w:val="006F37A2"/>
    <w:rsid w:val="006F7943"/>
    <w:rsid w:val="006F7B5F"/>
    <w:rsid w:val="007005FC"/>
    <w:rsid w:val="00701E53"/>
    <w:rsid w:val="00702817"/>
    <w:rsid w:val="007035CF"/>
    <w:rsid w:val="00703F9C"/>
    <w:rsid w:val="00705681"/>
    <w:rsid w:val="00705E5B"/>
    <w:rsid w:val="00710F97"/>
    <w:rsid w:val="00717779"/>
    <w:rsid w:val="00717B2B"/>
    <w:rsid w:val="00720C7E"/>
    <w:rsid w:val="00722A68"/>
    <w:rsid w:val="00722CBB"/>
    <w:rsid w:val="00723FA5"/>
    <w:rsid w:val="007252D7"/>
    <w:rsid w:val="007258FA"/>
    <w:rsid w:val="00726A88"/>
    <w:rsid w:val="007270E6"/>
    <w:rsid w:val="00732834"/>
    <w:rsid w:val="0073402B"/>
    <w:rsid w:val="007347FA"/>
    <w:rsid w:val="00736FBA"/>
    <w:rsid w:val="007404E4"/>
    <w:rsid w:val="00742771"/>
    <w:rsid w:val="007430D4"/>
    <w:rsid w:val="0075006D"/>
    <w:rsid w:val="00754286"/>
    <w:rsid w:val="00754B5D"/>
    <w:rsid w:val="00756DAC"/>
    <w:rsid w:val="00756F9E"/>
    <w:rsid w:val="0075707E"/>
    <w:rsid w:val="0076497E"/>
    <w:rsid w:val="00771260"/>
    <w:rsid w:val="00784CB2"/>
    <w:rsid w:val="00790603"/>
    <w:rsid w:val="00791B44"/>
    <w:rsid w:val="00791C5E"/>
    <w:rsid w:val="00791F2A"/>
    <w:rsid w:val="00792452"/>
    <w:rsid w:val="00793305"/>
    <w:rsid w:val="00793ADA"/>
    <w:rsid w:val="007A3FF0"/>
    <w:rsid w:val="007A5CBF"/>
    <w:rsid w:val="007A6E21"/>
    <w:rsid w:val="007B252D"/>
    <w:rsid w:val="007B3538"/>
    <w:rsid w:val="007B3B00"/>
    <w:rsid w:val="007C0C70"/>
    <w:rsid w:val="007C1978"/>
    <w:rsid w:val="007C1D50"/>
    <w:rsid w:val="007C3E6B"/>
    <w:rsid w:val="007C633A"/>
    <w:rsid w:val="007C77D4"/>
    <w:rsid w:val="007D31AA"/>
    <w:rsid w:val="007D35CA"/>
    <w:rsid w:val="007D4112"/>
    <w:rsid w:val="007D5F71"/>
    <w:rsid w:val="007D6134"/>
    <w:rsid w:val="007D6C91"/>
    <w:rsid w:val="007E0B63"/>
    <w:rsid w:val="007E1FCD"/>
    <w:rsid w:val="007E346A"/>
    <w:rsid w:val="007E63BC"/>
    <w:rsid w:val="007E7F3D"/>
    <w:rsid w:val="007F10B6"/>
    <w:rsid w:val="007F2F33"/>
    <w:rsid w:val="007F7B4E"/>
    <w:rsid w:val="007F7C57"/>
    <w:rsid w:val="007F7D2F"/>
    <w:rsid w:val="008010B7"/>
    <w:rsid w:val="0080159D"/>
    <w:rsid w:val="00804E72"/>
    <w:rsid w:val="00811332"/>
    <w:rsid w:val="008130D4"/>
    <w:rsid w:val="0081569A"/>
    <w:rsid w:val="008169B1"/>
    <w:rsid w:val="0081769F"/>
    <w:rsid w:val="00817731"/>
    <w:rsid w:val="00821934"/>
    <w:rsid w:val="00826645"/>
    <w:rsid w:val="00830260"/>
    <w:rsid w:val="00830C2C"/>
    <w:rsid w:val="00832CA8"/>
    <w:rsid w:val="008344B7"/>
    <w:rsid w:val="0083705C"/>
    <w:rsid w:val="0084012E"/>
    <w:rsid w:val="00843175"/>
    <w:rsid w:val="008454A2"/>
    <w:rsid w:val="00847669"/>
    <w:rsid w:val="00847B2C"/>
    <w:rsid w:val="008501AD"/>
    <w:rsid w:val="00852AED"/>
    <w:rsid w:val="00855635"/>
    <w:rsid w:val="00857367"/>
    <w:rsid w:val="00857705"/>
    <w:rsid w:val="0086274D"/>
    <w:rsid w:val="00865FA0"/>
    <w:rsid w:val="00865FBD"/>
    <w:rsid w:val="00866459"/>
    <w:rsid w:val="00870398"/>
    <w:rsid w:val="00870E2B"/>
    <w:rsid w:val="0087782A"/>
    <w:rsid w:val="00881EE3"/>
    <w:rsid w:val="00886974"/>
    <w:rsid w:val="008926DD"/>
    <w:rsid w:val="00895449"/>
    <w:rsid w:val="0089556D"/>
    <w:rsid w:val="008964FB"/>
    <w:rsid w:val="008A5F97"/>
    <w:rsid w:val="008A7043"/>
    <w:rsid w:val="008A7AA9"/>
    <w:rsid w:val="008B00C5"/>
    <w:rsid w:val="008B024F"/>
    <w:rsid w:val="008B0513"/>
    <w:rsid w:val="008B1C8F"/>
    <w:rsid w:val="008B3737"/>
    <w:rsid w:val="008B3D29"/>
    <w:rsid w:val="008C0D79"/>
    <w:rsid w:val="008C4421"/>
    <w:rsid w:val="008C46F1"/>
    <w:rsid w:val="008C5E30"/>
    <w:rsid w:val="008C6029"/>
    <w:rsid w:val="008C7667"/>
    <w:rsid w:val="008C7C00"/>
    <w:rsid w:val="008D0390"/>
    <w:rsid w:val="008D3379"/>
    <w:rsid w:val="008D3AA1"/>
    <w:rsid w:val="008D3E1F"/>
    <w:rsid w:val="008D5CC8"/>
    <w:rsid w:val="008E1606"/>
    <w:rsid w:val="008E2BCC"/>
    <w:rsid w:val="008E5E0F"/>
    <w:rsid w:val="008F2591"/>
    <w:rsid w:val="008F2F68"/>
    <w:rsid w:val="008F45A1"/>
    <w:rsid w:val="008F5619"/>
    <w:rsid w:val="00901097"/>
    <w:rsid w:val="009010AA"/>
    <w:rsid w:val="00901FE4"/>
    <w:rsid w:val="009036CA"/>
    <w:rsid w:val="00906419"/>
    <w:rsid w:val="00906695"/>
    <w:rsid w:val="00906D14"/>
    <w:rsid w:val="00911E35"/>
    <w:rsid w:val="009224BC"/>
    <w:rsid w:val="00925784"/>
    <w:rsid w:val="009304E9"/>
    <w:rsid w:val="00936F27"/>
    <w:rsid w:val="00937346"/>
    <w:rsid w:val="0095117D"/>
    <w:rsid w:val="009531FF"/>
    <w:rsid w:val="00954FA3"/>
    <w:rsid w:val="0095556C"/>
    <w:rsid w:val="009555EC"/>
    <w:rsid w:val="009600E4"/>
    <w:rsid w:val="0096261B"/>
    <w:rsid w:val="009666FD"/>
    <w:rsid w:val="00971CCC"/>
    <w:rsid w:val="00975731"/>
    <w:rsid w:val="00986FD0"/>
    <w:rsid w:val="0099052C"/>
    <w:rsid w:val="00990C58"/>
    <w:rsid w:val="009915A3"/>
    <w:rsid w:val="009941D6"/>
    <w:rsid w:val="009A3392"/>
    <w:rsid w:val="009A7F66"/>
    <w:rsid w:val="009B1D45"/>
    <w:rsid w:val="009C178F"/>
    <w:rsid w:val="009C661E"/>
    <w:rsid w:val="009D0612"/>
    <w:rsid w:val="009D10F2"/>
    <w:rsid w:val="009D276E"/>
    <w:rsid w:val="009D2BCE"/>
    <w:rsid w:val="009D4D3A"/>
    <w:rsid w:val="009E1845"/>
    <w:rsid w:val="009E269B"/>
    <w:rsid w:val="009E6372"/>
    <w:rsid w:val="009F3E89"/>
    <w:rsid w:val="009F4DDB"/>
    <w:rsid w:val="00A04038"/>
    <w:rsid w:val="00A04944"/>
    <w:rsid w:val="00A05A4D"/>
    <w:rsid w:val="00A06882"/>
    <w:rsid w:val="00A114FE"/>
    <w:rsid w:val="00A148D9"/>
    <w:rsid w:val="00A17B54"/>
    <w:rsid w:val="00A20193"/>
    <w:rsid w:val="00A22FB4"/>
    <w:rsid w:val="00A26B9D"/>
    <w:rsid w:val="00A26EB6"/>
    <w:rsid w:val="00A327AB"/>
    <w:rsid w:val="00A32C35"/>
    <w:rsid w:val="00A333E0"/>
    <w:rsid w:val="00A3697F"/>
    <w:rsid w:val="00A50D77"/>
    <w:rsid w:val="00A50FC2"/>
    <w:rsid w:val="00A54064"/>
    <w:rsid w:val="00A54844"/>
    <w:rsid w:val="00A55C46"/>
    <w:rsid w:val="00A6086D"/>
    <w:rsid w:val="00A63B88"/>
    <w:rsid w:val="00A642AC"/>
    <w:rsid w:val="00A64564"/>
    <w:rsid w:val="00A703CC"/>
    <w:rsid w:val="00A70FED"/>
    <w:rsid w:val="00A75E1C"/>
    <w:rsid w:val="00A80A83"/>
    <w:rsid w:val="00A82B32"/>
    <w:rsid w:val="00A82D7E"/>
    <w:rsid w:val="00A83441"/>
    <w:rsid w:val="00A84274"/>
    <w:rsid w:val="00A84439"/>
    <w:rsid w:val="00A846CD"/>
    <w:rsid w:val="00A85C5A"/>
    <w:rsid w:val="00A86956"/>
    <w:rsid w:val="00A87E26"/>
    <w:rsid w:val="00A9348C"/>
    <w:rsid w:val="00A94C0B"/>
    <w:rsid w:val="00A95BC4"/>
    <w:rsid w:val="00A96972"/>
    <w:rsid w:val="00A97888"/>
    <w:rsid w:val="00AA0661"/>
    <w:rsid w:val="00AA5255"/>
    <w:rsid w:val="00AB1CA0"/>
    <w:rsid w:val="00AB5590"/>
    <w:rsid w:val="00AC0F09"/>
    <w:rsid w:val="00AC1F2A"/>
    <w:rsid w:val="00AC271A"/>
    <w:rsid w:val="00AC2A16"/>
    <w:rsid w:val="00AC2D6B"/>
    <w:rsid w:val="00AC3407"/>
    <w:rsid w:val="00AC4E72"/>
    <w:rsid w:val="00AC6175"/>
    <w:rsid w:val="00AD548B"/>
    <w:rsid w:val="00AE770A"/>
    <w:rsid w:val="00AF2733"/>
    <w:rsid w:val="00AF44F6"/>
    <w:rsid w:val="00B02362"/>
    <w:rsid w:val="00B0504E"/>
    <w:rsid w:val="00B05B3C"/>
    <w:rsid w:val="00B067CC"/>
    <w:rsid w:val="00B143FA"/>
    <w:rsid w:val="00B1545B"/>
    <w:rsid w:val="00B16836"/>
    <w:rsid w:val="00B1691C"/>
    <w:rsid w:val="00B16D58"/>
    <w:rsid w:val="00B2073C"/>
    <w:rsid w:val="00B229AD"/>
    <w:rsid w:val="00B23116"/>
    <w:rsid w:val="00B277D6"/>
    <w:rsid w:val="00B27C30"/>
    <w:rsid w:val="00B312D5"/>
    <w:rsid w:val="00B3133F"/>
    <w:rsid w:val="00B3555F"/>
    <w:rsid w:val="00B363F3"/>
    <w:rsid w:val="00B37F6B"/>
    <w:rsid w:val="00B41A9A"/>
    <w:rsid w:val="00B4336B"/>
    <w:rsid w:val="00B50B0D"/>
    <w:rsid w:val="00B52A4E"/>
    <w:rsid w:val="00B611D6"/>
    <w:rsid w:val="00B61BB0"/>
    <w:rsid w:val="00B61FFD"/>
    <w:rsid w:val="00B63307"/>
    <w:rsid w:val="00B63839"/>
    <w:rsid w:val="00B638C8"/>
    <w:rsid w:val="00B653E9"/>
    <w:rsid w:val="00B701B7"/>
    <w:rsid w:val="00B70688"/>
    <w:rsid w:val="00B75038"/>
    <w:rsid w:val="00B80936"/>
    <w:rsid w:val="00B81D72"/>
    <w:rsid w:val="00B8600D"/>
    <w:rsid w:val="00B92562"/>
    <w:rsid w:val="00B9322B"/>
    <w:rsid w:val="00B9340A"/>
    <w:rsid w:val="00B950F4"/>
    <w:rsid w:val="00B96815"/>
    <w:rsid w:val="00B974A5"/>
    <w:rsid w:val="00BA254B"/>
    <w:rsid w:val="00BA7022"/>
    <w:rsid w:val="00BA709E"/>
    <w:rsid w:val="00BB11A9"/>
    <w:rsid w:val="00BB3060"/>
    <w:rsid w:val="00BB6B01"/>
    <w:rsid w:val="00BB7918"/>
    <w:rsid w:val="00BC32B4"/>
    <w:rsid w:val="00BC3C41"/>
    <w:rsid w:val="00BC5DA7"/>
    <w:rsid w:val="00BC73F1"/>
    <w:rsid w:val="00BD1791"/>
    <w:rsid w:val="00BD2B88"/>
    <w:rsid w:val="00BD2E52"/>
    <w:rsid w:val="00BD3DB9"/>
    <w:rsid w:val="00BD46AB"/>
    <w:rsid w:val="00BD6E94"/>
    <w:rsid w:val="00BD7629"/>
    <w:rsid w:val="00BF24D0"/>
    <w:rsid w:val="00BF3EC9"/>
    <w:rsid w:val="00BF404E"/>
    <w:rsid w:val="00BF42CD"/>
    <w:rsid w:val="00BF4F16"/>
    <w:rsid w:val="00BF52AE"/>
    <w:rsid w:val="00BF558E"/>
    <w:rsid w:val="00C01A1C"/>
    <w:rsid w:val="00C025C5"/>
    <w:rsid w:val="00C03388"/>
    <w:rsid w:val="00C07C29"/>
    <w:rsid w:val="00C11F33"/>
    <w:rsid w:val="00C12420"/>
    <w:rsid w:val="00C13572"/>
    <w:rsid w:val="00C15B04"/>
    <w:rsid w:val="00C231E8"/>
    <w:rsid w:val="00C23B31"/>
    <w:rsid w:val="00C24BF0"/>
    <w:rsid w:val="00C257C0"/>
    <w:rsid w:val="00C3771B"/>
    <w:rsid w:val="00C407FB"/>
    <w:rsid w:val="00C50BA9"/>
    <w:rsid w:val="00C517E7"/>
    <w:rsid w:val="00C52F95"/>
    <w:rsid w:val="00C5478F"/>
    <w:rsid w:val="00C57A43"/>
    <w:rsid w:val="00C60C1B"/>
    <w:rsid w:val="00C62EAC"/>
    <w:rsid w:val="00C6307D"/>
    <w:rsid w:val="00C645F9"/>
    <w:rsid w:val="00C65AB6"/>
    <w:rsid w:val="00C66C5B"/>
    <w:rsid w:val="00C6701C"/>
    <w:rsid w:val="00C7117E"/>
    <w:rsid w:val="00C756E5"/>
    <w:rsid w:val="00C76DCF"/>
    <w:rsid w:val="00C76E43"/>
    <w:rsid w:val="00C8025A"/>
    <w:rsid w:val="00C81802"/>
    <w:rsid w:val="00C81916"/>
    <w:rsid w:val="00C8474B"/>
    <w:rsid w:val="00C859C7"/>
    <w:rsid w:val="00C8621F"/>
    <w:rsid w:val="00C910A9"/>
    <w:rsid w:val="00C91121"/>
    <w:rsid w:val="00C93AEC"/>
    <w:rsid w:val="00C95DB9"/>
    <w:rsid w:val="00CA11BA"/>
    <w:rsid w:val="00CA24D8"/>
    <w:rsid w:val="00CA4E7E"/>
    <w:rsid w:val="00CA4F64"/>
    <w:rsid w:val="00CA4F69"/>
    <w:rsid w:val="00CA630E"/>
    <w:rsid w:val="00CB0539"/>
    <w:rsid w:val="00CB0B56"/>
    <w:rsid w:val="00CB1224"/>
    <w:rsid w:val="00CB674C"/>
    <w:rsid w:val="00CC0A36"/>
    <w:rsid w:val="00CC13CE"/>
    <w:rsid w:val="00CC5174"/>
    <w:rsid w:val="00CC5E4D"/>
    <w:rsid w:val="00CD041B"/>
    <w:rsid w:val="00CD6127"/>
    <w:rsid w:val="00CE2260"/>
    <w:rsid w:val="00CE4F30"/>
    <w:rsid w:val="00CF16FF"/>
    <w:rsid w:val="00CF18E0"/>
    <w:rsid w:val="00CF30F2"/>
    <w:rsid w:val="00CF35D8"/>
    <w:rsid w:val="00CF5F3F"/>
    <w:rsid w:val="00D030F5"/>
    <w:rsid w:val="00D03387"/>
    <w:rsid w:val="00D044B6"/>
    <w:rsid w:val="00D1120B"/>
    <w:rsid w:val="00D16250"/>
    <w:rsid w:val="00D16E4A"/>
    <w:rsid w:val="00D1724C"/>
    <w:rsid w:val="00D17E59"/>
    <w:rsid w:val="00D20C8E"/>
    <w:rsid w:val="00D22A83"/>
    <w:rsid w:val="00D256D9"/>
    <w:rsid w:val="00D25B80"/>
    <w:rsid w:val="00D31C20"/>
    <w:rsid w:val="00D34C0E"/>
    <w:rsid w:val="00D3532E"/>
    <w:rsid w:val="00D40F79"/>
    <w:rsid w:val="00D41A86"/>
    <w:rsid w:val="00D43DE4"/>
    <w:rsid w:val="00D450C5"/>
    <w:rsid w:val="00D45214"/>
    <w:rsid w:val="00D4569E"/>
    <w:rsid w:val="00D512CF"/>
    <w:rsid w:val="00D514D9"/>
    <w:rsid w:val="00D52E1A"/>
    <w:rsid w:val="00D5507A"/>
    <w:rsid w:val="00D5515C"/>
    <w:rsid w:val="00D55C3D"/>
    <w:rsid w:val="00D56746"/>
    <w:rsid w:val="00D6124B"/>
    <w:rsid w:val="00D6174A"/>
    <w:rsid w:val="00D61BAB"/>
    <w:rsid w:val="00D63413"/>
    <w:rsid w:val="00D66718"/>
    <w:rsid w:val="00D6746A"/>
    <w:rsid w:val="00D7038E"/>
    <w:rsid w:val="00D766D3"/>
    <w:rsid w:val="00D76B6C"/>
    <w:rsid w:val="00D8588D"/>
    <w:rsid w:val="00D87FEA"/>
    <w:rsid w:val="00D91111"/>
    <w:rsid w:val="00D943C3"/>
    <w:rsid w:val="00D94807"/>
    <w:rsid w:val="00D94B31"/>
    <w:rsid w:val="00D94C1F"/>
    <w:rsid w:val="00D96DAA"/>
    <w:rsid w:val="00DA0574"/>
    <w:rsid w:val="00DA2280"/>
    <w:rsid w:val="00DA461F"/>
    <w:rsid w:val="00DA6C25"/>
    <w:rsid w:val="00DA7582"/>
    <w:rsid w:val="00DB0FCE"/>
    <w:rsid w:val="00DB5A87"/>
    <w:rsid w:val="00DB607A"/>
    <w:rsid w:val="00DB6E1D"/>
    <w:rsid w:val="00DB7F7F"/>
    <w:rsid w:val="00DC16B3"/>
    <w:rsid w:val="00DC5EC1"/>
    <w:rsid w:val="00DD1881"/>
    <w:rsid w:val="00DD1FE1"/>
    <w:rsid w:val="00DD734F"/>
    <w:rsid w:val="00DE2DF2"/>
    <w:rsid w:val="00DE37C9"/>
    <w:rsid w:val="00DF2AF7"/>
    <w:rsid w:val="00DF5339"/>
    <w:rsid w:val="00E03B9E"/>
    <w:rsid w:val="00E0603D"/>
    <w:rsid w:val="00E06E8E"/>
    <w:rsid w:val="00E170EB"/>
    <w:rsid w:val="00E17A57"/>
    <w:rsid w:val="00E24CB3"/>
    <w:rsid w:val="00E27D35"/>
    <w:rsid w:val="00E3172A"/>
    <w:rsid w:val="00E32D0C"/>
    <w:rsid w:val="00E34198"/>
    <w:rsid w:val="00E34CF2"/>
    <w:rsid w:val="00E354BF"/>
    <w:rsid w:val="00E3604D"/>
    <w:rsid w:val="00E36838"/>
    <w:rsid w:val="00E43564"/>
    <w:rsid w:val="00E51D38"/>
    <w:rsid w:val="00E51F45"/>
    <w:rsid w:val="00E52003"/>
    <w:rsid w:val="00E53973"/>
    <w:rsid w:val="00E54CE5"/>
    <w:rsid w:val="00E56CFD"/>
    <w:rsid w:val="00E60105"/>
    <w:rsid w:val="00E6268D"/>
    <w:rsid w:val="00E62FB0"/>
    <w:rsid w:val="00E67AA9"/>
    <w:rsid w:val="00E725FC"/>
    <w:rsid w:val="00E84C6F"/>
    <w:rsid w:val="00E92B61"/>
    <w:rsid w:val="00E97819"/>
    <w:rsid w:val="00EA02F0"/>
    <w:rsid w:val="00EA1419"/>
    <w:rsid w:val="00EA169A"/>
    <w:rsid w:val="00EA246E"/>
    <w:rsid w:val="00EA2B7F"/>
    <w:rsid w:val="00EA3A9A"/>
    <w:rsid w:val="00EA3D3E"/>
    <w:rsid w:val="00EA4580"/>
    <w:rsid w:val="00EA4E44"/>
    <w:rsid w:val="00EA5279"/>
    <w:rsid w:val="00EA56E6"/>
    <w:rsid w:val="00EA5963"/>
    <w:rsid w:val="00EA60E6"/>
    <w:rsid w:val="00EB494C"/>
    <w:rsid w:val="00EB4CE0"/>
    <w:rsid w:val="00EB5BC1"/>
    <w:rsid w:val="00EB6D7D"/>
    <w:rsid w:val="00EB7092"/>
    <w:rsid w:val="00EB7B07"/>
    <w:rsid w:val="00EB7DFE"/>
    <w:rsid w:val="00EC02C4"/>
    <w:rsid w:val="00EC4263"/>
    <w:rsid w:val="00EC5450"/>
    <w:rsid w:val="00EC6CAF"/>
    <w:rsid w:val="00EC7F0D"/>
    <w:rsid w:val="00ED0B85"/>
    <w:rsid w:val="00ED2DE3"/>
    <w:rsid w:val="00ED357D"/>
    <w:rsid w:val="00ED5562"/>
    <w:rsid w:val="00ED6880"/>
    <w:rsid w:val="00ED7BFA"/>
    <w:rsid w:val="00EE0DD5"/>
    <w:rsid w:val="00EE1A1F"/>
    <w:rsid w:val="00EE3812"/>
    <w:rsid w:val="00EE396A"/>
    <w:rsid w:val="00EE39EF"/>
    <w:rsid w:val="00EE6BF6"/>
    <w:rsid w:val="00EF0AC4"/>
    <w:rsid w:val="00EF1266"/>
    <w:rsid w:val="00EF21BB"/>
    <w:rsid w:val="00EF2D7F"/>
    <w:rsid w:val="00EF3EB2"/>
    <w:rsid w:val="00EF5F8C"/>
    <w:rsid w:val="00EF6916"/>
    <w:rsid w:val="00F00A02"/>
    <w:rsid w:val="00F0334C"/>
    <w:rsid w:val="00F05EC0"/>
    <w:rsid w:val="00F1169D"/>
    <w:rsid w:val="00F13131"/>
    <w:rsid w:val="00F13DBE"/>
    <w:rsid w:val="00F170E7"/>
    <w:rsid w:val="00F20649"/>
    <w:rsid w:val="00F211FB"/>
    <w:rsid w:val="00F2531F"/>
    <w:rsid w:val="00F25D5F"/>
    <w:rsid w:val="00F31A71"/>
    <w:rsid w:val="00F3231E"/>
    <w:rsid w:val="00F364E5"/>
    <w:rsid w:val="00F37820"/>
    <w:rsid w:val="00F43749"/>
    <w:rsid w:val="00F45AD7"/>
    <w:rsid w:val="00F46080"/>
    <w:rsid w:val="00F46BFE"/>
    <w:rsid w:val="00F46F10"/>
    <w:rsid w:val="00F50A59"/>
    <w:rsid w:val="00F51EE5"/>
    <w:rsid w:val="00F547C2"/>
    <w:rsid w:val="00F60261"/>
    <w:rsid w:val="00F624DC"/>
    <w:rsid w:val="00F62F77"/>
    <w:rsid w:val="00F63467"/>
    <w:rsid w:val="00F6372A"/>
    <w:rsid w:val="00F66123"/>
    <w:rsid w:val="00F678B0"/>
    <w:rsid w:val="00F7176B"/>
    <w:rsid w:val="00F74CAF"/>
    <w:rsid w:val="00F77E0A"/>
    <w:rsid w:val="00F84CD3"/>
    <w:rsid w:val="00F8752B"/>
    <w:rsid w:val="00F90281"/>
    <w:rsid w:val="00F903B3"/>
    <w:rsid w:val="00F9255E"/>
    <w:rsid w:val="00F935DA"/>
    <w:rsid w:val="00F94052"/>
    <w:rsid w:val="00F95669"/>
    <w:rsid w:val="00F97ADA"/>
    <w:rsid w:val="00F97AFA"/>
    <w:rsid w:val="00FA1343"/>
    <w:rsid w:val="00FA63C2"/>
    <w:rsid w:val="00FA6E35"/>
    <w:rsid w:val="00FB3C7C"/>
    <w:rsid w:val="00FB50D3"/>
    <w:rsid w:val="00FB60A1"/>
    <w:rsid w:val="00FC2E9C"/>
    <w:rsid w:val="00FC5E61"/>
    <w:rsid w:val="00FC785B"/>
    <w:rsid w:val="00FD08CC"/>
    <w:rsid w:val="00FD41AE"/>
    <w:rsid w:val="00FD4724"/>
    <w:rsid w:val="00FD48DE"/>
    <w:rsid w:val="00FD4C3E"/>
    <w:rsid w:val="00FD5092"/>
    <w:rsid w:val="00FD53E8"/>
    <w:rsid w:val="00FD66E3"/>
    <w:rsid w:val="00FD6F95"/>
    <w:rsid w:val="00FE0E8F"/>
    <w:rsid w:val="00FE20B9"/>
    <w:rsid w:val="00FE4AAE"/>
    <w:rsid w:val="00FE57D5"/>
    <w:rsid w:val="00FE64C2"/>
    <w:rsid w:val="00FF0083"/>
    <w:rsid w:val="00FF05F0"/>
    <w:rsid w:val="00FF0C90"/>
    <w:rsid w:val="00FF22F4"/>
    <w:rsid w:val="00FF2F47"/>
    <w:rsid w:val="00FF56A4"/>
    <w:rsid w:val="00FF5F11"/>
    <w:rsid w:val="019F1377"/>
    <w:rsid w:val="021F0499"/>
    <w:rsid w:val="02ED662F"/>
    <w:rsid w:val="046A098B"/>
    <w:rsid w:val="04A51BB3"/>
    <w:rsid w:val="04CC0A40"/>
    <w:rsid w:val="05104339"/>
    <w:rsid w:val="05514114"/>
    <w:rsid w:val="062F07EF"/>
    <w:rsid w:val="07075E58"/>
    <w:rsid w:val="0AEE2A27"/>
    <w:rsid w:val="0BC35C62"/>
    <w:rsid w:val="0DE428CD"/>
    <w:rsid w:val="0E6D4DFC"/>
    <w:rsid w:val="0E8E75B3"/>
    <w:rsid w:val="0EB26DA3"/>
    <w:rsid w:val="0F5268DF"/>
    <w:rsid w:val="109417EE"/>
    <w:rsid w:val="10EC17B7"/>
    <w:rsid w:val="11314A4A"/>
    <w:rsid w:val="11785740"/>
    <w:rsid w:val="13712447"/>
    <w:rsid w:val="140901C0"/>
    <w:rsid w:val="143F76DC"/>
    <w:rsid w:val="15421233"/>
    <w:rsid w:val="15A56279"/>
    <w:rsid w:val="17334565"/>
    <w:rsid w:val="174D7F5C"/>
    <w:rsid w:val="17C66E11"/>
    <w:rsid w:val="17EF60CD"/>
    <w:rsid w:val="18DE0979"/>
    <w:rsid w:val="199D3F08"/>
    <w:rsid w:val="19C91FC1"/>
    <w:rsid w:val="1B063DBD"/>
    <w:rsid w:val="1C7F50DE"/>
    <w:rsid w:val="1D121032"/>
    <w:rsid w:val="1DD371AB"/>
    <w:rsid w:val="20541126"/>
    <w:rsid w:val="20E10CB9"/>
    <w:rsid w:val="20F821CA"/>
    <w:rsid w:val="24243E05"/>
    <w:rsid w:val="243C647F"/>
    <w:rsid w:val="2447755B"/>
    <w:rsid w:val="24FE7320"/>
    <w:rsid w:val="252D1D34"/>
    <w:rsid w:val="25807971"/>
    <w:rsid w:val="265F109E"/>
    <w:rsid w:val="26AD0711"/>
    <w:rsid w:val="276C1455"/>
    <w:rsid w:val="28BA5B83"/>
    <w:rsid w:val="29D82DC8"/>
    <w:rsid w:val="2A275168"/>
    <w:rsid w:val="2A440EAD"/>
    <w:rsid w:val="2A7E7A99"/>
    <w:rsid w:val="2BE31BF3"/>
    <w:rsid w:val="2C544AC2"/>
    <w:rsid w:val="2E6A1A0A"/>
    <w:rsid w:val="2EAC2F9C"/>
    <w:rsid w:val="2FF03513"/>
    <w:rsid w:val="304276FD"/>
    <w:rsid w:val="311A6A3B"/>
    <w:rsid w:val="31E247E4"/>
    <w:rsid w:val="3580114E"/>
    <w:rsid w:val="35D66E35"/>
    <w:rsid w:val="35DE3514"/>
    <w:rsid w:val="361252E5"/>
    <w:rsid w:val="36336CB4"/>
    <w:rsid w:val="36647E50"/>
    <w:rsid w:val="39595342"/>
    <w:rsid w:val="39680685"/>
    <w:rsid w:val="3A8B2ECA"/>
    <w:rsid w:val="3AC01645"/>
    <w:rsid w:val="3B950B19"/>
    <w:rsid w:val="3C7921E9"/>
    <w:rsid w:val="3D5654F2"/>
    <w:rsid w:val="3FE67B95"/>
    <w:rsid w:val="405B0E49"/>
    <w:rsid w:val="40CD2B03"/>
    <w:rsid w:val="40DE4DA6"/>
    <w:rsid w:val="42DC2D7E"/>
    <w:rsid w:val="42FA5706"/>
    <w:rsid w:val="437E6111"/>
    <w:rsid w:val="44CC3276"/>
    <w:rsid w:val="46841D0B"/>
    <w:rsid w:val="475567B8"/>
    <w:rsid w:val="481211AA"/>
    <w:rsid w:val="4A653DAC"/>
    <w:rsid w:val="4ABF170F"/>
    <w:rsid w:val="4AED7781"/>
    <w:rsid w:val="4B250867"/>
    <w:rsid w:val="4C0A4C0B"/>
    <w:rsid w:val="4D03417F"/>
    <w:rsid w:val="4DA24C42"/>
    <w:rsid w:val="4E1C41F4"/>
    <w:rsid w:val="503878AF"/>
    <w:rsid w:val="50614800"/>
    <w:rsid w:val="51E00C0C"/>
    <w:rsid w:val="52DF6FE1"/>
    <w:rsid w:val="53252E31"/>
    <w:rsid w:val="534704F3"/>
    <w:rsid w:val="54C93FC7"/>
    <w:rsid w:val="555C58A2"/>
    <w:rsid w:val="566F3A8F"/>
    <w:rsid w:val="584B22D4"/>
    <w:rsid w:val="59301FAD"/>
    <w:rsid w:val="5AA37EF4"/>
    <w:rsid w:val="5E094FDF"/>
    <w:rsid w:val="5ED26910"/>
    <w:rsid w:val="601B4A08"/>
    <w:rsid w:val="60FB0B6F"/>
    <w:rsid w:val="615C60DB"/>
    <w:rsid w:val="61EE1FF0"/>
    <w:rsid w:val="62967221"/>
    <w:rsid w:val="637977A5"/>
    <w:rsid w:val="6453592C"/>
    <w:rsid w:val="65660E5D"/>
    <w:rsid w:val="6623094C"/>
    <w:rsid w:val="6676597A"/>
    <w:rsid w:val="667D4385"/>
    <w:rsid w:val="684E502D"/>
    <w:rsid w:val="68821502"/>
    <w:rsid w:val="68E702F7"/>
    <w:rsid w:val="6A231C7C"/>
    <w:rsid w:val="6B5E2426"/>
    <w:rsid w:val="6D53167E"/>
    <w:rsid w:val="6D834E26"/>
    <w:rsid w:val="6E2855B1"/>
    <w:rsid w:val="6EB36D8D"/>
    <w:rsid w:val="705362D1"/>
    <w:rsid w:val="72142CBB"/>
    <w:rsid w:val="72E04B6D"/>
    <w:rsid w:val="74E4655C"/>
    <w:rsid w:val="74F31E31"/>
    <w:rsid w:val="75397A90"/>
    <w:rsid w:val="75F714AD"/>
    <w:rsid w:val="76517A1D"/>
    <w:rsid w:val="76BF1F96"/>
    <w:rsid w:val="774F31EF"/>
    <w:rsid w:val="777A5F6E"/>
    <w:rsid w:val="77CE1188"/>
    <w:rsid w:val="77E918A8"/>
    <w:rsid w:val="78BD69DE"/>
    <w:rsid w:val="79441A0A"/>
    <w:rsid w:val="79C078AA"/>
    <w:rsid w:val="7AA039E1"/>
    <w:rsid w:val="7ADE49EA"/>
    <w:rsid w:val="7B367106"/>
    <w:rsid w:val="7CDC0C8F"/>
    <w:rsid w:val="7D652C92"/>
    <w:rsid w:val="7E0E7262"/>
    <w:rsid w:val="7E3A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eastAsia="宋体"/>
      <w:sz w:val="18"/>
      <w:szCs w:val="18"/>
    </w:rPr>
  </w:style>
  <w:style w:type="paragraph" w:styleId="5">
    <w:name w:val="toa heading"/>
    <w:basedOn w:val="1"/>
    <w:next w:val="1"/>
    <w:qFormat/>
    <w:uiPriority w:val="0"/>
    <w:pPr>
      <w:spacing w:before="120"/>
    </w:pPr>
    <w:rPr>
      <w:rFonts w:ascii="Arial" w:hAnsi="Arial" w:eastAsia="黑体" w:cs="Arial"/>
      <w:snapToGrid w:val="0"/>
      <w:color w:val="000000"/>
    </w:rPr>
  </w:style>
  <w:style w:type="paragraph" w:styleId="6">
    <w:name w:val="annotation text"/>
    <w:basedOn w:val="1"/>
    <w:qFormat/>
    <w:uiPriority w:val="99"/>
    <w:rPr>
      <w:rFonts w:ascii="Times New Roman" w:hAnsi="Times New Roman" w:cs="Times New Roman"/>
      <w:kern w:val="2"/>
      <w:sz w:val="21"/>
      <w:szCs w:val="24"/>
      <w:lang w:eastAsia="zh-CN"/>
    </w:rPr>
  </w:style>
  <w:style w:type="paragraph" w:styleId="7">
    <w:name w:val="Body Text"/>
    <w:basedOn w:val="1"/>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 w:type="paragraph" w:styleId="8">
    <w:name w:val="Body Text Indent"/>
    <w:basedOn w:val="1"/>
    <w:qFormat/>
    <w:uiPriority w:val="0"/>
    <w:pPr>
      <w:tabs>
        <w:tab w:val="left" w:pos="900"/>
      </w:tabs>
      <w:ind w:firstLine="661" w:firstLineChars="236"/>
    </w:pPr>
    <w:rPr>
      <w:sz w:val="28"/>
      <w:szCs w:val="28"/>
    </w:rPr>
  </w:style>
  <w:style w:type="paragraph" w:styleId="9">
    <w:name w:val="Plain Text"/>
    <w:basedOn w:val="1"/>
    <w:qFormat/>
    <w:uiPriority w:val="0"/>
    <w:rPr>
      <w:rFonts w:ascii="宋体" w:hAnsi="Courier New"/>
      <w:kern w:val="0"/>
      <w:sz w:val="20"/>
      <w:szCs w:val="21"/>
    </w:rPr>
  </w:style>
  <w:style w:type="paragraph" w:styleId="10">
    <w:name w:val="Balloon Text"/>
    <w:basedOn w:val="1"/>
    <w:link w:val="25"/>
    <w:semiHidden/>
    <w:unhideWhenUsed/>
    <w:qFormat/>
    <w:uiPriority w:val="99"/>
    <w:rPr>
      <w:sz w:val="18"/>
      <w:szCs w:val="18"/>
    </w:rPr>
  </w:style>
  <w:style w:type="paragraph" w:styleId="11">
    <w:name w:val="footer"/>
    <w:basedOn w:val="1"/>
    <w:next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
    <w:unhideWhenUsed/>
    <w:qFormat/>
    <w:uiPriority w:val="99"/>
    <w:pPr>
      <w:spacing w:before="75" w:after="75"/>
      <w:jc w:val="left"/>
      <w:textAlignment w:val="auto"/>
    </w:pPr>
    <w:rPr>
      <w:rFonts w:ascii="宋体" w:hAnsi="宋体" w:cs="宋体"/>
      <w:kern w:val="0"/>
      <w:sz w:val="24"/>
      <w:szCs w:val="24"/>
    </w:rPr>
  </w:style>
  <w:style w:type="paragraph" w:styleId="14">
    <w:name w:val="Body Text First Indent 2"/>
    <w:basedOn w:val="8"/>
    <w:next w:val="15"/>
    <w:qFormat/>
    <w:uiPriority w:val="0"/>
    <w:pPr>
      <w:ind w:firstLine="420" w:firstLineChars="200"/>
    </w:pPr>
  </w:style>
  <w:style w:type="paragraph" w:customStyle="1" w:styleId="15">
    <w:name w:val="Default"/>
    <w:basedOn w:val="16"/>
    <w:next w:val="1"/>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semiHidden/>
    <w:unhideWhenUsed/>
    <w:qFormat/>
    <w:uiPriority w:val="99"/>
    <w:rPr>
      <w:color w:val="0000FF"/>
      <w:u w:val="single"/>
    </w:rPr>
  </w:style>
  <w:style w:type="character" w:customStyle="1" w:styleId="22">
    <w:name w:val="页眉 Char"/>
    <w:basedOn w:val="19"/>
    <w:link w:val="12"/>
    <w:qFormat/>
    <w:uiPriority w:val="99"/>
    <w:rPr>
      <w:sz w:val="18"/>
      <w:szCs w:val="18"/>
    </w:rPr>
  </w:style>
  <w:style w:type="character" w:customStyle="1" w:styleId="23">
    <w:name w:val="页脚 Char"/>
    <w:basedOn w:val="19"/>
    <w:link w:val="11"/>
    <w:qFormat/>
    <w:uiPriority w:val="99"/>
    <w:rPr>
      <w:sz w:val="18"/>
      <w:szCs w:val="18"/>
    </w:rPr>
  </w:style>
  <w:style w:type="character" w:customStyle="1" w:styleId="24">
    <w:name w:val="文档结构图 Char"/>
    <w:basedOn w:val="19"/>
    <w:link w:val="4"/>
    <w:semiHidden/>
    <w:qFormat/>
    <w:uiPriority w:val="99"/>
    <w:rPr>
      <w:rFonts w:ascii="宋体" w:eastAsia="宋体"/>
      <w:sz w:val="18"/>
      <w:szCs w:val="18"/>
    </w:rPr>
  </w:style>
  <w:style w:type="character" w:customStyle="1" w:styleId="25">
    <w:name w:val="批注框文本 Char"/>
    <w:basedOn w:val="19"/>
    <w:link w:val="10"/>
    <w:semiHidden/>
    <w:qFormat/>
    <w:uiPriority w:val="99"/>
    <w:rPr>
      <w:sz w:val="18"/>
      <w:szCs w:val="18"/>
    </w:rPr>
  </w:style>
  <w:style w:type="character" w:customStyle="1" w:styleId="26">
    <w:name w:val="NormalCharacter"/>
    <w:qFormat/>
    <w:uiPriority w:val="0"/>
  </w:style>
  <w:style w:type="paragraph" w:customStyle="1" w:styleId="27">
    <w:name w:val="样式 首行缩进:  2 字符"/>
    <w:basedOn w:val="1"/>
    <w:qFormat/>
    <w:uiPriority w:val="0"/>
    <w:pPr>
      <w:ind w:firstLine="560"/>
    </w:pPr>
    <w:rPr>
      <w:rFonts w:eastAsia="仿宋_GB2312" w:cs="宋体"/>
      <w:sz w:val="24"/>
      <w:szCs w:val="20"/>
    </w:rPr>
  </w:style>
  <w:style w:type="paragraph" w:customStyle="1" w:styleId="28">
    <w:name w:val="NormalIndent"/>
    <w:basedOn w:val="1"/>
    <w:qFormat/>
    <w:uiPriority w:val="0"/>
    <w:pPr>
      <w:ind w:firstLine="420"/>
    </w:pPr>
  </w:style>
  <w:style w:type="paragraph" w:customStyle="1" w:styleId="29">
    <w:name w:val="Heading1"/>
    <w:basedOn w:val="1"/>
    <w:next w:val="1"/>
    <w:qFormat/>
    <w:uiPriority w:val="0"/>
    <w:pPr>
      <w:keepNext/>
      <w:numPr>
        <w:ilvl w:val="0"/>
        <w:numId w:val="1"/>
      </w:numPr>
      <w:jc w:val="center"/>
    </w:pPr>
    <w:rPr>
      <w:rFonts w:ascii="黑体" w:eastAsia="黑体"/>
      <w:kern w:val="0"/>
      <w:sz w:val="52"/>
    </w:rPr>
  </w:style>
  <w:style w:type="paragraph" w:customStyle="1" w:styleId="30">
    <w:name w:val="图名hh"/>
    <w:basedOn w:val="1"/>
    <w:next w:val="31"/>
    <w:qFormat/>
    <w:uiPriority w:val="0"/>
    <w:pPr>
      <w:ind w:firstLine="200" w:firstLineChars="200"/>
      <w:jc w:val="center"/>
    </w:pPr>
    <w:rPr>
      <w:rFonts w:ascii="Calibri" w:hAnsi="宋体"/>
    </w:rPr>
  </w:style>
  <w:style w:type="paragraph" w:customStyle="1" w:styleId="31">
    <w:name w:val="表名 刘宇"/>
    <w:basedOn w:val="1"/>
    <w:qFormat/>
    <w:uiPriority w:val="0"/>
    <w:pPr>
      <w:jc w:val="center"/>
    </w:pPr>
    <w:rPr>
      <w:rFonts w:ascii="Calibri" w:hAnsi="Calibri" w:eastAsia="黑体"/>
    </w:rPr>
  </w:style>
  <w:style w:type="paragraph" w:customStyle="1" w:styleId="32">
    <w:name w:val="PlainText"/>
    <w:basedOn w:val="1"/>
    <w:qFormat/>
    <w:uiPriority w:val="0"/>
    <w:rPr>
      <w:rFonts w:ascii="宋体" w:hAnsi="Courier New"/>
    </w:rPr>
  </w:style>
  <w:style w:type="paragraph" w:customStyle="1" w:styleId="33">
    <w:name w:val="Table Paragraph"/>
    <w:basedOn w:val="34"/>
    <w:qFormat/>
    <w:uiPriority w:val="99"/>
  </w:style>
  <w:style w:type="paragraph" w:customStyle="1" w:styleId="34">
    <w:name w:val="Normal_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5581</Words>
  <Characters>5975</Characters>
  <Lines>3</Lines>
  <Paragraphs>1</Paragraphs>
  <TotalTime>26</TotalTime>
  <ScaleCrop>false</ScaleCrop>
  <LinksUpToDate>false</LinksUpToDate>
  <CharactersWithSpaces>6733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2021-09-06T03:45:00Z</dcterms:created>
  <dc:creator>微软用户</dc:creator>
  <cp:lastModifiedBy>zhyfff</cp:lastModifiedBy>
  <cp:lastPrinted>2021-09-08T02:53:00Z</cp:lastPrinted>
  <dcterms:modified xsi:type="dcterms:W3CDTF">2025-10-29T00:08:40Z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6D39701DB30641AE9ACEAFCCE47F7875_13</vt:lpwstr>
  </property>
  <property fmtid="{D5CDD505-2E9C-101B-9397-08002B2CF9AE}" pid="4" name="KSOTemplateDocerSaveRecord">
    <vt:lpwstr>eyJoZGlkIjoiY2UwNmJkYzZiOGNlM2VjMzBmMDBmMDg2ZDg2NTU5NDIiLCJ1c2VySWQiOiIzODkxMTA4ODkifQ==</vt:lpwstr>
  </property>
</Properties>
</file>