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42840">
      <w:pPr>
        <w:widowControl/>
        <w:shd w:val="clear" w:color="auto" w:fill="FFFFFF"/>
        <w:snapToGrid w:val="0"/>
        <w:jc w:val="center"/>
        <w:rPr>
          <w:rFonts w:ascii="宋体" w:hAnsi="宋体" w:cs="宋体"/>
          <w:b/>
          <w:bCs/>
          <w:kern w:val="0"/>
          <w:sz w:val="36"/>
          <w:szCs w:val="36"/>
        </w:rPr>
      </w:pPr>
      <w:r>
        <w:rPr>
          <w:rFonts w:hint="eastAsia" w:ascii="宋体" w:hAnsi="宋体" w:cs="宋体"/>
          <w:b/>
          <w:bCs/>
          <w:kern w:val="0"/>
          <w:sz w:val="36"/>
          <w:szCs w:val="36"/>
        </w:rPr>
        <w:t>武汉工厂塑料托盘采购询比价信息公告</w:t>
      </w:r>
    </w:p>
    <w:p w14:paraId="6CDDE49D">
      <w:pPr>
        <w:ind w:firstLine="560" w:firstLineChars="200"/>
        <w:rPr>
          <w:rFonts w:ascii="仿宋_GB2312" w:hAnsi="宋体" w:eastAsia="仿宋_GB2312"/>
          <w:sz w:val="28"/>
          <w:szCs w:val="28"/>
        </w:rPr>
      </w:pPr>
    </w:p>
    <w:p w14:paraId="532025EB">
      <w:pPr>
        <w:ind w:firstLine="560" w:firstLineChars="200"/>
        <w:rPr>
          <w:rFonts w:ascii="仿宋_GB2312" w:hAnsi="宋体" w:eastAsia="仿宋_GB2312"/>
          <w:sz w:val="28"/>
          <w:szCs w:val="28"/>
        </w:rPr>
      </w:pPr>
      <w:r>
        <w:rPr>
          <w:rFonts w:hint="eastAsia" w:ascii="仿宋_GB2312" w:hAnsi="宋体" w:eastAsia="仿宋_GB2312"/>
          <w:sz w:val="28"/>
          <w:szCs w:val="28"/>
        </w:rPr>
        <w:t>内蒙古蒙牛乳业（集团）股份有限公司就</w:t>
      </w:r>
      <w:r>
        <w:rPr>
          <w:rFonts w:hint="eastAsia" w:ascii="仿宋_GB2312" w:hAnsi="宋体" w:eastAsia="仿宋_GB2312"/>
          <w:sz w:val="28"/>
          <w:szCs w:val="28"/>
          <w:lang w:val="en-US" w:eastAsia="zh-CN"/>
        </w:rPr>
        <w:t>武汉工厂塑料托盘</w:t>
      </w:r>
      <w:r>
        <w:rPr>
          <w:rFonts w:hint="eastAsia" w:ascii="仿宋_GB2312" w:hAnsi="宋体" w:eastAsia="仿宋_GB2312"/>
          <w:sz w:val="28"/>
          <w:szCs w:val="28"/>
        </w:rPr>
        <w:t>资源采招项目进行询比价, 欢迎符合</w:t>
      </w:r>
      <w:bookmarkStart w:id="2" w:name="_GoBack"/>
      <w:bookmarkEnd w:id="2"/>
      <w:r>
        <w:rPr>
          <w:rFonts w:hint="eastAsia" w:ascii="仿宋_GB2312" w:hAnsi="宋体" w:eastAsia="仿宋_GB2312"/>
          <w:sz w:val="28"/>
          <w:szCs w:val="28"/>
        </w:rPr>
        <w:t>资格条件的供应商参加。</w:t>
      </w:r>
    </w:p>
    <w:p w14:paraId="30E17321">
      <w:pPr>
        <w:numPr>
          <w:ilvl w:val="0"/>
          <w:numId w:val="1"/>
        </w:numPr>
        <w:ind w:firstLine="562" w:firstLineChars="200"/>
        <w:rPr>
          <w:rFonts w:ascii="仿宋_GB2312" w:hAnsi="宋体" w:eastAsia="仿宋_GB2312"/>
          <w:sz w:val="28"/>
          <w:szCs w:val="28"/>
        </w:rPr>
      </w:pPr>
      <w:r>
        <w:rPr>
          <w:rFonts w:hint="eastAsia" w:ascii="仿宋_GB2312" w:hAnsi="宋体" w:eastAsia="仿宋_GB2312"/>
          <w:b/>
          <w:sz w:val="28"/>
          <w:szCs w:val="28"/>
        </w:rPr>
        <w:t>项目编号：</w:t>
      </w:r>
      <w:r>
        <w:rPr>
          <w:rFonts w:hint="eastAsia" w:ascii="仿宋_GB2312" w:hAnsi="宋体" w:eastAsia="仿宋_GB2312"/>
          <w:sz w:val="28"/>
          <w:szCs w:val="28"/>
          <w:lang w:val="en-US" w:eastAsia="zh-CN"/>
        </w:rPr>
        <w:t>MNCGJH-20251103-0019</w:t>
      </w:r>
    </w:p>
    <w:p w14:paraId="5A765561">
      <w:pPr>
        <w:numPr>
          <w:ilvl w:val="0"/>
          <w:numId w:val="1"/>
        </w:numPr>
        <w:ind w:firstLine="562" w:firstLineChars="200"/>
        <w:rPr>
          <w:rFonts w:ascii="仿宋_GB2312" w:hAnsi="宋体" w:eastAsia="仿宋_GB2312"/>
          <w:sz w:val="28"/>
          <w:szCs w:val="28"/>
        </w:rPr>
      </w:pPr>
      <w:r>
        <w:rPr>
          <w:rFonts w:hint="eastAsia" w:ascii="仿宋_GB2312" w:hAnsi="宋体" w:eastAsia="仿宋_GB2312"/>
          <w:b/>
          <w:sz w:val="28"/>
          <w:szCs w:val="28"/>
        </w:rPr>
        <w:t>项目名称</w:t>
      </w:r>
      <w:r>
        <w:rPr>
          <w:rFonts w:hint="eastAsia" w:ascii="仿宋_GB2312" w:hAnsi="宋体" w:eastAsia="仿宋_GB2312"/>
          <w:sz w:val="28"/>
          <w:szCs w:val="28"/>
        </w:rPr>
        <w:t>：</w:t>
      </w:r>
      <w:r>
        <w:rPr>
          <w:rFonts w:hint="eastAsia" w:ascii="仿宋_GB2312" w:hAnsi="宋体" w:eastAsia="仿宋_GB2312"/>
          <w:sz w:val="28"/>
          <w:szCs w:val="28"/>
          <w:lang w:val="en-US" w:eastAsia="zh-CN"/>
        </w:rPr>
        <w:t>武汉工厂塑料托盘采购询比价信息公告</w:t>
      </w:r>
    </w:p>
    <w:p w14:paraId="6498A096">
      <w:pPr>
        <w:ind w:firstLine="562" w:firstLineChars="200"/>
        <w:rPr>
          <w:rFonts w:ascii="仿宋_GB2312" w:hAnsi="宋体" w:eastAsia="仿宋_GB2312"/>
          <w:b/>
          <w:sz w:val="28"/>
          <w:szCs w:val="28"/>
        </w:rPr>
      </w:pPr>
      <w:r>
        <w:rPr>
          <w:rFonts w:hint="eastAsia" w:ascii="仿宋_GB2312" w:hAnsi="宋体" w:eastAsia="仿宋_GB2312"/>
          <w:b/>
          <w:sz w:val="28"/>
          <w:szCs w:val="28"/>
        </w:rPr>
        <w:t>三、项目概况：</w:t>
      </w:r>
    </w:p>
    <w:p w14:paraId="5045236F">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因武汉工厂智能分拣库房项目需要，须采购符合项目需求型号的塑料托盘，即：托盘型号为1000mm*1200mm*150mm-160mm</w:t>
      </w:r>
      <w:r>
        <w:rPr>
          <w:rFonts w:hint="eastAsia" w:ascii="仿宋_GB2312" w:hAnsi="宋体" w:eastAsia="仿宋_GB2312"/>
          <w:sz w:val="28"/>
          <w:szCs w:val="28"/>
          <w:lang w:val="en-US" w:eastAsia="zh-CN"/>
        </w:rPr>
        <w:t>.</w:t>
      </w:r>
    </w:p>
    <w:p w14:paraId="727A2C7F">
      <w:pPr>
        <w:ind w:firstLine="560" w:firstLineChars="200"/>
        <w:rPr>
          <w:rFonts w:ascii="仿宋_GB2312" w:hAnsi="宋体" w:eastAsia="仿宋_GB2312"/>
          <w:sz w:val="28"/>
          <w:szCs w:val="28"/>
        </w:rPr>
      </w:pPr>
      <w:r>
        <w:rPr>
          <w:rFonts w:hint="eastAsia" w:ascii="仿宋_GB2312" w:hAnsi="宋体" w:eastAsia="仿宋_GB2312"/>
          <w:sz w:val="28"/>
          <w:szCs w:val="28"/>
        </w:rPr>
        <w:t>本次采招项目共计</w:t>
      </w:r>
      <w:r>
        <w:rPr>
          <w:rFonts w:hint="eastAsia" w:ascii="仿宋_GB2312" w:hAnsi="宋体" w:eastAsia="仿宋_GB2312"/>
          <w:sz w:val="28"/>
          <w:szCs w:val="28"/>
          <w:lang w:val="en-US" w:eastAsia="zh-CN"/>
        </w:rPr>
        <w:t>1</w:t>
      </w:r>
      <w:r>
        <w:rPr>
          <w:rFonts w:hint="eastAsia" w:ascii="仿宋_GB2312" w:hAnsi="宋体" w:eastAsia="仿宋_GB2312"/>
          <w:sz w:val="28"/>
          <w:szCs w:val="28"/>
        </w:rPr>
        <w:t>个标段</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预计需求数量及参数如下：</w:t>
      </w:r>
    </w:p>
    <w:tbl>
      <w:tblPr>
        <w:tblStyle w:val="10"/>
        <w:tblpPr w:leftFromText="180" w:rightFromText="180" w:vertAnchor="text" w:horzAnchor="page" w:tblpX="1802" w:tblpY="448"/>
        <w:tblOverlap w:val="never"/>
        <w:tblW w:w="8855" w:type="dxa"/>
        <w:tblInd w:w="0" w:type="dxa"/>
        <w:tblLayout w:type="fixed"/>
        <w:tblCellMar>
          <w:top w:w="0" w:type="dxa"/>
          <w:left w:w="108" w:type="dxa"/>
          <w:bottom w:w="0" w:type="dxa"/>
          <w:right w:w="108" w:type="dxa"/>
        </w:tblCellMar>
      </w:tblPr>
      <w:tblGrid>
        <w:gridCol w:w="663"/>
        <w:gridCol w:w="694"/>
        <w:gridCol w:w="906"/>
        <w:gridCol w:w="767"/>
        <w:gridCol w:w="1527"/>
        <w:gridCol w:w="3273"/>
        <w:gridCol w:w="1025"/>
      </w:tblGrid>
      <w:tr w14:paraId="0CCA01EF">
        <w:tblPrEx>
          <w:tblCellMar>
            <w:top w:w="0" w:type="dxa"/>
            <w:left w:w="108" w:type="dxa"/>
            <w:bottom w:w="0" w:type="dxa"/>
            <w:right w:w="108" w:type="dxa"/>
          </w:tblCellMar>
        </w:tblPrEx>
        <w:trPr>
          <w:trHeight w:val="453" w:hRule="atLeast"/>
        </w:trPr>
        <w:tc>
          <w:tcPr>
            <w:tcW w:w="663" w:type="dxa"/>
            <w:tcBorders>
              <w:top w:val="single" w:color="auto" w:sz="4" w:space="0"/>
              <w:left w:val="single" w:color="auto" w:sz="4" w:space="0"/>
              <w:bottom w:val="single" w:color="auto" w:sz="4" w:space="0"/>
              <w:right w:val="single" w:color="auto" w:sz="4" w:space="0"/>
            </w:tcBorders>
            <w:shd w:val="clear" w:color="000000" w:fill="4472C4"/>
            <w:vAlign w:val="center"/>
          </w:tcPr>
          <w:p w14:paraId="552ADFFE">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微软雅黑" w:hAnsi="微软雅黑" w:eastAsia="微软雅黑" w:cs="宋体"/>
                <w:color w:val="FFFFFF"/>
                <w:kern w:val="0"/>
                <w:sz w:val="15"/>
                <w:szCs w:val="15"/>
              </w:rPr>
            </w:pPr>
            <w:r>
              <w:rPr>
                <w:rFonts w:hint="eastAsia" w:ascii="微软雅黑" w:hAnsi="微软雅黑" w:eastAsia="微软雅黑" w:cs="宋体"/>
                <w:color w:val="FFFFFF"/>
                <w:kern w:val="0"/>
                <w:sz w:val="15"/>
                <w:szCs w:val="15"/>
              </w:rPr>
              <w:t>业务</w:t>
            </w:r>
          </w:p>
        </w:tc>
        <w:tc>
          <w:tcPr>
            <w:tcW w:w="694" w:type="dxa"/>
            <w:tcBorders>
              <w:top w:val="single" w:color="auto" w:sz="4" w:space="0"/>
              <w:left w:val="nil"/>
              <w:bottom w:val="single" w:color="auto" w:sz="4" w:space="0"/>
              <w:right w:val="single" w:color="auto" w:sz="4" w:space="0"/>
            </w:tcBorders>
            <w:shd w:val="clear" w:color="000000" w:fill="4472C4"/>
            <w:vAlign w:val="center"/>
          </w:tcPr>
          <w:p w14:paraId="5070C146">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微软雅黑" w:hAnsi="微软雅黑" w:eastAsia="微软雅黑" w:cs="宋体"/>
                <w:color w:val="FFFFFF"/>
                <w:kern w:val="0"/>
                <w:sz w:val="15"/>
                <w:szCs w:val="15"/>
              </w:rPr>
            </w:pPr>
            <w:r>
              <w:rPr>
                <w:rFonts w:hint="eastAsia" w:ascii="微软雅黑" w:hAnsi="微软雅黑" w:eastAsia="微软雅黑" w:cs="宋体"/>
                <w:color w:val="FFFFFF"/>
                <w:kern w:val="0"/>
                <w:sz w:val="15"/>
                <w:szCs w:val="15"/>
              </w:rPr>
              <w:t>标段</w:t>
            </w:r>
          </w:p>
        </w:tc>
        <w:tc>
          <w:tcPr>
            <w:tcW w:w="906" w:type="dxa"/>
            <w:tcBorders>
              <w:top w:val="single" w:color="auto" w:sz="4" w:space="0"/>
              <w:left w:val="nil"/>
              <w:bottom w:val="single" w:color="auto" w:sz="4" w:space="0"/>
              <w:right w:val="single" w:color="auto" w:sz="4" w:space="0"/>
            </w:tcBorders>
            <w:shd w:val="clear" w:color="000000" w:fill="4472C4"/>
            <w:vAlign w:val="center"/>
          </w:tcPr>
          <w:p w14:paraId="11D5F001">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宋体"/>
                <w:color w:val="FFFFFF"/>
                <w:kern w:val="0"/>
                <w:sz w:val="15"/>
                <w:szCs w:val="15"/>
                <w:lang w:val="en-US" w:eastAsia="zh-CN"/>
              </w:rPr>
            </w:pPr>
            <w:r>
              <w:rPr>
                <w:rFonts w:hint="eastAsia" w:ascii="微软雅黑" w:hAnsi="微软雅黑" w:eastAsia="微软雅黑" w:cs="宋体"/>
                <w:color w:val="FFFFFF"/>
                <w:kern w:val="0"/>
                <w:sz w:val="15"/>
                <w:szCs w:val="15"/>
                <w:lang w:val="en-US" w:eastAsia="zh-CN"/>
              </w:rPr>
              <w:t>需求工厂</w:t>
            </w:r>
          </w:p>
        </w:tc>
        <w:tc>
          <w:tcPr>
            <w:tcW w:w="767" w:type="dxa"/>
            <w:tcBorders>
              <w:top w:val="single" w:color="auto" w:sz="4" w:space="0"/>
              <w:left w:val="nil"/>
              <w:bottom w:val="single" w:color="auto" w:sz="4" w:space="0"/>
              <w:right w:val="single" w:color="auto" w:sz="4" w:space="0"/>
            </w:tcBorders>
            <w:shd w:val="clear" w:color="000000" w:fill="4472C4"/>
            <w:vAlign w:val="center"/>
          </w:tcPr>
          <w:p w14:paraId="6A11C494">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微软雅黑" w:hAnsi="微软雅黑" w:eastAsia="微软雅黑" w:cs="宋体"/>
                <w:color w:val="FFFFFF"/>
                <w:kern w:val="0"/>
                <w:sz w:val="15"/>
                <w:szCs w:val="15"/>
              </w:rPr>
            </w:pPr>
            <w:r>
              <w:rPr>
                <w:rFonts w:hint="eastAsia" w:ascii="微软雅黑" w:hAnsi="微软雅黑" w:eastAsia="微软雅黑" w:cs="宋体"/>
                <w:color w:val="FFFFFF"/>
                <w:kern w:val="0"/>
                <w:sz w:val="15"/>
                <w:szCs w:val="15"/>
              </w:rPr>
              <w:t>材质</w:t>
            </w:r>
          </w:p>
        </w:tc>
        <w:tc>
          <w:tcPr>
            <w:tcW w:w="1527" w:type="dxa"/>
            <w:tcBorders>
              <w:top w:val="single" w:color="auto" w:sz="4" w:space="0"/>
              <w:left w:val="nil"/>
              <w:bottom w:val="single" w:color="auto" w:sz="4" w:space="0"/>
              <w:right w:val="single" w:color="auto" w:sz="4" w:space="0"/>
            </w:tcBorders>
            <w:shd w:val="clear" w:color="000000" w:fill="4472C4"/>
            <w:vAlign w:val="center"/>
          </w:tcPr>
          <w:p w14:paraId="1164E65F">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微软雅黑" w:hAnsi="微软雅黑" w:eastAsia="微软雅黑" w:cs="宋体"/>
                <w:color w:val="FFFFFF"/>
                <w:kern w:val="0"/>
                <w:sz w:val="15"/>
                <w:szCs w:val="15"/>
              </w:rPr>
            </w:pPr>
            <w:r>
              <w:rPr>
                <w:rFonts w:hint="eastAsia" w:ascii="微软雅黑" w:hAnsi="微软雅黑" w:eastAsia="微软雅黑" w:cs="宋体"/>
                <w:color w:val="FFFFFF"/>
                <w:kern w:val="0"/>
                <w:sz w:val="15"/>
                <w:szCs w:val="15"/>
              </w:rPr>
              <w:t>托盘规格型号</w:t>
            </w:r>
          </w:p>
        </w:tc>
        <w:tc>
          <w:tcPr>
            <w:tcW w:w="3273" w:type="dxa"/>
            <w:tcBorders>
              <w:top w:val="single" w:color="auto" w:sz="4" w:space="0"/>
              <w:left w:val="nil"/>
              <w:bottom w:val="single" w:color="auto" w:sz="4" w:space="0"/>
              <w:right w:val="single" w:color="auto" w:sz="4" w:space="0"/>
            </w:tcBorders>
            <w:shd w:val="clear" w:color="000000" w:fill="4472C4"/>
            <w:vAlign w:val="center"/>
          </w:tcPr>
          <w:p w14:paraId="57A6F720">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微软雅黑" w:hAnsi="微软雅黑" w:eastAsia="微软雅黑" w:cs="宋体"/>
                <w:color w:val="FFFFFF"/>
                <w:kern w:val="0"/>
                <w:sz w:val="15"/>
                <w:szCs w:val="15"/>
                <w:lang w:val="en-US" w:eastAsia="zh-CN"/>
              </w:rPr>
            </w:pPr>
            <w:r>
              <w:rPr>
                <w:rFonts w:hint="eastAsia" w:ascii="微软雅黑" w:hAnsi="微软雅黑" w:eastAsia="微软雅黑" w:cs="宋体"/>
                <w:color w:val="FFFFFF"/>
                <w:kern w:val="0"/>
                <w:sz w:val="15"/>
                <w:szCs w:val="15"/>
                <w:lang w:val="en-US" w:eastAsia="zh-CN"/>
              </w:rPr>
              <w:t>参数标准</w:t>
            </w:r>
          </w:p>
        </w:tc>
        <w:tc>
          <w:tcPr>
            <w:tcW w:w="1025" w:type="dxa"/>
            <w:tcBorders>
              <w:top w:val="single" w:color="auto" w:sz="4" w:space="0"/>
              <w:left w:val="nil"/>
              <w:bottom w:val="single" w:color="auto" w:sz="4" w:space="0"/>
              <w:right w:val="single" w:color="auto" w:sz="4" w:space="0"/>
            </w:tcBorders>
            <w:shd w:val="clear" w:color="000000" w:fill="4472C4"/>
            <w:vAlign w:val="center"/>
          </w:tcPr>
          <w:p w14:paraId="586871A7">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微软雅黑" w:hAnsi="微软雅黑" w:eastAsia="微软雅黑" w:cs="宋体"/>
                <w:color w:val="FFFFFF"/>
                <w:kern w:val="0"/>
                <w:sz w:val="15"/>
                <w:szCs w:val="15"/>
              </w:rPr>
            </w:pPr>
            <w:r>
              <w:rPr>
                <w:rFonts w:hint="eastAsia" w:ascii="微软雅黑" w:hAnsi="微软雅黑" w:eastAsia="微软雅黑" w:cs="宋体"/>
                <w:color w:val="FFFFFF"/>
                <w:kern w:val="0"/>
                <w:sz w:val="15"/>
                <w:szCs w:val="15"/>
              </w:rPr>
              <w:t>预计</w:t>
            </w:r>
            <w:r>
              <w:rPr>
                <w:rFonts w:hint="eastAsia" w:ascii="微软雅黑" w:hAnsi="微软雅黑" w:eastAsia="微软雅黑" w:cs="宋体"/>
                <w:color w:val="FFFFFF"/>
                <w:kern w:val="0"/>
                <w:sz w:val="15"/>
                <w:szCs w:val="15"/>
                <w:lang w:val="en-US" w:eastAsia="zh-CN"/>
              </w:rPr>
              <w:t>采购量</w:t>
            </w:r>
            <w:r>
              <w:rPr>
                <w:rFonts w:hint="eastAsia" w:ascii="微软雅黑" w:hAnsi="微软雅黑" w:eastAsia="微软雅黑" w:cs="宋体"/>
                <w:color w:val="FFFFFF"/>
                <w:kern w:val="0"/>
                <w:sz w:val="15"/>
                <w:szCs w:val="15"/>
              </w:rPr>
              <w:t>（块）</w:t>
            </w:r>
          </w:p>
        </w:tc>
      </w:tr>
      <w:tr w14:paraId="547283BE">
        <w:tblPrEx>
          <w:tblCellMar>
            <w:top w:w="0" w:type="dxa"/>
            <w:left w:w="108" w:type="dxa"/>
            <w:bottom w:w="0" w:type="dxa"/>
            <w:right w:w="108" w:type="dxa"/>
          </w:tblCellMar>
        </w:tblPrEx>
        <w:trPr>
          <w:trHeight w:val="3247" w:hRule="atLeast"/>
        </w:trPr>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14:paraId="2C730419">
            <w:pPr>
              <w:widowControl/>
              <w:jc w:val="center"/>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rPr>
              <w:t>托盘</w:t>
            </w:r>
            <w:r>
              <w:rPr>
                <w:rFonts w:hint="eastAsia" w:ascii="等线" w:hAnsi="等线" w:eastAsia="等线" w:cs="宋体"/>
                <w:color w:val="000000"/>
                <w:kern w:val="0"/>
                <w:sz w:val="15"/>
                <w:szCs w:val="15"/>
                <w:lang w:val="en-US" w:eastAsia="zh-CN"/>
              </w:rPr>
              <w:t>采购</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14:paraId="1AFFBE74">
            <w:pPr>
              <w:widowControl/>
              <w:jc w:val="center"/>
              <w:rPr>
                <w:rFonts w:ascii="等线" w:hAnsi="等线" w:eastAsia="等线" w:cs="宋体"/>
                <w:color w:val="000000"/>
                <w:kern w:val="0"/>
                <w:sz w:val="15"/>
                <w:szCs w:val="15"/>
              </w:rPr>
            </w:pPr>
            <w:r>
              <w:rPr>
                <w:rFonts w:hint="eastAsia" w:ascii="等线" w:hAnsi="等线" w:eastAsia="等线" w:cs="宋体"/>
                <w:color w:val="000000"/>
                <w:kern w:val="0"/>
                <w:sz w:val="15"/>
                <w:szCs w:val="15"/>
              </w:rPr>
              <w:t>1标段</w:t>
            </w:r>
          </w:p>
        </w:tc>
        <w:tc>
          <w:tcPr>
            <w:tcW w:w="906" w:type="dxa"/>
            <w:tcBorders>
              <w:top w:val="single" w:color="auto" w:sz="4" w:space="0"/>
              <w:left w:val="single" w:color="auto" w:sz="4" w:space="0"/>
              <w:bottom w:val="single" w:color="auto" w:sz="4" w:space="0"/>
              <w:right w:val="single" w:color="auto" w:sz="4" w:space="0"/>
            </w:tcBorders>
            <w:shd w:val="clear" w:color="auto" w:fill="auto"/>
            <w:vAlign w:val="center"/>
          </w:tcPr>
          <w:p w14:paraId="6E116D76">
            <w:pPr>
              <w:widowControl/>
              <w:jc w:val="center"/>
              <w:rPr>
                <w:rFonts w:hint="default"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武汉工厂</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1F19E17A">
            <w:pPr>
              <w:widowControl/>
              <w:jc w:val="center"/>
              <w:rPr>
                <w:rFonts w:hint="eastAsia" w:ascii="等线" w:hAnsi="等线" w:eastAsia="等线" w:cs="宋体"/>
                <w:color w:val="000000"/>
                <w:kern w:val="0"/>
                <w:sz w:val="15"/>
                <w:szCs w:val="15"/>
              </w:rPr>
            </w:pPr>
            <w:r>
              <w:rPr>
                <w:rFonts w:hint="eastAsia" w:ascii="等线" w:hAnsi="等线" w:eastAsia="等线" w:cs="宋体"/>
                <w:color w:val="000000"/>
                <w:kern w:val="0"/>
                <w:sz w:val="15"/>
                <w:szCs w:val="15"/>
              </w:rPr>
              <w:t>塑料</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5C568A2E">
            <w:pPr>
              <w:keepNext w:val="0"/>
              <w:keepLines w:val="0"/>
              <w:widowControl/>
              <w:suppressLineNumbers w:val="0"/>
              <w:jc w:val="left"/>
              <w:rPr>
                <w:rFonts w:hint="eastAsia" w:ascii="等线" w:hAnsi="等线" w:eastAsia="等线" w:cs="宋体"/>
                <w:color w:val="000000"/>
                <w:kern w:val="0"/>
                <w:sz w:val="15"/>
                <w:szCs w:val="15"/>
              </w:rPr>
            </w:pPr>
            <w:r>
              <w:rPr>
                <w:rFonts w:hint="eastAsia" w:ascii="等线" w:hAnsi="等线" w:eastAsia="等线" w:cs="宋体"/>
                <w:color w:val="000000"/>
                <w:kern w:val="0"/>
                <w:sz w:val="15"/>
                <w:szCs w:val="15"/>
                <w:lang w:val="en-US" w:eastAsia="zh-CN"/>
              </w:rPr>
              <w:t>1200mm*1000mm*150mm-160mm</w:t>
            </w:r>
          </w:p>
        </w:tc>
        <w:tc>
          <w:tcPr>
            <w:tcW w:w="3273" w:type="dxa"/>
            <w:tcBorders>
              <w:top w:val="single" w:color="auto" w:sz="4" w:space="0"/>
              <w:left w:val="single" w:color="auto" w:sz="4" w:space="0"/>
              <w:bottom w:val="single" w:color="auto" w:sz="4" w:space="0"/>
              <w:right w:val="single" w:color="auto" w:sz="4" w:space="0"/>
            </w:tcBorders>
            <w:shd w:val="clear" w:color="auto" w:fill="auto"/>
            <w:vAlign w:val="center"/>
          </w:tcPr>
          <w:p w14:paraId="4D37B7E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1、托盘材质及版面：托盘材质需要全新HDPE材料，焊接托盘，颜色主要为黄色（根据业务需求为准），托盘为川字平板四项进叉；</w:t>
            </w:r>
          </w:p>
          <w:p w14:paraId="123C50A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2、托盘承重：</w:t>
            </w:r>
          </w:p>
          <w:p w14:paraId="2DD168E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托盘静态载荷:6吨；</w:t>
            </w:r>
          </w:p>
          <w:p w14:paraId="2A3B687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动态载荷：1.5吨；</w:t>
            </w:r>
          </w:p>
          <w:p w14:paraId="1A49ECC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货架载荷：1吨；</w:t>
            </w:r>
          </w:p>
          <w:p w14:paraId="23167FB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3</w:t>
            </w:r>
            <w:r>
              <w:rPr>
                <w:rFonts w:hint="default" w:ascii="等线" w:hAnsi="等线" w:eastAsia="等线" w:cs="宋体"/>
                <w:color w:val="000000"/>
                <w:kern w:val="0"/>
                <w:sz w:val="15"/>
                <w:szCs w:val="15"/>
                <w:highlight w:val="none"/>
                <w:lang w:val="en-US" w:eastAsia="zh-CN"/>
              </w:rPr>
              <w:t xml:space="preserve">、托盘货叉插孔高度：≥110mm ； </w:t>
            </w:r>
          </w:p>
          <w:p w14:paraId="7E3975C4">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4</w:t>
            </w:r>
            <w:r>
              <w:rPr>
                <w:rFonts w:hint="default" w:ascii="等线" w:hAnsi="等线" w:eastAsia="等线" w:cs="宋体"/>
                <w:color w:val="000000"/>
                <w:kern w:val="0"/>
                <w:sz w:val="15"/>
                <w:szCs w:val="15"/>
                <w:highlight w:val="none"/>
                <w:lang w:val="en-US" w:eastAsia="zh-CN"/>
              </w:rPr>
              <w:t>、托盘纵梁：两侧纵梁</w:t>
            </w:r>
            <w:r>
              <w:rPr>
                <w:rFonts w:hint="eastAsia" w:ascii="等线" w:hAnsi="等线" w:eastAsia="等线" w:cs="宋体"/>
                <w:color w:val="000000"/>
                <w:kern w:val="0"/>
                <w:sz w:val="15"/>
                <w:szCs w:val="15"/>
                <w:highlight w:val="none"/>
                <w:lang w:val="en-US" w:eastAsia="zh-CN"/>
              </w:rPr>
              <w:t>长</w:t>
            </w:r>
            <w:r>
              <w:rPr>
                <w:rFonts w:hint="default" w:ascii="等线" w:hAnsi="等线" w:eastAsia="等线" w:cs="宋体"/>
                <w:color w:val="000000"/>
                <w:kern w:val="0"/>
                <w:sz w:val="15"/>
                <w:szCs w:val="15"/>
                <w:highlight w:val="none"/>
                <w:lang w:val="en-US" w:eastAsia="zh-CN"/>
              </w:rPr>
              <w:t xml:space="preserve">1200mm，宽≥120mm，纵梁外侧距1000mm； </w:t>
            </w:r>
          </w:p>
          <w:p w14:paraId="77073A1E">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5</w:t>
            </w:r>
            <w:r>
              <w:rPr>
                <w:rFonts w:hint="default" w:ascii="等线" w:hAnsi="等线" w:eastAsia="等线" w:cs="宋体"/>
                <w:color w:val="000000"/>
                <w:kern w:val="0"/>
                <w:sz w:val="15"/>
                <w:szCs w:val="15"/>
                <w:highlight w:val="none"/>
                <w:lang w:val="en-US" w:eastAsia="zh-CN"/>
              </w:rPr>
              <w:t>、托盘</w:t>
            </w:r>
            <w:r>
              <w:rPr>
                <w:rFonts w:hint="eastAsia" w:ascii="等线" w:hAnsi="等线" w:eastAsia="等线" w:cs="宋体"/>
                <w:color w:val="000000"/>
                <w:kern w:val="0"/>
                <w:sz w:val="15"/>
                <w:szCs w:val="15"/>
                <w:highlight w:val="none"/>
                <w:lang w:val="en-US" w:eastAsia="zh-CN"/>
              </w:rPr>
              <w:t>侧面</w:t>
            </w:r>
            <w:r>
              <w:rPr>
                <w:rFonts w:hint="default" w:ascii="等线" w:hAnsi="等线" w:eastAsia="等线" w:cs="宋体"/>
                <w:color w:val="000000"/>
                <w:kern w:val="0"/>
                <w:sz w:val="15"/>
                <w:szCs w:val="15"/>
                <w:highlight w:val="none"/>
                <w:lang w:val="en-US" w:eastAsia="zh-CN"/>
              </w:rPr>
              <w:t>四周</w:t>
            </w:r>
            <w:r>
              <w:rPr>
                <w:rFonts w:hint="eastAsia" w:ascii="等线" w:hAnsi="等线" w:eastAsia="等线" w:cs="宋体"/>
                <w:color w:val="000000"/>
                <w:kern w:val="0"/>
                <w:sz w:val="15"/>
                <w:szCs w:val="15"/>
                <w:highlight w:val="none"/>
                <w:lang w:val="en-US" w:eastAsia="zh-CN"/>
              </w:rPr>
              <w:t>预留贴条码凹槽；</w:t>
            </w:r>
            <w:r>
              <w:rPr>
                <w:rFonts w:hint="default" w:ascii="等线" w:hAnsi="等线" w:eastAsia="等线" w:cs="宋体"/>
                <w:color w:val="000000"/>
                <w:kern w:val="0"/>
                <w:sz w:val="15"/>
                <w:szCs w:val="15"/>
                <w:highlight w:val="none"/>
                <w:lang w:val="en-US" w:eastAsia="zh-CN"/>
              </w:rPr>
              <w:t xml:space="preserve"> </w:t>
            </w:r>
          </w:p>
          <w:p w14:paraId="10242A1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6</w:t>
            </w:r>
            <w:r>
              <w:rPr>
                <w:rFonts w:hint="default" w:ascii="等线" w:hAnsi="等线" w:eastAsia="等线" w:cs="宋体"/>
                <w:color w:val="000000"/>
                <w:kern w:val="0"/>
                <w:sz w:val="15"/>
                <w:szCs w:val="15"/>
                <w:highlight w:val="none"/>
                <w:lang w:val="en-US" w:eastAsia="zh-CN"/>
              </w:rPr>
              <w:t xml:space="preserve">、尺寸偏差：长宽方向误差不超过±3mm，对角线误差不超过±3mm，支腿宽度误差不超过± 1mm，高度误差不超过±1mm，空载底部不平度≤2mm； </w:t>
            </w:r>
          </w:p>
          <w:p w14:paraId="757C3415">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7</w:t>
            </w:r>
            <w:r>
              <w:rPr>
                <w:rFonts w:hint="default" w:ascii="等线" w:hAnsi="等线" w:eastAsia="等线" w:cs="宋体"/>
                <w:color w:val="000000"/>
                <w:kern w:val="0"/>
                <w:sz w:val="15"/>
                <w:szCs w:val="15"/>
                <w:highlight w:val="none"/>
                <w:lang w:val="en-US" w:eastAsia="zh-CN"/>
              </w:rPr>
              <w:t xml:space="preserve">、 最大变形量：满载置放于横梁上时挠度 f≤5mm； </w:t>
            </w:r>
          </w:p>
          <w:p w14:paraId="311D6E13">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8</w:t>
            </w:r>
            <w:r>
              <w:rPr>
                <w:rFonts w:hint="default" w:ascii="等线" w:hAnsi="等线" w:eastAsia="等线" w:cs="宋体"/>
                <w:color w:val="FF0000"/>
                <w:kern w:val="0"/>
                <w:sz w:val="15"/>
                <w:szCs w:val="15"/>
                <w:highlight w:val="none"/>
                <w:lang w:val="en-US" w:eastAsia="zh-CN"/>
              </w:rPr>
              <w:t>、托盘底部正中心需预留有二维码</w:t>
            </w:r>
            <w:r>
              <w:rPr>
                <w:rFonts w:hint="eastAsia" w:ascii="等线" w:hAnsi="等线" w:eastAsia="等线" w:cs="宋体"/>
                <w:color w:val="FF0000"/>
                <w:kern w:val="0"/>
                <w:sz w:val="15"/>
                <w:szCs w:val="15"/>
                <w:highlight w:val="none"/>
                <w:lang w:val="en-US" w:eastAsia="zh-CN"/>
              </w:rPr>
              <w:t>凹</w:t>
            </w:r>
            <w:r>
              <w:rPr>
                <w:rFonts w:hint="default" w:ascii="等线" w:hAnsi="等线" w:eastAsia="等线" w:cs="宋体"/>
                <w:color w:val="FF0000"/>
                <w:kern w:val="0"/>
                <w:sz w:val="15"/>
                <w:szCs w:val="15"/>
                <w:highlight w:val="none"/>
                <w:lang w:val="en-US" w:eastAsia="zh-CN"/>
              </w:rPr>
              <w:t>槽，底部贴码位置高度与托盘底面高度差5-10mm，预留100*100mm 的贴码位置（最小80*80mm），中间画有 100mm 长的十字交叉丝印方便贴 码（如下图），</w:t>
            </w:r>
            <w:r>
              <w:rPr>
                <w:rFonts w:hint="eastAsia" w:ascii="等线" w:hAnsi="等线" w:eastAsia="等线" w:cs="宋体"/>
                <w:color w:val="FF0000"/>
                <w:kern w:val="0"/>
                <w:sz w:val="15"/>
                <w:szCs w:val="15"/>
                <w:highlight w:val="none"/>
                <w:lang w:val="en-US" w:eastAsia="zh-CN"/>
              </w:rPr>
              <w:t>建议</w:t>
            </w:r>
            <w:r>
              <w:rPr>
                <w:rFonts w:hint="default" w:ascii="等线" w:hAnsi="等线" w:eastAsia="等线" w:cs="宋体"/>
                <w:color w:val="FF0000"/>
                <w:kern w:val="0"/>
                <w:sz w:val="15"/>
                <w:szCs w:val="15"/>
                <w:highlight w:val="none"/>
                <w:lang w:val="en-US" w:eastAsia="zh-CN"/>
              </w:rPr>
              <w:t>凹槽四周预留卡槽边，防止二维码掉落；</w:t>
            </w:r>
            <w:r>
              <w:rPr>
                <w:rFonts w:hint="default" w:ascii="等线" w:hAnsi="等线" w:eastAsia="等线" w:cs="宋体"/>
                <w:color w:val="000000"/>
                <w:kern w:val="0"/>
                <w:sz w:val="15"/>
                <w:szCs w:val="15"/>
                <w:highlight w:val="none"/>
                <w:lang w:val="en-US" w:eastAsia="zh-CN"/>
              </w:rPr>
              <w:t xml:space="preserve"> </w:t>
            </w:r>
          </w:p>
          <w:p w14:paraId="2F5D5EF1">
            <w:pPr>
              <w:keepNext w:val="0"/>
              <w:keepLines w:val="0"/>
              <w:widowControl/>
              <w:suppressLineNumbers w:val="0"/>
              <w:jc w:val="left"/>
              <w:rPr>
                <w:rFonts w:hint="eastAsia" w:ascii="等线" w:hAnsi="等线" w:eastAsia="等线" w:cs="宋体"/>
                <w:color w:val="000000"/>
                <w:kern w:val="0"/>
                <w:sz w:val="15"/>
                <w:szCs w:val="15"/>
                <w:highlight w:val="none"/>
                <w:lang w:val="en-US" w:eastAsia="zh-CN"/>
              </w:rPr>
            </w:pPr>
            <w:r>
              <w:rPr>
                <w:rFonts w:hint="eastAsia" w:ascii="等线" w:hAnsi="等线" w:eastAsia="等线" w:cs="宋体"/>
                <w:color w:val="000000"/>
                <w:kern w:val="0"/>
                <w:sz w:val="15"/>
                <w:szCs w:val="15"/>
                <w:highlight w:val="none"/>
                <w:lang w:val="en-US" w:eastAsia="zh-CN"/>
              </w:rPr>
              <w:t>9</w:t>
            </w:r>
            <w:r>
              <w:rPr>
                <w:rFonts w:hint="default" w:ascii="等线" w:hAnsi="等线" w:eastAsia="等线" w:cs="宋体"/>
                <w:color w:val="000000"/>
                <w:kern w:val="0"/>
                <w:sz w:val="15"/>
                <w:szCs w:val="15"/>
                <w:highlight w:val="none"/>
                <w:lang w:val="en-US" w:eastAsia="zh-CN"/>
              </w:rPr>
              <w:t xml:space="preserve">、货叉 AGV 对接托盘要求： </w:t>
            </w:r>
          </w:p>
          <w:p w14:paraId="7F986CAB">
            <w:pPr>
              <w:keepNext w:val="0"/>
              <w:keepLines w:val="0"/>
              <w:widowControl/>
              <w:suppressLineNumbers w:val="0"/>
              <w:jc w:val="left"/>
              <w:rPr>
                <w:rFonts w:hint="eastAsia" w:ascii="等线" w:hAnsi="等线" w:eastAsia="等线" w:cs="宋体"/>
                <w:color w:val="000000"/>
                <w:kern w:val="0"/>
                <w:sz w:val="15"/>
                <w:szCs w:val="15"/>
                <w:lang w:val="en-US" w:eastAsia="zh-CN"/>
              </w:rPr>
            </w:pPr>
            <w:r>
              <w:rPr>
                <w:rFonts w:hint="default" w:ascii="等线" w:hAnsi="等线" w:eastAsia="等线" w:cs="宋体"/>
                <w:color w:val="000000"/>
                <w:kern w:val="0"/>
                <w:sz w:val="15"/>
                <w:szCs w:val="15"/>
                <w:lang w:val="en-US" w:eastAsia="zh-CN"/>
              </w:rPr>
              <w:t xml:space="preserve">中间脚宽度：不超过 170mm； </w:t>
            </w:r>
          </w:p>
          <w:p w14:paraId="3BE2F9DF">
            <w:pPr>
              <w:keepNext w:val="0"/>
              <w:keepLines w:val="0"/>
              <w:widowControl/>
              <w:suppressLineNumbers w:val="0"/>
              <w:jc w:val="left"/>
              <w:rPr>
                <w:rFonts w:hint="eastAsia" w:ascii="等线" w:hAnsi="等线" w:eastAsia="等线" w:cs="宋体"/>
                <w:color w:val="000000"/>
                <w:kern w:val="0"/>
                <w:sz w:val="15"/>
                <w:szCs w:val="15"/>
                <w:lang w:val="en-US" w:eastAsia="zh-CN"/>
              </w:rPr>
            </w:pPr>
            <w:r>
              <w:rPr>
                <w:rFonts w:hint="default" w:ascii="等线" w:hAnsi="等线" w:eastAsia="等线" w:cs="宋体"/>
                <w:color w:val="000000"/>
                <w:kern w:val="0"/>
                <w:sz w:val="15"/>
                <w:szCs w:val="15"/>
                <w:lang w:val="en-US" w:eastAsia="zh-CN"/>
              </w:rPr>
              <w:t xml:space="preserve">叉孔内宽：不小于 700mm； </w:t>
            </w:r>
          </w:p>
          <w:p w14:paraId="3E3CA682">
            <w:pPr>
              <w:keepNext w:val="0"/>
              <w:keepLines w:val="0"/>
              <w:widowControl/>
              <w:suppressLineNumbers w:val="0"/>
              <w:jc w:val="left"/>
              <w:rPr>
                <w:rFonts w:hint="eastAsia" w:ascii="等线" w:hAnsi="等线" w:eastAsia="等线" w:cs="宋体"/>
                <w:color w:val="000000"/>
                <w:kern w:val="0"/>
                <w:sz w:val="15"/>
                <w:szCs w:val="15"/>
                <w:lang w:val="en-US" w:eastAsia="zh-CN"/>
              </w:rPr>
            </w:pPr>
            <w:r>
              <w:rPr>
                <w:rFonts w:hint="default" w:ascii="等线" w:hAnsi="等线" w:eastAsia="等线" w:cs="宋体"/>
                <w:color w:val="000000"/>
                <w:kern w:val="0"/>
                <w:sz w:val="15"/>
                <w:szCs w:val="15"/>
                <w:lang w:val="en-US" w:eastAsia="zh-CN"/>
              </w:rPr>
              <w:t xml:space="preserve">叉孔高度：不小于 110mm； </w:t>
            </w:r>
          </w:p>
          <w:p w14:paraId="0E9E699B">
            <w:pPr>
              <w:keepNext w:val="0"/>
              <w:keepLines w:val="0"/>
              <w:widowControl/>
              <w:suppressLineNumbers w:val="0"/>
              <w:jc w:val="left"/>
              <w:rPr>
                <w:rFonts w:hint="eastAsia" w:ascii="等线" w:hAnsi="等线" w:eastAsia="等线" w:cs="宋体"/>
                <w:color w:val="000000"/>
                <w:kern w:val="0"/>
                <w:sz w:val="15"/>
                <w:szCs w:val="15"/>
                <w:lang w:val="en-US" w:eastAsia="zh-CN"/>
              </w:rPr>
            </w:pPr>
            <w:r>
              <w:rPr>
                <w:rFonts w:hint="default" w:ascii="等线" w:hAnsi="等线" w:eastAsia="等线" w:cs="宋体"/>
                <w:color w:val="000000"/>
                <w:kern w:val="0"/>
                <w:sz w:val="15"/>
                <w:szCs w:val="15"/>
                <w:lang w:val="en-US" w:eastAsia="zh-CN"/>
              </w:rPr>
              <w:t>1</w:t>
            </w:r>
            <w:r>
              <w:rPr>
                <w:rFonts w:hint="eastAsia" w:ascii="等线" w:hAnsi="等线" w:eastAsia="等线" w:cs="宋体"/>
                <w:color w:val="000000"/>
                <w:kern w:val="0"/>
                <w:sz w:val="15"/>
                <w:szCs w:val="15"/>
                <w:lang w:val="en-US" w:eastAsia="zh-CN"/>
              </w:rPr>
              <w:t>0</w:t>
            </w:r>
            <w:r>
              <w:rPr>
                <w:rFonts w:hint="default" w:ascii="等线" w:hAnsi="等线" w:eastAsia="等线" w:cs="宋体"/>
                <w:color w:val="000000"/>
                <w:kern w:val="0"/>
                <w:sz w:val="15"/>
                <w:szCs w:val="15"/>
                <w:lang w:val="en-US" w:eastAsia="zh-CN"/>
              </w:rPr>
              <w:t xml:space="preserve">、拆/叠盘机对接要求：拆/叠盘机与托盘接触面倒角≤R8; </w:t>
            </w:r>
          </w:p>
          <w:p w14:paraId="7C57174C">
            <w:pPr>
              <w:keepNext w:val="0"/>
              <w:keepLines w:val="0"/>
              <w:widowControl/>
              <w:suppressLineNumbers w:val="0"/>
              <w:jc w:val="left"/>
              <w:rPr>
                <w:rFonts w:hint="eastAsia" w:ascii="等线" w:hAnsi="等线" w:eastAsia="等线" w:cs="宋体"/>
                <w:color w:val="000000"/>
                <w:kern w:val="0"/>
                <w:sz w:val="15"/>
                <w:szCs w:val="15"/>
                <w:lang w:val="en-US" w:eastAsia="zh-CN"/>
              </w:rPr>
            </w:pPr>
            <w:r>
              <w:rPr>
                <w:rFonts w:hint="default" w:ascii="等线" w:hAnsi="等线" w:eastAsia="等线" w:cs="宋体"/>
                <w:color w:val="000000"/>
                <w:kern w:val="0"/>
                <w:sz w:val="15"/>
                <w:szCs w:val="15"/>
                <w:lang w:val="en-US" w:eastAsia="zh-CN"/>
              </w:rPr>
              <w:t>1</w:t>
            </w:r>
            <w:r>
              <w:rPr>
                <w:rFonts w:hint="eastAsia" w:ascii="等线" w:hAnsi="等线" w:eastAsia="等线" w:cs="宋体"/>
                <w:color w:val="000000"/>
                <w:kern w:val="0"/>
                <w:sz w:val="15"/>
                <w:szCs w:val="15"/>
                <w:lang w:val="en-US" w:eastAsia="zh-CN"/>
              </w:rPr>
              <w:t>1</w:t>
            </w:r>
            <w:r>
              <w:rPr>
                <w:rFonts w:hint="default" w:ascii="等线" w:hAnsi="等线" w:eastAsia="等线" w:cs="宋体"/>
                <w:color w:val="000000"/>
                <w:kern w:val="0"/>
                <w:sz w:val="15"/>
                <w:szCs w:val="15"/>
                <w:lang w:val="en-US" w:eastAsia="zh-CN"/>
              </w:rPr>
              <w:t>、外观要求:表面平整光滑，无飞边无毛刺，托盘上表面和下底面有防滑处理，周边倒圆角，托盘底面应防尘埃、油污，不易粘附，托盘在设备上搬运输送</w:t>
            </w:r>
            <w:r>
              <w:rPr>
                <w:rFonts w:hint="eastAsia" w:ascii="等线" w:hAnsi="等线" w:eastAsia="等线" w:cs="宋体"/>
                <w:color w:val="000000"/>
                <w:kern w:val="0"/>
                <w:sz w:val="15"/>
                <w:szCs w:val="15"/>
                <w:lang w:val="en-US" w:eastAsia="zh-CN"/>
              </w:rPr>
              <w:t>、</w:t>
            </w:r>
            <w:r>
              <w:rPr>
                <w:rFonts w:hint="default" w:ascii="等线" w:hAnsi="等线" w:eastAsia="等线" w:cs="宋体"/>
                <w:color w:val="000000"/>
                <w:kern w:val="0"/>
                <w:sz w:val="15"/>
                <w:szCs w:val="15"/>
                <w:lang w:val="en-US" w:eastAsia="zh-CN"/>
              </w:rPr>
              <w:t xml:space="preserve">启动和停止时，物料不与托盘面打滑；托盘堆码成组时，托盘间不会打滑错位；无影响使用的裂纹和变形； </w:t>
            </w:r>
          </w:p>
          <w:p w14:paraId="208AB2C1">
            <w:pPr>
              <w:keepNext w:val="0"/>
              <w:keepLines w:val="0"/>
              <w:widowControl/>
              <w:suppressLineNumbers w:val="0"/>
              <w:jc w:val="left"/>
              <w:rPr>
                <w:rFonts w:hint="default" w:ascii="等线" w:hAnsi="等线" w:eastAsia="等线" w:cs="宋体"/>
                <w:color w:val="000000"/>
                <w:kern w:val="0"/>
                <w:sz w:val="15"/>
                <w:szCs w:val="15"/>
                <w:lang w:val="en-US" w:eastAsia="zh-CN"/>
              </w:rPr>
            </w:pPr>
            <w:r>
              <w:rPr>
                <w:rFonts w:hint="default" w:ascii="等线" w:hAnsi="等线" w:eastAsia="等线" w:cs="宋体"/>
                <w:color w:val="000000"/>
                <w:kern w:val="0"/>
                <w:sz w:val="15"/>
                <w:szCs w:val="15"/>
                <w:lang w:val="en-US" w:eastAsia="zh-CN"/>
              </w:rPr>
              <w:t>1</w:t>
            </w:r>
            <w:r>
              <w:rPr>
                <w:rFonts w:hint="eastAsia" w:ascii="等线" w:hAnsi="等线" w:eastAsia="等线" w:cs="宋体"/>
                <w:color w:val="000000"/>
                <w:kern w:val="0"/>
                <w:sz w:val="15"/>
                <w:szCs w:val="15"/>
                <w:lang w:val="en-US" w:eastAsia="zh-CN"/>
              </w:rPr>
              <w:t>2</w:t>
            </w:r>
            <w:r>
              <w:rPr>
                <w:rFonts w:hint="default" w:ascii="等线" w:hAnsi="等线" w:eastAsia="等线" w:cs="宋体"/>
                <w:color w:val="000000"/>
                <w:kern w:val="0"/>
                <w:sz w:val="15"/>
                <w:szCs w:val="15"/>
                <w:lang w:val="en-US" w:eastAsia="zh-CN"/>
              </w:rPr>
              <w:t xml:space="preserve">、无味无毒，耐酸碱、易洗，单个托盘表面无色差，所供产品无色差； </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14:paraId="526C346D">
            <w:pPr>
              <w:widowControl/>
              <w:jc w:val="center"/>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1000</w:t>
            </w:r>
          </w:p>
        </w:tc>
      </w:tr>
      <w:tr w14:paraId="7BF3EA93">
        <w:tblPrEx>
          <w:tblCellMar>
            <w:top w:w="0" w:type="dxa"/>
            <w:left w:w="108" w:type="dxa"/>
            <w:bottom w:w="0" w:type="dxa"/>
            <w:right w:w="108" w:type="dxa"/>
          </w:tblCellMar>
        </w:tblPrEx>
        <w:trPr>
          <w:trHeight w:val="334" w:hRule="atLeast"/>
        </w:trPr>
        <w:tc>
          <w:tcPr>
            <w:tcW w:w="8855" w:type="dxa"/>
            <w:gridSpan w:val="7"/>
            <w:tcBorders>
              <w:top w:val="single" w:color="auto" w:sz="4" w:space="0"/>
              <w:left w:val="single" w:color="auto" w:sz="4" w:space="0"/>
              <w:bottom w:val="single" w:color="auto" w:sz="4" w:space="0"/>
              <w:right w:val="single" w:color="auto" w:sz="4" w:space="0"/>
            </w:tcBorders>
            <w:vAlign w:val="center"/>
          </w:tcPr>
          <w:p w14:paraId="67EC9DEE">
            <w:pPr>
              <w:widowControl/>
              <w:jc w:val="left"/>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备注说明：</w:t>
            </w:r>
          </w:p>
          <w:p w14:paraId="16473C07">
            <w:pPr>
              <w:widowControl/>
              <w:numPr>
                <w:ilvl w:val="0"/>
                <w:numId w:val="2"/>
              </w:numPr>
              <w:jc w:val="left"/>
              <w:rPr>
                <w:rFonts w:hint="eastAsia"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预计采购数量仅为参考，会根据需求动态调整，以实际发生采购数量为准；</w:t>
            </w:r>
          </w:p>
          <w:p w14:paraId="215A13A0">
            <w:pPr>
              <w:widowControl/>
              <w:numPr>
                <w:ilvl w:val="0"/>
                <w:numId w:val="2"/>
              </w:numPr>
              <w:jc w:val="left"/>
              <w:rPr>
                <w:rFonts w:hint="default" w:ascii="等线" w:hAnsi="等线" w:eastAsia="等线" w:cs="宋体"/>
                <w:color w:val="000000"/>
                <w:kern w:val="0"/>
                <w:sz w:val="15"/>
                <w:szCs w:val="15"/>
                <w:lang w:val="en-US" w:eastAsia="zh-CN"/>
              </w:rPr>
            </w:pPr>
            <w:r>
              <w:rPr>
                <w:rFonts w:hint="eastAsia" w:ascii="等线" w:hAnsi="等线" w:eastAsia="等线" w:cs="宋体"/>
                <w:color w:val="000000"/>
                <w:kern w:val="0"/>
                <w:sz w:val="15"/>
                <w:szCs w:val="15"/>
                <w:lang w:val="en-US" w:eastAsia="zh-CN"/>
              </w:rPr>
              <w:t>需求工厂不代表所有工厂，如有新增工厂需求可共享该项目结果采购（结合新增需求地点，甲乙双方协商意见一致情况下可共享本次集采结果采购），需求工厂以实际发生为准。</w:t>
            </w:r>
          </w:p>
        </w:tc>
      </w:tr>
    </w:tbl>
    <w:p w14:paraId="428C282C">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2" w:firstLineChars="200"/>
        <w:textAlignment w:val="auto"/>
        <w:rPr>
          <w:rFonts w:hint="eastAsia" w:ascii="仿宋_GB2312" w:hAnsi="宋体" w:eastAsia="仿宋_GB2312"/>
          <w:b/>
          <w:sz w:val="28"/>
          <w:szCs w:val="28"/>
          <w:lang w:eastAsia="zh-CN"/>
        </w:rPr>
      </w:pPr>
      <w:r>
        <w:rPr>
          <w:rFonts w:hint="eastAsia" w:ascii="仿宋_GB2312" w:hAnsi="宋体" w:eastAsia="仿宋_GB2312"/>
          <w:b/>
          <w:sz w:val="28"/>
          <w:szCs w:val="28"/>
          <w:lang w:val="en-US" w:eastAsia="zh-CN"/>
        </w:rPr>
        <w:t>四、</w:t>
      </w:r>
      <w:r>
        <w:rPr>
          <w:rFonts w:hint="eastAsia" w:ascii="仿宋_GB2312" w:hAnsi="宋体" w:eastAsia="仿宋_GB2312"/>
          <w:b/>
          <w:sz w:val="28"/>
          <w:szCs w:val="28"/>
        </w:rPr>
        <w:t>资格要求：</w:t>
      </w:r>
    </w:p>
    <w:p w14:paraId="09EDBEA1">
      <w:pPr>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竞谈人必须是在中华人民共和国境内注册的具有独立法人资格的企业单位，注册资金</w:t>
      </w:r>
      <w:r>
        <w:rPr>
          <w:rFonts w:hint="eastAsia" w:ascii="仿宋_GB2312" w:hAnsi="宋体" w:eastAsia="仿宋_GB2312"/>
          <w:sz w:val="28"/>
          <w:szCs w:val="28"/>
          <w:highlight w:val="none"/>
          <w:lang w:val="en-US" w:eastAsia="zh-CN"/>
        </w:rPr>
        <w:t>500</w:t>
      </w:r>
      <w:r>
        <w:rPr>
          <w:rFonts w:hint="eastAsia" w:ascii="仿宋_GB2312" w:hAnsi="宋体" w:eastAsia="仿宋_GB2312"/>
          <w:sz w:val="28"/>
          <w:szCs w:val="28"/>
          <w:highlight w:val="none"/>
        </w:rPr>
        <w:t>万元人民币（外币按注册时汇率计算）及以上；</w:t>
      </w:r>
    </w:p>
    <w:p w14:paraId="00B6D2C6">
      <w:pPr>
        <w:spacing w:line="360" w:lineRule="auto"/>
        <w:ind w:firstLine="560" w:firstLineChars="200"/>
        <w:rPr>
          <w:rFonts w:ascii="仿宋_GB2312" w:hAnsi="宋体" w:eastAsia="仿宋_GB2312"/>
          <w:sz w:val="28"/>
          <w:szCs w:val="28"/>
          <w:highlight w:val="none"/>
        </w:rPr>
      </w:pPr>
      <w:r>
        <w:rPr>
          <w:rFonts w:hint="eastAsia" w:ascii="仿宋" w:hAnsi="仿宋" w:eastAsia="仿宋" w:cs="仿宋"/>
          <w:sz w:val="28"/>
          <w:szCs w:val="28"/>
          <w:highlight w:val="none"/>
        </w:rPr>
        <w:t>2、竞谈人须具备</w:t>
      </w:r>
      <w:r>
        <w:rPr>
          <w:rFonts w:hint="eastAsia" w:ascii="仿宋" w:hAnsi="仿宋" w:eastAsia="仿宋" w:cs="仿宋"/>
          <w:sz w:val="28"/>
          <w:szCs w:val="28"/>
          <w:highlight w:val="none"/>
          <w:lang w:val="en-US" w:eastAsia="zh-CN"/>
        </w:rPr>
        <w:t>所投标段对应</w:t>
      </w:r>
      <w:r>
        <w:rPr>
          <w:rFonts w:hint="eastAsia" w:ascii="仿宋" w:hAnsi="仿宋" w:eastAsia="仿宋" w:cs="仿宋"/>
          <w:sz w:val="28"/>
          <w:szCs w:val="28"/>
          <w:highlight w:val="none"/>
        </w:rPr>
        <w:t>托盘</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生产制造加工</w:t>
      </w:r>
      <w:r>
        <w:rPr>
          <w:rFonts w:hint="eastAsia" w:ascii="仿宋" w:hAnsi="仿宋" w:eastAsia="仿宋" w:cs="仿宋"/>
          <w:sz w:val="28"/>
          <w:szCs w:val="28"/>
          <w:highlight w:val="none"/>
          <w:lang w:val="en-US" w:eastAsia="zh-CN"/>
        </w:rPr>
        <w:t>许可，</w:t>
      </w:r>
      <w:r>
        <w:rPr>
          <w:rFonts w:hint="eastAsia" w:ascii="仿宋" w:hAnsi="仿宋" w:eastAsia="仿宋" w:cs="仿宋"/>
          <w:sz w:val="28"/>
          <w:szCs w:val="28"/>
          <w:highlight w:val="none"/>
        </w:rPr>
        <w:t>以营业执照的经营范围为准；</w:t>
      </w:r>
    </w:p>
    <w:p w14:paraId="7C32554D">
      <w:pPr>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竞谈人2</w:t>
      </w:r>
      <w:r>
        <w:rPr>
          <w:rFonts w:ascii="仿宋_GB2312" w:hAnsi="宋体" w:eastAsia="仿宋_GB2312"/>
          <w:sz w:val="28"/>
          <w:szCs w:val="28"/>
          <w:highlight w:val="none"/>
        </w:rPr>
        <w:t>02</w:t>
      </w: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年</w:t>
      </w:r>
      <w:r>
        <w:rPr>
          <w:rFonts w:ascii="仿宋_GB2312" w:hAnsi="宋体" w:eastAsia="仿宋_GB2312"/>
          <w:sz w:val="28"/>
          <w:szCs w:val="28"/>
          <w:highlight w:val="none"/>
        </w:rPr>
        <w:t>10</w:t>
      </w:r>
      <w:r>
        <w:rPr>
          <w:rFonts w:hint="eastAsia" w:ascii="仿宋_GB2312" w:hAnsi="宋体" w:eastAsia="仿宋_GB2312"/>
          <w:sz w:val="28"/>
          <w:szCs w:val="28"/>
          <w:highlight w:val="none"/>
        </w:rPr>
        <w:t>月</w:t>
      </w:r>
      <w:r>
        <w:rPr>
          <w:rFonts w:ascii="仿宋_GB2312" w:hAnsi="宋体" w:eastAsia="仿宋_GB2312"/>
          <w:sz w:val="28"/>
          <w:szCs w:val="28"/>
          <w:highlight w:val="none"/>
        </w:rPr>
        <w:t>1</w:t>
      </w:r>
      <w:r>
        <w:rPr>
          <w:rFonts w:hint="eastAsia" w:ascii="仿宋_GB2312" w:hAnsi="宋体" w:eastAsia="仿宋_GB2312"/>
          <w:sz w:val="28"/>
          <w:szCs w:val="28"/>
          <w:highlight w:val="none"/>
        </w:rPr>
        <w:t>日-2</w:t>
      </w:r>
      <w:r>
        <w:rPr>
          <w:rFonts w:ascii="仿宋_GB2312" w:hAnsi="宋体" w:eastAsia="仿宋_GB2312"/>
          <w:sz w:val="28"/>
          <w:szCs w:val="28"/>
          <w:highlight w:val="none"/>
        </w:rPr>
        <w:t>02</w:t>
      </w: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10</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日期间须有类似项目业绩合作单位≥</w:t>
      </w: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个（同公司下分子公司即为同一个单位）；</w:t>
      </w:r>
    </w:p>
    <w:p w14:paraId="31FF6D76">
      <w:pPr>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竞谈人须具有一般纳税人认定资格，具有开具相对应业务所需增值税专用发票能力；</w:t>
      </w:r>
      <w:r>
        <w:rPr>
          <w:rFonts w:ascii="仿宋_GB2312" w:hAnsi="宋体" w:eastAsia="仿宋_GB2312"/>
          <w:sz w:val="28"/>
          <w:szCs w:val="28"/>
          <w:highlight w:val="none"/>
        </w:rPr>
        <w:t xml:space="preserve"> </w:t>
      </w:r>
    </w:p>
    <w:p w14:paraId="2F170430">
      <w:pPr>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竞谈人近两年须具有良好的财务状况；</w:t>
      </w:r>
    </w:p>
    <w:p w14:paraId="21086162">
      <w:pPr>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6、</w:t>
      </w:r>
      <w:r>
        <w:rPr>
          <w:rFonts w:hint="eastAsia" w:ascii="仿宋_GB2312" w:hAnsi="宋体" w:eastAsia="仿宋_GB2312"/>
          <w:sz w:val="28"/>
          <w:szCs w:val="28"/>
          <w:highlight w:val="none"/>
        </w:rPr>
        <w:t>未被列入国家企业信用信息公示系统（http://www.gsxt.gov.cn/index.html）严重违法失信企业名单；</w:t>
      </w:r>
    </w:p>
    <w:p w14:paraId="598CAC11">
      <w:pPr>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7、</w:t>
      </w:r>
      <w:r>
        <w:rPr>
          <w:rFonts w:hint="eastAsia" w:ascii="仿宋_GB2312" w:hAnsi="宋体" w:eastAsia="仿宋_GB2312"/>
          <w:sz w:val="28"/>
          <w:szCs w:val="28"/>
          <w:highlight w:val="none"/>
        </w:rPr>
        <w:t>单位法定代表人或投资人为同一人，或者存在控股、投资、管理关系的不同单位，不得参加同一标段或者未划分标段的同一竞谈项目；法定代表人参股的企业，只允许一家参与竞争；</w:t>
      </w:r>
    </w:p>
    <w:p w14:paraId="326BCEA6">
      <w:pPr>
        <w:spacing w:line="360" w:lineRule="auto"/>
        <w:ind w:firstLine="560" w:firstLineChars="200"/>
        <w:rPr>
          <w:rFonts w:ascii="仿宋" w:hAnsi="仿宋" w:eastAsia="仿宋" w:cs="仿宋"/>
          <w:kern w:val="2"/>
          <w:sz w:val="28"/>
          <w:szCs w:val="28"/>
          <w:highlight w:val="none"/>
        </w:rPr>
      </w:pPr>
      <w:r>
        <w:rPr>
          <w:rFonts w:hint="eastAsia" w:ascii="仿宋_GB2312" w:hAnsi="宋体" w:eastAsia="仿宋_GB2312"/>
          <w:sz w:val="28"/>
          <w:szCs w:val="28"/>
          <w:highlight w:val="none"/>
          <w:lang w:val="en-US" w:eastAsia="zh-CN"/>
        </w:rPr>
        <w:t>8、</w:t>
      </w:r>
      <w:r>
        <w:rPr>
          <w:rFonts w:hint="eastAsia" w:ascii="仿宋_GB2312" w:hAnsi="宋体" w:eastAsia="仿宋_GB2312"/>
          <w:sz w:val="28"/>
          <w:szCs w:val="28"/>
          <w:highlight w:val="none"/>
        </w:rPr>
        <w:t>不接受中粮及蒙牛供应商黑名单（以蒙牛集团</w:t>
      </w:r>
      <w:r>
        <w:rPr>
          <w:rFonts w:ascii="仿宋_GB2312" w:hAnsi="宋体" w:eastAsia="仿宋_GB2312"/>
          <w:sz w:val="28"/>
          <w:szCs w:val="28"/>
          <w:highlight w:val="none"/>
        </w:rPr>
        <w:t>采购招标管理部供应商管理部</w:t>
      </w:r>
      <w:r>
        <w:rPr>
          <w:rFonts w:hint="eastAsia" w:ascii="仿宋_GB2312" w:hAnsi="宋体" w:eastAsia="仿宋_GB2312"/>
          <w:sz w:val="28"/>
          <w:szCs w:val="28"/>
          <w:highlight w:val="none"/>
        </w:rPr>
        <w:t>下发的黑名单为准）的企业参与竞争；</w:t>
      </w:r>
    </w:p>
    <w:p w14:paraId="0B4E09E7">
      <w:pPr>
        <w:pStyle w:val="8"/>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竞谈人须根据以上资格要求自行核实符合情况，符合条件后报名。如因资格要求不符合导致的后果将由竞谈人承担。</w:t>
      </w:r>
    </w:p>
    <w:p w14:paraId="47023AD4">
      <w:pPr>
        <w:ind w:firstLine="562" w:firstLineChars="200"/>
        <w:rPr>
          <w:rFonts w:hint="eastAsia" w:ascii="仿宋_GB2312" w:hAnsi="宋体" w:eastAsia="仿宋_GB2312"/>
          <w:b/>
          <w:sz w:val="28"/>
          <w:szCs w:val="28"/>
          <w:highlight w:val="none"/>
        </w:rPr>
      </w:pPr>
      <w:r>
        <w:rPr>
          <w:rFonts w:hint="eastAsia" w:ascii="仿宋_GB2312" w:hAnsi="宋体" w:eastAsia="仿宋_GB2312"/>
          <w:b/>
          <w:sz w:val="28"/>
          <w:szCs w:val="28"/>
          <w:highlight w:val="none"/>
        </w:rPr>
        <w:t>五、报名须知</w:t>
      </w:r>
    </w:p>
    <w:p w14:paraId="5D5DBE43">
      <w:pPr>
        <w:adjustRightInd w:val="0"/>
        <w:snapToGrid w:val="0"/>
        <w:spacing w:line="360" w:lineRule="auto"/>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1、报名资格文件的组成及顺序按照如下要求提供：</w:t>
      </w:r>
    </w:p>
    <w:p w14:paraId="782B783A">
      <w:pPr>
        <w:adjustRightInd w:val="0"/>
        <w:snapToGrid w:val="0"/>
        <w:spacing w:line="360" w:lineRule="auto"/>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(1）提供有效的营业执照（副本）；</w:t>
      </w:r>
    </w:p>
    <w:p w14:paraId="36B03066">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(2）提供有效的开户行许可证或有效的开户信息；</w:t>
      </w:r>
    </w:p>
    <w:p w14:paraId="710ABB8A">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(3）提供法定代表人证明书或授权委托书原件扫描件；</w:t>
      </w:r>
    </w:p>
    <w:p w14:paraId="793B1AFC">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备注：法定代表人须上传法人证明材料及身份证扫描件，若为被授权人须上传一份法人授权委托书和身份证扫描件及被授权委托人近一年内在本单位的社保证明材料。</w:t>
      </w:r>
    </w:p>
    <w:p w14:paraId="0AF367D0">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4</w:t>
      </w:r>
      <w:r>
        <w:rPr>
          <w:rFonts w:hint="eastAsia" w:ascii="仿宋" w:hAnsi="仿宋" w:eastAsia="仿宋" w:cs="仿宋"/>
          <w:color w:val="000000" w:themeColor="text1"/>
          <w:sz w:val="28"/>
          <w:szCs w:val="28"/>
          <w:highlight w:val="none"/>
          <w14:textFill>
            <w14:solidFill>
              <w14:schemeClr w14:val="tx1"/>
            </w14:solidFill>
          </w14:textFill>
        </w:rPr>
        <w:t>）提供</w:t>
      </w:r>
      <w:r>
        <w:rPr>
          <w:rFonts w:hint="eastAsia" w:ascii="仿宋_GB2312" w:hAnsi="宋体" w:eastAsia="仿宋_GB2312"/>
          <w:sz w:val="28"/>
          <w:szCs w:val="28"/>
          <w:highlight w:val="none"/>
        </w:rPr>
        <w:t>（2</w:t>
      </w:r>
      <w:r>
        <w:rPr>
          <w:rFonts w:ascii="仿宋_GB2312" w:hAnsi="宋体" w:eastAsia="仿宋_GB2312"/>
          <w:sz w:val="28"/>
          <w:szCs w:val="28"/>
          <w:highlight w:val="none"/>
        </w:rPr>
        <w:t>02</w:t>
      </w: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年</w:t>
      </w:r>
      <w:r>
        <w:rPr>
          <w:rFonts w:ascii="仿宋_GB2312" w:hAnsi="宋体" w:eastAsia="仿宋_GB2312"/>
          <w:sz w:val="28"/>
          <w:szCs w:val="28"/>
          <w:highlight w:val="none"/>
        </w:rPr>
        <w:t>10</w:t>
      </w:r>
      <w:r>
        <w:rPr>
          <w:rFonts w:hint="eastAsia" w:ascii="仿宋_GB2312" w:hAnsi="宋体" w:eastAsia="仿宋_GB2312"/>
          <w:sz w:val="28"/>
          <w:szCs w:val="28"/>
          <w:highlight w:val="none"/>
        </w:rPr>
        <w:t>月</w:t>
      </w:r>
      <w:r>
        <w:rPr>
          <w:rFonts w:ascii="仿宋_GB2312" w:hAnsi="宋体" w:eastAsia="仿宋_GB2312"/>
          <w:sz w:val="28"/>
          <w:szCs w:val="28"/>
          <w:highlight w:val="none"/>
        </w:rPr>
        <w:t>1</w:t>
      </w:r>
      <w:r>
        <w:rPr>
          <w:rFonts w:hint="eastAsia" w:ascii="仿宋_GB2312" w:hAnsi="宋体" w:eastAsia="仿宋_GB2312"/>
          <w:sz w:val="28"/>
          <w:szCs w:val="28"/>
          <w:highlight w:val="none"/>
        </w:rPr>
        <w:t>日-2</w:t>
      </w:r>
      <w:r>
        <w:rPr>
          <w:rFonts w:ascii="仿宋_GB2312" w:hAnsi="宋体" w:eastAsia="仿宋_GB2312"/>
          <w:sz w:val="28"/>
          <w:szCs w:val="28"/>
          <w:highlight w:val="none"/>
        </w:rPr>
        <w:t>02</w:t>
      </w: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10</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日期间）类似项目业绩合作单位≥</w:t>
      </w: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个（同公司下分子公司即为同一个单位），须提供业绩合作合同原件扫描件；</w:t>
      </w:r>
    </w:p>
    <w:p w14:paraId="29F82530">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）提供本企业近两年（202</w:t>
      </w: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年至202</w:t>
      </w:r>
      <w:r>
        <w:rPr>
          <w:rFonts w:hint="eastAsia" w:ascii="仿宋" w:hAnsi="仿宋" w:eastAsia="仿宋" w:cs="仿宋"/>
          <w:color w:val="000000" w:themeColor="text1"/>
          <w:sz w:val="28"/>
          <w:szCs w:val="28"/>
          <w:highlight w:val="none"/>
          <w:lang w:val="en-US" w:eastAsia="zh-CN"/>
          <w14:textFill>
            <w14:solidFill>
              <w14:schemeClr w14:val="tx1"/>
            </w14:solidFill>
          </w14:textFill>
        </w:rPr>
        <w:t>4</w:t>
      </w:r>
      <w:r>
        <w:rPr>
          <w:rFonts w:hint="eastAsia" w:ascii="仿宋" w:hAnsi="仿宋" w:eastAsia="仿宋" w:cs="仿宋"/>
          <w:color w:val="000000" w:themeColor="text1"/>
          <w:sz w:val="28"/>
          <w:szCs w:val="28"/>
          <w:highlight w:val="none"/>
          <w14:textFill>
            <w14:solidFill>
              <w14:schemeClr w14:val="tx1"/>
            </w14:solidFill>
          </w14:textFill>
        </w:rPr>
        <w:t>年）财务报表或经第三方出具的财务审计报告；</w:t>
      </w:r>
    </w:p>
    <w:p w14:paraId="2FB7698C">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6</w:t>
      </w:r>
      <w:r>
        <w:rPr>
          <w:rFonts w:hint="eastAsia" w:ascii="仿宋" w:hAnsi="仿宋" w:eastAsia="仿宋" w:cs="仿宋"/>
          <w:color w:val="000000" w:themeColor="text1"/>
          <w:sz w:val="28"/>
          <w:szCs w:val="28"/>
          <w:highlight w:val="none"/>
          <w14:textFill>
            <w14:solidFill>
              <w14:schemeClr w14:val="tx1"/>
            </w14:solidFill>
          </w14:textFill>
        </w:rPr>
        <w:t>）提供一般纳税人认定资格证明材料；</w:t>
      </w:r>
    </w:p>
    <w:p w14:paraId="2A58E1CC">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7</w:t>
      </w:r>
      <w:r>
        <w:rPr>
          <w:rFonts w:hint="eastAsia" w:ascii="仿宋" w:hAnsi="仿宋" w:eastAsia="仿宋" w:cs="仿宋"/>
          <w:color w:val="000000" w:themeColor="text1"/>
          <w:sz w:val="28"/>
          <w:szCs w:val="28"/>
          <w:highlight w:val="none"/>
          <w14:textFill>
            <w14:solidFill>
              <w14:schemeClr w14:val="tx1"/>
            </w14:solidFill>
          </w14:textFill>
        </w:rPr>
        <w:t>）提供本企业未被列入国家企业信用信息公示系统（http://www.gsxt.gov.cn/index.html）严重违法失信企业名单的证明材料；</w:t>
      </w:r>
    </w:p>
    <w:p w14:paraId="2EDB22F5">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8</w:t>
      </w:r>
      <w:r>
        <w:rPr>
          <w:rFonts w:hint="eastAsia" w:ascii="仿宋" w:hAnsi="仿宋" w:eastAsia="仿宋" w:cs="仿宋"/>
          <w:color w:val="000000" w:themeColor="text1"/>
          <w:sz w:val="28"/>
          <w:szCs w:val="28"/>
          <w:highlight w:val="none"/>
          <w14:textFill>
            <w14:solidFill>
              <w14:schemeClr w14:val="tx1"/>
            </w14:solidFill>
          </w14:textFill>
        </w:rPr>
        <w:t>）提供保密承诺书（附件</w:t>
      </w: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w:t>
      </w:r>
    </w:p>
    <w:p w14:paraId="27D8CE4C">
      <w:pPr>
        <w:adjustRightInd w:val="0"/>
        <w:snapToGrid w:val="0"/>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本项目采用全流程电子化招标采购方式，以上各类证书、证明材料应为原件的扫描件或复印件加盖公章，并于报名截止时间前在</w:t>
      </w:r>
      <w:bookmarkStart w:id="0" w:name="_Toc122871895"/>
      <w:r>
        <w:rPr>
          <w:rFonts w:hint="eastAsia" w:ascii="仿宋" w:hAnsi="仿宋" w:eastAsia="仿宋" w:cs="仿宋"/>
          <w:color w:val="000000" w:themeColor="text1"/>
          <w:sz w:val="28"/>
          <w:szCs w:val="28"/>
          <w:highlight w:val="none"/>
          <w14:textFill>
            <w14:solidFill>
              <w14:schemeClr w14:val="tx1"/>
            </w14:solidFill>
          </w14:textFill>
        </w:rPr>
        <w:t>“蒙牛集团电子采购招标平台（</w:t>
      </w:r>
      <w:r>
        <w:rPr>
          <w:highlight w:val="none"/>
        </w:rPr>
        <w:fldChar w:fldCharType="begin"/>
      </w:r>
      <w:r>
        <w:rPr>
          <w:highlight w:val="none"/>
        </w:rPr>
        <w:instrText xml:space="preserve"> HYPERLINK "https://zbcg.mengniu.cn/" \l "/home" \t "_blank" </w:instrText>
      </w:r>
      <w:r>
        <w:rPr>
          <w:highlight w:val="none"/>
        </w:rPr>
        <w:fldChar w:fldCharType="separate"/>
      </w:r>
      <w:r>
        <w:rPr>
          <w:rFonts w:hint="eastAsia" w:ascii="仿宋" w:hAnsi="仿宋" w:eastAsia="仿宋" w:cs="仿宋"/>
          <w:color w:val="000000" w:themeColor="text1"/>
          <w:sz w:val="28"/>
          <w:szCs w:val="28"/>
          <w:highlight w:val="none"/>
          <w14:textFill>
            <w14:solidFill>
              <w14:schemeClr w14:val="tx1"/>
            </w14:solidFill>
          </w14:textFill>
        </w:rPr>
        <w:t>https://zbcg.mengniu.cn/#/home</w:t>
      </w:r>
      <w:r>
        <w:rPr>
          <w:rFonts w:hint="eastAsia" w:ascii="仿宋" w:hAnsi="仿宋" w:eastAsia="仿宋" w:cs="仿宋"/>
          <w:color w:val="000000" w:themeColor="text1"/>
          <w:sz w:val="28"/>
          <w:szCs w:val="28"/>
          <w:highlight w:val="none"/>
          <w14:textFill>
            <w14:solidFill>
              <w14:schemeClr w14:val="tx1"/>
            </w14:solidFill>
          </w14:textFill>
        </w:rPr>
        <w:fldChar w:fldCharType="end"/>
      </w:r>
      <w:r>
        <w:rPr>
          <w:rFonts w:hint="eastAsia" w:ascii="仿宋" w:hAnsi="仿宋" w:eastAsia="仿宋" w:cs="仿宋"/>
          <w:color w:val="000000" w:themeColor="text1"/>
          <w:sz w:val="28"/>
          <w:szCs w:val="28"/>
          <w:highlight w:val="none"/>
          <w14:textFill>
            <w14:solidFill>
              <w14:schemeClr w14:val="tx1"/>
            </w14:solidFill>
          </w14:textFill>
        </w:rPr>
        <w:t xml:space="preserve"> ）”</w:t>
      </w:r>
      <w:bookmarkEnd w:id="0"/>
      <w:r>
        <w:rPr>
          <w:rFonts w:hint="eastAsia" w:ascii="仿宋" w:hAnsi="仿宋" w:eastAsia="仿宋" w:cs="仿宋"/>
          <w:color w:val="000000" w:themeColor="text1"/>
          <w:sz w:val="28"/>
          <w:szCs w:val="28"/>
          <w:highlight w:val="none"/>
          <w14:textFill>
            <w14:solidFill>
              <w14:schemeClr w14:val="tx1"/>
            </w14:solidFill>
          </w14:textFill>
        </w:rPr>
        <w:t>进行线上提交，进行资格审查（过期提交不予受理），审查合格后方可购买谈判文件（仅作为发放谈判文件的依据）。</w:t>
      </w:r>
    </w:p>
    <w:p w14:paraId="436F036A">
      <w:pPr>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资料提供不全或者未按时间要求提报的将被拒绝接收，所提供的资质、业绩文件中如有虚假情况，一经发现将被取消竞谈资格。</w:t>
      </w:r>
    </w:p>
    <w:p w14:paraId="14E2D021">
      <w:pPr>
        <w:spacing w:line="360" w:lineRule="auto"/>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竞谈人自购买谈判文件之日起，应确保其向采购人或招标代理机构提供的通讯手段（电话、邮箱）一直有效，以保证往来函件能及时传达并及时反馈信息，否则由此引起的一切后果由竞谈人承担。</w:t>
      </w:r>
    </w:p>
    <w:p w14:paraId="5C573490">
      <w:pPr>
        <w:spacing w:line="360" w:lineRule="auto"/>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2、报名方式：</w:t>
      </w:r>
    </w:p>
    <w:p w14:paraId="18886975">
      <w:pPr>
        <w:spacing w:line="360" w:lineRule="auto"/>
        <w:ind w:firstLine="560" w:firstLineChars="200"/>
        <w:jc w:val="left"/>
        <w:rPr>
          <w:rStyle w:val="13"/>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潜在竞谈人依据资格要求自主评估，符合条件的登录“蒙牛集团电子采购招标平台”进行网上报名、资格验证、购买竞谈文件、澄清答疑和参与竞谈会等，过程中如有疑问可咨询平台服务支持，电话010-21362559或咨询采购方业务咨询联系人。</w:t>
      </w:r>
    </w:p>
    <w:p w14:paraId="4CF36E18">
      <w:pPr>
        <w:ind w:firstLine="562"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注：</w:t>
      </w:r>
      <w:r>
        <w:rPr>
          <w:rFonts w:hint="eastAsia" w:ascii="仿宋" w:hAnsi="仿宋" w:eastAsia="仿宋" w:cs="仿宋"/>
          <w:color w:val="000000" w:themeColor="text1"/>
          <w:sz w:val="28"/>
          <w:szCs w:val="28"/>
          <w:highlight w:val="none"/>
          <w14:textFill>
            <w14:solidFill>
              <w14:schemeClr w14:val="tx1"/>
            </w14:solidFill>
          </w14:textFill>
        </w:rPr>
        <w:t>请先阅读【MN_SRM_用户操作手册_供应商管理 V1.1 - 供应商注册及信息修改操作指南】和【供应商入库-登录-参与项目-报名等流程说明】服务手册，再进行注册、报名，如因办理注册和平台操作不及时或错误，影响参加招标采购活动的，责任自负。</w:t>
      </w:r>
    </w:p>
    <w:p w14:paraId="1B7F808C">
      <w:pPr>
        <w:ind w:firstLine="562" w:firstLineChars="200"/>
        <w:rPr>
          <w:rFonts w:ascii="仿宋_GB2312" w:hAnsi="宋体" w:eastAsia="仿宋_GB2312"/>
          <w:b/>
          <w:sz w:val="28"/>
          <w:szCs w:val="28"/>
          <w:highlight w:val="none"/>
        </w:rPr>
      </w:pPr>
      <w:r>
        <w:rPr>
          <w:rFonts w:hint="eastAsia" w:ascii="仿宋_GB2312" w:hAnsi="宋体" w:eastAsia="仿宋_GB2312"/>
          <w:b/>
          <w:sz w:val="28"/>
          <w:szCs w:val="28"/>
          <w:highlight w:val="none"/>
        </w:rPr>
        <w:t>六、项目时间安排及要求：</w:t>
      </w:r>
    </w:p>
    <w:p w14:paraId="17ED1C24">
      <w:pPr>
        <w:ind w:firstLine="565" w:firstLineChars="202"/>
        <w:rPr>
          <w:rFonts w:ascii="仿宋_GB2312" w:hAnsi="宋体" w:eastAsia="仿宋_GB2312"/>
          <w:sz w:val="28"/>
          <w:szCs w:val="28"/>
          <w:highlight w:val="none"/>
        </w:rPr>
      </w:pPr>
      <w:r>
        <w:rPr>
          <w:rFonts w:hint="eastAsia" w:ascii="仿宋_GB2312" w:hAnsi="宋体" w:eastAsia="仿宋_GB2312"/>
          <w:sz w:val="28"/>
          <w:szCs w:val="28"/>
          <w:highlight w:val="none"/>
        </w:rPr>
        <w:t>1、报名时间：</w:t>
      </w:r>
      <w:r>
        <w:rPr>
          <w:rFonts w:hint="eastAsia" w:ascii="仿宋_GB2312" w:hAnsi="宋体" w:eastAsia="仿宋_GB2312"/>
          <w:sz w:val="28"/>
          <w:szCs w:val="28"/>
          <w:highlight w:val="none"/>
          <w:u w:val="single"/>
        </w:rPr>
        <w:t>202</w:t>
      </w:r>
      <w:r>
        <w:rPr>
          <w:rFonts w:hint="eastAsia" w:ascii="仿宋_GB2312" w:hAnsi="宋体" w:eastAsia="仿宋_GB2312"/>
          <w:sz w:val="28"/>
          <w:szCs w:val="28"/>
          <w:highlight w:val="none"/>
          <w:u w:val="singl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u w:val="single"/>
        </w:rPr>
        <w:t>15</w:t>
      </w:r>
      <w:r>
        <w:rPr>
          <w:rFonts w:hint="eastAsia" w:ascii="仿宋_GB2312" w:hAnsi="宋体" w:eastAsia="仿宋_GB2312"/>
          <w:sz w:val="28"/>
          <w:szCs w:val="28"/>
          <w:highlight w:val="none"/>
        </w:rPr>
        <w:t>时</w:t>
      </w:r>
      <w:r>
        <w:rPr>
          <w:rFonts w:hint="eastAsia" w:ascii="仿宋_GB2312" w:hAnsi="宋体" w:eastAsia="仿宋_GB2312"/>
          <w:sz w:val="28"/>
          <w:szCs w:val="28"/>
          <w:highlight w:val="none"/>
          <w:u w:val="single"/>
        </w:rPr>
        <w:t>30</w:t>
      </w:r>
      <w:r>
        <w:rPr>
          <w:rFonts w:hint="eastAsia" w:ascii="仿宋_GB2312" w:hAnsi="宋体" w:eastAsia="仿宋_GB2312"/>
          <w:sz w:val="28"/>
          <w:szCs w:val="28"/>
          <w:highlight w:val="none"/>
        </w:rPr>
        <w:t>分至</w:t>
      </w:r>
      <w:r>
        <w:rPr>
          <w:rFonts w:hint="eastAsia" w:ascii="仿宋_GB2312" w:hAnsi="宋体" w:eastAsia="仿宋_GB2312"/>
          <w:sz w:val="28"/>
          <w:szCs w:val="28"/>
          <w:highlight w:val="none"/>
          <w:u w:val="single"/>
        </w:rPr>
        <w:t>202</w:t>
      </w:r>
      <w:r>
        <w:rPr>
          <w:rFonts w:hint="eastAsia" w:ascii="仿宋_GB2312" w:hAnsi="宋体" w:eastAsia="仿宋_GB2312"/>
          <w:sz w:val="28"/>
          <w:szCs w:val="28"/>
          <w:highlight w:val="none"/>
          <w:u w:val="singl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6</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u w:val="single"/>
        </w:rPr>
        <w:t>17</w:t>
      </w:r>
      <w:r>
        <w:rPr>
          <w:rFonts w:hint="eastAsia" w:ascii="仿宋_GB2312" w:hAnsi="宋体" w:eastAsia="仿宋_GB2312"/>
          <w:sz w:val="28"/>
          <w:szCs w:val="28"/>
          <w:highlight w:val="none"/>
        </w:rPr>
        <w:t>时止；</w:t>
      </w:r>
    </w:p>
    <w:p w14:paraId="6B3A60DE">
      <w:pPr>
        <w:ind w:firstLine="565" w:firstLineChars="202"/>
        <w:rPr>
          <w:rFonts w:ascii="仿宋_GB2312" w:hAnsi="宋体" w:eastAsia="仿宋_GB2312"/>
          <w:sz w:val="28"/>
          <w:szCs w:val="28"/>
          <w:highlight w:val="none"/>
        </w:rPr>
      </w:pPr>
      <w:r>
        <w:rPr>
          <w:rFonts w:hint="eastAsia" w:ascii="仿宋_GB2312" w:hAnsi="宋体" w:eastAsia="仿宋_GB2312"/>
          <w:sz w:val="28"/>
          <w:szCs w:val="28"/>
          <w:highlight w:val="none"/>
        </w:rPr>
        <w:t>2、资格预审时间：</w:t>
      </w:r>
      <w:r>
        <w:rPr>
          <w:rFonts w:hint="eastAsia" w:ascii="仿宋_GB2312" w:hAnsi="宋体" w:eastAsia="仿宋_GB2312"/>
          <w:sz w:val="28"/>
          <w:szCs w:val="28"/>
          <w:highlight w:val="none"/>
          <w:u w:val="single"/>
        </w:rPr>
        <w:t>202</w:t>
      </w:r>
      <w:r>
        <w:rPr>
          <w:rFonts w:hint="eastAsia" w:ascii="仿宋_GB2312" w:hAnsi="宋体" w:eastAsia="仿宋_GB2312"/>
          <w:sz w:val="28"/>
          <w:szCs w:val="28"/>
          <w:highlight w:val="none"/>
          <w:u w:val="singl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11月5</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u w:val="single"/>
        </w:rPr>
        <w:t>15</w:t>
      </w:r>
      <w:r>
        <w:rPr>
          <w:rFonts w:hint="eastAsia" w:ascii="仿宋_GB2312" w:hAnsi="宋体" w:eastAsia="仿宋_GB2312"/>
          <w:sz w:val="28"/>
          <w:szCs w:val="28"/>
          <w:highlight w:val="none"/>
        </w:rPr>
        <w:t>时</w:t>
      </w:r>
      <w:r>
        <w:rPr>
          <w:rFonts w:hint="eastAsia" w:ascii="仿宋_GB2312" w:hAnsi="宋体" w:eastAsia="仿宋_GB2312"/>
          <w:sz w:val="28"/>
          <w:szCs w:val="28"/>
          <w:highlight w:val="none"/>
          <w:u w:val="single"/>
        </w:rPr>
        <w:t>30</w:t>
      </w:r>
      <w:r>
        <w:rPr>
          <w:rFonts w:hint="eastAsia" w:ascii="仿宋_GB2312" w:hAnsi="宋体" w:eastAsia="仿宋_GB2312"/>
          <w:sz w:val="28"/>
          <w:szCs w:val="28"/>
          <w:highlight w:val="none"/>
        </w:rPr>
        <w:t>分至</w:t>
      </w:r>
      <w:r>
        <w:rPr>
          <w:rFonts w:hint="eastAsia" w:ascii="仿宋_GB2312" w:hAnsi="宋体" w:eastAsia="仿宋_GB2312"/>
          <w:sz w:val="28"/>
          <w:szCs w:val="28"/>
          <w:highlight w:val="none"/>
          <w:u w:val="single"/>
        </w:rPr>
        <w:t>202</w:t>
      </w:r>
      <w:r>
        <w:rPr>
          <w:rFonts w:hint="eastAsia" w:ascii="仿宋_GB2312" w:hAnsi="宋体" w:eastAsia="仿宋_GB2312"/>
          <w:sz w:val="28"/>
          <w:szCs w:val="28"/>
          <w:highlight w:val="none"/>
          <w:u w:val="singl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u w:val="single"/>
        </w:rPr>
        <w:t>1</w:t>
      </w:r>
      <w:r>
        <w:rPr>
          <w:rFonts w:hint="eastAsia" w:ascii="仿宋_GB2312" w:hAnsi="宋体" w:eastAsia="仿宋_GB2312"/>
          <w:sz w:val="28"/>
          <w:szCs w:val="28"/>
          <w:highlight w:val="none"/>
          <w:u w:val="single"/>
          <w:lang w:val="en-US" w:eastAsia="zh-CN"/>
        </w:rPr>
        <w:t>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10日17：00</w:t>
      </w:r>
      <w:r>
        <w:rPr>
          <w:rFonts w:hint="eastAsia" w:ascii="仿宋_GB2312" w:hAnsi="宋体" w:eastAsia="仿宋_GB2312"/>
          <w:sz w:val="28"/>
          <w:szCs w:val="28"/>
          <w:highlight w:val="none"/>
        </w:rPr>
        <w:t>时止；</w:t>
      </w:r>
    </w:p>
    <w:p w14:paraId="741DF64F">
      <w:pPr>
        <w:ind w:firstLine="565" w:firstLineChars="202"/>
        <w:rPr>
          <w:rFonts w:ascii="仿宋_GB2312" w:hAnsi="宋体" w:eastAsia="仿宋_GB2312"/>
          <w:sz w:val="28"/>
          <w:szCs w:val="28"/>
          <w:highlight w:val="none"/>
        </w:rPr>
      </w:pPr>
      <w:r>
        <w:rPr>
          <w:rFonts w:hint="eastAsia" w:ascii="仿宋_GB2312" w:hAnsi="宋体" w:eastAsia="仿宋_GB2312"/>
          <w:sz w:val="28"/>
          <w:szCs w:val="28"/>
          <w:highlight w:val="none"/>
        </w:rPr>
        <w:t>3、询价单发放时间：资格预审合格后于</w:t>
      </w:r>
      <w:r>
        <w:rPr>
          <w:rFonts w:hint="eastAsia" w:ascii="仿宋_GB2312" w:hAnsi="宋体" w:eastAsia="仿宋_GB2312"/>
          <w:sz w:val="28"/>
          <w:szCs w:val="28"/>
          <w:highlight w:val="none"/>
          <w:u w:val="single"/>
        </w:rPr>
        <w:t>202</w:t>
      </w:r>
      <w:r>
        <w:rPr>
          <w:rFonts w:hint="eastAsia" w:ascii="仿宋_GB2312" w:hAnsi="宋体" w:eastAsia="仿宋_GB2312"/>
          <w:sz w:val="28"/>
          <w:szCs w:val="28"/>
          <w:highlight w:val="none"/>
          <w:u w:val="singl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u w:val="single"/>
        </w:rPr>
        <w:t>1</w:t>
      </w:r>
      <w:r>
        <w:rPr>
          <w:rFonts w:hint="eastAsia" w:ascii="仿宋_GB2312" w:hAnsi="宋体" w:eastAsia="仿宋_GB2312"/>
          <w:sz w:val="28"/>
          <w:szCs w:val="28"/>
          <w:highlight w:val="none"/>
          <w:u w:val="single"/>
          <w:lang w:val="en-US" w:eastAsia="zh-CN"/>
        </w:rPr>
        <w:t>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10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u w:val="single"/>
        </w:rPr>
        <w:t>9</w:t>
      </w:r>
      <w:r>
        <w:rPr>
          <w:rFonts w:hint="eastAsia" w:ascii="仿宋_GB2312" w:hAnsi="宋体" w:eastAsia="仿宋_GB2312"/>
          <w:sz w:val="28"/>
          <w:szCs w:val="28"/>
          <w:highlight w:val="none"/>
        </w:rPr>
        <w:t>时至</w:t>
      </w:r>
      <w:r>
        <w:rPr>
          <w:rFonts w:hint="eastAsia" w:ascii="仿宋_GB2312" w:hAnsi="宋体" w:eastAsia="仿宋_GB2312"/>
          <w:sz w:val="28"/>
          <w:szCs w:val="28"/>
          <w:highlight w:val="none"/>
          <w:u w:val="single"/>
        </w:rPr>
        <w:t>202</w:t>
      </w:r>
      <w:r>
        <w:rPr>
          <w:rFonts w:hint="eastAsia" w:ascii="仿宋_GB2312" w:hAnsi="宋体" w:eastAsia="仿宋_GB2312"/>
          <w:sz w:val="28"/>
          <w:szCs w:val="28"/>
          <w:highlight w:val="none"/>
          <w:u w:val="singl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u w:val="single"/>
        </w:rPr>
        <w:t>1</w:t>
      </w:r>
      <w:r>
        <w:rPr>
          <w:rFonts w:hint="eastAsia" w:ascii="仿宋_GB2312" w:hAnsi="宋体" w:eastAsia="仿宋_GB2312"/>
          <w:sz w:val="28"/>
          <w:szCs w:val="28"/>
          <w:highlight w:val="none"/>
          <w:u w:val="single"/>
          <w:lang w:val="en-US" w:eastAsia="zh-CN"/>
        </w:rPr>
        <w:t>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u w:val="single"/>
        </w:rPr>
        <w:t>17</w:t>
      </w:r>
      <w:r>
        <w:rPr>
          <w:rFonts w:hint="eastAsia" w:ascii="仿宋_GB2312" w:hAnsi="宋体" w:eastAsia="仿宋_GB2312"/>
          <w:sz w:val="28"/>
          <w:szCs w:val="28"/>
          <w:highlight w:val="none"/>
        </w:rPr>
        <w:t>时发放询价单。</w:t>
      </w:r>
    </w:p>
    <w:p w14:paraId="727272CA">
      <w:pPr>
        <w:ind w:firstLine="565" w:firstLineChars="202"/>
        <w:rPr>
          <w:rFonts w:ascii="仿宋_GB2312" w:hAnsi="宋体" w:eastAsia="仿宋_GB2312"/>
          <w:sz w:val="28"/>
          <w:szCs w:val="28"/>
          <w:highlight w:val="none"/>
        </w:rPr>
      </w:pPr>
      <w:r>
        <w:rPr>
          <w:rFonts w:hint="eastAsia" w:ascii="仿宋_GB2312" w:hAnsi="宋体" w:eastAsia="仿宋_GB2312"/>
          <w:sz w:val="28"/>
          <w:szCs w:val="28"/>
          <w:highlight w:val="none"/>
        </w:rPr>
        <w:t>4、比价时间：</w:t>
      </w:r>
      <w:r>
        <w:rPr>
          <w:rFonts w:hint="eastAsia" w:ascii="仿宋_GB2312" w:hAnsi="宋体" w:eastAsia="仿宋_GB2312"/>
          <w:sz w:val="28"/>
          <w:szCs w:val="28"/>
          <w:highlight w:val="none"/>
          <w:u w:val="single"/>
        </w:rPr>
        <w:t>202</w:t>
      </w:r>
      <w:r>
        <w:rPr>
          <w:rFonts w:hint="eastAsia" w:ascii="仿宋_GB2312" w:hAnsi="宋体" w:eastAsia="仿宋_GB2312"/>
          <w:sz w:val="28"/>
          <w:szCs w:val="28"/>
          <w:highlight w:val="none"/>
          <w:u w:val="single"/>
          <w:lang w:val="en-US" w:eastAsia="zh-CN"/>
        </w:rPr>
        <w:t>5</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u w:val="singl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14</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u w:val="single"/>
          <w:lang w:val="en-US" w:eastAsia="zh-CN"/>
        </w:rPr>
        <w:t>9：30</w:t>
      </w:r>
      <w:r>
        <w:rPr>
          <w:rFonts w:hint="eastAsia" w:ascii="仿宋_GB2312" w:hAnsi="宋体" w:eastAsia="仿宋_GB2312"/>
          <w:sz w:val="28"/>
          <w:szCs w:val="28"/>
          <w:highlight w:val="none"/>
        </w:rPr>
        <w:t>时；（以发出的询价单为准）</w:t>
      </w:r>
    </w:p>
    <w:p w14:paraId="16AC4EFE">
      <w:pPr>
        <w:spacing w:line="360" w:lineRule="auto"/>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七、</w:t>
      </w:r>
      <w:r>
        <w:rPr>
          <w:rFonts w:hint="eastAsia" w:ascii="仿宋" w:hAnsi="仿宋" w:eastAsia="仿宋" w:cs="仿宋"/>
          <w:b/>
          <w:sz w:val="28"/>
          <w:szCs w:val="28"/>
          <w:highlight w:val="none"/>
        </w:rPr>
        <w:t>询价地址：</w:t>
      </w:r>
      <w:r>
        <w:rPr>
          <w:rFonts w:hint="eastAsia" w:ascii="仿宋" w:hAnsi="仿宋" w:eastAsia="仿宋" w:cs="仿宋"/>
          <w:color w:val="000000"/>
          <w:sz w:val="28"/>
          <w:szCs w:val="28"/>
          <w:highlight w:val="none"/>
        </w:rPr>
        <w:t>蒙牛集团电子采购招标平台（https://zbcg.mengniu.cn/）</w:t>
      </w:r>
    </w:p>
    <w:p w14:paraId="6E852A89">
      <w:pPr>
        <w:ind w:firstLine="562" w:firstLineChars="200"/>
        <w:rPr>
          <w:rFonts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八、发布媒体：</w:t>
      </w:r>
    </w:p>
    <w:p w14:paraId="01AA180D">
      <w:pPr>
        <w:shd w:val="clear" w:color="auto" w:fill="FFFFFF"/>
        <w:snapToGrid w:val="0"/>
        <w:spacing w:line="360" w:lineRule="auto"/>
        <w:ind w:firstLine="560" w:firstLineChars="200"/>
        <w:jc w:val="left"/>
        <w:rPr>
          <w:rFonts w:hint="eastAsia" w:ascii="仿宋_GB2312" w:hAnsi="宋体" w:eastAsia="仿宋_GB2312"/>
          <w:sz w:val="28"/>
          <w:szCs w:val="28"/>
          <w:highlight w:val="none"/>
        </w:rPr>
      </w:pPr>
      <w:r>
        <w:rPr>
          <w:rFonts w:hint="eastAsia" w:ascii="仿宋" w:hAnsi="仿宋" w:eastAsia="仿宋" w:cs="仿宋"/>
          <w:color w:val="000000"/>
          <w:sz w:val="28"/>
          <w:szCs w:val="28"/>
          <w:highlight w:val="none"/>
        </w:rPr>
        <w:t>中国采购与招标网大数据平台（https://www.chinabidding.cn/）</w:t>
      </w:r>
    </w:p>
    <w:p w14:paraId="2103C846">
      <w:pPr>
        <w:shd w:val="clear" w:color="auto" w:fill="FFFFFF"/>
        <w:snapToGrid w:val="0"/>
        <w:spacing w:line="360" w:lineRule="auto"/>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蒙牛集团电子采购招标平台</w:t>
      </w:r>
      <w:r>
        <w:rPr>
          <w:rFonts w:hint="eastAsia" w:ascii="仿宋_GB2312" w:hAnsi="宋体" w:eastAsia="仿宋_GB2312"/>
          <w:sz w:val="24"/>
          <w:szCs w:val="28"/>
          <w:highlight w:val="none"/>
        </w:rPr>
        <w:t>（</w:t>
      </w:r>
      <w:r>
        <w:rPr>
          <w:highlight w:val="none"/>
        </w:rPr>
        <w:fldChar w:fldCharType="begin"/>
      </w:r>
      <w:r>
        <w:rPr>
          <w:highlight w:val="none"/>
        </w:rPr>
        <w:instrText xml:space="preserve"> HYPERLINK "https://zbcg.mengniu.cn/" \l "/home" \t "_blank" </w:instrText>
      </w:r>
      <w:r>
        <w:rPr>
          <w:highlight w:val="none"/>
        </w:rPr>
        <w:fldChar w:fldCharType="separate"/>
      </w:r>
      <w:r>
        <w:rPr>
          <w:rFonts w:hint="eastAsia" w:ascii="仿宋_GB2312" w:hAnsi="宋体" w:eastAsia="仿宋_GB2312"/>
          <w:sz w:val="24"/>
          <w:szCs w:val="28"/>
          <w:highlight w:val="none"/>
        </w:rPr>
        <w:t>https://zbcg.mengniu.cn/#/home</w:t>
      </w:r>
      <w:r>
        <w:rPr>
          <w:rFonts w:hint="eastAsia" w:ascii="仿宋_GB2312" w:hAnsi="宋体" w:eastAsia="仿宋_GB2312"/>
          <w:sz w:val="24"/>
          <w:szCs w:val="28"/>
          <w:highlight w:val="none"/>
        </w:rPr>
        <w:fldChar w:fldCharType="end"/>
      </w:r>
      <w:r>
        <w:rPr>
          <w:rFonts w:ascii="仿宋_GB2312" w:hAnsi="宋体" w:eastAsia="仿宋_GB2312"/>
          <w:sz w:val="24"/>
          <w:szCs w:val="28"/>
          <w:highlight w:val="none"/>
        </w:rPr>
        <w:t>)</w:t>
      </w:r>
    </w:p>
    <w:p w14:paraId="27264D54">
      <w:pPr>
        <w:shd w:val="clear" w:color="auto" w:fill="FFFFFF"/>
        <w:snapToGrid w:val="0"/>
        <w:spacing w:line="360" w:lineRule="auto"/>
        <w:ind w:firstLine="560" w:firstLineChars="200"/>
        <w:jc w:val="left"/>
        <w:rPr>
          <w:rFonts w:ascii="仿宋_GB2312" w:hAnsi="宋体" w:eastAsia="仿宋_GB2312"/>
          <w:color w:val="000000"/>
          <w:sz w:val="28"/>
          <w:szCs w:val="28"/>
          <w:highlight w:val="none"/>
        </w:rPr>
      </w:pPr>
      <w:r>
        <w:rPr>
          <w:rFonts w:hint="eastAsia" w:ascii="仿宋_GB2312" w:hAnsi="宋体" w:eastAsia="仿宋_GB2312"/>
          <w:sz w:val="28"/>
          <w:szCs w:val="28"/>
          <w:highlight w:val="none"/>
        </w:rPr>
        <w:t>蒙牛官网（http://www.mengni</w:t>
      </w:r>
      <w:r>
        <w:rPr>
          <w:rFonts w:hint="eastAsia" w:ascii="仿宋_GB2312" w:hAnsi="宋体" w:eastAsia="仿宋_GB2312"/>
          <w:color w:val="000000"/>
          <w:sz w:val="28"/>
          <w:szCs w:val="28"/>
          <w:highlight w:val="none"/>
        </w:rPr>
        <w:t>u.com.cn）</w:t>
      </w:r>
    </w:p>
    <w:p w14:paraId="1586A7B0">
      <w:pPr>
        <w:shd w:val="clear" w:color="auto" w:fill="FFFFFF"/>
        <w:snapToGrid w:val="0"/>
        <w:spacing w:line="360" w:lineRule="auto"/>
        <w:ind w:firstLine="560" w:firstLineChars="200"/>
        <w:jc w:val="left"/>
        <w:rPr>
          <w:rFonts w:ascii="仿宋_GB2312" w:hAnsi="宋体" w:eastAsia="仿宋_GB2312"/>
          <w:color w:val="FF0000"/>
          <w:sz w:val="28"/>
          <w:szCs w:val="28"/>
          <w:highlight w:val="none"/>
        </w:rPr>
      </w:pPr>
      <w:r>
        <w:rPr>
          <w:rFonts w:hint="eastAsia" w:ascii="仿宋_GB2312" w:hAnsi="宋体" w:eastAsia="仿宋_GB2312"/>
          <w:color w:val="000000"/>
          <w:sz w:val="28"/>
          <w:szCs w:val="28"/>
          <w:highlight w:val="none"/>
        </w:rPr>
        <w:t>蒙牛内部OA平台</w:t>
      </w:r>
    </w:p>
    <w:p w14:paraId="2766C958">
      <w:pPr>
        <w:ind w:firstLine="562" w:firstLineChars="200"/>
        <w:rPr>
          <w:rFonts w:ascii="仿宋_GB2312" w:hAnsi="宋体" w:eastAsia="仿宋_GB2312"/>
          <w:b/>
          <w:sz w:val="28"/>
          <w:szCs w:val="28"/>
          <w:highlight w:val="none"/>
        </w:rPr>
      </w:pPr>
      <w:r>
        <w:rPr>
          <w:rFonts w:hint="eastAsia" w:ascii="仿宋_GB2312" w:hAnsi="宋体" w:eastAsia="仿宋_GB2312"/>
          <w:b/>
          <w:sz w:val="28"/>
          <w:szCs w:val="28"/>
          <w:highlight w:val="none"/>
        </w:rPr>
        <w:t>九、采购招标实施方及联系方式：</w:t>
      </w:r>
    </w:p>
    <w:p w14:paraId="598C9033">
      <w:pPr>
        <w:ind w:firstLine="560" w:firstLineChars="200"/>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采购方：蒙牛乳业</w:t>
      </w:r>
      <w:r>
        <w:rPr>
          <w:rFonts w:hint="eastAsia" w:ascii="仿宋_GB2312" w:hAnsi="宋体" w:eastAsia="仿宋_GB2312"/>
          <w:sz w:val="28"/>
          <w:szCs w:val="28"/>
          <w:highlight w:val="none"/>
          <w:lang w:val="en-US" w:eastAsia="zh-CN"/>
        </w:rPr>
        <w:t>采购中心</w:t>
      </w:r>
    </w:p>
    <w:p w14:paraId="764A3457">
      <w:pPr>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业务咨询联系人：</w:t>
      </w:r>
      <w:r>
        <w:rPr>
          <w:rFonts w:hint="eastAsia" w:ascii="仿宋_GB2312" w:hAnsi="宋体" w:eastAsia="仿宋_GB2312"/>
          <w:sz w:val="28"/>
          <w:szCs w:val="28"/>
          <w:highlight w:val="none"/>
          <w:lang w:val="en-US" w:eastAsia="zh-CN"/>
        </w:rPr>
        <w:t>王凤红</w:t>
      </w:r>
      <w:r>
        <w:rPr>
          <w:rFonts w:hint="eastAsia" w:ascii="仿宋_GB2312" w:hAnsi="宋体" w:eastAsia="仿宋_GB2312"/>
          <w:sz w:val="28"/>
          <w:szCs w:val="28"/>
          <w:highlight w:val="none"/>
        </w:rPr>
        <w:t xml:space="preserve"> </w:t>
      </w:r>
      <w:r>
        <w:rPr>
          <w:rFonts w:ascii="仿宋_GB2312" w:hAnsi="宋体" w:eastAsia="仿宋_GB2312"/>
          <w:sz w:val="28"/>
          <w:szCs w:val="28"/>
          <w:highlight w:val="none"/>
        </w:rPr>
        <w:t xml:space="preserve">               </w:t>
      </w:r>
    </w:p>
    <w:p w14:paraId="2DFDB9F6">
      <w:pPr>
        <w:ind w:firstLine="560" w:firstLineChars="200"/>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联系方式：</w:t>
      </w:r>
      <w:r>
        <w:rPr>
          <w:rFonts w:hint="eastAsia" w:ascii="仿宋_GB2312" w:hAnsi="宋体" w:eastAsia="仿宋_GB2312"/>
          <w:sz w:val="28"/>
          <w:szCs w:val="28"/>
          <w:highlight w:val="none"/>
          <w:lang w:val="en-US" w:eastAsia="zh-CN"/>
        </w:rPr>
        <w:t>18603691012</w:t>
      </w:r>
    </w:p>
    <w:p w14:paraId="7E5BE7F6">
      <w:pPr>
        <w:ind w:firstLine="562" w:firstLineChars="200"/>
        <w:rPr>
          <w:rFonts w:ascii="仿宋_GB2312" w:hAnsi="宋体" w:eastAsia="仿宋_GB2312"/>
          <w:b/>
          <w:sz w:val="28"/>
          <w:szCs w:val="28"/>
          <w:highlight w:val="none"/>
        </w:rPr>
      </w:pPr>
      <w:r>
        <w:rPr>
          <w:rFonts w:hint="eastAsia" w:ascii="仿宋_GB2312" w:hAnsi="宋体" w:eastAsia="仿宋_GB2312"/>
          <w:b/>
          <w:sz w:val="28"/>
          <w:szCs w:val="28"/>
          <w:highlight w:val="none"/>
        </w:rPr>
        <w:t>十、监督单位及联系方式：</w:t>
      </w:r>
    </w:p>
    <w:p w14:paraId="3B08E705">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1、采购招标项目违规问题的投诉受理单位：蒙牛乳业采购招标管理部</w:t>
      </w:r>
    </w:p>
    <w:p w14:paraId="5F937478">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监 督 人：</w:t>
      </w:r>
      <w:r>
        <w:rPr>
          <w:rFonts w:hint="eastAsia" w:ascii="仿宋" w:hAnsi="仿宋" w:eastAsia="仿宋" w:cs="仿宋"/>
          <w:sz w:val="28"/>
          <w:szCs w:val="28"/>
          <w:highlight w:val="none"/>
        </w:rPr>
        <w:t>潘宏</w:t>
      </w:r>
    </w:p>
    <w:p w14:paraId="36E81A1A">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联系电话：0471-7393642/</w:t>
      </w:r>
      <w:r>
        <w:rPr>
          <w:rFonts w:ascii="仿宋" w:hAnsi="仿宋" w:eastAsia="仿宋" w:cs="仿宋"/>
          <w:color w:val="000000" w:themeColor="text1"/>
          <w:sz w:val="28"/>
          <w:szCs w:val="28"/>
          <w:highlight w:val="none"/>
          <w14:textFill>
            <w14:solidFill>
              <w14:schemeClr w14:val="tx1"/>
            </w14:solidFill>
          </w14:textFill>
        </w:rPr>
        <w:t>18686095595</w:t>
      </w:r>
    </w:p>
    <w:p w14:paraId="013E309D">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电子邮件：</w:t>
      </w:r>
      <w:r>
        <w:rPr>
          <w:rFonts w:ascii="仿宋" w:hAnsi="仿宋" w:eastAsia="仿宋" w:cs="仿宋"/>
          <w:color w:val="000000" w:themeColor="text1"/>
          <w:sz w:val="28"/>
          <w:szCs w:val="28"/>
          <w:highlight w:val="none"/>
          <w14:textFill>
            <w14:solidFill>
              <w14:schemeClr w14:val="tx1"/>
            </w14:solidFill>
          </w14:textFill>
        </w:rPr>
        <w:t>panho</w:t>
      </w:r>
      <w:r>
        <w:rPr>
          <w:rFonts w:hint="eastAsia" w:ascii="仿宋" w:hAnsi="仿宋" w:eastAsia="仿宋" w:cs="仿宋"/>
          <w:color w:val="000000" w:themeColor="text1"/>
          <w:sz w:val="28"/>
          <w:szCs w:val="28"/>
          <w:highlight w:val="none"/>
          <w14:textFill>
            <w14:solidFill>
              <w14:schemeClr w14:val="tx1"/>
            </w14:solidFill>
          </w14:textFill>
        </w:rPr>
        <w:t>ng</w:t>
      </w:r>
      <w:r>
        <w:rPr>
          <w:rFonts w:ascii="仿宋" w:hAnsi="仿宋" w:eastAsia="仿宋" w:cs="仿宋"/>
          <w:color w:val="000000" w:themeColor="text1"/>
          <w:sz w:val="28"/>
          <w:szCs w:val="28"/>
          <w:highlight w:val="none"/>
          <w14:textFill>
            <w14:solidFill>
              <w14:schemeClr w14:val="tx1"/>
            </w14:solidFill>
          </w14:textFill>
        </w:rPr>
        <w:t>@mengniu.cn</w:t>
      </w:r>
    </w:p>
    <w:p w14:paraId="7F02C869">
      <w:pPr>
        <w:spacing w:line="360" w:lineRule="auto"/>
        <w:ind w:firstLine="840" w:firstLineChars="3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异议/投诉服务网址：</w:t>
      </w:r>
      <w:r>
        <w:rPr>
          <w:highlight w:val="none"/>
        </w:rPr>
        <w:fldChar w:fldCharType="begin"/>
      </w:r>
      <w:r>
        <w:rPr>
          <w:highlight w:val="none"/>
        </w:rPr>
        <w:instrText xml:space="preserve"> HYPERLINK "https://zbcg.mengniu.cn/" \l "/home" \t "_blank" </w:instrText>
      </w:r>
      <w:r>
        <w:rPr>
          <w:highlight w:val="none"/>
        </w:rPr>
        <w:fldChar w:fldCharType="separate"/>
      </w:r>
      <w:r>
        <w:rPr>
          <w:rFonts w:hint="eastAsia" w:ascii="仿宋" w:hAnsi="仿宋" w:eastAsia="仿宋" w:cs="仿宋"/>
          <w:color w:val="000000"/>
          <w:sz w:val="28"/>
          <w:szCs w:val="28"/>
          <w:highlight w:val="none"/>
        </w:rPr>
        <w:t>https://zbcg.mengniu.cn/#/home</w:t>
      </w:r>
      <w:r>
        <w:rPr>
          <w:rFonts w:hint="eastAsia" w:ascii="仿宋" w:hAnsi="仿宋" w:eastAsia="仿宋" w:cs="仿宋"/>
          <w:color w:val="000000"/>
          <w:sz w:val="28"/>
          <w:szCs w:val="28"/>
          <w:highlight w:val="none"/>
        </w:rPr>
        <w:fldChar w:fldCharType="end"/>
      </w:r>
    </w:p>
    <w:p w14:paraId="0C096B2E">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2、采购招标项目的违纪问题举报受理单位：蒙牛乳业纪委办公室</w:t>
      </w:r>
    </w:p>
    <w:p w14:paraId="606173AA">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监 督 人：张丽娜</w:t>
      </w:r>
    </w:p>
    <w:p w14:paraId="159F2431">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联系电话：0471-7393612</w:t>
      </w:r>
    </w:p>
    <w:p w14:paraId="6BB89C7C">
      <w:pPr>
        <w:ind w:firstLine="560" w:firstLineChars="200"/>
        <w:jc w:val="left"/>
        <w:rPr>
          <w:rStyle w:val="13"/>
          <w:rFonts w:hint="eastAsia" w:ascii="微软雅黑" w:hAnsi="微软雅黑" w:eastAsia="微软雅黑"/>
          <w:color w:val="auto"/>
          <w:sz w:val="22"/>
          <w:szCs w:val="21"/>
          <w:highlight w:val="none"/>
          <w:shd w:val="clear" w:color="auto" w:fill="FFFFFF"/>
        </w:rPr>
      </w:pPr>
      <w:r>
        <w:rPr>
          <w:rFonts w:hint="eastAsia" w:ascii="仿宋" w:hAnsi="仿宋" w:eastAsia="仿宋" w:cs="仿宋"/>
          <w:color w:val="000000"/>
          <w:sz w:val="28"/>
          <w:szCs w:val="28"/>
          <w:highlight w:val="none"/>
        </w:rPr>
        <w:t>受理范围：采购招标</w:t>
      </w:r>
      <w:bookmarkStart w:id="1" w:name="OLE_LINK1"/>
      <w:r>
        <w:rPr>
          <w:rFonts w:hint="eastAsia" w:ascii="仿宋" w:hAnsi="仿宋" w:eastAsia="仿宋" w:cs="仿宋"/>
          <w:color w:val="000000"/>
          <w:sz w:val="28"/>
          <w:szCs w:val="28"/>
          <w:highlight w:val="none"/>
        </w:rPr>
        <w:t>执行过程中涉嫌</w:t>
      </w:r>
      <w:bookmarkEnd w:id="1"/>
      <w:r>
        <w:rPr>
          <w:rFonts w:hint="eastAsia" w:ascii="仿宋" w:hAnsi="仿宋" w:eastAsia="仿宋" w:cs="仿宋"/>
          <w:color w:val="000000"/>
          <w:sz w:val="28"/>
          <w:szCs w:val="28"/>
          <w:highlight w:val="none"/>
        </w:rPr>
        <w:t>贪污贿赂、滥用职权、玩忽职守、权力寻租、利益输送、徇私舞弊以及浪费公司资财等违纪问题的各类举报</w:t>
      </w:r>
    </w:p>
    <w:p w14:paraId="2D5A07AF">
      <w:pPr>
        <w:ind w:firstLine="560" w:firstLineChars="200"/>
        <w:rPr>
          <w:rFonts w:ascii="仿宋_GB2312" w:hAnsi="宋体" w:eastAsia="仿宋_GB2312"/>
          <w:sz w:val="28"/>
          <w:szCs w:val="28"/>
          <w:highlight w:val="none"/>
        </w:rPr>
      </w:pPr>
    </w:p>
    <w:p w14:paraId="0D04753C">
      <w:pPr>
        <w:spacing w:line="360" w:lineRule="auto"/>
        <w:ind w:firstLine="840" w:firstLineChars="3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附件：</w:t>
      </w:r>
    </w:p>
    <w:p w14:paraId="6BA12E97">
      <w:pPr>
        <w:spacing w:line="360" w:lineRule="auto"/>
        <w:ind w:firstLine="840" w:firstLineChars="300"/>
        <w:rPr>
          <w:rFonts w:hint="default"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1.</w:t>
      </w:r>
      <w:r>
        <w:rPr>
          <w:rFonts w:hint="eastAsia" w:ascii="仿宋" w:hAnsi="仿宋" w:eastAsia="仿宋" w:cs="仿宋"/>
          <w:color w:val="000000"/>
          <w:sz w:val="28"/>
          <w:szCs w:val="28"/>
          <w:highlight w:val="none"/>
        </w:rPr>
        <w:t>潜在竞价单位报名提供信息表</w:t>
      </w:r>
    </w:p>
    <w:p w14:paraId="12F843D8">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 xml:space="preserve">.法人证明、授权人证明       </w:t>
      </w:r>
    </w:p>
    <w:p w14:paraId="594F64AC">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rPr>
        <w:t>.保密承诺书</w:t>
      </w:r>
    </w:p>
    <w:p w14:paraId="55D604F5">
      <w:pPr>
        <w:spacing w:line="360" w:lineRule="auto"/>
        <w:ind w:firstLine="840" w:firstLineChars="3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rPr>
        <w:t>.非联合体询价声明</w:t>
      </w:r>
    </w:p>
    <w:p w14:paraId="0E89091E">
      <w:pPr>
        <w:spacing w:line="360" w:lineRule="auto"/>
        <w:ind w:firstLine="840" w:firstLineChars="3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5</w:t>
      </w:r>
      <w:r>
        <w:rPr>
          <w:rFonts w:hint="eastAsia" w:ascii="仿宋" w:hAnsi="仿宋" w:eastAsia="仿宋" w:cs="仿宋"/>
          <w:color w:val="000000"/>
          <w:sz w:val="28"/>
          <w:szCs w:val="28"/>
          <w:highlight w:val="none"/>
        </w:rPr>
        <w:t>.告知函</w:t>
      </w:r>
    </w:p>
    <w:p w14:paraId="5C2D6A25">
      <w:pPr>
        <w:spacing w:line="360" w:lineRule="auto"/>
        <w:ind w:firstLine="840" w:firstLineChars="300"/>
        <w:rPr>
          <w:rFonts w:hint="default"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6.阳光协议</w:t>
      </w:r>
    </w:p>
    <w:p w14:paraId="6A115831">
      <w:pPr>
        <w:jc w:val="left"/>
        <w:rPr>
          <w:rFonts w:ascii="仿宋_GB2312" w:hAnsi="宋体" w:eastAsia="仿宋_GB2312" w:cs="仿宋"/>
          <w:sz w:val="30"/>
          <w:szCs w:val="30"/>
          <w:highlight w:val="none"/>
        </w:rPr>
      </w:pPr>
    </w:p>
    <w:p w14:paraId="31FE9DAE">
      <w:pPr>
        <w:wordWrap w:val="0"/>
        <w:ind w:right="1189"/>
        <w:jc w:val="right"/>
        <w:rPr>
          <w:rFonts w:ascii="仿宋_GB2312" w:hAnsi="宋体" w:eastAsia="仿宋_GB2312" w:cs="仿宋"/>
          <w:sz w:val="30"/>
          <w:szCs w:val="30"/>
          <w:highlight w:val="none"/>
        </w:rPr>
      </w:pPr>
      <w:r>
        <w:rPr>
          <w:rFonts w:hint="eastAsia" w:ascii="仿宋_GB2312" w:hAnsi="宋体" w:eastAsia="仿宋_GB2312" w:cs="仿宋"/>
          <w:sz w:val="30"/>
          <w:szCs w:val="30"/>
          <w:highlight w:val="none"/>
          <w:lang w:val="en-US" w:eastAsia="zh-CN"/>
        </w:rPr>
        <w:t xml:space="preserve">   </w:t>
      </w:r>
      <w:r>
        <w:rPr>
          <w:rFonts w:hint="eastAsia" w:ascii="仿宋_GB2312" w:hAnsi="宋体" w:eastAsia="仿宋_GB2312" w:cs="仿宋"/>
          <w:sz w:val="30"/>
          <w:szCs w:val="30"/>
          <w:highlight w:val="none"/>
        </w:rPr>
        <w:t>采购方：蒙牛乳业</w:t>
      </w:r>
      <w:r>
        <w:rPr>
          <w:rFonts w:hint="eastAsia" w:ascii="仿宋_GB2312" w:hAnsi="宋体" w:eastAsia="仿宋_GB2312" w:cs="仿宋"/>
          <w:sz w:val="30"/>
          <w:szCs w:val="30"/>
          <w:highlight w:val="none"/>
          <w:lang w:val="en-US" w:eastAsia="zh-CN"/>
        </w:rPr>
        <w:t>采购中心</w:t>
      </w:r>
      <w:r>
        <w:rPr>
          <w:rFonts w:hint="eastAsia" w:ascii="仿宋_GB2312" w:hAnsi="宋体" w:eastAsia="仿宋_GB2312" w:cs="仿宋"/>
          <w:sz w:val="30"/>
          <w:szCs w:val="30"/>
          <w:highlight w:val="none"/>
        </w:rPr>
        <w:t xml:space="preserve"> </w:t>
      </w:r>
    </w:p>
    <w:p w14:paraId="38EB4A5E">
      <w:pPr>
        <w:ind w:right="1189"/>
        <w:jc w:val="right"/>
        <w:rPr>
          <w:rFonts w:ascii="仿宋_GB2312" w:hAnsi="宋体" w:eastAsia="仿宋_GB2312" w:cs="仿宋"/>
          <w:sz w:val="30"/>
          <w:szCs w:val="30"/>
          <w:highlight w:val="none"/>
        </w:rPr>
      </w:pPr>
      <w:r>
        <w:rPr>
          <w:rFonts w:hint="eastAsia" w:ascii="仿宋_GB2312" w:hAnsi="宋体" w:eastAsia="仿宋_GB2312" w:cs="仿宋"/>
          <w:sz w:val="30"/>
          <w:szCs w:val="30"/>
          <w:highlight w:val="none"/>
        </w:rPr>
        <w:t>202</w:t>
      </w:r>
      <w:r>
        <w:rPr>
          <w:rFonts w:hint="eastAsia" w:ascii="仿宋_GB2312" w:hAnsi="宋体" w:eastAsia="仿宋_GB2312" w:cs="仿宋"/>
          <w:sz w:val="30"/>
          <w:szCs w:val="30"/>
          <w:highlight w:val="none"/>
          <w:lang w:val="en-US" w:eastAsia="zh-CN"/>
        </w:rPr>
        <w:t>5</w:t>
      </w:r>
      <w:r>
        <w:rPr>
          <w:rFonts w:hint="eastAsia" w:ascii="仿宋_GB2312" w:hAnsi="宋体" w:eastAsia="仿宋_GB2312" w:cs="仿宋"/>
          <w:sz w:val="30"/>
          <w:szCs w:val="30"/>
          <w:highlight w:val="none"/>
        </w:rPr>
        <w:t xml:space="preserve">年 </w:t>
      </w:r>
      <w:r>
        <w:rPr>
          <w:rFonts w:hint="eastAsia" w:ascii="仿宋_GB2312" w:hAnsi="宋体" w:eastAsia="仿宋_GB2312" w:cs="仿宋"/>
          <w:sz w:val="30"/>
          <w:szCs w:val="30"/>
          <w:highlight w:val="none"/>
          <w:lang w:val="en-US" w:eastAsia="zh-CN"/>
        </w:rPr>
        <w:t>11</w:t>
      </w:r>
      <w:r>
        <w:rPr>
          <w:rFonts w:hint="eastAsia" w:ascii="仿宋_GB2312" w:hAnsi="宋体" w:eastAsia="仿宋_GB2312" w:cs="仿宋"/>
          <w:sz w:val="30"/>
          <w:szCs w:val="30"/>
          <w:highlight w:val="none"/>
        </w:rPr>
        <w:t xml:space="preserve">月 </w:t>
      </w:r>
      <w:r>
        <w:rPr>
          <w:rFonts w:hint="eastAsia" w:ascii="仿宋_GB2312" w:hAnsi="宋体" w:eastAsia="仿宋_GB2312" w:cs="仿宋"/>
          <w:sz w:val="30"/>
          <w:szCs w:val="30"/>
          <w:highlight w:val="none"/>
          <w:lang w:val="en-US" w:eastAsia="zh-CN"/>
        </w:rPr>
        <w:t>4</w:t>
      </w:r>
      <w:r>
        <w:rPr>
          <w:rFonts w:hint="eastAsia" w:ascii="仿宋_GB2312" w:hAnsi="宋体" w:eastAsia="仿宋_GB2312" w:cs="仿宋"/>
          <w:sz w:val="30"/>
          <w:szCs w:val="30"/>
          <w:highlight w:val="none"/>
        </w:rPr>
        <w:t>日</w:t>
      </w:r>
    </w:p>
    <w:p w14:paraId="261A0F31">
      <w:pPr>
        <w:ind w:firstLine="560" w:firstLineChars="200"/>
        <w:jc w:val="left"/>
        <w:rPr>
          <w:rFonts w:ascii="仿宋_GB2312" w:hAnsi="宋体" w:eastAsia="仿宋_GB2312" w:cs="仿宋"/>
          <w:sz w:val="28"/>
          <w:szCs w:val="28"/>
          <w:highlight w:val="none"/>
        </w:rPr>
      </w:pPr>
    </w:p>
    <w:p w14:paraId="49C7170B">
      <w:pPr>
        <w:ind w:firstLine="560" w:firstLineChars="200"/>
        <w:jc w:val="left"/>
        <w:rPr>
          <w:rFonts w:ascii="仿宋_GB2312" w:hAnsi="宋体" w:eastAsia="仿宋_GB2312" w:cs="仿宋"/>
          <w:sz w:val="28"/>
          <w:szCs w:val="28"/>
          <w:highlight w:val="none"/>
        </w:rPr>
      </w:pPr>
    </w:p>
    <w:p w14:paraId="62783267">
      <w:pPr>
        <w:ind w:firstLine="560" w:firstLineChars="200"/>
        <w:jc w:val="left"/>
        <w:rPr>
          <w:rFonts w:ascii="仿宋_GB2312" w:hAnsi="宋体" w:eastAsia="仿宋_GB2312" w:cs="仿宋"/>
          <w:sz w:val="28"/>
          <w:szCs w:val="28"/>
          <w:highlight w:val="none"/>
        </w:rPr>
      </w:pPr>
    </w:p>
    <w:p w14:paraId="56C7402F">
      <w:pPr>
        <w:ind w:firstLine="560" w:firstLineChars="200"/>
        <w:jc w:val="left"/>
        <w:rPr>
          <w:rFonts w:ascii="仿宋_GB2312" w:hAnsi="宋体" w:eastAsia="仿宋_GB2312" w:cs="仿宋"/>
          <w:sz w:val="28"/>
          <w:szCs w:val="28"/>
          <w:highlight w:val="none"/>
        </w:rPr>
      </w:pPr>
    </w:p>
    <w:p w14:paraId="78157E58">
      <w:pPr>
        <w:ind w:firstLine="560" w:firstLineChars="200"/>
        <w:jc w:val="left"/>
        <w:rPr>
          <w:rFonts w:ascii="仿宋_GB2312" w:hAnsi="宋体" w:eastAsia="仿宋_GB2312" w:cs="仿宋"/>
          <w:sz w:val="28"/>
          <w:szCs w:val="28"/>
          <w:highlight w:val="none"/>
        </w:rPr>
      </w:pPr>
    </w:p>
    <w:p w14:paraId="0BFFF29D">
      <w:pPr>
        <w:ind w:firstLine="560" w:firstLineChars="200"/>
        <w:jc w:val="left"/>
        <w:rPr>
          <w:rFonts w:ascii="仿宋_GB2312" w:hAnsi="宋体" w:eastAsia="仿宋_GB2312" w:cs="仿宋"/>
          <w:sz w:val="28"/>
          <w:szCs w:val="28"/>
          <w:highlight w:val="none"/>
        </w:rPr>
      </w:pPr>
    </w:p>
    <w:p w14:paraId="57892124">
      <w:pPr>
        <w:jc w:val="left"/>
        <w:rPr>
          <w:rFonts w:ascii="仿宋_GB2312" w:hAnsi="宋体" w:eastAsia="仿宋_GB2312" w:cs="仿宋"/>
          <w:sz w:val="28"/>
          <w:szCs w:val="28"/>
          <w:highlight w:val="none"/>
        </w:rPr>
      </w:pPr>
    </w:p>
    <w:p w14:paraId="4C4928E6">
      <w:pPr>
        <w:jc w:val="left"/>
        <w:rPr>
          <w:rFonts w:ascii="仿宋_GB2312" w:hAnsi="宋体" w:eastAsia="仿宋_GB2312" w:cs="仿宋"/>
          <w:sz w:val="28"/>
          <w:szCs w:val="28"/>
          <w:highlight w:val="none"/>
        </w:rPr>
      </w:pPr>
      <w:r>
        <w:rPr>
          <w:rFonts w:hint="eastAsia" w:ascii="仿宋_GB2312" w:hAnsi="宋体" w:eastAsia="仿宋_GB2312" w:cs="仿宋"/>
          <w:sz w:val="28"/>
          <w:szCs w:val="28"/>
          <w:highlight w:val="none"/>
        </w:rPr>
        <w:t>附件1：</w:t>
      </w:r>
    </w:p>
    <w:p w14:paraId="3FF4983C">
      <w:pPr>
        <w:jc w:val="center"/>
        <w:rPr>
          <w:rFonts w:cs="仿宋" w:asciiTheme="minorEastAsia" w:hAnsiTheme="minorEastAsia" w:eastAsiaTheme="minorEastAsia"/>
          <w:b/>
          <w:sz w:val="28"/>
          <w:szCs w:val="28"/>
          <w:highlight w:val="none"/>
        </w:rPr>
      </w:pPr>
    </w:p>
    <w:p w14:paraId="4A26B02D">
      <w:pPr>
        <w:jc w:val="center"/>
        <w:rPr>
          <w:rFonts w:cs="仿宋" w:asciiTheme="minorEastAsia" w:hAnsiTheme="minorEastAsia" w:eastAsiaTheme="minorEastAsia"/>
          <w:b/>
          <w:sz w:val="28"/>
          <w:szCs w:val="28"/>
          <w:highlight w:val="none"/>
        </w:rPr>
      </w:pPr>
      <w:r>
        <w:rPr>
          <w:rFonts w:hint="eastAsia" w:cs="仿宋" w:asciiTheme="minorEastAsia" w:hAnsiTheme="minorEastAsia" w:eastAsiaTheme="minorEastAsia"/>
          <w:b/>
          <w:sz w:val="28"/>
          <w:szCs w:val="28"/>
          <w:highlight w:val="none"/>
        </w:rPr>
        <w:t>潜在竞价单位报名提供信息表</w:t>
      </w:r>
    </w:p>
    <w:p w14:paraId="6AEE5413">
      <w:pPr>
        <w:jc w:val="center"/>
        <w:rPr>
          <w:rFonts w:cs="仿宋" w:asciiTheme="minorEastAsia" w:hAnsiTheme="minorEastAsia" w:eastAsiaTheme="minorEastAsia"/>
          <w:b/>
          <w:sz w:val="10"/>
          <w:szCs w:val="10"/>
          <w:highlight w:val="none"/>
        </w:rPr>
      </w:pPr>
    </w:p>
    <w:tbl>
      <w:tblPr>
        <w:tblStyle w:val="10"/>
        <w:tblW w:w="83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399"/>
        <w:gridCol w:w="1538"/>
        <w:gridCol w:w="1713"/>
        <w:gridCol w:w="1856"/>
      </w:tblGrid>
      <w:tr w14:paraId="44CE0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85" w:type="dxa"/>
            <w:vAlign w:val="center"/>
          </w:tcPr>
          <w:p w14:paraId="40F828E4">
            <w:pPr>
              <w:jc w:val="center"/>
              <w:rPr>
                <w:rFonts w:ascii="宋体" w:hAnsi="宋体" w:cs="仿宋"/>
                <w:b/>
                <w:szCs w:val="21"/>
                <w:highlight w:val="none"/>
              </w:rPr>
            </w:pPr>
            <w:r>
              <w:rPr>
                <w:rFonts w:hint="eastAsia" w:ascii="宋体" w:hAnsi="宋体" w:cs="仿宋"/>
                <w:b/>
                <w:szCs w:val="21"/>
                <w:highlight w:val="none"/>
              </w:rPr>
              <w:t>序号</w:t>
            </w:r>
          </w:p>
        </w:tc>
        <w:tc>
          <w:tcPr>
            <w:tcW w:w="2399" w:type="dxa"/>
            <w:vAlign w:val="center"/>
          </w:tcPr>
          <w:p w14:paraId="4A2F03D0">
            <w:pPr>
              <w:jc w:val="center"/>
              <w:rPr>
                <w:rFonts w:ascii="宋体" w:hAnsi="宋体" w:cs="仿宋"/>
                <w:b/>
                <w:szCs w:val="21"/>
                <w:highlight w:val="none"/>
              </w:rPr>
            </w:pPr>
            <w:r>
              <w:rPr>
                <w:rFonts w:hint="eastAsia" w:ascii="宋体" w:hAnsi="宋体" w:cs="仿宋"/>
                <w:b/>
                <w:szCs w:val="21"/>
                <w:highlight w:val="none"/>
              </w:rPr>
              <w:t>潜在竞价单位名称</w:t>
            </w:r>
          </w:p>
        </w:tc>
        <w:tc>
          <w:tcPr>
            <w:tcW w:w="1538" w:type="dxa"/>
            <w:vAlign w:val="center"/>
          </w:tcPr>
          <w:p w14:paraId="2FE63C1B">
            <w:pPr>
              <w:jc w:val="center"/>
              <w:rPr>
                <w:rFonts w:ascii="宋体" w:hAnsi="宋体" w:cs="仿宋"/>
                <w:b/>
                <w:szCs w:val="21"/>
                <w:highlight w:val="none"/>
              </w:rPr>
            </w:pPr>
            <w:r>
              <w:rPr>
                <w:rFonts w:hint="eastAsia" w:ascii="宋体" w:hAnsi="宋体" w:cs="仿宋"/>
                <w:b/>
                <w:szCs w:val="21"/>
                <w:highlight w:val="none"/>
              </w:rPr>
              <w:t>联系人</w:t>
            </w:r>
          </w:p>
        </w:tc>
        <w:tc>
          <w:tcPr>
            <w:tcW w:w="1713" w:type="dxa"/>
            <w:vAlign w:val="center"/>
          </w:tcPr>
          <w:p w14:paraId="23F211C0">
            <w:pPr>
              <w:jc w:val="center"/>
              <w:rPr>
                <w:rFonts w:ascii="宋体" w:hAnsi="宋体" w:cs="仿宋"/>
                <w:b/>
                <w:szCs w:val="21"/>
                <w:highlight w:val="none"/>
              </w:rPr>
            </w:pPr>
            <w:r>
              <w:rPr>
                <w:rFonts w:hint="eastAsia" w:ascii="宋体" w:hAnsi="宋体" w:cs="仿宋"/>
                <w:b/>
                <w:szCs w:val="21"/>
                <w:highlight w:val="none"/>
              </w:rPr>
              <w:t>联系电话</w:t>
            </w:r>
          </w:p>
        </w:tc>
        <w:tc>
          <w:tcPr>
            <w:tcW w:w="1856" w:type="dxa"/>
            <w:vAlign w:val="center"/>
          </w:tcPr>
          <w:p w14:paraId="0D6CCD21">
            <w:pPr>
              <w:jc w:val="center"/>
              <w:rPr>
                <w:rFonts w:ascii="宋体" w:hAnsi="宋体" w:cs="仿宋"/>
                <w:b/>
                <w:szCs w:val="21"/>
                <w:highlight w:val="none"/>
              </w:rPr>
            </w:pPr>
            <w:r>
              <w:rPr>
                <w:rFonts w:hint="eastAsia" w:ascii="宋体" w:hAnsi="宋体" w:cs="仿宋"/>
                <w:b/>
                <w:szCs w:val="21"/>
                <w:highlight w:val="none"/>
              </w:rPr>
              <w:t>邮箱地址</w:t>
            </w:r>
          </w:p>
        </w:tc>
      </w:tr>
      <w:tr w14:paraId="60755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85" w:type="dxa"/>
          </w:tcPr>
          <w:p w14:paraId="40968F2C">
            <w:pPr>
              <w:ind w:firstLine="420" w:firstLineChars="200"/>
              <w:jc w:val="left"/>
              <w:rPr>
                <w:rFonts w:ascii="宋体" w:hAnsi="宋体" w:cs="仿宋"/>
                <w:szCs w:val="21"/>
                <w:highlight w:val="none"/>
              </w:rPr>
            </w:pPr>
          </w:p>
        </w:tc>
        <w:tc>
          <w:tcPr>
            <w:tcW w:w="2399" w:type="dxa"/>
          </w:tcPr>
          <w:p w14:paraId="7484FD56">
            <w:pPr>
              <w:ind w:firstLine="420" w:firstLineChars="200"/>
              <w:jc w:val="left"/>
              <w:rPr>
                <w:rFonts w:ascii="宋体" w:hAnsi="宋体" w:cs="仿宋"/>
                <w:szCs w:val="21"/>
                <w:highlight w:val="none"/>
              </w:rPr>
            </w:pPr>
          </w:p>
        </w:tc>
        <w:tc>
          <w:tcPr>
            <w:tcW w:w="1538" w:type="dxa"/>
          </w:tcPr>
          <w:p w14:paraId="4119403D">
            <w:pPr>
              <w:ind w:firstLine="420" w:firstLineChars="200"/>
              <w:jc w:val="left"/>
              <w:rPr>
                <w:rFonts w:ascii="宋体" w:hAnsi="宋体" w:cs="仿宋"/>
                <w:szCs w:val="21"/>
                <w:highlight w:val="none"/>
              </w:rPr>
            </w:pPr>
          </w:p>
        </w:tc>
        <w:tc>
          <w:tcPr>
            <w:tcW w:w="1713" w:type="dxa"/>
          </w:tcPr>
          <w:p w14:paraId="20BA5DEA">
            <w:pPr>
              <w:ind w:firstLine="420" w:firstLineChars="200"/>
              <w:jc w:val="left"/>
              <w:rPr>
                <w:rFonts w:ascii="宋体" w:hAnsi="宋体" w:cs="仿宋"/>
                <w:szCs w:val="21"/>
                <w:highlight w:val="none"/>
              </w:rPr>
            </w:pPr>
          </w:p>
        </w:tc>
        <w:tc>
          <w:tcPr>
            <w:tcW w:w="1856" w:type="dxa"/>
          </w:tcPr>
          <w:p w14:paraId="4F04D2D6">
            <w:pPr>
              <w:ind w:firstLine="420" w:firstLineChars="200"/>
              <w:jc w:val="left"/>
              <w:rPr>
                <w:rFonts w:ascii="宋体" w:hAnsi="宋体" w:cs="仿宋"/>
                <w:szCs w:val="21"/>
                <w:highlight w:val="none"/>
              </w:rPr>
            </w:pPr>
          </w:p>
        </w:tc>
      </w:tr>
      <w:tr w14:paraId="2D293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85" w:type="dxa"/>
          </w:tcPr>
          <w:p w14:paraId="4E7A0E7A">
            <w:pPr>
              <w:ind w:firstLine="420" w:firstLineChars="200"/>
              <w:jc w:val="left"/>
              <w:rPr>
                <w:rFonts w:ascii="宋体" w:hAnsi="宋体" w:cs="仿宋"/>
                <w:szCs w:val="21"/>
                <w:highlight w:val="none"/>
              </w:rPr>
            </w:pPr>
          </w:p>
        </w:tc>
        <w:tc>
          <w:tcPr>
            <w:tcW w:w="2399" w:type="dxa"/>
          </w:tcPr>
          <w:p w14:paraId="1C928B2B">
            <w:pPr>
              <w:ind w:firstLine="420" w:firstLineChars="200"/>
              <w:jc w:val="left"/>
              <w:rPr>
                <w:rFonts w:ascii="宋体" w:hAnsi="宋体" w:cs="仿宋"/>
                <w:szCs w:val="21"/>
                <w:highlight w:val="none"/>
              </w:rPr>
            </w:pPr>
          </w:p>
        </w:tc>
        <w:tc>
          <w:tcPr>
            <w:tcW w:w="1538" w:type="dxa"/>
          </w:tcPr>
          <w:p w14:paraId="2091D71E">
            <w:pPr>
              <w:ind w:firstLine="420" w:firstLineChars="200"/>
              <w:jc w:val="left"/>
              <w:rPr>
                <w:rFonts w:ascii="宋体" w:hAnsi="宋体" w:cs="仿宋"/>
                <w:szCs w:val="21"/>
                <w:highlight w:val="none"/>
              </w:rPr>
            </w:pPr>
          </w:p>
        </w:tc>
        <w:tc>
          <w:tcPr>
            <w:tcW w:w="1713" w:type="dxa"/>
          </w:tcPr>
          <w:p w14:paraId="7B1DBA26">
            <w:pPr>
              <w:ind w:firstLine="420" w:firstLineChars="200"/>
              <w:jc w:val="left"/>
              <w:rPr>
                <w:rFonts w:ascii="宋体" w:hAnsi="宋体" w:cs="仿宋"/>
                <w:szCs w:val="21"/>
                <w:highlight w:val="none"/>
              </w:rPr>
            </w:pPr>
          </w:p>
        </w:tc>
        <w:tc>
          <w:tcPr>
            <w:tcW w:w="1856" w:type="dxa"/>
          </w:tcPr>
          <w:p w14:paraId="3A27CFC9">
            <w:pPr>
              <w:ind w:firstLine="420" w:firstLineChars="200"/>
              <w:jc w:val="left"/>
              <w:rPr>
                <w:rFonts w:ascii="宋体" w:hAnsi="宋体" w:cs="仿宋"/>
                <w:szCs w:val="21"/>
                <w:highlight w:val="none"/>
              </w:rPr>
            </w:pPr>
          </w:p>
        </w:tc>
      </w:tr>
      <w:tr w14:paraId="548E5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85" w:type="dxa"/>
          </w:tcPr>
          <w:p w14:paraId="3F8E6B86">
            <w:pPr>
              <w:ind w:firstLine="420" w:firstLineChars="200"/>
              <w:jc w:val="left"/>
              <w:rPr>
                <w:rFonts w:ascii="宋体" w:hAnsi="宋体" w:cs="仿宋"/>
                <w:szCs w:val="21"/>
                <w:highlight w:val="none"/>
              </w:rPr>
            </w:pPr>
          </w:p>
        </w:tc>
        <w:tc>
          <w:tcPr>
            <w:tcW w:w="2399" w:type="dxa"/>
          </w:tcPr>
          <w:p w14:paraId="5BA014E2">
            <w:pPr>
              <w:ind w:firstLine="420" w:firstLineChars="200"/>
              <w:jc w:val="left"/>
              <w:rPr>
                <w:rFonts w:ascii="宋体" w:hAnsi="宋体" w:cs="仿宋"/>
                <w:szCs w:val="21"/>
                <w:highlight w:val="none"/>
              </w:rPr>
            </w:pPr>
          </w:p>
        </w:tc>
        <w:tc>
          <w:tcPr>
            <w:tcW w:w="1538" w:type="dxa"/>
          </w:tcPr>
          <w:p w14:paraId="463A05B8">
            <w:pPr>
              <w:ind w:firstLine="420" w:firstLineChars="200"/>
              <w:jc w:val="left"/>
              <w:rPr>
                <w:rFonts w:ascii="宋体" w:hAnsi="宋体" w:cs="仿宋"/>
                <w:szCs w:val="21"/>
                <w:highlight w:val="none"/>
              </w:rPr>
            </w:pPr>
          </w:p>
        </w:tc>
        <w:tc>
          <w:tcPr>
            <w:tcW w:w="1713" w:type="dxa"/>
          </w:tcPr>
          <w:p w14:paraId="15E86142">
            <w:pPr>
              <w:ind w:firstLine="420" w:firstLineChars="200"/>
              <w:jc w:val="left"/>
              <w:rPr>
                <w:rFonts w:ascii="宋体" w:hAnsi="宋体" w:cs="仿宋"/>
                <w:szCs w:val="21"/>
                <w:highlight w:val="none"/>
              </w:rPr>
            </w:pPr>
          </w:p>
        </w:tc>
        <w:tc>
          <w:tcPr>
            <w:tcW w:w="1856" w:type="dxa"/>
          </w:tcPr>
          <w:p w14:paraId="40189994">
            <w:pPr>
              <w:ind w:firstLine="420" w:firstLineChars="200"/>
              <w:jc w:val="left"/>
              <w:rPr>
                <w:rFonts w:ascii="宋体" w:hAnsi="宋体" w:cs="仿宋"/>
                <w:szCs w:val="21"/>
                <w:highlight w:val="none"/>
              </w:rPr>
            </w:pPr>
          </w:p>
        </w:tc>
      </w:tr>
      <w:tr w14:paraId="219E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85" w:type="dxa"/>
          </w:tcPr>
          <w:p w14:paraId="04A4CBB2">
            <w:pPr>
              <w:ind w:firstLine="420" w:firstLineChars="200"/>
              <w:jc w:val="left"/>
              <w:rPr>
                <w:rFonts w:ascii="宋体" w:hAnsi="宋体" w:cs="仿宋"/>
                <w:szCs w:val="21"/>
                <w:highlight w:val="none"/>
              </w:rPr>
            </w:pPr>
          </w:p>
        </w:tc>
        <w:tc>
          <w:tcPr>
            <w:tcW w:w="2399" w:type="dxa"/>
          </w:tcPr>
          <w:p w14:paraId="4F588BF3">
            <w:pPr>
              <w:ind w:firstLine="420" w:firstLineChars="200"/>
              <w:jc w:val="left"/>
              <w:rPr>
                <w:rFonts w:ascii="宋体" w:hAnsi="宋体" w:cs="仿宋"/>
                <w:szCs w:val="21"/>
                <w:highlight w:val="none"/>
              </w:rPr>
            </w:pPr>
          </w:p>
        </w:tc>
        <w:tc>
          <w:tcPr>
            <w:tcW w:w="1538" w:type="dxa"/>
          </w:tcPr>
          <w:p w14:paraId="44B9E030">
            <w:pPr>
              <w:ind w:firstLine="420" w:firstLineChars="200"/>
              <w:jc w:val="left"/>
              <w:rPr>
                <w:rFonts w:ascii="宋体" w:hAnsi="宋体" w:cs="仿宋"/>
                <w:szCs w:val="21"/>
                <w:highlight w:val="none"/>
              </w:rPr>
            </w:pPr>
          </w:p>
        </w:tc>
        <w:tc>
          <w:tcPr>
            <w:tcW w:w="1713" w:type="dxa"/>
          </w:tcPr>
          <w:p w14:paraId="27C7AF69">
            <w:pPr>
              <w:ind w:firstLine="420" w:firstLineChars="200"/>
              <w:jc w:val="left"/>
              <w:rPr>
                <w:rFonts w:ascii="宋体" w:hAnsi="宋体" w:cs="仿宋"/>
                <w:szCs w:val="21"/>
                <w:highlight w:val="none"/>
              </w:rPr>
            </w:pPr>
          </w:p>
        </w:tc>
        <w:tc>
          <w:tcPr>
            <w:tcW w:w="1856" w:type="dxa"/>
          </w:tcPr>
          <w:p w14:paraId="0E9FE5C9">
            <w:pPr>
              <w:ind w:firstLine="420" w:firstLineChars="200"/>
              <w:jc w:val="left"/>
              <w:rPr>
                <w:rFonts w:ascii="宋体" w:hAnsi="宋体" w:cs="仿宋"/>
                <w:szCs w:val="21"/>
                <w:highlight w:val="none"/>
              </w:rPr>
            </w:pPr>
          </w:p>
        </w:tc>
      </w:tr>
      <w:tr w14:paraId="4884C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85" w:type="dxa"/>
          </w:tcPr>
          <w:p w14:paraId="616CCC33">
            <w:pPr>
              <w:ind w:firstLine="420" w:firstLineChars="200"/>
              <w:jc w:val="left"/>
              <w:rPr>
                <w:rFonts w:ascii="宋体" w:hAnsi="宋体" w:cs="仿宋"/>
                <w:szCs w:val="21"/>
                <w:highlight w:val="none"/>
              </w:rPr>
            </w:pPr>
          </w:p>
        </w:tc>
        <w:tc>
          <w:tcPr>
            <w:tcW w:w="2399" w:type="dxa"/>
          </w:tcPr>
          <w:p w14:paraId="28373DE4">
            <w:pPr>
              <w:ind w:firstLine="420" w:firstLineChars="200"/>
              <w:jc w:val="left"/>
              <w:rPr>
                <w:rFonts w:ascii="宋体" w:hAnsi="宋体" w:cs="仿宋"/>
                <w:szCs w:val="21"/>
                <w:highlight w:val="none"/>
              </w:rPr>
            </w:pPr>
          </w:p>
        </w:tc>
        <w:tc>
          <w:tcPr>
            <w:tcW w:w="1538" w:type="dxa"/>
          </w:tcPr>
          <w:p w14:paraId="561408AB">
            <w:pPr>
              <w:ind w:firstLine="420" w:firstLineChars="200"/>
              <w:jc w:val="left"/>
              <w:rPr>
                <w:rFonts w:ascii="宋体" w:hAnsi="宋体" w:cs="仿宋"/>
                <w:szCs w:val="21"/>
                <w:highlight w:val="none"/>
              </w:rPr>
            </w:pPr>
          </w:p>
        </w:tc>
        <w:tc>
          <w:tcPr>
            <w:tcW w:w="1713" w:type="dxa"/>
          </w:tcPr>
          <w:p w14:paraId="2B64EAF3">
            <w:pPr>
              <w:ind w:firstLine="420" w:firstLineChars="200"/>
              <w:jc w:val="left"/>
              <w:rPr>
                <w:rFonts w:ascii="宋体" w:hAnsi="宋体" w:cs="仿宋"/>
                <w:szCs w:val="21"/>
                <w:highlight w:val="none"/>
              </w:rPr>
            </w:pPr>
          </w:p>
        </w:tc>
        <w:tc>
          <w:tcPr>
            <w:tcW w:w="1856" w:type="dxa"/>
          </w:tcPr>
          <w:p w14:paraId="7AC5C975">
            <w:pPr>
              <w:ind w:firstLine="420" w:firstLineChars="200"/>
              <w:jc w:val="left"/>
              <w:rPr>
                <w:rFonts w:ascii="宋体" w:hAnsi="宋体" w:cs="仿宋"/>
                <w:szCs w:val="21"/>
                <w:highlight w:val="none"/>
              </w:rPr>
            </w:pPr>
          </w:p>
        </w:tc>
      </w:tr>
    </w:tbl>
    <w:p w14:paraId="2104FB5A">
      <w:pPr>
        <w:ind w:right="640"/>
        <w:jc w:val="right"/>
        <w:rPr>
          <w:rFonts w:ascii="仿宋_GB2312" w:hAnsi="宋体" w:eastAsia="仿宋_GB2312"/>
          <w:color w:val="FF0000"/>
          <w:sz w:val="28"/>
          <w:szCs w:val="28"/>
          <w:highlight w:val="none"/>
        </w:rPr>
      </w:pPr>
    </w:p>
    <w:p w14:paraId="22C1F372">
      <w:pPr>
        <w:ind w:right="640"/>
        <w:jc w:val="right"/>
        <w:rPr>
          <w:rFonts w:ascii="仿宋_GB2312" w:hAnsi="宋体" w:eastAsia="仿宋_GB2312"/>
          <w:color w:val="FF0000"/>
          <w:sz w:val="28"/>
          <w:szCs w:val="28"/>
          <w:highlight w:val="none"/>
        </w:rPr>
      </w:pPr>
    </w:p>
    <w:p w14:paraId="76665D40">
      <w:pPr>
        <w:ind w:right="640"/>
        <w:jc w:val="right"/>
        <w:rPr>
          <w:rFonts w:ascii="仿宋_GB2312" w:hAnsi="宋体" w:eastAsia="仿宋_GB2312"/>
          <w:color w:val="FF0000"/>
          <w:sz w:val="28"/>
          <w:szCs w:val="28"/>
          <w:highlight w:val="none"/>
        </w:rPr>
      </w:pPr>
    </w:p>
    <w:p w14:paraId="7F9BE3CB">
      <w:pPr>
        <w:rPr>
          <w:rFonts w:ascii="仿宋_GB2312" w:hAnsi="宋体" w:eastAsia="仿宋_GB2312"/>
          <w:sz w:val="28"/>
          <w:szCs w:val="28"/>
          <w:highlight w:val="none"/>
        </w:rPr>
      </w:pPr>
    </w:p>
    <w:p w14:paraId="6B899E32">
      <w:pPr>
        <w:rPr>
          <w:rFonts w:ascii="仿宋_GB2312" w:hAnsi="宋体" w:eastAsia="仿宋_GB2312"/>
          <w:sz w:val="28"/>
          <w:szCs w:val="28"/>
          <w:highlight w:val="none"/>
        </w:rPr>
      </w:pPr>
    </w:p>
    <w:p w14:paraId="3F8AFAB1">
      <w:pPr>
        <w:rPr>
          <w:rFonts w:ascii="仿宋_GB2312" w:hAnsi="宋体" w:eastAsia="仿宋_GB2312"/>
          <w:sz w:val="28"/>
          <w:szCs w:val="28"/>
          <w:highlight w:val="none"/>
        </w:rPr>
      </w:pPr>
    </w:p>
    <w:p w14:paraId="09DCA40A">
      <w:pPr>
        <w:rPr>
          <w:rFonts w:ascii="仿宋_GB2312" w:hAnsi="宋体" w:eastAsia="仿宋_GB2312"/>
          <w:sz w:val="28"/>
          <w:szCs w:val="28"/>
          <w:highlight w:val="none"/>
        </w:rPr>
      </w:pPr>
    </w:p>
    <w:p w14:paraId="0145BC1B">
      <w:pPr>
        <w:rPr>
          <w:rFonts w:ascii="仿宋_GB2312" w:hAnsi="宋体" w:eastAsia="仿宋_GB2312"/>
          <w:sz w:val="28"/>
          <w:szCs w:val="28"/>
          <w:highlight w:val="none"/>
        </w:rPr>
      </w:pPr>
    </w:p>
    <w:p w14:paraId="723B3018">
      <w:pPr>
        <w:spacing w:line="360" w:lineRule="auto"/>
        <w:jc w:val="left"/>
        <w:rPr>
          <w:rFonts w:hint="eastAsia" w:ascii="仿宋" w:hAnsi="仿宋" w:eastAsia="仿宋" w:cs="仿宋"/>
          <w:sz w:val="28"/>
          <w:szCs w:val="28"/>
          <w:highlight w:val="none"/>
        </w:rPr>
      </w:pPr>
    </w:p>
    <w:p w14:paraId="20E77955">
      <w:pPr>
        <w:spacing w:line="360" w:lineRule="auto"/>
        <w:jc w:val="left"/>
        <w:rPr>
          <w:rFonts w:hint="eastAsia" w:ascii="仿宋" w:hAnsi="仿宋" w:eastAsia="仿宋" w:cs="仿宋"/>
          <w:sz w:val="28"/>
          <w:szCs w:val="28"/>
          <w:highlight w:val="none"/>
        </w:rPr>
      </w:pPr>
    </w:p>
    <w:p w14:paraId="4D79D357">
      <w:pPr>
        <w:spacing w:line="360" w:lineRule="auto"/>
        <w:jc w:val="left"/>
        <w:rPr>
          <w:rFonts w:hint="eastAsia" w:ascii="仿宋" w:hAnsi="仿宋" w:eastAsia="仿宋" w:cs="仿宋"/>
          <w:sz w:val="28"/>
          <w:szCs w:val="28"/>
          <w:highlight w:val="none"/>
        </w:rPr>
      </w:pPr>
    </w:p>
    <w:p w14:paraId="4EA7C348">
      <w:pPr>
        <w:spacing w:line="360" w:lineRule="auto"/>
        <w:jc w:val="left"/>
        <w:rPr>
          <w:rFonts w:hint="eastAsia" w:ascii="仿宋" w:hAnsi="仿宋" w:eastAsia="仿宋" w:cs="仿宋"/>
          <w:sz w:val="28"/>
          <w:szCs w:val="28"/>
          <w:highlight w:val="none"/>
        </w:rPr>
      </w:pPr>
    </w:p>
    <w:p w14:paraId="264016DF">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p>
    <w:p w14:paraId="03BA24E2">
      <w:pPr>
        <w:spacing w:line="360" w:lineRule="auto"/>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法定代表人身份证明</w:t>
      </w:r>
    </w:p>
    <w:p w14:paraId="1725AA9A">
      <w:pPr>
        <w:spacing w:line="360" w:lineRule="auto"/>
        <w:jc w:val="center"/>
        <w:rPr>
          <w:rFonts w:ascii="仿宋" w:hAnsi="仿宋" w:eastAsia="仿宋" w:cs="仿宋"/>
          <w:b/>
          <w:sz w:val="28"/>
          <w:szCs w:val="28"/>
          <w:highlight w:val="none"/>
        </w:rPr>
      </w:pPr>
    </w:p>
    <w:p w14:paraId="1B0E87C6">
      <w:pPr>
        <w:spacing w:line="360" w:lineRule="auto"/>
        <w:ind w:firstLine="826" w:firstLineChars="295"/>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rPr>
        <w:t>投标人名称：</w:t>
      </w:r>
      <w:r>
        <w:rPr>
          <w:rFonts w:hint="eastAsia" w:ascii="仿宋" w:hAnsi="仿宋" w:eastAsia="仿宋" w:cs="仿宋"/>
          <w:color w:val="000000"/>
          <w:sz w:val="28"/>
          <w:szCs w:val="28"/>
          <w:highlight w:val="none"/>
          <w:u w:val="single"/>
        </w:rPr>
        <w:t xml:space="preserve">                             </w:t>
      </w:r>
    </w:p>
    <w:p w14:paraId="177B88C1">
      <w:pPr>
        <w:spacing w:line="360" w:lineRule="auto"/>
        <w:ind w:firstLine="826" w:firstLineChars="295"/>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单位性质（企业类型）：</w:t>
      </w:r>
      <w:r>
        <w:rPr>
          <w:rFonts w:hint="eastAsia" w:ascii="仿宋" w:hAnsi="仿宋" w:eastAsia="仿宋" w:cs="仿宋"/>
          <w:color w:val="000000"/>
          <w:sz w:val="28"/>
          <w:szCs w:val="28"/>
          <w:highlight w:val="none"/>
          <w:u w:val="single"/>
        </w:rPr>
        <w:t xml:space="preserve">                                </w:t>
      </w:r>
    </w:p>
    <w:p w14:paraId="793A1513">
      <w:pPr>
        <w:spacing w:line="360" w:lineRule="auto"/>
        <w:ind w:firstLine="826" w:firstLineChars="295"/>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rPr>
        <w:t>地    址：</w:t>
      </w:r>
      <w:r>
        <w:rPr>
          <w:rFonts w:hint="eastAsia" w:ascii="仿宋" w:hAnsi="仿宋" w:eastAsia="仿宋" w:cs="仿宋"/>
          <w:color w:val="000000"/>
          <w:sz w:val="28"/>
          <w:szCs w:val="28"/>
          <w:highlight w:val="none"/>
          <w:u w:val="single"/>
        </w:rPr>
        <w:t xml:space="preserve">                                   </w:t>
      </w:r>
    </w:p>
    <w:p w14:paraId="44476640">
      <w:pPr>
        <w:spacing w:line="360" w:lineRule="auto"/>
        <w:ind w:firstLine="826" w:firstLineChars="295"/>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成立时间：</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年</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月</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日</w:t>
      </w:r>
    </w:p>
    <w:p w14:paraId="022A71E8">
      <w:pPr>
        <w:spacing w:line="360" w:lineRule="auto"/>
        <w:ind w:firstLine="826" w:firstLineChars="295"/>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经营期限：</w:t>
      </w:r>
      <w:r>
        <w:rPr>
          <w:rFonts w:hint="eastAsia" w:ascii="仿宋" w:hAnsi="仿宋" w:eastAsia="仿宋" w:cs="仿宋"/>
          <w:color w:val="000000"/>
          <w:sz w:val="28"/>
          <w:szCs w:val="28"/>
          <w:highlight w:val="none"/>
          <w:u w:val="single"/>
        </w:rPr>
        <w:t xml:space="preserve">                               </w:t>
      </w:r>
    </w:p>
    <w:p w14:paraId="31607DCA">
      <w:pPr>
        <w:spacing w:line="360" w:lineRule="auto"/>
        <w:ind w:left="708" w:leftChars="337" w:firstLine="1"/>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姓名：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 性别：</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，身份证号码：</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 xml:space="preserve"> 系投</w:t>
      </w:r>
      <w:r>
        <w:rPr>
          <w:rFonts w:hint="eastAsia" w:ascii="仿宋" w:hAnsi="仿宋" w:eastAsia="仿宋" w:cs="仿宋"/>
          <w:color w:val="FF0000"/>
          <w:sz w:val="28"/>
          <w:szCs w:val="28"/>
          <w:highlight w:val="none"/>
          <w:u w:val="single"/>
        </w:rPr>
        <w:t xml:space="preserve"> 标 人 全 称</w:t>
      </w:r>
      <w:r>
        <w:rPr>
          <w:rFonts w:hint="eastAsia" w:ascii="仿宋" w:hAnsi="仿宋" w:eastAsia="仿宋" w:cs="仿宋"/>
          <w:color w:val="000000"/>
          <w:sz w:val="28"/>
          <w:szCs w:val="28"/>
          <w:highlight w:val="none"/>
        </w:rPr>
        <w:t>的法定代表人。</w:t>
      </w:r>
    </w:p>
    <w:p w14:paraId="5DC6842D">
      <w:pPr>
        <w:spacing w:line="360" w:lineRule="auto"/>
        <w:ind w:left="708" w:leftChars="337" w:firstLine="1"/>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特此证明。</w:t>
      </w:r>
    </w:p>
    <w:p w14:paraId="23C9A25E">
      <w:pPr>
        <w:spacing w:line="360" w:lineRule="auto"/>
        <w:ind w:right="1556" w:rightChars="741"/>
        <w:jc w:val="right"/>
        <w:rPr>
          <w:rFonts w:ascii="仿宋" w:hAnsi="仿宋" w:eastAsia="仿宋" w:cs="仿宋"/>
          <w:sz w:val="28"/>
          <w:szCs w:val="28"/>
          <w:highlight w:val="none"/>
        </w:rPr>
      </w:pPr>
      <w:r>
        <w:rPr>
          <w:rFonts w:hint="eastAsia" w:ascii="仿宋" w:hAnsi="仿宋" w:eastAsia="仿宋" w:cs="仿宋"/>
          <w:sz w:val="28"/>
          <w:szCs w:val="28"/>
          <w:highlight w:val="none"/>
        </w:rPr>
        <w:t>投标人：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（盖公章）</w:t>
      </w:r>
    </w:p>
    <w:p w14:paraId="0966B8D5">
      <w:pPr>
        <w:spacing w:line="360" w:lineRule="auto"/>
        <w:ind w:right="1556" w:rightChars="741"/>
        <w:jc w:val="right"/>
        <w:rPr>
          <w:rFonts w:ascii="仿宋" w:hAnsi="仿宋" w:eastAsia="仿宋" w:cs="仿宋"/>
          <w:sz w:val="28"/>
          <w:szCs w:val="28"/>
          <w:highlight w:val="none"/>
        </w:rPr>
      </w:pPr>
    </w:p>
    <w:p w14:paraId="1A6F348F">
      <w:pPr>
        <w:spacing w:line="360" w:lineRule="auto"/>
        <w:ind w:right="1556" w:rightChars="741"/>
        <w:jc w:val="right"/>
        <w:rPr>
          <w:rFonts w:ascii="仿宋" w:hAnsi="仿宋" w:eastAsia="仿宋" w:cs="仿宋"/>
          <w:b/>
          <w:kern w:val="0"/>
          <w:sz w:val="28"/>
          <w:szCs w:val="28"/>
          <w:highlight w:val="none"/>
        </w:rPr>
      </w:pP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740171C">
      <w:pPr>
        <w:spacing w:line="360" w:lineRule="auto"/>
        <w:rPr>
          <w:rFonts w:ascii="仿宋" w:hAnsi="仿宋" w:eastAsia="仿宋" w:cs="仿宋"/>
          <w:b/>
          <w:kern w:val="0"/>
          <w:sz w:val="28"/>
          <w:szCs w:val="28"/>
          <w:highlight w:val="none"/>
        </w:rPr>
      </w:pPr>
    </w:p>
    <w:tbl>
      <w:tblPr>
        <w:tblStyle w:val="10"/>
        <w:tblW w:w="9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4820"/>
      </w:tblGrid>
      <w:tr w14:paraId="0DDB6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820" w:type="dxa"/>
            <w:shd w:val="clear" w:color="auto" w:fill="auto"/>
          </w:tcPr>
          <w:p w14:paraId="30C359C0">
            <w:pPr>
              <w:spacing w:line="360" w:lineRule="auto"/>
              <w:jc w:val="center"/>
              <w:rPr>
                <w:rFonts w:ascii="仿宋" w:hAnsi="仿宋" w:eastAsia="仿宋" w:cs="仿宋"/>
                <w:b/>
                <w:kern w:val="0"/>
                <w:sz w:val="28"/>
                <w:szCs w:val="28"/>
                <w:highlight w:val="none"/>
              </w:rPr>
            </w:pPr>
            <w:r>
              <w:rPr>
                <w:rFonts w:hint="eastAsia" w:ascii="仿宋" w:hAnsi="仿宋" w:eastAsia="仿宋" w:cs="仿宋"/>
                <w:kern w:val="0"/>
                <w:sz w:val="28"/>
                <w:szCs w:val="28"/>
                <w:highlight w:val="none"/>
              </w:rPr>
              <w:t xml:space="preserve">法人身份证正面  </w:t>
            </w:r>
          </w:p>
        </w:tc>
        <w:tc>
          <w:tcPr>
            <w:tcW w:w="4820" w:type="dxa"/>
            <w:shd w:val="clear" w:color="auto" w:fill="auto"/>
          </w:tcPr>
          <w:p w14:paraId="5156E6A7">
            <w:pPr>
              <w:spacing w:line="360" w:lineRule="auto"/>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法人身份证反面</w:t>
            </w:r>
          </w:p>
        </w:tc>
      </w:tr>
      <w:tr w14:paraId="3A3E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3" w:hRule="atLeast"/>
        </w:trPr>
        <w:tc>
          <w:tcPr>
            <w:tcW w:w="4820" w:type="dxa"/>
            <w:shd w:val="clear" w:color="auto" w:fill="auto"/>
          </w:tcPr>
          <w:p w14:paraId="362E22C5">
            <w:pPr>
              <w:spacing w:line="360" w:lineRule="auto"/>
              <w:jc w:val="center"/>
              <w:rPr>
                <w:rFonts w:ascii="仿宋" w:hAnsi="仿宋" w:eastAsia="仿宋" w:cs="仿宋"/>
                <w:b/>
                <w:kern w:val="0"/>
                <w:sz w:val="28"/>
                <w:szCs w:val="28"/>
                <w:highlight w:val="none"/>
              </w:rPr>
            </w:pPr>
          </w:p>
        </w:tc>
        <w:tc>
          <w:tcPr>
            <w:tcW w:w="4820" w:type="dxa"/>
            <w:shd w:val="clear" w:color="auto" w:fill="auto"/>
          </w:tcPr>
          <w:p w14:paraId="22F8B4D6">
            <w:pPr>
              <w:spacing w:line="360" w:lineRule="auto"/>
              <w:jc w:val="center"/>
              <w:rPr>
                <w:rFonts w:ascii="仿宋" w:hAnsi="仿宋" w:eastAsia="仿宋" w:cs="仿宋"/>
                <w:b/>
                <w:kern w:val="0"/>
                <w:sz w:val="28"/>
                <w:szCs w:val="28"/>
                <w:highlight w:val="none"/>
              </w:rPr>
            </w:pPr>
          </w:p>
        </w:tc>
      </w:tr>
    </w:tbl>
    <w:p w14:paraId="121A2000">
      <w:pPr>
        <w:jc w:val="center"/>
        <w:rPr>
          <w:rFonts w:ascii="仿宋" w:hAnsi="仿宋" w:eastAsia="仿宋" w:cs="仿宋"/>
          <w:color w:val="000000"/>
          <w:sz w:val="28"/>
          <w:szCs w:val="28"/>
          <w:highlight w:val="none"/>
        </w:rPr>
      </w:pPr>
      <w:r>
        <w:rPr>
          <w:rFonts w:hint="eastAsia" w:ascii="仿宋" w:hAnsi="仿宋" w:eastAsia="仿宋" w:cs="仿宋"/>
          <w:b/>
          <w:kern w:val="0"/>
          <w:sz w:val="28"/>
          <w:szCs w:val="28"/>
          <w:highlight w:val="none"/>
        </w:rPr>
        <w:br w:type="page"/>
      </w:r>
      <w:r>
        <w:rPr>
          <w:rFonts w:hint="eastAsia" w:ascii="仿宋" w:hAnsi="仿宋" w:eastAsia="仿宋" w:cs="仿宋"/>
          <w:b/>
          <w:kern w:val="0"/>
          <w:sz w:val="28"/>
          <w:szCs w:val="28"/>
          <w:highlight w:val="none"/>
        </w:rPr>
        <w:t>法定代表人授权委托书</w:t>
      </w:r>
    </w:p>
    <w:p w14:paraId="2C9BC4BD">
      <w:pPr>
        <w:spacing w:line="360" w:lineRule="auto"/>
        <w:ind w:right="594" w:rightChars="283"/>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（采购人名称）</w:t>
      </w:r>
      <w:r>
        <w:rPr>
          <w:rFonts w:hint="eastAsia" w:ascii="仿宋" w:hAnsi="仿宋" w:eastAsia="仿宋" w:cs="仿宋"/>
          <w:sz w:val="28"/>
          <w:szCs w:val="28"/>
          <w:highlight w:val="none"/>
        </w:rPr>
        <w:t>：</w:t>
      </w:r>
    </w:p>
    <w:p w14:paraId="31434310">
      <w:pPr>
        <w:spacing w:line="360" w:lineRule="auto"/>
        <w:ind w:right="594" w:rightChars="283"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u w:val="single"/>
        </w:rPr>
        <w:t xml:space="preserve">         （投标人全称）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（代表姓名）</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为全权代表法定代表人，参加贵方组织的</w:t>
      </w:r>
      <w:r>
        <w:rPr>
          <w:rFonts w:hint="eastAsia" w:ascii="仿宋" w:hAnsi="仿宋" w:eastAsia="仿宋" w:cs="仿宋"/>
          <w:sz w:val="28"/>
          <w:szCs w:val="28"/>
          <w:highlight w:val="none"/>
          <w:u w:val="single"/>
        </w:rPr>
        <w:t xml:space="preserve">                  标段（如有</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rPr>
        <w:t>投标活动中的一切事宜。</w:t>
      </w:r>
    </w:p>
    <w:p w14:paraId="7C708B69">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法定代表人授权委托书有效期_</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2025</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11</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3</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日至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2025</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12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30</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04A129B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仿宋" w:hAnsi="仿宋" w:eastAsia="仿宋" w:cs="仿宋"/>
          <w:sz w:val="28"/>
          <w:szCs w:val="28"/>
          <w:highlight w:val="none"/>
        </w:rPr>
      </w:pPr>
      <w:r>
        <w:rPr>
          <w:rFonts w:hint="eastAsia" w:ascii="仿宋" w:hAnsi="仿宋" w:eastAsia="仿宋" w:cs="仿宋"/>
          <w:sz w:val="28"/>
          <w:szCs w:val="28"/>
          <w:highlight w:val="none"/>
        </w:rPr>
        <w:t>投标人全称（公章）：</w:t>
      </w:r>
    </w:p>
    <w:p w14:paraId="35CB156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法定代表人（签字）： </w:t>
      </w:r>
    </w:p>
    <w:p w14:paraId="4B00A672">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授权委托人（签字）：  </w:t>
      </w:r>
    </w:p>
    <w:p w14:paraId="72FE4CA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仿宋" w:hAnsi="仿宋" w:eastAsia="仿宋" w:cs="仿宋"/>
          <w:sz w:val="28"/>
          <w:szCs w:val="28"/>
          <w:highlight w:val="none"/>
        </w:rPr>
      </w:pPr>
      <w:r>
        <w:rPr>
          <w:rFonts w:hint="eastAsia" w:ascii="仿宋" w:hAnsi="仿宋" w:eastAsia="仿宋" w:cs="仿宋"/>
          <w:sz w:val="28"/>
          <w:szCs w:val="28"/>
          <w:highlight w:val="none"/>
        </w:rPr>
        <w:t>身份证号码：</w:t>
      </w:r>
    </w:p>
    <w:p w14:paraId="20D0DDA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07D3D76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职      务：</w:t>
      </w:r>
    </w:p>
    <w:p w14:paraId="64FABFA3">
      <w:pPr>
        <w:spacing w:line="360" w:lineRule="auto"/>
        <w:ind w:left="850" w:leftChars="405" w:firstLine="569"/>
        <w:jc w:val="righ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年  月  日    </w:t>
      </w:r>
    </w:p>
    <w:p w14:paraId="0296C5C8">
      <w:pPr>
        <w:spacing w:line="360" w:lineRule="auto"/>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附：</w:t>
      </w:r>
    </w:p>
    <w:tbl>
      <w:tblPr>
        <w:tblStyle w:val="10"/>
        <w:tblW w:w="95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13"/>
        <w:gridCol w:w="4646"/>
      </w:tblGrid>
      <w:tr w14:paraId="0FD7D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8" w:hRule="atLeast"/>
          <w:jc w:val="center"/>
        </w:trPr>
        <w:tc>
          <w:tcPr>
            <w:tcW w:w="4913" w:type="dxa"/>
          </w:tcPr>
          <w:p w14:paraId="52D70790">
            <w:pPr>
              <w:adjustRightInd w:val="0"/>
              <w:snapToGrid w:val="0"/>
              <w:spacing w:line="360" w:lineRule="auto"/>
              <w:rPr>
                <w:rFonts w:ascii="仿宋" w:hAnsi="仿宋" w:eastAsia="仿宋" w:cs="宋体"/>
                <w:color w:val="000000"/>
                <w:sz w:val="28"/>
                <w:szCs w:val="28"/>
                <w:highlight w:val="none"/>
              </w:rPr>
            </w:pPr>
            <w:r>
              <w:rPr>
                <w:rFonts w:hint="eastAsia" w:ascii="仿宋" w:hAnsi="仿宋" w:eastAsia="仿宋" w:cs="宋体"/>
                <w:color w:val="000000"/>
                <w:sz w:val="28"/>
                <w:szCs w:val="28"/>
                <w:highlight w:val="none"/>
              </w:rPr>
              <w:t>法定代表人身份证复印件（正反面）</w:t>
            </w:r>
          </w:p>
        </w:tc>
        <w:tc>
          <w:tcPr>
            <w:tcW w:w="4646" w:type="dxa"/>
          </w:tcPr>
          <w:p w14:paraId="34F943C3">
            <w:pPr>
              <w:adjustRightInd w:val="0"/>
              <w:snapToGrid w:val="0"/>
              <w:spacing w:line="360" w:lineRule="auto"/>
              <w:rPr>
                <w:rFonts w:ascii="仿宋" w:hAnsi="仿宋" w:eastAsia="仿宋" w:cs="宋体"/>
                <w:color w:val="000000"/>
                <w:sz w:val="28"/>
                <w:szCs w:val="28"/>
                <w:highlight w:val="none"/>
              </w:rPr>
            </w:pPr>
            <w:r>
              <w:rPr>
                <w:rFonts w:hint="eastAsia" w:ascii="仿宋" w:hAnsi="仿宋" w:eastAsia="仿宋" w:cs="宋体"/>
                <w:color w:val="000000"/>
                <w:sz w:val="28"/>
                <w:szCs w:val="28"/>
                <w:highlight w:val="none"/>
              </w:rPr>
              <w:t>授权委托人身份证复印件（正反面）</w:t>
            </w:r>
          </w:p>
        </w:tc>
      </w:tr>
    </w:tbl>
    <w:p w14:paraId="02B67669">
      <w:pPr>
        <w:adjustRightInd w:val="0"/>
        <w:snapToGrid w:val="0"/>
        <w:spacing w:line="360" w:lineRule="auto"/>
        <w:ind w:firstLine="562" w:firstLineChars="200"/>
        <w:jc w:val="center"/>
        <w:rPr>
          <w:rFonts w:ascii="仿宋" w:hAnsi="仿宋" w:eastAsia="仿宋"/>
          <w:b/>
          <w:sz w:val="28"/>
          <w:szCs w:val="28"/>
          <w:highlight w:val="none"/>
        </w:rPr>
      </w:pPr>
      <w:r>
        <w:rPr>
          <w:rFonts w:hint="eastAsia" w:ascii="仿宋" w:hAnsi="仿宋" w:eastAsia="仿宋"/>
          <w:b/>
          <w:sz w:val="28"/>
          <w:szCs w:val="28"/>
          <w:highlight w:val="none"/>
        </w:rPr>
        <w:t>授权委托人社保证明材料</w:t>
      </w:r>
    </w:p>
    <w:p w14:paraId="601A3B13">
      <w:pPr>
        <w:adjustRightInd w:val="0"/>
        <w:snapToGrid w:val="0"/>
        <w:spacing w:line="360" w:lineRule="auto"/>
        <w:ind w:firstLine="480" w:firstLineChars="200"/>
        <w:jc w:val="left"/>
        <w:rPr>
          <w:rFonts w:ascii="仿宋" w:hAnsi="仿宋" w:eastAsia="仿宋" w:cs="仿宋"/>
          <w:iCs/>
          <w:sz w:val="24"/>
          <w:highlight w:val="none"/>
        </w:rPr>
      </w:pPr>
      <w:r>
        <w:rPr>
          <w:rFonts w:hint="eastAsia" w:ascii="仿宋" w:hAnsi="仿宋" w:eastAsia="仿宋"/>
          <w:iCs/>
          <w:color w:val="FF0000"/>
          <w:sz w:val="24"/>
          <w:highlight w:val="none"/>
          <w:shd w:val="clear" w:color="auto" w:fill="FFFFFF"/>
        </w:rPr>
        <w:t>（要求：1、具备社保局出具的材料；2、具备本单位名称及授权委托人姓名，近一年）</w:t>
      </w:r>
    </w:p>
    <w:p w14:paraId="71D2A429">
      <w:pPr>
        <w:spacing w:line="360" w:lineRule="auto"/>
        <w:rPr>
          <w:rFonts w:hint="eastAsia" w:ascii="仿宋" w:hAnsi="仿宋" w:eastAsia="仿宋" w:cs="仿宋"/>
          <w:sz w:val="28"/>
          <w:szCs w:val="28"/>
          <w:highlight w:val="none"/>
        </w:rPr>
      </w:pPr>
    </w:p>
    <w:p w14:paraId="21E3736A">
      <w:pPr>
        <w:spacing w:line="360" w:lineRule="auto"/>
        <w:rPr>
          <w:rFonts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w:t>
      </w:r>
    </w:p>
    <w:p w14:paraId="2DCF7FE7">
      <w:pPr>
        <w:spacing w:line="360" w:lineRule="auto"/>
        <w:jc w:val="center"/>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保密承诺书</w:t>
      </w:r>
    </w:p>
    <w:p w14:paraId="0C6A84F5">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甲方：内蒙古蒙牛乳业(集团)股份有限公司</w:t>
      </w:r>
    </w:p>
    <w:p w14:paraId="6D7B5BC8">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地址：</w:t>
      </w:r>
    </w:p>
    <w:p w14:paraId="307CEB03">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乙方（承诺方）：</w:t>
      </w:r>
    </w:p>
    <w:p w14:paraId="4350A689">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地址：</w:t>
      </w:r>
    </w:p>
    <w:p w14:paraId="0811A473">
      <w:pPr>
        <w:widowControl/>
        <w:shd w:val="clear" w:color="auto" w:fill="FFFFFF"/>
        <w:snapToGrid w:val="0"/>
        <w:spacing w:line="360" w:lineRule="auto"/>
        <w:ind w:firstLine="560" w:firstLineChars="2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甲乙双方就</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 xml:space="preserve"> 武汉托盘采购项目  </w:t>
      </w:r>
      <w:r>
        <w:rPr>
          <w:rFonts w:hint="eastAsia" w:ascii="仿宋" w:hAnsi="仿宋" w:eastAsia="仿宋" w:cs="仿宋"/>
          <w:color w:val="000000"/>
          <w:sz w:val="28"/>
          <w:szCs w:val="28"/>
          <w:highlight w:val="none"/>
        </w:rPr>
        <w:t>拟进行</w:t>
      </w:r>
      <w:r>
        <w:rPr>
          <w:rFonts w:hint="eastAsia" w:ascii="仿宋" w:hAnsi="仿宋" w:eastAsia="仿宋" w:cs="仿宋"/>
          <w:color w:val="000000"/>
          <w:sz w:val="28"/>
          <w:szCs w:val="28"/>
          <w:highlight w:val="none"/>
          <w:lang w:val="en-US" w:eastAsia="zh-CN"/>
        </w:rPr>
        <w:t>合作</w:t>
      </w:r>
      <w:r>
        <w:rPr>
          <w:rFonts w:hint="eastAsia" w:ascii="仿宋" w:hAnsi="仿宋" w:eastAsia="仿宋" w:cs="仿宋"/>
          <w:color w:val="000000"/>
          <w:sz w:val="28"/>
          <w:szCs w:val="28"/>
          <w:highlight w:val="none"/>
        </w:rPr>
        <w:t>，在双方的项目</w:t>
      </w:r>
      <w:r>
        <w:rPr>
          <w:rFonts w:hint="eastAsia" w:ascii="仿宋" w:hAnsi="仿宋" w:eastAsia="仿宋" w:cs="仿宋"/>
          <w:color w:val="000000"/>
          <w:sz w:val="28"/>
          <w:szCs w:val="28"/>
          <w:highlight w:val="none"/>
          <w:lang w:val="en-US" w:eastAsia="zh-CN"/>
        </w:rPr>
        <w:t>合作</w:t>
      </w:r>
      <w:r>
        <w:rPr>
          <w:rFonts w:hint="eastAsia" w:ascii="仿宋" w:hAnsi="仿宋" w:eastAsia="仿宋" w:cs="仿宋"/>
          <w:color w:val="000000"/>
          <w:sz w:val="28"/>
          <w:szCs w:val="28"/>
          <w:highlight w:val="none"/>
        </w:rPr>
        <w:t>过程中，因为工作的特性，双方在日常工作中必然会进行大量的信息交流，双方同意就采购招标、判协商过程中甲方提供或乙方知悉的机密信息（定义如下）的保护达成一致，并由乙方出具本承诺书进行保证。</w:t>
      </w:r>
    </w:p>
    <w:p w14:paraId="27DE789D">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一、定义</w:t>
      </w:r>
    </w:p>
    <w:p w14:paraId="1CC5F8A7">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71E0DB6F">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（一）由乙方以书面文件证明：该等信息已于披露之前已由乙方所持有；</w:t>
      </w:r>
    </w:p>
    <w:p w14:paraId="5A4F1713">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（二）已公开发表或非因乙方作为或不作为的原因，已向公众披露；</w:t>
      </w:r>
    </w:p>
    <w:p w14:paraId="27352785">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（三）已由甲方书面同意乙方公开；</w:t>
      </w:r>
    </w:p>
    <w:p w14:paraId="3D39D735">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（四）由乙方在未使用该等机密信息的情形下独立开发；</w:t>
      </w:r>
    </w:p>
    <w:p w14:paraId="6F01E770">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（五）乙方从第三方处合法、正当地取得，且该第三方对该等机密信息不承担保密义务。</w:t>
      </w:r>
    </w:p>
    <w:p w14:paraId="3718B610">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二、保密</w:t>
      </w:r>
    </w:p>
    <w:p w14:paraId="4A0D5FC0">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p>
    <w:p w14:paraId="7E1F1DB7">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三、公开</w:t>
      </w:r>
    </w:p>
    <w:p w14:paraId="0AC3F4F0">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乙方或其代表人员无权擅自将甲方的公司名称、商号、商标及其他名称用作广告宣传或对外公开。未经甲方的事先书面同意，乙方或其代表人员不得透露本承诺书及其相关内容，本承诺书第4条“强制性披露”条款所述情形除外。                                                                                                                                                               </w:t>
      </w:r>
    </w:p>
    <w:p w14:paraId="1A984D9E">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四、强制性披露</w:t>
      </w:r>
    </w:p>
    <w:p w14:paraId="5FE6633D">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247A07E2">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五、返还资料</w:t>
      </w:r>
    </w:p>
    <w:p w14:paraId="788D3214">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在承诺书目的终止、撤消、完成、被拒绝或以其他方式解除后，根据甲方的书面要求，乙方应在项目谈判协商终止后的</w:t>
      </w:r>
      <w:r>
        <w:rPr>
          <w:rFonts w:hint="eastAsia" w:ascii="仿宋" w:hAnsi="仿宋" w:eastAsia="仿宋" w:cs="仿宋"/>
          <w:color w:val="000000"/>
          <w:sz w:val="28"/>
          <w:szCs w:val="28"/>
          <w:highlight w:val="none"/>
          <w:u w:val="single"/>
        </w:rPr>
        <w:t xml:space="preserve"> 5 </w:t>
      </w:r>
      <w:r>
        <w:rPr>
          <w:rFonts w:hint="eastAsia" w:ascii="仿宋" w:hAnsi="仿宋" w:eastAsia="仿宋" w:cs="仿宋"/>
          <w:color w:val="000000"/>
          <w:sz w:val="28"/>
          <w:szCs w:val="28"/>
          <w:highlight w:val="none"/>
        </w:rPr>
        <w:t>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5BC72652">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六、非授权许可</w:t>
      </w:r>
    </w:p>
    <w:p w14:paraId="0215F7C7">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1FCF348F">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七、义务限定</w:t>
      </w:r>
    </w:p>
    <w:p w14:paraId="6B200C52">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本承诺书不得被视作或解释为甲方有义务向乙方提供任何信息、与乙方进行商业交易或签订任何最终协议，除非甲方决定向乙方提供信息或与其签订与交易有关的最终协议。</w:t>
      </w:r>
    </w:p>
    <w:p w14:paraId="47858360">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八、信息准确性</w:t>
      </w:r>
    </w:p>
    <w:p w14:paraId="680DCEC4">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甲方、甲方的子公司及分公司并未就其向乙方披露的任何机密信息的准确性、可靠性及完整性作出明示或暗示的声明或保证，且对乙方、其代表人员或其他使用该等机密信息的人员不承担任何责任。</w:t>
      </w:r>
    </w:p>
    <w:p w14:paraId="74C22DAF">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九、期限</w:t>
      </w:r>
    </w:p>
    <w:p w14:paraId="585F95C6">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本承诺书中乙方之保密义务应自乙方收到机密信息之日起</w:t>
      </w:r>
      <w:r>
        <w:rPr>
          <w:rFonts w:hint="eastAsia" w:ascii="仿宋" w:hAnsi="仿宋" w:eastAsia="仿宋" w:cs="仿宋"/>
          <w:color w:val="000000"/>
          <w:sz w:val="28"/>
          <w:szCs w:val="28"/>
          <w:highlight w:val="none"/>
          <w:u w:val="single"/>
        </w:rPr>
        <w:t xml:space="preserve"> 5 </w:t>
      </w:r>
      <w:r>
        <w:rPr>
          <w:rFonts w:hint="eastAsia" w:ascii="仿宋" w:hAnsi="仿宋" w:eastAsia="仿宋" w:cs="仿宋"/>
          <w:color w:val="000000"/>
          <w:sz w:val="28"/>
          <w:szCs w:val="28"/>
          <w:highlight w:val="none"/>
        </w:rPr>
        <w:t>年内持续有效，且不因承诺书目的之达成而终止。</w:t>
      </w:r>
    </w:p>
    <w:p w14:paraId="6601A8DD">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十、补充条款</w:t>
      </w:r>
    </w:p>
    <w:p w14:paraId="68B8219D">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（一）合规条款</w:t>
      </w:r>
    </w:p>
    <w:p w14:paraId="7AEE837C">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B372B20">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2、履约行为合规承诺：乙方承诺具有履行本承诺书约定的能力，且履行行为符合现行法律法规等规范性文件的要求。</w:t>
      </w:r>
    </w:p>
    <w:p w14:paraId="7E7E46DC">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4D7156C3">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4、合规检查：乙方应积极配合甲方的合规检查，理解并接受甲方对乙方的合规管理要求，同意配合合规检查，并不得隐瞒任何可能对甲方利益造成影响的信息。</w:t>
      </w:r>
    </w:p>
    <w:p w14:paraId="101A65F6">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5、劳动用工: 乙方承诺不雇佣、使用童工，保障其员工的劳动合法权益，不纵容、支持、实施歧视、威胁员工的行为或发布相关言论。</w:t>
      </w:r>
    </w:p>
    <w:p w14:paraId="5FC65027">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所有。</w:t>
      </w:r>
    </w:p>
    <w:p w14:paraId="55FDD470">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7、严格约束乙方员工及其代理人：乙方承诺严格遵守合规承诺条款，若乙方员工及乙方的代理人或代理机构违反相关承诺即视为乙方违反。</w:t>
      </w:r>
    </w:p>
    <w:p w14:paraId="05CBB897">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8、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73751B8B">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9、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6EAEA784">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10、责任承担：如果乙方违反前述合规承诺条款，甲方有权要求乙方承担因此而给甲方造成的全部损失。</w:t>
      </w:r>
    </w:p>
    <w:p w14:paraId="3D5D7541">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11、适用原则：本承诺书中合规条款对乙方的要求与承诺书中其他条款不一致的，以对乙方要求更高的条款为准。</w:t>
      </w:r>
    </w:p>
    <w:p w14:paraId="456813A8">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（二）环境保护</w:t>
      </w:r>
    </w:p>
    <w:p w14:paraId="44C6F417">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1F8EEAF4">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（三）附件法律效力条款</w:t>
      </w:r>
    </w:p>
    <w:p w14:paraId="48D848E3">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本着接受法律上之约束的意向，双方特此同意本承诺书全部附录、附件等均为本承诺书不可分割的部分，共同构成双方就达成的全部承诺书，与本承诺书具有同等法律效力。</w:t>
      </w:r>
    </w:p>
    <w:p w14:paraId="2C7119C9">
      <w:pPr>
        <w:spacing w:line="360" w:lineRule="auto"/>
        <w:ind w:firstLine="562" w:firstLineChars="200"/>
        <w:jc w:val="left"/>
        <w:rPr>
          <w:rFonts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十一、适用法律</w:t>
      </w:r>
    </w:p>
    <w:p w14:paraId="09F70E63">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本承诺书适用中华人民共和国法律，因本承诺书引起或与本承诺书有关的任何争议，应由双方友好协商解决，协商不成的，双方同意选择第【二】种方式解决：</w:t>
      </w:r>
    </w:p>
    <w:p w14:paraId="65EFA1B0">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（一）向呼和浩特仲裁委员会申请仲裁。因仲裁产生的包括但不限于仲裁费、律师费、调查费、差旅费等，由乙方承担。</w:t>
      </w:r>
    </w:p>
    <w:p w14:paraId="351ABFD8">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（二）向甲方所在地有管辖权的人民法院提起诉讼。因诉讼产生的包括但不限于诉讼费、律师费、调查费、差旅费等，由乙方承担。</w:t>
      </w:r>
    </w:p>
    <w:p w14:paraId="5E3E9251">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十二、违约责任及救济</w:t>
      </w:r>
    </w:p>
    <w:p w14:paraId="218006E4">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47952E05">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如果乙方违反本承诺书的任何规定情形,则甲方有权将乙方拉入蒙牛供应商黑名单，乙方应积极配合甲方在10个工作日内收回已经泄露的信息。</w:t>
      </w:r>
    </w:p>
    <w:p w14:paraId="411363D0">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十三、生效</w:t>
      </w:r>
    </w:p>
    <w:p w14:paraId="1FE8EEEB">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本承诺书经乙方签字盖章之日起生效。</w:t>
      </w:r>
    </w:p>
    <w:p w14:paraId="4622645E">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（以下无正文）                          </w:t>
      </w:r>
    </w:p>
    <w:p w14:paraId="3071506D">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乙方（承诺方）：</w:t>
      </w:r>
    </w:p>
    <w:p w14:paraId="06273D1E">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代表人（手签）：</w:t>
      </w:r>
    </w:p>
    <w:p w14:paraId="2A60615F">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日期：</w:t>
      </w:r>
    </w:p>
    <w:p w14:paraId="4E843933">
      <w:pPr>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br w:type="page"/>
      </w:r>
    </w:p>
    <w:p w14:paraId="41934281">
      <w:pPr>
        <w:spacing w:line="360" w:lineRule="auto"/>
        <w:ind w:firstLine="560" w:firstLineChars="200"/>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附件</w:t>
      </w: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rPr>
        <w:t>：</w:t>
      </w:r>
    </w:p>
    <w:p w14:paraId="496B14B2">
      <w:pPr>
        <w:spacing w:line="360" w:lineRule="auto"/>
        <w:ind w:firstLine="720" w:firstLineChars="200"/>
        <w:jc w:val="center"/>
        <w:rPr>
          <w:rFonts w:ascii="仿宋" w:hAnsi="仿宋" w:eastAsia="仿宋" w:cs="仿宋"/>
          <w:color w:val="000000"/>
          <w:sz w:val="36"/>
          <w:szCs w:val="36"/>
          <w:highlight w:val="none"/>
        </w:rPr>
      </w:pPr>
      <w:r>
        <w:rPr>
          <w:rFonts w:hint="eastAsia" w:ascii="仿宋" w:hAnsi="仿宋" w:eastAsia="仿宋" w:cs="仿宋"/>
          <w:color w:val="000000"/>
          <w:sz w:val="36"/>
          <w:szCs w:val="36"/>
          <w:highlight w:val="none"/>
        </w:rPr>
        <w:t>非联合体询价</w:t>
      </w:r>
    </w:p>
    <w:p w14:paraId="2C05D598">
      <w:pPr>
        <w:pStyle w:val="3"/>
        <w:overflowPunct w:val="0"/>
        <w:spacing w:line="360" w:lineRule="auto"/>
        <w:ind w:left="0"/>
        <w:jc w:val="both"/>
        <w:rPr>
          <w:rFonts w:hAnsi="仿宋"/>
          <w:kern w:val="2"/>
          <w:sz w:val="28"/>
          <w:szCs w:val="28"/>
          <w:highlight w:val="none"/>
        </w:rPr>
      </w:pPr>
    </w:p>
    <w:p w14:paraId="76DFF564">
      <w:pPr>
        <w:pStyle w:val="3"/>
        <w:overflowPunct w:val="0"/>
        <w:spacing w:line="360" w:lineRule="auto"/>
        <w:ind w:left="0" w:firstLine="560" w:firstLineChars="200"/>
        <w:jc w:val="both"/>
        <w:rPr>
          <w:rFonts w:hAnsi="仿宋"/>
          <w:kern w:val="2"/>
          <w:sz w:val="28"/>
          <w:szCs w:val="28"/>
          <w:highlight w:val="none"/>
        </w:rPr>
      </w:pPr>
      <w:r>
        <w:rPr>
          <w:rFonts w:hint="eastAsia" w:hAnsi="仿宋"/>
          <w:kern w:val="2"/>
          <w:sz w:val="28"/>
          <w:szCs w:val="28"/>
          <w:highlight w:val="none"/>
        </w:rPr>
        <w:t>致:</w:t>
      </w:r>
      <w:r>
        <w:rPr>
          <w:rFonts w:hint="eastAsia" w:hAnsi="仿宋"/>
          <w:color w:val="000000"/>
          <w:sz w:val="28"/>
          <w:szCs w:val="36"/>
          <w:highlight w:val="none"/>
        </w:rPr>
        <w:t>内蒙古蒙牛乳业(集团)股份有限公司</w:t>
      </w:r>
    </w:p>
    <w:p w14:paraId="08D600FB">
      <w:pPr>
        <w:pStyle w:val="3"/>
        <w:overflowPunct w:val="0"/>
        <w:spacing w:line="360" w:lineRule="auto"/>
        <w:ind w:left="0" w:firstLine="560" w:firstLineChars="200"/>
        <w:jc w:val="both"/>
        <w:rPr>
          <w:rFonts w:hAnsi="仿宋"/>
          <w:kern w:val="2"/>
          <w:sz w:val="28"/>
          <w:szCs w:val="28"/>
          <w:highlight w:val="none"/>
        </w:rPr>
      </w:pPr>
      <w:r>
        <w:rPr>
          <w:rFonts w:hint="eastAsia" w:hAnsi="仿宋"/>
          <w:kern w:val="2"/>
          <w:sz w:val="28"/>
          <w:szCs w:val="28"/>
          <w:highlight w:val="none"/>
        </w:rPr>
        <w:t>关于"</w:t>
      </w:r>
      <w:r>
        <w:rPr>
          <w:rFonts w:hint="eastAsia" w:hAnsi="仿宋"/>
          <w:kern w:val="2"/>
          <w:sz w:val="28"/>
          <w:szCs w:val="28"/>
          <w:highlight w:val="none"/>
          <w:u w:val="single"/>
        </w:rPr>
        <w:t xml:space="preserve">                  </w:t>
      </w:r>
      <w:r>
        <w:rPr>
          <w:rFonts w:hint="eastAsia" w:hAnsi="仿宋"/>
          <w:kern w:val="2"/>
          <w:sz w:val="28"/>
          <w:szCs w:val="28"/>
          <w:highlight w:val="none"/>
        </w:rPr>
        <w:t>项目(招标项目编号:</w:t>
      </w:r>
      <w:r>
        <w:rPr>
          <w:rFonts w:hint="eastAsia" w:hAnsi="仿宋"/>
          <w:kern w:val="2"/>
          <w:sz w:val="28"/>
          <w:szCs w:val="28"/>
          <w:highlight w:val="none"/>
          <w:u w:val="single"/>
        </w:rPr>
        <w:t xml:space="preserve">            </w:t>
      </w:r>
      <w:r>
        <w:rPr>
          <w:rFonts w:hint="eastAsia" w:hAnsi="仿宋"/>
          <w:kern w:val="2"/>
          <w:sz w:val="28"/>
          <w:szCs w:val="28"/>
          <w:highlight w:val="none"/>
        </w:rPr>
        <w:t>)"项目，我公司未采取联合体形式参与本项目询价。</w:t>
      </w:r>
    </w:p>
    <w:p w14:paraId="14F05635">
      <w:pPr>
        <w:pStyle w:val="3"/>
        <w:overflowPunct w:val="0"/>
        <w:spacing w:line="360" w:lineRule="auto"/>
        <w:ind w:left="0" w:firstLine="560" w:firstLineChars="200"/>
        <w:jc w:val="both"/>
        <w:rPr>
          <w:rFonts w:hAnsi="仿宋"/>
          <w:kern w:val="2"/>
          <w:sz w:val="28"/>
          <w:szCs w:val="28"/>
          <w:highlight w:val="none"/>
        </w:rPr>
      </w:pPr>
    </w:p>
    <w:p w14:paraId="6327EB7F">
      <w:pPr>
        <w:pStyle w:val="3"/>
        <w:overflowPunct w:val="0"/>
        <w:spacing w:line="360" w:lineRule="auto"/>
        <w:ind w:left="0" w:firstLine="560" w:firstLineChars="200"/>
        <w:jc w:val="both"/>
        <w:rPr>
          <w:rFonts w:hAnsi="仿宋"/>
          <w:kern w:val="2"/>
          <w:sz w:val="28"/>
          <w:szCs w:val="28"/>
          <w:highlight w:val="none"/>
        </w:rPr>
      </w:pPr>
    </w:p>
    <w:p w14:paraId="0D82427A">
      <w:pPr>
        <w:pStyle w:val="3"/>
        <w:overflowPunct w:val="0"/>
        <w:spacing w:line="360" w:lineRule="auto"/>
        <w:ind w:left="0" w:firstLine="560" w:firstLineChars="200"/>
        <w:jc w:val="both"/>
        <w:rPr>
          <w:rFonts w:hAnsi="仿宋"/>
          <w:kern w:val="2"/>
          <w:sz w:val="28"/>
          <w:szCs w:val="28"/>
          <w:highlight w:val="none"/>
        </w:rPr>
      </w:pPr>
      <w:r>
        <w:rPr>
          <w:rFonts w:hint="eastAsia" w:hAnsi="仿宋"/>
          <w:kern w:val="2"/>
          <w:sz w:val="28"/>
          <w:szCs w:val="28"/>
          <w:highlight w:val="none"/>
        </w:rPr>
        <w:t>特此声明!</w:t>
      </w:r>
    </w:p>
    <w:p w14:paraId="593D05E8">
      <w:pPr>
        <w:pStyle w:val="3"/>
        <w:overflowPunct w:val="0"/>
        <w:spacing w:line="360" w:lineRule="auto"/>
        <w:ind w:left="0"/>
        <w:jc w:val="both"/>
        <w:rPr>
          <w:rFonts w:hAnsi="仿宋"/>
          <w:kern w:val="2"/>
          <w:sz w:val="28"/>
          <w:szCs w:val="28"/>
          <w:highlight w:val="none"/>
        </w:rPr>
      </w:pPr>
    </w:p>
    <w:p w14:paraId="151868FB">
      <w:pPr>
        <w:pStyle w:val="3"/>
        <w:overflowPunct w:val="0"/>
        <w:spacing w:line="360" w:lineRule="auto"/>
        <w:ind w:left="0"/>
        <w:jc w:val="right"/>
        <w:rPr>
          <w:rFonts w:hAnsi="仿宋"/>
          <w:kern w:val="2"/>
          <w:sz w:val="28"/>
          <w:szCs w:val="28"/>
          <w:highlight w:val="none"/>
        </w:rPr>
      </w:pPr>
      <w:r>
        <w:rPr>
          <w:rFonts w:hint="eastAsia" w:hAnsi="仿宋"/>
          <w:kern w:val="2"/>
          <w:sz w:val="28"/>
          <w:szCs w:val="28"/>
          <w:highlight w:val="none"/>
        </w:rPr>
        <w:t>xx公司</w:t>
      </w:r>
    </w:p>
    <w:p w14:paraId="64801489">
      <w:pPr>
        <w:pStyle w:val="3"/>
        <w:overflowPunct w:val="0"/>
        <w:spacing w:line="360" w:lineRule="auto"/>
        <w:ind w:left="0"/>
        <w:jc w:val="right"/>
        <w:rPr>
          <w:rFonts w:hAnsi="仿宋"/>
          <w:kern w:val="2"/>
          <w:sz w:val="28"/>
          <w:szCs w:val="28"/>
          <w:highlight w:val="none"/>
        </w:rPr>
      </w:pPr>
      <w:r>
        <w:rPr>
          <w:rFonts w:hint="eastAsia" w:hAnsi="仿宋"/>
          <w:kern w:val="2"/>
          <w:sz w:val="28"/>
          <w:szCs w:val="28"/>
          <w:highlight w:val="none"/>
        </w:rPr>
        <w:t>xx日期</w:t>
      </w:r>
    </w:p>
    <w:p w14:paraId="20A0C42E">
      <w:pPr>
        <w:rPr>
          <w:rFonts w:ascii="仿宋" w:hAnsi="仿宋" w:eastAsia="仿宋" w:cs="仿宋"/>
          <w:sz w:val="28"/>
          <w:szCs w:val="28"/>
          <w:highlight w:val="none"/>
        </w:rPr>
      </w:pPr>
      <w:r>
        <w:rPr>
          <w:rFonts w:hint="eastAsia" w:ascii="仿宋" w:hAnsi="仿宋" w:eastAsia="仿宋" w:cs="仿宋"/>
          <w:sz w:val="28"/>
          <w:szCs w:val="28"/>
          <w:highlight w:val="none"/>
        </w:rPr>
        <w:br w:type="page"/>
      </w:r>
    </w:p>
    <w:p w14:paraId="5292EE94">
      <w:pPr>
        <w:spacing w:line="360" w:lineRule="auto"/>
        <w:ind w:firstLine="560" w:firstLineChars="200"/>
        <w:jc w:val="left"/>
        <w:rPr>
          <w:rFonts w:ascii="仿宋" w:hAnsi="仿宋" w:eastAsia="仿宋" w:cs="仿宋"/>
          <w:sz w:val="32"/>
          <w:szCs w:val="32"/>
          <w:highlight w:val="none"/>
        </w:rPr>
      </w:pPr>
      <w:r>
        <w:rPr>
          <w:rFonts w:hint="eastAsia" w:ascii="仿宋" w:hAnsi="仿宋" w:eastAsia="仿宋" w:cs="仿宋"/>
          <w:color w:val="000000"/>
          <w:sz w:val="28"/>
          <w:szCs w:val="28"/>
          <w:highlight w:val="none"/>
        </w:rPr>
        <w:t>附件:</w:t>
      </w:r>
      <w:r>
        <w:rPr>
          <w:rFonts w:hint="eastAsia" w:ascii="仿宋" w:hAnsi="仿宋" w:eastAsia="仿宋" w:cs="仿宋"/>
          <w:color w:val="000000"/>
          <w:sz w:val="28"/>
          <w:szCs w:val="28"/>
          <w:highlight w:val="none"/>
          <w:lang w:val="en-US" w:eastAsia="zh-CN"/>
        </w:rPr>
        <w:t>5</w:t>
      </w:r>
      <w:r>
        <w:rPr>
          <w:rFonts w:hint="eastAsia" w:ascii="仿宋" w:hAnsi="仿宋" w:eastAsia="仿宋" w:cs="仿宋"/>
          <w:color w:val="000000"/>
          <w:sz w:val="28"/>
          <w:szCs w:val="28"/>
          <w:highlight w:val="none"/>
        </w:rPr>
        <w:t>：</w:t>
      </w:r>
    </w:p>
    <w:p w14:paraId="69D783BF">
      <w:pPr>
        <w:jc w:val="center"/>
        <w:rPr>
          <w:rFonts w:ascii="仿宋" w:hAnsi="仿宋" w:eastAsia="仿宋" w:cs="仿宋"/>
          <w:sz w:val="32"/>
          <w:szCs w:val="32"/>
          <w:highlight w:val="none"/>
        </w:rPr>
      </w:pPr>
      <w:r>
        <w:rPr>
          <w:rFonts w:hint="eastAsia" w:ascii="仿宋" w:hAnsi="仿宋" w:eastAsia="仿宋" w:cs="仿宋"/>
          <w:sz w:val="32"/>
          <w:szCs w:val="32"/>
          <w:highlight w:val="none"/>
        </w:rPr>
        <w:t>告知函</w:t>
      </w:r>
    </w:p>
    <w:p w14:paraId="0BE62A61">
      <w:pPr>
        <w:spacing w:before="156" w:beforeLines="50" w:after="156" w:afterLines="50" w:line="720" w:lineRule="exact"/>
        <w:jc w:val="left"/>
        <w:rPr>
          <w:rFonts w:ascii="仿宋" w:hAnsi="仿宋" w:eastAsia="仿宋" w:cs="仿宋"/>
          <w:sz w:val="28"/>
          <w:szCs w:val="28"/>
          <w:highlight w:val="none"/>
        </w:rPr>
      </w:pPr>
      <w:r>
        <w:rPr>
          <w:rFonts w:hint="eastAsia" w:ascii="仿宋" w:hAnsi="仿宋" w:eastAsia="仿宋" w:cs="仿宋"/>
          <w:sz w:val="28"/>
          <w:szCs w:val="28"/>
          <w:highlight w:val="none"/>
        </w:rPr>
        <w:t>致：内蒙古蒙牛乳业（集团）股份有限公司:</w:t>
      </w:r>
    </w:p>
    <w:p w14:paraId="17F4859C">
      <w:pPr>
        <w:spacing w:before="156" w:beforeLines="50" w:after="156" w:afterLines="50" w:line="720" w:lineRule="exact"/>
        <w:ind w:firstLine="562" w:firstLineChars="200"/>
        <w:jc w:val="left"/>
        <w:rPr>
          <w:rFonts w:ascii="仿宋" w:hAnsi="仿宋" w:eastAsia="仿宋" w:cs="仿宋"/>
          <w:sz w:val="28"/>
          <w:szCs w:val="28"/>
          <w:highlight w:val="none"/>
        </w:rPr>
      </w:pPr>
      <w:r>
        <w:rPr>
          <w:rFonts w:hint="eastAsia" w:ascii="仿宋" w:hAnsi="仿宋" w:eastAsia="仿宋" w:cs="仿宋"/>
          <w:b/>
          <w:bCs/>
          <w:sz w:val="28"/>
          <w:szCs w:val="28"/>
          <w:highlight w:val="none"/>
          <w:u w:val="single"/>
        </w:rPr>
        <w:t>***公司</w:t>
      </w:r>
      <w:r>
        <w:rPr>
          <w:rFonts w:hint="eastAsia" w:ascii="仿宋" w:hAnsi="仿宋" w:eastAsia="仿宋" w:cs="仿宋"/>
          <w:sz w:val="28"/>
          <w:szCs w:val="28"/>
          <w:highlight w:val="none"/>
        </w:rPr>
        <w:t>（请填写标准注册公司名称）于</w:t>
      </w:r>
      <w:r>
        <w:rPr>
          <w:rFonts w:hint="eastAsia" w:ascii="仿宋" w:hAnsi="仿宋" w:eastAsia="仿宋" w:cs="仿宋"/>
          <w:b/>
          <w:bCs/>
          <w:sz w:val="28"/>
          <w:szCs w:val="28"/>
          <w:highlight w:val="none"/>
          <w:u w:val="single"/>
        </w:rPr>
        <w:t>**年**日</w:t>
      </w:r>
      <w:r>
        <w:rPr>
          <w:rFonts w:hint="eastAsia" w:ascii="仿宋" w:hAnsi="仿宋" w:eastAsia="仿宋" w:cs="仿宋"/>
          <w:sz w:val="28"/>
          <w:szCs w:val="28"/>
          <w:highlight w:val="none"/>
        </w:rPr>
        <w:t>参加贵方组织的</w:t>
      </w:r>
      <w:r>
        <w:rPr>
          <w:rFonts w:hint="eastAsia" w:ascii="仿宋" w:hAnsi="仿宋" w:eastAsia="仿宋" w:cs="仿宋"/>
          <w:b/>
          <w:bCs/>
          <w:sz w:val="28"/>
          <w:szCs w:val="28"/>
          <w:highlight w:val="none"/>
          <w:u w:val="single"/>
        </w:rPr>
        <w:t>***项目</w:t>
      </w:r>
      <w:r>
        <w:rPr>
          <w:rFonts w:hint="eastAsia" w:ascii="仿宋" w:hAnsi="仿宋" w:eastAsia="仿宋" w:cs="仿宋"/>
          <w:sz w:val="28"/>
          <w:szCs w:val="28"/>
          <w:highlight w:val="none"/>
        </w:rPr>
        <w:t>（项目编号：</w:t>
      </w:r>
      <w:r>
        <w:rPr>
          <w:rFonts w:hint="eastAsia" w:ascii="仿宋" w:hAnsi="仿宋" w:eastAsia="仿宋" w:cs="仿宋"/>
          <w:b/>
          <w:bCs/>
          <w:sz w:val="28"/>
          <w:szCs w:val="28"/>
          <w:highlight w:val="none"/>
          <w:u w:val="single"/>
        </w:rPr>
        <w:t>***</w:t>
      </w:r>
      <w:r>
        <w:rPr>
          <w:rFonts w:hint="eastAsia" w:ascii="仿宋" w:hAnsi="仿宋" w:eastAsia="仿宋" w:cs="仿宋"/>
          <w:sz w:val="28"/>
          <w:szCs w:val="28"/>
          <w:highlight w:val="none"/>
        </w:rPr>
        <w:t>），并提交下述文件一份：</w:t>
      </w:r>
    </w:p>
    <w:p w14:paraId="1AB67842">
      <w:pPr>
        <w:spacing w:before="50" w:after="156" w:afterLines="50" w:line="720" w:lineRule="exact"/>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    据此函，同意并告知如下：</w:t>
      </w:r>
    </w:p>
    <w:p w14:paraId="6530337F">
      <w:pPr>
        <w:tabs>
          <w:tab w:val="left" w:pos="1134"/>
        </w:tabs>
        <w:spacing w:line="606" w:lineRule="exact"/>
        <w:rPr>
          <w:rFonts w:ascii="仿宋" w:hAnsi="仿宋" w:eastAsia="仿宋" w:cs="仿宋"/>
          <w:sz w:val="28"/>
          <w:szCs w:val="28"/>
          <w:highlight w:val="none"/>
        </w:rPr>
      </w:pPr>
      <w:r>
        <w:rPr>
          <w:rFonts w:hint="eastAsia" w:ascii="仿宋" w:hAnsi="仿宋" w:eastAsia="仿宋" w:cs="仿宋"/>
          <w:color w:val="000000"/>
          <w:sz w:val="28"/>
          <w:szCs w:val="28"/>
          <w:highlight w:val="none"/>
        </w:rPr>
        <w:t xml:space="preserve">    </w:t>
      </w:r>
      <w:r>
        <w:rPr>
          <w:rFonts w:hint="eastAsia" w:ascii="仿宋" w:hAnsi="仿宋" w:eastAsia="仿宋" w:cs="仿宋"/>
          <w:color w:val="000000"/>
          <w:sz w:val="28"/>
          <w:szCs w:val="28"/>
          <w:highlight w:val="none"/>
          <w:lang w:val="zh-CN"/>
        </w:rPr>
        <w:t>我公司参加</w:t>
      </w:r>
      <w:r>
        <w:rPr>
          <w:rFonts w:hint="eastAsia" w:ascii="仿宋" w:hAnsi="仿宋" w:eastAsia="仿宋" w:cs="仿宋"/>
          <w:sz w:val="28"/>
          <w:szCs w:val="28"/>
          <w:highlight w:val="none"/>
        </w:rPr>
        <w:t>贵方组织的采购招标项目之前，已对我公司员工进行背景调查，情况一：我公司员工未包括</w:t>
      </w:r>
      <w:r>
        <w:rPr>
          <w:rFonts w:hint="eastAsia" w:ascii="仿宋" w:hAnsi="仿宋" w:eastAsia="仿宋" w:cs="仿宋"/>
          <w:color w:val="000000"/>
          <w:sz w:val="28"/>
          <w:szCs w:val="28"/>
          <w:highlight w:val="none"/>
          <w:lang w:val="zh-CN"/>
        </w:rPr>
        <w:t>任何蒙牛</w:t>
      </w:r>
      <w:r>
        <w:rPr>
          <w:rFonts w:hint="eastAsia" w:ascii="仿宋" w:hAnsi="仿宋" w:eastAsia="仿宋" w:cs="仿宋"/>
          <w:sz w:val="28"/>
          <w:szCs w:val="28"/>
          <w:highlight w:val="none"/>
        </w:rPr>
        <w:t>集团在职人员亲属</w:t>
      </w:r>
      <w:r>
        <w:rPr>
          <w:rFonts w:hint="eastAsia" w:ascii="仿宋" w:hAnsi="仿宋" w:eastAsia="仿宋" w:cs="仿宋"/>
          <w:kern w:val="0"/>
          <w:sz w:val="28"/>
          <w:szCs w:val="28"/>
          <w:highlight w:val="none"/>
          <w:lang w:eastAsia="zh-Hans" w:bidi="ar"/>
        </w:rPr>
        <w:t>（含特定关系人）</w:t>
      </w:r>
      <w:r>
        <w:rPr>
          <w:rFonts w:hint="eastAsia" w:ascii="仿宋" w:hAnsi="仿宋" w:eastAsia="仿宋" w:cs="仿宋"/>
          <w:sz w:val="28"/>
          <w:szCs w:val="28"/>
          <w:highlight w:val="none"/>
        </w:rPr>
        <w:t>、离职人员。</w:t>
      </w:r>
      <w:r>
        <w:rPr>
          <w:rFonts w:hint="eastAsia" w:ascii="仿宋" w:hAnsi="仿宋" w:eastAsia="仿宋" w:cs="仿宋"/>
          <w:color w:val="000000"/>
          <w:sz w:val="28"/>
          <w:szCs w:val="28"/>
          <w:highlight w:val="none"/>
          <w:lang w:val="zh-CN"/>
        </w:rPr>
        <w:t>如若中选，</w:t>
      </w:r>
      <w:r>
        <w:rPr>
          <w:rFonts w:hint="eastAsia" w:ascii="仿宋" w:hAnsi="仿宋" w:eastAsia="仿宋" w:cs="仿宋"/>
          <w:color w:val="000000"/>
          <w:sz w:val="28"/>
          <w:szCs w:val="28"/>
          <w:highlight w:val="none"/>
        </w:rPr>
        <w:t>我公司</w:t>
      </w:r>
      <w:r>
        <w:rPr>
          <w:rFonts w:hint="eastAsia" w:ascii="仿宋" w:hAnsi="仿宋" w:eastAsia="仿宋" w:cs="仿宋"/>
          <w:color w:val="000000"/>
          <w:sz w:val="28"/>
          <w:szCs w:val="28"/>
          <w:highlight w:val="none"/>
          <w:lang w:val="zh-CN"/>
        </w:rPr>
        <w:t>相关服务团队</w:t>
      </w:r>
      <w:r>
        <w:rPr>
          <w:rFonts w:hint="eastAsia" w:ascii="仿宋" w:hAnsi="仿宋" w:eastAsia="仿宋" w:cs="仿宋"/>
          <w:color w:val="000000"/>
          <w:sz w:val="28"/>
          <w:szCs w:val="28"/>
          <w:highlight w:val="none"/>
        </w:rPr>
        <w:t>将不会</w:t>
      </w:r>
      <w:r>
        <w:rPr>
          <w:rFonts w:hint="eastAsia" w:ascii="仿宋" w:hAnsi="仿宋" w:eastAsia="仿宋" w:cs="仿宋"/>
          <w:color w:val="000000"/>
          <w:sz w:val="28"/>
          <w:szCs w:val="28"/>
          <w:highlight w:val="none"/>
          <w:lang w:val="zh-CN"/>
        </w:rPr>
        <w:t>招聘蒙牛</w:t>
      </w:r>
      <w:r>
        <w:rPr>
          <w:rFonts w:hint="eastAsia" w:ascii="仿宋" w:hAnsi="仿宋" w:eastAsia="仿宋" w:cs="仿宋"/>
          <w:sz w:val="28"/>
          <w:szCs w:val="28"/>
          <w:highlight w:val="none"/>
        </w:rPr>
        <w:t>集团在职人员亲属</w:t>
      </w:r>
      <w:r>
        <w:rPr>
          <w:rFonts w:hint="eastAsia" w:ascii="仿宋" w:hAnsi="仿宋" w:eastAsia="仿宋" w:cs="仿宋"/>
          <w:kern w:val="0"/>
          <w:sz w:val="28"/>
          <w:szCs w:val="28"/>
          <w:highlight w:val="none"/>
          <w:lang w:eastAsia="zh-Hans" w:bidi="ar"/>
        </w:rPr>
        <w:t>（含特定关系人）</w:t>
      </w:r>
      <w:r>
        <w:rPr>
          <w:rFonts w:hint="eastAsia" w:ascii="仿宋" w:hAnsi="仿宋" w:eastAsia="仿宋" w:cs="仿宋"/>
          <w:sz w:val="28"/>
          <w:szCs w:val="28"/>
          <w:highlight w:val="none"/>
        </w:rPr>
        <w:t>、离职人员。情况二：我公司员工***为</w:t>
      </w:r>
      <w:r>
        <w:rPr>
          <w:rFonts w:hint="eastAsia" w:ascii="仿宋" w:hAnsi="仿宋" w:eastAsia="仿宋" w:cs="仿宋"/>
          <w:color w:val="000000"/>
          <w:sz w:val="28"/>
          <w:szCs w:val="28"/>
          <w:highlight w:val="none"/>
          <w:lang w:val="zh-CN"/>
        </w:rPr>
        <w:t>蒙牛</w:t>
      </w:r>
      <w:r>
        <w:rPr>
          <w:rFonts w:hint="eastAsia" w:ascii="仿宋" w:hAnsi="仿宋" w:eastAsia="仿宋" w:cs="仿宋"/>
          <w:sz w:val="28"/>
          <w:szCs w:val="28"/>
          <w:highlight w:val="none"/>
        </w:rPr>
        <w:t>集团在职人员亲属</w:t>
      </w:r>
      <w:r>
        <w:rPr>
          <w:rFonts w:hint="eastAsia" w:ascii="仿宋" w:hAnsi="仿宋" w:eastAsia="仿宋" w:cs="仿宋"/>
          <w:kern w:val="0"/>
          <w:sz w:val="28"/>
          <w:szCs w:val="28"/>
          <w:highlight w:val="none"/>
          <w:lang w:eastAsia="zh-Hans" w:bidi="ar"/>
        </w:rPr>
        <w:t>（含特定关系人）</w:t>
      </w:r>
      <w:r>
        <w:rPr>
          <w:rFonts w:hint="eastAsia" w:ascii="仿宋" w:hAnsi="仿宋" w:eastAsia="仿宋" w:cs="仿宋"/>
          <w:kern w:val="0"/>
          <w:sz w:val="28"/>
          <w:szCs w:val="28"/>
          <w:highlight w:val="none"/>
          <w:lang w:bidi="ar"/>
        </w:rPr>
        <w:t>或</w:t>
      </w:r>
      <w:r>
        <w:rPr>
          <w:rFonts w:hint="eastAsia" w:ascii="仿宋" w:hAnsi="仿宋" w:eastAsia="仿宋" w:cs="仿宋"/>
          <w:sz w:val="28"/>
          <w:szCs w:val="28"/>
          <w:highlight w:val="none"/>
        </w:rPr>
        <w:t>离职人员，经综合考量评估，该员工对于贵方组织的本次项目不存在任何利害关系。如若中选</w:t>
      </w:r>
      <w:r>
        <w:rPr>
          <w:rFonts w:hint="eastAsia" w:ascii="仿宋" w:hAnsi="仿宋" w:eastAsia="仿宋" w:cs="仿宋"/>
          <w:color w:val="000000"/>
          <w:sz w:val="28"/>
          <w:szCs w:val="28"/>
          <w:highlight w:val="none"/>
          <w:lang w:val="zh-CN"/>
        </w:rPr>
        <w:t>，</w:t>
      </w:r>
      <w:r>
        <w:rPr>
          <w:rFonts w:hint="eastAsia" w:ascii="仿宋" w:hAnsi="仿宋" w:eastAsia="仿宋" w:cs="仿宋"/>
          <w:color w:val="000000"/>
          <w:sz w:val="28"/>
          <w:szCs w:val="28"/>
          <w:highlight w:val="none"/>
        </w:rPr>
        <w:t>该员工将不会作为我公司</w:t>
      </w:r>
      <w:r>
        <w:rPr>
          <w:rFonts w:hint="eastAsia" w:ascii="仿宋" w:hAnsi="仿宋" w:eastAsia="仿宋" w:cs="仿宋"/>
          <w:color w:val="000000"/>
          <w:sz w:val="28"/>
          <w:szCs w:val="28"/>
          <w:highlight w:val="none"/>
          <w:lang w:val="zh-CN"/>
        </w:rPr>
        <w:t>服务团队</w:t>
      </w:r>
      <w:r>
        <w:rPr>
          <w:rFonts w:hint="eastAsia" w:ascii="仿宋" w:hAnsi="仿宋" w:eastAsia="仿宋" w:cs="仿宋"/>
          <w:color w:val="000000"/>
          <w:sz w:val="28"/>
          <w:szCs w:val="28"/>
          <w:highlight w:val="none"/>
        </w:rPr>
        <w:t>成员；合作期间如发现该员工</w:t>
      </w:r>
      <w:r>
        <w:rPr>
          <w:rFonts w:hint="eastAsia" w:ascii="仿宋" w:hAnsi="仿宋" w:eastAsia="仿宋" w:cs="仿宋"/>
          <w:sz w:val="28"/>
          <w:szCs w:val="28"/>
          <w:highlight w:val="none"/>
        </w:rPr>
        <w:t>以我公司名义与蒙牛集团进行相关业务往来，一经查实，我公司无条件接受蒙牛集团《阳光协议》中的相关处理条款。</w:t>
      </w:r>
    </w:p>
    <w:p w14:paraId="05347FD5">
      <w:pPr>
        <w:tabs>
          <w:tab w:val="left" w:pos="1134"/>
        </w:tabs>
        <w:spacing w:line="606" w:lineRule="exact"/>
        <w:ind w:firstLine="555"/>
        <w:rPr>
          <w:rFonts w:ascii="仿宋" w:hAnsi="仿宋" w:eastAsia="仿宋" w:cs="仿宋"/>
          <w:sz w:val="28"/>
          <w:szCs w:val="28"/>
          <w:highlight w:val="none"/>
        </w:rPr>
      </w:pPr>
    </w:p>
    <w:p w14:paraId="33E5B3D1">
      <w:pPr>
        <w:spacing w:line="360" w:lineRule="auto"/>
        <w:ind w:firstLine="560" w:firstLineChars="200"/>
        <w:rPr>
          <w:rFonts w:ascii="仿宋" w:hAnsi="仿宋" w:eastAsia="仿宋" w:cs="仿宋"/>
          <w:color w:val="000000"/>
          <w:sz w:val="28"/>
          <w:szCs w:val="28"/>
          <w:highlight w:val="none"/>
          <w:lang w:bidi="ar"/>
        </w:rPr>
      </w:pPr>
      <w:r>
        <w:rPr>
          <w:rFonts w:hint="eastAsia" w:ascii="仿宋" w:hAnsi="仿宋" w:eastAsia="仿宋" w:cs="仿宋"/>
          <w:color w:val="000000"/>
          <w:sz w:val="28"/>
          <w:szCs w:val="28"/>
          <w:highlight w:val="none"/>
          <w:lang w:bidi="ar"/>
        </w:rPr>
        <w:t>公司全称</w:t>
      </w:r>
      <w:r>
        <w:rPr>
          <w:rFonts w:hint="eastAsia" w:ascii="仿宋" w:hAnsi="仿宋" w:eastAsia="仿宋" w:cs="仿宋"/>
          <w:color w:val="FF0000"/>
          <w:sz w:val="28"/>
          <w:szCs w:val="28"/>
          <w:highlight w:val="none"/>
          <w:lang w:bidi="ar"/>
        </w:rPr>
        <w:t>（公章）</w:t>
      </w:r>
      <w:r>
        <w:rPr>
          <w:rFonts w:hint="eastAsia" w:ascii="仿宋" w:hAnsi="仿宋" w:eastAsia="仿宋" w:cs="仿宋"/>
          <w:color w:val="000000"/>
          <w:sz w:val="28"/>
          <w:szCs w:val="28"/>
          <w:highlight w:val="none"/>
          <w:lang w:bidi="ar"/>
        </w:rPr>
        <w:t>：</w:t>
      </w:r>
    </w:p>
    <w:p w14:paraId="45A77EA6">
      <w:pPr>
        <w:pStyle w:val="17"/>
        <w:rPr>
          <w:highlight w:val="none"/>
        </w:rPr>
      </w:pPr>
    </w:p>
    <w:p w14:paraId="0E302654">
      <w:pPr>
        <w:spacing w:line="360" w:lineRule="auto"/>
        <w:ind w:firstLine="560" w:firstLineChars="20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lang w:bidi="ar"/>
        </w:rPr>
        <w:t>法定代表人或被授权委托人</w:t>
      </w:r>
      <w:r>
        <w:rPr>
          <w:rFonts w:hint="eastAsia" w:ascii="仿宋" w:hAnsi="仿宋" w:eastAsia="仿宋" w:cs="仿宋"/>
          <w:color w:val="FF0000"/>
          <w:sz w:val="28"/>
          <w:szCs w:val="28"/>
          <w:highlight w:val="none"/>
          <w:lang w:bidi="ar"/>
        </w:rPr>
        <w:t>（签字或印章）</w:t>
      </w:r>
      <w:r>
        <w:rPr>
          <w:rFonts w:hint="eastAsia" w:ascii="仿宋" w:hAnsi="仿宋" w:eastAsia="仿宋" w:cs="仿宋"/>
          <w:color w:val="000000"/>
          <w:sz w:val="28"/>
          <w:szCs w:val="28"/>
          <w:highlight w:val="none"/>
          <w:lang w:bidi="ar"/>
        </w:rPr>
        <w:t xml:space="preserve">： </w:t>
      </w:r>
    </w:p>
    <w:p w14:paraId="41BA72EA">
      <w:pPr>
        <w:widowControl/>
        <w:jc w:val="left"/>
        <w:rPr>
          <w:rFonts w:ascii="仿宋" w:hAnsi="仿宋" w:eastAsia="仿宋" w:cs="仿宋"/>
          <w:color w:val="000000"/>
          <w:sz w:val="28"/>
          <w:szCs w:val="28"/>
          <w:highlight w:val="none"/>
          <w:lang w:bidi="ar"/>
        </w:rPr>
      </w:pPr>
      <w:r>
        <w:rPr>
          <w:rFonts w:hint="eastAsia" w:ascii="仿宋" w:hAnsi="仿宋" w:eastAsia="仿宋" w:cs="仿宋"/>
          <w:color w:val="000000"/>
          <w:sz w:val="28"/>
          <w:szCs w:val="28"/>
          <w:highlight w:val="none"/>
          <w:lang w:bidi="ar"/>
        </w:rPr>
        <w:t xml:space="preserve">  </w:t>
      </w:r>
    </w:p>
    <w:p w14:paraId="28D757C5">
      <w:pPr>
        <w:widowControl/>
        <w:jc w:val="left"/>
        <w:rPr>
          <w:rFonts w:ascii="仿宋" w:hAnsi="仿宋" w:eastAsia="仿宋" w:cs="仿宋"/>
          <w:sz w:val="22"/>
          <w:szCs w:val="28"/>
          <w:highlight w:val="none"/>
        </w:rPr>
      </w:pPr>
      <w:r>
        <w:rPr>
          <w:rFonts w:hint="eastAsia" w:ascii="仿宋" w:hAnsi="仿宋" w:eastAsia="仿宋" w:cs="仿宋"/>
          <w:color w:val="000000"/>
          <w:sz w:val="28"/>
          <w:szCs w:val="28"/>
          <w:highlight w:val="none"/>
          <w:lang w:bidi="ar"/>
        </w:rPr>
        <w:t xml:space="preserve">    日期：</w:t>
      </w:r>
      <w:r>
        <w:rPr>
          <w:rFonts w:hint="eastAsia" w:ascii="仿宋" w:hAnsi="仿宋" w:eastAsia="仿宋" w:cs="仿宋"/>
          <w:sz w:val="28"/>
          <w:szCs w:val="28"/>
          <w:highlight w:val="none"/>
          <w:lang w:bidi="ar"/>
        </w:rPr>
        <w:t xml:space="preserve"> </w:t>
      </w:r>
    </w:p>
    <w:p w14:paraId="684EF575">
      <w:pPr>
        <w:spacing w:before="50" w:after="156" w:afterLines="50" w:line="360" w:lineRule="auto"/>
        <w:rPr>
          <w:rFonts w:hint="eastAsia" w:ascii="仿宋" w:hAnsi="仿宋" w:eastAsia="仿宋" w:cs="仿宋"/>
          <w:sz w:val="28"/>
          <w:szCs w:val="28"/>
          <w:highlight w:val="none"/>
          <w:lang w:val="en-US" w:eastAsia="zh-CN"/>
        </w:rPr>
      </w:pPr>
      <w:r>
        <w:rPr>
          <w:rFonts w:hint="eastAsia" w:ascii="仿宋" w:hAnsi="仿宋" w:eastAsia="仿宋" w:cs="仿宋"/>
          <w:color w:val="000000"/>
          <w:sz w:val="28"/>
          <w:szCs w:val="28"/>
          <w:highlight w:val="none"/>
        </w:rPr>
        <w:t>附件:</w:t>
      </w:r>
      <w:r>
        <w:rPr>
          <w:rFonts w:hint="eastAsia" w:ascii="仿宋" w:hAnsi="仿宋" w:eastAsia="仿宋" w:cs="仿宋"/>
          <w:color w:val="000000"/>
          <w:sz w:val="28"/>
          <w:szCs w:val="28"/>
          <w:highlight w:val="none"/>
          <w:lang w:val="en-US" w:eastAsia="zh-CN"/>
        </w:rPr>
        <w:t>6</w:t>
      </w:r>
    </w:p>
    <w:p w14:paraId="5EB6A747">
      <w:pPr>
        <w:widowControl/>
        <w:spacing w:line="600" w:lineRule="exact"/>
        <w:jc w:val="center"/>
        <w:rPr>
          <w:rFonts w:ascii="仿宋" w:hAnsi="仿宋" w:eastAsia="仿宋" w:cs="仿宋"/>
          <w:sz w:val="36"/>
          <w:szCs w:val="28"/>
          <w:highlight w:val="none"/>
        </w:rPr>
      </w:pPr>
      <w:r>
        <w:rPr>
          <w:rFonts w:hint="eastAsia" w:ascii="仿宋" w:hAnsi="仿宋" w:eastAsia="仿宋" w:cs="仿宋"/>
          <w:kern w:val="0"/>
          <w:sz w:val="36"/>
          <w:szCs w:val="28"/>
          <w:highlight w:val="none"/>
          <w:lang w:bidi="ar"/>
        </w:rPr>
        <w:t>阳光协议</w:t>
      </w:r>
    </w:p>
    <w:p w14:paraId="203C25DD">
      <w:pPr>
        <w:widowControl/>
        <w:spacing w:line="600" w:lineRule="exact"/>
        <w:jc w:val="left"/>
        <w:rPr>
          <w:rFonts w:ascii="仿宋" w:hAnsi="仿宋" w:eastAsia="仿宋" w:cs="仿宋"/>
          <w:color w:val="A6A6A6" w:themeColor="background1" w:themeShade="A6"/>
          <w:kern w:val="0"/>
          <w:sz w:val="28"/>
          <w:szCs w:val="28"/>
          <w:highlight w:val="none"/>
          <w:lang w:bidi="ar"/>
        </w:rPr>
      </w:pPr>
      <w:r>
        <w:rPr>
          <w:rFonts w:hint="eastAsia" w:ascii="仿宋" w:hAnsi="仿宋" w:eastAsia="仿宋" w:cs="仿宋"/>
          <w:color w:val="A6A6A6" w:themeColor="background1" w:themeShade="A6"/>
          <w:kern w:val="0"/>
          <w:sz w:val="28"/>
          <w:szCs w:val="28"/>
          <w:highlight w:val="none"/>
          <w:lang w:bidi="ar"/>
        </w:rPr>
        <w:t>乙方（承诺方）：</w:t>
      </w:r>
    </w:p>
    <w:p w14:paraId="3E85454F">
      <w:pPr>
        <w:widowControl/>
        <w:spacing w:line="360" w:lineRule="auto"/>
        <w:ind w:firstLine="560" w:firstLineChars="200"/>
        <w:rPr>
          <w:rFonts w:ascii="仿宋" w:hAnsi="仿宋" w:eastAsia="仿宋" w:cs="仿宋"/>
          <w:sz w:val="28"/>
          <w:szCs w:val="28"/>
          <w:highlight w:val="none"/>
          <w:lang w:bidi="ar"/>
        </w:rPr>
      </w:pPr>
      <w:r>
        <w:rPr>
          <w:rFonts w:hint="eastAsia" w:ascii="仿宋" w:hAnsi="仿宋" w:eastAsia="仿宋" w:cs="仿宋"/>
          <w:sz w:val="28"/>
          <w:szCs w:val="28"/>
          <w:highlight w:val="none"/>
          <w:lang w:bidi="ar"/>
        </w:rPr>
        <w:t>为规范企业经营活动，增强甲乙双方廉洁合作意识，维护甲乙双方的共同利益，营造守法经营、阳光诚信的合作氛围，</w:t>
      </w:r>
      <w:r>
        <w:rPr>
          <w:rFonts w:hint="eastAsia" w:ascii="仿宋" w:hAnsi="仿宋" w:eastAsia="仿宋" w:cs="仿宋"/>
          <w:sz w:val="28"/>
          <w:szCs w:val="28"/>
          <w:highlight w:val="none"/>
        </w:rPr>
        <w:t>甲、乙双方经过平等协商</w:t>
      </w:r>
      <w:r>
        <w:rPr>
          <w:rFonts w:hint="eastAsia" w:ascii="仿宋" w:hAnsi="仿宋" w:eastAsia="仿宋" w:cs="仿宋"/>
          <w:sz w:val="28"/>
          <w:szCs w:val="28"/>
          <w:highlight w:val="none"/>
          <w:lang w:bidi="ar"/>
        </w:rPr>
        <w:t>，订立本协议。本协议是</w:t>
      </w:r>
      <w:r>
        <w:rPr>
          <w:rFonts w:hint="eastAsia" w:ascii="仿宋" w:hAnsi="仿宋" w:eastAsia="仿宋" w:cs="仿宋"/>
          <w:kern w:val="0"/>
          <w:sz w:val="28"/>
          <w:szCs w:val="28"/>
          <w:highlight w:val="none"/>
          <w:lang w:bidi="ar"/>
        </w:rPr>
        <w:t>乙方</w:t>
      </w:r>
      <w:r>
        <w:rPr>
          <w:rFonts w:hint="eastAsia" w:ascii="仿宋" w:hAnsi="仿宋" w:eastAsia="仿宋" w:cs="仿宋"/>
          <w:sz w:val="28"/>
          <w:szCs w:val="28"/>
          <w:highlight w:val="none"/>
          <w:lang w:bidi="ar"/>
        </w:rPr>
        <w:t>所签。</w:t>
      </w:r>
    </w:p>
    <w:p w14:paraId="19C0C01E">
      <w:pPr>
        <w:widowControl/>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一、基本原则</w:t>
      </w:r>
    </w:p>
    <w:p w14:paraId="1296FF44">
      <w:pPr>
        <w:widowControl/>
        <w:spacing w:line="360" w:lineRule="auto"/>
        <w:ind w:firstLine="560" w:firstLineChars="200"/>
        <w:rPr>
          <w:rFonts w:ascii="仿宋" w:hAnsi="仿宋" w:eastAsia="仿宋" w:cs="仿宋"/>
          <w:sz w:val="28"/>
          <w:szCs w:val="28"/>
          <w:highlight w:val="none"/>
          <w:lang w:bidi="ar"/>
        </w:rPr>
      </w:pPr>
      <w:r>
        <w:rPr>
          <w:rFonts w:hint="eastAsia" w:ascii="仿宋" w:hAnsi="仿宋" w:eastAsia="仿宋" w:cs="仿宋"/>
          <w:sz w:val="28"/>
          <w:szCs w:val="28"/>
          <w:highlight w:val="none"/>
          <w:lang w:bidi="ar"/>
        </w:rPr>
        <w:t>甲乙双方均理解并愿意严格遵守中华人民共和国关于反商业贿赂的有关法律法规的规定，双方均理解任何形式的贿赂行为都将触犯法律，并受到法律的严惩。</w:t>
      </w:r>
    </w:p>
    <w:p w14:paraId="45CB884E">
      <w:pPr>
        <w:widowControl/>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二、双方承诺</w:t>
      </w:r>
    </w:p>
    <w:p w14:paraId="2C38DF72">
      <w:pPr>
        <w:widowControl/>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甲、乙双方应共同遵守以下承诺：</w:t>
      </w:r>
    </w:p>
    <w:p w14:paraId="1CE0DA5A">
      <w:pPr>
        <w:widowControl/>
        <w:spacing w:line="360" w:lineRule="auto"/>
        <w:ind w:firstLine="560" w:firstLineChars="200"/>
        <w:rPr>
          <w:rFonts w:ascii="仿宋" w:hAnsi="仿宋" w:eastAsia="仿宋" w:cs="仿宋"/>
          <w:sz w:val="28"/>
          <w:szCs w:val="28"/>
          <w:highlight w:val="none"/>
        </w:rPr>
      </w:pPr>
      <w:r>
        <w:rPr>
          <w:rFonts w:hint="eastAsia" w:ascii="仿宋" w:hAnsi="仿宋" w:eastAsia="仿宋" w:cs="仿宋"/>
          <w:kern w:val="0"/>
          <w:sz w:val="28"/>
          <w:szCs w:val="28"/>
          <w:highlight w:val="none"/>
          <w:lang w:bidi="ar"/>
        </w:rPr>
        <w:t>1.坚守诚信原则，在合作过程中不以</w:t>
      </w:r>
      <w:r>
        <w:rPr>
          <w:rFonts w:hint="eastAsia" w:ascii="仿宋" w:hAnsi="仿宋" w:eastAsia="仿宋" w:cs="仿宋"/>
          <w:sz w:val="28"/>
          <w:szCs w:val="28"/>
          <w:highlight w:val="none"/>
        </w:rPr>
        <w:t>任何方式贿赂对方公司人员及其亲属、特定关系人，不</w:t>
      </w:r>
      <w:r>
        <w:rPr>
          <w:rFonts w:hint="eastAsia" w:ascii="仿宋" w:hAnsi="仿宋" w:eastAsia="仿宋" w:cs="仿宋"/>
          <w:kern w:val="0"/>
          <w:sz w:val="28"/>
          <w:szCs w:val="28"/>
          <w:highlight w:val="none"/>
          <w:lang w:bidi="ar"/>
        </w:rPr>
        <w:t>发生舞弊、腐败、欺诈行为。</w:t>
      </w:r>
    </w:p>
    <w:p w14:paraId="79258289">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2.在执行业务合作中，双方均不得采用隐瞒、欺骗等手段侵占另一方财物，或损害另一方其他合法利益。</w:t>
      </w:r>
    </w:p>
    <w:p w14:paraId="2F0DCBCA">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3.双方均不得向对方或对方人员或其他相关人员索要、收受、提供、给予合同约定外的任何利益，包括但不限于明扣、暗扣、现金、购物卡、实物、有价证券、旅游或其他非物质性利益等，但如该等利益属于行业惯例或通常做法，则须在合同中明示。</w:t>
      </w:r>
    </w:p>
    <w:p w14:paraId="3F4FCE56">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三、双方权利和义务</w:t>
      </w:r>
    </w:p>
    <w:p w14:paraId="73AB9DCB">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（一）甲方权利、义务</w:t>
      </w:r>
    </w:p>
    <w:p w14:paraId="19D16BCF">
      <w:pPr>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sz w:val="28"/>
          <w:szCs w:val="28"/>
          <w:highlight w:val="none"/>
        </w:rPr>
        <w:t>1.若经甲方查证乙方及其相关人员违反《阳光协议》所约定内容情况属实的，甲方将向合作方进行情况通报，要求合作方</w:t>
      </w:r>
      <w:r>
        <w:rPr>
          <w:rFonts w:hint="eastAsia" w:ascii="仿宋" w:hAnsi="仿宋" w:eastAsia="仿宋" w:cs="仿宋"/>
          <w:sz w:val="28"/>
          <w:szCs w:val="28"/>
          <w:highlight w:val="none"/>
          <w:lang w:eastAsia="zh-Hans"/>
        </w:rPr>
        <w:t>作出说明</w:t>
      </w:r>
      <w:r>
        <w:rPr>
          <w:rFonts w:hint="eastAsia" w:ascii="仿宋" w:hAnsi="仿宋" w:eastAsia="仿宋" w:cs="仿宋"/>
          <w:sz w:val="28"/>
          <w:szCs w:val="28"/>
          <w:highlight w:val="none"/>
        </w:rPr>
        <w:t>，同时可采取减少</w:t>
      </w:r>
      <w:r>
        <w:rPr>
          <w:rFonts w:hint="eastAsia" w:ascii="仿宋" w:hAnsi="仿宋" w:eastAsia="仿宋" w:cs="仿宋"/>
          <w:sz w:val="28"/>
          <w:szCs w:val="28"/>
          <w:highlight w:val="none"/>
          <w:lang w:eastAsia="zh-Hans"/>
        </w:rPr>
        <w:t>供货量</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Hans"/>
        </w:rPr>
        <w:t>暂停业务关系</w:t>
      </w:r>
      <w:r>
        <w:rPr>
          <w:rFonts w:hint="eastAsia" w:ascii="仿宋" w:hAnsi="仿宋" w:eastAsia="仿宋" w:cs="仿宋"/>
          <w:sz w:val="28"/>
          <w:szCs w:val="28"/>
          <w:highlight w:val="none"/>
        </w:rPr>
        <w:t>、启动合作</w:t>
      </w:r>
      <w:r>
        <w:rPr>
          <w:rFonts w:hint="eastAsia" w:ascii="仿宋" w:hAnsi="仿宋" w:eastAsia="仿宋" w:cs="仿宋"/>
          <w:sz w:val="28"/>
          <w:szCs w:val="28"/>
          <w:highlight w:val="none"/>
          <w:lang w:eastAsia="zh-Hans"/>
        </w:rPr>
        <w:t>观察期</w:t>
      </w:r>
      <w:r>
        <w:rPr>
          <w:rFonts w:hint="eastAsia" w:ascii="仿宋" w:hAnsi="仿宋" w:eastAsia="仿宋" w:cs="仿宋"/>
          <w:sz w:val="28"/>
          <w:szCs w:val="28"/>
          <w:highlight w:val="none"/>
        </w:rPr>
        <w:t>、按照</w:t>
      </w:r>
      <w:r>
        <w:rPr>
          <w:rFonts w:hint="eastAsia" w:ascii="仿宋" w:hAnsi="仿宋" w:eastAsia="仿宋" w:cs="仿宋"/>
          <w:sz w:val="28"/>
          <w:szCs w:val="28"/>
          <w:highlight w:val="none"/>
          <w:lang w:eastAsia="zh-Hans"/>
        </w:rPr>
        <w:t>违约责任支付违约金</w:t>
      </w:r>
      <w:r>
        <w:rPr>
          <w:rFonts w:hint="eastAsia" w:ascii="仿宋" w:hAnsi="仿宋" w:eastAsia="仿宋" w:cs="仿宋"/>
          <w:sz w:val="28"/>
          <w:szCs w:val="28"/>
          <w:highlight w:val="none"/>
        </w:rPr>
        <w:t>（追偿损失）、解除业务合同、</w:t>
      </w:r>
      <w:r>
        <w:rPr>
          <w:rFonts w:hint="eastAsia" w:ascii="仿宋" w:hAnsi="仿宋" w:eastAsia="仿宋" w:cs="仿宋"/>
          <w:sz w:val="28"/>
          <w:szCs w:val="28"/>
          <w:highlight w:val="none"/>
          <w:lang w:eastAsia="zh-Hans"/>
        </w:rPr>
        <w:t>列入</w:t>
      </w:r>
      <w:r>
        <w:rPr>
          <w:rFonts w:hint="eastAsia" w:ascii="仿宋" w:hAnsi="仿宋" w:eastAsia="仿宋" w:cs="仿宋"/>
          <w:sz w:val="28"/>
          <w:szCs w:val="28"/>
          <w:highlight w:val="none"/>
        </w:rPr>
        <w:t>合作方</w:t>
      </w:r>
      <w:r>
        <w:rPr>
          <w:rFonts w:hint="eastAsia" w:ascii="仿宋" w:hAnsi="仿宋" w:eastAsia="仿宋" w:cs="仿宋"/>
          <w:sz w:val="28"/>
          <w:szCs w:val="28"/>
          <w:highlight w:val="none"/>
          <w:lang w:eastAsia="zh-Hans"/>
        </w:rPr>
        <w:t>黑名单</w:t>
      </w:r>
      <w:r>
        <w:rPr>
          <w:rFonts w:hint="eastAsia" w:ascii="仿宋" w:hAnsi="仿宋" w:eastAsia="仿宋" w:cs="仿宋"/>
          <w:sz w:val="28"/>
          <w:szCs w:val="28"/>
          <w:highlight w:val="none"/>
        </w:rPr>
        <w:t>等方式进行违约处理</w:t>
      </w:r>
      <w:r>
        <w:rPr>
          <w:rFonts w:hint="eastAsia" w:ascii="仿宋" w:hAnsi="仿宋" w:eastAsia="仿宋" w:cs="仿宋"/>
          <w:sz w:val="28"/>
          <w:szCs w:val="28"/>
          <w:highlight w:val="none"/>
          <w:lang w:eastAsia="zh-Hans"/>
        </w:rPr>
        <w:t>，以上</w:t>
      </w:r>
      <w:r>
        <w:rPr>
          <w:rFonts w:hint="eastAsia" w:ascii="仿宋" w:hAnsi="仿宋" w:eastAsia="仿宋" w:cs="仿宋"/>
          <w:sz w:val="28"/>
          <w:szCs w:val="28"/>
          <w:highlight w:val="none"/>
        </w:rPr>
        <w:t>处理方式</w:t>
      </w:r>
      <w:r>
        <w:rPr>
          <w:rFonts w:hint="eastAsia" w:ascii="仿宋" w:hAnsi="仿宋" w:eastAsia="仿宋" w:cs="仿宋"/>
          <w:sz w:val="28"/>
          <w:szCs w:val="28"/>
          <w:highlight w:val="none"/>
          <w:lang w:eastAsia="zh-Hans"/>
        </w:rPr>
        <w:t>可单独适用，也可合并适用</w:t>
      </w:r>
      <w:r>
        <w:rPr>
          <w:rFonts w:hint="eastAsia" w:ascii="仿宋" w:hAnsi="仿宋" w:eastAsia="仿宋" w:cs="仿宋"/>
          <w:sz w:val="28"/>
          <w:szCs w:val="28"/>
          <w:highlight w:val="none"/>
        </w:rPr>
        <w:t>。</w:t>
      </w:r>
    </w:p>
    <w:p w14:paraId="1221AFCE">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2.</w:t>
      </w:r>
      <w:r>
        <w:rPr>
          <w:rFonts w:hint="eastAsia" w:ascii="仿宋" w:hAnsi="仿宋" w:eastAsia="仿宋" w:cs="仿宋"/>
          <w:sz w:val="28"/>
          <w:szCs w:val="28"/>
          <w:highlight w:val="none"/>
        </w:rPr>
        <w:t>被甲方列入黑名单中的公司法定代表人、监事、出资人、联系人、业务对接人，在其他公司担任法人或类似职务或充当类似身份的，</w:t>
      </w:r>
      <w:r>
        <w:rPr>
          <w:rFonts w:hint="eastAsia" w:ascii="仿宋" w:hAnsi="仿宋" w:eastAsia="仿宋" w:cs="仿宋"/>
          <w:kern w:val="0"/>
          <w:sz w:val="28"/>
          <w:szCs w:val="28"/>
          <w:highlight w:val="none"/>
          <w:lang w:eastAsia="zh-Hans" w:bidi="ar"/>
        </w:rPr>
        <w:t>该公司视为已</w:t>
      </w:r>
      <w:r>
        <w:rPr>
          <w:rFonts w:hint="eastAsia" w:ascii="仿宋" w:hAnsi="仿宋" w:eastAsia="仿宋" w:cs="仿宋"/>
          <w:kern w:val="0"/>
          <w:sz w:val="28"/>
          <w:szCs w:val="28"/>
          <w:highlight w:val="none"/>
          <w:lang w:bidi="ar"/>
        </w:rPr>
        <w:t>被</w:t>
      </w:r>
      <w:r>
        <w:rPr>
          <w:rFonts w:hint="eastAsia" w:ascii="仿宋" w:hAnsi="仿宋" w:eastAsia="仿宋" w:cs="仿宋"/>
          <w:kern w:val="0"/>
          <w:sz w:val="28"/>
          <w:szCs w:val="28"/>
          <w:highlight w:val="none"/>
          <w:lang w:eastAsia="zh-Hans" w:bidi="ar"/>
        </w:rPr>
        <w:t>列入黑名单</w:t>
      </w:r>
      <w:r>
        <w:rPr>
          <w:rFonts w:hint="eastAsia" w:ascii="仿宋" w:hAnsi="仿宋" w:eastAsia="仿宋" w:cs="仿宋"/>
          <w:kern w:val="0"/>
          <w:sz w:val="28"/>
          <w:szCs w:val="28"/>
          <w:highlight w:val="none"/>
          <w:lang w:bidi="ar"/>
        </w:rPr>
        <w:t>。</w:t>
      </w:r>
    </w:p>
    <w:p w14:paraId="31622FE1">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3</w:t>
      </w:r>
      <w:r>
        <w:rPr>
          <w:rFonts w:hint="eastAsia" w:ascii="仿宋" w:hAnsi="仿宋" w:eastAsia="仿宋" w:cs="仿宋"/>
          <w:kern w:val="0"/>
          <w:sz w:val="28"/>
          <w:szCs w:val="28"/>
          <w:highlight w:val="none"/>
          <w:lang w:eastAsia="zh-Hans" w:bidi="ar"/>
        </w:rPr>
        <w:t>.甲方严格禁止其人员的任何商业贿赂（包括行贿及受贿）行为。如甲方在履行合同过程中实施本协议第二条第3款规定的任意一种行为，都是违反甲方规章制度的，乙方有义务将相关情况反馈至甲方。甲方将依据事实、依法依规严肃处理，并将查处结果通报乙方。甲方具体联系方式如下：</w:t>
      </w:r>
    </w:p>
    <w:p w14:paraId="1ED38D80">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举报电话：0471-7393612</w:t>
      </w:r>
    </w:p>
    <w:p w14:paraId="34E83B45">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举报邮箱：</w:t>
      </w:r>
      <w:r>
        <w:rPr>
          <w:highlight w:val="none"/>
        </w:rPr>
        <w:fldChar w:fldCharType="begin"/>
      </w:r>
      <w:r>
        <w:rPr>
          <w:highlight w:val="none"/>
        </w:rPr>
        <w:instrText xml:space="preserve"> HYPERLINK "mailto:mnjw@mengniu.cn" </w:instrText>
      </w:r>
      <w:r>
        <w:rPr>
          <w:highlight w:val="none"/>
        </w:rPr>
        <w:fldChar w:fldCharType="separate"/>
      </w:r>
      <w:r>
        <w:rPr>
          <w:rFonts w:hint="eastAsia" w:ascii="仿宋" w:hAnsi="仿宋" w:eastAsia="仿宋" w:cs="仿宋"/>
          <w:kern w:val="0"/>
          <w:sz w:val="28"/>
          <w:szCs w:val="28"/>
          <w:highlight w:val="none"/>
          <w:lang w:eastAsia="zh-Hans"/>
        </w:rPr>
        <w:t>mnjw@mengniu.cn</w:t>
      </w:r>
      <w:r>
        <w:rPr>
          <w:rFonts w:hint="eastAsia" w:ascii="仿宋" w:hAnsi="仿宋" w:eastAsia="仿宋" w:cs="仿宋"/>
          <w:kern w:val="0"/>
          <w:sz w:val="28"/>
          <w:szCs w:val="28"/>
          <w:highlight w:val="none"/>
          <w:lang w:eastAsia="zh-Hans"/>
        </w:rPr>
        <w:fldChar w:fldCharType="end"/>
      </w:r>
    </w:p>
    <w:p w14:paraId="4C36A2C1">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邮寄地址：内蒙古呼和浩特市和林格尔盛乐经济园区蒙牛乳业奶源楼311室 纪委办公室（收）</w:t>
      </w:r>
    </w:p>
    <w:p w14:paraId="670E9409">
      <w:pPr>
        <w:widowControl/>
        <w:spacing w:line="360" w:lineRule="auto"/>
        <w:ind w:firstLine="560" w:firstLineChars="200"/>
        <w:rPr>
          <w:rFonts w:ascii="仿宋" w:hAnsi="仿宋" w:eastAsia="仿宋" w:cs="仿宋"/>
          <w:sz w:val="28"/>
          <w:szCs w:val="28"/>
          <w:highlight w:val="none"/>
        </w:rPr>
      </w:pPr>
      <w:r>
        <w:rPr>
          <w:rFonts w:hint="eastAsia" w:ascii="仿宋" w:hAnsi="仿宋" w:eastAsia="仿宋" w:cs="仿宋"/>
          <w:kern w:val="0"/>
          <w:sz w:val="28"/>
          <w:szCs w:val="28"/>
          <w:highlight w:val="none"/>
          <w:lang w:eastAsia="zh-Hans" w:bidi="ar"/>
        </w:rPr>
        <w:t>邮政编码：011517</w:t>
      </w:r>
    </w:p>
    <w:p w14:paraId="355219E0">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（二）乙方权利、义务</w:t>
      </w:r>
    </w:p>
    <w:p w14:paraId="29B782D7">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1.若甲方员工存在违反本协议所规定行为的，乙方有权拒绝并有义务向甲方进行举报。</w:t>
      </w:r>
    </w:p>
    <w:p w14:paraId="00232B21">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2.</w:t>
      </w:r>
      <w:r>
        <w:rPr>
          <w:rFonts w:hint="eastAsia" w:ascii="仿宋" w:hAnsi="仿宋" w:eastAsia="仿宋" w:cs="仿宋"/>
          <w:kern w:val="0"/>
          <w:sz w:val="28"/>
          <w:szCs w:val="28"/>
          <w:highlight w:val="none"/>
          <w:lang w:eastAsia="zh-Hans" w:bidi="ar"/>
        </w:rPr>
        <w:t>乙方保证，在投标过程中，不发生以下行为：</w:t>
      </w:r>
    </w:p>
    <w:p w14:paraId="603A4D3B">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eastAsia="zh-Hans" w:bidi="ar"/>
        </w:rPr>
        <w:t>（1）乙方在投标中存在提供虚假材料，欺骗中标</w:t>
      </w:r>
      <w:r>
        <w:rPr>
          <w:rFonts w:hint="eastAsia" w:ascii="仿宋" w:hAnsi="仿宋" w:eastAsia="仿宋" w:cs="仿宋"/>
          <w:kern w:val="0"/>
          <w:sz w:val="28"/>
          <w:szCs w:val="28"/>
          <w:highlight w:val="none"/>
          <w:lang w:bidi="ar"/>
        </w:rPr>
        <w:t>；</w:t>
      </w:r>
    </w:p>
    <w:p w14:paraId="37B1ABC6">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eastAsia="zh-Hans" w:bidi="ar"/>
        </w:rPr>
        <w:t>（2）乙方在投标时</w:t>
      </w:r>
      <w:r>
        <w:rPr>
          <w:rFonts w:hint="eastAsia" w:ascii="仿宋" w:hAnsi="仿宋" w:eastAsia="仿宋" w:cs="仿宋"/>
          <w:sz w:val="28"/>
          <w:szCs w:val="28"/>
          <w:highlight w:val="none"/>
        </w:rPr>
        <w:t>存在围标串标</w:t>
      </w:r>
      <w:r>
        <w:rPr>
          <w:rFonts w:hint="eastAsia" w:ascii="仿宋" w:hAnsi="仿宋" w:eastAsia="仿宋" w:cs="仿宋"/>
          <w:kern w:val="0"/>
          <w:sz w:val="28"/>
          <w:szCs w:val="28"/>
          <w:highlight w:val="none"/>
          <w:lang w:bidi="ar"/>
        </w:rPr>
        <w:t>；</w:t>
      </w:r>
    </w:p>
    <w:p w14:paraId="36179CE7">
      <w:pPr>
        <w:widowControl/>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eastAsia="zh-Hans" w:bidi="ar"/>
        </w:rPr>
        <w:t>（3）乙方在投标时贿赂、拉拢甲方人员</w:t>
      </w:r>
      <w:r>
        <w:rPr>
          <w:rFonts w:hint="eastAsia" w:ascii="仿宋" w:hAnsi="仿宋" w:eastAsia="仿宋" w:cs="仿宋"/>
          <w:kern w:val="0"/>
          <w:sz w:val="28"/>
          <w:szCs w:val="28"/>
          <w:highlight w:val="none"/>
          <w:lang w:bidi="ar"/>
        </w:rPr>
        <w:t>；</w:t>
      </w:r>
    </w:p>
    <w:p w14:paraId="42EB18D1">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（4）其他违反招投标相关规定的行为。</w:t>
      </w:r>
    </w:p>
    <w:p w14:paraId="5023EE08">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3.乙方保证，在合作过程中，乙方的管理人员、股东、</w:t>
      </w:r>
      <w:r>
        <w:rPr>
          <w:rFonts w:hint="eastAsia" w:ascii="仿宋" w:hAnsi="仿宋" w:eastAsia="仿宋" w:cs="仿宋"/>
          <w:kern w:val="0"/>
          <w:sz w:val="28"/>
          <w:szCs w:val="28"/>
          <w:highlight w:val="none"/>
          <w:lang w:bidi="ar"/>
        </w:rPr>
        <w:t>项目对接人员</w:t>
      </w:r>
      <w:r>
        <w:rPr>
          <w:rFonts w:hint="eastAsia" w:ascii="仿宋" w:hAnsi="仿宋" w:eastAsia="仿宋" w:cs="仿宋"/>
          <w:kern w:val="0"/>
          <w:sz w:val="28"/>
          <w:szCs w:val="28"/>
          <w:highlight w:val="none"/>
          <w:lang w:eastAsia="zh-Hans" w:bidi="ar"/>
        </w:rPr>
        <w:t>与甲方项目有关的管理人员或</w:t>
      </w:r>
      <w:r>
        <w:rPr>
          <w:rFonts w:hint="eastAsia" w:ascii="仿宋" w:hAnsi="仿宋" w:eastAsia="仿宋" w:cs="仿宋"/>
          <w:kern w:val="0"/>
          <w:sz w:val="28"/>
          <w:szCs w:val="28"/>
          <w:highlight w:val="none"/>
          <w:lang w:bidi="ar"/>
        </w:rPr>
        <w:t>项目对接人</w:t>
      </w:r>
      <w:r>
        <w:rPr>
          <w:rFonts w:hint="eastAsia" w:ascii="仿宋" w:hAnsi="仿宋" w:eastAsia="仿宋" w:cs="仿宋"/>
          <w:kern w:val="0"/>
          <w:sz w:val="28"/>
          <w:szCs w:val="28"/>
          <w:highlight w:val="none"/>
          <w:lang w:eastAsia="zh-Hans" w:bidi="ar"/>
        </w:rPr>
        <w:t>员不存在亲属关系、共同利益关系。</w:t>
      </w:r>
    </w:p>
    <w:p w14:paraId="0D6F7629">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4.乙方保证，在双方合作过程中，未接受甲方离职二年内的管理人员和关键业务人员在其公司参股、控股或任职。</w:t>
      </w:r>
    </w:p>
    <w:p w14:paraId="0814C0CA">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5.乙方保证，在合作过程中，乙方（含利益关联方）不得在甲方管理人员和关键业务人员的亲属（含特定关系人）的利益关联公司入股或发生有关业务。</w:t>
      </w:r>
    </w:p>
    <w:p w14:paraId="1F34BA36">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6.乙方不得与甲方人员发生任何形式的财物往来，期间包括但不限于合同履约期间。</w:t>
      </w:r>
    </w:p>
    <w:p w14:paraId="44D85F44">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7.</w:t>
      </w:r>
      <w:r>
        <w:rPr>
          <w:rFonts w:hint="eastAsia" w:ascii="仿宋" w:hAnsi="仿宋" w:eastAsia="仿宋" w:cs="仿宋"/>
          <w:kern w:val="0"/>
          <w:sz w:val="28"/>
          <w:szCs w:val="28"/>
          <w:highlight w:val="none"/>
          <w:lang w:eastAsia="zh-Hans" w:bidi="ar"/>
        </w:rPr>
        <w:t>若甲乙双方依照行业惯例或通常做法，可能发生商务性、礼节性的小额礼品互赠，则须在合同中明示，但每一年度累计金额不得超过1000元。</w:t>
      </w:r>
    </w:p>
    <w:p w14:paraId="3BCB8FA4">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（三）双方共同义务</w:t>
      </w:r>
    </w:p>
    <w:p w14:paraId="0B525B8D">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甲乙双方有关人员的商业贿赂行为构成犯罪并移交司法机关处理的，合同各方应积极配合司法机关的处理。</w:t>
      </w:r>
    </w:p>
    <w:p w14:paraId="718EE2F2">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四、违约责任</w:t>
      </w:r>
    </w:p>
    <w:p w14:paraId="11A55CFF">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乙方违反本协议约定，拒不履行相关义务的，视为乙方违约。</w:t>
      </w:r>
    </w:p>
    <w:p w14:paraId="0FED5883">
      <w:pPr>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1.若乙方向有业务对接关系的甲方人员及其亲属、特定关系人提供合同约定之外利益，包括但不限于明扣、暗扣、现金、购物卡、实物、有价证券、旅游或其他非物质性利益等，根据实际情况按以下约定处理：</w:t>
      </w:r>
    </w:p>
    <w:p w14:paraId="1F696412">
      <w:pPr>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非自然年度累计价值在1000元（含）以上、5000元以下，且涉及甲方3人以下的，甲方将情况通报乙方，要求乙方作出说明，同时视情况可以要求乙方按照违约责任支付违约金；非自然年度累计价值在1000元（含）以上、5000元以下的，且涉及甲方3人（含）以上的，甲方将情况通报乙方，要求乙方作出说明，同时视情况可以要求乙方按照违约责任支付违约金、减少乙方供货量、暂停业务关系。</w:t>
      </w:r>
    </w:p>
    <w:p w14:paraId="2930CF25">
      <w:pPr>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非自然年度累计价值在5000元（含）以上、3万元以下，且涉及甲方3人以下的，甲方将情况通报乙方，要求乙方作出说明，同时视情况可以要求乙方按照违约责任支付违约金、减少乙方供货量、暂停业务关系；非自然年度累计价值在5000元（含）以上、3万元以下，且涉及甲方3人（含）以上的，甲方将情况通报乙方，要求乙方作出说明，同时视情况可以要求乙方按照违约责任支付违约金、减少乙方供货量、暂停业务关系，并可以将乙方列入黑名单。</w:t>
      </w:r>
    </w:p>
    <w:p w14:paraId="508798A8">
      <w:pPr>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非自然年度累计价值在3万元（含）以上且涉及甲方3人以下，或采用隐瞒、欺骗等手段损害甲方利益的，甲方将情况通报乙方，要求乙方作出说明，同时要求乙方按照违约责任支付违约金，同时视情况可以减少乙方供货量、暂停业务关系，并可以将乙方列入黑名单；非自然年度累计价值在3万元（含）以上且涉及甲方3人（含）以上的，或采用隐瞒、欺骗等手段严重损害甲方利益的，甲方将情况通报乙方，要求乙方作出说明，同时要求乙方按照违约责任支付违约金，并应当将乙方列入黑名单。</w:t>
      </w:r>
    </w:p>
    <w:p w14:paraId="7CF8332E">
      <w:pPr>
        <w:spacing w:line="360" w:lineRule="auto"/>
        <w:ind w:firstLine="560" w:firstLineChars="200"/>
        <w:rPr>
          <w:rFonts w:ascii="仿宋" w:hAnsi="仿宋" w:eastAsia="仿宋" w:cs="仿宋"/>
          <w:kern w:val="0"/>
          <w:sz w:val="28"/>
          <w:szCs w:val="28"/>
          <w:highlight w:val="none"/>
          <w:lang w:bidi="ar"/>
        </w:rPr>
      </w:pPr>
      <w:r>
        <w:rPr>
          <w:rFonts w:hint="eastAsia" w:ascii="仿宋" w:hAnsi="仿宋" w:eastAsia="仿宋" w:cs="仿宋"/>
          <w:kern w:val="0"/>
          <w:sz w:val="28"/>
          <w:szCs w:val="28"/>
          <w:highlight w:val="none"/>
          <w:lang w:bidi="ar"/>
        </w:rPr>
        <w:t>2.若乙方出现第四条“违约责任”第1款第二项、第三项所列“列入黑名单”情形后，甲方视情况可对乙方设立6个月的观察期并要求乙方按照违约责任支付违约金，观察期满后经研判决定是否列入黑名单，如乙方再次违反或再次被发现违反《阳光协议》的（主动说明情况的除外），甲方应当将乙方列入黑名单。</w:t>
      </w:r>
    </w:p>
    <w:p w14:paraId="58D056DB">
      <w:pPr>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3.若乙方存在本协议第三条第1款第3项、第三条第2款第2-6项、第四条“违约责任”第1款第三项</w:t>
      </w:r>
      <w:r>
        <w:rPr>
          <w:rFonts w:hint="eastAsia" w:ascii="仿宋" w:hAnsi="仿宋" w:eastAsia="仿宋" w:cs="仿宋"/>
          <w:kern w:val="0"/>
          <w:sz w:val="28"/>
          <w:szCs w:val="28"/>
          <w:highlight w:val="none"/>
          <w:lang w:eastAsia="zh-Hans" w:bidi="ar"/>
        </w:rPr>
        <w:t>规定的任意一种行为，</w:t>
      </w:r>
      <w:r>
        <w:rPr>
          <w:rFonts w:hint="eastAsia" w:ascii="仿宋" w:hAnsi="仿宋" w:eastAsia="仿宋" w:cs="仿宋"/>
          <w:kern w:val="0"/>
          <w:sz w:val="28"/>
          <w:szCs w:val="28"/>
          <w:highlight w:val="none"/>
          <w:lang w:bidi="ar"/>
        </w:rPr>
        <w:t>甲方将</w:t>
      </w:r>
      <w:r>
        <w:rPr>
          <w:rFonts w:hint="eastAsia" w:ascii="仿宋" w:hAnsi="仿宋" w:eastAsia="仿宋" w:cs="仿宋"/>
          <w:kern w:val="0"/>
          <w:sz w:val="28"/>
          <w:szCs w:val="28"/>
          <w:highlight w:val="none"/>
          <w:lang w:eastAsia="zh-Hans" w:bidi="ar"/>
        </w:rPr>
        <w:t>以书面通知</w:t>
      </w:r>
      <w:r>
        <w:rPr>
          <w:rFonts w:hint="eastAsia" w:ascii="仿宋" w:hAnsi="仿宋" w:eastAsia="仿宋" w:cs="仿宋"/>
          <w:kern w:val="0"/>
          <w:sz w:val="28"/>
          <w:szCs w:val="28"/>
          <w:highlight w:val="none"/>
          <w:lang w:bidi="ar"/>
        </w:rPr>
        <w:t>形式立即解除主合同，将乙方列入黑名单，并要求乙方</w:t>
      </w:r>
      <w:r>
        <w:rPr>
          <w:rFonts w:hint="eastAsia" w:ascii="仿宋" w:hAnsi="仿宋" w:eastAsia="仿宋" w:cs="仿宋"/>
          <w:kern w:val="0"/>
          <w:sz w:val="28"/>
          <w:szCs w:val="28"/>
          <w:highlight w:val="none"/>
          <w:lang w:eastAsia="zh-Hans" w:bidi="ar"/>
        </w:rPr>
        <w:t>承担以下违约责任：</w:t>
      </w:r>
    </w:p>
    <w:p w14:paraId="4BA1062B">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（1）</w:t>
      </w:r>
      <w:r>
        <w:rPr>
          <w:rFonts w:hint="eastAsia" w:ascii="仿宋" w:hAnsi="仿宋" w:eastAsia="仿宋" w:cs="仿宋"/>
          <w:kern w:val="0"/>
          <w:sz w:val="28"/>
          <w:szCs w:val="28"/>
          <w:highlight w:val="none"/>
          <w:lang w:eastAsia="zh-Hans" w:bidi="ar"/>
        </w:rPr>
        <w:t>按主合同总价款的20%支付违约金。</w:t>
      </w:r>
    </w:p>
    <w:p w14:paraId="7B768E10">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（2）</w:t>
      </w:r>
      <w:r>
        <w:rPr>
          <w:rFonts w:hint="eastAsia" w:ascii="仿宋" w:hAnsi="仿宋" w:eastAsia="仿宋" w:cs="仿宋"/>
          <w:kern w:val="0"/>
          <w:sz w:val="28"/>
          <w:szCs w:val="28"/>
          <w:highlight w:val="none"/>
          <w:lang w:eastAsia="zh-Hans" w:bidi="ar"/>
        </w:rPr>
        <w:t>无主合同总价款的按照已发生业务总额的20%支付违约金；无主合同总价款且暂未发生业务的，扣除合同履约保证金。</w:t>
      </w:r>
    </w:p>
    <w:p w14:paraId="0E34F1FA">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（3）</w:t>
      </w:r>
      <w:r>
        <w:rPr>
          <w:rFonts w:hint="eastAsia" w:ascii="仿宋" w:hAnsi="仿宋" w:eastAsia="仿宋" w:cs="仿宋"/>
          <w:kern w:val="0"/>
          <w:sz w:val="28"/>
          <w:szCs w:val="28"/>
          <w:highlight w:val="none"/>
          <w:lang w:eastAsia="zh-Hans" w:bidi="ar"/>
        </w:rPr>
        <w:t>因主合同解除造成甲方其他损失的，按照主合同约定赔偿损失。</w:t>
      </w:r>
    </w:p>
    <w:p w14:paraId="2033C888">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（4）</w:t>
      </w:r>
      <w:r>
        <w:rPr>
          <w:rFonts w:hint="eastAsia" w:ascii="仿宋" w:hAnsi="仿宋" w:eastAsia="仿宋" w:cs="仿宋"/>
          <w:kern w:val="0"/>
          <w:sz w:val="28"/>
          <w:szCs w:val="28"/>
          <w:highlight w:val="none"/>
          <w:lang w:eastAsia="zh-Hans" w:bidi="ar"/>
        </w:rPr>
        <w:t>如乙方未按约定支付违约金，乙方同意并认可使用保证金、预付款、应付款等款项冲抵违约金。</w:t>
      </w:r>
    </w:p>
    <w:p w14:paraId="7DA0D288">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bidi="ar"/>
        </w:rPr>
        <w:t>（5）</w:t>
      </w:r>
      <w:r>
        <w:rPr>
          <w:rFonts w:hint="eastAsia" w:ascii="仿宋" w:hAnsi="仿宋" w:eastAsia="仿宋" w:cs="仿宋"/>
          <w:kern w:val="0"/>
          <w:sz w:val="28"/>
          <w:szCs w:val="28"/>
          <w:highlight w:val="none"/>
          <w:lang w:eastAsia="zh-Hans" w:bidi="ar"/>
        </w:rPr>
        <w:t>若乙方积极配合查处接受商业贿赂人员的，甲方可减少或免除相对应的违约金。</w:t>
      </w:r>
    </w:p>
    <w:p w14:paraId="1DB9B667">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上述责任承担方式可单独适用，也可合并适用。</w:t>
      </w:r>
    </w:p>
    <w:p w14:paraId="78973ECB">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 xml:space="preserve">五、协议的生效、变更或解除 </w:t>
      </w:r>
    </w:p>
    <w:p w14:paraId="5D50E67C">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1.本协议为主合同的补充内容，与主合同具有同样的法律效力。</w:t>
      </w:r>
    </w:p>
    <w:p w14:paraId="03A6FCE4">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2.</w:t>
      </w:r>
      <w:r>
        <w:rPr>
          <w:rFonts w:hint="eastAsia" w:ascii="仿宋" w:hAnsi="仿宋" w:eastAsia="仿宋" w:cs="仿宋"/>
          <w:kern w:val="0"/>
          <w:sz w:val="28"/>
          <w:szCs w:val="28"/>
          <w:highlight w:val="none"/>
          <w:lang w:bidi="ar"/>
        </w:rPr>
        <w:t>本协议及</w:t>
      </w:r>
      <w:r>
        <w:rPr>
          <w:rFonts w:hint="eastAsia" w:ascii="仿宋" w:hAnsi="仿宋" w:eastAsia="仿宋" w:cs="仿宋"/>
          <w:kern w:val="0"/>
          <w:sz w:val="28"/>
          <w:szCs w:val="28"/>
          <w:highlight w:val="none"/>
          <w:lang w:eastAsia="zh-Hans" w:bidi="ar"/>
        </w:rPr>
        <w:t>主合同终止，本协议仍具有追溯相关责任的法律效力。</w:t>
      </w:r>
    </w:p>
    <w:p w14:paraId="38406223">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 xml:space="preserve">3.本协议的生效日期：自甲乙双方签字盖章之日起生效。 </w:t>
      </w:r>
    </w:p>
    <w:p w14:paraId="1901B21B">
      <w:pPr>
        <w:widowControl/>
        <w:spacing w:line="360" w:lineRule="auto"/>
        <w:ind w:firstLine="560" w:firstLineChars="200"/>
        <w:rPr>
          <w:rFonts w:ascii="仿宋" w:hAnsi="仿宋" w:eastAsia="仿宋" w:cs="仿宋"/>
          <w:kern w:val="0"/>
          <w:sz w:val="28"/>
          <w:szCs w:val="28"/>
          <w:highlight w:val="none"/>
          <w:lang w:eastAsia="zh-Hans" w:bidi="ar"/>
        </w:rPr>
      </w:pPr>
      <w:r>
        <w:rPr>
          <w:rFonts w:hint="eastAsia" w:ascii="仿宋" w:hAnsi="仿宋" w:eastAsia="仿宋" w:cs="仿宋"/>
          <w:kern w:val="0"/>
          <w:sz w:val="28"/>
          <w:szCs w:val="28"/>
          <w:highlight w:val="none"/>
          <w:lang w:eastAsia="zh-Hans" w:bidi="ar"/>
        </w:rPr>
        <w:t>六、争议解决条款</w:t>
      </w:r>
    </w:p>
    <w:p w14:paraId="711A8408">
      <w:pPr>
        <w:widowControl/>
        <w:spacing w:line="360" w:lineRule="auto"/>
        <w:ind w:firstLine="560" w:firstLineChars="200"/>
        <w:rPr>
          <w:rFonts w:ascii="仿宋" w:hAnsi="仿宋" w:eastAsia="仿宋" w:cs="仿宋"/>
          <w:kern w:val="0"/>
          <w:sz w:val="28"/>
          <w:szCs w:val="28"/>
          <w:lang w:eastAsia="zh-Hans" w:bidi="ar"/>
        </w:rPr>
      </w:pPr>
      <w:r>
        <w:rPr>
          <w:rFonts w:hint="eastAsia" w:ascii="仿宋" w:hAnsi="仿宋" w:eastAsia="仿宋" w:cs="仿宋"/>
          <w:kern w:val="0"/>
          <w:sz w:val="28"/>
          <w:szCs w:val="28"/>
          <w:lang w:eastAsia="zh-Hans" w:bidi="ar"/>
        </w:rPr>
        <w:t>因履行本协议发生的任何纠纷，双方协商解决；如协商不成时，争议解决方式与主合同一致。</w:t>
      </w:r>
    </w:p>
    <w:p w14:paraId="21481906">
      <w:pPr>
        <w:widowControl/>
        <w:spacing w:line="360" w:lineRule="auto"/>
        <w:ind w:firstLine="560" w:firstLineChars="200"/>
        <w:rPr>
          <w:rFonts w:ascii="仿宋" w:hAnsi="仿宋" w:eastAsia="仿宋" w:cs="仿宋"/>
          <w:kern w:val="0"/>
          <w:sz w:val="28"/>
          <w:szCs w:val="28"/>
          <w:lang w:eastAsia="zh-Hans" w:bidi="ar"/>
        </w:rPr>
      </w:pPr>
      <w:r>
        <w:rPr>
          <w:rFonts w:hint="eastAsia" w:ascii="仿宋" w:hAnsi="仿宋" w:eastAsia="仿宋" w:cs="仿宋"/>
          <w:kern w:val="0"/>
          <w:sz w:val="28"/>
          <w:szCs w:val="28"/>
          <w:lang w:eastAsia="zh-Hans" w:bidi="ar"/>
        </w:rPr>
        <w:t>七、其他</w:t>
      </w:r>
    </w:p>
    <w:p w14:paraId="65F4C73B">
      <w:pPr>
        <w:widowControl/>
        <w:spacing w:line="360" w:lineRule="auto"/>
        <w:ind w:firstLine="560" w:firstLineChars="200"/>
        <w:rPr>
          <w:rFonts w:ascii="仿宋" w:hAnsi="仿宋" w:eastAsia="仿宋" w:cs="仿宋"/>
          <w:kern w:val="0"/>
          <w:sz w:val="28"/>
          <w:szCs w:val="28"/>
          <w:lang w:eastAsia="zh-Hans" w:bidi="ar"/>
        </w:rPr>
      </w:pPr>
      <w:r>
        <w:rPr>
          <w:rFonts w:hint="eastAsia" w:ascii="仿宋" w:hAnsi="仿宋" w:eastAsia="仿宋" w:cs="仿宋"/>
          <w:kern w:val="0"/>
          <w:sz w:val="28"/>
          <w:szCs w:val="28"/>
          <w:lang w:eastAsia="zh-Hans" w:bidi="ar"/>
        </w:rPr>
        <w:t>1.甲乙双方确认在签订本协议前已仔细阅读上述条款内容，对本协议所产生的法律责任已清楚知悉并承诺遵守。</w:t>
      </w:r>
    </w:p>
    <w:p w14:paraId="7A8C0A48">
      <w:pPr>
        <w:widowControl/>
        <w:spacing w:line="360" w:lineRule="auto"/>
        <w:ind w:firstLine="560" w:firstLineChars="200"/>
        <w:rPr>
          <w:rFonts w:ascii="仿宋" w:hAnsi="仿宋" w:eastAsia="仿宋" w:cs="仿宋"/>
          <w:sz w:val="28"/>
          <w:szCs w:val="28"/>
          <w:lang w:bidi="ar"/>
        </w:rPr>
      </w:pPr>
      <w:r>
        <w:rPr>
          <w:rFonts w:hint="eastAsia" w:ascii="仿宋" w:hAnsi="仿宋" w:eastAsia="仿宋" w:cs="仿宋"/>
          <w:sz w:val="28"/>
          <w:szCs w:val="28"/>
          <w:lang w:bidi="ar"/>
        </w:rPr>
        <w:t>2.本协议签订及甲乙双方各自持有份数均与主合同份数保持一致。</w:t>
      </w:r>
    </w:p>
    <w:p w14:paraId="697362EA">
      <w:pPr>
        <w:widowControl/>
        <w:spacing w:line="360" w:lineRule="auto"/>
        <w:ind w:firstLine="560" w:firstLineChars="200"/>
        <w:rPr>
          <w:rFonts w:ascii="仿宋" w:hAnsi="仿宋" w:eastAsia="仿宋" w:cs="仿宋"/>
          <w:sz w:val="28"/>
          <w:szCs w:val="28"/>
          <w:lang w:bidi="ar"/>
        </w:rPr>
      </w:pPr>
      <w:r>
        <w:rPr>
          <w:rFonts w:hint="eastAsia" w:ascii="仿宋" w:hAnsi="仿宋" w:eastAsia="仿宋" w:cs="仿宋"/>
          <w:sz w:val="28"/>
          <w:szCs w:val="28"/>
          <w:lang w:bidi="ar"/>
        </w:rPr>
        <w:t>（以下无正文）</w:t>
      </w:r>
    </w:p>
    <w:p w14:paraId="0AA6A778">
      <w:pPr>
        <w:widowControl/>
        <w:spacing w:line="360" w:lineRule="auto"/>
        <w:ind w:firstLine="560" w:firstLineChars="200"/>
        <w:rPr>
          <w:rFonts w:ascii="仿宋" w:hAnsi="仿宋" w:eastAsia="仿宋" w:cs="仿宋"/>
          <w:sz w:val="28"/>
          <w:szCs w:val="28"/>
          <w:lang w:bidi="ar"/>
        </w:rPr>
      </w:pPr>
    </w:p>
    <w:p w14:paraId="36734EC2">
      <w:pPr>
        <w:widowControl/>
        <w:spacing w:line="360" w:lineRule="auto"/>
        <w:ind w:firstLine="560" w:firstLineChars="200"/>
        <w:rPr>
          <w:rFonts w:ascii="仿宋" w:hAnsi="仿宋" w:eastAsia="仿宋" w:cs="仿宋"/>
          <w:sz w:val="28"/>
          <w:szCs w:val="28"/>
          <w:lang w:bidi="ar"/>
        </w:rPr>
      </w:pPr>
    </w:p>
    <w:p w14:paraId="00A129BE">
      <w:pPr>
        <w:widowControl/>
        <w:spacing w:line="360" w:lineRule="auto"/>
        <w:ind w:firstLine="560" w:firstLineChars="200"/>
        <w:rPr>
          <w:rFonts w:ascii="仿宋" w:hAnsi="仿宋" w:eastAsia="仿宋" w:cs="仿宋"/>
          <w:sz w:val="28"/>
          <w:szCs w:val="28"/>
          <w:lang w:bidi="ar"/>
        </w:rPr>
      </w:pPr>
      <w:r>
        <w:rPr>
          <w:rFonts w:hint="eastAsia" w:ascii="仿宋" w:hAnsi="仿宋" w:eastAsia="仿宋" w:cs="仿宋"/>
          <w:sz w:val="28"/>
          <w:szCs w:val="28"/>
          <w:lang w:bidi="ar"/>
        </w:rPr>
        <w:t>乙方：（盖章）</w:t>
      </w:r>
    </w:p>
    <w:p w14:paraId="41CB1984">
      <w:pPr>
        <w:widowControl/>
        <w:spacing w:line="360" w:lineRule="auto"/>
        <w:ind w:firstLine="560" w:firstLineChars="200"/>
        <w:jc w:val="left"/>
        <w:rPr>
          <w:rFonts w:ascii="仿宋" w:hAnsi="仿宋" w:eastAsia="仿宋" w:cs="仿宋"/>
          <w:sz w:val="28"/>
          <w:szCs w:val="28"/>
          <w:lang w:bidi="ar"/>
        </w:rPr>
      </w:pPr>
      <w:r>
        <w:rPr>
          <w:rFonts w:hint="eastAsia" w:ascii="仿宋" w:hAnsi="仿宋" w:eastAsia="仿宋" w:cs="仿宋"/>
          <w:sz w:val="28"/>
          <w:szCs w:val="28"/>
          <w:lang w:bidi="ar"/>
        </w:rPr>
        <w:t>代表人签字：</w:t>
      </w:r>
    </w:p>
    <w:p w14:paraId="279EBF56">
      <w:pPr>
        <w:widowControl/>
        <w:spacing w:line="360" w:lineRule="auto"/>
        <w:ind w:firstLine="560" w:firstLineChars="200"/>
        <w:jc w:val="left"/>
        <w:rPr>
          <w:rFonts w:ascii="仿宋" w:hAnsi="仿宋" w:eastAsia="仿宋" w:cs="仿宋"/>
          <w:sz w:val="28"/>
          <w:szCs w:val="28"/>
          <w:lang w:bidi="ar"/>
        </w:rPr>
      </w:pPr>
      <w:r>
        <w:rPr>
          <w:rFonts w:hint="eastAsia" w:ascii="仿宋" w:hAnsi="仿宋" w:eastAsia="仿宋" w:cs="仿宋"/>
          <w:sz w:val="28"/>
          <w:szCs w:val="28"/>
          <w:lang w:bidi="ar"/>
        </w:rPr>
        <w:t>电话：</w:t>
      </w:r>
    </w:p>
    <w:p w14:paraId="101F1824">
      <w:pPr>
        <w:widowControl/>
        <w:spacing w:line="360" w:lineRule="auto"/>
        <w:ind w:firstLine="560" w:firstLineChars="200"/>
        <w:jc w:val="left"/>
        <w:rPr>
          <w:rFonts w:ascii="仿宋" w:hAnsi="仿宋" w:eastAsia="仿宋" w:cs="仿宋"/>
          <w:sz w:val="28"/>
          <w:szCs w:val="28"/>
          <w:lang w:bidi="ar"/>
        </w:rPr>
      </w:pPr>
      <w:r>
        <w:rPr>
          <w:rFonts w:hint="eastAsia" w:ascii="仿宋" w:hAnsi="仿宋" w:eastAsia="仿宋" w:cs="仿宋"/>
          <w:sz w:val="28"/>
          <w:szCs w:val="28"/>
          <w:lang w:bidi="ar"/>
        </w:rPr>
        <w:t>签字日期：</w:t>
      </w:r>
    </w:p>
    <w:p w14:paraId="1D821755">
      <w:pPr>
        <w:spacing w:line="440" w:lineRule="exact"/>
        <w:ind w:left="4830" w:leftChars="2300" w:firstLine="700" w:firstLineChars="250"/>
        <w:rPr>
          <w:rFonts w:ascii="楷体_GB2312" w:hAnsi="仿宋" w:eastAsia="楷体_GB2312"/>
          <w:sz w:val="28"/>
          <w:szCs w:val="28"/>
        </w:rPr>
      </w:pPr>
      <w:r>
        <w:rPr>
          <w:rFonts w:hint="eastAsia" w:ascii="楷体_GB2312" w:hAnsi="仿宋" w:eastAsia="楷体_GB2312"/>
          <w:sz w:val="28"/>
          <w:szCs w:val="28"/>
        </w:rPr>
        <w:t>　　　　　　　　　　　　　　　　　　　　　　　　</w:t>
      </w:r>
    </w:p>
    <w:p w14:paraId="24C55CA0">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88F20F"/>
    <w:multiLevelType w:val="singleLevel"/>
    <w:tmpl w:val="D188F20F"/>
    <w:lvl w:ilvl="0" w:tentative="0">
      <w:start w:val="1"/>
      <w:numFmt w:val="decimal"/>
      <w:suff w:val="nothing"/>
      <w:lvlText w:val="%1、"/>
      <w:lvlJc w:val="left"/>
    </w:lvl>
  </w:abstractNum>
  <w:abstractNum w:abstractNumId="1">
    <w:nsid w:val="750D19B1"/>
    <w:multiLevelType w:val="singleLevel"/>
    <w:tmpl w:val="750D19B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OTQ3MDU0YTFhN2RiZDI5ZjI5M2M4YzQ0ODMzN2EifQ=="/>
  </w:docVars>
  <w:rsids>
    <w:rsidRoot w:val="000F4331"/>
    <w:rsid w:val="00003D26"/>
    <w:rsid w:val="000522AE"/>
    <w:rsid w:val="000F4331"/>
    <w:rsid w:val="00106509"/>
    <w:rsid w:val="00122DEA"/>
    <w:rsid w:val="00125794"/>
    <w:rsid w:val="00173167"/>
    <w:rsid w:val="001B6352"/>
    <w:rsid w:val="001C0779"/>
    <w:rsid w:val="001C54AE"/>
    <w:rsid w:val="0021010E"/>
    <w:rsid w:val="0023151B"/>
    <w:rsid w:val="0024228C"/>
    <w:rsid w:val="00251FA6"/>
    <w:rsid w:val="00266BD0"/>
    <w:rsid w:val="00280D90"/>
    <w:rsid w:val="00357885"/>
    <w:rsid w:val="0038487B"/>
    <w:rsid w:val="003B6EF3"/>
    <w:rsid w:val="003C1DF7"/>
    <w:rsid w:val="003E26EB"/>
    <w:rsid w:val="003F4823"/>
    <w:rsid w:val="00405BE5"/>
    <w:rsid w:val="0041481A"/>
    <w:rsid w:val="00453875"/>
    <w:rsid w:val="004631BA"/>
    <w:rsid w:val="00467241"/>
    <w:rsid w:val="004C38AE"/>
    <w:rsid w:val="004D6899"/>
    <w:rsid w:val="005025E7"/>
    <w:rsid w:val="005214BF"/>
    <w:rsid w:val="005537A5"/>
    <w:rsid w:val="005831E4"/>
    <w:rsid w:val="005A31DD"/>
    <w:rsid w:val="005D6697"/>
    <w:rsid w:val="00666EE6"/>
    <w:rsid w:val="00667FF2"/>
    <w:rsid w:val="00671957"/>
    <w:rsid w:val="006A5F2C"/>
    <w:rsid w:val="006B6C3A"/>
    <w:rsid w:val="006C345F"/>
    <w:rsid w:val="00727111"/>
    <w:rsid w:val="007F1209"/>
    <w:rsid w:val="0080323E"/>
    <w:rsid w:val="008107ED"/>
    <w:rsid w:val="0082709A"/>
    <w:rsid w:val="00902120"/>
    <w:rsid w:val="00921E54"/>
    <w:rsid w:val="00964DED"/>
    <w:rsid w:val="0098500F"/>
    <w:rsid w:val="009A53E0"/>
    <w:rsid w:val="009C0E42"/>
    <w:rsid w:val="009E0A16"/>
    <w:rsid w:val="00A03053"/>
    <w:rsid w:val="00A267B3"/>
    <w:rsid w:val="00A4341F"/>
    <w:rsid w:val="00A67D58"/>
    <w:rsid w:val="00AB418C"/>
    <w:rsid w:val="00AC49D0"/>
    <w:rsid w:val="00AD0824"/>
    <w:rsid w:val="00AF61E6"/>
    <w:rsid w:val="00B05555"/>
    <w:rsid w:val="00B3033E"/>
    <w:rsid w:val="00B54A99"/>
    <w:rsid w:val="00B650D9"/>
    <w:rsid w:val="00B746BC"/>
    <w:rsid w:val="00BB598C"/>
    <w:rsid w:val="00BE311D"/>
    <w:rsid w:val="00C23AF0"/>
    <w:rsid w:val="00C42B89"/>
    <w:rsid w:val="00CC30CC"/>
    <w:rsid w:val="00D90372"/>
    <w:rsid w:val="00DC0575"/>
    <w:rsid w:val="00E03B81"/>
    <w:rsid w:val="00E13822"/>
    <w:rsid w:val="00E56BDA"/>
    <w:rsid w:val="00E76EB1"/>
    <w:rsid w:val="00EA1469"/>
    <w:rsid w:val="00EA389B"/>
    <w:rsid w:val="00ED6E48"/>
    <w:rsid w:val="00F1123A"/>
    <w:rsid w:val="00FD24A5"/>
    <w:rsid w:val="01574EDB"/>
    <w:rsid w:val="01710921"/>
    <w:rsid w:val="017165B7"/>
    <w:rsid w:val="02BD5983"/>
    <w:rsid w:val="03060F81"/>
    <w:rsid w:val="032F04D8"/>
    <w:rsid w:val="046378E3"/>
    <w:rsid w:val="04E2157A"/>
    <w:rsid w:val="05290F57"/>
    <w:rsid w:val="05524952"/>
    <w:rsid w:val="062A7334"/>
    <w:rsid w:val="06514C09"/>
    <w:rsid w:val="0657102F"/>
    <w:rsid w:val="06F54B94"/>
    <w:rsid w:val="07C13BED"/>
    <w:rsid w:val="09252D8D"/>
    <w:rsid w:val="097529BD"/>
    <w:rsid w:val="0AAE652F"/>
    <w:rsid w:val="0ABF0394"/>
    <w:rsid w:val="0B27646B"/>
    <w:rsid w:val="0B446AEB"/>
    <w:rsid w:val="0B4E34C6"/>
    <w:rsid w:val="0B5E5DFE"/>
    <w:rsid w:val="0C710BAB"/>
    <w:rsid w:val="0D1570C8"/>
    <w:rsid w:val="0D896A37"/>
    <w:rsid w:val="0DE87C01"/>
    <w:rsid w:val="0E1053AA"/>
    <w:rsid w:val="0E8C2BD9"/>
    <w:rsid w:val="0EC141AB"/>
    <w:rsid w:val="0F2033CB"/>
    <w:rsid w:val="1028114F"/>
    <w:rsid w:val="122B4561"/>
    <w:rsid w:val="125462F1"/>
    <w:rsid w:val="131E58EB"/>
    <w:rsid w:val="1384217A"/>
    <w:rsid w:val="140443A1"/>
    <w:rsid w:val="141B23B3"/>
    <w:rsid w:val="14220E97"/>
    <w:rsid w:val="143E4A1F"/>
    <w:rsid w:val="1471692A"/>
    <w:rsid w:val="1499177C"/>
    <w:rsid w:val="14CB5B87"/>
    <w:rsid w:val="14DA2433"/>
    <w:rsid w:val="14DF40C0"/>
    <w:rsid w:val="1582093B"/>
    <w:rsid w:val="160D6EEF"/>
    <w:rsid w:val="165F0C7D"/>
    <w:rsid w:val="1674695E"/>
    <w:rsid w:val="16895CFA"/>
    <w:rsid w:val="16CC01E3"/>
    <w:rsid w:val="17190E2C"/>
    <w:rsid w:val="18382E94"/>
    <w:rsid w:val="183A72AB"/>
    <w:rsid w:val="18B232E6"/>
    <w:rsid w:val="18CE20EA"/>
    <w:rsid w:val="191B1508"/>
    <w:rsid w:val="19674324"/>
    <w:rsid w:val="19F85670"/>
    <w:rsid w:val="1AA44EB0"/>
    <w:rsid w:val="1B5F527B"/>
    <w:rsid w:val="1B8B3191"/>
    <w:rsid w:val="1D1E53EE"/>
    <w:rsid w:val="1DBD1371"/>
    <w:rsid w:val="1DCA10D2"/>
    <w:rsid w:val="1DE27E72"/>
    <w:rsid w:val="1EB61656"/>
    <w:rsid w:val="1F48497D"/>
    <w:rsid w:val="1F7E6617"/>
    <w:rsid w:val="1F8359DC"/>
    <w:rsid w:val="1FC61CE9"/>
    <w:rsid w:val="1FDD2E36"/>
    <w:rsid w:val="1FE741BD"/>
    <w:rsid w:val="20054643"/>
    <w:rsid w:val="203767C6"/>
    <w:rsid w:val="20474C5B"/>
    <w:rsid w:val="215D225D"/>
    <w:rsid w:val="217A2E22"/>
    <w:rsid w:val="22B8599C"/>
    <w:rsid w:val="22E04EF3"/>
    <w:rsid w:val="23503E27"/>
    <w:rsid w:val="23B75C54"/>
    <w:rsid w:val="24CA4D0D"/>
    <w:rsid w:val="24FB35A7"/>
    <w:rsid w:val="251946ED"/>
    <w:rsid w:val="256E4A38"/>
    <w:rsid w:val="259E54C8"/>
    <w:rsid w:val="270311B0"/>
    <w:rsid w:val="271241D9"/>
    <w:rsid w:val="2818512F"/>
    <w:rsid w:val="282B09BF"/>
    <w:rsid w:val="284D302B"/>
    <w:rsid w:val="286F2FA1"/>
    <w:rsid w:val="291458F7"/>
    <w:rsid w:val="295A02E5"/>
    <w:rsid w:val="2AA00AC2"/>
    <w:rsid w:val="2AF94DA4"/>
    <w:rsid w:val="2B057BED"/>
    <w:rsid w:val="2B547CD2"/>
    <w:rsid w:val="2B801021"/>
    <w:rsid w:val="2C091017"/>
    <w:rsid w:val="2C1A76C8"/>
    <w:rsid w:val="2D034B50"/>
    <w:rsid w:val="2D3259F3"/>
    <w:rsid w:val="2F1228D8"/>
    <w:rsid w:val="2FE14059"/>
    <w:rsid w:val="30030473"/>
    <w:rsid w:val="301D32E3"/>
    <w:rsid w:val="306F43CF"/>
    <w:rsid w:val="30B31147"/>
    <w:rsid w:val="30F2476F"/>
    <w:rsid w:val="319E01D8"/>
    <w:rsid w:val="31B47C77"/>
    <w:rsid w:val="328E671A"/>
    <w:rsid w:val="333F226C"/>
    <w:rsid w:val="339F2D66"/>
    <w:rsid w:val="341B73F8"/>
    <w:rsid w:val="343C6393"/>
    <w:rsid w:val="3464190F"/>
    <w:rsid w:val="34DB551B"/>
    <w:rsid w:val="35693150"/>
    <w:rsid w:val="363D7AD5"/>
    <w:rsid w:val="36820344"/>
    <w:rsid w:val="37316540"/>
    <w:rsid w:val="37643EED"/>
    <w:rsid w:val="379C5435"/>
    <w:rsid w:val="37F72115"/>
    <w:rsid w:val="389820A0"/>
    <w:rsid w:val="39641F82"/>
    <w:rsid w:val="39BA6046"/>
    <w:rsid w:val="39D4535A"/>
    <w:rsid w:val="3A2B484E"/>
    <w:rsid w:val="3A57166B"/>
    <w:rsid w:val="3B11404D"/>
    <w:rsid w:val="3BA1126C"/>
    <w:rsid w:val="3BD77E9D"/>
    <w:rsid w:val="3CCD42E3"/>
    <w:rsid w:val="3D3B124C"/>
    <w:rsid w:val="3DE2791A"/>
    <w:rsid w:val="3DEC07AA"/>
    <w:rsid w:val="3E2D5039"/>
    <w:rsid w:val="3E7A2248"/>
    <w:rsid w:val="3EE66680"/>
    <w:rsid w:val="3F035D9A"/>
    <w:rsid w:val="3F0C601F"/>
    <w:rsid w:val="3F5E1222"/>
    <w:rsid w:val="42426BD9"/>
    <w:rsid w:val="424C7A58"/>
    <w:rsid w:val="430F11B1"/>
    <w:rsid w:val="43D63A7D"/>
    <w:rsid w:val="448B2AB9"/>
    <w:rsid w:val="45C35364"/>
    <w:rsid w:val="45CA7611"/>
    <w:rsid w:val="47864444"/>
    <w:rsid w:val="478D1745"/>
    <w:rsid w:val="47B72F67"/>
    <w:rsid w:val="48735D3E"/>
    <w:rsid w:val="48B56357"/>
    <w:rsid w:val="491312CF"/>
    <w:rsid w:val="49D071C0"/>
    <w:rsid w:val="4A3E05CE"/>
    <w:rsid w:val="4A535A6E"/>
    <w:rsid w:val="4AB80380"/>
    <w:rsid w:val="4B1A3A4B"/>
    <w:rsid w:val="4B4C2876"/>
    <w:rsid w:val="4B7D63AB"/>
    <w:rsid w:val="4C83676C"/>
    <w:rsid w:val="4C9D1056"/>
    <w:rsid w:val="4CD54222"/>
    <w:rsid w:val="4E0929FA"/>
    <w:rsid w:val="4E4A27D1"/>
    <w:rsid w:val="4ECF3883"/>
    <w:rsid w:val="4EF152A0"/>
    <w:rsid w:val="4F0B69B3"/>
    <w:rsid w:val="4F7D0F6A"/>
    <w:rsid w:val="50613F6D"/>
    <w:rsid w:val="512C7D0E"/>
    <w:rsid w:val="51516E38"/>
    <w:rsid w:val="52E361B6"/>
    <w:rsid w:val="536A2433"/>
    <w:rsid w:val="537137C2"/>
    <w:rsid w:val="53876B42"/>
    <w:rsid w:val="54232D0E"/>
    <w:rsid w:val="55177703"/>
    <w:rsid w:val="555D5520"/>
    <w:rsid w:val="55775095"/>
    <w:rsid w:val="56CB4F97"/>
    <w:rsid w:val="570F1B1D"/>
    <w:rsid w:val="5737087F"/>
    <w:rsid w:val="576D24F2"/>
    <w:rsid w:val="57C245EC"/>
    <w:rsid w:val="58DA7713"/>
    <w:rsid w:val="5AC661A1"/>
    <w:rsid w:val="5B735219"/>
    <w:rsid w:val="5BD41234"/>
    <w:rsid w:val="5C9F3F62"/>
    <w:rsid w:val="5CF1327E"/>
    <w:rsid w:val="5D387778"/>
    <w:rsid w:val="5D844640"/>
    <w:rsid w:val="5E2A0EC6"/>
    <w:rsid w:val="5E4C3458"/>
    <w:rsid w:val="5E501868"/>
    <w:rsid w:val="5E824F54"/>
    <w:rsid w:val="5E9B1956"/>
    <w:rsid w:val="5F405159"/>
    <w:rsid w:val="5F6335D7"/>
    <w:rsid w:val="600F6059"/>
    <w:rsid w:val="60335C18"/>
    <w:rsid w:val="60F15F42"/>
    <w:rsid w:val="61043DF7"/>
    <w:rsid w:val="613D173A"/>
    <w:rsid w:val="61442516"/>
    <w:rsid w:val="61F061FA"/>
    <w:rsid w:val="622D6B06"/>
    <w:rsid w:val="62C44768"/>
    <w:rsid w:val="62E4589F"/>
    <w:rsid w:val="63033DBE"/>
    <w:rsid w:val="632F68AE"/>
    <w:rsid w:val="6365077F"/>
    <w:rsid w:val="63A51C80"/>
    <w:rsid w:val="647C1FC7"/>
    <w:rsid w:val="653603C7"/>
    <w:rsid w:val="66181488"/>
    <w:rsid w:val="66B263B2"/>
    <w:rsid w:val="6870599E"/>
    <w:rsid w:val="68CD4B9F"/>
    <w:rsid w:val="68EF2D67"/>
    <w:rsid w:val="6906701D"/>
    <w:rsid w:val="691862FC"/>
    <w:rsid w:val="69201173"/>
    <w:rsid w:val="692A3D9F"/>
    <w:rsid w:val="698067CB"/>
    <w:rsid w:val="6AA65667"/>
    <w:rsid w:val="6C68355C"/>
    <w:rsid w:val="6C7A3290"/>
    <w:rsid w:val="6C832144"/>
    <w:rsid w:val="6D985493"/>
    <w:rsid w:val="6E950894"/>
    <w:rsid w:val="6E9C6BB2"/>
    <w:rsid w:val="6F99373A"/>
    <w:rsid w:val="6FC860C0"/>
    <w:rsid w:val="6FD24DDA"/>
    <w:rsid w:val="703A29B1"/>
    <w:rsid w:val="706524E5"/>
    <w:rsid w:val="709D2884"/>
    <w:rsid w:val="70A64653"/>
    <w:rsid w:val="7116731C"/>
    <w:rsid w:val="711C083A"/>
    <w:rsid w:val="71410D2B"/>
    <w:rsid w:val="722B1AFA"/>
    <w:rsid w:val="724A5845"/>
    <w:rsid w:val="726F05BB"/>
    <w:rsid w:val="72951FE1"/>
    <w:rsid w:val="731E3A64"/>
    <w:rsid w:val="736D6D55"/>
    <w:rsid w:val="736E51D0"/>
    <w:rsid w:val="73B12A87"/>
    <w:rsid w:val="74A134AE"/>
    <w:rsid w:val="750C2607"/>
    <w:rsid w:val="751F49D4"/>
    <w:rsid w:val="76D161A2"/>
    <w:rsid w:val="7718792D"/>
    <w:rsid w:val="77CD50D4"/>
    <w:rsid w:val="77FA34D6"/>
    <w:rsid w:val="7862132D"/>
    <w:rsid w:val="795701DC"/>
    <w:rsid w:val="79683BDC"/>
    <w:rsid w:val="797B41A3"/>
    <w:rsid w:val="7C7C44BA"/>
    <w:rsid w:val="7D795819"/>
    <w:rsid w:val="7DBE7175"/>
    <w:rsid w:val="7DD65E4C"/>
    <w:rsid w:val="7E602866"/>
    <w:rsid w:val="7E6E3ACA"/>
    <w:rsid w:val="7EE23E9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qFormat/>
    <w:uiPriority w:val="0"/>
    <w:pPr>
      <w:spacing w:after="120"/>
    </w:pPr>
  </w:style>
  <w:style w:type="paragraph" w:styleId="4">
    <w:name w:val="Body Text Indent"/>
    <w:basedOn w:val="1"/>
    <w:qFormat/>
    <w:uiPriority w:val="0"/>
    <w:pPr>
      <w:spacing w:line="360" w:lineRule="auto"/>
      <w:ind w:firstLine="420"/>
    </w:pPr>
    <w:rPr>
      <w:szCs w:val="20"/>
    </w:rPr>
  </w:style>
  <w:style w:type="paragraph" w:styleId="5">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qFormat/>
    <w:uiPriority w:val="0"/>
    <w:pPr>
      <w:ind w:left="720"/>
    </w:pPr>
    <w:rPr>
      <w:szCs w:val="20"/>
    </w:rPr>
  </w:style>
  <w:style w:type="paragraph" w:styleId="8">
    <w:name w:val="Body Text 2"/>
    <w:basedOn w:val="1"/>
    <w:qFormat/>
    <w:uiPriority w:val="99"/>
    <w:pPr>
      <w:spacing w:after="120" w:line="480" w:lineRule="auto"/>
    </w:pPr>
    <w:rPr>
      <w:rFonts w:ascii="Calibri" w:hAnsi="Calibri"/>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2">
    <w:name w:val="page number"/>
    <w:basedOn w:val="11"/>
    <w:qFormat/>
    <w:uiPriority w:val="0"/>
  </w:style>
  <w:style w:type="character" w:styleId="13">
    <w:name w:val="Hyperlink"/>
    <w:qFormat/>
    <w:uiPriority w:val="0"/>
    <w:rPr>
      <w:color w:val="0000FF"/>
      <w:u w:val="none"/>
    </w:rPr>
  </w:style>
  <w:style w:type="character" w:customStyle="1" w:styleId="14">
    <w:name w:val="页眉 字符"/>
    <w:basedOn w:val="11"/>
    <w:link w:val="6"/>
    <w:qFormat/>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font41"/>
    <w:basedOn w:val="11"/>
    <w:qFormat/>
    <w:uiPriority w:val="0"/>
    <w:rPr>
      <w:rFonts w:hint="eastAsia" w:ascii="微软雅黑" w:hAnsi="微软雅黑" w:eastAsia="微软雅黑" w:cs="微软雅黑"/>
      <w:color w:val="000000"/>
      <w:sz w:val="12"/>
      <w:szCs w:val="12"/>
      <w:u w:val="none"/>
    </w:rPr>
  </w:style>
  <w:style w:type="paragraph" w:customStyle="1" w:styleId="17">
    <w:name w:val="Default"/>
    <w:qFormat/>
    <w:uiPriority w:val="0"/>
    <w:pPr>
      <w:widowControl w:val="0"/>
      <w:autoSpaceDE w:val="0"/>
      <w:autoSpaceDN w:val="0"/>
      <w:adjustRightInd w:val="0"/>
      <w:spacing w:line="192" w:lineRule="auto"/>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9597</Words>
  <Characters>10248</Characters>
  <Lines>45</Lines>
  <Paragraphs>12</Paragraphs>
  <TotalTime>85</TotalTime>
  <ScaleCrop>false</ScaleCrop>
  <LinksUpToDate>false</LinksUpToDate>
  <CharactersWithSpaces>10875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2017-11-28T14:37:00Z</dcterms:created>
  <dc:creator>0002219</dc:creator>
  <cp:lastModifiedBy>王凤红</cp:lastModifiedBy>
  <dcterms:modified xsi:type="dcterms:W3CDTF">2025-11-04T02:20:21Z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81D23AE5D4C444AE8309733074BDE1D7_12</vt:lpwstr>
  </property>
  <property fmtid="{D5CDD505-2E9C-101B-9397-08002B2CF9AE}" pid="4" name="KSOTemplateDocerSaveRecord">
    <vt:lpwstr>eyJoZGlkIjoiZTg5YWNjZjIxOTU2MDU0ZWMzMzMyY2VmYTM0NjdjMjMiLCJ1c2VySWQiOiIxNjgyMDY5NjYyIn0=</vt:lpwstr>
  </property>
</Properties>
</file>