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1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0" w:lineRule="atLeast"/>
        <w:ind w:left="0" w:right="0" w:firstLine="0"/>
        <w:jc w:val="center"/>
        <w:rPr>
          <w:rStyle w:val="4"/>
        </w:rPr>
      </w:pPr>
      <w:bookmarkStart w:id="58" w:name="_GoBack"/>
      <w:r>
        <w:rPr>
          <w:rStyle w:val="4"/>
        </w:rPr>
        <w:t>中核赣州金瑞铀业有限公司放射性物品运输车辆采购</w:t>
      </w:r>
    </w:p>
    <w:p w14:paraId="281D1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20" w:lineRule="atLeast"/>
        <w:ind w:left="0" w:right="0" w:firstLine="0"/>
        <w:jc w:val="center"/>
        <w:rPr>
          <w:rStyle w:val="4"/>
          <w:rFonts w:hint="eastAsia"/>
        </w:rPr>
      </w:pPr>
      <w:r>
        <w:rPr>
          <w:rStyle w:val="4"/>
          <w:rFonts w:hint="default"/>
        </w:rPr>
        <w:t>询比采购公告</w:t>
      </w:r>
    </w:p>
    <w:p w14:paraId="42EDB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2"/>
        <w:jc w:val="center"/>
        <w:rPr>
          <w:rStyle w:val="4"/>
          <w:rFonts w:hint="eastAsia"/>
        </w:rPr>
      </w:pPr>
      <w:r>
        <w:rPr>
          <w:rStyle w:val="4"/>
          <w:rFonts w:hint="default"/>
        </w:rPr>
        <w:t>项目编号：4Y00-XJD-25-03678</w:t>
      </w:r>
    </w:p>
    <w:p w14:paraId="14D4E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中核赣州金瑞铀业有限公司放射性物品运输车辆采购已具备采购条件，现公开邀请供应商参加询比采购活动。</w:t>
      </w:r>
    </w:p>
    <w:p w14:paraId="3CEF7E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0" w:name="_Toc2049"/>
      <w:bookmarkEnd w:id="0"/>
      <w:bookmarkStart w:id="1" w:name="_Toc112172675"/>
      <w:bookmarkEnd w:id="1"/>
      <w:bookmarkStart w:id="2" w:name="_Toc131430219"/>
      <w:bookmarkEnd w:id="2"/>
      <w:bookmarkStart w:id="3" w:name="_Toc11235"/>
      <w:r>
        <w:rPr>
          <w:rStyle w:val="4"/>
          <w:rFonts w:hint="default"/>
        </w:rPr>
        <w:t>采购项目简介</w:t>
      </w:r>
      <w:bookmarkEnd w:id="3"/>
    </w:p>
    <w:p w14:paraId="41461250">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bookmarkStart w:id="4" w:name="_Toc4216"/>
      <w:r>
        <w:rPr>
          <w:rStyle w:val="4"/>
          <w:rFonts w:hint="default"/>
        </w:rPr>
        <w:t>采购项目名称：</w:t>
      </w:r>
      <w:bookmarkEnd w:id="4"/>
      <w:r>
        <w:rPr>
          <w:rStyle w:val="4"/>
          <w:rFonts w:hint="default"/>
        </w:rPr>
        <w:t>中核赣州金瑞铀业有限公司放射性物品运输车辆采购</w:t>
      </w:r>
    </w:p>
    <w:p w14:paraId="7AD114A7">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r>
        <w:rPr>
          <w:rStyle w:val="4"/>
          <w:rFonts w:hint="default"/>
        </w:rPr>
        <w:t>采购实施单位：中核铀业有限责任公司采购供应链管理中心</w:t>
      </w:r>
    </w:p>
    <w:p w14:paraId="14D0AB2A">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r>
        <w:rPr>
          <w:rStyle w:val="4"/>
          <w:rFonts w:hint="default"/>
        </w:rPr>
        <w:t>采购代理机构：中核第四研究设计工程有限公司</w:t>
      </w:r>
    </w:p>
    <w:p w14:paraId="692E2CD9">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bookmarkStart w:id="5" w:name="_Toc3841"/>
      <w:r>
        <w:rPr>
          <w:rStyle w:val="4"/>
          <w:rFonts w:hint="default"/>
        </w:rPr>
        <w:t>项目资金落实情况：资金已落实。</w:t>
      </w:r>
      <w:bookmarkEnd w:id="5"/>
    </w:p>
    <w:p w14:paraId="599414AA">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bookmarkStart w:id="6" w:name="_Toc6900"/>
      <w:r>
        <w:rPr>
          <w:rStyle w:val="4"/>
          <w:rFonts w:hint="default"/>
        </w:rPr>
        <w:t>采购项目概况：详见</w:t>
      </w:r>
      <w:r>
        <w:rPr>
          <w:rStyle w:val="4"/>
          <w:rFonts w:hint="eastAsia"/>
        </w:rPr>
        <w:t>“</w:t>
      </w:r>
      <w:r>
        <w:rPr>
          <w:rStyle w:val="4"/>
          <w:rFonts w:hint="default"/>
        </w:rPr>
        <w:t>第五章 采购需求</w:t>
      </w:r>
      <w:r>
        <w:rPr>
          <w:rStyle w:val="4"/>
          <w:rFonts w:hint="eastAsia"/>
        </w:rPr>
        <w:t>”</w:t>
      </w:r>
      <w:r>
        <w:rPr>
          <w:rStyle w:val="4"/>
          <w:rFonts w:hint="default"/>
        </w:rPr>
        <w:t>。</w:t>
      </w:r>
      <w:bookmarkEnd w:id="6"/>
    </w:p>
    <w:p w14:paraId="3A8B56B6">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bookmarkStart w:id="7" w:name="_Toc5886"/>
      <w:r>
        <w:rPr>
          <w:rStyle w:val="4"/>
          <w:rFonts w:hint="default"/>
        </w:rPr>
        <w:t>采购方式：公开询比采购</w:t>
      </w:r>
      <w:bookmarkEnd w:id="7"/>
    </w:p>
    <w:p w14:paraId="7720CFAA">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Style w:val="4"/>
        </w:rPr>
      </w:pPr>
      <w:bookmarkStart w:id="8" w:name="_Toc27302"/>
      <w:r>
        <w:rPr>
          <w:rStyle w:val="4"/>
          <w:rFonts w:hint="default"/>
        </w:rPr>
        <w:t>成交供应商数量及份额：一家成交供应商，成交份额</w:t>
      </w:r>
      <w:r>
        <w:rPr>
          <w:rStyle w:val="4"/>
          <w:rFonts w:hint="eastAsia"/>
        </w:rPr>
        <w:t>100%</w:t>
      </w:r>
      <w:r>
        <w:rPr>
          <w:rStyle w:val="4"/>
          <w:rFonts w:hint="default"/>
        </w:rPr>
        <w:t>。</w:t>
      </w:r>
      <w:bookmarkEnd w:id="8"/>
    </w:p>
    <w:p w14:paraId="5E20402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9" w:name="_Toc112172676"/>
      <w:bookmarkEnd w:id="9"/>
      <w:bookmarkStart w:id="10" w:name="_Toc25096"/>
      <w:bookmarkEnd w:id="10"/>
      <w:bookmarkStart w:id="11" w:name="_Toc131430220"/>
      <w:bookmarkEnd w:id="11"/>
      <w:bookmarkStart w:id="12" w:name="_Toc3987"/>
      <w:r>
        <w:rPr>
          <w:rStyle w:val="4"/>
          <w:rFonts w:hint="default"/>
        </w:rPr>
        <w:t>采购范围及相关要求</w:t>
      </w:r>
      <w:bookmarkEnd w:id="12"/>
    </w:p>
    <w:p w14:paraId="7943AE11">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firstLine="403"/>
        <w:jc w:val="left"/>
        <w:rPr>
          <w:rStyle w:val="4"/>
        </w:rPr>
      </w:pPr>
      <w:bookmarkStart w:id="13" w:name="_Toc1982"/>
      <w:r>
        <w:rPr>
          <w:rStyle w:val="4"/>
          <w:rFonts w:hint="default"/>
        </w:rPr>
        <w:t>采购范围</w:t>
      </w:r>
      <w:bookmarkEnd w:id="13"/>
    </w:p>
    <w:p w14:paraId="50FA41B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Style w:val="4"/>
          <w:rFonts w:hint="default"/>
        </w:rPr>
      </w:pPr>
      <w:r>
        <w:rPr>
          <w:rStyle w:val="4"/>
          <w:rFonts w:hint="default"/>
        </w:rPr>
        <w:t>厢式运输车1辆（裸车，白色）符合国家和行业标准的车辆，须有工业和信息化部装备工业发展中心（https：//app.miit-eidc.org.cn）的车辆产品批次，须是道路运输车辆技术服务网（https：//atestsc.mot.gov.cn/）上的达标车型。</w:t>
      </w:r>
    </w:p>
    <w:p w14:paraId="53611DB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Style w:val="4"/>
          <w:rFonts w:hint="default"/>
        </w:rPr>
      </w:pPr>
      <w:r>
        <w:rPr>
          <w:rStyle w:val="4"/>
          <w:rFonts w:hint="default"/>
        </w:rPr>
        <w:t>上牌、安装监控定位系统、营运证办理等相关业务均由供应商代办。</w:t>
      </w:r>
    </w:p>
    <w:p w14:paraId="2B92A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rPr>
          <w:rStyle w:val="4"/>
          <w:rFonts w:hint="eastAsia"/>
        </w:rPr>
      </w:pPr>
      <w:r>
        <w:rPr>
          <w:rStyle w:val="4"/>
          <w:rFonts w:hint="default"/>
        </w:rPr>
        <w:t>以上所述的采购范围仅是概括性的。供应商应参阅</w:t>
      </w:r>
      <w:r>
        <w:rPr>
          <w:rStyle w:val="4"/>
          <w:rFonts w:hint="default"/>
        </w:rPr>
        <w:fldChar w:fldCharType="begin"/>
      </w:r>
      <w:r>
        <w:rPr>
          <w:rStyle w:val="4"/>
          <w:rFonts w:hint="default"/>
        </w:rPr>
        <w:instrText xml:space="preserve"> HYPERLINK "javascript:setPayZixun()" \o "标书制作" </w:instrText>
      </w:r>
      <w:r>
        <w:rPr>
          <w:rStyle w:val="4"/>
          <w:rFonts w:hint="default"/>
        </w:rPr>
        <w:fldChar w:fldCharType="separate"/>
      </w:r>
      <w:r>
        <w:rPr>
          <w:rStyle w:val="4"/>
          <w:rFonts w:hint="default"/>
        </w:rPr>
        <w:t>采购文件</w:t>
      </w:r>
      <w:r>
        <w:rPr>
          <w:rStyle w:val="4"/>
          <w:rFonts w:hint="default"/>
        </w:rPr>
        <w:fldChar w:fldCharType="end"/>
      </w:r>
      <w:r>
        <w:rPr>
          <w:rStyle w:val="4"/>
          <w:rFonts w:hint="default"/>
        </w:rPr>
        <w:t>中的其他部分，包括合同条款、采购需求等去了解实际的采购范围。</w:t>
      </w:r>
    </w:p>
    <w:p w14:paraId="3F7B126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bookmarkStart w:id="14" w:name="_Toc2618"/>
      <w:r>
        <w:rPr>
          <w:rStyle w:val="4"/>
          <w:rFonts w:hint="default"/>
        </w:rPr>
        <w:t>交货期：</w:t>
      </w:r>
      <w:bookmarkEnd w:id="14"/>
      <w:r>
        <w:rPr>
          <w:rStyle w:val="4"/>
          <w:rFonts w:hint="default"/>
        </w:rPr>
        <w:t>合同签订生效之日起45天内交付车辆，供货方应将机动车交付至采购需求单位进行验收。</w:t>
      </w:r>
    </w:p>
    <w:p w14:paraId="6D456C4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bookmarkStart w:id="15" w:name="_Toc8801"/>
      <w:r>
        <w:rPr>
          <w:rStyle w:val="4"/>
          <w:rFonts w:hint="default"/>
        </w:rPr>
        <w:t>交货地点：</w:t>
      </w:r>
      <w:bookmarkEnd w:id="15"/>
      <w:bookmarkStart w:id="16" w:name="_Toc131430221"/>
      <w:bookmarkEnd w:id="16"/>
      <w:bookmarkStart w:id="17" w:name="_Toc19399"/>
      <w:r>
        <w:rPr>
          <w:rStyle w:val="4"/>
          <w:rFonts w:hint="default"/>
        </w:rPr>
        <w:t>中核赣州金瑞铀业有限公司指定地点（崇义县丰州乡）。</w:t>
      </w:r>
      <w:bookmarkEnd w:id="17"/>
    </w:p>
    <w:p w14:paraId="69E6DE4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r>
        <w:rPr>
          <w:rStyle w:val="4"/>
          <w:rFonts w:hint="default"/>
        </w:rPr>
        <w:t>货物质量标准或主要技术性能指标：满足采购文件要求。</w:t>
      </w:r>
    </w:p>
    <w:p w14:paraId="79B02BD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18" w:name="_Toc112172677"/>
      <w:bookmarkEnd w:id="18"/>
      <w:bookmarkStart w:id="19" w:name="_Toc18421"/>
      <w:bookmarkEnd w:id="19"/>
      <w:bookmarkStart w:id="20" w:name="_Toc3085"/>
      <w:bookmarkEnd w:id="20"/>
      <w:bookmarkStart w:id="21" w:name="_Toc131430222"/>
      <w:r>
        <w:rPr>
          <w:rStyle w:val="4"/>
          <w:rFonts w:hint="default"/>
        </w:rPr>
        <w:t>供应商资格要求</w:t>
      </w:r>
      <w:bookmarkEnd w:id="21"/>
    </w:p>
    <w:p w14:paraId="764AE6A0">
      <w:pPr>
        <w:keepNext w:val="0"/>
        <w:keepLines w:val="0"/>
        <w:widowControl/>
        <w:numPr>
          <w:ilvl w:val="1"/>
          <w:numId w:val="6"/>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firstLine="400"/>
        <w:jc w:val="left"/>
        <w:rPr>
          <w:rStyle w:val="4"/>
        </w:rPr>
      </w:pPr>
      <w:bookmarkStart w:id="22" w:name="_Toc16509"/>
      <w:r>
        <w:rPr>
          <w:rStyle w:val="4"/>
          <w:rFonts w:hint="default"/>
        </w:rPr>
        <w:t>供应商应依法设立且具备承担本采购项目的资质条件、能力和</w:t>
      </w:r>
      <w:bookmarkEnd w:id="22"/>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信誉</w:t>
      </w:r>
      <w:r>
        <w:rPr>
          <w:rStyle w:val="4"/>
          <w:rFonts w:hint="eastAsia"/>
        </w:rPr>
        <w:fldChar w:fldCharType="end"/>
      </w:r>
      <w:r>
        <w:rPr>
          <w:rStyle w:val="4"/>
          <w:rFonts w:hint="eastAsia"/>
        </w:rPr>
        <w:t>：</w:t>
      </w:r>
    </w:p>
    <w:p w14:paraId="4FB57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25"/>
        <w:rPr>
          <w:rStyle w:val="4"/>
          <w:rFonts w:hint="eastAsia"/>
        </w:rPr>
      </w:pPr>
      <w:r>
        <w:rPr>
          <w:rStyle w:val="4"/>
          <w:rFonts w:hint="default"/>
        </w:rPr>
        <w:t>（1）营业执照：供应商应为具有独立订立合同和履行合同能力的中华人民共和国境内注册的独立法人或其他组织或个人，其营业执照或其他经营许可证书在有效期内；</w:t>
      </w:r>
    </w:p>
    <w:p w14:paraId="11B5A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25"/>
        <w:rPr>
          <w:rStyle w:val="4"/>
          <w:rFonts w:hint="eastAsia"/>
        </w:rPr>
      </w:pPr>
      <w:r>
        <w:rPr>
          <w:rStyle w:val="4"/>
          <w:rFonts w:hint="default"/>
        </w:rPr>
        <w:t>（2）供应商近3年（2022年1月1日－至今）至少具有1项放射性物品厢式运输车销售业绩（以合同签订日期为准，附业绩合同关键页，合同关键页包括但不限于标的物页及甲乙双方签字盖章页）。</w:t>
      </w:r>
    </w:p>
    <w:p w14:paraId="042DE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25"/>
        <w:rPr>
          <w:rStyle w:val="4"/>
          <w:rFonts w:hint="eastAsia"/>
        </w:rPr>
      </w:pPr>
      <w:r>
        <w:rPr>
          <w:rStyle w:val="4"/>
          <w:rFonts w:hint="default"/>
        </w:rPr>
        <w:t>（3）信誉要求：具有良好的企业信誉，无</w:t>
      </w:r>
      <w:r>
        <w:rPr>
          <w:rStyle w:val="4"/>
          <w:rFonts w:hint="default"/>
        </w:rPr>
        <w:fldChar w:fldCharType="begin"/>
      </w:r>
      <w:r>
        <w:rPr>
          <w:rStyle w:val="4"/>
          <w:rFonts w:hint="default"/>
        </w:rPr>
        <w:instrText xml:space="preserve"> HYPERLINK "javascript:setPayZixun()" </w:instrText>
      </w:r>
      <w:r>
        <w:rPr>
          <w:rStyle w:val="4"/>
          <w:rFonts w:hint="default"/>
        </w:rPr>
        <w:fldChar w:fldCharType="separate"/>
      </w:r>
      <w:r>
        <w:rPr>
          <w:rStyle w:val="4"/>
          <w:rFonts w:hint="default"/>
        </w:rPr>
        <w:t>失信</w:t>
      </w:r>
      <w:r>
        <w:rPr>
          <w:rStyle w:val="4"/>
          <w:rFonts w:hint="default"/>
        </w:rPr>
        <w:fldChar w:fldCharType="end"/>
      </w:r>
      <w:r>
        <w:rPr>
          <w:rStyle w:val="4"/>
          <w:rFonts w:hint="default"/>
        </w:rPr>
        <w:t>记录（提供近1月内由国家企业</w:t>
      </w:r>
      <w:r>
        <w:rPr>
          <w:rStyle w:val="4"/>
          <w:rFonts w:hint="default"/>
        </w:rPr>
        <w:fldChar w:fldCharType="begin"/>
      </w:r>
      <w:r>
        <w:rPr>
          <w:rStyle w:val="4"/>
          <w:rFonts w:hint="default"/>
        </w:rPr>
        <w:instrText xml:space="preserve"> HYPERLINK "javascript:setPayZixun()" </w:instrText>
      </w:r>
      <w:r>
        <w:rPr>
          <w:rStyle w:val="4"/>
          <w:rFonts w:hint="default"/>
        </w:rPr>
        <w:fldChar w:fldCharType="separate"/>
      </w:r>
      <w:r>
        <w:rPr>
          <w:rStyle w:val="4"/>
          <w:rFonts w:hint="default"/>
        </w:rPr>
        <w:t>信用</w:t>
      </w:r>
      <w:r>
        <w:rPr>
          <w:rStyle w:val="4"/>
          <w:rFonts w:hint="default"/>
        </w:rPr>
        <w:fldChar w:fldCharType="end"/>
      </w:r>
      <w:r>
        <w:rPr>
          <w:rStyle w:val="4"/>
          <w:rFonts w:hint="default"/>
        </w:rPr>
        <w:t>信息公示系统（https://www.gsxt.gov.cn/index.html）或信用中国（https://www.creditchina.gov.cn/）下载的企业</w:t>
      </w:r>
      <w:r>
        <w:rPr>
          <w:rStyle w:val="4"/>
          <w:rFonts w:hint="default"/>
        </w:rPr>
        <w:fldChar w:fldCharType="begin"/>
      </w:r>
      <w:r>
        <w:rPr>
          <w:rStyle w:val="4"/>
          <w:rFonts w:hint="default"/>
        </w:rPr>
        <w:instrText xml:space="preserve"> HYPERLINK "javascript:setPayZixun()" </w:instrText>
      </w:r>
      <w:r>
        <w:rPr>
          <w:rStyle w:val="4"/>
          <w:rFonts w:hint="default"/>
        </w:rPr>
        <w:fldChar w:fldCharType="separate"/>
      </w:r>
      <w:r>
        <w:rPr>
          <w:rStyle w:val="4"/>
          <w:rFonts w:hint="default"/>
        </w:rPr>
        <w:t>信用报告</w:t>
      </w:r>
      <w:r>
        <w:rPr>
          <w:rStyle w:val="4"/>
          <w:rFonts w:hint="default"/>
        </w:rPr>
        <w:fldChar w:fldCharType="end"/>
      </w:r>
      <w:r>
        <w:rPr>
          <w:rStyle w:val="4"/>
          <w:rFonts w:hint="default"/>
        </w:rPr>
        <w:t>；如在上述系统查询无结果的，提供承诺书）；评审过程中将对供应商的企业信誉进行现场查询，如发现有失信行为将取消供应商应答资格；</w:t>
      </w:r>
    </w:p>
    <w:p w14:paraId="48840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00"/>
        <w:rPr>
          <w:rStyle w:val="4"/>
          <w:rFonts w:hint="eastAsia"/>
        </w:rPr>
      </w:pPr>
      <w:r>
        <w:rPr>
          <w:rStyle w:val="4"/>
          <w:rFonts w:hint="default"/>
        </w:rPr>
        <w:t>（4）其他要求： /</w:t>
      </w:r>
    </w:p>
    <w:p w14:paraId="10D3E4E1">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bookmarkStart w:id="23" w:name="_Toc19746"/>
      <w:r>
        <w:rPr>
          <w:rStyle w:val="4"/>
          <w:rFonts w:hint="default"/>
        </w:rPr>
        <w:t>供应商不得存在下列情形之一：</w:t>
      </w:r>
      <w:bookmarkEnd w:id="23"/>
    </w:p>
    <w:p w14:paraId="6D067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（1）不同供应商之间的单位负责人为同一人，或者存在直接控股、管理关系；</w:t>
      </w:r>
    </w:p>
    <w:p w14:paraId="09DD5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（2）处于被责令停产停业、暂扣或者吊销执照、暂扣或者吊销许可证、吊销资质证书状态；</w:t>
      </w:r>
    </w:p>
    <w:p w14:paraId="3DCF2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（3）被本项目所在地省级以上行业主管部门依法暂停或者取消投标资格；</w:t>
      </w:r>
    </w:p>
    <w:p w14:paraId="74064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（4）进入清算程序，或被宣告破产，或其他丧失履约能力的情形；</w:t>
      </w:r>
    </w:p>
    <w:p w14:paraId="44D9F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（5）根据中国核工业集团供应商管理要求，被禁止参与采购活动且处于有效期；</w:t>
      </w:r>
    </w:p>
    <w:p w14:paraId="009A9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6）其他：供应商在中国核工业集团电子采购平台的报名、下载文件、报价等环节实施过程中，如出现IP地址、硬件特征码、Mac地址一致等异常情况时，采购实施单位将视情况决定对IP地址、硬件特征码、Mac地址出现异常的供应商进行调查或直接采取处理措施。采购实施单位如进行调查的，供应商有义务配合调查并按要求做出回应，如供应商未按采购实施单位要求及时回应的，则采购实施单位有权根据已知资料和情况做出相关处理决定。</w:t>
      </w:r>
    </w:p>
    <w:p w14:paraId="3493C05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bookmarkStart w:id="24" w:name="_Toc19495"/>
      <w:r>
        <w:rPr>
          <w:rStyle w:val="4"/>
          <w:rFonts w:hint="default"/>
        </w:rPr>
        <w:t>本次采购不接受联合体应答。</w:t>
      </w:r>
      <w:bookmarkEnd w:id="24"/>
    </w:p>
    <w:p w14:paraId="321E545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25" w:name="_Toc29809"/>
      <w:bookmarkEnd w:id="25"/>
      <w:bookmarkStart w:id="26" w:name="_Toc2343"/>
      <w:bookmarkEnd w:id="26"/>
      <w:bookmarkStart w:id="27" w:name="_Toc131430223"/>
      <w:bookmarkEnd w:id="27"/>
      <w:bookmarkStart w:id="28" w:name="_Toc112172678"/>
      <w:r>
        <w:rPr>
          <w:rStyle w:val="4"/>
          <w:rFonts w:hint="default"/>
        </w:rPr>
        <w:t>询比采购文件的获取</w:t>
      </w:r>
      <w:bookmarkEnd w:id="28"/>
    </w:p>
    <w:p w14:paraId="4BE5F3DA">
      <w:pPr>
        <w:keepNext w:val="0"/>
        <w:keepLines w:val="0"/>
        <w:widowControl/>
        <w:numPr>
          <w:ilvl w:val="1"/>
          <w:numId w:val="1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firstLine="400"/>
        <w:jc w:val="left"/>
        <w:rPr>
          <w:rStyle w:val="4"/>
        </w:rPr>
      </w:pPr>
      <w:bookmarkStart w:id="29" w:name="_Toc29839"/>
      <w:r>
        <w:rPr>
          <w:rStyle w:val="4"/>
          <w:rFonts w:hint="default"/>
        </w:rPr>
        <w:t>发售时间</w:t>
      </w:r>
      <w:bookmarkEnd w:id="29"/>
    </w:p>
    <w:p w14:paraId="7AA0A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北京时间：2025年11月04日18：00 —2025年11月08日18：00</w:t>
      </w:r>
    </w:p>
    <w:p w14:paraId="6D9286FE">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bookmarkStart w:id="30" w:name="_Toc16075"/>
      <w:r>
        <w:rPr>
          <w:rStyle w:val="4"/>
          <w:rFonts w:hint="default"/>
        </w:rPr>
        <w:t>采购文件发售方式</w:t>
      </w:r>
      <w:bookmarkEnd w:id="30"/>
    </w:p>
    <w:p w14:paraId="63578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电子版采购文件将在中国核工业集团电子采购平台（https://www.cnncecp.com）进行发布。供应商已注册为中国核工业集团电子采购平台会员的，可直接登录报名。其他有意向的供应商请于采购文件发售截止时间前完成在中国核工业集团电子采购平台（https://www.cnncecp.com）在线注册与报名本项目。依次点击→系统功能菜单→项目管理→我要报名处，查找到本项目，申请获取采购文件。中国核工业集团电子采购平台将在发售期结束后自动关闭报名入口，未能按时完成报名、购买采购文件相关工作的供应商不得参与项目应答。</w:t>
      </w:r>
    </w:p>
    <w:p w14:paraId="7C19A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因供应商自身原因造成无法报名、报名错误等情况的，供应商自行承担责任。</w:t>
      </w:r>
    </w:p>
    <w:p w14:paraId="03C5D0A9">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00"/>
        <w:jc w:val="left"/>
        <w:rPr>
          <w:rStyle w:val="4"/>
          <w:rFonts w:hint="default"/>
        </w:rPr>
      </w:pPr>
      <w:bookmarkStart w:id="31" w:name="_Toc3778"/>
      <w:r>
        <w:rPr>
          <w:rStyle w:val="4"/>
          <w:rFonts w:hint="default"/>
        </w:rPr>
        <w:t>其他事项说明</w:t>
      </w:r>
      <w:bookmarkEnd w:id="31"/>
    </w:p>
    <w:p w14:paraId="4D310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未购买本项目采购文件的，其应答将被拒绝，有文件证明下列情形的除外：</w:t>
      </w:r>
    </w:p>
    <w:p w14:paraId="75FD6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710" w:right="0" w:firstLine="0"/>
        <w:jc w:val="left"/>
        <w:rPr>
          <w:rStyle w:val="4"/>
          <w:rFonts w:hint="eastAsia"/>
        </w:rPr>
      </w:pPr>
      <w:r>
        <w:rPr>
          <w:rStyle w:val="4"/>
          <w:rFonts w:hint="default"/>
        </w:rPr>
        <w:t>（1）作为应答供应商的办事处或分公司代为购买采购文件的；</w:t>
      </w:r>
    </w:p>
    <w:p w14:paraId="0DB99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710" w:right="0" w:firstLine="0"/>
        <w:jc w:val="left"/>
        <w:rPr>
          <w:rStyle w:val="4"/>
          <w:rFonts w:hint="eastAsia"/>
        </w:rPr>
      </w:pPr>
      <w:r>
        <w:rPr>
          <w:rStyle w:val="4"/>
          <w:rFonts w:hint="default"/>
        </w:rPr>
        <w:t>（2）购买采购文件的厂家在应答截止前因兼并、重组上市等原因导致公司名称变化的。</w:t>
      </w:r>
    </w:p>
    <w:p w14:paraId="59E9301A">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32" w:name="_Toc25729"/>
      <w:bookmarkEnd w:id="32"/>
      <w:bookmarkStart w:id="33" w:name="_Toc112172679"/>
      <w:bookmarkEnd w:id="33"/>
      <w:bookmarkStart w:id="34" w:name="_Toc30476"/>
      <w:bookmarkEnd w:id="34"/>
      <w:bookmarkStart w:id="35" w:name="_Toc131430224"/>
      <w:r>
        <w:rPr>
          <w:rStyle w:val="4"/>
          <w:rFonts w:hint="default"/>
        </w:rPr>
        <w:t>应答文件的递交</w:t>
      </w:r>
      <w:bookmarkEnd w:id="35"/>
    </w:p>
    <w:p w14:paraId="1C5D5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rPr>
          <w:rStyle w:val="4"/>
          <w:rFonts w:hint="eastAsia"/>
        </w:rPr>
      </w:pPr>
      <w:bookmarkStart w:id="36" w:name="_Toc112172681"/>
      <w:bookmarkEnd w:id="36"/>
      <w:bookmarkStart w:id="37" w:name="_Toc27441"/>
      <w:bookmarkEnd w:id="37"/>
      <w:bookmarkStart w:id="38" w:name="_Toc131430226"/>
      <w:r>
        <w:rPr>
          <w:rStyle w:val="4"/>
          <w:rFonts w:hint="default"/>
        </w:rPr>
        <w:t>递交应答文件方式：中国核工业集团电子采购平台网络递交电子版应答文件（签字盖章PDF版）及线下递交纸质版应答文件。</w:t>
      </w:r>
      <w:bookmarkEnd w:id="38"/>
    </w:p>
    <w:p w14:paraId="64456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rPr>
          <w:rStyle w:val="4"/>
          <w:rFonts w:hint="eastAsia"/>
        </w:rPr>
      </w:pPr>
      <w:r>
        <w:rPr>
          <w:rStyle w:val="4"/>
          <w:rFonts w:hint="default"/>
        </w:rPr>
        <w:t>递交应答文件地点：请参与本项目的供应商在应答截止时间前将纸质版应答文件顺丰邮寄至河北省石家庄市裕华区体育南大街261号中核第四研究设计工程有限公司，高雅青收。</w:t>
      </w:r>
    </w:p>
    <w:p w14:paraId="45F42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rPr>
          <w:rStyle w:val="4"/>
          <w:rFonts w:hint="eastAsia"/>
        </w:rPr>
      </w:pPr>
      <w:r>
        <w:rPr>
          <w:rStyle w:val="4"/>
          <w:rFonts w:hint="default"/>
        </w:rPr>
        <w:t>递交应答文件截止时间（应答截止时间）：2025年11月14日09：00。</w:t>
      </w:r>
    </w:p>
    <w:p w14:paraId="363B7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rPr>
          <w:rStyle w:val="4"/>
          <w:rFonts w:hint="eastAsia"/>
        </w:rPr>
      </w:pPr>
      <w:r>
        <w:rPr>
          <w:rStyle w:val="4"/>
          <w:rFonts w:hint="default"/>
        </w:rPr>
        <w:t>应答文件应按采购文件规定时间、地点递交；未在中国核工业集团电子采购平台报价并上传电子应答文件的，以及纸质应答文件逾期送达的、未送达指定地点的或者不按照采购文件要求密封的应答文件，采购实施单位/采购代理机构均将予以拒收。</w:t>
      </w:r>
    </w:p>
    <w:p w14:paraId="298A53CD">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39" w:name="_Toc4233"/>
      <w:bookmarkEnd w:id="39"/>
      <w:bookmarkStart w:id="40" w:name="_Toc21758"/>
      <w:bookmarkEnd w:id="40"/>
      <w:bookmarkStart w:id="41" w:name="_Toc14333"/>
      <w:r>
        <w:rPr>
          <w:rStyle w:val="4"/>
          <w:rFonts w:hint="default"/>
        </w:rPr>
        <w:t>应答文件开启时间和地点</w:t>
      </w:r>
      <w:bookmarkEnd w:id="41"/>
    </w:p>
    <w:p w14:paraId="03982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rPr>
          <w:rStyle w:val="4"/>
          <w:rFonts w:hint="eastAsia"/>
        </w:rPr>
      </w:pPr>
      <w:bookmarkStart w:id="42" w:name="_Hlk41308617"/>
      <w:r>
        <w:rPr>
          <w:rStyle w:val="4"/>
          <w:rFonts w:hint="default"/>
        </w:rPr>
        <w:t>采购实施单位/采购代理机构在本项目提交应答文件截止时间公开开启应答文件。地点为应答文件递交地点。开启形式为：腾讯会议。</w:t>
      </w:r>
      <w:bookmarkEnd w:id="42"/>
      <w:r>
        <w:rPr>
          <w:rStyle w:val="4"/>
          <w:rFonts w:hint="default"/>
        </w:rPr>
        <w:t>递交</w:t>
      </w:r>
      <w:r>
        <w:rPr>
          <w:rStyle w:val="4"/>
          <w:rFonts w:hint="default"/>
        </w:rPr>
        <w:fldChar w:fldCharType="begin"/>
      </w:r>
      <w:r>
        <w:rPr>
          <w:rStyle w:val="4"/>
          <w:rFonts w:hint="default"/>
        </w:rPr>
        <w:instrText xml:space="preserve"> HYPERLINK "javascript:setPayZixun()" \o "标书制作" </w:instrText>
      </w:r>
      <w:r>
        <w:rPr>
          <w:rStyle w:val="4"/>
          <w:rFonts w:hint="default"/>
        </w:rPr>
        <w:fldChar w:fldCharType="separate"/>
      </w:r>
      <w:r>
        <w:rPr>
          <w:rStyle w:val="4"/>
          <w:rFonts w:hint="default"/>
        </w:rPr>
        <w:t>响应文件</w:t>
      </w:r>
      <w:r>
        <w:rPr>
          <w:rStyle w:val="4"/>
          <w:rFonts w:hint="default"/>
        </w:rPr>
        <w:fldChar w:fldCharType="end"/>
      </w:r>
      <w:r>
        <w:rPr>
          <w:rStyle w:val="4"/>
          <w:rFonts w:hint="default"/>
        </w:rPr>
        <w:t>的供应商应委派代表携带身份证原件准时参加询比活动。进入会议昵称请改为：公司名称+授权代表姓名。</w:t>
      </w:r>
    </w:p>
    <w:p w14:paraId="5F832772">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43" w:name="_Toc28665"/>
      <w:r>
        <w:rPr>
          <w:rStyle w:val="4"/>
          <w:rFonts w:hint="default"/>
        </w:rPr>
        <w:t>开启时间：同应答文件递交截止时间发布公告的媒介</w:t>
      </w:r>
      <w:bookmarkEnd w:id="43"/>
    </w:p>
    <w:p w14:paraId="30DE1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本次询比采购公告在中国核工业集团电子采购平台（https://www.cnncecp.com）上发布。</w:t>
      </w:r>
    </w:p>
    <w:p w14:paraId="751960EA">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44" w:name="_Toc112172682"/>
      <w:bookmarkEnd w:id="44"/>
      <w:bookmarkStart w:id="45" w:name="_Toc24195"/>
      <w:bookmarkEnd w:id="45"/>
      <w:bookmarkStart w:id="46" w:name="_Toc131430227"/>
      <w:bookmarkEnd w:id="46"/>
      <w:bookmarkStart w:id="47" w:name="_Toc1260"/>
      <w:r>
        <w:rPr>
          <w:rStyle w:val="4"/>
          <w:rFonts w:hint="default"/>
        </w:rPr>
        <w:t>联系方式</w:t>
      </w:r>
      <w:bookmarkEnd w:id="47"/>
    </w:p>
    <w:p w14:paraId="7F813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采购代理机构：中核第四研究设计工程有限公司</w:t>
      </w:r>
    </w:p>
    <w:p w14:paraId="1E80D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地址：河北石家庄市体育南大街261号</w:t>
      </w:r>
    </w:p>
    <w:p w14:paraId="29AEC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bookmarkStart w:id="48" w:name="_Toc17445"/>
      <w:bookmarkEnd w:id="48"/>
      <w:bookmarkStart w:id="49" w:name="_Toc112172683"/>
      <w:bookmarkEnd w:id="49"/>
      <w:bookmarkStart w:id="50" w:name="_Toc131430228"/>
      <w:r>
        <w:rPr>
          <w:rStyle w:val="4"/>
          <w:rFonts w:hint="default"/>
        </w:rPr>
        <w:t>联系人：高雅青</w:t>
      </w:r>
      <w:bookmarkEnd w:id="50"/>
    </w:p>
    <w:p w14:paraId="3B955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电    话：18133820912</w:t>
      </w:r>
    </w:p>
    <w:p w14:paraId="49EF2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电子邮件：guojl@hsycn.cc</w:t>
      </w:r>
    </w:p>
    <w:p w14:paraId="672A4101">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51" w:name="_Toc1541"/>
      <w:r>
        <w:rPr>
          <w:rStyle w:val="4"/>
          <w:rFonts w:hint="default"/>
        </w:rPr>
        <w:t>其他说明</w:t>
      </w:r>
      <w:bookmarkEnd w:id="51"/>
    </w:p>
    <w:p w14:paraId="58A8293B">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firstLine="403"/>
        <w:jc w:val="left"/>
        <w:rPr>
          <w:rStyle w:val="4"/>
        </w:rPr>
      </w:pPr>
      <w:bookmarkStart w:id="52" w:name="_Toc11752"/>
      <w:r>
        <w:rPr>
          <w:rStyle w:val="4"/>
          <w:rFonts w:hint="default"/>
        </w:rPr>
        <w:t>供应商须遵守采购实施单位的保密规定（见保密承诺函）。</w:t>
      </w:r>
      <w:bookmarkEnd w:id="52"/>
    </w:p>
    <w:p w14:paraId="09D5B725">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ind w:left="0" w:right="0" w:firstLine="403"/>
        <w:jc w:val="left"/>
        <w:rPr>
          <w:rStyle w:val="4"/>
        </w:rPr>
      </w:pPr>
      <w:bookmarkStart w:id="53" w:name="_Toc21576"/>
      <w:r>
        <w:rPr>
          <w:rStyle w:val="4"/>
          <w:rFonts w:hint="default"/>
        </w:rPr>
        <w:t>对于其它公司利用本公司发布的公告信息进行诈骗的行为，本公司将不承担任何责任，并保留追究相关责任人权利。</w:t>
      </w:r>
      <w:bookmarkEnd w:id="53"/>
    </w:p>
    <w:p w14:paraId="3BCC7DE8">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hanging="360"/>
        <w:rPr>
          <w:rStyle w:val="4"/>
          <w:rFonts w:hint="default"/>
        </w:rPr>
      </w:pPr>
      <w:bookmarkStart w:id="54" w:name="_Toc26723"/>
      <w:bookmarkEnd w:id="54"/>
      <w:bookmarkStart w:id="55" w:name="_Toc10511"/>
      <w:bookmarkEnd w:id="55"/>
      <w:bookmarkStart w:id="56" w:name="_Toc131430229"/>
      <w:bookmarkEnd w:id="56"/>
      <w:bookmarkStart w:id="57" w:name="_Toc112172684"/>
      <w:r>
        <w:rPr>
          <w:rStyle w:val="4"/>
          <w:rFonts w:hint="default"/>
        </w:rPr>
        <w:t>其他需要补充的内容</w:t>
      </w:r>
      <w:bookmarkEnd w:id="57"/>
    </w:p>
    <w:p w14:paraId="0536B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40" w:lineRule="atLeast"/>
        <w:ind w:left="0" w:right="0" w:firstLine="420"/>
        <w:jc w:val="left"/>
        <w:rPr>
          <w:rStyle w:val="4"/>
          <w:rFonts w:hint="eastAsia"/>
        </w:rPr>
      </w:pPr>
      <w:r>
        <w:rPr>
          <w:rStyle w:val="4"/>
          <w:rFonts w:hint="default"/>
        </w:rPr>
        <w:t>本项目采购需求单位为中核赣州金瑞铀业有限公司，采购实施单位为中核铀业有限责任公司采购供应链管理中心，成交供应商将与中核赣州金瑞铀业有限公司（采购需求单位）签订本次采购项目合同。合同责任主体为成交供应商及中核赣州金瑞铀业有限公司（采购需求单位）。</w:t>
      </w:r>
    </w:p>
    <w:p w14:paraId="29011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right"/>
        <w:rPr>
          <w:rStyle w:val="4"/>
          <w:rFonts w:hint="eastAsia"/>
        </w:rPr>
      </w:pPr>
      <w:r>
        <w:rPr>
          <w:rStyle w:val="4"/>
          <w:rFonts w:hint="default"/>
        </w:rPr>
        <w:t>采购实施单位：中核铀业有限责任公司采购供应链管理中心</w:t>
      </w:r>
    </w:p>
    <w:p w14:paraId="0E90F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right"/>
        <w:rPr>
          <w:rStyle w:val="4"/>
          <w:rFonts w:hint="eastAsia"/>
        </w:rPr>
      </w:pPr>
      <w:r>
        <w:rPr>
          <w:rStyle w:val="4"/>
          <w:rFonts w:hint="default"/>
        </w:rPr>
        <w:t>采购代理机构：中核第四研究设计工程有限公司</w:t>
      </w:r>
    </w:p>
    <w:p w14:paraId="351ED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right"/>
        <w:rPr>
          <w:rStyle w:val="4"/>
          <w:rFonts w:hint="eastAsia"/>
        </w:rPr>
      </w:pPr>
      <w:r>
        <w:rPr>
          <w:rStyle w:val="4"/>
          <w:rFonts w:hint="default"/>
        </w:rPr>
        <w:t>2025年11月04日</w:t>
      </w:r>
    </w:p>
    <w:p w14:paraId="31B871CD">
      <w:pPr>
        <w:rPr>
          <w:rStyle w:val="4"/>
        </w:rPr>
      </w:pPr>
    </w:p>
    <w:bookmarkEnd w:id="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F090D"/>
    <w:multiLevelType w:val="multilevel"/>
    <w:tmpl w:val="8A5F090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A21C2253"/>
    <w:multiLevelType w:val="multilevel"/>
    <w:tmpl w:val="A21C225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A761982C"/>
    <w:multiLevelType w:val="multilevel"/>
    <w:tmpl w:val="A761982C"/>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BFC65FC9"/>
    <w:multiLevelType w:val="multilevel"/>
    <w:tmpl w:val="BFC65FC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C196BEBC"/>
    <w:multiLevelType w:val="multilevel"/>
    <w:tmpl w:val="C196BEB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CB5C556D"/>
    <w:multiLevelType w:val="multilevel"/>
    <w:tmpl w:val="CB5C556D"/>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6">
    <w:nsid w:val="DAD164C1"/>
    <w:multiLevelType w:val="multilevel"/>
    <w:tmpl w:val="DAD164C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F9D3A70D"/>
    <w:multiLevelType w:val="multilevel"/>
    <w:tmpl w:val="F9D3A70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8">
    <w:nsid w:val="1E607D86"/>
    <w:multiLevelType w:val="multilevel"/>
    <w:tmpl w:val="1E607D8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9">
    <w:nsid w:val="3799E6B8"/>
    <w:multiLevelType w:val="multilevel"/>
    <w:tmpl w:val="3799E6B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0">
    <w:nsid w:val="39C0EAFB"/>
    <w:multiLevelType w:val="multilevel"/>
    <w:tmpl w:val="39C0EAFB"/>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1">
    <w:nsid w:val="42E9FE0D"/>
    <w:multiLevelType w:val="multilevel"/>
    <w:tmpl w:val="42E9FE0D"/>
    <w:lvl w:ilvl="0" w:tentative="0">
      <w:start w:val="1"/>
      <w:numFmt w:val="none"/>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2">
    <w:nsid w:val="54DB867C"/>
    <w:multiLevelType w:val="multilevel"/>
    <w:tmpl w:val="54DB867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3">
    <w:nsid w:val="6D516A23"/>
    <w:multiLevelType w:val="multilevel"/>
    <w:tmpl w:val="6D516A2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0"/>
  </w:num>
  <w:num w:numId="14">
    <w:abstractNumId w:val="13"/>
  </w:num>
  <w:num w:numId="15">
    <w:abstractNumId w:val="3"/>
  </w:num>
  <w:num w:numId="16">
    <w:abstractNumId w:val="7"/>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A1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2025-11-05T01:31:38Z</dcterms:created>
  <dc:creator>28039</dc:creator>
  <cp:lastModifiedBy>璇儿</cp:lastModifiedBy>
  <dcterms:modified xsi:type="dcterms:W3CDTF">2025-11-05T01:31:45Z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32D20E6DAD5F445BAD1D7852AD108349_12</vt:lpwstr>
  </property>
</Properties>
</file>