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75185">
      <w:pPr>
        <w:pStyle w:val="2"/>
        <w:bidi w:val="0"/>
        <w:rPr>
          <w:color w:val="auto"/>
        </w:rPr>
      </w:pPr>
      <w:bookmarkStart w:id="0" w:name="_GoBack"/>
      <w:r>
        <w:rPr>
          <w:rFonts w:hint="eastAsia"/>
          <w:color w:val="auto"/>
          <w:lang w:val="en-US" w:eastAsia="zh-CN"/>
        </w:rPr>
        <w:t>粤港澳大湾区综合性智慧物流园项目（EPC）</w:t>
      </w:r>
    </w:p>
    <w:p w14:paraId="6998B0F9">
      <w:pPr>
        <w:pStyle w:val="2"/>
        <w:bidi w:val="0"/>
        <w:rPr>
          <w:color w:val="auto"/>
        </w:rPr>
      </w:pPr>
      <w:r>
        <w:rPr>
          <w:rFonts w:hint="eastAsia"/>
          <w:color w:val="auto"/>
        </w:rPr>
        <w:t>（招标项目编号：2507-440308-04-01-636709001）</w:t>
      </w:r>
    </w:p>
    <w:p w14:paraId="0463295C">
      <w:pPr>
        <w:pStyle w:val="2"/>
        <w:bidi w:val="0"/>
        <w:rPr>
          <w:color w:val="auto"/>
        </w:rPr>
      </w:pPr>
      <w:r>
        <w:rPr>
          <w:rFonts w:hint="eastAsia"/>
          <w:color w:val="auto"/>
        </w:rPr>
        <w:t>一、招标概况</w:t>
      </w:r>
    </w:p>
    <w:p w14:paraId="2BEABA58">
      <w:pPr>
        <w:pStyle w:val="2"/>
        <w:bidi w:val="0"/>
        <w:rPr>
          <w:color w:val="auto"/>
        </w:rPr>
      </w:pPr>
      <w:r>
        <w:rPr>
          <w:rFonts w:hint="eastAsia"/>
          <w:color w:val="auto"/>
        </w:rPr>
        <w:t>项目名称：粤港澳大湾区综合性智慧物流园项目</w:t>
      </w:r>
    </w:p>
    <w:p w14:paraId="30DE92DB">
      <w:pPr>
        <w:pStyle w:val="2"/>
        <w:bidi w:val="0"/>
        <w:rPr>
          <w:color w:val="auto"/>
        </w:rPr>
      </w:pPr>
      <w:r>
        <w:rPr>
          <w:rFonts w:hint="eastAsia"/>
          <w:color w:val="auto"/>
        </w:rPr>
        <w:t>项目编号：2507-440308-04-01-636709</w:t>
      </w:r>
    </w:p>
    <w:p w14:paraId="0DBABDFB">
      <w:pPr>
        <w:pStyle w:val="2"/>
        <w:bidi w:val="0"/>
        <w:rPr>
          <w:color w:val="auto"/>
        </w:rPr>
      </w:pPr>
      <w:r>
        <w:rPr>
          <w:rFonts w:hint="eastAsia"/>
          <w:color w:val="auto"/>
        </w:rPr>
        <w:t>是否重大项目：否</w:t>
      </w:r>
    </w:p>
    <w:p w14:paraId="7375F10F">
      <w:pPr>
        <w:pStyle w:val="2"/>
        <w:bidi w:val="0"/>
        <w:rPr>
          <w:color w:val="auto"/>
        </w:rPr>
      </w:pPr>
      <w:r>
        <w:rPr>
          <w:rFonts w:hint="eastAsia"/>
          <w:color w:val="auto"/>
        </w:rPr>
        <w:t>招标项目名称：粤港澳大湾区综合性智慧物流园项目（EPC）</w:t>
      </w:r>
    </w:p>
    <w:p w14:paraId="7AAC6EAD">
      <w:pPr>
        <w:pStyle w:val="2"/>
        <w:bidi w:val="0"/>
        <w:rPr>
          <w:color w:val="auto"/>
        </w:rPr>
      </w:pPr>
      <w:r>
        <w:rPr>
          <w:rFonts w:hint="eastAsia"/>
          <w:color w:val="auto"/>
        </w:rPr>
        <w:t>招标项目编号：2507-440308-04-01-636709001</w:t>
      </w:r>
    </w:p>
    <w:p w14:paraId="6017E5D2">
      <w:pPr>
        <w:pStyle w:val="2"/>
        <w:bidi w:val="0"/>
        <w:rPr>
          <w:color w:val="auto"/>
        </w:rPr>
      </w:pPr>
      <w:r>
        <w:rPr>
          <w:rFonts w:hint="eastAsia"/>
          <w:color w:val="auto"/>
        </w:rPr>
        <w:t>工程类型：施工</w:t>
      </w:r>
    </w:p>
    <w:p w14:paraId="1FEBEC36">
      <w:pPr>
        <w:pStyle w:val="2"/>
        <w:bidi w:val="0"/>
        <w:rPr>
          <w:color w:val="auto"/>
        </w:rPr>
      </w:pPr>
      <w:r>
        <w:rPr>
          <w:rFonts w:hint="eastAsia"/>
          <w:color w:val="auto"/>
        </w:rPr>
        <w:t>招标方式：公开招标</w:t>
      </w:r>
    </w:p>
    <w:p w14:paraId="3B166190">
      <w:pPr>
        <w:pStyle w:val="2"/>
        <w:bidi w:val="0"/>
        <w:rPr>
          <w:color w:val="auto"/>
        </w:rPr>
      </w:pPr>
      <w:r>
        <w:rPr>
          <w:rFonts w:hint="eastAsia"/>
          <w:color w:val="auto"/>
        </w:rPr>
        <w:t>资格审查方式：资格后审</w:t>
      </w:r>
    </w:p>
    <w:p w14:paraId="26876747">
      <w:pPr>
        <w:pStyle w:val="2"/>
        <w:bidi w:val="0"/>
        <w:rPr>
          <w:color w:val="auto"/>
        </w:rPr>
      </w:pPr>
      <w:r>
        <w:rPr>
          <w:rFonts w:hint="eastAsia"/>
          <w:color w:val="auto"/>
        </w:rPr>
        <w:t>是否场外项目：否</w:t>
      </w:r>
    </w:p>
    <w:p w14:paraId="16535843">
      <w:pPr>
        <w:pStyle w:val="2"/>
        <w:bidi w:val="0"/>
        <w:rPr>
          <w:color w:val="auto"/>
        </w:rPr>
      </w:pPr>
      <w:r>
        <w:rPr>
          <w:rFonts w:hint="eastAsia"/>
          <w:color w:val="auto"/>
        </w:rPr>
        <w:t>行政监督部门：盐田区住房和建设局</w:t>
      </w:r>
    </w:p>
    <w:p w14:paraId="539EAD88">
      <w:pPr>
        <w:pStyle w:val="2"/>
        <w:bidi w:val="0"/>
        <w:rPr>
          <w:color w:val="auto"/>
        </w:rPr>
      </w:pPr>
      <w:r>
        <w:rPr>
          <w:rFonts w:hint="eastAsia"/>
          <w:color w:val="auto"/>
        </w:rPr>
        <w:t>二、公告基本信息</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020"/>
        <w:gridCol w:w="6060"/>
      </w:tblGrid>
      <w:tr w14:paraId="73DF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50"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9C0B8A1">
            <w:pPr>
              <w:pStyle w:val="2"/>
              <w:bidi w:val="0"/>
              <w:rPr>
                <w:color w:val="auto"/>
              </w:rPr>
            </w:pPr>
            <w:r>
              <w:rPr>
                <w:color w:val="auto"/>
                <w:lang w:val="en-US" w:eastAsia="zh-CN"/>
              </w:rPr>
              <w:t>公告发布时间</w:t>
            </w:r>
          </w:p>
        </w:tc>
        <w:tc>
          <w:tcPr>
            <w:tcW w:w="3750"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D30408">
            <w:pPr>
              <w:pStyle w:val="2"/>
              <w:bidi w:val="0"/>
              <w:rPr>
                <w:color w:val="auto"/>
              </w:rPr>
            </w:pPr>
            <w:r>
              <w:rPr>
                <w:color w:val="auto"/>
                <w:lang w:val="en-US" w:eastAsia="zh-CN"/>
              </w:rPr>
              <w:t>2025-11-07 09:00:00 至 2025-11-27 18:00:00</w:t>
            </w:r>
          </w:p>
        </w:tc>
      </w:tr>
      <w:tr w14:paraId="6794F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5E8491">
            <w:pPr>
              <w:pStyle w:val="2"/>
              <w:bidi w:val="0"/>
              <w:rPr>
                <w:color w:val="auto"/>
              </w:rPr>
            </w:pPr>
            <w:r>
              <w:rPr>
                <w:color w:val="auto"/>
                <w:lang w:val="en-US" w:eastAsia="zh-CN"/>
              </w:rPr>
              <w:t>公告质疑截止时间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C1A9D56">
            <w:pPr>
              <w:pStyle w:val="2"/>
              <w:bidi w:val="0"/>
              <w:rPr>
                <w:color w:val="auto"/>
              </w:rPr>
            </w:pPr>
            <w:r>
              <w:rPr>
                <w:color w:val="auto"/>
                <w:lang w:val="en-US" w:eastAsia="zh-CN"/>
              </w:rPr>
              <w:t>2025-11-17 17:00:00</w:t>
            </w:r>
          </w:p>
        </w:tc>
      </w:tr>
      <w:tr w14:paraId="45C42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04C0040">
            <w:pPr>
              <w:pStyle w:val="2"/>
              <w:bidi w:val="0"/>
              <w:rPr>
                <w:color w:val="auto"/>
              </w:rPr>
            </w:pPr>
            <w:r>
              <w:rPr>
                <w:color w:val="auto"/>
                <w:lang w:val="en-US" w:eastAsia="zh-CN"/>
              </w:rPr>
              <w:t>公告答疑截止时间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04D4B46">
            <w:pPr>
              <w:pStyle w:val="2"/>
              <w:bidi w:val="0"/>
              <w:rPr>
                <w:color w:val="auto"/>
              </w:rPr>
            </w:pPr>
            <w:r>
              <w:rPr>
                <w:color w:val="auto"/>
                <w:lang w:val="en-US" w:eastAsia="zh-CN"/>
              </w:rPr>
              <w:t>2025-11-22 17:00:00</w:t>
            </w:r>
          </w:p>
        </w:tc>
      </w:tr>
      <w:tr w14:paraId="68EC6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E49A66F">
            <w:pPr>
              <w:pStyle w:val="2"/>
              <w:bidi w:val="0"/>
              <w:rPr>
                <w:color w:val="auto"/>
              </w:rPr>
            </w:pPr>
            <w:r>
              <w:rPr>
                <w:color w:val="auto"/>
                <w:lang w:val="en-US" w:eastAsia="zh-CN"/>
              </w:rPr>
              <w:t>招标文件获取方式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7252A39">
            <w:pPr>
              <w:pStyle w:val="2"/>
              <w:bidi w:val="0"/>
              <w:rPr>
                <w:color w:val="auto"/>
              </w:rPr>
            </w:pPr>
            <w:r>
              <w:rPr>
                <w:color w:val="auto"/>
                <w:lang w:val="en-US" w:eastAsia="zh-CN"/>
              </w:rPr>
              <w:t>网上获取</w:t>
            </w:r>
          </w:p>
        </w:tc>
      </w:tr>
      <w:tr w14:paraId="5B09D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CDF09EA">
            <w:pPr>
              <w:pStyle w:val="2"/>
              <w:bidi w:val="0"/>
              <w:rPr>
                <w:color w:val="auto"/>
              </w:rPr>
            </w:pPr>
            <w:r>
              <w:rPr>
                <w:color w:val="auto"/>
                <w:lang w:val="en-US" w:eastAsia="zh-CN"/>
              </w:rPr>
              <w:t>备注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2C88ED">
            <w:pPr>
              <w:pStyle w:val="2"/>
              <w:bidi w:val="0"/>
              <w:rPr>
                <w:rFonts w:hint="eastAsia"/>
                <w:color w:val="auto"/>
              </w:rPr>
            </w:pPr>
          </w:p>
        </w:tc>
      </w:tr>
    </w:tbl>
    <w:p w14:paraId="220636F7">
      <w:pPr>
        <w:pStyle w:val="2"/>
        <w:bidi w:val="0"/>
        <w:rPr>
          <w:color w:val="auto"/>
        </w:rPr>
      </w:pPr>
      <w:r>
        <w:rPr>
          <w:rFonts w:hint="eastAsia"/>
          <w:color w:val="auto"/>
        </w:rPr>
        <w:t>三、招标人与招标代理</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101"/>
        <w:gridCol w:w="2102"/>
        <w:gridCol w:w="4203"/>
      </w:tblGrid>
      <w:tr w14:paraId="3DDD9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50" w:type="pct"/>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FA31DC7">
            <w:pPr>
              <w:pStyle w:val="2"/>
              <w:bidi w:val="0"/>
              <w:rPr>
                <w:color w:val="auto"/>
              </w:rPr>
            </w:pPr>
            <w:r>
              <w:rPr>
                <w:color w:val="auto"/>
                <w:lang w:val="en-US" w:eastAsia="zh-CN"/>
              </w:rPr>
              <w:t>建设单位</w:t>
            </w:r>
          </w:p>
        </w:tc>
        <w:tc>
          <w:tcPr>
            <w:tcW w:w="1250"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1C268EF">
            <w:pPr>
              <w:pStyle w:val="2"/>
              <w:bidi w:val="0"/>
              <w:rPr>
                <w:color w:val="auto"/>
              </w:rPr>
            </w:pPr>
            <w:r>
              <w:rPr>
                <w:color w:val="auto"/>
                <w:lang w:val="en-US" w:eastAsia="zh-CN"/>
              </w:rPr>
              <w:t>单位名称</w:t>
            </w:r>
          </w:p>
        </w:tc>
        <w:tc>
          <w:tcPr>
            <w:tcW w:w="2500"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53E3FF3">
            <w:pPr>
              <w:pStyle w:val="2"/>
              <w:bidi w:val="0"/>
              <w:rPr>
                <w:color w:val="auto"/>
              </w:rPr>
            </w:pPr>
            <w:r>
              <w:rPr>
                <w:color w:val="auto"/>
                <w:lang w:val="en-US" w:eastAsia="zh-CN"/>
              </w:rPr>
              <w:t>深圳中远海运智慧供应链有限公司</w:t>
            </w:r>
          </w:p>
        </w:tc>
      </w:tr>
      <w:tr w14:paraId="655A7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50" w:type="pct"/>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6D4A46">
            <w:pPr>
              <w:pStyle w:val="2"/>
              <w:bidi w:val="0"/>
              <w:rPr>
                <w:rFonts w:hint="eastAsia"/>
                <w:color w:val="auto"/>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52A0C6A">
            <w:pPr>
              <w:pStyle w:val="2"/>
              <w:bidi w:val="0"/>
              <w:rPr>
                <w:color w:val="auto"/>
              </w:rPr>
            </w:pPr>
            <w:r>
              <w:rPr>
                <w:color w:val="auto"/>
                <w:lang w:val="en-US" w:eastAsia="zh-CN"/>
              </w:rPr>
              <w:t>通讯地址</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613FC4E">
            <w:pPr>
              <w:pStyle w:val="2"/>
              <w:bidi w:val="0"/>
              <w:rPr>
                <w:color w:val="auto"/>
              </w:rPr>
            </w:pPr>
            <w:r>
              <w:rPr>
                <w:color w:val="auto"/>
                <w:lang w:val="en-US" w:eastAsia="zh-CN"/>
              </w:rPr>
              <w:t>广东省深圳市盐田区沙头角街道田心社区沙盐路3018号盐田现代产业服务中心(一期)A6D-79</w:t>
            </w:r>
          </w:p>
        </w:tc>
      </w:tr>
      <w:tr w14:paraId="23A84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50" w:type="pct"/>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4AB8AB8">
            <w:pPr>
              <w:pStyle w:val="2"/>
              <w:bidi w:val="0"/>
              <w:rPr>
                <w:rFonts w:hint="eastAsia"/>
                <w:color w:val="auto"/>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26AA75C">
            <w:pPr>
              <w:pStyle w:val="2"/>
              <w:bidi w:val="0"/>
              <w:rPr>
                <w:color w:val="auto"/>
              </w:rPr>
            </w:pPr>
            <w:r>
              <w:rPr>
                <w:color w:val="auto"/>
                <w:lang w:val="en-US" w:eastAsia="zh-CN"/>
              </w:rPr>
              <w:t>经办人</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FD1280">
            <w:pPr>
              <w:pStyle w:val="2"/>
              <w:bidi w:val="0"/>
              <w:rPr>
                <w:color w:val="auto"/>
              </w:rPr>
            </w:pPr>
            <w:r>
              <w:rPr>
                <w:color w:val="auto"/>
                <w:lang w:val="en-US" w:eastAsia="zh-CN"/>
              </w:rPr>
              <w:t>周工</w:t>
            </w:r>
          </w:p>
        </w:tc>
      </w:tr>
      <w:tr w14:paraId="6680C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50" w:type="pct"/>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5685E08">
            <w:pPr>
              <w:pStyle w:val="2"/>
              <w:bidi w:val="0"/>
              <w:rPr>
                <w:rFonts w:hint="eastAsia"/>
                <w:color w:val="auto"/>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2F9BD61">
            <w:pPr>
              <w:pStyle w:val="2"/>
              <w:bidi w:val="0"/>
              <w:rPr>
                <w:color w:val="auto"/>
              </w:rPr>
            </w:pPr>
            <w:r>
              <w:rPr>
                <w:color w:val="auto"/>
                <w:lang w:val="en-US" w:eastAsia="zh-CN"/>
              </w:rPr>
              <w:t>办公电话</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F8AEA1">
            <w:pPr>
              <w:pStyle w:val="2"/>
              <w:bidi w:val="0"/>
              <w:rPr>
                <w:color w:val="auto"/>
              </w:rPr>
            </w:pPr>
            <w:r>
              <w:rPr>
                <w:color w:val="auto"/>
                <w:lang w:val="en-US" w:eastAsia="zh-CN"/>
              </w:rPr>
              <w:t>13603046343</w:t>
            </w:r>
          </w:p>
        </w:tc>
      </w:tr>
      <w:tr w14:paraId="51527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50" w:type="pct"/>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3F5F1F8">
            <w:pPr>
              <w:pStyle w:val="2"/>
              <w:bidi w:val="0"/>
              <w:rPr>
                <w:rFonts w:hint="eastAsia"/>
                <w:color w:val="auto"/>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AD3A5E2">
            <w:pPr>
              <w:pStyle w:val="2"/>
              <w:bidi w:val="0"/>
              <w:rPr>
                <w:color w:val="auto"/>
              </w:rPr>
            </w:pPr>
            <w:r>
              <w:rPr>
                <w:color w:val="auto"/>
                <w:lang w:val="en-US" w:eastAsia="zh-CN"/>
              </w:rPr>
              <w:t>电子邮箱</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0273348">
            <w:pPr>
              <w:pStyle w:val="2"/>
              <w:bidi w:val="0"/>
              <w:rPr>
                <w:color w:val="auto"/>
              </w:rPr>
            </w:pPr>
            <w:r>
              <w:rPr>
                <w:color w:val="auto"/>
                <w:lang w:val="en-US" w:eastAsia="zh-CN"/>
              </w:rPr>
              <w:t>zhouzy3@coscon.com</w:t>
            </w:r>
          </w:p>
        </w:tc>
      </w:tr>
      <w:tr w14:paraId="24FF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50" w:type="pct"/>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E1DADF9">
            <w:pPr>
              <w:pStyle w:val="2"/>
              <w:bidi w:val="0"/>
              <w:rPr>
                <w:color w:val="auto"/>
              </w:rPr>
            </w:pPr>
            <w:r>
              <w:rPr>
                <w:color w:val="auto"/>
                <w:lang w:val="en-US" w:eastAsia="zh-CN"/>
              </w:rPr>
              <w:t>招标代理</w:t>
            </w:r>
          </w:p>
        </w:tc>
        <w:tc>
          <w:tcPr>
            <w:tcW w:w="1250"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C82D633">
            <w:pPr>
              <w:pStyle w:val="2"/>
              <w:bidi w:val="0"/>
              <w:rPr>
                <w:color w:val="auto"/>
              </w:rPr>
            </w:pPr>
            <w:r>
              <w:rPr>
                <w:color w:val="auto"/>
                <w:lang w:val="en-US" w:eastAsia="zh-CN"/>
              </w:rPr>
              <w:t>单位名称</w:t>
            </w:r>
          </w:p>
        </w:tc>
        <w:tc>
          <w:tcPr>
            <w:tcW w:w="2500"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FC87E8">
            <w:pPr>
              <w:pStyle w:val="2"/>
              <w:bidi w:val="0"/>
              <w:rPr>
                <w:color w:val="auto"/>
              </w:rPr>
            </w:pPr>
            <w:r>
              <w:rPr>
                <w:color w:val="auto"/>
                <w:lang w:val="en-US" w:eastAsia="zh-CN"/>
              </w:rPr>
              <w:t>深圳海洋资源交易有限公司</w:t>
            </w:r>
          </w:p>
        </w:tc>
      </w:tr>
      <w:tr w14:paraId="0EC4A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50" w:type="pct"/>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1C203C9">
            <w:pPr>
              <w:pStyle w:val="2"/>
              <w:bidi w:val="0"/>
              <w:rPr>
                <w:rFonts w:hint="eastAsia"/>
                <w:color w:val="auto"/>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1EF69C9">
            <w:pPr>
              <w:pStyle w:val="2"/>
              <w:bidi w:val="0"/>
              <w:rPr>
                <w:color w:val="auto"/>
              </w:rPr>
            </w:pPr>
            <w:r>
              <w:rPr>
                <w:color w:val="auto"/>
                <w:lang w:val="en-US" w:eastAsia="zh-CN"/>
              </w:rPr>
              <w:t>经办人</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069716">
            <w:pPr>
              <w:pStyle w:val="2"/>
              <w:bidi w:val="0"/>
              <w:rPr>
                <w:color w:val="auto"/>
              </w:rPr>
            </w:pPr>
            <w:r>
              <w:rPr>
                <w:color w:val="auto"/>
                <w:lang w:val="en-US" w:eastAsia="zh-CN"/>
              </w:rPr>
              <w:t>董浩波</w:t>
            </w:r>
          </w:p>
        </w:tc>
      </w:tr>
      <w:tr w14:paraId="367BC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50" w:type="pct"/>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B64CC7A">
            <w:pPr>
              <w:pStyle w:val="2"/>
              <w:bidi w:val="0"/>
              <w:rPr>
                <w:rFonts w:hint="eastAsia"/>
                <w:color w:val="auto"/>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AFEE534">
            <w:pPr>
              <w:pStyle w:val="2"/>
              <w:bidi w:val="0"/>
              <w:rPr>
                <w:color w:val="auto"/>
              </w:rPr>
            </w:pPr>
            <w:r>
              <w:rPr>
                <w:color w:val="auto"/>
                <w:lang w:val="en-US" w:eastAsia="zh-CN"/>
              </w:rPr>
              <w:t>办公电话</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F277F10">
            <w:pPr>
              <w:pStyle w:val="2"/>
              <w:bidi w:val="0"/>
              <w:rPr>
                <w:color w:val="auto"/>
              </w:rPr>
            </w:pPr>
            <w:r>
              <w:rPr>
                <w:color w:val="auto"/>
                <w:lang w:val="en-US" w:eastAsia="zh-CN"/>
              </w:rPr>
              <w:t>18823450195</w:t>
            </w:r>
          </w:p>
        </w:tc>
      </w:tr>
      <w:tr w14:paraId="04B7F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50" w:type="pct"/>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6507D0F">
            <w:pPr>
              <w:pStyle w:val="2"/>
              <w:bidi w:val="0"/>
              <w:rPr>
                <w:rFonts w:hint="eastAsia"/>
                <w:color w:val="auto"/>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E0E8A6E">
            <w:pPr>
              <w:pStyle w:val="2"/>
              <w:bidi w:val="0"/>
              <w:rPr>
                <w:color w:val="auto"/>
              </w:rPr>
            </w:pPr>
            <w:r>
              <w:rPr>
                <w:color w:val="auto"/>
                <w:lang w:val="en-US" w:eastAsia="zh-CN"/>
              </w:rPr>
              <w:t>手机号码</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9B6F9F6">
            <w:pPr>
              <w:pStyle w:val="2"/>
              <w:bidi w:val="0"/>
              <w:rPr>
                <w:color w:val="auto"/>
              </w:rPr>
            </w:pPr>
            <w:r>
              <w:rPr>
                <w:color w:val="auto"/>
                <w:lang w:val="en-US" w:eastAsia="zh-CN"/>
              </w:rPr>
              <w:t>18823450195</w:t>
            </w:r>
          </w:p>
        </w:tc>
      </w:tr>
      <w:tr w14:paraId="57C1E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50" w:type="pct"/>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40A284">
            <w:pPr>
              <w:pStyle w:val="2"/>
              <w:bidi w:val="0"/>
              <w:rPr>
                <w:rFonts w:hint="eastAsia"/>
                <w:color w:val="auto"/>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756C92">
            <w:pPr>
              <w:pStyle w:val="2"/>
              <w:bidi w:val="0"/>
              <w:rPr>
                <w:color w:val="auto"/>
              </w:rPr>
            </w:pPr>
            <w:r>
              <w:rPr>
                <w:color w:val="auto"/>
                <w:lang w:val="en-US" w:eastAsia="zh-CN"/>
              </w:rPr>
              <w:t>电子邮箱</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BFF9184">
            <w:pPr>
              <w:pStyle w:val="2"/>
              <w:bidi w:val="0"/>
              <w:rPr>
                <w:color w:val="auto"/>
              </w:rPr>
            </w:pPr>
            <w:r>
              <w:rPr>
                <w:color w:val="auto"/>
                <w:lang w:val="en-US" w:eastAsia="zh-CN"/>
              </w:rPr>
              <w:t>shenhaijiao@szexgrp.com</w:t>
            </w:r>
          </w:p>
        </w:tc>
      </w:tr>
    </w:tbl>
    <w:p w14:paraId="26D7C7D6">
      <w:pPr>
        <w:pStyle w:val="2"/>
        <w:bidi w:val="0"/>
        <w:rPr>
          <w:color w:val="auto"/>
        </w:rPr>
      </w:pPr>
      <w:r>
        <w:rPr>
          <w:rFonts w:hint="eastAsia"/>
          <w:color w:val="auto"/>
        </w:rPr>
        <w:t>四、详细公告内容</w:t>
      </w:r>
    </w:p>
    <w:p w14:paraId="34D8F4A8">
      <w:pPr>
        <w:pStyle w:val="2"/>
        <w:bidi w:val="0"/>
        <w:rPr>
          <w:color w:val="auto"/>
        </w:rPr>
      </w:pPr>
      <w:r>
        <w:rPr>
          <w:rFonts w:hint="eastAsia"/>
          <w:color w:val="auto"/>
        </w:rPr>
        <w:t>粤港澳大湾区综合性智慧物流园项目（EPC）【标段编号：2507-440308-04-01-636709001001】</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102"/>
        <w:gridCol w:w="672"/>
        <w:gridCol w:w="5632"/>
      </w:tblGrid>
      <w:tr w14:paraId="20C75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50"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6CA873D">
            <w:pPr>
              <w:pStyle w:val="2"/>
              <w:bidi w:val="0"/>
              <w:rPr>
                <w:rFonts w:hint="eastAsia"/>
                <w:color w:val="auto"/>
              </w:rPr>
            </w:pPr>
          </w:p>
        </w:tc>
        <w:tc>
          <w:tcPr>
            <w:tcW w:w="400"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3506EFB">
            <w:pPr>
              <w:pStyle w:val="2"/>
              <w:bidi w:val="0"/>
              <w:rPr>
                <w:rFonts w:hint="eastAsia"/>
                <w:color w:val="auto"/>
              </w:rPr>
            </w:pPr>
          </w:p>
        </w:tc>
        <w:tc>
          <w:tcPr>
            <w:tcW w:w="3350"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D743F42">
            <w:pPr>
              <w:pStyle w:val="2"/>
              <w:bidi w:val="0"/>
              <w:rPr>
                <w:rFonts w:hint="eastAsia"/>
                <w:color w:val="auto"/>
              </w:rPr>
            </w:pPr>
          </w:p>
        </w:tc>
      </w:tr>
      <w:tr w14:paraId="79230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F34B4CA">
            <w:pPr>
              <w:pStyle w:val="2"/>
              <w:bidi w:val="0"/>
              <w:rPr>
                <w:color w:val="auto"/>
              </w:rPr>
            </w:pPr>
            <w:r>
              <w:rPr>
                <w:color w:val="auto"/>
                <w:lang w:val="en-US" w:eastAsia="zh-CN"/>
              </w:rPr>
              <w:t>本次招标内容</w:t>
            </w:r>
          </w:p>
        </w:tc>
        <w:tc>
          <w:tcPr>
            <w:tcW w:w="0" w:type="auto"/>
            <w:gridSpan w:val="2"/>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0302B1">
            <w:pPr>
              <w:pStyle w:val="2"/>
              <w:bidi w:val="0"/>
              <w:rPr>
                <w:color w:val="auto"/>
              </w:rPr>
            </w:pPr>
            <w:r>
              <w:rPr>
                <w:color w:val="auto"/>
                <w:lang w:val="en-US" w:eastAsia="zh-CN"/>
              </w:rPr>
              <w:t>详见招标文件。</w:t>
            </w:r>
          </w:p>
        </w:tc>
      </w:tr>
      <w:tr w14:paraId="0182E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C3FBF5">
            <w:pPr>
              <w:pStyle w:val="2"/>
              <w:bidi w:val="0"/>
              <w:rPr>
                <w:color w:val="auto"/>
              </w:rPr>
            </w:pPr>
            <w:r>
              <w:rPr>
                <w:color w:val="auto"/>
                <w:lang w:val="en-US" w:eastAsia="zh-CN"/>
              </w:rPr>
              <w:t>本次招标面积</w:t>
            </w:r>
          </w:p>
        </w:tc>
        <w:tc>
          <w:tcPr>
            <w:tcW w:w="0" w:type="auto"/>
            <w:gridSpan w:val="2"/>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2312A16">
            <w:pPr>
              <w:pStyle w:val="2"/>
              <w:bidi w:val="0"/>
              <w:rPr>
                <w:color w:val="auto"/>
              </w:rPr>
            </w:pPr>
            <w:r>
              <w:rPr>
                <w:color w:val="auto"/>
                <w:lang w:val="en-US" w:eastAsia="zh-CN"/>
              </w:rPr>
              <w:t>260,800平方米</w:t>
            </w:r>
          </w:p>
        </w:tc>
      </w:tr>
      <w:tr w14:paraId="1CE81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02C94F5">
            <w:pPr>
              <w:pStyle w:val="2"/>
              <w:bidi w:val="0"/>
              <w:rPr>
                <w:color w:val="auto"/>
              </w:rPr>
            </w:pPr>
            <w:r>
              <w:rPr>
                <w:color w:val="auto"/>
                <w:lang w:val="en-US" w:eastAsia="zh-CN"/>
              </w:rPr>
              <w:t>本次发包工程估价</w:t>
            </w:r>
          </w:p>
        </w:tc>
        <w:tc>
          <w:tcPr>
            <w:tcW w:w="0" w:type="auto"/>
            <w:gridSpan w:val="2"/>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CEA4747">
            <w:pPr>
              <w:pStyle w:val="2"/>
              <w:bidi w:val="0"/>
              <w:rPr>
                <w:color w:val="auto"/>
              </w:rPr>
            </w:pPr>
            <w:r>
              <w:rPr>
                <w:color w:val="auto"/>
                <w:lang w:val="en-US" w:eastAsia="zh-CN"/>
              </w:rPr>
              <w:t>86880.32万元</w:t>
            </w:r>
          </w:p>
        </w:tc>
      </w:tr>
      <w:tr w14:paraId="530B2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C224D80">
            <w:pPr>
              <w:pStyle w:val="2"/>
              <w:bidi w:val="0"/>
              <w:rPr>
                <w:color w:val="auto"/>
              </w:rPr>
            </w:pPr>
            <w:r>
              <w:rPr>
                <w:color w:val="auto"/>
                <w:lang w:val="en-US" w:eastAsia="zh-CN"/>
              </w:rPr>
              <w:t>计划总投资</w:t>
            </w:r>
          </w:p>
        </w:tc>
        <w:tc>
          <w:tcPr>
            <w:tcW w:w="0" w:type="auto"/>
            <w:gridSpan w:val="2"/>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8F44C83">
            <w:pPr>
              <w:pStyle w:val="2"/>
              <w:bidi w:val="0"/>
              <w:rPr>
                <w:color w:val="auto"/>
              </w:rPr>
            </w:pPr>
            <w:r>
              <w:rPr>
                <w:color w:val="auto"/>
                <w:lang w:val="en-US" w:eastAsia="zh-CN"/>
              </w:rPr>
              <w:t>150,000万元</w:t>
            </w:r>
          </w:p>
        </w:tc>
      </w:tr>
      <w:tr w14:paraId="7848A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B0E6ABC">
            <w:pPr>
              <w:pStyle w:val="2"/>
              <w:bidi w:val="0"/>
              <w:rPr>
                <w:color w:val="auto"/>
              </w:rPr>
            </w:pPr>
            <w:r>
              <w:rPr>
                <w:color w:val="auto"/>
                <w:lang w:val="en-US" w:eastAsia="zh-CN"/>
              </w:rPr>
              <w:t>工程地址</w:t>
            </w:r>
          </w:p>
        </w:tc>
        <w:tc>
          <w:tcPr>
            <w:tcW w:w="0" w:type="auto"/>
            <w:gridSpan w:val="2"/>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935EA65">
            <w:pPr>
              <w:pStyle w:val="2"/>
              <w:bidi w:val="0"/>
              <w:rPr>
                <w:color w:val="auto"/>
              </w:rPr>
            </w:pPr>
            <w:r>
              <w:rPr>
                <w:color w:val="auto"/>
                <w:lang w:val="en-US" w:eastAsia="zh-CN"/>
              </w:rPr>
              <w:t>本项目位于深圳市盐田区，东临东海道，南临永安北，北靠西禾路。</w:t>
            </w:r>
          </w:p>
        </w:tc>
      </w:tr>
      <w:tr w14:paraId="6CCBB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2059353">
            <w:pPr>
              <w:pStyle w:val="2"/>
              <w:bidi w:val="0"/>
              <w:rPr>
                <w:color w:val="auto"/>
              </w:rPr>
            </w:pPr>
            <w:r>
              <w:rPr>
                <w:color w:val="auto"/>
                <w:lang w:val="en-US" w:eastAsia="zh-CN"/>
              </w:rPr>
              <w:t>项目现场的具体位置和周边环境</w:t>
            </w:r>
          </w:p>
        </w:tc>
        <w:tc>
          <w:tcPr>
            <w:tcW w:w="0" w:type="auto"/>
            <w:gridSpan w:val="2"/>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0635AEE">
            <w:pPr>
              <w:pStyle w:val="2"/>
              <w:bidi w:val="0"/>
              <w:rPr>
                <w:rFonts w:hint="eastAsia"/>
                <w:color w:val="auto"/>
              </w:rPr>
            </w:pPr>
          </w:p>
        </w:tc>
      </w:tr>
      <w:tr w14:paraId="1EF4B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1759A59">
            <w:pPr>
              <w:pStyle w:val="2"/>
              <w:bidi w:val="0"/>
              <w:rPr>
                <w:color w:val="auto"/>
              </w:rPr>
            </w:pPr>
            <w:r>
              <w:rPr>
                <w:color w:val="auto"/>
                <w:lang w:val="en-US" w:eastAsia="zh-CN"/>
              </w:rPr>
              <w:t>计划工期</w:t>
            </w:r>
          </w:p>
        </w:tc>
        <w:tc>
          <w:tcPr>
            <w:tcW w:w="0" w:type="auto"/>
            <w:gridSpan w:val="2"/>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81F9F8">
            <w:pPr>
              <w:pStyle w:val="2"/>
              <w:bidi w:val="0"/>
              <w:rPr>
                <w:color w:val="auto"/>
              </w:rPr>
            </w:pPr>
            <w:r>
              <w:rPr>
                <w:color w:val="auto"/>
                <w:lang w:val="en-US" w:eastAsia="zh-CN"/>
              </w:rPr>
              <w:t>870</w:t>
            </w:r>
          </w:p>
        </w:tc>
      </w:tr>
      <w:tr w14:paraId="1A205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7D8D6C1">
            <w:pPr>
              <w:pStyle w:val="2"/>
              <w:bidi w:val="0"/>
              <w:rPr>
                <w:color w:val="auto"/>
              </w:rPr>
            </w:pPr>
            <w:r>
              <w:rPr>
                <w:color w:val="auto"/>
                <w:lang w:val="en-US" w:eastAsia="zh-CN"/>
              </w:rPr>
              <w:t>拟采用评标方法</w:t>
            </w:r>
          </w:p>
        </w:tc>
        <w:tc>
          <w:tcPr>
            <w:tcW w:w="0" w:type="auto"/>
            <w:gridSpan w:val="2"/>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35C40EF">
            <w:pPr>
              <w:pStyle w:val="2"/>
              <w:bidi w:val="0"/>
              <w:rPr>
                <w:color w:val="auto"/>
              </w:rPr>
            </w:pPr>
            <w:r>
              <w:rPr>
                <w:color w:val="auto"/>
                <w:lang w:val="en-US" w:eastAsia="zh-CN"/>
              </w:rPr>
              <w:t>定性评审法</w:t>
            </w:r>
          </w:p>
        </w:tc>
      </w:tr>
      <w:tr w14:paraId="2E956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99F3C79">
            <w:pPr>
              <w:pStyle w:val="2"/>
              <w:bidi w:val="0"/>
              <w:rPr>
                <w:color w:val="auto"/>
              </w:rPr>
            </w:pPr>
            <w:r>
              <w:rPr>
                <w:color w:val="auto"/>
                <w:lang w:val="en-US" w:eastAsia="zh-CN"/>
              </w:rPr>
              <w:t>拟采用定标方法</w:t>
            </w:r>
          </w:p>
        </w:tc>
        <w:tc>
          <w:tcPr>
            <w:tcW w:w="0" w:type="auto"/>
            <w:gridSpan w:val="2"/>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39C9EA7">
            <w:pPr>
              <w:pStyle w:val="2"/>
              <w:bidi w:val="0"/>
              <w:rPr>
                <w:color w:val="auto"/>
              </w:rPr>
            </w:pPr>
            <w:r>
              <w:rPr>
                <w:color w:val="auto"/>
                <w:lang w:val="en-US" w:eastAsia="zh-CN"/>
              </w:rPr>
              <w:t>直接票决</w:t>
            </w:r>
          </w:p>
        </w:tc>
      </w:tr>
      <w:tr w14:paraId="5B202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0FF837B">
            <w:pPr>
              <w:pStyle w:val="2"/>
              <w:bidi w:val="0"/>
              <w:rPr>
                <w:color w:val="auto"/>
              </w:rPr>
            </w:pPr>
            <w:r>
              <w:rPr>
                <w:color w:val="auto"/>
                <w:lang w:val="en-US" w:eastAsia="zh-CN"/>
              </w:rPr>
              <w:t>投标文件递交方式</w:t>
            </w:r>
          </w:p>
        </w:tc>
        <w:tc>
          <w:tcPr>
            <w:tcW w:w="0" w:type="auto"/>
            <w:gridSpan w:val="2"/>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A6E1CFD">
            <w:pPr>
              <w:pStyle w:val="2"/>
              <w:bidi w:val="0"/>
              <w:rPr>
                <w:color w:val="auto"/>
              </w:rPr>
            </w:pPr>
            <w:r>
              <w:rPr>
                <w:color w:val="auto"/>
                <w:lang w:val="en-US" w:eastAsia="zh-CN"/>
              </w:rPr>
              <w:t>线上递交</w:t>
            </w:r>
          </w:p>
        </w:tc>
      </w:tr>
      <w:tr w14:paraId="3880A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5AC4152">
            <w:pPr>
              <w:pStyle w:val="2"/>
              <w:bidi w:val="0"/>
              <w:rPr>
                <w:color w:val="auto"/>
              </w:rPr>
            </w:pPr>
            <w:r>
              <w:rPr>
                <w:color w:val="auto"/>
                <w:lang w:val="en-US" w:eastAsia="zh-CN"/>
              </w:rPr>
              <w:t>投标文件递交截止时间</w:t>
            </w:r>
          </w:p>
        </w:tc>
        <w:tc>
          <w:tcPr>
            <w:tcW w:w="0" w:type="auto"/>
            <w:gridSpan w:val="2"/>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048A62C">
            <w:pPr>
              <w:pStyle w:val="2"/>
              <w:bidi w:val="0"/>
              <w:rPr>
                <w:color w:val="auto"/>
              </w:rPr>
            </w:pPr>
            <w:r>
              <w:rPr>
                <w:color w:val="auto"/>
                <w:lang w:val="en-US" w:eastAsia="zh-CN"/>
              </w:rPr>
              <w:t>2025-11-27 18:00</w:t>
            </w:r>
          </w:p>
        </w:tc>
      </w:tr>
      <w:tr w14:paraId="396E2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EBE6A2F">
            <w:pPr>
              <w:pStyle w:val="2"/>
              <w:bidi w:val="0"/>
              <w:rPr>
                <w:color w:val="auto"/>
              </w:rPr>
            </w:pPr>
            <w:r>
              <w:rPr>
                <w:color w:val="auto"/>
                <w:lang w:val="en-US" w:eastAsia="zh-CN"/>
              </w:rPr>
              <w:t>投标保证金</w:t>
            </w:r>
          </w:p>
        </w:tc>
        <w:tc>
          <w:tcPr>
            <w:tcW w:w="0" w:type="auto"/>
            <w:gridSpan w:val="2"/>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EBFC2BC">
            <w:pPr>
              <w:pStyle w:val="2"/>
              <w:bidi w:val="0"/>
              <w:rPr>
                <w:color w:val="auto"/>
              </w:rPr>
            </w:pPr>
            <w:r>
              <w:rPr>
                <w:color w:val="auto"/>
                <w:lang w:val="en-US" w:eastAsia="zh-CN"/>
              </w:rPr>
              <w:t>50万元</w:t>
            </w:r>
          </w:p>
        </w:tc>
      </w:tr>
      <w:tr w14:paraId="1596E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4D23843">
            <w:pPr>
              <w:pStyle w:val="2"/>
              <w:bidi w:val="0"/>
              <w:rPr>
                <w:color w:val="auto"/>
              </w:rPr>
            </w:pPr>
            <w:r>
              <w:rPr>
                <w:color w:val="auto"/>
                <w:lang w:val="en-US" w:eastAsia="zh-CN"/>
              </w:rPr>
              <w:t>是否接受联合体投标</w:t>
            </w:r>
          </w:p>
        </w:tc>
        <w:tc>
          <w:tcPr>
            <w:tcW w:w="0" w:type="auto"/>
            <w:gridSpan w:val="2"/>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B86E055">
            <w:pPr>
              <w:pStyle w:val="2"/>
              <w:bidi w:val="0"/>
              <w:rPr>
                <w:color w:val="auto"/>
              </w:rPr>
            </w:pPr>
            <w:r>
              <w:rPr>
                <w:color w:val="auto"/>
                <w:lang w:val="en-US" w:eastAsia="zh-CN"/>
              </w:rPr>
              <w:t>接受</w:t>
            </w:r>
          </w:p>
        </w:tc>
      </w:tr>
      <w:tr w14:paraId="7B364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FDD366D">
            <w:pPr>
              <w:pStyle w:val="2"/>
              <w:bidi w:val="0"/>
              <w:rPr>
                <w:color w:val="auto"/>
              </w:rPr>
            </w:pPr>
            <w:r>
              <w:rPr>
                <w:color w:val="auto"/>
                <w:lang w:val="en-US" w:eastAsia="zh-CN"/>
              </w:rPr>
              <w:t>联合体要求</w:t>
            </w:r>
          </w:p>
        </w:tc>
        <w:tc>
          <w:tcPr>
            <w:tcW w:w="0" w:type="auto"/>
            <w:gridSpan w:val="2"/>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0E0C49C">
            <w:pPr>
              <w:pStyle w:val="2"/>
              <w:bidi w:val="0"/>
              <w:rPr>
                <w:color w:val="auto"/>
              </w:rPr>
            </w:pPr>
            <w:r>
              <w:rPr>
                <w:color w:val="auto"/>
                <w:lang w:val="en-US" w:eastAsia="zh-CN"/>
              </w:rPr>
              <w:t>本项目接受联合体投标，以联合体形式参加本次招标的，联合体组成单位不超过3家，并满足以下要求：（1）承担设计任务的单位，须具有建筑行业（建筑工程）设计甲级或以上资质（含工程设计综合资质甲级）（2）承担施工任务的单位，须具有房屋建筑工程施工总承包一级或以上资质；（3）承担统筹、协调管理任务且不承担具体设计、施工任务的联合体成员单位，不做资质要求。若为联合体投标，须提供《联合体共同投标协议书》，联合体牵头单位须具有房屋建筑工程施工总承包一级或以上资质，已组成联合体的单位不能再与其他单位联合组成新联合体参加本工程投标。</w:t>
            </w:r>
          </w:p>
        </w:tc>
      </w:tr>
      <w:tr w14:paraId="6CEB2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04A1CFD">
            <w:pPr>
              <w:pStyle w:val="2"/>
              <w:bidi w:val="0"/>
              <w:rPr>
                <w:color w:val="auto"/>
              </w:rPr>
            </w:pPr>
            <w:r>
              <w:rPr>
                <w:color w:val="auto"/>
                <w:lang w:val="en-US" w:eastAsia="zh-CN"/>
              </w:rPr>
              <w:t>投标人资质要求</w:t>
            </w:r>
          </w:p>
        </w:tc>
        <w:tc>
          <w:tcPr>
            <w:tcW w:w="0" w:type="auto"/>
            <w:gridSpan w:val="2"/>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F731F31">
            <w:pPr>
              <w:pStyle w:val="2"/>
              <w:bidi w:val="0"/>
              <w:rPr>
                <w:rFonts w:hint="eastAsia"/>
                <w:color w:val="auto"/>
              </w:rPr>
            </w:pPr>
          </w:p>
        </w:tc>
      </w:tr>
      <w:tr w14:paraId="7020F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7EB294">
            <w:pPr>
              <w:pStyle w:val="2"/>
              <w:bidi w:val="0"/>
              <w:rPr>
                <w:color w:val="auto"/>
              </w:rPr>
            </w:pPr>
            <w:r>
              <w:rPr>
                <w:color w:val="auto"/>
                <w:lang w:val="en-US" w:eastAsia="zh-CN"/>
              </w:rPr>
              <w:t>其他资质要求</w:t>
            </w:r>
          </w:p>
        </w:tc>
        <w:tc>
          <w:tcPr>
            <w:tcW w:w="0" w:type="auto"/>
            <w:gridSpan w:val="2"/>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62414FF">
            <w:pPr>
              <w:pStyle w:val="2"/>
              <w:bidi w:val="0"/>
              <w:rPr>
                <w:color w:val="auto"/>
              </w:rPr>
            </w:pPr>
            <w:r>
              <w:rPr>
                <w:color w:val="auto"/>
                <w:lang w:val="en-US" w:eastAsia="zh-CN"/>
              </w:rPr>
              <w:t>（一）投标人应同时具备以下资质条件： （1）设计资质要求：具有建筑行业（建筑工程）设计甲级或以上资质（含工程设计综合资质甲级）。 （2）施工资质要求：具有房屋建筑工程施工总承包一级或以上资质，同时且具备有效的安全生产许可证。 本项目接受联合体投标，以联合体形式参加本次招标的，联合体组成单位不超过3家，并满足以下要求：（1）承担设计任务的单位，须具有建筑行业（建筑工程）设计甲级或以上资质（含工程设计综合资质甲级）（2）承担施工任务的单位，须具有房屋建筑工程施工总承包一级或以上资质；（3）承担统筹、协调管理任务且不承担具体设计、施工任务的联合体成员单位，不做资质要求。若为联合体投标，须提供《联合体共同投标协议书》，联合体牵头单位须具有房屋建筑工程施工总承包一级或以上资质，已组成联合体的单位不能再与其他单位联合组成新联合体参加本工程投标。 （二）项目负责人要求： （1）设计负责人资格要求：具备一级注册建筑师资格（若为联合体投标，须由联合体承担设计任务的单位委派）； （2）施工项目负责人（项目经理）资格要求：具备一级注册建造师资格（建筑工程），且具备项目负责人安全生产考核合格证（B证）（若为联合体投标，须由联合体牵头单位委派）。</w:t>
            </w:r>
          </w:p>
        </w:tc>
      </w:tr>
      <w:tr w14:paraId="05523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F5B80BC">
            <w:pPr>
              <w:pStyle w:val="2"/>
              <w:bidi w:val="0"/>
              <w:rPr>
                <w:color w:val="auto"/>
              </w:rPr>
            </w:pPr>
            <w:r>
              <w:rPr>
                <w:color w:val="auto"/>
                <w:lang w:val="en-US" w:eastAsia="zh-CN"/>
              </w:rPr>
              <w:t>拟指派项目经理（建造师）最低资格等级</w:t>
            </w:r>
          </w:p>
        </w:tc>
        <w:tc>
          <w:tcPr>
            <w:tcW w:w="0" w:type="auto"/>
            <w:gridSpan w:val="2"/>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ABB1053">
            <w:pPr>
              <w:pStyle w:val="2"/>
              <w:bidi w:val="0"/>
              <w:rPr>
                <w:color w:val="auto"/>
              </w:rPr>
            </w:pPr>
            <w:r>
              <w:rPr>
                <w:color w:val="auto"/>
                <w:lang w:val="en-US" w:eastAsia="zh-CN"/>
              </w:rPr>
              <w:t>一级</w:t>
            </w:r>
          </w:p>
        </w:tc>
      </w:tr>
      <w:tr w14:paraId="20DED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18669D4">
            <w:pPr>
              <w:pStyle w:val="2"/>
              <w:bidi w:val="0"/>
              <w:rPr>
                <w:color w:val="auto"/>
              </w:rPr>
            </w:pPr>
            <w:r>
              <w:rPr>
                <w:color w:val="auto"/>
                <w:lang w:val="en-US" w:eastAsia="zh-CN"/>
              </w:rPr>
              <w:t>拟指派项目经理（建造师）专业</w:t>
            </w:r>
          </w:p>
        </w:tc>
        <w:tc>
          <w:tcPr>
            <w:tcW w:w="0" w:type="auto"/>
            <w:gridSpan w:val="2"/>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15E3DF4">
            <w:pPr>
              <w:pStyle w:val="2"/>
              <w:bidi w:val="0"/>
              <w:rPr>
                <w:color w:val="auto"/>
              </w:rPr>
            </w:pPr>
            <w:r>
              <w:rPr>
                <w:color w:val="auto"/>
                <w:lang w:val="en-US" w:eastAsia="zh-CN"/>
              </w:rPr>
              <w:t>建筑工程</w:t>
            </w:r>
          </w:p>
        </w:tc>
      </w:tr>
      <w:tr w14:paraId="4ECD3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E0BEE85">
            <w:pPr>
              <w:pStyle w:val="2"/>
              <w:bidi w:val="0"/>
              <w:rPr>
                <w:color w:val="auto"/>
              </w:rPr>
            </w:pPr>
            <w:r>
              <w:rPr>
                <w:color w:val="auto"/>
                <w:lang w:val="en-US" w:eastAsia="zh-CN"/>
              </w:rPr>
              <w:t>投标申请人应当具有的同类工程经验要求</w:t>
            </w:r>
          </w:p>
        </w:tc>
        <w:tc>
          <w:tcPr>
            <w:tcW w:w="0" w:type="auto"/>
            <w:gridSpan w:val="2"/>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F5B9A0C">
            <w:pPr>
              <w:pStyle w:val="2"/>
              <w:bidi w:val="0"/>
              <w:rPr>
                <w:color w:val="auto"/>
              </w:rPr>
            </w:pPr>
            <w:r>
              <w:rPr>
                <w:color w:val="auto"/>
                <w:lang w:val="en-US" w:eastAsia="zh-CN"/>
              </w:rPr>
              <w:t>无</w:t>
            </w:r>
          </w:p>
        </w:tc>
      </w:tr>
      <w:tr w14:paraId="21394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31BC0D0">
            <w:pPr>
              <w:pStyle w:val="2"/>
              <w:bidi w:val="0"/>
              <w:rPr>
                <w:color w:val="auto"/>
              </w:rPr>
            </w:pPr>
            <w:r>
              <w:rPr>
                <w:color w:val="auto"/>
                <w:lang w:val="en-US" w:eastAsia="zh-CN"/>
              </w:rPr>
              <w:t>其他投标条件</w:t>
            </w:r>
          </w:p>
        </w:tc>
        <w:tc>
          <w:tcPr>
            <w:tcW w:w="0" w:type="auto"/>
            <w:gridSpan w:val="2"/>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86398A6">
            <w:pPr>
              <w:pStyle w:val="2"/>
              <w:bidi w:val="0"/>
              <w:rPr>
                <w:color w:val="auto"/>
              </w:rPr>
            </w:pPr>
            <w:r>
              <w:rPr>
                <w:color w:val="auto"/>
                <w:lang w:val="en-US" w:eastAsia="zh-CN"/>
              </w:rPr>
              <w:t>投标申请人必须具备安全生产许可证。</w:t>
            </w:r>
            <w:r>
              <w:rPr>
                <w:color w:val="auto"/>
                <w:lang w:val="en-US" w:eastAsia="zh-CN"/>
              </w:rPr>
              <w:br w:type="textWrapping"/>
            </w:r>
            <w:r>
              <w:rPr>
                <w:color w:val="auto"/>
                <w:lang w:val="en-US" w:eastAsia="zh-CN"/>
              </w:rPr>
              <w:t>投标申请人项目经理必须具备安全生产考核合格证。</w:t>
            </w:r>
            <w:r>
              <w:rPr>
                <w:color w:val="auto"/>
                <w:lang w:val="en-US" w:eastAsia="zh-CN"/>
              </w:rPr>
              <w:br w:type="textWrapping"/>
            </w:r>
            <w:r>
              <w:rPr>
                <w:color w:val="auto"/>
                <w:lang w:val="en-US" w:eastAsia="zh-CN"/>
              </w:rPr>
              <w:t>今年以来，在招投标活动中具有串通投标不良行为记录或涉嫌串通投标并正在接受主管部门调查的投标申请人不被接受。</w:t>
            </w:r>
            <w:r>
              <w:rPr>
                <w:color w:val="auto"/>
                <w:lang w:val="en-US" w:eastAsia="zh-CN"/>
              </w:rPr>
              <w:br w:type="textWrapping"/>
            </w:r>
            <w:r>
              <w:rPr>
                <w:color w:val="auto"/>
                <w:lang w:val="en-US" w:eastAsia="zh-CN"/>
              </w:rPr>
              <w:t>项目经理（建造师）或项目总监的任职数量达到规定限额的，或因不良行为红色警示等被建设行政主管部门管理系统锁定的，不能参与本次招标工程的投标，否则不良后果由投标人自负。</w:t>
            </w:r>
          </w:p>
        </w:tc>
      </w:tr>
    </w:tbl>
    <w:p w14:paraId="38404B76">
      <w:pPr>
        <w:pStyle w:val="2"/>
        <w:bidi w:val="0"/>
        <w:rPr>
          <w:color w:val="auto"/>
        </w:rPr>
      </w:pPr>
      <w:r>
        <w:rPr>
          <w:rFonts w:hint="eastAsia"/>
          <w:color w:val="auto"/>
        </w:rPr>
        <w:t>五、附件信息</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04"/>
        <w:gridCol w:w="7902"/>
      </w:tblGrid>
      <w:tr w14:paraId="2F036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00"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679DE54">
            <w:pPr>
              <w:pStyle w:val="2"/>
              <w:bidi w:val="0"/>
              <w:rPr>
                <w:color w:val="auto"/>
              </w:rPr>
            </w:pPr>
            <w:r>
              <w:rPr>
                <w:color w:val="auto"/>
                <w:lang w:val="en-US" w:eastAsia="zh-CN"/>
              </w:rPr>
              <w:t>序号</w:t>
            </w:r>
          </w:p>
        </w:tc>
        <w:tc>
          <w:tcPr>
            <w:tcW w:w="4700"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BC3A16">
            <w:pPr>
              <w:pStyle w:val="2"/>
              <w:bidi w:val="0"/>
              <w:rPr>
                <w:color w:val="auto"/>
              </w:rPr>
            </w:pPr>
            <w:r>
              <w:rPr>
                <w:color w:val="auto"/>
                <w:lang w:val="en-US" w:eastAsia="zh-CN"/>
              </w:rPr>
              <w:t>文件名</w:t>
            </w:r>
          </w:p>
        </w:tc>
      </w:tr>
      <w:tr w14:paraId="39C6A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BDD86CA">
            <w:pPr>
              <w:pStyle w:val="2"/>
              <w:bidi w:val="0"/>
              <w:rPr>
                <w:color w:val="auto"/>
              </w:rPr>
            </w:pPr>
            <w:r>
              <w:rPr>
                <w:color w:val="auto"/>
                <w:lang w:val="en-US" w:eastAsia="zh-CN"/>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B81F11B">
            <w:pPr>
              <w:pStyle w:val="2"/>
              <w:bidi w:val="0"/>
              <w:rPr>
                <w:color w:val="auto"/>
              </w:rPr>
            </w:pPr>
            <w:r>
              <w:rPr>
                <w:color w:val="auto"/>
                <w:lang w:val="en-US" w:eastAsia="zh-CN"/>
              </w:rPr>
              <w:fldChar w:fldCharType="begin"/>
            </w:r>
            <w:r>
              <w:rPr>
                <w:color w:val="auto"/>
                <w:lang w:val="en-US" w:eastAsia="zh-CN"/>
              </w:rPr>
              <w:instrText xml:space="preserve"> HYPERLINK "https://zbfile.zhaobiao.cn/resources/styles/v2/jsp/bidFile.jsp?provCode=440308&amp;channel=bidding&amp;docid=213496022&amp;id=2104518271" \t "https://zb.zhaobiao.cn/_blank" </w:instrText>
            </w:r>
            <w:r>
              <w:rPr>
                <w:color w:val="auto"/>
                <w:lang w:val="en-US" w:eastAsia="zh-CN"/>
              </w:rPr>
              <w:fldChar w:fldCharType="separate"/>
            </w:r>
            <w:r>
              <w:rPr>
                <w:rStyle w:val="5"/>
                <w:rFonts w:ascii="宋体" w:hAnsi="宋体" w:eastAsia="宋体" w:cs="宋体"/>
                <w:color w:val="auto"/>
                <w:szCs w:val="14"/>
                <w:u w:val="none"/>
                <w:bdr w:val="none" w:color="auto" w:sz="0" w:space="0"/>
              </w:rPr>
              <w:t>7.关于设置”霸王条款“的风险告知书（附招标人申明）.pdf</w:t>
            </w:r>
            <w:r>
              <w:rPr>
                <w:color w:val="auto"/>
                <w:lang w:val="en-US" w:eastAsia="zh-CN"/>
              </w:rPr>
              <w:fldChar w:fldCharType="end"/>
            </w:r>
          </w:p>
        </w:tc>
      </w:tr>
    </w:tbl>
    <w:p w14:paraId="7FFF517D">
      <w:pPr>
        <w:pStyle w:val="2"/>
        <w:bidi w:val="0"/>
        <w:rPr>
          <w:color w:val="auto"/>
        </w:rPr>
      </w:pPr>
      <w:r>
        <w:rPr>
          <w:rFonts w:hint="eastAsia"/>
          <w:color w:val="auto"/>
        </w:rPr>
        <w:t>温馨提示</w:t>
      </w:r>
    </w:p>
    <w:p w14:paraId="51003092">
      <w:pPr>
        <w:pStyle w:val="2"/>
        <w:bidi w:val="0"/>
        <w:rPr>
          <w:color w:val="auto"/>
        </w:rPr>
      </w:pPr>
      <w:r>
        <w:rPr>
          <w:rFonts w:hint="eastAsia"/>
          <w:color w:val="auto"/>
        </w:rPr>
        <w:t>1.本项目招标工作在新建设工程交易平台进行，请参与本项目投标的单位注意以下事项：</w:t>
      </w:r>
    </w:p>
    <w:p w14:paraId="290292B1">
      <w:pPr>
        <w:pStyle w:val="2"/>
        <w:bidi w:val="0"/>
        <w:rPr>
          <w:color w:val="auto"/>
        </w:rPr>
      </w:pPr>
      <w:r>
        <w:rPr>
          <w:rFonts w:hint="eastAsia"/>
          <w:color w:val="auto"/>
        </w:rPr>
        <w:t>（1）请通过以下链接（https://trade.szggzy.com/ggzy/center/#/login）进入新建设工程交易平台，参与本项目的投标；</w:t>
      </w:r>
    </w:p>
    <w:p w14:paraId="235C46D4">
      <w:pPr>
        <w:pStyle w:val="2"/>
        <w:bidi w:val="0"/>
        <w:rPr>
          <w:color w:val="auto"/>
        </w:rPr>
      </w:pPr>
      <w:r>
        <w:rPr>
          <w:rFonts w:hint="eastAsia"/>
          <w:color w:val="auto"/>
        </w:rPr>
        <w:t>（2）若未进行企业信息登记的交易主体，请通过以下链接（https://trade.szggzy.com/ggzy/center/#/login）进入系统完成企业信息登记，已经完成企业信息登记的交易主体，需通过以下链接（https://trade.szggzy.com/ggzy/center/#/login）完善主体信息；</w:t>
      </w:r>
    </w:p>
    <w:p w14:paraId="4C74488F">
      <w:pPr>
        <w:pStyle w:val="2"/>
        <w:bidi w:val="0"/>
        <w:rPr>
          <w:color w:val="auto"/>
        </w:rPr>
      </w:pPr>
      <w:r>
        <w:rPr>
          <w:rFonts w:hint="eastAsia"/>
          <w:color w:val="auto"/>
        </w:rPr>
        <w:t>（3）投标文件需使用新建设工程投标工具进行编制，请在深圳公共资源交易网-服务指南-资料下载-工具下载模块下载</w:t>
      </w:r>
      <w:r>
        <w:rPr>
          <w:rFonts w:hint="eastAsia"/>
          <w:color w:val="auto"/>
        </w:rPr>
        <w:br w:type="textWrapping"/>
      </w:r>
      <w:r>
        <w:rPr>
          <w:rFonts w:hint="eastAsia"/>
          <w:color w:val="auto"/>
        </w:rPr>
        <w:t>（https://www.szggzy.com/jyfw/details.html?contentId=2159236）</w:t>
      </w:r>
    </w:p>
    <w:p w14:paraId="7E305129">
      <w:pPr>
        <w:pStyle w:val="2"/>
        <w:bidi w:val="0"/>
        <w:rPr>
          <w:color w:val="auto"/>
        </w:rPr>
      </w:pPr>
      <w:r>
        <w:rPr>
          <w:rFonts w:hint="eastAsia"/>
          <w:color w:val="auto"/>
        </w:rPr>
        <w:t>（4）请各投标人参考以下网址，联系造价软件厂商下载适配新平台的造价软件，编制报价文件（https://new.szggzy.com/xxgk/details.html?contentId=2081568）</w:t>
      </w:r>
    </w:p>
    <w:p w14:paraId="4CD5FBAA">
      <w:pPr>
        <w:pStyle w:val="2"/>
        <w:bidi w:val="0"/>
        <w:rPr>
          <w:color w:val="auto"/>
        </w:rPr>
      </w:pPr>
      <w:r>
        <w:rPr>
          <w:rFonts w:hint="eastAsia"/>
          <w:color w:val="auto"/>
        </w:rPr>
        <w:t>（5）新建设工程交易平台操作指引详见深圳公共资源交易网-服务指南-资料下载模块，（https://www.szggzy.com/jyfw/jsgc-details.html?contentId=2159235&amp;siteId=1），或咨询热线0755-36568999转2（服务时间9:00-12:00 14:00-18:00）、0755-88653390（服务时间18:00-24:00）</w:t>
      </w:r>
    </w:p>
    <w:p w14:paraId="7ED751B8">
      <w:pPr>
        <w:pStyle w:val="2"/>
        <w:bidi w:val="0"/>
        <w:rPr>
          <w:color w:val="auto"/>
        </w:rPr>
      </w:pPr>
      <w:r>
        <w:rPr>
          <w:rFonts w:hint="eastAsia"/>
          <w:color w:val="auto"/>
        </w:rPr>
        <w:t>2.招标公告、招标文件依据《深圳市住房和建设局关于进一步优化建设工程招标备案工作的通知》（深建市场〔2021〕21号）文件要求对市局监管项目试行招标备案“秒批”制度。招标人对招标公告、招标文件的真实性、合法性负责。投标人如对招标公告、招标文件内容有异议或投诉，应当在招标公告、招标文件规定的投诉时限内，登录电子招标投标交易系统或深圳市建设工程交易行政监督平台，以书面的方式向招标人或有关行政主管部门提出，逾期提出的，不予受理。相关规定详见《深圳市工程建设项目招标投标活动异议和投诉处理办法》。</w:t>
      </w:r>
    </w:p>
    <w:p w14:paraId="40A39E24">
      <w:pPr>
        <w:pStyle w:val="2"/>
        <w:bidi w:val="0"/>
        <w:rPr>
          <w:color w:val="auto"/>
        </w:rPr>
      </w:pPr>
      <w:r>
        <w:rPr>
          <w:rFonts w:hint="eastAsia"/>
          <w:color w:val="auto"/>
        </w:rPr>
        <w:t>3.场外项目的招标公告、招标文件的真实性、合法性由招标人负责。投标人如对招标公告、招标文件内容有异议或投诉，应当在招标公告、招标文件规定的投诉时限内，登录电子招标投标交易系统，以书面的方式向招标人提出，逾期提出的，将不予受理。相关规定详见《深圳市工程建设项目招标投标活动异议和投诉处理办法》。</w:t>
      </w:r>
    </w:p>
    <w:p w14:paraId="2F05C176">
      <w:pPr>
        <w:pStyle w:val="2"/>
        <w:bidi w:val="0"/>
        <w:rPr>
          <w:color w:val="auto"/>
        </w:rPr>
      </w:pPr>
      <w:r>
        <w:rPr>
          <w:rFonts w:hint="eastAsia"/>
          <w:color w:val="auto"/>
        </w:rPr>
        <w:t>4.因违反工程质量、安全生产管理规定，或者因串通投标、转包、以他人名义投标或者违法分包等违法行为，正在接受建设、交通或者财政部门立案调查的投标申请人不被接受。</w:t>
      </w:r>
    </w:p>
    <w:p w14:paraId="0548D98E">
      <w:pPr>
        <w:pStyle w:val="2"/>
        <w:bidi w:val="0"/>
        <w:rPr>
          <w:color w:val="auto"/>
        </w:rPr>
      </w:pPr>
      <w:r>
        <w:rPr>
          <w:rFonts w:hint="eastAsia"/>
          <w:color w:val="auto"/>
        </w:rPr>
        <w:t>5.投标人办理以下手续后方可投标，有关服务指南见“深圳公共资源交易网”（https://www.szggzy.com/fwdh/fwdhjsgc）”</w:t>
      </w:r>
    </w:p>
    <w:p w14:paraId="21BE0E2F">
      <w:pPr>
        <w:pStyle w:val="2"/>
        <w:bidi w:val="0"/>
        <w:rPr>
          <w:color w:val="auto"/>
        </w:rPr>
      </w:pPr>
      <w:r>
        <w:rPr>
          <w:rFonts w:hint="eastAsia"/>
          <w:color w:val="auto"/>
        </w:rPr>
        <w:t>(1)企业资质信息备案登记；以联合体形式投标的，联合体各方均需办理备案注册（施工、监理、勘察设计企业在深圳市住房和建设局备案，其他类企业在https://trade.szggzy.com/ggzy/center/#/login网址进行登记）。</w:t>
      </w:r>
    </w:p>
    <w:p w14:paraId="2AD52B49">
      <w:pPr>
        <w:pStyle w:val="2"/>
        <w:bidi w:val="0"/>
        <w:rPr>
          <w:color w:val="auto"/>
        </w:rPr>
      </w:pPr>
      <w:r>
        <w:rPr>
          <w:rFonts w:hint="eastAsia"/>
          <w:color w:val="auto"/>
        </w:rPr>
        <w:t>(2)办理拟派项目经理(或项目总监)信息备案登记（深圳市住房和建设局网站办理）。</w:t>
      </w:r>
    </w:p>
    <w:p w14:paraId="5C83C6BA">
      <w:pPr>
        <w:pStyle w:val="2"/>
        <w:bidi w:val="0"/>
        <w:rPr>
          <w:color w:val="auto"/>
        </w:rPr>
      </w:pPr>
      <w:r>
        <w:rPr>
          <w:rFonts w:hint="eastAsia"/>
          <w:color w:val="auto"/>
        </w:rPr>
        <w:t>(3)办理企业机构数字证书和法定代表人、拟派项目经理、商务标注册造价工程师、监理工程师的个人数字证书，办理流程详见深圳公共资源交易网(https://www.szggzy.com/fwdh/fwdhjsgc)《建设工程数字证书办事指南》；</w:t>
      </w:r>
    </w:p>
    <w:p w14:paraId="609D0618">
      <w:pPr>
        <w:pStyle w:val="2"/>
        <w:bidi w:val="0"/>
        <w:rPr>
          <w:color w:val="auto"/>
        </w:rPr>
      </w:pPr>
      <w:r>
        <w:rPr>
          <w:rFonts w:hint="eastAsia"/>
          <w:color w:val="auto"/>
        </w:rPr>
        <w:t>6.市住房和建设局企业与人员信息半天交换一次，请投标人提前办好备案和变更手续。根据局《深圳市住房和建设局关于开展建筑企业和从业人员基本信息报送工作的通知》，未通过“企业与人员信息诚信申报平台”报送企业和人员的基本信息暂无法投标，详情请查看：(http://zjj.sz.gov.cn/xxgk/tzgg/content/post_3758840.html）</w:t>
      </w:r>
    </w:p>
    <w:p w14:paraId="798D55AD">
      <w:pPr>
        <w:pStyle w:val="2"/>
        <w:bidi w:val="0"/>
        <w:rPr>
          <w:color w:val="auto"/>
        </w:rPr>
      </w:pPr>
      <w:r>
        <w:rPr>
          <w:rFonts w:hint="eastAsia"/>
          <w:color w:val="auto"/>
        </w:rPr>
        <w:t>7.投标人对所提交报名资料的真实性、有效性负责，否则将取消投标及中标资格，以及其他后果自负。</w:t>
      </w:r>
    </w:p>
    <w:p w14:paraId="579D7E0A">
      <w:pPr>
        <w:pStyle w:val="2"/>
        <w:bidi w:val="0"/>
        <w:rPr>
          <w:color w:val="auto"/>
        </w:rPr>
      </w:pPr>
      <w:r>
        <w:rPr>
          <w:rFonts w:hint="eastAsia"/>
          <w:color w:val="auto"/>
        </w:rPr>
        <w:t>8.资格后审有关要求如下：</w:t>
      </w:r>
    </w:p>
    <w:p w14:paraId="203A8E8A">
      <w:pPr>
        <w:pStyle w:val="2"/>
        <w:bidi w:val="0"/>
        <w:rPr>
          <w:color w:val="auto"/>
        </w:rPr>
      </w:pPr>
      <w:r>
        <w:rPr>
          <w:rFonts w:hint="eastAsia"/>
          <w:color w:val="auto"/>
        </w:rPr>
        <w:t>(1)不设投标报名、招标会和集中组织的投标预备会（答疑会）、现场踏勘等环节，潜在投标人无需报名即可参与投标；</w:t>
      </w:r>
    </w:p>
    <w:p w14:paraId="56B44C7C">
      <w:pPr>
        <w:pStyle w:val="2"/>
        <w:bidi w:val="0"/>
        <w:rPr>
          <w:color w:val="auto"/>
        </w:rPr>
      </w:pPr>
      <w:r>
        <w:rPr>
          <w:rFonts w:hint="eastAsia"/>
          <w:color w:val="auto"/>
        </w:rPr>
        <w:t>(2)由招标人组建的资格后审委员会，在截标后，登录“电子招标投标交易系统”对投标人进行资格审查，资格审查合格的投标人进入后续程序。资格审查结果及投标人的资格文件向本项目投标人公开；</w:t>
      </w:r>
    </w:p>
    <w:p w14:paraId="25AD8D7E">
      <w:pPr>
        <w:pStyle w:val="2"/>
        <w:bidi w:val="0"/>
        <w:rPr>
          <w:color w:val="auto"/>
        </w:rPr>
      </w:pPr>
      <w:r>
        <w:rPr>
          <w:rFonts w:hint="eastAsia"/>
          <w:color w:val="auto"/>
        </w:rPr>
        <w:t>(3)招标文件（含设计图纸）、送审标底文件可在投标子系统下载；</w:t>
      </w:r>
    </w:p>
    <w:p w14:paraId="62D43403">
      <w:pPr>
        <w:pStyle w:val="2"/>
        <w:bidi w:val="0"/>
        <w:rPr>
          <w:color w:val="auto"/>
        </w:rPr>
      </w:pPr>
      <w:r>
        <w:rPr>
          <w:rFonts w:hint="eastAsia"/>
          <w:color w:val="auto"/>
        </w:rPr>
        <w:t>(4)投标人对招标事宜的质疑以不署名的形式在“深圳公共资源交易网”提出，招标人在网上答复；答疑、补遗文件在深圳公共资源交易网—&gt;交易信息（建设工程）—&gt;变更公告查看；投标子系统下载；</w:t>
      </w:r>
    </w:p>
    <w:p w14:paraId="3909EFDB">
      <w:pPr>
        <w:pStyle w:val="2"/>
        <w:bidi w:val="0"/>
        <w:rPr>
          <w:color w:val="auto"/>
        </w:rPr>
      </w:pPr>
      <w:r>
        <w:rPr>
          <w:rFonts w:hint="eastAsia"/>
          <w:color w:val="auto"/>
        </w:rPr>
        <w:t>(5)投标人从网上递交投标文件时，需在投标截止时间前以投标人（或联合体主体）企业机构数字证书通过“深圳公共资源交易网”上传电子投标文件，并打印回执单作为网上递交投标文件的凭证，具体操作见网站服务导航（建设工程）→办事指南。对电子投标文件加密的，需在开标会开始时用加密的数字证书进行解密（现场解密或远程解密）；</w:t>
      </w:r>
    </w:p>
    <w:p w14:paraId="0D78CFC9">
      <w:pPr>
        <w:pStyle w:val="2"/>
        <w:bidi w:val="0"/>
        <w:rPr>
          <w:color w:val="auto"/>
        </w:rPr>
      </w:pPr>
      <w:r>
        <w:rPr>
          <w:rFonts w:hint="eastAsia"/>
          <w:color w:val="auto"/>
        </w:rPr>
        <w:t>(6)自助办理投标员，使用本单位的数字证书（机构证书）在深圳公共资源交易网登录电子招标投标交易系统，在线填写、保存。</w:t>
      </w:r>
    </w:p>
    <w:p w14:paraId="72F9A95B">
      <w:pPr>
        <w:pStyle w:val="2"/>
        <w:bidi w:val="0"/>
        <w:rPr>
          <w:color w:val="auto"/>
        </w:rPr>
      </w:pPr>
      <w:r>
        <w:rPr>
          <w:rFonts w:hint="eastAsia"/>
          <w:color w:val="auto"/>
        </w:rPr>
        <w:t>9.窗口递交文件要求：</w:t>
      </w:r>
    </w:p>
    <w:p w14:paraId="22706475">
      <w:pPr>
        <w:pStyle w:val="2"/>
        <w:bidi w:val="0"/>
        <w:rPr>
          <w:color w:val="auto"/>
        </w:rPr>
      </w:pPr>
      <w:r>
        <w:rPr>
          <w:rFonts w:hint="eastAsia"/>
          <w:color w:val="auto"/>
        </w:rPr>
        <w:t>投标人须在截止时间前，由投标人持机构数字证书，或已在深圳公共资源交易网备案的投标员持本人身份证原件，或法定代表人持本人身份证原件，到深圳交易集团有限公司建设工程招标业务分公司指定窗口办理递交手续。投标截止时间后，不再接收投标资料。</w:t>
      </w:r>
    </w:p>
    <w:p w14:paraId="27FEDD9F">
      <w:pPr>
        <w:pStyle w:val="2"/>
        <w:bidi w:val="0"/>
        <w:rPr>
          <w:color w:val="auto"/>
        </w:rPr>
      </w:pPr>
      <w:r>
        <w:rPr>
          <w:rFonts w:hint="eastAsia"/>
          <w:color w:val="auto"/>
        </w:rPr>
        <w:t>10.本招标工程中应按照《深圳市建筑废弃物减排与利用条例》及《深圳市预拌混凝土和预拌砂浆管理规定》的要求，使用预拌混凝土、预拌砂浆和新型墙体材料。</w:t>
      </w:r>
    </w:p>
    <w:p w14:paraId="683B05A2">
      <w:pPr>
        <w:pStyle w:val="2"/>
        <w:bidi w:val="0"/>
        <w:rPr>
          <w:color w:val="auto"/>
        </w:rPr>
      </w:pPr>
      <w:r>
        <w:rPr>
          <w:rFonts w:hint="eastAsia"/>
          <w:color w:val="auto"/>
        </w:rPr>
        <w:t>11.重新招标（重新公告）的网上截标工程，需要重新上传投标文件。</w:t>
      </w:r>
    </w:p>
    <w:p w14:paraId="59D4D0AD">
      <w:pPr>
        <w:pStyle w:val="2"/>
        <w:bidi w:val="0"/>
        <w:rPr>
          <w:color w:val="auto"/>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427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2025-11-07T08:13:46Z</dcterms:created>
  <dc:creator>28039</dc:creator>
  <cp:lastModifiedBy>璇儿</cp:lastModifiedBy>
  <dcterms:modified xsi:type="dcterms:W3CDTF">2025-11-07T08:13:55Z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473F4F096EE540C8AB619555339D5501_12</vt:lpwstr>
  </property>
</Properties>
</file>