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209"/>
        <w:ind w:left="2469" w:firstLine="1135" w:firstLineChars="300"/>
        <w:outlineLvl w:val="0"/>
        <w:rPr>
          <w:rFonts w:hint="eastAsia" w:ascii="Microsoft JhengHei" w:hAnsi="Microsoft JhengHei" w:eastAsia="Microsoft JhengHei"/>
          <w:b/>
          <w:bCs/>
          <w:spacing w:val="9"/>
          <w:sz w:val="36"/>
          <w:szCs w:val="36"/>
          <w:lang w:val="en-US" w:eastAsia="zh-CN"/>
        </w:rPr>
      </w:pPr>
      <w:r>
        <w:rPr>
          <w:rFonts w:hint="eastAsia" w:ascii="Microsoft JhengHei" w:hAnsi="Microsoft JhengHei" w:eastAsia="Microsoft JhengHei"/>
          <w:b/>
          <w:bCs/>
          <w:spacing w:val="9"/>
          <w:sz w:val="36"/>
          <w:szCs w:val="36"/>
          <w:lang w:val="en-US" w:eastAsia="zh-CN"/>
        </w:rPr>
        <w:t>上海统超物流有限公司</w:t>
      </w:r>
    </w:p>
    <w:p>
      <w:pPr>
        <w:pStyle w:val="6"/>
        <w:spacing w:before="209"/>
        <w:ind w:left="2469"/>
        <w:outlineLvl w:val="0"/>
        <w:rPr>
          <w:rFonts w:ascii="Microsoft JhengHei" w:hAnsi="Microsoft JhengHei" w:eastAsia="Microsoft JhengHei"/>
          <w:b/>
          <w:bCs/>
          <w:spacing w:val="7"/>
          <w:sz w:val="36"/>
          <w:szCs w:val="36"/>
          <w:lang w:eastAsia="zh-CN"/>
        </w:rPr>
      </w:pPr>
      <w:r>
        <w:rPr>
          <w:rFonts w:ascii="Microsoft JhengHei" w:hAnsi="Microsoft JhengHei" w:eastAsia="Microsoft JhengHei"/>
          <w:b/>
          <w:bCs/>
          <w:spacing w:val="7"/>
          <w:sz w:val="36"/>
          <w:szCs w:val="36"/>
          <w:lang w:eastAsia="zh-CN"/>
        </w:rPr>
        <w:t>202</w:t>
      </w:r>
      <w:r>
        <w:rPr>
          <w:rFonts w:hint="eastAsia" w:ascii="Microsoft JhengHei" w:hAnsi="Microsoft JhengHei" w:eastAsia="Microsoft JhengHei"/>
          <w:b/>
          <w:bCs/>
          <w:spacing w:val="7"/>
          <w:sz w:val="36"/>
          <w:szCs w:val="36"/>
          <w:lang w:val="en-US" w:eastAsia="zh-CN"/>
        </w:rPr>
        <w:t>6</w:t>
      </w:r>
      <w:r>
        <w:rPr>
          <w:rFonts w:ascii="Microsoft JhengHei" w:hAnsi="Microsoft JhengHei" w:eastAsia="Microsoft JhengHei"/>
          <w:b/>
          <w:bCs/>
          <w:spacing w:val="7"/>
          <w:sz w:val="36"/>
          <w:szCs w:val="36"/>
          <w:lang w:eastAsia="zh-CN"/>
        </w:rPr>
        <w:t>年物流</w:t>
      </w:r>
      <w:r>
        <w:rPr>
          <w:rFonts w:hint="eastAsia" w:ascii="Microsoft JhengHei" w:hAnsi="Microsoft JhengHei" w:eastAsia="Microsoft JhengHei"/>
          <w:b/>
          <w:bCs/>
          <w:spacing w:val="7"/>
          <w:sz w:val="36"/>
          <w:szCs w:val="36"/>
          <w:lang w:val="en-US" w:eastAsia="zh-CN"/>
        </w:rPr>
        <w:t>配送</w:t>
      </w:r>
      <w:r>
        <w:rPr>
          <w:rFonts w:ascii="Microsoft JhengHei" w:hAnsi="Microsoft JhengHei" w:eastAsia="Microsoft JhengHei"/>
          <w:b/>
          <w:bCs/>
          <w:spacing w:val="7"/>
          <w:sz w:val="36"/>
          <w:szCs w:val="36"/>
          <w:lang w:eastAsia="zh-CN"/>
        </w:rPr>
        <w:t>服务项目公开招标说明书</w:t>
      </w:r>
    </w:p>
    <w:p>
      <w:pPr>
        <w:pStyle w:val="6"/>
        <w:spacing w:before="209"/>
        <w:outlineLvl w:val="0"/>
        <w:rPr>
          <w:rFonts w:ascii="Microsoft JhengHei" w:hAnsi="Microsoft JhengHei" w:eastAsia="Microsoft JhengHei"/>
          <w:b/>
          <w:bCs/>
          <w:spacing w:val="7"/>
          <w:lang w:eastAsia="zh-CN"/>
        </w:rPr>
      </w:pPr>
    </w:p>
    <w:p>
      <w:pPr>
        <w:pStyle w:val="16"/>
        <w:spacing w:line="240" w:lineRule="auto"/>
        <w:rPr>
          <w:rFonts w:hint="eastAsia" w:ascii="微软雅黑" w:hAnsi="微软雅黑" w:eastAsia="微软雅黑" w:cs="微软雅黑"/>
          <w:spacing w:val="0"/>
          <w:sz w:val="24"/>
          <w:szCs w:val="24"/>
          <w:lang w:eastAsia="zh-CN"/>
        </w:rPr>
      </w:pPr>
      <w:r>
        <w:rPr>
          <w:rFonts w:hint="eastAsia" w:ascii="微软雅黑" w:hAnsi="微软雅黑" w:eastAsia="微软雅黑" w:cs="微软雅黑"/>
          <w:spacing w:val="0"/>
          <w:sz w:val="24"/>
          <w:szCs w:val="24"/>
          <w:lang w:eastAsia="zh-CN"/>
        </w:rPr>
        <w:t>一、公司简介</w:t>
      </w:r>
    </w:p>
    <w:p>
      <w:pPr>
        <w:pStyle w:val="7"/>
        <w:kinsoku/>
        <w:spacing w:before="96" w:beforeAutospacing="0" w:after="120" w:afterLines="50" w:afterAutospacing="0" w:line="440" w:lineRule="exact"/>
        <w:rPr>
          <w:rFonts w:hint="eastAsia" w:ascii="微软雅黑" w:hAnsi="微软雅黑" w:eastAsia="微软雅黑" w:cs="微软雅黑"/>
          <w:b/>
          <w:bCs/>
          <w:spacing w:val="0"/>
          <w:szCs w:val="24"/>
        </w:rPr>
      </w:pPr>
      <w:r>
        <w:rPr>
          <w:rFonts w:hint="eastAsia" w:ascii="微软雅黑" w:hAnsi="微软雅黑" w:eastAsia="微软雅黑" w:cs="微软雅黑"/>
          <w:b/>
          <w:bCs/>
          <w:spacing w:val="0"/>
          <w:szCs w:val="24"/>
          <w:lang w:val="en-US" w:eastAsia="zh-CN"/>
        </w:rPr>
        <w:t>上海统超物流</w:t>
      </w:r>
      <w:r>
        <w:rPr>
          <w:rFonts w:hint="eastAsia" w:ascii="微软雅黑" w:hAnsi="微软雅黑" w:eastAsia="微软雅黑" w:cs="微软雅黑"/>
          <w:b/>
          <w:bCs/>
          <w:spacing w:val="0"/>
          <w:szCs w:val="24"/>
        </w:rPr>
        <w:t>有限公司成立时间：200</w:t>
      </w:r>
      <w:r>
        <w:rPr>
          <w:rFonts w:hint="eastAsia" w:ascii="微软雅黑" w:hAnsi="微软雅黑" w:eastAsia="微软雅黑" w:cs="微软雅黑"/>
          <w:b/>
          <w:bCs/>
          <w:spacing w:val="0"/>
          <w:szCs w:val="24"/>
          <w:lang w:val="en-US" w:eastAsia="zh-CN"/>
        </w:rPr>
        <w:t>9</w:t>
      </w:r>
      <w:r>
        <w:rPr>
          <w:rFonts w:hint="eastAsia" w:ascii="微软雅黑" w:hAnsi="微软雅黑" w:eastAsia="微软雅黑" w:cs="微软雅黑"/>
          <w:b/>
          <w:bCs/>
          <w:spacing w:val="0"/>
          <w:szCs w:val="24"/>
        </w:rPr>
        <w:t>年</w:t>
      </w:r>
      <w:r>
        <w:rPr>
          <w:rFonts w:hint="eastAsia" w:ascii="微软雅黑" w:hAnsi="微软雅黑" w:eastAsia="微软雅黑" w:cs="微软雅黑"/>
          <w:b/>
          <w:bCs/>
          <w:spacing w:val="0"/>
          <w:szCs w:val="24"/>
          <w:lang w:val="en-US" w:eastAsia="zh-CN"/>
        </w:rPr>
        <w:t>4</w:t>
      </w:r>
      <w:r>
        <w:rPr>
          <w:rFonts w:hint="eastAsia" w:ascii="微软雅黑" w:hAnsi="微软雅黑" w:eastAsia="微软雅黑" w:cs="微软雅黑"/>
          <w:b/>
          <w:bCs/>
          <w:spacing w:val="0"/>
          <w:szCs w:val="24"/>
        </w:rPr>
        <w:t>月</w:t>
      </w:r>
      <w:r>
        <w:rPr>
          <w:rFonts w:hint="eastAsia" w:ascii="微软雅黑" w:hAnsi="微软雅黑" w:eastAsia="微软雅黑" w:cs="微软雅黑"/>
          <w:b/>
          <w:bCs/>
          <w:spacing w:val="0"/>
          <w:szCs w:val="24"/>
          <w:lang w:val="en-US" w:eastAsia="zh-CN"/>
        </w:rPr>
        <w:t>15</w:t>
      </w:r>
      <w:r>
        <w:rPr>
          <w:rFonts w:hint="eastAsia" w:ascii="微软雅黑" w:hAnsi="微软雅黑" w:eastAsia="微软雅黑" w:cs="微软雅黑"/>
          <w:b/>
          <w:bCs/>
          <w:spacing w:val="0"/>
          <w:szCs w:val="24"/>
        </w:rPr>
        <w:t>日</w:t>
      </w:r>
    </w:p>
    <w:p>
      <w:pPr>
        <w:pStyle w:val="7"/>
        <w:numPr>
          <w:ilvl w:val="0"/>
          <w:numId w:val="1"/>
        </w:numPr>
        <w:kinsoku/>
        <w:spacing w:before="96" w:beforeAutospacing="0" w:after="120" w:afterLines="50" w:afterAutospacing="0" w:line="440" w:lineRule="exact"/>
        <w:rPr>
          <w:rFonts w:hint="eastAsia" w:ascii="微软雅黑" w:hAnsi="微软雅黑" w:eastAsia="微软雅黑" w:cs="微软雅黑"/>
          <w:b/>
          <w:bCs/>
          <w:spacing w:val="0"/>
          <w:szCs w:val="24"/>
        </w:rPr>
      </w:pPr>
      <w:r>
        <w:rPr>
          <w:rFonts w:hint="eastAsia" w:ascii="微软雅黑" w:hAnsi="微软雅黑" w:eastAsia="微软雅黑" w:cs="微软雅黑"/>
          <w:b/>
          <w:bCs/>
          <w:spacing w:val="0"/>
          <w:szCs w:val="24"/>
        </w:rPr>
        <w:t>产业属性：综合型 第三方物流</w:t>
      </w:r>
    </w:p>
    <w:p>
      <w:pPr>
        <w:pStyle w:val="7"/>
        <w:numPr>
          <w:ilvl w:val="0"/>
          <w:numId w:val="1"/>
        </w:numPr>
        <w:kinsoku/>
        <w:spacing w:before="96" w:beforeAutospacing="0" w:after="120" w:afterLines="50" w:afterAutospacing="0" w:line="440" w:lineRule="exact"/>
        <w:rPr>
          <w:rFonts w:hint="eastAsia" w:ascii="微软雅黑" w:hAnsi="微软雅黑" w:eastAsia="微软雅黑" w:cs="微软雅黑"/>
          <w:b/>
          <w:bCs/>
          <w:spacing w:val="0"/>
          <w:szCs w:val="24"/>
        </w:rPr>
      </w:pPr>
      <w:r>
        <w:rPr>
          <w:rFonts w:hint="eastAsia" w:ascii="微软雅黑" w:hAnsi="微软雅黑" w:eastAsia="微软雅黑" w:cs="微软雅黑"/>
          <w:b/>
          <w:bCs/>
          <w:spacing w:val="0"/>
          <w:szCs w:val="24"/>
        </w:rPr>
        <w:t>服务内容：负责货品的统一配送运输工作，包括且不限于货品的装载、搬运、配载、运送、保管、照料、卸载、清点、退货、回收及准确及时完好地将货物送达</w:t>
      </w:r>
      <w:r>
        <w:rPr>
          <w:rFonts w:hint="eastAsia" w:ascii="微软雅黑" w:hAnsi="微软雅黑" w:eastAsia="微软雅黑" w:cs="微软雅黑"/>
          <w:b/>
          <w:bCs/>
          <w:spacing w:val="0"/>
          <w:szCs w:val="24"/>
          <w:lang w:val="en-US" w:eastAsia="zh-CN"/>
        </w:rPr>
        <w:t>客户</w:t>
      </w:r>
      <w:r>
        <w:rPr>
          <w:rFonts w:hint="eastAsia" w:ascii="微软雅黑" w:hAnsi="微软雅黑" w:eastAsia="微软雅黑" w:cs="微软雅黑"/>
          <w:b/>
          <w:bCs/>
          <w:spacing w:val="0"/>
          <w:szCs w:val="24"/>
        </w:rPr>
        <w:t>门市指定地点等。</w:t>
      </w:r>
    </w:p>
    <w:p>
      <w:pPr>
        <w:pStyle w:val="7"/>
        <w:numPr>
          <w:ilvl w:val="0"/>
          <w:numId w:val="1"/>
        </w:numPr>
        <w:kinsoku/>
        <w:spacing w:before="96" w:beforeAutospacing="0" w:after="120" w:afterLines="50" w:afterAutospacing="0" w:line="440" w:lineRule="exact"/>
        <w:rPr>
          <w:rFonts w:hint="eastAsia" w:ascii="微软雅黑" w:hAnsi="微软雅黑" w:eastAsia="微软雅黑" w:cs="微软雅黑"/>
          <w:b/>
          <w:bCs/>
          <w:spacing w:val="0"/>
          <w:szCs w:val="24"/>
        </w:rPr>
      </w:pPr>
      <w:r>
        <w:rPr>
          <w:rFonts w:hint="eastAsia" w:ascii="微软雅黑" w:hAnsi="微软雅黑" w:eastAsia="微软雅黑" w:cs="微软雅黑"/>
          <w:b/>
          <w:bCs/>
          <w:spacing w:val="0"/>
          <w:szCs w:val="24"/>
          <w:lang w:val="en-US" w:eastAsia="zh-CN"/>
        </w:rPr>
        <w:t>运输条件</w:t>
      </w:r>
      <w:r>
        <w:rPr>
          <w:rFonts w:hint="eastAsia" w:ascii="微软雅黑" w:hAnsi="微软雅黑" w:eastAsia="微软雅黑" w:cs="微软雅黑"/>
          <w:b/>
          <w:bCs/>
          <w:spacing w:val="0"/>
          <w:szCs w:val="24"/>
        </w:rPr>
        <w:t>：货品温度包含但不限于常温、冷藏0-6℃、冷冻-18摄氏度以下</w:t>
      </w:r>
    </w:p>
    <w:p>
      <w:pPr>
        <w:pStyle w:val="7"/>
        <w:numPr>
          <w:ilvl w:val="0"/>
          <w:numId w:val="1"/>
        </w:numPr>
        <w:kinsoku/>
        <w:spacing w:before="96" w:beforeAutospacing="0" w:after="120" w:afterLines="50" w:afterAutospacing="0" w:line="440" w:lineRule="exact"/>
        <w:rPr>
          <w:rFonts w:hint="eastAsia" w:ascii="微软雅黑" w:hAnsi="微软雅黑" w:eastAsia="微软雅黑" w:cs="微软雅黑"/>
          <w:b/>
          <w:bCs/>
          <w:color w:val="0422D8"/>
          <w:spacing w:val="0"/>
          <w:szCs w:val="24"/>
        </w:rPr>
      </w:pPr>
      <w:r>
        <w:rPr>
          <w:rFonts w:hint="eastAsia" w:ascii="微软雅黑" w:hAnsi="微软雅黑" w:eastAsia="微软雅黑" w:cs="微软雅黑"/>
          <w:b/>
          <w:bCs/>
          <w:color w:val="0422D8"/>
          <w:spacing w:val="0"/>
          <w:szCs w:val="24"/>
        </w:rPr>
        <w:t>定位：以</w:t>
      </w:r>
      <w:r>
        <w:rPr>
          <w:rFonts w:hint="eastAsia" w:ascii="微软雅黑" w:hAnsi="微软雅黑" w:eastAsia="微软雅黑" w:cs="微软雅黑"/>
          <w:b/>
          <w:bCs/>
          <w:color w:val="0422D8"/>
          <w:spacing w:val="0"/>
          <w:szCs w:val="24"/>
          <w:lang w:val="en-US" w:eastAsia="zh-CN"/>
        </w:rPr>
        <w:t>常温、</w:t>
      </w:r>
      <w:r>
        <w:rPr>
          <w:rFonts w:hint="eastAsia" w:ascii="微软雅黑" w:hAnsi="微软雅黑" w:eastAsia="微软雅黑" w:cs="微软雅黑"/>
          <w:b/>
          <w:bCs/>
          <w:color w:val="0422D8"/>
          <w:spacing w:val="0"/>
          <w:szCs w:val="24"/>
        </w:rPr>
        <w:t>冷链</w:t>
      </w:r>
      <w:r>
        <w:rPr>
          <w:rFonts w:hint="eastAsia" w:ascii="微软雅黑" w:hAnsi="微软雅黑" w:eastAsia="微软雅黑" w:cs="微软雅黑"/>
          <w:b/>
          <w:bCs/>
          <w:color w:val="0422D8"/>
          <w:spacing w:val="0"/>
          <w:szCs w:val="24"/>
          <w:lang w:val="en-US" w:eastAsia="zh-CN"/>
        </w:rPr>
        <w:t>仓储配送</w:t>
      </w:r>
      <w:r>
        <w:rPr>
          <w:rFonts w:hint="eastAsia" w:ascii="微软雅黑" w:hAnsi="微软雅黑" w:eastAsia="微软雅黑" w:cs="微软雅黑"/>
          <w:b/>
          <w:bCs/>
          <w:color w:val="0422D8"/>
          <w:spacing w:val="0"/>
          <w:szCs w:val="24"/>
        </w:rPr>
        <w:t>为主体，为客户提供优质的全方位综合物流服务</w:t>
      </w:r>
    </w:p>
    <w:p>
      <w:pPr>
        <w:pStyle w:val="7"/>
        <w:numPr>
          <w:ilvl w:val="0"/>
          <w:numId w:val="1"/>
        </w:numPr>
        <w:kinsoku/>
        <w:spacing w:before="96" w:beforeAutospacing="0" w:after="120" w:afterLines="50" w:afterAutospacing="0" w:line="440" w:lineRule="exact"/>
        <w:rPr>
          <w:rFonts w:hint="eastAsia" w:ascii="微软雅黑" w:hAnsi="微软雅黑" w:eastAsia="微软雅黑" w:cs="微软雅黑"/>
          <w:b/>
          <w:bCs/>
          <w:color w:val="0422D8"/>
          <w:spacing w:val="0"/>
          <w:szCs w:val="24"/>
          <w:lang w:val="en-US" w:eastAsia="zh-CN"/>
        </w:rPr>
      </w:pPr>
      <w:r>
        <w:rPr>
          <w:rFonts w:hint="eastAsia" w:ascii="微软雅黑" w:hAnsi="微软雅黑" w:eastAsia="微软雅黑" w:cs="微软雅黑"/>
          <w:b/>
          <w:bCs/>
          <w:color w:val="0422D8"/>
          <w:spacing w:val="0"/>
          <w:szCs w:val="24"/>
        </w:rPr>
        <w:t>愿景：</w:t>
      </w:r>
      <w:r>
        <w:rPr>
          <w:rFonts w:hint="eastAsia" w:ascii="微软雅黑" w:hAnsi="微软雅黑" w:eastAsia="微软雅黑" w:cs="微软雅黑"/>
          <w:b/>
          <w:bCs/>
          <w:color w:val="0422D8"/>
          <w:spacing w:val="0"/>
          <w:szCs w:val="24"/>
          <w:lang w:val="en-US" w:eastAsia="zh-CN"/>
        </w:rPr>
        <w:t>成为华东地区专业仓配一体物流 No.1</w:t>
      </w:r>
    </w:p>
    <w:p>
      <w:pPr>
        <w:pStyle w:val="16"/>
        <w:spacing w:line="240" w:lineRule="auto"/>
        <w:rPr>
          <w:rFonts w:hint="eastAsia" w:ascii="微软雅黑" w:hAnsi="微软雅黑" w:eastAsia="微软雅黑" w:cs="微软雅黑"/>
          <w:spacing w:val="0"/>
          <w:sz w:val="24"/>
          <w:szCs w:val="24"/>
          <w:lang w:eastAsia="zh-CN"/>
        </w:rPr>
      </w:pPr>
      <w:r>
        <w:rPr>
          <w:rFonts w:hint="eastAsia" w:ascii="微软雅黑" w:hAnsi="微软雅黑" w:eastAsia="微软雅黑" w:cs="微软雅黑"/>
          <w:spacing w:val="0"/>
          <w:sz w:val="24"/>
          <w:szCs w:val="24"/>
          <w:lang w:eastAsia="zh-CN"/>
        </w:rPr>
        <w:t>二、招标项目</w:t>
      </w:r>
    </w:p>
    <w:p>
      <w:pPr>
        <w:pStyle w:val="17"/>
        <w:spacing w:line="240" w:lineRule="auto"/>
        <w:ind w:firstLine="420"/>
        <w:rPr>
          <w:rFonts w:hint="eastAsia" w:ascii="微软雅黑" w:hAnsi="微软雅黑" w:eastAsia="微软雅黑"/>
          <w:b/>
          <w:bCs w:val="0"/>
          <w:spacing w:val="0"/>
          <w:sz w:val="24"/>
          <w:szCs w:val="24"/>
          <w:lang w:eastAsia="zh-CN"/>
        </w:rPr>
      </w:pPr>
      <w:r>
        <w:rPr>
          <w:rFonts w:hint="eastAsia" w:ascii="微软雅黑" w:hAnsi="微软雅黑" w:eastAsia="微软雅黑"/>
          <w:b/>
          <w:bCs w:val="0"/>
          <w:spacing w:val="0"/>
          <w:sz w:val="24"/>
          <w:szCs w:val="24"/>
          <w:lang w:eastAsia="zh-CN"/>
        </w:rPr>
        <w:t>1、规划[</w:t>
      </w:r>
      <w:r>
        <w:rPr>
          <w:rFonts w:hint="eastAsia" w:ascii="微软雅黑" w:hAnsi="微软雅黑" w:eastAsia="微软雅黑"/>
          <w:b/>
          <w:bCs w:val="0"/>
          <w:spacing w:val="0"/>
          <w:sz w:val="24"/>
          <w:szCs w:val="24"/>
          <w:lang w:val="en-US" w:eastAsia="zh-CN"/>
        </w:rPr>
        <w:t>上海统超</w:t>
      </w:r>
      <w:r>
        <w:rPr>
          <w:rFonts w:hint="eastAsia" w:ascii="微软雅黑" w:hAnsi="微软雅黑" w:eastAsia="微软雅黑"/>
          <w:b/>
          <w:bCs w:val="0"/>
          <w:spacing w:val="0"/>
          <w:sz w:val="24"/>
          <w:szCs w:val="24"/>
          <w:lang w:eastAsia="zh-CN"/>
        </w:rPr>
        <w:t>物流]的</w:t>
      </w:r>
      <w:r>
        <w:rPr>
          <w:rFonts w:hint="eastAsia" w:ascii="微软雅黑" w:hAnsi="微软雅黑" w:eastAsia="微软雅黑"/>
          <w:b/>
          <w:bCs w:val="0"/>
          <w:spacing w:val="0"/>
          <w:sz w:val="24"/>
          <w:szCs w:val="24"/>
          <w:lang w:val="en-US" w:eastAsia="zh-CN"/>
        </w:rPr>
        <w:t>配送业务</w:t>
      </w:r>
      <w:r>
        <w:rPr>
          <w:rFonts w:hint="eastAsia" w:ascii="微软雅黑" w:hAnsi="微软雅黑" w:eastAsia="微软雅黑"/>
          <w:b/>
          <w:bCs w:val="0"/>
          <w:spacing w:val="0"/>
          <w:sz w:val="24"/>
          <w:szCs w:val="24"/>
          <w:lang w:eastAsia="zh-CN"/>
        </w:rPr>
        <w:t>进行招标项目如下：</w:t>
      </w:r>
    </w:p>
    <w:p>
      <w:pPr>
        <w:pStyle w:val="17"/>
        <w:spacing w:line="240" w:lineRule="auto"/>
        <w:ind w:left="630" w:leftChars="300"/>
        <w:rPr>
          <w:rFonts w:hint="eastAsia" w:ascii="微软雅黑" w:hAnsi="微软雅黑" w:eastAsia="微软雅黑"/>
          <w:spacing w:val="0"/>
          <w:sz w:val="24"/>
          <w:szCs w:val="24"/>
          <w:lang w:eastAsia="zh-CN"/>
        </w:rPr>
      </w:pPr>
      <w:r>
        <w:rPr>
          <w:rFonts w:hint="eastAsia" w:ascii="微软雅黑" w:hAnsi="微软雅黑" w:eastAsia="微软雅黑"/>
          <w:spacing w:val="0"/>
          <w:sz w:val="24"/>
          <w:szCs w:val="24"/>
          <w:lang w:eastAsia="zh-CN"/>
        </w:rPr>
        <w:t>1.1名称：</w:t>
      </w:r>
      <w:r>
        <w:rPr>
          <w:rFonts w:hint="eastAsia" w:ascii="微软雅黑" w:hAnsi="微软雅黑" w:cs="微软雅黑"/>
          <w:spacing w:val="0"/>
          <w:sz w:val="24"/>
          <w:szCs w:val="24"/>
          <w:lang w:val="en-US" w:eastAsia="zh-CN"/>
        </w:rPr>
        <w:t>[货物在上海市内的公路运输相关配送服务（三温层）</w:t>
      </w:r>
      <w:r>
        <w:rPr>
          <w:rFonts w:hint="eastAsia" w:ascii="微软雅黑" w:hAnsi="微软雅黑" w:eastAsia="微软雅黑"/>
          <w:spacing w:val="0"/>
          <w:sz w:val="24"/>
          <w:szCs w:val="24"/>
          <w:lang w:eastAsia="zh-CN"/>
        </w:rPr>
        <w:t>]</w:t>
      </w:r>
    </w:p>
    <w:p>
      <w:pPr>
        <w:pStyle w:val="17"/>
        <w:spacing w:line="240" w:lineRule="auto"/>
        <w:ind w:left="630" w:leftChars="300"/>
        <w:rPr>
          <w:rFonts w:hint="eastAsia" w:ascii="微软雅黑" w:hAnsi="微软雅黑" w:cs="微软雅黑"/>
          <w:spacing w:val="0"/>
          <w:sz w:val="24"/>
          <w:szCs w:val="24"/>
          <w:lang w:eastAsia="zh-CN"/>
        </w:rPr>
      </w:pPr>
      <w:r>
        <w:rPr>
          <w:rFonts w:hint="eastAsia" w:ascii="微软雅黑" w:hAnsi="微软雅黑" w:eastAsia="微软雅黑"/>
          <w:spacing w:val="0"/>
          <w:sz w:val="24"/>
          <w:szCs w:val="24"/>
          <w:lang w:eastAsia="zh-CN"/>
        </w:rPr>
        <w:t>1.2.地点：</w:t>
      </w:r>
      <w:r>
        <w:rPr>
          <w:rFonts w:hint="eastAsia" w:ascii="微软雅黑" w:hAnsi="微软雅黑" w:cs="微软雅黑"/>
          <w:spacing w:val="0"/>
          <w:sz w:val="24"/>
          <w:szCs w:val="24"/>
          <w:lang w:eastAsia="zh-CN"/>
        </w:rPr>
        <w:t>[</w:t>
      </w:r>
      <w:r>
        <w:rPr>
          <w:rFonts w:hint="eastAsia" w:ascii="微软雅黑" w:hAnsi="微软雅黑" w:cs="微软雅黑"/>
          <w:spacing w:val="0"/>
          <w:sz w:val="24"/>
          <w:szCs w:val="24"/>
          <w:lang w:val="en-US" w:eastAsia="zh-CN"/>
        </w:rPr>
        <w:t>上海市松江区新桥镇民益路22号</w:t>
      </w:r>
      <w:r>
        <w:rPr>
          <w:rFonts w:hint="eastAsia" w:ascii="微软雅黑" w:hAnsi="微软雅黑" w:cs="微软雅黑"/>
          <w:spacing w:val="0"/>
          <w:sz w:val="24"/>
          <w:szCs w:val="24"/>
          <w:lang w:eastAsia="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left="2099" w:leftChars="314" w:hanging="1440" w:hangingChars="600"/>
        <w:textAlignment w:val="baseline"/>
        <w:rPr>
          <w:rFonts w:hint="eastAsia" w:ascii="微软雅黑" w:hAnsi="微软雅黑" w:eastAsia="微软雅黑" w:cs="微软雅黑"/>
          <w:bCs/>
          <w:snapToGrid w:val="0"/>
          <w:color w:val="000000"/>
          <w:spacing w:val="0"/>
          <w:sz w:val="24"/>
          <w:szCs w:val="24"/>
          <w:lang w:val="en-US" w:eastAsia="zh-CN" w:bidi="ar-SA"/>
        </w:rPr>
      </w:pPr>
      <w:r>
        <w:rPr>
          <w:rFonts w:hint="eastAsia" w:ascii="微软雅黑" w:hAnsi="微软雅黑" w:eastAsia="微软雅黑" w:cs="微软雅黑"/>
          <w:sz w:val="24"/>
          <w:szCs w:val="24"/>
          <w:lang w:eastAsia="zh-CN"/>
        </w:rPr>
        <w:t>1.3.</w:t>
      </w:r>
      <w:r>
        <w:rPr>
          <w:rFonts w:hint="eastAsia" w:ascii="微软雅黑" w:hAnsi="微软雅黑" w:eastAsia="微软雅黑" w:cs="微软雅黑"/>
          <w:sz w:val="24"/>
          <w:szCs w:val="24"/>
          <w:lang w:val="en-US" w:eastAsia="zh-CN"/>
        </w:rPr>
        <w:t>配送要求</w:t>
      </w:r>
      <w:r>
        <w:rPr>
          <w:rFonts w:hint="eastAsia" w:ascii="微软雅黑" w:hAnsi="微软雅黑" w:eastAsia="微软雅黑" w:cs="微软雅黑"/>
          <w:sz w:val="24"/>
          <w:szCs w:val="24"/>
          <w:lang w:eastAsia="zh-CN"/>
        </w:rPr>
        <w:t>：</w:t>
      </w:r>
      <w:r>
        <w:rPr>
          <w:rFonts w:hint="eastAsia" w:ascii="微软雅黑" w:hAnsi="微软雅黑" w:eastAsia="微软雅黑" w:cs="微软雅黑"/>
          <w:bCs/>
          <w:snapToGrid w:val="0"/>
          <w:color w:val="000000"/>
          <w:spacing w:val="0"/>
          <w:sz w:val="24"/>
          <w:szCs w:val="24"/>
          <w:lang w:val="en-US" w:eastAsia="zh-CN" w:bidi="ar-SA"/>
        </w:rPr>
        <w:t>根据需求或者在接收客户订单后下达运输指令，负责货品的统一配送运输工作，包括且不限于货品的装载、搬运、配载、运送、保管、照料、卸载、清点、退货、回收及准确及时完好地将货物送达甲方与门市指定地点等；部分需按照门市指定时间到店（地铁站，园区，学校等）；其余门市到店时间按照线路编排的正负30分钟执行到店，否则视为配送延迟。</w:t>
      </w:r>
    </w:p>
    <w:p>
      <w:pPr>
        <w:pStyle w:val="17"/>
        <w:spacing w:line="240" w:lineRule="auto"/>
        <w:ind w:left="630" w:leftChars="300"/>
        <w:rPr>
          <w:rFonts w:hint="eastAsia" w:ascii="微软雅黑" w:hAnsi="微软雅黑" w:eastAsia="微软雅黑"/>
          <w:spacing w:val="0"/>
          <w:sz w:val="24"/>
          <w:szCs w:val="24"/>
          <w:lang w:eastAsia="zh-CN"/>
        </w:rPr>
      </w:pPr>
    </w:p>
    <w:p>
      <w:pPr>
        <w:pStyle w:val="16"/>
        <w:spacing w:line="240" w:lineRule="auto"/>
        <w:rPr>
          <w:rFonts w:hint="eastAsia" w:ascii="微软雅黑" w:hAnsi="微软雅黑" w:eastAsia="微软雅黑" w:cs="微软雅黑"/>
          <w:spacing w:val="0"/>
          <w:sz w:val="24"/>
          <w:szCs w:val="24"/>
          <w:lang w:val="en-US" w:eastAsia="zh-CN"/>
        </w:rPr>
      </w:pPr>
      <w:r>
        <w:rPr>
          <w:rFonts w:hint="eastAsia" w:ascii="微软雅黑" w:hAnsi="微软雅黑" w:eastAsia="微软雅黑" w:cs="微软雅黑"/>
          <w:spacing w:val="0"/>
          <w:sz w:val="24"/>
          <w:szCs w:val="24"/>
          <w:lang w:eastAsia="zh-CN"/>
        </w:rPr>
        <w:t>三、招标</w:t>
      </w:r>
      <w:r>
        <w:rPr>
          <w:rFonts w:hint="eastAsia" w:ascii="微软雅黑" w:hAnsi="微软雅黑" w:eastAsia="微软雅黑" w:cs="微软雅黑"/>
          <w:spacing w:val="0"/>
          <w:sz w:val="24"/>
          <w:szCs w:val="24"/>
          <w:lang w:val="en-US" w:eastAsia="zh-CN"/>
        </w:rPr>
        <w:t>说明</w:t>
      </w:r>
    </w:p>
    <w:p>
      <w:pPr>
        <w:pStyle w:val="17"/>
        <w:spacing w:line="240" w:lineRule="auto"/>
        <w:ind w:left="420" w:leftChars="200"/>
        <w:rPr>
          <w:rFonts w:hint="eastAsia" w:ascii="微软雅黑" w:hAnsi="微软雅黑" w:eastAsia="微软雅黑"/>
          <w:b/>
          <w:bCs w:val="0"/>
          <w:spacing w:val="0"/>
          <w:sz w:val="24"/>
          <w:szCs w:val="24"/>
          <w:lang w:eastAsia="zh-CN"/>
        </w:rPr>
      </w:pPr>
      <w:r>
        <w:rPr>
          <w:rFonts w:hint="eastAsia" w:ascii="微软雅黑" w:hAnsi="微软雅黑" w:eastAsia="微软雅黑"/>
          <w:b/>
          <w:bCs w:val="0"/>
          <w:spacing w:val="0"/>
          <w:sz w:val="24"/>
          <w:szCs w:val="24"/>
          <w:lang w:eastAsia="zh-CN"/>
        </w:rPr>
        <w:t>1、招标方式：公开招标</w:t>
      </w:r>
    </w:p>
    <w:p>
      <w:pPr>
        <w:pStyle w:val="17"/>
        <w:spacing w:line="240" w:lineRule="auto"/>
        <w:ind w:left="420" w:leftChars="200"/>
        <w:rPr>
          <w:rFonts w:hint="eastAsia" w:ascii="微软雅黑" w:hAnsi="微软雅黑" w:eastAsia="微软雅黑"/>
          <w:b/>
          <w:bCs w:val="0"/>
          <w:spacing w:val="0"/>
          <w:sz w:val="24"/>
          <w:szCs w:val="24"/>
          <w:lang w:val="en-US" w:eastAsia="zh-CN"/>
        </w:rPr>
      </w:pPr>
      <w:r>
        <w:rPr>
          <w:rFonts w:hint="eastAsia" w:ascii="微软雅黑" w:hAnsi="微软雅黑" w:eastAsia="微软雅黑"/>
          <w:b/>
          <w:bCs w:val="0"/>
          <w:spacing w:val="0"/>
          <w:sz w:val="24"/>
          <w:szCs w:val="24"/>
          <w:lang w:eastAsia="zh-CN"/>
        </w:rPr>
        <w:t>2、招标有效期限</w:t>
      </w:r>
      <w:r>
        <w:rPr>
          <w:rFonts w:hint="eastAsia" w:ascii="微软雅黑" w:hAnsi="微软雅黑" w:eastAsia="微软雅黑"/>
          <w:b/>
          <w:bCs w:val="0"/>
          <w:color w:val="C00000"/>
          <w:spacing w:val="0"/>
          <w:sz w:val="24"/>
          <w:szCs w:val="24"/>
          <w:lang w:val="en-US" w:eastAsia="zh-CN"/>
        </w:rPr>
        <w:t>（合同期限）：</w:t>
      </w:r>
      <w:r>
        <w:rPr>
          <w:rFonts w:hint="eastAsia" w:ascii="微软雅黑" w:hAnsi="微软雅黑" w:eastAsia="微软雅黑"/>
          <w:b/>
          <w:bCs w:val="0"/>
          <w:spacing w:val="0"/>
          <w:sz w:val="24"/>
          <w:szCs w:val="24"/>
          <w:lang w:eastAsia="zh-CN"/>
        </w:rPr>
        <w:t xml:space="preserve"> </w:t>
      </w:r>
      <w:r>
        <w:rPr>
          <w:rFonts w:hint="eastAsia" w:ascii="微软雅黑" w:hAnsi="微软雅黑" w:eastAsia="微软雅黑"/>
          <w:b/>
          <w:bCs w:val="0"/>
          <w:spacing w:val="0"/>
          <w:sz w:val="24"/>
          <w:szCs w:val="24"/>
          <w:lang w:val="en-US" w:eastAsia="zh-CN"/>
        </w:rPr>
        <w:t>2026年1月1日—12月31日</w:t>
      </w:r>
    </w:p>
    <w:p>
      <w:pPr>
        <w:pStyle w:val="17"/>
        <w:spacing w:line="240" w:lineRule="auto"/>
        <w:ind w:left="420" w:leftChars="200"/>
        <w:rPr>
          <w:rFonts w:hint="eastAsia" w:ascii="微软雅黑" w:hAnsi="微软雅黑" w:eastAsia="微软雅黑"/>
          <w:b/>
          <w:bCs w:val="0"/>
          <w:color w:val="C00000"/>
          <w:spacing w:val="0"/>
          <w:sz w:val="24"/>
          <w:szCs w:val="24"/>
          <w:lang w:val="en-US" w:eastAsia="zh-CN"/>
        </w:rPr>
      </w:pPr>
      <w:r>
        <w:rPr>
          <w:rFonts w:hint="eastAsia" w:ascii="微软雅黑" w:hAnsi="微软雅黑" w:eastAsia="微软雅黑"/>
          <w:b/>
          <w:bCs w:val="0"/>
          <w:spacing w:val="0"/>
          <w:sz w:val="24"/>
          <w:szCs w:val="24"/>
          <w:lang w:val="en-US" w:eastAsia="zh-CN"/>
        </w:rPr>
        <w:t>3、第一阶段：</w:t>
      </w:r>
      <w:r>
        <w:rPr>
          <w:rFonts w:hint="eastAsia" w:ascii="微软雅黑" w:hAnsi="微软雅黑" w:eastAsia="微软雅黑"/>
          <w:b/>
          <w:bCs w:val="0"/>
          <w:color w:val="C00000"/>
          <w:spacing w:val="0"/>
          <w:sz w:val="24"/>
          <w:szCs w:val="24"/>
          <w:lang w:val="en-US" w:eastAsia="zh-CN"/>
        </w:rPr>
        <w:t>资格审查期间：2025年11月10日—2025年11月14日17点前</w:t>
      </w:r>
    </w:p>
    <w:p>
      <w:pPr>
        <w:pStyle w:val="17"/>
        <w:spacing w:line="240" w:lineRule="auto"/>
        <w:ind w:left="420" w:leftChars="200"/>
        <w:rPr>
          <w:rFonts w:hint="eastAsia" w:ascii="微软雅黑" w:hAnsi="微软雅黑" w:eastAsia="微软雅黑"/>
          <w:b/>
          <w:bCs w:val="0"/>
          <w:spacing w:val="0"/>
          <w:sz w:val="24"/>
          <w:szCs w:val="24"/>
          <w:lang w:val="en-US" w:eastAsia="zh-CN"/>
        </w:rPr>
      </w:pPr>
      <w:r>
        <w:rPr>
          <w:rFonts w:hint="eastAsia" w:ascii="微软雅黑" w:hAnsi="微软雅黑" w:eastAsia="微软雅黑"/>
          <w:b/>
          <w:bCs w:val="0"/>
          <w:spacing w:val="0"/>
          <w:sz w:val="24"/>
          <w:szCs w:val="24"/>
          <w:lang w:val="en-US" w:eastAsia="zh-CN"/>
        </w:rPr>
        <w:t xml:space="preserve">     需缴交资料：</w:t>
      </w:r>
      <w:r>
        <w:rPr>
          <w:rFonts w:hint="eastAsia" w:ascii="微软雅黑" w:hAnsi="微软雅黑" w:eastAsia="微软雅黑" w:cs="微软雅黑"/>
          <w:b/>
          <w:bCs w:val="0"/>
          <w:spacing w:val="0"/>
          <w:sz w:val="24"/>
          <w:szCs w:val="24"/>
          <w:lang w:val="en-US" w:eastAsia="zh-CN"/>
        </w:rPr>
        <w:t>①</w:t>
      </w:r>
      <w:r>
        <w:rPr>
          <w:rFonts w:hint="eastAsia" w:ascii="微软雅黑" w:hAnsi="微软雅黑" w:eastAsia="微软雅黑"/>
          <w:b/>
          <w:bCs w:val="0"/>
          <w:spacing w:val="0"/>
          <w:sz w:val="24"/>
          <w:szCs w:val="24"/>
          <w:lang w:val="en-US" w:eastAsia="zh-CN"/>
        </w:rPr>
        <w:t>供应商基本信息表（自有车辆需6台）</w:t>
      </w:r>
    </w:p>
    <w:p>
      <w:pPr>
        <w:pStyle w:val="17"/>
        <w:spacing w:line="240" w:lineRule="auto"/>
        <w:ind w:firstLine="2161" w:firstLineChars="900"/>
        <w:rPr>
          <w:rFonts w:hint="eastAsia" w:ascii="微软雅黑" w:hAnsi="微软雅黑" w:eastAsia="微软雅黑"/>
          <w:b/>
          <w:bCs w:val="0"/>
          <w:spacing w:val="0"/>
          <w:sz w:val="24"/>
          <w:szCs w:val="24"/>
          <w:lang w:val="en-US" w:eastAsia="zh-CN"/>
        </w:rPr>
      </w:pPr>
      <w:r>
        <w:rPr>
          <w:rFonts w:hint="eastAsia" w:ascii="微软雅黑" w:hAnsi="微软雅黑" w:eastAsia="微软雅黑" w:cs="微软雅黑"/>
          <w:b/>
          <w:bCs w:val="0"/>
          <w:spacing w:val="0"/>
          <w:sz w:val="24"/>
          <w:szCs w:val="24"/>
          <w:lang w:val="en-US" w:eastAsia="zh-CN"/>
        </w:rPr>
        <w:t>②</w:t>
      </w:r>
      <w:r>
        <w:rPr>
          <w:rFonts w:hint="eastAsia" w:ascii="微软雅黑" w:hAnsi="微软雅黑" w:eastAsia="微软雅黑"/>
          <w:b/>
          <w:bCs w:val="0"/>
          <w:spacing w:val="0"/>
          <w:sz w:val="24"/>
          <w:szCs w:val="24"/>
          <w:lang w:val="en-US" w:eastAsia="zh-CN"/>
        </w:rPr>
        <w:t>公司营业执照</w:t>
      </w:r>
    </w:p>
    <w:p>
      <w:pPr>
        <w:pStyle w:val="17"/>
        <w:spacing w:line="240" w:lineRule="auto"/>
        <w:ind w:firstLine="2161" w:firstLineChars="900"/>
        <w:rPr>
          <w:rFonts w:hint="eastAsia" w:ascii="微软雅黑" w:hAnsi="微软雅黑" w:eastAsia="微软雅黑"/>
          <w:b/>
          <w:bCs w:val="0"/>
          <w:spacing w:val="0"/>
          <w:sz w:val="24"/>
          <w:szCs w:val="24"/>
          <w:lang w:val="en-US" w:eastAsia="zh-CN"/>
        </w:rPr>
      </w:pPr>
      <w:r>
        <w:rPr>
          <w:rFonts w:hint="eastAsia" w:ascii="微软雅黑" w:hAnsi="微软雅黑" w:eastAsia="微软雅黑" w:cs="微软雅黑"/>
          <w:b/>
          <w:bCs w:val="0"/>
          <w:spacing w:val="0"/>
          <w:sz w:val="24"/>
          <w:szCs w:val="24"/>
          <w:lang w:val="en-US" w:eastAsia="zh-CN"/>
        </w:rPr>
        <w:t>③</w:t>
      </w:r>
      <w:r>
        <w:rPr>
          <w:rFonts w:hint="eastAsia" w:ascii="微软雅黑" w:hAnsi="微软雅黑" w:eastAsia="微软雅黑"/>
          <w:b/>
          <w:bCs w:val="0"/>
          <w:spacing w:val="0"/>
          <w:sz w:val="24"/>
          <w:szCs w:val="24"/>
          <w:lang w:val="en-US" w:eastAsia="zh-CN"/>
        </w:rPr>
        <w:t>道路运输许可证</w:t>
      </w:r>
    </w:p>
    <w:p>
      <w:pPr>
        <w:pStyle w:val="17"/>
        <w:spacing w:line="240" w:lineRule="auto"/>
        <w:ind w:firstLine="1921" w:firstLineChars="800"/>
        <w:rPr>
          <w:rFonts w:hint="eastAsia" w:ascii="微软雅黑" w:hAnsi="微软雅黑" w:eastAsia="微软雅黑"/>
          <w:b/>
          <w:bCs w:val="0"/>
          <w:spacing w:val="0"/>
          <w:sz w:val="24"/>
          <w:szCs w:val="24"/>
          <w:lang w:val="en-US" w:eastAsia="zh-CN"/>
        </w:rPr>
      </w:pPr>
      <w:r>
        <w:rPr>
          <w:rFonts w:hint="eastAsia" w:ascii="微软雅黑" w:hAnsi="微软雅黑" w:eastAsia="微软雅黑" w:cs="微软雅黑"/>
          <w:b/>
          <w:bCs w:val="0"/>
          <w:spacing w:val="0"/>
          <w:sz w:val="24"/>
          <w:szCs w:val="24"/>
          <w:lang w:val="en-US" w:eastAsia="zh-CN"/>
        </w:rPr>
        <w:t>④</w:t>
      </w:r>
      <w:r>
        <w:rPr>
          <w:rFonts w:hint="eastAsia" w:ascii="微软雅黑" w:hAnsi="微软雅黑" w:eastAsia="微软雅黑"/>
          <w:b/>
          <w:bCs w:val="0"/>
          <w:spacing w:val="0"/>
          <w:sz w:val="24"/>
          <w:szCs w:val="24"/>
          <w:lang w:val="en-US" w:eastAsia="zh-CN"/>
        </w:rPr>
        <w:t>可证明公司实力的其他材料</w:t>
      </w:r>
    </w:p>
    <w:p>
      <w:pPr>
        <w:pStyle w:val="17"/>
        <w:spacing w:line="240" w:lineRule="auto"/>
        <w:ind w:left="420" w:leftChars="200"/>
        <w:rPr>
          <w:rFonts w:hint="eastAsia" w:ascii="微软雅黑" w:hAnsi="微软雅黑" w:eastAsia="微软雅黑"/>
          <w:b/>
          <w:bCs w:val="0"/>
          <w:spacing w:val="0"/>
          <w:sz w:val="24"/>
          <w:szCs w:val="24"/>
          <w:lang w:val="en-US" w:eastAsia="zh-CN"/>
        </w:rPr>
      </w:pPr>
      <w:r>
        <w:rPr>
          <w:rFonts w:hint="eastAsia" w:ascii="微软雅黑" w:hAnsi="微软雅黑" w:eastAsia="微软雅黑"/>
          <w:b/>
          <w:bCs w:val="0"/>
          <w:spacing w:val="0"/>
          <w:sz w:val="24"/>
          <w:szCs w:val="24"/>
          <w:lang w:val="en-US" w:eastAsia="zh-CN"/>
        </w:rPr>
        <w:t xml:space="preserve">   相关资料发送至邮箱：</w:t>
      </w:r>
      <w:r>
        <w:rPr>
          <w:rFonts w:hint="eastAsia" w:ascii="微软雅黑" w:hAnsi="微软雅黑" w:eastAsia="微软雅黑"/>
          <w:b/>
          <w:bCs w:val="0"/>
          <w:spacing w:val="0"/>
          <w:sz w:val="24"/>
          <w:szCs w:val="24"/>
          <w:lang w:val="en-US" w:eastAsia="zh-CN"/>
        </w:rPr>
        <w:fldChar w:fldCharType="begin"/>
      </w:r>
      <w:r>
        <w:rPr>
          <w:rFonts w:hint="eastAsia" w:ascii="微软雅黑" w:hAnsi="微软雅黑" w:eastAsia="微软雅黑"/>
          <w:b/>
          <w:bCs w:val="0"/>
          <w:spacing w:val="0"/>
          <w:sz w:val="24"/>
          <w:szCs w:val="24"/>
          <w:lang w:val="en-US" w:eastAsia="zh-CN"/>
        </w:rPr>
        <w:instrText xml:space="preserve"> HYPERLINK "mailto:helle@pcsc-china.com" </w:instrText>
      </w:r>
      <w:r>
        <w:rPr>
          <w:rFonts w:hint="eastAsia" w:ascii="微软雅黑" w:hAnsi="微软雅黑" w:eastAsia="微软雅黑"/>
          <w:b/>
          <w:bCs w:val="0"/>
          <w:spacing w:val="0"/>
          <w:sz w:val="24"/>
          <w:szCs w:val="24"/>
          <w:lang w:val="en-US" w:eastAsia="zh-CN"/>
        </w:rPr>
        <w:fldChar w:fldCharType="separate"/>
      </w:r>
      <w:r>
        <w:rPr>
          <w:rFonts w:hint="eastAsia" w:ascii="微软雅黑" w:hAnsi="微软雅黑" w:eastAsia="微软雅黑"/>
          <w:b/>
          <w:bCs w:val="0"/>
          <w:spacing w:val="0"/>
          <w:sz w:val="24"/>
          <w:szCs w:val="24"/>
          <w:lang w:val="en-US" w:eastAsia="zh-CN"/>
          <w:rPrChange w:id="0" w:author="天天鱼" w:date="2025-11-10T00:43:32Z">
            <w:rPr>
              <w:rStyle w:val="10"/>
              <w:rFonts w:hint="eastAsia" w:ascii="微软雅黑" w:hAnsi="微软雅黑" w:eastAsia="微软雅黑"/>
              <w:b/>
              <w:bCs w:val="0"/>
              <w:spacing w:val="0"/>
              <w:sz w:val="24"/>
              <w:szCs w:val="24"/>
              <w:lang w:val="en-US" w:eastAsia="zh-CN"/>
            </w:rPr>
          </w:rPrChange>
        </w:rPr>
        <w:t>helle@pcsc-china.com</w:t>
      </w:r>
      <w:r>
        <w:rPr>
          <w:rFonts w:hint="eastAsia" w:ascii="微软雅黑" w:hAnsi="微软雅黑" w:eastAsia="微软雅黑"/>
          <w:b/>
          <w:bCs w:val="0"/>
          <w:spacing w:val="0"/>
          <w:sz w:val="24"/>
          <w:szCs w:val="24"/>
          <w:lang w:val="en-US" w:eastAsia="zh-CN"/>
        </w:rPr>
        <w:fldChar w:fldCharType="end"/>
      </w:r>
    </w:p>
    <w:p>
      <w:pPr>
        <w:pStyle w:val="17"/>
        <w:spacing w:line="240" w:lineRule="auto"/>
        <w:ind w:left="420" w:leftChars="200" w:firstLine="240" w:firstLineChars="100"/>
        <w:rPr>
          <w:rFonts w:hint="eastAsia" w:ascii="微软雅黑" w:hAnsi="微软雅黑" w:eastAsia="微软雅黑"/>
          <w:b/>
          <w:bCs w:val="0"/>
          <w:color w:val="C00000"/>
          <w:spacing w:val="0"/>
          <w:sz w:val="24"/>
          <w:szCs w:val="24"/>
          <w:lang w:eastAsia="zh-CN"/>
        </w:rPr>
      </w:pPr>
      <w:r>
        <w:rPr>
          <w:rFonts w:hint="eastAsia" w:ascii="微软雅黑" w:hAnsi="微软雅黑" w:eastAsia="微软雅黑"/>
          <w:b/>
          <w:bCs w:val="0"/>
          <w:spacing w:val="0"/>
          <w:sz w:val="24"/>
          <w:szCs w:val="24"/>
          <w:lang w:val="en-US" w:eastAsia="zh-CN"/>
        </w:rPr>
        <w:t>截止日期：</w:t>
      </w:r>
      <w:r>
        <w:rPr>
          <w:rFonts w:hint="eastAsia" w:ascii="微软雅黑" w:hAnsi="微软雅黑" w:eastAsia="微软雅黑"/>
          <w:b/>
          <w:bCs w:val="0"/>
          <w:color w:val="C00000"/>
          <w:spacing w:val="0"/>
          <w:sz w:val="24"/>
          <w:szCs w:val="24"/>
          <w:lang w:val="en-US" w:eastAsia="zh-CN"/>
        </w:rPr>
        <w:t>2025年11月14日17点，</w:t>
      </w:r>
      <w:r>
        <w:rPr>
          <w:rFonts w:hint="eastAsia" w:ascii="微软雅黑" w:hAnsi="微软雅黑" w:eastAsia="微软雅黑"/>
          <w:b/>
          <w:bCs w:val="0"/>
          <w:color w:val="C00000"/>
          <w:spacing w:val="0"/>
          <w:sz w:val="24"/>
          <w:szCs w:val="24"/>
          <w:lang w:eastAsia="zh-CN"/>
        </w:rPr>
        <w:t>以收到</w:t>
      </w:r>
      <w:r>
        <w:rPr>
          <w:rFonts w:hint="eastAsia" w:ascii="微软雅黑" w:hAnsi="微软雅黑" w:eastAsia="微软雅黑"/>
          <w:b/>
          <w:bCs w:val="0"/>
          <w:color w:val="C00000"/>
          <w:spacing w:val="0"/>
          <w:sz w:val="24"/>
          <w:szCs w:val="24"/>
          <w:lang w:val="en-US" w:eastAsia="zh-CN"/>
        </w:rPr>
        <w:t>邮件时间</w:t>
      </w:r>
      <w:r>
        <w:rPr>
          <w:rFonts w:hint="eastAsia" w:ascii="微软雅黑" w:hAnsi="微软雅黑" w:eastAsia="微软雅黑"/>
          <w:b/>
          <w:bCs w:val="0"/>
          <w:color w:val="C00000"/>
          <w:spacing w:val="0"/>
          <w:sz w:val="24"/>
          <w:szCs w:val="24"/>
          <w:lang w:eastAsia="zh-CN"/>
        </w:rPr>
        <w:t>为准。</w:t>
      </w:r>
    </w:p>
    <w:p>
      <w:pPr>
        <w:pStyle w:val="17"/>
        <w:spacing w:line="240" w:lineRule="auto"/>
        <w:ind w:left="420" w:leftChars="200" w:firstLine="240" w:firstLineChars="100"/>
        <w:rPr>
          <w:rFonts w:hint="eastAsia" w:ascii="微软雅黑" w:hAnsi="微软雅黑" w:eastAsia="微软雅黑"/>
          <w:b/>
          <w:bCs w:val="0"/>
          <w:spacing w:val="0"/>
          <w:sz w:val="24"/>
          <w:szCs w:val="24"/>
          <w:lang w:val="en-US" w:eastAsia="zh-CN"/>
        </w:rPr>
      </w:pPr>
      <w:r>
        <w:rPr>
          <w:rFonts w:hint="eastAsia" w:ascii="微软雅黑" w:hAnsi="微软雅黑" w:eastAsia="微软雅黑"/>
          <w:b/>
          <w:bCs w:val="0"/>
          <w:spacing w:val="0"/>
          <w:sz w:val="24"/>
          <w:szCs w:val="24"/>
          <w:lang w:val="en-US" w:eastAsia="zh-CN"/>
        </w:rPr>
        <w:t>符合要求的公司将会根据所提供的联系方式进行通知。</w:t>
      </w:r>
    </w:p>
    <w:p>
      <w:pPr>
        <w:pStyle w:val="17"/>
        <w:spacing w:line="240" w:lineRule="auto"/>
        <w:ind w:left="420" w:leftChars="200" w:firstLine="240" w:firstLineChars="100"/>
        <w:rPr>
          <w:rFonts w:hint="eastAsia" w:ascii="微软雅黑" w:hAnsi="微软雅黑" w:eastAsia="微软雅黑"/>
          <w:b/>
          <w:bCs w:val="0"/>
          <w:color w:val="C00000"/>
          <w:spacing w:val="0"/>
          <w:sz w:val="24"/>
          <w:szCs w:val="24"/>
          <w:lang w:val="en-US" w:eastAsia="zh-CN"/>
        </w:rPr>
      </w:pPr>
      <w:r>
        <w:rPr>
          <w:rFonts w:hint="eastAsia" w:ascii="微软雅黑" w:hAnsi="微软雅黑" w:eastAsia="微软雅黑"/>
          <w:b/>
          <w:bCs w:val="0"/>
          <w:spacing w:val="0"/>
          <w:sz w:val="24"/>
          <w:szCs w:val="24"/>
          <w:lang w:val="en-US" w:eastAsia="zh-CN"/>
        </w:rPr>
        <w:t>答疑时间：</w:t>
      </w:r>
      <w:r>
        <w:rPr>
          <w:rFonts w:hint="eastAsia" w:ascii="微软雅黑" w:hAnsi="微软雅黑" w:eastAsia="微软雅黑"/>
          <w:b/>
          <w:bCs w:val="0"/>
          <w:color w:val="C00000"/>
          <w:spacing w:val="0"/>
          <w:sz w:val="24"/>
          <w:szCs w:val="24"/>
          <w:lang w:val="en-US" w:eastAsia="zh-CN"/>
        </w:rPr>
        <w:t>2025年11月17日10:00—12:00</w:t>
      </w:r>
      <w:bookmarkStart w:id="0" w:name="_GoBack"/>
      <w:bookmarkEnd w:id="0"/>
    </w:p>
    <w:p>
      <w:pPr>
        <w:pStyle w:val="17"/>
        <w:spacing w:line="240" w:lineRule="auto"/>
        <w:ind w:left="420" w:leftChars="200" w:firstLine="240" w:firstLineChars="100"/>
        <w:rPr>
          <w:rFonts w:hint="eastAsia" w:ascii="微软雅黑" w:hAnsi="微软雅黑" w:eastAsia="微软雅黑"/>
          <w:b/>
          <w:bCs w:val="0"/>
          <w:spacing w:val="0"/>
          <w:sz w:val="24"/>
          <w:szCs w:val="24"/>
          <w:lang w:val="en-US" w:eastAsia="zh-CN"/>
        </w:rPr>
      </w:pPr>
      <w:r>
        <w:rPr>
          <w:rFonts w:hint="eastAsia" w:ascii="微软雅黑" w:hAnsi="微软雅黑" w:eastAsia="微软雅黑"/>
          <w:b/>
          <w:bCs w:val="0"/>
          <w:spacing w:val="0"/>
          <w:sz w:val="24"/>
          <w:szCs w:val="24"/>
          <w:lang w:val="en-US" w:eastAsia="zh-CN"/>
        </w:rPr>
        <w:t>腾讯会议号：724-836-876</w:t>
      </w:r>
    </w:p>
    <w:p>
      <w:pPr>
        <w:pStyle w:val="16"/>
        <w:spacing w:line="240" w:lineRule="auto"/>
        <w:rPr>
          <w:rFonts w:hint="eastAsia" w:ascii="微软雅黑" w:hAnsi="微软雅黑" w:eastAsia="微软雅黑" w:cs="微软雅黑"/>
          <w:spacing w:val="0"/>
          <w:sz w:val="24"/>
          <w:szCs w:val="24"/>
          <w:lang w:eastAsia="zh-CN"/>
        </w:rPr>
      </w:pPr>
      <w:r>
        <w:rPr>
          <w:rFonts w:hint="eastAsia" w:ascii="微软雅黑" w:hAnsi="微软雅黑" w:eastAsia="微软雅黑" w:cs="微软雅黑"/>
          <w:spacing w:val="0"/>
          <w:sz w:val="24"/>
          <w:szCs w:val="24"/>
          <w:lang w:eastAsia="zh-CN"/>
        </w:rPr>
        <w:t>四、</w:t>
      </w:r>
      <w:r>
        <w:rPr>
          <w:rFonts w:hint="eastAsia" w:ascii="微软雅黑" w:hAnsi="微软雅黑" w:eastAsia="微软雅黑" w:cs="微软雅黑"/>
          <w:spacing w:val="0"/>
          <w:sz w:val="24"/>
          <w:szCs w:val="24"/>
          <w:lang w:val="en-US" w:eastAsia="zh-CN"/>
        </w:rPr>
        <w:t>第二阶段</w:t>
      </w:r>
      <w:r>
        <w:rPr>
          <w:rFonts w:hint="eastAsia" w:ascii="微软雅黑" w:hAnsi="微软雅黑" w:eastAsia="微软雅黑" w:cs="微软雅黑"/>
          <w:spacing w:val="0"/>
          <w:sz w:val="24"/>
          <w:szCs w:val="24"/>
          <w:lang w:eastAsia="zh-CN"/>
        </w:rPr>
        <w:t>标书投递：</w:t>
      </w:r>
    </w:p>
    <w:p>
      <w:pPr>
        <w:pStyle w:val="17"/>
        <w:spacing w:line="240" w:lineRule="auto"/>
        <w:ind w:firstLine="420"/>
        <w:rPr>
          <w:rFonts w:hint="eastAsia" w:ascii="微软雅黑" w:hAnsi="微软雅黑" w:eastAsia="微软雅黑"/>
          <w:b/>
          <w:bCs w:val="0"/>
          <w:spacing w:val="0"/>
          <w:sz w:val="24"/>
          <w:szCs w:val="24"/>
          <w:lang w:eastAsia="zh-CN"/>
        </w:rPr>
      </w:pPr>
      <w:r>
        <w:rPr>
          <w:rFonts w:hint="eastAsia" w:ascii="微软雅黑" w:hAnsi="微软雅黑" w:eastAsia="微软雅黑"/>
          <w:b/>
          <w:bCs w:val="0"/>
          <w:spacing w:val="0"/>
          <w:sz w:val="24"/>
          <w:szCs w:val="24"/>
          <w:lang w:eastAsia="zh-CN"/>
        </w:rPr>
        <w:t>1、</w:t>
      </w:r>
      <w:r>
        <w:rPr>
          <w:rFonts w:hint="eastAsia" w:ascii="微软雅黑" w:hAnsi="微软雅黑" w:eastAsia="微软雅黑"/>
          <w:b/>
          <w:bCs w:val="0"/>
          <w:spacing w:val="0"/>
          <w:sz w:val="24"/>
          <w:szCs w:val="24"/>
          <w:lang w:val="en-US" w:eastAsia="zh-CN"/>
        </w:rPr>
        <w:t>符合要求的公司，</w:t>
      </w:r>
      <w:r>
        <w:rPr>
          <w:rFonts w:hint="eastAsia" w:ascii="微软雅黑" w:hAnsi="微软雅黑" w:eastAsia="微软雅黑"/>
          <w:b/>
          <w:bCs w:val="0"/>
          <w:spacing w:val="0"/>
          <w:sz w:val="24"/>
          <w:szCs w:val="24"/>
          <w:lang w:eastAsia="zh-CN"/>
        </w:rPr>
        <w:t>标书均采取顺丰/EMS方式邮递，邮递方式如下：</w:t>
      </w:r>
    </w:p>
    <w:p>
      <w:pPr>
        <w:pStyle w:val="17"/>
        <w:spacing w:line="240" w:lineRule="auto"/>
        <w:ind w:left="630" w:leftChars="300"/>
        <w:rPr>
          <w:rFonts w:hint="eastAsia" w:ascii="微软雅黑" w:hAnsi="微软雅黑" w:eastAsia="微软雅黑"/>
          <w:spacing w:val="0"/>
          <w:sz w:val="24"/>
          <w:szCs w:val="24"/>
          <w:lang w:val="en-US" w:eastAsia="zh-CN"/>
        </w:rPr>
      </w:pPr>
      <w:r>
        <w:rPr>
          <w:rFonts w:hint="eastAsia" w:ascii="微软雅黑" w:hAnsi="微软雅黑" w:eastAsia="微软雅黑"/>
          <w:spacing w:val="0"/>
          <w:sz w:val="24"/>
          <w:szCs w:val="24"/>
          <w:lang w:eastAsia="zh-CN"/>
        </w:rPr>
        <w:t>1.1标书寄至：</w:t>
      </w:r>
      <w:r>
        <w:rPr>
          <w:rFonts w:hint="eastAsia" w:ascii="微软雅黑" w:hAnsi="微软雅黑" w:eastAsia="微软雅黑"/>
          <w:spacing w:val="0"/>
          <w:sz w:val="24"/>
          <w:szCs w:val="24"/>
          <w:lang w:val="en-US" w:eastAsia="zh-CN"/>
        </w:rPr>
        <w:t>上海统超物流有限公司</w:t>
      </w:r>
    </w:p>
    <w:p>
      <w:pPr>
        <w:pStyle w:val="17"/>
        <w:spacing w:line="240" w:lineRule="auto"/>
        <w:ind w:left="630" w:leftChars="300"/>
        <w:rPr>
          <w:rFonts w:hint="eastAsia" w:ascii="微软雅黑" w:hAnsi="微软雅黑" w:eastAsia="微软雅黑"/>
          <w:spacing w:val="0"/>
          <w:sz w:val="24"/>
          <w:szCs w:val="24"/>
          <w:lang w:eastAsia="zh-CN"/>
        </w:rPr>
      </w:pPr>
      <w:r>
        <w:rPr>
          <w:rFonts w:hint="eastAsia" w:ascii="微软雅黑" w:hAnsi="微软雅黑" w:eastAsia="微软雅黑"/>
          <w:spacing w:val="0"/>
          <w:sz w:val="24"/>
          <w:szCs w:val="24"/>
          <w:lang w:eastAsia="zh-CN"/>
        </w:rPr>
        <w:t>1.2邮寄地址：</w:t>
      </w:r>
      <w:r>
        <w:rPr>
          <w:rFonts w:hint="eastAsia" w:ascii="微软雅黑" w:hAnsi="微软雅黑" w:cs="微软雅黑"/>
          <w:spacing w:val="0"/>
          <w:sz w:val="24"/>
          <w:szCs w:val="24"/>
          <w:lang w:val="en-US" w:eastAsia="zh-CN"/>
        </w:rPr>
        <w:t>上海市松江区新桥镇民益路22号</w:t>
      </w:r>
    </w:p>
    <w:p>
      <w:pPr>
        <w:pStyle w:val="17"/>
        <w:spacing w:line="240" w:lineRule="auto"/>
        <w:ind w:left="630" w:leftChars="300"/>
        <w:rPr>
          <w:rFonts w:hint="eastAsia" w:ascii="微软雅黑" w:hAnsi="微软雅黑" w:eastAsia="微软雅黑"/>
          <w:spacing w:val="0"/>
          <w:sz w:val="24"/>
          <w:szCs w:val="24"/>
          <w:lang w:val="en-US" w:eastAsia="zh-CN"/>
        </w:rPr>
      </w:pPr>
      <w:r>
        <w:rPr>
          <w:rFonts w:hint="eastAsia" w:ascii="微软雅黑" w:hAnsi="微软雅黑" w:eastAsia="微软雅黑"/>
          <w:spacing w:val="0"/>
          <w:sz w:val="24"/>
          <w:szCs w:val="24"/>
          <w:lang w:eastAsia="zh-CN"/>
        </w:rPr>
        <w:t>1.3编码：</w:t>
      </w:r>
      <w:r>
        <w:rPr>
          <w:rFonts w:hint="eastAsia" w:ascii="微软雅黑" w:hAnsi="微软雅黑" w:eastAsia="微软雅黑"/>
          <w:spacing w:val="0"/>
          <w:sz w:val="24"/>
          <w:szCs w:val="24"/>
          <w:lang w:val="en-US" w:eastAsia="zh-CN"/>
        </w:rPr>
        <w:t>201612</w:t>
      </w:r>
    </w:p>
    <w:p>
      <w:pPr>
        <w:pStyle w:val="17"/>
        <w:spacing w:line="240" w:lineRule="auto"/>
        <w:ind w:left="630" w:leftChars="300"/>
        <w:rPr>
          <w:rFonts w:hint="eastAsia" w:ascii="微软雅黑" w:hAnsi="微软雅黑" w:eastAsia="微软雅黑"/>
          <w:spacing w:val="0"/>
          <w:sz w:val="24"/>
          <w:szCs w:val="24"/>
          <w:lang w:eastAsia="zh-CN"/>
        </w:rPr>
      </w:pPr>
      <w:r>
        <w:rPr>
          <w:rFonts w:hint="eastAsia" w:ascii="微软雅黑" w:hAnsi="微软雅黑" w:eastAsia="微软雅黑"/>
          <w:spacing w:val="0"/>
          <w:sz w:val="24"/>
          <w:szCs w:val="24"/>
          <w:lang w:eastAsia="zh-CN"/>
        </w:rPr>
        <w:t>1.4联系人：</w:t>
      </w:r>
      <w:r>
        <w:rPr>
          <w:rFonts w:hint="eastAsia" w:ascii="微软雅黑" w:hAnsi="微软雅黑" w:eastAsia="微软雅黑"/>
          <w:spacing w:val="0"/>
          <w:sz w:val="24"/>
          <w:szCs w:val="24"/>
          <w:lang w:val="en-US" w:eastAsia="zh-CN"/>
        </w:rPr>
        <w:t>贺</w:t>
      </w:r>
      <w:r>
        <w:rPr>
          <w:rFonts w:hint="eastAsia" w:ascii="微软雅黑" w:hAnsi="微软雅黑" w:eastAsia="微软雅黑"/>
          <w:spacing w:val="0"/>
          <w:sz w:val="24"/>
          <w:szCs w:val="24"/>
          <w:lang w:eastAsia="zh-CN"/>
        </w:rPr>
        <w:t>女士</w:t>
      </w:r>
    </w:p>
    <w:p>
      <w:pPr>
        <w:pStyle w:val="17"/>
        <w:spacing w:line="240" w:lineRule="auto"/>
        <w:ind w:left="630" w:leftChars="300"/>
        <w:rPr>
          <w:rFonts w:hint="eastAsia" w:ascii="微软雅黑" w:hAnsi="微软雅黑" w:eastAsia="微软雅黑"/>
          <w:spacing w:val="0"/>
          <w:sz w:val="24"/>
          <w:szCs w:val="24"/>
          <w:lang w:val="en-US" w:eastAsia="zh-CN"/>
        </w:rPr>
      </w:pPr>
      <w:r>
        <w:rPr>
          <w:rFonts w:hint="eastAsia" w:ascii="微软雅黑" w:hAnsi="微软雅黑" w:eastAsia="微软雅黑"/>
          <w:spacing w:val="0"/>
          <w:sz w:val="24"/>
          <w:szCs w:val="24"/>
          <w:lang w:eastAsia="zh-CN"/>
        </w:rPr>
        <w:t>1.5联系电话：</w:t>
      </w:r>
      <w:r>
        <w:rPr>
          <w:rFonts w:hint="eastAsia" w:ascii="微软雅黑" w:hAnsi="微软雅黑" w:eastAsia="微软雅黑"/>
          <w:spacing w:val="0"/>
          <w:sz w:val="24"/>
          <w:szCs w:val="24"/>
          <w:lang w:val="en-US" w:eastAsia="zh-CN"/>
        </w:rPr>
        <w:t>57686711、13761117240</w:t>
      </w:r>
    </w:p>
    <w:p>
      <w:pPr>
        <w:pStyle w:val="17"/>
        <w:spacing w:line="240" w:lineRule="auto"/>
        <w:ind w:firstLine="420"/>
        <w:rPr>
          <w:rFonts w:hint="eastAsia" w:ascii="微软雅黑" w:hAnsi="微软雅黑" w:eastAsia="微软雅黑"/>
          <w:b/>
          <w:bCs w:val="0"/>
          <w:spacing w:val="0"/>
          <w:sz w:val="24"/>
          <w:szCs w:val="24"/>
          <w:lang w:eastAsia="zh-CN"/>
        </w:rPr>
      </w:pPr>
      <w:r>
        <w:rPr>
          <w:rFonts w:hint="eastAsia" w:ascii="微软雅黑" w:hAnsi="微软雅黑" w:eastAsia="微软雅黑"/>
          <w:b/>
          <w:bCs w:val="0"/>
          <w:spacing w:val="0"/>
          <w:sz w:val="24"/>
          <w:szCs w:val="24"/>
          <w:lang w:eastAsia="zh-CN"/>
        </w:rPr>
        <w:t>2、投标书语言：所有信件封面、文件均须以中文形式提交。</w:t>
      </w:r>
    </w:p>
    <w:p>
      <w:pPr>
        <w:pStyle w:val="17"/>
        <w:spacing w:line="240" w:lineRule="auto"/>
        <w:ind w:left="420" w:leftChars="200"/>
        <w:rPr>
          <w:rFonts w:hint="eastAsia" w:ascii="微软雅黑" w:hAnsi="微软雅黑" w:eastAsia="微软雅黑"/>
          <w:b/>
          <w:bCs w:val="0"/>
          <w:spacing w:val="0"/>
          <w:sz w:val="24"/>
          <w:szCs w:val="24"/>
          <w:lang w:eastAsia="zh-CN"/>
        </w:rPr>
      </w:pPr>
      <w:r>
        <w:rPr>
          <w:rFonts w:hint="eastAsia" w:ascii="微软雅黑" w:hAnsi="微软雅黑" w:eastAsia="微软雅黑"/>
          <w:b/>
          <w:bCs w:val="0"/>
          <w:spacing w:val="0"/>
          <w:sz w:val="24"/>
          <w:szCs w:val="24"/>
          <w:lang w:eastAsia="zh-CN"/>
        </w:rPr>
        <w:t>3、各投标人须将</w:t>
      </w:r>
      <w:r>
        <w:rPr>
          <w:rFonts w:hint="eastAsia"/>
          <w:b/>
          <w:bCs w:val="0"/>
          <w:color w:val="auto"/>
          <w:spacing w:val="0"/>
          <w:sz w:val="24"/>
          <w:szCs w:val="24"/>
          <w:lang w:val="en-US" w:eastAsia="zh-CN"/>
        </w:rPr>
        <w:t>上海统超物流招标书资料</w:t>
      </w:r>
      <w:r>
        <w:rPr>
          <w:rFonts w:hint="eastAsia" w:ascii="微软雅黑" w:hAnsi="微软雅黑" w:eastAsia="微软雅黑"/>
          <w:b/>
          <w:bCs w:val="0"/>
          <w:spacing w:val="0"/>
          <w:sz w:val="24"/>
          <w:szCs w:val="24"/>
          <w:lang w:eastAsia="zh-CN"/>
        </w:rPr>
        <w:t>备齐（标书每页均需盖章，并加盖骑缝章，缺一不可），用信封或档案袋封装并加盖封口印章。</w:t>
      </w:r>
    </w:p>
    <w:p>
      <w:pPr>
        <w:pStyle w:val="17"/>
        <w:spacing w:line="240" w:lineRule="auto"/>
        <w:ind w:left="420" w:leftChars="200"/>
        <w:rPr>
          <w:rFonts w:hint="eastAsia" w:ascii="微软雅黑" w:hAnsi="微软雅黑" w:eastAsia="微软雅黑"/>
          <w:b/>
          <w:bCs w:val="0"/>
          <w:spacing w:val="0"/>
          <w:sz w:val="24"/>
          <w:szCs w:val="24"/>
          <w:lang w:eastAsia="zh-CN"/>
        </w:rPr>
      </w:pPr>
      <w:r>
        <w:rPr>
          <w:rFonts w:hint="eastAsia" w:ascii="微软雅黑" w:hAnsi="微软雅黑" w:eastAsia="微软雅黑"/>
          <w:b/>
          <w:bCs w:val="0"/>
          <w:spacing w:val="0"/>
          <w:sz w:val="24"/>
          <w:szCs w:val="24"/>
          <w:lang w:eastAsia="zh-CN"/>
        </w:rPr>
        <w:t>4、顺丰/EMS封面注明</w:t>
      </w:r>
      <w:r>
        <w:rPr>
          <w:rFonts w:hint="eastAsia" w:ascii="微软雅黑" w:hAnsi="微软雅黑" w:eastAsia="微软雅黑"/>
          <w:b/>
          <w:bCs w:val="0"/>
          <w:spacing w:val="0"/>
          <w:sz w:val="24"/>
          <w:szCs w:val="24"/>
          <w:u w:val="single"/>
          <w:lang w:eastAsia="zh-CN"/>
        </w:rPr>
        <w:t>“</w:t>
      </w:r>
      <w:r>
        <w:rPr>
          <w:rFonts w:hint="eastAsia" w:ascii="微软雅黑" w:hAnsi="微软雅黑" w:eastAsia="微软雅黑"/>
          <w:b/>
          <w:bCs w:val="0"/>
          <w:spacing w:val="0"/>
          <w:sz w:val="24"/>
          <w:szCs w:val="24"/>
          <w:u w:val="single"/>
          <w:lang w:val="en-US" w:eastAsia="zh-CN"/>
        </w:rPr>
        <w:t>上海统超物流</w:t>
      </w:r>
      <w:r>
        <w:rPr>
          <w:rFonts w:hint="eastAsia" w:ascii="微软雅黑" w:hAnsi="微软雅黑" w:eastAsia="微软雅黑"/>
          <w:b/>
          <w:bCs w:val="0"/>
          <w:spacing w:val="0"/>
          <w:sz w:val="24"/>
          <w:szCs w:val="24"/>
          <w:u w:val="single"/>
          <w:lang w:eastAsia="zh-CN"/>
        </w:rPr>
        <w:t>-</w:t>
      </w:r>
      <w:r>
        <w:rPr>
          <w:rFonts w:hint="eastAsia" w:ascii="微软雅黑" w:hAnsi="微软雅黑" w:eastAsia="微软雅黑"/>
          <w:b/>
          <w:bCs w:val="0"/>
          <w:spacing w:val="0"/>
          <w:sz w:val="24"/>
          <w:szCs w:val="24"/>
          <w:u w:val="single"/>
          <w:lang w:val="en-US" w:eastAsia="zh-CN"/>
        </w:rPr>
        <w:t>配送</w:t>
      </w:r>
      <w:r>
        <w:rPr>
          <w:rFonts w:hint="eastAsia" w:ascii="微软雅黑" w:hAnsi="微软雅黑" w:eastAsia="微软雅黑"/>
          <w:b/>
          <w:bCs w:val="0"/>
          <w:spacing w:val="0"/>
          <w:sz w:val="24"/>
          <w:szCs w:val="24"/>
          <w:u w:val="single"/>
          <w:lang w:eastAsia="zh-CN"/>
        </w:rPr>
        <w:t>项目投标书”</w:t>
      </w:r>
      <w:r>
        <w:rPr>
          <w:rFonts w:hint="eastAsia" w:ascii="微软雅黑" w:hAnsi="微软雅黑" w:eastAsia="微软雅黑"/>
          <w:b/>
          <w:bCs w:val="0"/>
          <w:spacing w:val="0"/>
          <w:sz w:val="24"/>
          <w:szCs w:val="24"/>
          <w:lang w:eastAsia="zh-CN"/>
        </w:rPr>
        <w:t>，顺丰/EMS密封完好并加盖公章。</w:t>
      </w:r>
    </w:p>
    <w:p>
      <w:pPr>
        <w:pStyle w:val="17"/>
        <w:spacing w:line="240" w:lineRule="auto"/>
        <w:ind w:left="420" w:leftChars="200"/>
        <w:rPr>
          <w:rFonts w:hint="eastAsia" w:ascii="微软雅黑" w:hAnsi="微软雅黑" w:eastAsia="微软雅黑"/>
          <w:b/>
          <w:bCs w:val="0"/>
          <w:spacing w:val="0"/>
          <w:sz w:val="24"/>
          <w:szCs w:val="24"/>
          <w:lang w:eastAsia="zh-CN"/>
        </w:rPr>
      </w:pPr>
      <w:r>
        <w:rPr>
          <w:rFonts w:hint="eastAsia" w:ascii="微软雅黑" w:hAnsi="微软雅黑" w:eastAsia="微软雅黑"/>
          <w:b/>
          <w:bCs w:val="0"/>
          <w:spacing w:val="0"/>
          <w:sz w:val="24"/>
          <w:szCs w:val="24"/>
          <w:lang w:eastAsia="zh-CN"/>
        </w:rPr>
        <w:t>5、投标截止时间：</w:t>
      </w:r>
      <w:r>
        <w:rPr>
          <w:rFonts w:hint="eastAsia" w:ascii="微软雅黑" w:hAnsi="微软雅黑" w:eastAsia="微软雅黑"/>
          <w:b/>
          <w:bCs w:val="0"/>
          <w:spacing w:val="0"/>
          <w:sz w:val="24"/>
          <w:szCs w:val="24"/>
          <w:u w:val="single"/>
          <w:lang w:eastAsia="zh-CN"/>
        </w:rPr>
        <w:t>202</w:t>
      </w:r>
      <w:r>
        <w:rPr>
          <w:rFonts w:hint="eastAsia" w:ascii="微软雅黑" w:hAnsi="微软雅黑" w:eastAsia="微软雅黑"/>
          <w:b/>
          <w:bCs w:val="0"/>
          <w:spacing w:val="0"/>
          <w:sz w:val="24"/>
          <w:szCs w:val="24"/>
          <w:u w:val="single"/>
          <w:lang w:val="en-US" w:eastAsia="zh-CN"/>
        </w:rPr>
        <w:t>5</w:t>
      </w:r>
      <w:r>
        <w:rPr>
          <w:rFonts w:hint="eastAsia" w:ascii="微软雅黑" w:hAnsi="微软雅黑" w:eastAsia="微软雅黑"/>
          <w:b/>
          <w:bCs w:val="0"/>
          <w:spacing w:val="0"/>
          <w:sz w:val="24"/>
          <w:szCs w:val="24"/>
          <w:u w:val="single"/>
          <w:lang w:eastAsia="zh-CN"/>
        </w:rPr>
        <w:t>年</w:t>
      </w:r>
      <w:r>
        <w:rPr>
          <w:rFonts w:hint="eastAsia" w:ascii="微软雅黑" w:hAnsi="微软雅黑" w:eastAsia="微软雅黑"/>
          <w:b/>
          <w:bCs w:val="0"/>
          <w:spacing w:val="0"/>
          <w:sz w:val="24"/>
          <w:szCs w:val="24"/>
          <w:u w:val="single"/>
          <w:lang w:val="en-US" w:eastAsia="zh-CN"/>
        </w:rPr>
        <w:t>11</w:t>
      </w:r>
      <w:r>
        <w:rPr>
          <w:rFonts w:hint="eastAsia" w:ascii="微软雅黑" w:hAnsi="微软雅黑" w:eastAsia="微软雅黑"/>
          <w:b/>
          <w:bCs w:val="0"/>
          <w:spacing w:val="0"/>
          <w:sz w:val="24"/>
          <w:szCs w:val="24"/>
          <w:u w:val="single"/>
          <w:lang w:eastAsia="zh-CN"/>
        </w:rPr>
        <w:t>月2</w:t>
      </w:r>
      <w:r>
        <w:rPr>
          <w:rFonts w:hint="eastAsia" w:ascii="微软雅黑" w:hAnsi="微软雅黑" w:eastAsia="微软雅黑"/>
          <w:b/>
          <w:bCs w:val="0"/>
          <w:spacing w:val="0"/>
          <w:sz w:val="24"/>
          <w:szCs w:val="24"/>
          <w:u w:val="single"/>
          <w:lang w:val="en-US" w:eastAsia="zh-CN"/>
        </w:rPr>
        <w:t>3</w:t>
      </w:r>
      <w:r>
        <w:rPr>
          <w:rFonts w:hint="eastAsia" w:ascii="微软雅黑" w:hAnsi="微软雅黑" w:eastAsia="微软雅黑"/>
          <w:b/>
          <w:bCs w:val="0"/>
          <w:spacing w:val="0"/>
          <w:sz w:val="24"/>
          <w:szCs w:val="24"/>
          <w:u w:val="single"/>
          <w:lang w:eastAsia="zh-CN"/>
        </w:rPr>
        <w:t>日17点前</w:t>
      </w:r>
      <w:r>
        <w:rPr>
          <w:rFonts w:hint="eastAsia" w:ascii="微软雅黑" w:hAnsi="微软雅黑" w:eastAsia="微软雅黑"/>
          <w:b/>
          <w:bCs w:val="0"/>
          <w:spacing w:val="0"/>
          <w:sz w:val="24"/>
          <w:szCs w:val="24"/>
          <w:lang w:eastAsia="zh-CN"/>
        </w:rPr>
        <w:t>，以收到标书为准，截止日期后的任何时间收到的标书，均作为废标处理。</w:t>
      </w:r>
    </w:p>
    <w:p>
      <w:pPr>
        <w:pStyle w:val="16"/>
        <w:spacing w:line="240" w:lineRule="auto"/>
        <w:rPr>
          <w:rFonts w:hint="eastAsia" w:ascii="微软雅黑" w:hAnsi="微软雅黑" w:eastAsia="微软雅黑" w:cs="微软雅黑"/>
          <w:spacing w:val="0"/>
          <w:sz w:val="24"/>
          <w:szCs w:val="24"/>
          <w:lang w:eastAsia="zh-CN"/>
        </w:rPr>
      </w:pPr>
      <w:r>
        <w:rPr>
          <w:rFonts w:hint="eastAsia" w:ascii="微软雅黑" w:hAnsi="微软雅黑" w:eastAsia="微软雅黑" w:cs="微软雅黑"/>
          <w:spacing w:val="0"/>
          <w:sz w:val="24"/>
          <w:szCs w:val="24"/>
          <w:lang w:eastAsia="zh-CN"/>
        </w:rPr>
        <w:t>五、投标须知：</w:t>
      </w:r>
    </w:p>
    <w:p>
      <w:pPr>
        <w:pStyle w:val="17"/>
        <w:spacing w:line="240" w:lineRule="auto"/>
        <w:ind w:firstLine="420"/>
        <w:rPr>
          <w:rFonts w:hint="eastAsia" w:ascii="微软雅黑" w:hAnsi="微软雅黑" w:eastAsia="微软雅黑"/>
          <w:spacing w:val="0"/>
          <w:sz w:val="24"/>
          <w:szCs w:val="24"/>
          <w:lang w:eastAsia="zh-CN"/>
        </w:rPr>
      </w:pPr>
      <w:r>
        <w:rPr>
          <w:rFonts w:hint="eastAsia" w:ascii="微软雅黑" w:hAnsi="微软雅黑" w:eastAsia="微软雅黑"/>
          <w:spacing w:val="0"/>
          <w:sz w:val="24"/>
          <w:szCs w:val="24"/>
          <w:lang w:eastAsia="zh-CN"/>
        </w:rPr>
        <w:t>以下说明请投标人务必仔细阅读并严格遵守，否则相关责任及给投标人造成的损失自负。</w:t>
      </w:r>
    </w:p>
    <w:p>
      <w:pPr>
        <w:pStyle w:val="17"/>
        <w:spacing w:line="240" w:lineRule="auto"/>
        <w:ind w:left="420" w:leftChars="200"/>
        <w:rPr>
          <w:rFonts w:hint="eastAsia" w:ascii="微软雅黑" w:hAnsi="微软雅黑" w:eastAsia="微软雅黑"/>
          <w:spacing w:val="0"/>
          <w:sz w:val="24"/>
          <w:szCs w:val="24"/>
          <w:lang w:eastAsia="zh-CN"/>
        </w:rPr>
      </w:pPr>
      <w:r>
        <w:rPr>
          <w:rFonts w:hint="eastAsia" w:ascii="微软雅黑" w:hAnsi="微软雅黑" w:eastAsia="微软雅黑"/>
          <w:b/>
          <w:spacing w:val="0"/>
          <w:sz w:val="24"/>
          <w:szCs w:val="24"/>
          <w:lang w:eastAsia="zh-CN"/>
        </w:rPr>
        <w:t>1、投标费用：</w:t>
      </w:r>
      <w:r>
        <w:rPr>
          <w:rFonts w:hint="eastAsia" w:ascii="微软雅黑" w:hAnsi="微软雅黑" w:eastAsia="微软雅黑"/>
          <w:spacing w:val="0"/>
          <w:sz w:val="24"/>
          <w:szCs w:val="24"/>
          <w:lang w:eastAsia="zh-CN"/>
        </w:rPr>
        <w:t>投标人需承担与本次投标有关的自身所发生的所有费用，包括标书准备、提交，</w:t>
      </w:r>
    </w:p>
    <w:p>
      <w:pPr>
        <w:pStyle w:val="17"/>
        <w:spacing w:line="240" w:lineRule="auto"/>
        <w:ind w:left="420" w:leftChars="200"/>
        <w:rPr>
          <w:rFonts w:hint="eastAsia" w:ascii="微软雅黑" w:hAnsi="微软雅黑" w:eastAsia="微软雅黑"/>
          <w:spacing w:val="0"/>
          <w:sz w:val="24"/>
          <w:szCs w:val="24"/>
          <w:lang w:eastAsia="zh-CN"/>
        </w:rPr>
      </w:pPr>
      <w:r>
        <w:rPr>
          <w:rFonts w:hint="eastAsia" w:ascii="微软雅黑" w:hAnsi="微软雅黑" w:eastAsia="微软雅黑"/>
          <w:spacing w:val="0"/>
          <w:sz w:val="24"/>
          <w:szCs w:val="24"/>
          <w:lang w:eastAsia="zh-CN"/>
        </w:rPr>
        <w:t>以及其他相关费用。无论投标结果如何，招标人不承担、分担任何相关类似费用；</w:t>
      </w:r>
    </w:p>
    <w:p>
      <w:pPr>
        <w:pStyle w:val="17"/>
        <w:spacing w:line="240" w:lineRule="auto"/>
        <w:ind w:left="420" w:leftChars="200"/>
        <w:rPr>
          <w:rFonts w:hint="eastAsia" w:ascii="微软雅黑" w:hAnsi="微软雅黑" w:eastAsia="微软雅黑"/>
          <w:spacing w:val="0"/>
          <w:sz w:val="24"/>
          <w:szCs w:val="24"/>
          <w:lang w:eastAsia="zh-CN"/>
        </w:rPr>
      </w:pPr>
      <w:r>
        <w:rPr>
          <w:rFonts w:hint="eastAsia" w:ascii="微软雅黑" w:hAnsi="微软雅黑" w:eastAsia="微软雅黑"/>
          <w:b/>
          <w:spacing w:val="0"/>
          <w:sz w:val="24"/>
          <w:szCs w:val="24"/>
          <w:lang w:eastAsia="zh-CN"/>
        </w:rPr>
        <w:t>2、投标书要求：</w:t>
      </w:r>
      <w:r>
        <w:rPr>
          <w:rFonts w:hint="eastAsia" w:ascii="微软雅黑" w:hAnsi="微软雅黑" w:eastAsia="微软雅黑"/>
          <w:spacing w:val="0"/>
          <w:sz w:val="24"/>
          <w:szCs w:val="24"/>
          <w:lang w:eastAsia="zh-CN"/>
        </w:rPr>
        <w:t>投标人在投标之前必须认真阅读本招标说明书的说明、图表、条件及规范等所有内容，投标人因未能遵循此要求而造成的对本招标说明书所要求投标人提供的任何资料、信息、数据的遗漏或任何非针对招标说明书要求项目的报价，均须自担风险并承担可能导致其标书被招标废弃的后果；</w:t>
      </w:r>
    </w:p>
    <w:p>
      <w:pPr>
        <w:pStyle w:val="17"/>
        <w:spacing w:line="240" w:lineRule="auto"/>
        <w:ind w:firstLine="420"/>
        <w:rPr>
          <w:rFonts w:hint="eastAsia" w:ascii="微软雅黑" w:hAnsi="微软雅黑" w:eastAsia="微软雅黑"/>
          <w:b/>
          <w:bCs w:val="0"/>
          <w:spacing w:val="0"/>
          <w:sz w:val="24"/>
          <w:szCs w:val="24"/>
          <w:lang w:eastAsia="zh-CN"/>
        </w:rPr>
      </w:pPr>
      <w:r>
        <w:rPr>
          <w:rFonts w:hint="eastAsia" w:ascii="微软雅黑" w:hAnsi="微软雅黑" w:eastAsia="微软雅黑"/>
          <w:b/>
          <w:bCs w:val="0"/>
          <w:spacing w:val="0"/>
          <w:sz w:val="24"/>
          <w:szCs w:val="24"/>
          <w:lang w:eastAsia="zh-CN"/>
        </w:rPr>
        <w:t>3、</w:t>
      </w:r>
      <w:r>
        <w:rPr>
          <w:rFonts w:hint="eastAsia" w:ascii="微软雅黑" w:hAnsi="微软雅黑" w:eastAsia="微软雅黑"/>
          <w:b/>
          <w:bCs w:val="0"/>
          <w:spacing w:val="0"/>
          <w:sz w:val="24"/>
          <w:szCs w:val="24"/>
          <w:lang w:val="en-US" w:eastAsia="zh-CN"/>
        </w:rPr>
        <w:t>投标保证金</w:t>
      </w:r>
      <w:r>
        <w:rPr>
          <w:rFonts w:hint="eastAsia" w:ascii="微软雅黑" w:hAnsi="微软雅黑" w:eastAsia="微软雅黑"/>
          <w:b/>
          <w:bCs w:val="0"/>
          <w:spacing w:val="0"/>
          <w:sz w:val="24"/>
          <w:szCs w:val="24"/>
          <w:lang w:eastAsia="zh-CN"/>
        </w:rPr>
        <w:t>：</w:t>
      </w:r>
    </w:p>
    <w:p>
      <w:pPr>
        <w:pStyle w:val="17"/>
        <w:spacing w:line="240" w:lineRule="auto"/>
        <w:ind w:left="1050" w:leftChars="500"/>
        <w:rPr>
          <w:rStyle w:val="10"/>
          <w:rFonts w:hint="eastAsia" w:ascii="微软雅黑" w:hAnsi="微软雅黑" w:eastAsia="微软雅黑" w:cs="微软雅黑"/>
          <w:b/>
          <w:spacing w:val="0"/>
          <w:sz w:val="24"/>
          <w:szCs w:val="24"/>
          <w:lang w:eastAsia="zh-CN"/>
        </w:rPr>
      </w:pPr>
      <w:r>
        <w:rPr>
          <w:rStyle w:val="10"/>
          <w:rFonts w:hint="eastAsia" w:ascii="微软雅黑" w:hAnsi="微软雅黑" w:eastAsia="微软雅黑" w:cs="微软雅黑"/>
          <w:b/>
          <w:spacing w:val="0"/>
          <w:sz w:val="24"/>
          <w:szCs w:val="24"/>
          <w:lang w:val="en-US" w:eastAsia="zh-CN"/>
        </w:rPr>
        <w:t>3.1</w:t>
      </w:r>
      <w:r>
        <w:rPr>
          <w:rStyle w:val="10"/>
          <w:rFonts w:hint="eastAsia" w:ascii="微软雅黑" w:hAnsi="微软雅黑" w:eastAsia="微软雅黑" w:cs="微软雅黑"/>
          <w:b/>
          <w:spacing w:val="0"/>
          <w:sz w:val="24"/>
          <w:szCs w:val="24"/>
          <w:lang w:eastAsia="zh-CN"/>
        </w:rPr>
        <w:t>投标人须向招标人缴纳</w:t>
      </w:r>
      <w:r>
        <w:rPr>
          <w:rStyle w:val="10"/>
          <w:rFonts w:hint="eastAsia" w:ascii="微软雅黑" w:hAnsi="微软雅黑" w:eastAsia="微软雅黑" w:cs="微软雅黑"/>
          <w:b/>
          <w:color w:val="C00000"/>
          <w:spacing w:val="0"/>
          <w:sz w:val="24"/>
          <w:szCs w:val="24"/>
          <w:lang w:val="en-US" w:eastAsia="zh-CN"/>
        </w:rPr>
        <w:t>5</w:t>
      </w:r>
      <w:r>
        <w:rPr>
          <w:rStyle w:val="10"/>
          <w:rFonts w:hint="eastAsia" w:ascii="微软雅黑" w:hAnsi="微软雅黑" w:eastAsia="微软雅黑" w:cs="微软雅黑"/>
          <w:b/>
          <w:color w:val="C00000"/>
          <w:spacing w:val="0"/>
          <w:sz w:val="24"/>
          <w:szCs w:val="24"/>
          <w:lang w:eastAsia="zh-CN"/>
        </w:rPr>
        <w:t>万</w:t>
      </w:r>
      <w:r>
        <w:rPr>
          <w:rStyle w:val="10"/>
          <w:rFonts w:hint="eastAsia" w:ascii="微软雅黑" w:hAnsi="微软雅黑" w:eastAsia="微软雅黑" w:cs="微软雅黑"/>
          <w:b/>
          <w:spacing w:val="0"/>
          <w:sz w:val="24"/>
          <w:szCs w:val="24"/>
          <w:lang w:eastAsia="zh-CN"/>
        </w:rPr>
        <w:t>元人民币投标保证金</w:t>
      </w:r>
    </w:p>
    <w:p>
      <w:pPr>
        <w:pStyle w:val="17"/>
        <w:spacing w:line="240" w:lineRule="auto"/>
        <w:ind w:left="1050" w:leftChars="500"/>
        <w:rPr>
          <w:rStyle w:val="10"/>
          <w:rFonts w:hint="eastAsia" w:ascii="微软雅黑" w:hAnsi="微软雅黑" w:eastAsia="微软雅黑" w:cs="微软雅黑"/>
          <w:b/>
          <w:spacing w:val="0"/>
          <w:sz w:val="24"/>
          <w:szCs w:val="24"/>
          <w:lang w:val="en-US" w:eastAsia="zh-CN"/>
        </w:rPr>
      </w:pPr>
      <w:r>
        <w:rPr>
          <w:rStyle w:val="10"/>
          <w:rFonts w:hint="eastAsia" w:ascii="微软雅黑" w:hAnsi="微软雅黑" w:eastAsia="微软雅黑" w:cs="微软雅黑"/>
          <w:b/>
          <w:spacing w:val="0"/>
          <w:sz w:val="24"/>
          <w:szCs w:val="24"/>
          <w:lang w:eastAsia="zh-CN"/>
        </w:rPr>
        <w:t>3.</w:t>
      </w:r>
      <w:r>
        <w:rPr>
          <w:rStyle w:val="10"/>
          <w:rFonts w:hint="eastAsia" w:ascii="微软雅黑" w:hAnsi="微软雅黑" w:eastAsia="微软雅黑" w:cs="微软雅黑"/>
          <w:b/>
          <w:spacing w:val="0"/>
          <w:sz w:val="24"/>
          <w:szCs w:val="24"/>
          <w:lang w:val="en-US" w:eastAsia="zh-CN"/>
        </w:rPr>
        <w:t>2投标保证金收款账户</w:t>
      </w:r>
    </w:p>
    <w:p>
      <w:pPr>
        <w:pStyle w:val="17"/>
        <w:spacing w:line="240" w:lineRule="auto"/>
        <w:ind w:left="1050" w:leftChars="500"/>
        <w:rPr>
          <w:rStyle w:val="10"/>
          <w:rFonts w:hint="eastAsia" w:ascii="微软雅黑" w:hAnsi="微软雅黑" w:eastAsia="微软雅黑" w:cs="微软雅黑"/>
          <w:b/>
          <w:spacing w:val="0"/>
          <w:sz w:val="24"/>
          <w:szCs w:val="24"/>
          <w:lang w:val="en-US" w:eastAsia="zh-CN"/>
        </w:rPr>
      </w:pPr>
      <w:r>
        <w:rPr>
          <w:rStyle w:val="10"/>
          <w:rFonts w:hint="eastAsia" w:ascii="微软雅黑" w:hAnsi="微软雅黑" w:eastAsia="微软雅黑" w:cs="微软雅黑"/>
          <w:b/>
          <w:spacing w:val="0"/>
          <w:sz w:val="24"/>
          <w:szCs w:val="24"/>
          <w:lang w:val="en-US" w:eastAsia="zh-CN"/>
        </w:rPr>
        <w:t>户名：【上海统超物流有限公司】</w:t>
      </w:r>
    </w:p>
    <w:p>
      <w:pPr>
        <w:pStyle w:val="17"/>
        <w:spacing w:line="240" w:lineRule="auto"/>
        <w:ind w:left="1050" w:leftChars="500"/>
        <w:rPr>
          <w:rStyle w:val="10"/>
          <w:rFonts w:hint="eastAsia" w:ascii="微软雅黑" w:hAnsi="微软雅黑" w:eastAsia="微软雅黑" w:cs="微软雅黑"/>
          <w:b/>
          <w:spacing w:val="0"/>
          <w:sz w:val="24"/>
          <w:szCs w:val="24"/>
          <w:lang w:eastAsia="zh-CN"/>
        </w:rPr>
      </w:pPr>
      <w:r>
        <w:rPr>
          <w:rStyle w:val="10"/>
          <w:rFonts w:hint="eastAsia" w:ascii="微软雅黑" w:hAnsi="微软雅黑" w:eastAsia="微软雅黑" w:cs="微软雅黑"/>
          <w:b/>
          <w:spacing w:val="0"/>
          <w:sz w:val="24"/>
          <w:szCs w:val="24"/>
          <w:lang w:eastAsia="zh-CN"/>
        </w:rPr>
        <w:t>开户银行：【交通银行上海黄浦支行】</w:t>
      </w:r>
    </w:p>
    <w:p>
      <w:pPr>
        <w:pStyle w:val="17"/>
        <w:spacing w:line="240" w:lineRule="auto"/>
        <w:ind w:left="1050" w:leftChars="500"/>
        <w:rPr>
          <w:rStyle w:val="10"/>
          <w:rFonts w:hint="eastAsia" w:ascii="微软雅黑" w:hAnsi="微软雅黑" w:eastAsia="微软雅黑" w:cs="微软雅黑"/>
          <w:b/>
          <w:spacing w:val="0"/>
          <w:sz w:val="24"/>
          <w:szCs w:val="24"/>
          <w:lang w:val="en-US" w:eastAsia="zh-CN"/>
        </w:rPr>
      </w:pPr>
      <w:r>
        <w:rPr>
          <w:rStyle w:val="10"/>
          <w:rFonts w:hint="eastAsia" w:ascii="微软雅黑" w:hAnsi="微软雅黑" w:eastAsia="微软雅黑" w:cs="微软雅黑"/>
          <w:b/>
          <w:spacing w:val="0"/>
          <w:sz w:val="24"/>
          <w:szCs w:val="24"/>
          <w:lang w:eastAsia="zh-CN"/>
        </w:rPr>
        <w:t>银行账号：【310066713018800006627】</w:t>
      </w:r>
    </w:p>
    <w:p>
      <w:pPr>
        <w:pStyle w:val="17"/>
        <w:spacing w:line="240" w:lineRule="auto"/>
        <w:ind w:left="1050" w:leftChars="500"/>
        <w:rPr>
          <w:rStyle w:val="10"/>
          <w:rFonts w:hint="eastAsia" w:ascii="微软雅黑" w:hAnsi="微软雅黑" w:eastAsia="微软雅黑" w:cs="微软雅黑"/>
          <w:b/>
          <w:color w:val="FF0000"/>
          <w:spacing w:val="0"/>
          <w:sz w:val="24"/>
          <w:szCs w:val="24"/>
          <w:lang w:eastAsia="zh-CN"/>
        </w:rPr>
      </w:pPr>
      <w:r>
        <w:rPr>
          <w:rStyle w:val="10"/>
          <w:rFonts w:hint="eastAsia" w:ascii="微软雅黑" w:hAnsi="微软雅黑" w:eastAsia="微软雅黑" w:cs="微软雅黑"/>
          <w:b/>
          <w:spacing w:val="0"/>
          <w:sz w:val="24"/>
          <w:szCs w:val="24"/>
          <w:lang w:eastAsia="zh-CN"/>
        </w:rPr>
        <w:t>3.</w:t>
      </w:r>
      <w:r>
        <w:rPr>
          <w:rStyle w:val="10"/>
          <w:rFonts w:hint="eastAsia" w:ascii="微软雅黑" w:hAnsi="微软雅黑" w:eastAsia="微软雅黑" w:cs="微软雅黑"/>
          <w:b/>
          <w:spacing w:val="0"/>
          <w:sz w:val="24"/>
          <w:szCs w:val="24"/>
          <w:lang w:val="en-US" w:eastAsia="zh-CN"/>
        </w:rPr>
        <w:t>3</w:t>
      </w:r>
      <w:r>
        <w:rPr>
          <w:rStyle w:val="10"/>
          <w:rFonts w:hint="eastAsia" w:ascii="微软雅黑" w:hAnsi="微软雅黑" w:eastAsia="微软雅黑" w:cs="微软雅黑"/>
          <w:b/>
          <w:spacing w:val="0"/>
          <w:sz w:val="24"/>
          <w:szCs w:val="24"/>
          <w:lang w:eastAsia="zh-CN"/>
        </w:rPr>
        <w:t>投标保证金缴纳时间：202</w:t>
      </w:r>
      <w:r>
        <w:rPr>
          <w:rStyle w:val="10"/>
          <w:rFonts w:hint="eastAsia" w:ascii="微软雅黑" w:hAnsi="微软雅黑" w:eastAsia="微软雅黑" w:cs="微软雅黑"/>
          <w:b/>
          <w:spacing w:val="0"/>
          <w:sz w:val="24"/>
          <w:szCs w:val="24"/>
          <w:lang w:val="en-US" w:eastAsia="zh-CN"/>
        </w:rPr>
        <w:t>5</w:t>
      </w:r>
      <w:r>
        <w:rPr>
          <w:rStyle w:val="10"/>
          <w:rFonts w:hint="eastAsia" w:ascii="微软雅黑" w:hAnsi="微软雅黑" w:eastAsia="微软雅黑" w:cs="微软雅黑"/>
          <w:b/>
          <w:spacing w:val="0"/>
          <w:sz w:val="24"/>
          <w:szCs w:val="24"/>
          <w:lang w:eastAsia="zh-CN"/>
        </w:rPr>
        <w:t>年</w:t>
      </w:r>
      <w:r>
        <w:rPr>
          <w:rStyle w:val="10"/>
          <w:rFonts w:hint="eastAsia" w:ascii="微软雅黑" w:hAnsi="微软雅黑" w:eastAsia="微软雅黑" w:cs="微软雅黑"/>
          <w:b/>
          <w:spacing w:val="0"/>
          <w:sz w:val="24"/>
          <w:szCs w:val="24"/>
          <w:lang w:val="en-US" w:eastAsia="zh-CN"/>
        </w:rPr>
        <w:t>11</w:t>
      </w:r>
      <w:r>
        <w:rPr>
          <w:rStyle w:val="10"/>
          <w:rFonts w:hint="eastAsia" w:ascii="微软雅黑" w:hAnsi="微软雅黑" w:eastAsia="微软雅黑" w:cs="微软雅黑"/>
          <w:b/>
          <w:spacing w:val="0"/>
          <w:sz w:val="24"/>
          <w:szCs w:val="24"/>
          <w:lang w:eastAsia="zh-CN"/>
        </w:rPr>
        <w:t>月</w:t>
      </w:r>
      <w:r>
        <w:rPr>
          <w:rStyle w:val="10"/>
          <w:rFonts w:hint="eastAsia" w:ascii="微软雅黑" w:hAnsi="微软雅黑" w:eastAsia="微软雅黑" w:cs="微软雅黑"/>
          <w:b/>
          <w:spacing w:val="0"/>
          <w:sz w:val="24"/>
          <w:szCs w:val="24"/>
          <w:lang w:val="en-US" w:eastAsia="zh-CN"/>
        </w:rPr>
        <w:t>21</w:t>
      </w:r>
      <w:r>
        <w:rPr>
          <w:rStyle w:val="10"/>
          <w:rFonts w:hint="eastAsia" w:ascii="微软雅黑" w:hAnsi="微软雅黑" w:eastAsia="微软雅黑" w:cs="微软雅黑"/>
          <w:b/>
          <w:spacing w:val="0"/>
          <w:sz w:val="24"/>
          <w:szCs w:val="24"/>
          <w:lang w:eastAsia="zh-CN"/>
        </w:rPr>
        <w:t>日17点前，按上述账号汇入缴纳，</w:t>
      </w:r>
      <w:r>
        <w:rPr>
          <w:rStyle w:val="10"/>
          <w:rFonts w:hint="eastAsia" w:ascii="微软雅黑" w:hAnsi="微软雅黑" w:eastAsia="微软雅黑" w:cs="微软雅黑"/>
          <w:b/>
          <w:color w:val="FF0000"/>
          <w:spacing w:val="0"/>
          <w:sz w:val="24"/>
          <w:szCs w:val="24"/>
          <w:lang w:eastAsia="zh-CN"/>
        </w:rPr>
        <w:t>以到账或银行有效汇款单为准。</w:t>
      </w:r>
    </w:p>
    <w:p>
      <w:pPr>
        <w:pStyle w:val="17"/>
        <w:spacing w:line="240" w:lineRule="auto"/>
        <w:ind w:left="1050" w:leftChars="500"/>
        <w:rPr>
          <w:rStyle w:val="10"/>
          <w:rFonts w:hint="eastAsia" w:ascii="微软雅黑" w:hAnsi="微软雅黑" w:eastAsia="微软雅黑" w:cs="微软雅黑"/>
          <w:b/>
          <w:spacing w:val="0"/>
          <w:sz w:val="24"/>
          <w:szCs w:val="24"/>
          <w:lang w:eastAsia="zh-CN"/>
        </w:rPr>
      </w:pPr>
      <w:r>
        <w:rPr>
          <w:rStyle w:val="10"/>
          <w:rFonts w:hint="eastAsia" w:ascii="微软雅黑" w:hAnsi="微软雅黑" w:eastAsia="微软雅黑" w:cs="微软雅黑"/>
          <w:b/>
          <w:spacing w:val="0"/>
          <w:sz w:val="24"/>
          <w:szCs w:val="24"/>
          <w:lang w:eastAsia="zh-CN"/>
        </w:rPr>
        <w:t>3.</w:t>
      </w:r>
      <w:r>
        <w:rPr>
          <w:rStyle w:val="10"/>
          <w:rFonts w:hint="eastAsia" w:ascii="微软雅黑" w:hAnsi="微软雅黑" w:eastAsia="微软雅黑" w:cs="微软雅黑"/>
          <w:b/>
          <w:spacing w:val="0"/>
          <w:sz w:val="24"/>
          <w:szCs w:val="24"/>
          <w:lang w:val="en-US" w:eastAsia="zh-CN"/>
        </w:rPr>
        <w:t>4</w:t>
      </w:r>
      <w:r>
        <w:rPr>
          <w:rStyle w:val="10"/>
          <w:rFonts w:hint="eastAsia" w:ascii="微软雅黑" w:hAnsi="微软雅黑" w:eastAsia="微软雅黑" w:cs="微软雅黑"/>
          <w:b/>
          <w:spacing w:val="0"/>
          <w:sz w:val="24"/>
          <w:szCs w:val="24"/>
          <w:lang w:eastAsia="zh-CN"/>
        </w:rPr>
        <w:t>如投标人未按规定交纳投标保证金，其投标将被拒绝。</w:t>
      </w:r>
    </w:p>
    <w:p>
      <w:pPr>
        <w:pStyle w:val="17"/>
        <w:spacing w:line="240" w:lineRule="auto"/>
        <w:ind w:firstLine="420"/>
        <w:rPr>
          <w:rFonts w:hint="eastAsia" w:ascii="微软雅黑" w:hAnsi="微软雅黑" w:eastAsia="微软雅黑"/>
          <w:b/>
          <w:bCs w:val="0"/>
          <w:spacing w:val="0"/>
          <w:sz w:val="24"/>
          <w:szCs w:val="24"/>
          <w:lang w:eastAsia="zh-CN"/>
        </w:rPr>
      </w:pPr>
      <w:r>
        <w:rPr>
          <w:rFonts w:hint="eastAsia" w:ascii="微软雅黑" w:hAnsi="微软雅黑" w:eastAsia="微软雅黑"/>
          <w:b/>
          <w:bCs w:val="0"/>
          <w:spacing w:val="0"/>
          <w:sz w:val="24"/>
          <w:szCs w:val="24"/>
          <w:lang w:eastAsia="zh-CN"/>
        </w:rPr>
        <w:t>4、投标保证金保证包括以下条件：</w:t>
      </w:r>
    </w:p>
    <w:p>
      <w:pPr>
        <w:pStyle w:val="17"/>
        <w:spacing w:line="240" w:lineRule="auto"/>
        <w:ind w:left="630" w:leftChars="300"/>
        <w:rPr>
          <w:rFonts w:hint="eastAsia" w:ascii="微软雅黑" w:hAnsi="微软雅黑" w:eastAsia="微软雅黑"/>
          <w:spacing w:val="0"/>
          <w:sz w:val="24"/>
          <w:szCs w:val="24"/>
          <w:lang w:eastAsia="zh-CN"/>
        </w:rPr>
      </w:pPr>
      <w:r>
        <w:rPr>
          <w:rFonts w:hint="eastAsia" w:ascii="微软雅黑" w:hAnsi="微软雅黑" w:eastAsia="微软雅黑"/>
          <w:spacing w:val="0"/>
          <w:sz w:val="24"/>
          <w:szCs w:val="24"/>
          <w:lang w:eastAsia="zh-CN"/>
        </w:rPr>
        <w:t>4.1如投标人中标，投标保证金保持全部约束力，直到中标单位与招标人签订物流服务合同。</w:t>
      </w:r>
    </w:p>
    <w:p>
      <w:pPr>
        <w:pStyle w:val="17"/>
        <w:spacing w:line="240" w:lineRule="auto"/>
        <w:ind w:left="630" w:leftChars="300"/>
        <w:rPr>
          <w:rFonts w:hint="eastAsia" w:ascii="微软雅黑" w:hAnsi="微软雅黑" w:eastAsia="微软雅黑"/>
          <w:spacing w:val="0"/>
          <w:sz w:val="24"/>
          <w:szCs w:val="24"/>
          <w:lang w:eastAsia="zh-CN"/>
        </w:rPr>
      </w:pPr>
      <w:r>
        <w:rPr>
          <w:rFonts w:hint="eastAsia" w:ascii="微软雅黑" w:hAnsi="微软雅黑" w:eastAsia="微软雅黑"/>
          <w:spacing w:val="0"/>
          <w:sz w:val="24"/>
          <w:szCs w:val="24"/>
          <w:lang w:eastAsia="zh-CN"/>
        </w:rPr>
        <w:t>4.2如投标人在投标截止时间后、投标有效期内</w:t>
      </w:r>
      <w:r>
        <w:rPr>
          <w:rFonts w:hint="eastAsia" w:ascii="微软雅黑" w:hAnsi="微软雅黑" w:eastAsia="微软雅黑"/>
          <w:spacing w:val="0"/>
          <w:sz w:val="24"/>
          <w:szCs w:val="24"/>
          <w:lang w:val="en-US" w:eastAsia="zh-CN"/>
        </w:rPr>
        <w:t>撤销</w:t>
      </w:r>
      <w:r>
        <w:rPr>
          <w:rFonts w:hint="eastAsia" w:ascii="微软雅黑" w:hAnsi="微软雅黑" w:eastAsia="微软雅黑"/>
          <w:spacing w:val="0"/>
          <w:sz w:val="24"/>
          <w:szCs w:val="24"/>
          <w:lang w:eastAsia="zh-CN"/>
        </w:rPr>
        <w:t>其投标</w:t>
      </w:r>
      <w:r>
        <w:rPr>
          <w:rFonts w:hint="eastAsia" w:ascii="微软雅黑" w:hAnsi="微软雅黑" w:eastAsia="微软雅黑"/>
          <w:spacing w:val="0"/>
          <w:sz w:val="24"/>
          <w:szCs w:val="24"/>
          <w:lang w:val="en-US" w:eastAsia="zh-CN"/>
        </w:rPr>
        <w:t>的</w:t>
      </w:r>
      <w:r>
        <w:rPr>
          <w:rFonts w:hint="eastAsia" w:ascii="微软雅黑" w:hAnsi="微软雅黑" w:eastAsia="微软雅黑"/>
          <w:spacing w:val="0"/>
          <w:sz w:val="24"/>
          <w:szCs w:val="24"/>
          <w:lang w:eastAsia="zh-CN"/>
        </w:rPr>
        <w:t>，或被通知与招标人签定合同后拒签</w:t>
      </w:r>
      <w:r>
        <w:rPr>
          <w:rFonts w:hint="eastAsia" w:ascii="微软雅黑" w:hAnsi="微软雅黑" w:eastAsia="微软雅黑"/>
          <w:spacing w:val="0"/>
          <w:sz w:val="24"/>
          <w:szCs w:val="24"/>
          <w:lang w:val="en-US" w:eastAsia="zh-CN"/>
        </w:rPr>
        <w:t>的，</w:t>
      </w:r>
      <w:r>
        <w:rPr>
          <w:rFonts w:hint="eastAsia" w:ascii="微软雅黑" w:hAnsi="微软雅黑" w:eastAsia="微软雅黑"/>
          <w:spacing w:val="0"/>
          <w:sz w:val="24"/>
          <w:szCs w:val="24"/>
          <w:lang w:eastAsia="zh-CN"/>
        </w:rPr>
        <w:t>或未能执行缴纳履约保证金的规定</w:t>
      </w:r>
      <w:r>
        <w:rPr>
          <w:rFonts w:hint="eastAsia" w:ascii="微软雅黑" w:hAnsi="微软雅黑" w:eastAsia="微软雅黑"/>
          <w:spacing w:val="0"/>
          <w:sz w:val="24"/>
          <w:szCs w:val="24"/>
          <w:lang w:val="en-US" w:eastAsia="zh-CN"/>
        </w:rPr>
        <w:t>的</w:t>
      </w:r>
      <w:r>
        <w:rPr>
          <w:rFonts w:hint="eastAsia" w:ascii="微软雅黑" w:hAnsi="微软雅黑" w:eastAsia="微软雅黑"/>
          <w:spacing w:val="0"/>
          <w:sz w:val="24"/>
          <w:szCs w:val="24"/>
          <w:lang w:eastAsia="zh-CN"/>
        </w:rPr>
        <w:t>，则招标人有权没收投标保证金。</w:t>
      </w:r>
    </w:p>
    <w:p>
      <w:pPr>
        <w:pStyle w:val="17"/>
        <w:spacing w:line="240" w:lineRule="auto"/>
        <w:ind w:left="630" w:leftChars="300"/>
        <w:rPr>
          <w:rFonts w:hint="eastAsia" w:ascii="微软雅黑" w:hAnsi="微软雅黑" w:eastAsia="微软雅黑"/>
          <w:spacing w:val="0"/>
          <w:sz w:val="24"/>
          <w:szCs w:val="24"/>
          <w:lang w:eastAsia="zh-CN"/>
        </w:rPr>
      </w:pPr>
      <w:r>
        <w:rPr>
          <w:rFonts w:hint="eastAsia" w:ascii="微软雅黑" w:hAnsi="微软雅黑" w:eastAsia="微软雅黑"/>
          <w:spacing w:val="0"/>
          <w:sz w:val="24"/>
          <w:szCs w:val="24"/>
          <w:lang w:eastAsia="zh-CN"/>
        </w:rPr>
        <w:t>4.3未中标的投标人</w:t>
      </w:r>
      <w:r>
        <w:rPr>
          <w:rFonts w:hint="eastAsia" w:ascii="微软雅黑" w:hAnsi="微软雅黑" w:eastAsia="微软雅黑"/>
          <w:spacing w:val="0"/>
          <w:sz w:val="24"/>
          <w:szCs w:val="24"/>
          <w:lang w:val="en-US" w:eastAsia="zh-CN"/>
        </w:rPr>
        <w:t>的</w:t>
      </w:r>
      <w:r>
        <w:rPr>
          <w:rFonts w:hint="eastAsia" w:ascii="微软雅黑" w:hAnsi="微软雅黑" w:eastAsia="微软雅黑"/>
          <w:spacing w:val="0"/>
          <w:sz w:val="24"/>
          <w:szCs w:val="24"/>
          <w:lang w:eastAsia="zh-CN"/>
        </w:rPr>
        <w:t>投标保证金，</w:t>
      </w:r>
      <w:r>
        <w:rPr>
          <w:rFonts w:hint="eastAsia" w:ascii="微软雅黑" w:hAnsi="微软雅黑" w:eastAsia="微软雅黑"/>
          <w:spacing w:val="0"/>
          <w:sz w:val="24"/>
          <w:szCs w:val="24"/>
          <w:lang w:val="en-US" w:eastAsia="zh-CN"/>
        </w:rPr>
        <w:t>招标人将在</w:t>
      </w:r>
      <w:r>
        <w:rPr>
          <w:rFonts w:hint="eastAsia"/>
          <w:spacing w:val="0"/>
          <w:sz w:val="24"/>
          <w:szCs w:val="24"/>
          <w:lang w:eastAsia="zh-CN"/>
        </w:rPr>
        <w:t>中标通知书发出</w:t>
      </w:r>
      <w:r>
        <w:rPr>
          <w:rFonts w:hint="eastAsia" w:ascii="微软雅黑" w:hAnsi="微软雅黑" w:eastAsia="微软雅黑"/>
          <w:spacing w:val="0"/>
          <w:sz w:val="24"/>
          <w:szCs w:val="24"/>
          <w:lang w:eastAsia="zh-CN"/>
        </w:rPr>
        <w:t>后5</w:t>
      </w:r>
      <w:r>
        <w:rPr>
          <w:rFonts w:hint="eastAsia"/>
          <w:spacing w:val="0"/>
          <w:sz w:val="24"/>
          <w:szCs w:val="24"/>
          <w:lang w:val="en-US" w:eastAsia="zh-CN"/>
        </w:rPr>
        <w:t>日</w:t>
      </w:r>
      <w:r>
        <w:rPr>
          <w:rFonts w:hint="eastAsia" w:ascii="微软雅黑" w:hAnsi="微软雅黑" w:eastAsia="微软雅黑"/>
          <w:spacing w:val="0"/>
          <w:sz w:val="24"/>
          <w:szCs w:val="24"/>
          <w:lang w:eastAsia="zh-CN"/>
        </w:rPr>
        <w:t>内无息退还。中标单位</w:t>
      </w:r>
      <w:r>
        <w:rPr>
          <w:rFonts w:hint="eastAsia" w:ascii="微软雅黑" w:hAnsi="微软雅黑" w:eastAsia="微软雅黑"/>
          <w:spacing w:val="0"/>
          <w:sz w:val="24"/>
          <w:szCs w:val="24"/>
          <w:lang w:val="en-US" w:eastAsia="zh-CN"/>
        </w:rPr>
        <w:t>的</w:t>
      </w:r>
      <w:r>
        <w:rPr>
          <w:rFonts w:hint="eastAsia" w:ascii="微软雅黑" w:hAnsi="微软雅黑" w:eastAsia="微软雅黑"/>
          <w:spacing w:val="0"/>
          <w:sz w:val="24"/>
          <w:szCs w:val="24"/>
          <w:lang w:eastAsia="zh-CN"/>
        </w:rPr>
        <w:t>投标保证金，将在其与招标人签订书面物流服务合同后5日内，直接无息转为合同约定的履约保证金</w:t>
      </w:r>
      <w:r>
        <w:rPr>
          <w:rFonts w:hint="eastAsia" w:ascii="微软雅黑" w:hAnsi="微软雅黑" w:eastAsia="微软雅黑"/>
          <w:spacing w:val="0"/>
          <w:sz w:val="24"/>
          <w:szCs w:val="24"/>
          <w:lang w:val="en-US" w:eastAsia="zh-CN"/>
        </w:rPr>
        <w:t>或</w:t>
      </w:r>
      <w:r>
        <w:rPr>
          <w:rFonts w:hint="eastAsia" w:ascii="微软雅黑" w:hAnsi="微软雅黑" w:eastAsia="微软雅黑"/>
          <w:spacing w:val="0"/>
          <w:sz w:val="24"/>
          <w:szCs w:val="24"/>
          <w:lang w:eastAsia="zh-CN"/>
        </w:rPr>
        <w:t>运作保证金。</w:t>
      </w:r>
    </w:p>
    <w:p>
      <w:pPr>
        <w:pStyle w:val="17"/>
        <w:spacing w:line="240" w:lineRule="auto"/>
        <w:ind w:firstLine="420"/>
        <w:rPr>
          <w:rFonts w:hint="eastAsia" w:ascii="微软雅黑" w:hAnsi="微软雅黑" w:eastAsia="微软雅黑"/>
          <w:b/>
          <w:bCs w:val="0"/>
          <w:spacing w:val="0"/>
          <w:sz w:val="24"/>
          <w:szCs w:val="24"/>
          <w:lang w:eastAsia="zh-CN"/>
        </w:rPr>
      </w:pPr>
      <w:r>
        <w:rPr>
          <w:rFonts w:hint="eastAsia" w:ascii="微软雅黑" w:hAnsi="微软雅黑" w:eastAsia="微软雅黑"/>
          <w:b/>
          <w:bCs w:val="0"/>
          <w:spacing w:val="0"/>
          <w:sz w:val="24"/>
          <w:szCs w:val="24"/>
          <w:lang w:eastAsia="zh-CN"/>
        </w:rPr>
        <w:t>5、投标书形式：</w:t>
      </w:r>
    </w:p>
    <w:p>
      <w:pPr>
        <w:pStyle w:val="17"/>
        <w:spacing w:line="240" w:lineRule="auto"/>
        <w:ind w:left="630" w:leftChars="300"/>
        <w:rPr>
          <w:rFonts w:hint="eastAsia" w:ascii="微软雅黑" w:hAnsi="微软雅黑" w:eastAsia="微软雅黑"/>
          <w:spacing w:val="0"/>
          <w:sz w:val="24"/>
          <w:szCs w:val="24"/>
          <w:lang w:eastAsia="zh-CN"/>
        </w:rPr>
      </w:pPr>
      <w:r>
        <w:rPr>
          <w:rFonts w:hint="eastAsia" w:ascii="微软雅黑" w:hAnsi="微软雅黑" w:eastAsia="微软雅黑"/>
          <w:spacing w:val="0"/>
          <w:sz w:val="24"/>
          <w:szCs w:val="24"/>
          <w:lang w:eastAsia="zh-CN"/>
        </w:rPr>
        <w:t>5.1投标书为一份，书面投标书（以A4纸打印成册并加盖骑缝章）原件一份；</w:t>
      </w:r>
    </w:p>
    <w:p>
      <w:pPr>
        <w:pStyle w:val="17"/>
        <w:spacing w:line="240" w:lineRule="auto"/>
        <w:ind w:left="630" w:leftChars="300"/>
        <w:rPr>
          <w:rFonts w:hint="eastAsia" w:ascii="微软雅黑" w:hAnsi="微软雅黑" w:eastAsia="微软雅黑"/>
          <w:spacing w:val="0"/>
          <w:sz w:val="24"/>
          <w:szCs w:val="24"/>
          <w:lang w:eastAsia="zh-CN"/>
        </w:rPr>
      </w:pPr>
      <w:r>
        <w:rPr>
          <w:rFonts w:hint="eastAsia" w:ascii="微软雅黑" w:hAnsi="微软雅黑" w:eastAsia="微软雅黑"/>
          <w:spacing w:val="0"/>
          <w:sz w:val="24"/>
          <w:szCs w:val="24"/>
          <w:lang w:eastAsia="zh-CN"/>
        </w:rPr>
        <w:t>5.2招标方给出的报价单，不得进行任何更改，包括格式、内容等。投标人只需在报价单单价栏填写单价即可。若招标方在审核时发现报价单有任何改动，则作为废标处理。</w:t>
      </w:r>
    </w:p>
    <w:p>
      <w:pPr>
        <w:pStyle w:val="17"/>
        <w:spacing w:line="240" w:lineRule="auto"/>
        <w:ind w:left="630" w:leftChars="300"/>
        <w:rPr>
          <w:rFonts w:hint="eastAsia" w:ascii="微软雅黑" w:hAnsi="微软雅黑" w:eastAsia="微软雅黑"/>
          <w:spacing w:val="0"/>
          <w:sz w:val="24"/>
          <w:szCs w:val="24"/>
          <w:lang w:eastAsia="zh-CN"/>
        </w:rPr>
      </w:pPr>
      <w:r>
        <w:rPr>
          <w:rFonts w:hint="eastAsia" w:ascii="微软雅黑" w:hAnsi="微软雅黑" w:eastAsia="微软雅黑"/>
          <w:spacing w:val="0"/>
          <w:sz w:val="24"/>
          <w:szCs w:val="24"/>
          <w:lang w:eastAsia="zh-CN"/>
        </w:rPr>
        <w:t>5.3投标书须打印成册，由法定代表人或其授权人签署认可，并加盖公章，统一加盖骑缝章。投标书每页均需加盖公章、骑缝章。</w:t>
      </w:r>
    </w:p>
    <w:p>
      <w:pPr>
        <w:pStyle w:val="17"/>
        <w:spacing w:line="240" w:lineRule="auto"/>
        <w:ind w:left="630" w:leftChars="300"/>
        <w:rPr>
          <w:rFonts w:hint="eastAsia" w:ascii="微软雅黑" w:hAnsi="微软雅黑" w:eastAsia="微软雅黑"/>
          <w:spacing w:val="0"/>
          <w:sz w:val="24"/>
          <w:szCs w:val="24"/>
          <w:lang w:eastAsia="zh-CN"/>
        </w:rPr>
      </w:pPr>
      <w:r>
        <w:rPr>
          <w:rFonts w:hint="eastAsia" w:ascii="微软雅黑" w:hAnsi="微软雅黑" w:eastAsia="微软雅黑"/>
          <w:spacing w:val="0"/>
          <w:sz w:val="24"/>
          <w:szCs w:val="24"/>
          <w:lang w:eastAsia="zh-CN"/>
        </w:rPr>
        <w:t>5.4投标书中不得有任何擦涂、更改痕迹。若需改正错漏，须由投标书签发人在更正处加签。投标人提交的所有资格证明资料不得出现伪造痕迹，一经发现，投标无效，其投标保证金将全部没收。</w:t>
      </w:r>
    </w:p>
    <w:p>
      <w:pPr>
        <w:pStyle w:val="17"/>
        <w:spacing w:line="240" w:lineRule="auto"/>
        <w:ind w:left="630" w:leftChars="300"/>
        <w:rPr>
          <w:rFonts w:hint="eastAsia" w:ascii="微软雅黑" w:hAnsi="微软雅黑" w:eastAsia="微软雅黑"/>
          <w:spacing w:val="0"/>
          <w:sz w:val="24"/>
          <w:szCs w:val="24"/>
          <w:lang w:eastAsia="zh-CN"/>
        </w:rPr>
      </w:pPr>
      <w:r>
        <w:rPr>
          <w:rFonts w:hint="eastAsia" w:ascii="微软雅黑" w:hAnsi="微软雅黑" w:eastAsia="微软雅黑"/>
          <w:spacing w:val="0"/>
          <w:sz w:val="24"/>
          <w:szCs w:val="24"/>
          <w:lang w:eastAsia="zh-CN"/>
        </w:rPr>
        <w:t>5.5招标人不接受电传、电子邮件等任何不密封的投标书。</w:t>
      </w:r>
    </w:p>
    <w:p>
      <w:pPr>
        <w:pStyle w:val="17"/>
        <w:spacing w:line="240" w:lineRule="auto"/>
        <w:ind w:left="630" w:leftChars="300"/>
        <w:rPr>
          <w:rFonts w:hint="eastAsia" w:ascii="微软雅黑" w:hAnsi="微软雅黑" w:eastAsia="微软雅黑"/>
          <w:spacing w:val="0"/>
          <w:sz w:val="24"/>
          <w:szCs w:val="24"/>
          <w:lang w:val="en-US" w:eastAsia="zh-CN"/>
        </w:rPr>
      </w:pPr>
      <w:r>
        <w:rPr>
          <w:rFonts w:hint="eastAsia" w:ascii="微软雅黑" w:hAnsi="微软雅黑" w:eastAsia="微软雅黑"/>
          <w:spacing w:val="0"/>
          <w:sz w:val="24"/>
          <w:szCs w:val="24"/>
          <w:lang w:eastAsia="zh-CN"/>
        </w:rPr>
        <w:t>5.6为便于评标，投标人需将投标书主要内容的电子版（可为PDF格式）同步发送至以下邮箱：helle@pcsc-china.com。此电子文件不作为投标的有效文件，若与纸质投标书不一致，以加盖公章的纸质投标书为准。</w:t>
      </w:r>
    </w:p>
    <w:p>
      <w:pPr>
        <w:pStyle w:val="17"/>
        <w:spacing w:line="240" w:lineRule="auto"/>
        <w:ind w:left="630" w:leftChars="300"/>
        <w:rPr>
          <w:rFonts w:hint="eastAsia" w:ascii="微软雅黑" w:hAnsi="微软雅黑" w:eastAsia="微软雅黑"/>
          <w:spacing w:val="0"/>
          <w:sz w:val="24"/>
          <w:szCs w:val="24"/>
          <w:highlight w:val="yellow"/>
          <w:lang w:eastAsia="zh-CN"/>
        </w:rPr>
      </w:pPr>
    </w:p>
    <w:p>
      <w:pPr>
        <w:pStyle w:val="17"/>
        <w:spacing w:line="240" w:lineRule="auto"/>
        <w:ind w:firstLine="420"/>
        <w:rPr>
          <w:rFonts w:hint="eastAsia" w:ascii="微软雅黑" w:hAnsi="微软雅黑" w:eastAsia="微软雅黑"/>
          <w:b/>
          <w:bCs w:val="0"/>
          <w:spacing w:val="0"/>
          <w:sz w:val="24"/>
          <w:szCs w:val="24"/>
          <w:lang w:eastAsia="zh-CN"/>
        </w:rPr>
      </w:pPr>
      <w:r>
        <w:rPr>
          <w:rFonts w:hint="eastAsia" w:ascii="微软雅黑" w:hAnsi="微软雅黑" w:eastAsia="微软雅黑"/>
          <w:b/>
          <w:bCs w:val="0"/>
          <w:spacing w:val="0"/>
          <w:sz w:val="24"/>
          <w:szCs w:val="24"/>
          <w:lang w:eastAsia="zh-CN"/>
        </w:rPr>
        <w:t>6、投标截止日期：</w:t>
      </w:r>
    </w:p>
    <w:p>
      <w:pPr>
        <w:pStyle w:val="17"/>
        <w:spacing w:line="240" w:lineRule="auto"/>
        <w:ind w:left="630" w:leftChars="300"/>
        <w:rPr>
          <w:rFonts w:hint="eastAsia" w:ascii="微软雅黑" w:hAnsi="微软雅黑" w:eastAsia="微软雅黑"/>
          <w:spacing w:val="0"/>
          <w:sz w:val="24"/>
          <w:szCs w:val="24"/>
          <w:lang w:eastAsia="zh-CN"/>
        </w:rPr>
      </w:pPr>
      <w:r>
        <w:rPr>
          <w:rFonts w:hint="eastAsia" w:ascii="微软雅黑" w:hAnsi="微软雅黑" w:eastAsia="微软雅黑"/>
          <w:spacing w:val="0"/>
          <w:sz w:val="24"/>
          <w:szCs w:val="24"/>
          <w:lang w:eastAsia="zh-CN"/>
        </w:rPr>
        <w:t>6.1投标截止时间：202</w:t>
      </w:r>
      <w:r>
        <w:rPr>
          <w:rFonts w:hint="eastAsia" w:ascii="微软雅黑" w:hAnsi="微软雅黑" w:eastAsia="微软雅黑"/>
          <w:spacing w:val="0"/>
          <w:sz w:val="24"/>
          <w:szCs w:val="24"/>
          <w:lang w:val="en-US" w:eastAsia="zh-CN"/>
        </w:rPr>
        <w:t>5</w:t>
      </w:r>
      <w:r>
        <w:rPr>
          <w:rFonts w:hint="eastAsia" w:ascii="微软雅黑" w:hAnsi="微软雅黑" w:eastAsia="微软雅黑"/>
          <w:spacing w:val="0"/>
          <w:sz w:val="24"/>
          <w:szCs w:val="24"/>
          <w:lang w:eastAsia="zh-CN"/>
        </w:rPr>
        <w:t>年</w:t>
      </w:r>
      <w:r>
        <w:rPr>
          <w:rFonts w:hint="eastAsia" w:ascii="微软雅黑" w:hAnsi="微软雅黑" w:eastAsia="微软雅黑"/>
          <w:spacing w:val="0"/>
          <w:sz w:val="24"/>
          <w:szCs w:val="24"/>
          <w:lang w:val="en-US" w:eastAsia="zh-CN"/>
        </w:rPr>
        <w:t>11</w:t>
      </w:r>
      <w:r>
        <w:rPr>
          <w:rFonts w:hint="eastAsia" w:ascii="微软雅黑" w:hAnsi="微软雅黑" w:eastAsia="微软雅黑"/>
          <w:spacing w:val="0"/>
          <w:sz w:val="24"/>
          <w:szCs w:val="24"/>
          <w:lang w:eastAsia="zh-CN"/>
        </w:rPr>
        <w:t>月2</w:t>
      </w:r>
      <w:r>
        <w:rPr>
          <w:rFonts w:hint="eastAsia" w:ascii="微软雅黑" w:hAnsi="微软雅黑" w:eastAsia="微软雅黑"/>
          <w:spacing w:val="0"/>
          <w:sz w:val="24"/>
          <w:szCs w:val="24"/>
          <w:lang w:val="en-US" w:eastAsia="zh-CN"/>
        </w:rPr>
        <w:t>3</w:t>
      </w:r>
      <w:r>
        <w:rPr>
          <w:rFonts w:hint="eastAsia" w:ascii="微软雅黑" w:hAnsi="微软雅黑" w:eastAsia="微软雅黑"/>
          <w:spacing w:val="0"/>
          <w:sz w:val="24"/>
          <w:szCs w:val="24"/>
          <w:lang w:eastAsia="zh-CN"/>
        </w:rPr>
        <w:t>日17点前，以收到标书为准（</w:t>
      </w:r>
      <w:r>
        <w:rPr>
          <w:rFonts w:hint="eastAsia" w:ascii="微软雅黑" w:hAnsi="微软雅黑" w:eastAsia="微软雅黑"/>
          <w:spacing w:val="0"/>
          <w:sz w:val="24"/>
          <w:szCs w:val="24"/>
          <w:lang w:val="en-US" w:eastAsia="zh-CN"/>
        </w:rPr>
        <w:t>具体如附件</w:t>
      </w:r>
      <w:r>
        <w:rPr>
          <w:rFonts w:hint="eastAsia" w:ascii="微软雅黑" w:hAnsi="微软雅黑" w:eastAsia="微软雅黑"/>
          <w:spacing w:val="0"/>
          <w:sz w:val="24"/>
          <w:szCs w:val="24"/>
          <w:lang w:eastAsia="zh-CN"/>
        </w:rPr>
        <w:t>），</w:t>
      </w:r>
      <w:r>
        <w:rPr>
          <w:rFonts w:hint="eastAsia" w:ascii="微软雅黑" w:hAnsi="微软雅黑" w:eastAsia="微软雅黑"/>
          <w:color w:val="0000FF"/>
          <w:spacing w:val="0"/>
          <w:sz w:val="24"/>
          <w:szCs w:val="24"/>
          <w:lang w:eastAsia="zh-CN"/>
        </w:rPr>
        <w:t>截止日期后的任何时间收到的标书，均作为废标处理。</w:t>
      </w:r>
    </w:p>
    <w:p>
      <w:pPr>
        <w:pStyle w:val="17"/>
        <w:spacing w:line="240" w:lineRule="auto"/>
        <w:ind w:left="630" w:leftChars="300"/>
        <w:rPr>
          <w:rFonts w:hint="eastAsia" w:ascii="微软雅黑" w:hAnsi="微软雅黑" w:eastAsia="微软雅黑"/>
          <w:spacing w:val="0"/>
          <w:sz w:val="24"/>
          <w:szCs w:val="24"/>
          <w:lang w:eastAsia="zh-CN"/>
        </w:rPr>
      </w:pPr>
      <w:r>
        <w:rPr>
          <w:rFonts w:hint="eastAsia" w:ascii="微软雅黑" w:hAnsi="微软雅黑" w:eastAsia="微软雅黑"/>
          <w:spacing w:val="0"/>
          <w:sz w:val="24"/>
          <w:szCs w:val="24"/>
          <w:lang w:eastAsia="zh-CN"/>
        </w:rPr>
        <w:t>6.2如招标方对招标书进行修改，则投标书的截止日期亦作相应的调整。</w:t>
      </w:r>
    </w:p>
    <w:p>
      <w:pPr>
        <w:pStyle w:val="17"/>
        <w:spacing w:line="240" w:lineRule="auto"/>
        <w:ind w:left="630" w:leftChars="300"/>
        <w:rPr>
          <w:rFonts w:hint="eastAsia" w:ascii="微软雅黑" w:hAnsi="微软雅黑" w:eastAsia="微软雅黑"/>
          <w:spacing w:val="0"/>
          <w:sz w:val="24"/>
          <w:szCs w:val="24"/>
          <w:lang w:eastAsia="zh-CN"/>
        </w:rPr>
      </w:pPr>
      <w:r>
        <w:rPr>
          <w:rFonts w:hint="eastAsia" w:ascii="微软雅黑" w:hAnsi="微软雅黑" w:eastAsia="微软雅黑"/>
          <w:spacing w:val="0"/>
          <w:sz w:val="24"/>
          <w:szCs w:val="24"/>
          <w:lang w:eastAsia="zh-CN"/>
        </w:rPr>
        <w:t>6.3收标截止日期过后，任何对投标书修改的申请将不被接受。</w:t>
      </w:r>
    </w:p>
    <w:p>
      <w:pPr>
        <w:pStyle w:val="5"/>
        <w:ind w:firstLine="480" w:firstLineChars="200"/>
        <w:rPr>
          <w:rFonts w:hint="eastAsia" w:ascii="微软雅黑" w:hAnsi="微软雅黑" w:eastAsia="微软雅黑" w:cs="微软雅黑"/>
          <w:b/>
          <w:bCs/>
          <w:sz w:val="24"/>
          <w:szCs w:val="24"/>
          <w:lang w:val="en-US" w:eastAsia="zh-CN"/>
        </w:rPr>
      </w:pPr>
      <w:r>
        <w:rPr>
          <w:rFonts w:hint="eastAsia" w:ascii="微软雅黑" w:hAnsi="微软雅黑" w:eastAsia="微软雅黑"/>
          <w:b/>
          <w:spacing w:val="0"/>
          <w:sz w:val="24"/>
          <w:szCs w:val="24"/>
          <w:lang w:eastAsia="zh-CN"/>
        </w:rPr>
        <w:t>7、开标：</w:t>
      </w:r>
      <w:r>
        <w:rPr>
          <w:rFonts w:hint="eastAsia" w:ascii="微软雅黑" w:hAnsi="微软雅黑" w:eastAsia="微软雅黑" w:cs="微软雅黑"/>
          <w:b/>
          <w:bCs/>
          <w:sz w:val="24"/>
          <w:szCs w:val="24"/>
          <w:lang w:val="en-US" w:eastAsia="zh-CN"/>
        </w:rPr>
        <w:t>2025年11月30日上午10:00开标</w:t>
      </w:r>
    </w:p>
    <w:p>
      <w:pPr>
        <w:pStyle w:val="17"/>
        <w:spacing w:line="240" w:lineRule="auto"/>
        <w:ind w:left="420" w:leftChars="200"/>
        <w:rPr>
          <w:rFonts w:hint="eastAsia" w:ascii="微软雅黑" w:hAnsi="微软雅黑" w:eastAsia="微软雅黑"/>
          <w:b/>
          <w:spacing w:val="0"/>
          <w:sz w:val="24"/>
          <w:szCs w:val="24"/>
          <w:lang w:eastAsia="zh-CN"/>
        </w:rPr>
      </w:pPr>
      <w:r>
        <w:rPr>
          <w:rFonts w:hint="eastAsia" w:ascii="微软雅黑" w:hAnsi="微软雅黑" w:eastAsia="微软雅黑"/>
          <w:b/>
          <w:spacing w:val="0"/>
          <w:sz w:val="24"/>
          <w:szCs w:val="24"/>
          <w:lang w:eastAsia="zh-CN"/>
        </w:rPr>
        <w:t>届时招标人将审查投标书是否密封，资料是否完整等，并以此进行初审，不符合要求的投标书将作为废标处理。</w:t>
      </w:r>
    </w:p>
    <w:p>
      <w:pPr>
        <w:pStyle w:val="17"/>
        <w:spacing w:line="240" w:lineRule="auto"/>
        <w:ind w:left="420" w:leftChars="200"/>
        <w:rPr>
          <w:rFonts w:hint="eastAsia" w:ascii="微软雅黑" w:hAnsi="微软雅黑" w:eastAsia="微软雅黑"/>
          <w:b/>
          <w:spacing w:val="0"/>
          <w:sz w:val="24"/>
          <w:szCs w:val="24"/>
          <w:lang w:eastAsia="zh-CN"/>
        </w:rPr>
      </w:pPr>
      <w:r>
        <w:rPr>
          <w:rFonts w:hint="eastAsia" w:ascii="微软雅黑" w:hAnsi="微软雅黑" w:eastAsia="微软雅黑"/>
          <w:b/>
          <w:spacing w:val="0"/>
          <w:sz w:val="24"/>
          <w:szCs w:val="24"/>
          <w:lang w:eastAsia="zh-CN"/>
        </w:rPr>
        <w:t>8、评标：在开标后，招标人会根据作业程序安排内部评标。</w:t>
      </w:r>
    </w:p>
    <w:p>
      <w:pPr>
        <w:pStyle w:val="17"/>
        <w:spacing w:line="240" w:lineRule="auto"/>
        <w:ind w:left="420" w:leftChars="200"/>
        <w:rPr>
          <w:rFonts w:hint="eastAsia" w:ascii="微软雅黑" w:hAnsi="微软雅黑" w:eastAsia="微软雅黑"/>
          <w:b/>
          <w:spacing w:val="0"/>
          <w:sz w:val="24"/>
          <w:szCs w:val="24"/>
          <w:lang w:eastAsia="zh-CN"/>
        </w:rPr>
      </w:pPr>
      <w:r>
        <w:rPr>
          <w:rFonts w:hint="eastAsia" w:ascii="微软雅黑" w:hAnsi="微软雅黑" w:eastAsia="微软雅黑"/>
          <w:b/>
          <w:spacing w:val="0"/>
          <w:sz w:val="24"/>
          <w:szCs w:val="24"/>
          <w:lang w:eastAsia="zh-CN"/>
        </w:rPr>
        <w:t>9、招标人经评定预选中标/议标候选单位，并通知该单位议价。应邀单位应准时参加商谈，如在</w:t>
      </w:r>
    </w:p>
    <w:p>
      <w:pPr>
        <w:pStyle w:val="17"/>
        <w:spacing w:line="240" w:lineRule="auto"/>
        <w:ind w:left="420" w:leftChars="200"/>
        <w:rPr>
          <w:rFonts w:hint="eastAsia" w:ascii="微软雅黑" w:hAnsi="微软雅黑" w:eastAsia="微软雅黑"/>
          <w:b/>
          <w:spacing w:val="0"/>
          <w:sz w:val="24"/>
          <w:szCs w:val="24"/>
          <w:lang w:eastAsia="zh-CN"/>
        </w:rPr>
      </w:pPr>
      <w:r>
        <w:rPr>
          <w:rFonts w:hint="eastAsia" w:ascii="微软雅黑" w:hAnsi="微软雅黑" w:eastAsia="微软雅黑"/>
          <w:b/>
          <w:spacing w:val="0"/>
          <w:sz w:val="24"/>
          <w:szCs w:val="24"/>
          <w:lang w:eastAsia="zh-CN"/>
        </w:rPr>
        <w:t>通知期限内，无承诺反馈的视为弃权。</w:t>
      </w:r>
    </w:p>
    <w:p>
      <w:pPr>
        <w:pStyle w:val="17"/>
        <w:ind w:left="420" w:leftChars="200"/>
        <w:rPr>
          <w:rFonts w:hint="eastAsia" w:ascii="微软雅黑" w:hAnsi="微软雅黑" w:eastAsia="微软雅黑"/>
          <w:b/>
          <w:spacing w:val="0"/>
          <w:sz w:val="24"/>
          <w:szCs w:val="24"/>
          <w:lang w:eastAsia="zh-CN"/>
        </w:rPr>
      </w:pPr>
      <w:r>
        <w:rPr>
          <w:rFonts w:hint="eastAsia" w:ascii="微软雅黑" w:hAnsi="微软雅黑" w:eastAsia="微软雅黑"/>
          <w:b/>
          <w:spacing w:val="0"/>
          <w:sz w:val="24"/>
          <w:szCs w:val="24"/>
          <w:lang w:eastAsia="zh-CN"/>
        </w:rPr>
        <w:t>10、招标人与预选中标/议标候选单位答辩议价，经比较、评议等流程确定最后中标单位，发给中标通知书。对未中标的单位，投标资料不予退回，作为优先备选合作方资料留存。</w:t>
      </w:r>
    </w:p>
    <w:p>
      <w:pPr>
        <w:pStyle w:val="17"/>
        <w:ind w:left="420" w:leftChars="200"/>
        <w:rPr>
          <w:rFonts w:hint="eastAsia" w:ascii="微软雅黑" w:hAnsi="微软雅黑" w:eastAsia="微软雅黑"/>
          <w:b/>
          <w:spacing w:val="0"/>
          <w:sz w:val="24"/>
          <w:szCs w:val="24"/>
          <w:lang w:eastAsia="zh-CN"/>
        </w:rPr>
      </w:pPr>
      <w:r>
        <w:rPr>
          <w:rFonts w:hint="eastAsia" w:ascii="微软雅黑" w:hAnsi="微软雅黑" w:eastAsia="微软雅黑"/>
          <w:b/>
          <w:spacing w:val="0"/>
          <w:sz w:val="24"/>
          <w:szCs w:val="24"/>
          <w:lang w:eastAsia="zh-CN"/>
        </w:rPr>
        <w:t>11、选定中标单位后，招投双方依物流规划完成物流服务合同签订。</w:t>
      </w:r>
    </w:p>
    <w:p>
      <w:pPr>
        <w:pStyle w:val="17"/>
        <w:ind w:left="420" w:leftChars="200"/>
        <w:rPr>
          <w:rFonts w:hint="eastAsia" w:ascii="微软雅黑" w:hAnsi="微软雅黑" w:eastAsia="微软雅黑"/>
          <w:b/>
          <w:spacing w:val="0"/>
          <w:sz w:val="24"/>
          <w:szCs w:val="24"/>
          <w:lang w:eastAsia="zh-CN"/>
        </w:rPr>
      </w:pPr>
      <w:r>
        <w:rPr>
          <w:rFonts w:hint="eastAsia" w:ascii="微软雅黑" w:hAnsi="微软雅黑" w:eastAsia="微软雅黑"/>
          <w:b/>
          <w:spacing w:val="0"/>
          <w:sz w:val="24"/>
          <w:szCs w:val="24"/>
          <w:lang w:eastAsia="zh-CN"/>
        </w:rPr>
        <w:t>12、废标：</w:t>
      </w:r>
    </w:p>
    <w:p>
      <w:pPr>
        <w:pStyle w:val="17"/>
        <w:spacing w:line="240" w:lineRule="auto"/>
        <w:ind w:left="630" w:leftChars="300"/>
        <w:rPr>
          <w:rFonts w:hint="eastAsia" w:ascii="微软雅黑" w:hAnsi="微软雅黑" w:eastAsia="微软雅黑"/>
          <w:spacing w:val="0"/>
          <w:sz w:val="24"/>
          <w:szCs w:val="24"/>
          <w:lang w:eastAsia="zh-CN"/>
        </w:rPr>
      </w:pPr>
      <w:r>
        <w:rPr>
          <w:rFonts w:hint="eastAsia" w:ascii="微软雅黑" w:hAnsi="微软雅黑" w:eastAsia="微软雅黑"/>
          <w:spacing w:val="0"/>
          <w:sz w:val="24"/>
          <w:szCs w:val="24"/>
          <w:lang w:eastAsia="zh-CN"/>
        </w:rPr>
        <w:t>12.1出现影响招标公正的违法、违规行为的；</w:t>
      </w:r>
    </w:p>
    <w:p>
      <w:pPr>
        <w:pStyle w:val="17"/>
        <w:spacing w:line="240" w:lineRule="auto"/>
        <w:ind w:left="630" w:leftChars="300"/>
        <w:rPr>
          <w:rFonts w:hint="eastAsia" w:ascii="微软雅黑" w:hAnsi="微软雅黑" w:eastAsia="微软雅黑"/>
          <w:spacing w:val="0"/>
          <w:sz w:val="24"/>
          <w:szCs w:val="24"/>
          <w:lang w:eastAsia="zh-CN"/>
        </w:rPr>
      </w:pPr>
      <w:r>
        <w:rPr>
          <w:rFonts w:hint="eastAsia" w:ascii="微软雅黑" w:hAnsi="微软雅黑" w:eastAsia="微软雅黑"/>
          <w:spacing w:val="0"/>
          <w:sz w:val="24"/>
          <w:szCs w:val="24"/>
          <w:lang w:eastAsia="zh-CN"/>
        </w:rPr>
        <w:t>12.2投标人的报价均超过了招标预算，招标人不能支付的；</w:t>
      </w:r>
    </w:p>
    <w:p>
      <w:pPr>
        <w:pStyle w:val="17"/>
        <w:spacing w:line="240" w:lineRule="auto"/>
        <w:ind w:left="630" w:leftChars="300"/>
        <w:rPr>
          <w:rFonts w:hint="eastAsia" w:ascii="微软雅黑" w:hAnsi="微软雅黑" w:eastAsia="微软雅黑"/>
          <w:spacing w:val="0"/>
          <w:sz w:val="24"/>
          <w:szCs w:val="24"/>
          <w:lang w:eastAsia="zh-CN"/>
        </w:rPr>
      </w:pPr>
      <w:r>
        <w:rPr>
          <w:rFonts w:hint="eastAsia" w:ascii="微软雅黑" w:hAnsi="微软雅黑" w:eastAsia="微软雅黑"/>
          <w:spacing w:val="0"/>
          <w:sz w:val="24"/>
          <w:szCs w:val="24"/>
          <w:lang w:eastAsia="zh-CN"/>
        </w:rPr>
        <w:t>12.3因重大变故，招标任务取消的；</w:t>
      </w:r>
    </w:p>
    <w:p>
      <w:pPr>
        <w:pStyle w:val="17"/>
        <w:spacing w:line="240" w:lineRule="auto"/>
        <w:ind w:left="630" w:leftChars="300"/>
        <w:rPr>
          <w:rFonts w:hint="eastAsia" w:ascii="微软雅黑" w:hAnsi="微软雅黑" w:eastAsia="微软雅黑"/>
          <w:spacing w:val="0"/>
          <w:sz w:val="24"/>
          <w:szCs w:val="24"/>
          <w:lang w:eastAsia="zh-CN"/>
        </w:rPr>
      </w:pPr>
      <w:r>
        <w:rPr>
          <w:rFonts w:hint="eastAsia" w:ascii="微软雅黑" w:hAnsi="微软雅黑" w:eastAsia="微软雅黑"/>
          <w:spacing w:val="0"/>
          <w:sz w:val="24"/>
          <w:szCs w:val="24"/>
          <w:lang w:eastAsia="zh-CN"/>
        </w:rPr>
        <w:t>12.4投标书内未附招标说明会资料或投标报价表未加盖公章的；</w:t>
      </w:r>
    </w:p>
    <w:p>
      <w:pPr>
        <w:pStyle w:val="17"/>
        <w:spacing w:line="240" w:lineRule="auto"/>
        <w:ind w:left="630" w:leftChars="300"/>
        <w:rPr>
          <w:rFonts w:hint="eastAsia" w:ascii="微软雅黑" w:hAnsi="微软雅黑" w:eastAsia="微软雅黑"/>
          <w:spacing w:val="0"/>
          <w:sz w:val="24"/>
          <w:szCs w:val="24"/>
          <w:lang w:eastAsia="zh-CN"/>
        </w:rPr>
      </w:pPr>
      <w:r>
        <w:rPr>
          <w:rFonts w:hint="eastAsia" w:ascii="微软雅黑" w:hAnsi="微软雅黑" w:eastAsia="微软雅黑"/>
          <w:spacing w:val="0"/>
          <w:sz w:val="24"/>
          <w:szCs w:val="24"/>
          <w:lang w:eastAsia="zh-CN"/>
        </w:rPr>
        <w:t>12.5投标书资料不完整，缺少</w:t>
      </w:r>
      <w:r>
        <w:rPr>
          <w:rFonts w:hint="eastAsia" w:ascii="微软雅黑" w:hAnsi="微软雅黑" w:eastAsia="微软雅黑"/>
          <w:spacing w:val="0"/>
          <w:sz w:val="24"/>
          <w:szCs w:val="24"/>
          <w:highlight w:val="none"/>
          <w:lang w:val="en-US" w:eastAsia="zh-CN"/>
        </w:rPr>
        <w:t>招标人</w:t>
      </w:r>
      <w:r>
        <w:rPr>
          <w:rFonts w:hint="eastAsia" w:ascii="微软雅黑" w:hAnsi="微软雅黑" w:eastAsia="微软雅黑"/>
          <w:spacing w:val="0"/>
          <w:sz w:val="24"/>
          <w:szCs w:val="24"/>
          <w:highlight w:val="none"/>
          <w:lang w:eastAsia="zh-CN"/>
        </w:rPr>
        <w:t>要</w:t>
      </w:r>
      <w:r>
        <w:rPr>
          <w:rFonts w:hint="eastAsia" w:ascii="微软雅黑" w:hAnsi="微软雅黑" w:eastAsia="微软雅黑"/>
          <w:spacing w:val="0"/>
          <w:sz w:val="24"/>
          <w:szCs w:val="24"/>
          <w:lang w:eastAsia="zh-CN"/>
        </w:rPr>
        <w:t>求之资料；</w:t>
      </w:r>
    </w:p>
    <w:p>
      <w:pPr>
        <w:pStyle w:val="17"/>
        <w:spacing w:line="240" w:lineRule="auto"/>
        <w:ind w:left="630" w:leftChars="300"/>
        <w:rPr>
          <w:rFonts w:hint="eastAsia" w:ascii="微软雅黑" w:hAnsi="微软雅黑" w:eastAsia="微软雅黑"/>
          <w:spacing w:val="0"/>
          <w:sz w:val="24"/>
          <w:szCs w:val="24"/>
          <w:lang w:eastAsia="zh-CN"/>
        </w:rPr>
      </w:pPr>
      <w:r>
        <w:rPr>
          <w:rFonts w:hint="eastAsia" w:ascii="微软雅黑" w:hAnsi="微软雅黑" w:eastAsia="微软雅黑"/>
          <w:spacing w:val="0"/>
          <w:sz w:val="24"/>
          <w:szCs w:val="24"/>
          <w:lang w:eastAsia="zh-CN"/>
        </w:rPr>
        <w:t>12.6其他意外状况:当开标现场出现本标准未规定的意外状况时,招标小组需结合法务部</w:t>
      </w:r>
      <w:r>
        <w:rPr>
          <w:rFonts w:hint="eastAsia"/>
          <w:spacing w:val="0"/>
          <w:sz w:val="24"/>
          <w:szCs w:val="24"/>
          <w:lang w:val="en-US" w:eastAsia="zh-CN"/>
        </w:rPr>
        <w:t>门</w:t>
      </w:r>
      <w:r>
        <w:rPr>
          <w:rFonts w:hint="eastAsia" w:ascii="微软雅黑" w:hAnsi="微软雅黑" w:eastAsia="微软雅黑"/>
          <w:spacing w:val="0"/>
          <w:sz w:val="24"/>
          <w:szCs w:val="24"/>
          <w:lang w:eastAsia="zh-CN"/>
        </w:rPr>
        <w:t>或审计小组意见形成在其权限内的决意，并取得投标商的一致认可后得出裁决。</w:t>
      </w:r>
    </w:p>
    <w:p>
      <w:pPr>
        <w:pStyle w:val="17"/>
        <w:spacing w:line="240" w:lineRule="auto"/>
        <w:ind w:firstLine="420"/>
        <w:rPr>
          <w:rFonts w:hint="eastAsia" w:ascii="微软雅黑" w:hAnsi="微软雅黑" w:eastAsia="微软雅黑"/>
          <w:spacing w:val="0"/>
          <w:sz w:val="24"/>
          <w:szCs w:val="24"/>
          <w:lang w:eastAsia="zh-CN"/>
        </w:rPr>
      </w:pPr>
      <w:r>
        <w:rPr>
          <w:rFonts w:hint="eastAsia" w:ascii="微软雅黑" w:hAnsi="微软雅黑" w:eastAsia="微软雅黑"/>
          <w:spacing w:val="0"/>
          <w:sz w:val="24"/>
          <w:szCs w:val="24"/>
          <w:lang w:eastAsia="zh-CN"/>
        </w:rPr>
        <w:t>13、保密条款：</w:t>
      </w:r>
    </w:p>
    <w:p>
      <w:pPr>
        <w:pStyle w:val="17"/>
        <w:spacing w:line="240" w:lineRule="auto"/>
        <w:ind w:left="630" w:leftChars="300"/>
        <w:rPr>
          <w:rFonts w:hint="eastAsia" w:ascii="微软雅黑" w:hAnsi="微软雅黑" w:eastAsia="微软雅黑"/>
          <w:spacing w:val="0"/>
          <w:sz w:val="24"/>
          <w:szCs w:val="24"/>
          <w:lang w:eastAsia="zh-CN"/>
        </w:rPr>
      </w:pPr>
      <w:r>
        <w:rPr>
          <w:rFonts w:hint="eastAsia" w:ascii="微软雅黑" w:hAnsi="微软雅黑" w:eastAsia="微软雅黑"/>
          <w:spacing w:val="0"/>
          <w:sz w:val="24"/>
          <w:szCs w:val="24"/>
          <w:lang w:eastAsia="zh-CN"/>
        </w:rPr>
        <w:t>13.1开标后直至中标公布之前，所有有关标书的初审、评估、比较等内容不得透给任何投标人或其他与评标、定标无关的第三者，并签订《保密承诺书》；</w:t>
      </w:r>
    </w:p>
    <w:p>
      <w:pPr>
        <w:pStyle w:val="17"/>
        <w:spacing w:line="240" w:lineRule="auto"/>
        <w:ind w:left="630" w:leftChars="300"/>
        <w:rPr>
          <w:rFonts w:hint="eastAsia" w:ascii="微软雅黑" w:hAnsi="微软雅黑" w:eastAsia="微软雅黑"/>
          <w:spacing w:val="0"/>
          <w:sz w:val="24"/>
          <w:szCs w:val="24"/>
          <w:lang w:eastAsia="zh-CN"/>
        </w:rPr>
      </w:pPr>
      <w:r>
        <w:rPr>
          <w:rFonts w:hint="eastAsia" w:ascii="微软雅黑" w:hAnsi="微软雅黑" w:eastAsia="微软雅黑"/>
          <w:spacing w:val="0"/>
          <w:sz w:val="24"/>
          <w:szCs w:val="24"/>
          <w:lang w:eastAsia="zh-CN"/>
        </w:rPr>
        <w:t>13.2任何投标人在中标公布之前均不得与招标方联系、询问评估情况及其他内容，投标人任何试图影响招标方公正评标的行为都将导致其标书作废标处理，并没收其投标保证金。</w:t>
      </w:r>
    </w:p>
    <w:p>
      <w:pPr>
        <w:pStyle w:val="17"/>
        <w:spacing w:line="240" w:lineRule="auto"/>
        <w:ind w:firstLine="420"/>
        <w:rPr>
          <w:rFonts w:hint="eastAsia" w:ascii="微软雅黑" w:hAnsi="微软雅黑" w:eastAsia="微软雅黑"/>
          <w:spacing w:val="0"/>
          <w:sz w:val="24"/>
          <w:szCs w:val="24"/>
          <w:lang w:eastAsia="zh-CN"/>
        </w:rPr>
      </w:pPr>
      <w:r>
        <w:rPr>
          <w:rFonts w:hint="eastAsia" w:ascii="微软雅黑" w:hAnsi="微软雅黑" w:eastAsia="微软雅黑"/>
          <w:spacing w:val="0"/>
          <w:sz w:val="24"/>
          <w:szCs w:val="24"/>
          <w:lang w:eastAsia="zh-CN"/>
        </w:rPr>
        <w:t>14、其他条款：</w:t>
      </w:r>
    </w:p>
    <w:p>
      <w:pPr>
        <w:pStyle w:val="17"/>
        <w:spacing w:line="240" w:lineRule="auto"/>
        <w:ind w:left="630" w:leftChars="300"/>
        <w:rPr>
          <w:rFonts w:hint="eastAsia" w:ascii="微软雅黑" w:hAnsi="微软雅黑" w:eastAsia="微软雅黑"/>
          <w:spacing w:val="0"/>
          <w:sz w:val="24"/>
          <w:szCs w:val="24"/>
          <w:lang w:eastAsia="zh-CN"/>
        </w:rPr>
      </w:pPr>
      <w:r>
        <w:rPr>
          <w:rFonts w:hint="eastAsia" w:ascii="微软雅黑" w:hAnsi="微软雅黑" w:eastAsia="微软雅黑"/>
          <w:spacing w:val="0"/>
          <w:sz w:val="24"/>
          <w:szCs w:val="24"/>
          <w:lang w:eastAsia="zh-CN"/>
        </w:rPr>
        <w:t>14.1在授予合同前的任何时候，在出现影响招标公正的违法违规行为、所有报价均超过招标预算、因重大变故招标任务取消等法律规定的或本招标说明书明确约定的情形时，招标方</w:t>
      </w:r>
      <w:r>
        <w:rPr>
          <w:rFonts w:hint="eastAsia" w:ascii="微软雅黑" w:hAnsi="微软雅黑" w:eastAsia="微软雅黑"/>
          <w:spacing w:val="0"/>
          <w:sz w:val="24"/>
          <w:szCs w:val="24"/>
          <w:lang w:val="en-US" w:eastAsia="zh-CN"/>
        </w:rPr>
        <w:t>有权</w:t>
      </w:r>
      <w:r>
        <w:rPr>
          <w:rFonts w:hint="eastAsia" w:ascii="微软雅黑" w:hAnsi="微软雅黑" w:eastAsia="微软雅黑"/>
          <w:spacing w:val="0"/>
          <w:sz w:val="24"/>
          <w:szCs w:val="24"/>
          <w:lang w:eastAsia="zh-CN"/>
        </w:rPr>
        <w:t>取消招标</w:t>
      </w:r>
      <w:r>
        <w:rPr>
          <w:rFonts w:hint="eastAsia" w:ascii="微软雅黑" w:hAnsi="微软雅黑" w:eastAsia="微软雅黑"/>
          <w:spacing w:val="0"/>
          <w:sz w:val="24"/>
          <w:szCs w:val="24"/>
          <w:lang w:val="en-US" w:eastAsia="zh-CN"/>
        </w:rPr>
        <w:t>或</w:t>
      </w:r>
      <w:r>
        <w:rPr>
          <w:rFonts w:hint="eastAsia" w:ascii="微软雅黑" w:hAnsi="微软雅黑" w:eastAsia="微软雅黑"/>
          <w:spacing w:val="0"/>
          <w:sz w:val="24"/>
          <w:szCs w:val="24"/>
          <w:lang w:eastAsia="zh-CN"/>
        </w:rPr>
        <w:t>拒绝所有报价，并且无须对受影响的投标人承担任何责任；</w:t>
      </w:r>
    </w:p>
    <w:p>
      <w:pPr>
        <w:pStyle w:val="17"/>
        <w:spacing w:line="240" w:lineRule="auto"/>
        <w:ind w:left="630" w:leftChars="300"/>
        <w:rPr>
          <w:rFonts w:hint="eastAsia" w:ascii="微软雅黑" w:hAnsi="微软雅黑" w:eastAsia="微软雅黑"/>
          <w:spacing w:val="0"/>
          <w:sz w:val="24"/>
          <w:szCs w:val="24"/>
          <w:lang w:eastAsia="zh-CN"/>
        </w:rPr>
      </w:pPr>
      <w:r>
        <w:rPr>
          <w:rFonts w:hint="eastAsia" w:ascii="微软雅黑" w:hAnsi="微软雅黑" w:eastAsia="微软雅黑"/>
          <w:spacing w:val="0"/>
          <w:sz w:val="24"/>
          <w:szCs w:val="24"/>
          <w:lang w:eastAsia="zh-CN"/>
        </w:rPr>
        <w:t>14.2投标人应知悉即使贵方的报价最低也并不能表明贵方将被选定为合作物流商。投标人应理解并同意</w:t>
      </w:r>
      <w:r>
        <w:rPr>
          <w:rFonts w:hint="eastAsia" w:ascii="微软雅黑" w:hAnsi="微软雅黑" w:eastAsia="微软雅黑"/>
          <w:spacing w:val="0"/>
          <w:sz w:val="24"/>
          <w:szCs w:val="24"/>
          <w:lang w:val="en-US" w:eastAsia="zh-CN"/>
        </w:rPr>
        <w:t>招标人</w:t>
      </w:r>
      <w:r>
        <w:rPr>
          <w:rFonts w:hint="eastAsia" w:ascii="微软雅黑" w:hAnsi="微软雅黑" w:eastAsia="微软雅黑"/>
          <w:spacing w:val="0"/>
          <w:sz w:val="24"/>
          <w:szCs w:val="24"/>
          <w:lang w:eastAsia="zh-CN"/>
        </w:rPr>
        <w:t>不解释最终合作及不最终合作原因；</w:t>
      </w:r>
    </w:p>
    <w:p>
      <w:pPr>
        <w:pStyle w:val="17"/>
        <w:spacing w:line="240" w:lineRule="auto"/>
        <w:ind w:left="630" w:leftChars="300"/>
        <w:rPr>
          <w:rFonts w:hint="eastAsia" w:ascii="微软雅黑" w:hAnsi="微软雅黑" w:eastAsia="微软雅黑"/>
          <w:spacing w:val="0"/>
          <w:sz w:val="24"/>
          <w:szCs w:val="24"/>
          <w:lang w:eastAsia="zh-CN"/>
        </w:rPr>
      </w:pPr>
      <w:r>
        <w:rPr>
          <w:rFonts w:hint="eastAsia" w:ascii="微软雅黑" w:hAnsi="微软雅黑" w:eastAsia="微软雅黑"/>
          <w:spacing w:val="0"/>
          <w:sz w:val="24"/>
          <w:szCs w:val="24"/>
          <w:lang w:eastAsia="zh-CN"/>
        </w:rPr>
        <w:t>14.3投标人应对所交资料的真实性负责，并且若中标后不能按投标资料中所承诺的服务价格、条款来执行，或作出违反商业道德及法律要求的行为时，</w:t>
      </w:r>
      <w:r>
        <w:rPr>
          <w:rFonts w:hint="eastAsia" w:ascii="微软雅黑" w:hAnsi="微软雅黑" w:eastAsia="微软雅黑"/>
          <w:spacing w:val="0"/>
          <w:sz w:val="24"/>
          <w:szCs w:val="24"/>
          <w:lang w:val="en-US" w:eastAsia="zh-CN"/>
        </w:rPr>
        <w:t>招标人</w:t>
      </w:r>
      <w:r>
        <w:rPr>
          <w:rFonts w:hint="eastAsia" w:ascii="微软雅黑" w:hAnsi="微软雅黑" w:eastAsia="微软雅黑"/>
          <w:spacing w:val="0"/>
          <w:sz w:val="24"/>
          <w:szCs w:val="24"/>
          <w:lang w:eastAsia="zh-CN"/>
        </w:rPr>
        <w:t>将追究投标人的法律责任，并且投标人要补偿因此而产生的经济损失；</w:t>
      </w:r>
    </w:p>
    <w:p>
      <w:pPr>
        <w:pStyle w:val="17"/>
        <w:spacing w:line="240" w:lineRule="auto"/>
        <w:ind w:left="630" w:leftChars="300"/>
        <w:rPr>
          <w:rFonts w:hint="eastAsia" w:ascii="微软雅黑" w:hAnsi="微软雅黑" w:eastAsia="微软雅黑"/>
          <w:spacing w:val="0"/>
          <w:sz w:val="24"/>
          <w:szCs w:val="24"/>
          <w:lang w:eastAsia="zh-CN"/>
        </w:rPr>
      </w:pPr>
      <w:r>
        <w:rPr>
          <w:rFonts w:hint="eastAsia" w:ascii="微软雅黑" w:hAnsi="微软雅黑" w:eastAsia="微软雅黑"/>
          <w:spacing w:val="0"/>
          <w:sz w:val="24"/>
          <w:szCs w:val="24"/>
          <w:lang w:eastAsia="zh-CN"/>
        </w:rPr>
        <w:t>14.4投标人若中标，签约主体应与投标主体保持一致；</w:t>
      </w:r>
    </w:p>
    <w:p>
      <w:pPr>
        <w:pStyle w:val="16"/>
        <w:spacing w:line="240" w:lineRule="auto"/>
        <w:rPr>
          <w:rFonts w:hint="eastAsia" w:ascii="微软雅黑" w:hAnsi="微软雅黑" w:eastAsia="微软雅黑" w:cs="微软雅黑"/>
          <w:spacing w:val="0"/>
          <w:sz w:val="24"/>
          <w:szCs w:val="24"/>
          <w:lang w:eastAsia="zh-CN"/>
        </w:rPr>
      </w:pPr>
      <w:r>
        <w:rPr>
          <w:rFonts w:hint="eastAsia" w:ascii="微软雅黑" w:hAnsi="微软雅黑" w:eastAsia="微软雅黑" w:cs="微软雅黑"/>
          <w:spacing w:val="0"/>
          <w:sz w:val="24"/>
          <w:szCs w:val="24"/>
          <w:lang w:eastAsia="zh-CN"/>
        </w:rPr>
        <w:t>六、专业说明：</w:t>
      </w:r>
    </w:p>
    <w:p>
      <w:pPr>
        <w:pStyle w:val="17"/>
        <w:spacing w:line="240" w:lineRule="auto"/>
        <w:ind w:firstLine="420"/>
        <w:rPr>
          <w:rFonts w:hint="eastAsia" w:ascii="微软雅黑" w:hAnsi="微软雅黑" w:eastAsia="微软雅黑"/>
          <w:b/>
          <w:bCs w:val="0"/>
          <w:spacing w:val="0"/>
          <w:sz w:val="24"/>
          <w:szCs w:val="24"/>
          <w:lang w:eastAsia="zh-CN"/>
        </w:rPr>
      </w:pPr>
      <w:r>
        <w:rPr>
          <w:rFonts w:hint="eastAsia" w:ascii="微软雅黑" w:hAnsi="微软雅黑" w:eastAsia="微软雅黑"/>
          <w:b/>
          <w:bCs w:val="0"/>
          <w:spacing w:val="0"/>
          <w:sz w:val="24"/>
          <w:szCs w:val="24"/>
          <w:lang w:eastAsia="zh-CN"/>
        </w:rPr>
        <w:t>1、投标物流企业资格要求：</w:t>
      </w:r>
    </w:p>
    <w:p>
      <w:pPr>
        <w:pStyle w:val="17"/>
        <w:spacing w:line="240" w:lineRule="auto"/>
        <w:ind w:left="630" w:leftChars="300"/>
        <w:rPr>
          <w:rFonts w:hint="eastAsia" w:ascii="微软雅黑" w:hAnsi="微软雅黑" w:eastAsia="微软雅黑"/>
          <w:spacing w:val="0"/>
          <w:sz w:val="24"/>
          <w:szCs w:val="24"/>
          <w:lang w:eastAsia="zh-CN"/>
        </w:rPr>
      </w:pPr>
      <w:r>
        <w:rPr>
          <w:rFonts w:hint="eastAsia" w:ascii="微软雅黑" w:hAnsi="微软雅黑" w:eastAsia="微软雅黑"/>
          <w:spacing w:val="0"/>
          <w:sz w:val="24"/>
          <w:szCs w:val="24"/>
          <w:lang w:eastAsia="zh-CN"/>
        </w:rPr>
        <w:t>1.1投标人注册资本</w:t>
      </w:r>
      <w:r>
        <w:rPr>
          <w:rFonts w:hint="eastAsia" w:ascii="微软雅黑" w:hAnsi="微软雅黑" w:eastAsia="微软雅黑" w:cs="微软雅黑"/>
          <w:spacing w:val="0"/>
          <w:sz w:val="24"/>
          <w:szCs w:val="24"/>
          <w:lang w:eastAsia="zh-CN"/>
        </w:rPr>
        <w:t>≥</w:t>
      </w:r>
      <w:r>
        <w:rPr>
          <w:rFonts w:hint="eastAsia" w:ascii="微软雅黑" w:hAnsi="微软雅黑" w:eastAsia="微软雅黑" w:cs="微软雅黑"/>
          <w:color w:val="C00000"/>
          <w:spacing w:val="0"/>
          <w:sz w:val="24"/>
          <w:szCs w:val="24"/>
          <w:highlight w:val="yellow"/>
          <w:lang w:val="en-US" w:eastAsia="zh-CN"/>
        </w:rPr>
        <w:t>1</w:t>
      </w:r>
      <w:r>
        <w:rPr>
          <w:rFonts w:hint="eastAsia" w:ascii="微软雅黑" w:hAnsi="微软雅黑" w:eastAsia="微软雅黑"/>
          <w:color w:val="C00000"/>
          <w:spacing w:val="0"/>
          <w:sz w:val="24"/>
          <w:szCs w:val="24"/>
          <w:highlight w:val="yellow"/>
          <w:lang w:eastAsia="zh-CN"/>
        </w:rPr>
        <w:t>00万元</w:t>
      </w:r>
      <w:r>
        <w:rPr>
          <w:rFonts w:hint="eastAsia" w:ascii="微软雅黑" w:hAnsi="微软雅黑" w:eastAsia="微软雅黑"/>
          <w:spacing w:val="0"/>
          <w:sz w:val="24"/>
          <w:szCs w:val="24"/>
          <w:lang w:eastAsia="zh-CN"/>
        </w:rPr>
        <w:t>以上且资信良好；持有有效企业法人营业执照、税务登记证、组织结构代码证（或营业执照三证合一）、法人代表授权书等资质证明；</w:t>
      </w:r>
    </w:p>
    <w:p>
      <w:pPr>
        <w:pStyle w:val="17"/>
        <w:spacing w:line="240" w:lineRule="auto"/>
        <w:ind w:left="630" w:leftChars="300"/>
        <w:rPr>
          <w:rFonts w:hint="eastAsia" w:ascii="微软雅黑" w:hAnsi="微软雅黑" w:eastAsia="微软雅黑"/>
          <w:spacing w:val="0"/>
          <w:sz w:val="24"/>
          <w:szCs w:val="24"/>
          <w:lang w:eastAsia="zh-CN"/>
        </w:rPr>
      </w:pPr>
      <w:r>
        <w:rPr>
          <w:rFonts w:hint="eastAsia" w:ascii="微软雅黑" w:hAnsi="微软雅黑" w:eastAsia="微软雅黑"/>
          <w:spacing w:val="0"/>
          <w:sz w:val="24"/>
          <w:szCs w:val="24"/>
          <w:lang w:eastAsia="zh-CN"/>
        </w:rPr>
        <w:t>1.2项目所在地区企业物流服务运作经验</w:t>
      </w:r>
      <w:r>
        <w:rPr>
          <w:rFonts w:hint="eastAsia" w:ascii="微软雅黑" w:hAnsi="微软雅黑" w:eastAsia="微软雅黑"/>
          <w:color w:val="C00000"/>
          <w:spacing w:val="0"/>
          <w:sz w:val="24"/>
          <w:szCs w:val="24"/>
          <w:highlight w:val="yellow"/>
          <w:lang w:eastAsia="zh-CN"/>
        </w:rPr>
        <w:t>3年以上</w:t>
      </w:r>
      <w:r>
        <w:rPr>
          <w:rFonts w:hint="eastAsia" w:ascii="微软雅黑" w:hAnsi="微软雅黑" w:eastAsia="微软雅黑"/>
          <w:spacing w:val="0"/>
          <w:sz w:val="24"/>
          <w:szCs w:val="24"/>
          <w:lang w:eastAsia="zh-CN"/>
        </w:rPr>
        <w:t>经营的相关资质证明；</w:t>
      </w:r>
    </w:p>
    <w:p>
      <w:pPr>
        <w:pStyle w:val="17"/>
        <w:spacing w:line="240" w:lineRule="auto"/>
        <w:ind w:left="630" w:leftChars="300"/>
        <w:rPr>
          <w:rFonts w:hint="eastAsia" w:ascii="微软雅黑" w:hAnsi="微软雅黑" w:eastAsia="微软雅黑"/>
          <w:spacing w:val="0"/>
          <w:sz w:val="24"/>
          <w:szCs w:val="24"/>
          <w:lang w:eastAsia="zh-CN"/>
        </w:rPr>
      </w:pPr>
      <w:r>
        <w:rPr>
          <w:rFonts w:hint="eastAsia" w:ascii="微软雅黑" w:hAnsi="微软雅黑" w:eastAsia="微软雅黑"/>
          <w:spacing w:val="0"/>
          <w:sz w:val="24"/>
          <w:szCs w:val="24"/>
          <w:lang w:eastAsia="zh-CN"/>
        </w:rPr>
        <w:t>1.3具有仓库作业相关经验，且近</w:t>
      </w:r>
      <w:r>
        <w:rPr>
          <w:rFonts w:hint="eastAsia" w:ascii="微软雅黑" w:hAnsi="微软雅黑" w:eastAsia="微软雅黑"/>
          <w:color w:val="C00000"/>
          <w:spacing w:val="0"/>
          <w:sz w:val="24"/>
          <w:szCs w:val="24"/>
          <w:highlight w:val="yellow"/>
          <w:lang w:eastAsia="zh-CN"/>
        </w:rPr>
        <w:t>[3]</w:t>
      </w:r>
      <w:r>
        <w:rPr>
          <w:rFonts w:hint="eastAsia" w:ascii="微软雅黑" w:hAnsi="微软雅黑" w:eastAsia="微软雅黑"/>
          <w:spacing w:val="0"/>
          <w:sz w:val="24"/>
          <w:szCs w:val="24"/>
          <w:lang w:eastAsia="zh-CN"/>
        </w:rPr>
        <w:t>年内无重大安全事故</w:t>
      </w:r>
    </w:p>
    <w:p>
      <w:pPr>
        <w:pStyle w:val="17"/>
        <w:spacing w:line="240" w:lineRule="auto"/>
        <w:ind w:left="630" w:leftChars="300"/>
        <w:rPr>
          <w:rFonts w:hint="eastAsia" w:ascii="微软雅黑" w:hAnsi="微软雅黑" w:eastAsia="微软雅黑"/>
          <w:spacing w:val="0"/>
          <w:sz w:val="24"/>
          <w:szCs w:val="24"/>
          <w:lang w:eastAsia="zh-CN"/>
        </w:rPr>
      </w:pPr>
      <w:r>
        <w:rPr>
          <w:rFonts w:hint="eastAsia" w:ascii="微软雅黑" w:hAnsi="微软雅黑" w:eastAsia="微软雅黑"/>
          <w:spacing w:val="0"/>
          <w:sz w:val="24"/>
          <w:szCs w:val="24"/>
          <w:lang w:eastAsia="zh-CN"/>
        </w:rPr>
        <w:t>1.4具备相应的设备和人员，能够保证项目的顺利进行。</w:t>
      </w:r>
    </w:p>
    <w:p>
      <w:pPr>
        <w:pStyle w:val="17"/>
        <w:spacing w:line="240" w:lineRule="auto"/>
        <w:ind w:left="630" w:leftChars="300"/>
        <w:rPr>
          <w:rFonts w:hint="eastAsia" w:ascii="微软雅黑" w:hAnsi="微软雅黑" w:eastAsia="微软雅黑"/>
          <w:spacing w:val="0"/>
          <w:sz w:val="24"/>
          <w:szCs w:val="24"/>
          <w:lang w:eastAsia="zh-CN"/>
        </w:rPr>
      </w:pPr>
      <w:r>
        <w:rPr>
          <w:rFonts w:hint="eastAsia" w:ascii="微软雅黑" w:hAnsi="微软雅黑" w:eastAsia="微软雅黑"/>
          <w:spacing w:val="0"/>
          <w:sz w:val="24"/>
          <w:szCs w:val="24"/>
          <w:lang w:val="en-US" w:eastAsia="zh-CN"/>
        </w:rPr>
        <w:t>1.5</w:t>
      </w:r>
      <w:r>
        <w:rPr>
          <w:rFonts w:hint="eastAsia" w:ascii="微软雅黑" w:hAnsi="微软雅黑" w:eastAsia="微软雅黑"/>
          <w:spacing w:val="0"/>
          <w:sz w:val="24"/>
          <w:szCs w:val="24"/>
          <w:lang w:eastAsia="zh-CN"/>
        </w:rPr>
        <w:t>拥有自有营运车辆不少于6台（以车辆行驶证所有权人为准），并能提供相关证明。</w:t>
      </w:r>
    </w:p>
    <w:p>
      <w:pPr>
        <w:pStyle w:val="17"/>
        <w:spacing w:line="240" w:lineRule="auto"/>
        <w:ind w:left="630" w:leftChars="300"/>
        <w:rPr>
          <w:rFonts w:hint="eastAsia" w:ascii="微软雅黑" w:hAnsi="微软雅黑" w:eastAsia="微软雅黑"/>
          <w:spacing w:val="0"/>
          <w:sz w:val="24"/>
          <w:szCs w:val="24"/>
          <w:lang w:eastAsia="zh-CN"/>
        </w:rPr>
      </w:pPr>
      <w:r>
        <w:rPr>
          <w:rFonts w:hint="eastAsia" w:ascii="微软雅黑" w:hAnsi="微软雅黑" w:eastAsia="微软雅黑"/>
          <w:spacing w:val="0"/>
          <w:sz w:val="24"/>
          <w:szCs w:val="24"/>
          <w:lang w:eastAsia="zh-CN"/>
        </w:rPr>
        <w:t>1.</w:t>
      </w:r>
      <w:r>
        <w:rPr>
          <w:rFonts w:hint="eastAsia" w:ascii="微软雅黑" w:hAnsi="微软雅黑" w:eastAsia="微软雅黑"/>
          <w:spacing w:val="0"/>
          <w:sz w:val="24"/>
          <w:szCs w:val="24"/>
          <w:lang w:val="en-US" w:eastAsia="zh-CN"/>
        </w:rPr>
        <w:t>6</w:t>
      </w:r>
      <w:r>
        <w:rPr>
          <w:rFonts w:hint="eastAsia" w:ascii="微软雅黑" w:hAnsi="微软雅黑" w:eastAsia="微软雅黑"/>
          <w:spacing w:val="0"/>
          <w:sz w:val="24"/>
          <w:szCs w:val="24"/>
          <w:lang w:eastAsia="zh-CN"/>
        </w:rPr>
        <w:t>具备抗风险能力和质量保障能力，承担在作业中造成的损失，并负责保险；</w:t>
      </w:r>
    </w:p>
    <w:p>
      <w:pPr>
        <w:pStyle w:val="17"/>
        <w:spacing w:line="240" w:lineRule="auto"/>
        <w:ind w:left="630" w:leftChars="300"/>
        <w:rPr>
          <w:rFonts w:hint="eastAsia" w:ascii="微软雅黑" w:hAnsi="微软雅黑" w:eastAsia="微软雅黑"/>
          <w:spacing w:val="0"/>
          <w:sz w:val="24"/>
          <w:szCs w:val="24"/>
          <w:lang w:eastAsia="zh-CN"/>
        </w:rPr>
      </w:pPr>
      <w:r>
        <w:rPr>
          <w:rFonts w:hint="eastAsia" w:ascii="微软雅黑" w:hAnsi="微软雅黑" w:eastAsia="微软雅黑"/>
          <w:spacing w:val="0"/>
          <w:sz w:val="24"/>
          <w:szCs w:val="24"/>
          <w:lang w:eastAsia="zh-CN"/>
        </w:rPr>
        <w:t>1.</w:t>
      </w:r>
      <w:r>
        <w:rPr>
          <w:rFonts w:hint="eastAsia" w:ascii="微软雅黑" w:hAnsi="微软雅黑" w:eastAsia="微软雅黑"/>
          <w:spacing w:val="0"/>
          <w:sz w:val="24"/>
          <w:szCs w:val="24"/>
          <w:lang w:val="en-US" w:eastAsia="zh-CN"/>
        </w:rPr>
        <w:t>7</w:t>
      </w:r>
      <w:r>
        <w:rPr>
          <w:rFonts w:hint="eastAsia" w:ascii="微软雅黑" w:hAnsi="微软雅黑" w:eastAsia="微软雅黑"/>
          <w:spacing w:val="0"/>
          <w:sz w:val="24"/>
          <w:szCs w:val="24"/>
          <w:lang w:eastAsia="zh-CN"/>
        </w:rPr>
        <w:t>具有良好的商业信誉和健全的财务会计制度。</w:t>
      </w:r>
    </w:p>
    <w:p>
      <w:pPr>
        <w:pStyle w:val="17"/>
        <w:spacing w:line="240" w:lineRule="auto"/>
        <w:ind w:left="630" w:leftChars="300"/>
        <w:rPr>
          <w:rFonts w:hint="eastAsia" w:ascii="微软雅黑" w:hAnsi="微软雅黑" w:eastAsia="微软雅黑"/>
          <w:spacing w:val="0"/>
          <w:sz w:val="24"/>
          <w:szCs w:val="24"/>
          <w:lang w:eastAsia="zh-CN"/>
        </w:rPr>
      </w:pPr>
      <w:r>
        <w:rPr>
          <w:rFonts w:hint="eastAsia" w:ascii="微软雅黑" w:hAnsi="微软雅黑" w:eastAsia="微软雅黑"/>
          <w:spacing w:val="0"/>
          <w:sz w:val="24"/>
          <w:szCs w:val="24"/>
          <w:lang w:eastAsia="zh-CN"/>
        </w:rPr>
        <w:t>1.</w:t>
      </w:r>
      <w:r>
        <w:rPr>
          <w:rFonts w:hint="eastAsia" w:ascii="微软雅黑" w:hAnsi="微软雅黑" w:eastAsia="微软雅黑"/>
          <w:spacing w:val="0"/>
          <w:sz w:val="24"/>
          <w:szCs w:val="24"/>
          <w:lang w:val="en-US" w:eastAsia="zh-CN"/>
        </w:rPr>
        <w:t>8</w:t>
      </w:r>
      <w:r>
        <w:rPr>
          <w:rFonts w:hint="eastAsia" w:ascii="微软雅黑" w:hAnsi="微软雅黑" w:eastAsia="微软雅黑"/>
          <w:spacing w:val="0"/>
          <w:sz w:val="24"/>
          <w:szCs w:val="24"/>
          <w:lang w:eastAsia="zh-CN"/>
        </w:rPr>
        <w:t>本次招标不接受两家及以上联合投标；</w:t>
      </w:r>
    </w:p>
    <w:p>
      <w:pPr>
        <w:pStyle w:val="17"/>
        <w:spacing w:line="240" w:lineRule="auto"/>
        <w:ind w:left="630" w:leftChars="300"/>
        <w:rPr>
          <w:rFonts w:hint="eastAsia" w:ascii="微软雅黑" w:hAnsi="微软雅黑" w:eastAsia="微软雅黑"/>
          <w:spacing w:val="0"/>
          <w:sz w:val="24"/>
          <w:szCs w:val="24"/>
          <w:lang w:eastAsia="zh-CN"/>
        </w:rPr>
      </w:pPr>
      <w:r>
        <w:rPr>
          <w:rFonts w:hint="eastAsia" w:ascii="微软雅黑" w:hAnsi="微软雅黑" w:eastAsia="微软雅黑"/>
          <w:spacing w:val="0"/>
          <w:sz w:val="24"/>
          <w:szCs w:val="24"/>
          <w:lang w:eastAsia="zh-CN"/>
        </w:rPr>
        <w:t>1.</w:t>
      </w:r>
      <w:r>
        <w:rPr>
          <w:rFonts w:hint="eastAsia" w:ascii="微软雅黑" w:hAnsi="微软雅黑" w:eastAsia="微软雅黑"/>
          <w:spacing w:val="0"/>
          <w:sz w:val="24"/>
          <w:szCs w:val="24"/>
          <w:lang w:val="en-US" w:eastAsia="zh-CN"/>
        </w:rPr>
        <w:t>9</w:t>
      </w:r>
      <w:r>
        <w:rPr>
          <w:rFonts w:hint="eastAsia" w:ascii="微软雅黑" w:hAnsi="微软雅黑" w:eastAsia="微软雅黑"/>
          <w:spacing w:val="0"/>
          <w:sz w:val="24"/>
          <w:szCs w:val="24"/>
          <w:lang w:eastAsia="zh-CN"/>
        </w:rPr>
        <w:t>招标人其它关于此项招标项目的要求。</w:t>
      </w:r>
    </w:p>
    <w:p>
      <w:pPr>
        <w:pStyle w:val="17"/>
        <w:spacing w:line="240" w:lineRule="auto"/>
        <w:ind w:firstLine="420"/>
        <w:rPr>
          <w:rFonts w:hint="eastAsia" w:ascii="微软雅黑" w:hAnsi="微软雅黑" w:eastAsia="微软雅黑"/>
          <w:b/>
          <w:bCs w:val="0"/>
          <w:spacing w:val="0"/>
          <w:sz w:val="24"/>
          <w:szCs w:val="24"/>
          <w:lang w:eastAsia="zh-CN"/>
        </w:rPr>
      </w:pPr>
      <w:r>
        <w:rPr>
          <w:rFonts w:hint="eastAsia" w:ascii="微软雅黑" w:hAnsi="微软雅黑" w:eastAsia="微软雅黑"/>
          <w:b/>
          <w:bCs w:val="0"/>
          <w:spacing w:val="0"/>
          <w:sz w:val="24"/>
          <w:szCs w:val="24"/>
          <w:lang w:eastAsia="zh-CN"/>
        </w:rPr>
        <w:t>2、有关服务要求及说明：</w:t>
      </w:r>
    </w:p>
    <w:p>
      <w:pPr>
        <w:pStyle w:val="17"/>
        <w:keepNext w:val="0"/>
        <w:keepLines w:val="0"/>
        <w:pageBreakBefore w:val="0"/>
        <w:widowControl/>
        <w:kinsoku w:val="0"/>
        <w:wordWrap/>
        <w:overflowPunct/>
        <w:topLinePunct w:val="0"/>
        <w:autoSpaceDE w:val="0"/>
        <w:autoSpaceDN w:val="0"/>
        <w:bidi w:val="0"/>
        <w:adjustRightInd w:val="0"/>
        <w:snapToGrid w:val="0"/>
        <w:spacing w:line="360" w:lineRule="exact"/>
        <w:ind w:left="718" w:leftChars="342" w:firstLine="0" w:firstLineChars="0"/>
        <w:textAlignment w:val="baseline"/>
        <w:rPr>
          <w:rFonts w:hint="eastAsia" w:ascii="微软雅黑" w:hAnsi="微软雅黑" w:eastAsia="微软雅黑"/>
          <w:spacing w:val="0"/>
          <w:sz w:val="24"/>
          <w:szCs w:val="24"/>
          <w:lang w:eastAsia="zh-CN"/>
        </w:rPr>
      </w:pPr>
      <w:r>
        <w:rPr>
          <w:rFonts w:hint="eastAsia" w:ascii="微软雅黑" w:hAnsi="微软雅黑" w:eastAsia="微软雅黑"/>
          <w:spacing w:val="0"/>
          <w:sz w:val="24"/>
          <w:szCs w:val="24"/>
          <w:lang w:eastAsia="zh-CN"/>
        </w:rPr>
        <w:t>2.1最终合作单位对</w:t>
      </w:r>
      <w:r>
        <w:rPr>
          <w:rFonts w:hint="eastAsia" w:ascii="微软雅黑" w:hAnsi="微软雅黑" w:eastAsia="微软雅黑"/>
          <w:spacing w:val="0"/>
          <w:sz w:val="24"/>
          <w:szCs w:val="24"/>
          <w:lang w:val="en-US" w:eastAsia="zh-CN"/>
        </w:rPr>
        <w:t>招标人（本条内容中亦称“我公司”）</w:t>
      </w:r>
      <w:r>
        <w:rPr>
          <w:rFonts w:hint="eastAsia" w:ascii="微软雅黑" w:hAnsi="微软雅黑" w:eastAsia="微软雅黑"/>
          <w:spacing w:val="0"/>
          <w:sz w:val="24"/>
          <w:szCs w:val="24"/>
          <w:lang w:eastAsia="zh-CN"/>
        </w:rPr>
        <w:t>下达的</w:t>
      </w:r>
      <w:r>
        <w:rPr>
          <w:rFonts w:hint="eastAsia" w:ascii="微软雅黑" w:hAnsi="微软雅黑" w:eastAsia="微软雅黑"/>
          <w:spacing w:val="0"/>
          <w:sz w:val="24"/>
          <w:szCs w:val="24"/>
          <w:lang w:val="en-US" w:eastAsia="zh-CN"/>
        </w:rPr>
        <w:t>配送</w:t>
      </w:r>
      <w:r>
        <w:rPr>
          <w:rFonts w:hint="eastAsia" w:ascii="微软雅黑" w:hAnsi="微软雅黑" w:eastAsia="微软雅黑"/>
          <w:spacing w:val="0"/>
          <w:sz w:val="24"/>
          <w:szCs w:val="24"/>
          <w:lang w:eastAsia="zh-CN"/>
        </w:rPr>
        <w:t>计划要提供保质保量和高效的服务，含周末及所有法定节假日，均需提供每周7*24小时服务；</w:t>
      </w:r>
    </w:p>
    <w:p>
      <w:pPr>
        <w:pStyle w:val="17"/>
        <w:keepNext w:val="0"/>
        <w:keepLines w:val="0"/>
        <w:pageBreakBefore w:val="0"/>
        <w:widowControl/>
        <w:kinsoku w:val="0"/>
        <w:wordWrap/>
        <w:overflowPunct/>
        <w:topLinePunct w:val="0"/>
        <w:autoSpaceDE w:val="0"/>
        <w:autoSpaceDN w:val="0"/>
        <w:bidi w:val="0"/>
        <w:adjustRightInd w:val="0"/>
        <w:snapToGrid w:val="0"/>
        <w:spacing w:line="360" w:lineRule="exact"/>
        <w:ind w:left="718" w:leftChars="342" w:firstLine="0" w:firstLineChars="0"/>
        <w:textAlignment w:val="baseline"/>
        <w:rPr>
          <w:rFonts w:hint="eastAsia" w:ascii="微软雅黑" w:hAnsi="微软雅黑" w:eastAsia="微软雅黑"/>
          <w:spacing w:val="0"/>
          <w:sz w:val="24"/>
          <w:szCs w:val="24"/>
          <w:lang w:eastAsia="zh-CN"/>
        </w:rPr>
      </w:pPr>
      <w:r>
        <w:rPr>
          <w:rFonts w:hint="eastAsia" w:ascii="微软雅黑" w:hAnsi="微软雅黑" w:eastAsia="微软雅黑"/>
          <w:spacing w:val="0"/>
          <w:sz w:val="24"/>
          <w:szCs w:val="24"/>
          <w:lang w:eastAsia="zh-CN"/>
        </w:rPr>
        <w:t>2.2最终合作单位根据我公司的业务需要安排业务素质高、工作责任心强的接口人员，从事相关物流业务的办理；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firstLine="720" w:firstLineChars="300"/>
        <w:textAlignment w:val="baseline"/>
        <w:rPr>
          <w:rFonts w:hint="eastAsia" w:ascii="微软雅黑" w:hAnsi="微软雅黑" w:eastAsia="微软雅黑" w:cs="微软雅黑"/>
          <w:bCs/>
          <w:snapToGrid w:val="0"/>
          <w:color w:val="000000"/>
          <w:spacing w:val="0"/>
          <w:sz w:val="24"/>
          <w:szCs w:val="24"/>
          <w:lang w:val="en-US" w:eastAsia="zh-CN" w:bidi="ar-SA"/>
        </w:rPr>
      </w:pPr>
      <w:r>
        <w:rPr>
          <w:rFonts w:hint="eastAsia" w:ascii="微软雅黑" w:hAnsi="微软雅黑" w:eastAsia="微软雅黑" w:cs="微软雅黑"/>
          <w:bCs/>
          <w:snapToGrid w:val="0"/>
          <w:color w:val="000000"/>
          <w:spacing w:val="0"/>
          <w:sz w:val="24"/>
          <w:szCs w:val="24"/>
          <w:lang w:val="en-US" w:eastAsia="zh-CN" w:bidi="ar-SA"/>
        </w:rPr>
        <w:t>2.3最终合作单位应必须为合法的具有相关资质的企业单位，</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firstLine="720" w:firstLineChars="300"/>
        <w:textAlignment w:val="baseline"/>
        <w:rPr>
          <w:rFonts w:hint="eastAsia" w:ascii="微软雅黑" w:hAnsi="微软雅黑" w:eastAsia="微软雅黑" w:cs="微软雅黑"/>
          <w:bCs/>
          <w:snapToGrid w:val="0"/>
          <w:color w:val="000000"/>
          <w:spacing w:val="0"/>
          <w:sz w:val="24"/>
          <w:szCs w:val="24"/>
          <w:lang w:val="en-US" w:eastAsia="zh-CN" w:bidi="ar-SA"/>
        </w:rPr>
      </w:pPr>
      <w:r>
        <w:rPr>
          <w:rFonts w:hint="eastAsia" w:ascii="微软雅黑" w:hAnsi="微软雅黑" w:eastAsia="微软雅黑" w:cs="微软雅黑"/>
          <w:sz w:val="24"/>
          <w:szCs w:val="24"/>
          <w:lang w:eastAsia="zh-CN"/>
        </w:rPr>
        <w:t>2.4最终合作单位</w:t>
      </w:r>
      <w:r>
        <w:rPr>
          <w:rFonts w:hint="eastAsia" w:ascii="微软雅黑" w:hAnsi="微软雅黑" w:eastAsia="微软雅黑" w:cs="微软雅黑"/>
          <w:bCs/>
          <w:snapToGrid w:val="0"/>
          <w:color w:val="000000"/>
          <w:spacing w:val="0"/>
          <w:sz w:val="24"/>
          <w:szCs w:val="24"/>
          <w:lang w:val="en-US" w:eastAsia="zh-CN" w:bidi="ar-SA"/>
        </w:rPr>
        <w:t>提供合格的人员、车辆，从业人员必须提供合格健康证等相关证件。</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left="718" w:leftChars="342" w:firstLine="0" w:firstLineChars="0"/>
        <w:textAlignment w:val="baseline"/>
        <w:rPr>
          <w:rFonts w:hint="eastAsia" w:ascii="微软雅黑" w:hAnsi="微软雅黑" w:eastAsia="微软雅黑" w:cs="微软雅黑"/>
          <w:bCs/>
          <w:snapToGrid w:val="0"/>
          <w:color w:val="000000"/>
          <w:spacing w:val="0"/>
          <w:sz w:val="24"/>
          <w:szCs w:val="24"/>
          <w:lang w:val="en-US" w:eastAsia="zh-CN" w:bidi="ar-SA"/>
        </w:rPr>
      </w:pPr>
      <w:r>
        <w:rPr>
          <w:rFonts w:hint="eastAsia" w:ascii="微软雅黑" w:hAnsi="微软雅黑" w:eastAsia="微软雅黑" w:cs="微软雅黑"/>
          <w:bCs/>
          <w:snapToGrid w:val="0"/>
          <w:color w:val="000000"/>
          <w:spacing w:val="0"/>
          <w:sz w:val="24"/>
          <w:szCs w:val="24"/>
          <w:lang w:val="en-US" w:eastAsia="zh-CN" w:bidi="ar-SA"/>
        </w:rPr>
        <w:t>2.5为满足配送途中保持货品鲜度的要求，最终合作单位应自付费用提供具备温度控制（包括不限于温度管理的装置等）的专用车辆（以下简称“专用车辆” ）进行配送；</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left="718" w:leftChars="342" w:firstLine="0" w:firstLineChars="0"/>
        <w:textAlignment w:val="baseline"/>
        <w:rPr>
          <w:rFonts w:hint="eastAsia" w:ascii="微软雅黑" w:hAnsi="微软雅黑" w:eastAsia="微软雅黑" w:cs="微软雅黑"/>
          <w:bCs/>
          <w:snapToGrid w:val="0"/>
          <w:color w:val="000000"/>
          <w:spacing w:val="0"/>
          <w:sz w:val="24"/>
          <w:szCs w:val="24"/>
          <w:lang w:val="en-US" w:eastAsia="zh-CN" w:bidi="ar-SA"/>
        </w:rPr>
      </w:pPr>
      <w:r>
        <w:rPr>
          <w:rFonts w:hint="eastAsia" w:ascii="微软雅黑" w:hAnsi="微软雅黑" w:eastAsia="微软雅黑" w:cs="微软雅黑"/>
          <w:bCs/>
          <w:snapToGrid w:val="0"/>
          <w:color w:val="000000"/>
          <w:spacing w:val="0"/>
          <w:sz w:val="24"/>
          <w:szCs w:val="24"/>
          <w:lang w:val="en-US" w:eastAsia="zh-CN" w:bidi="ar-SA"/>
        </w:rPr>
        <w:t>2.6最终合作单位应严格遵守有关向客户门店交货期限的货品鲜度管理标准，同时还应遵守中国法律、法规所规定的以及与各方约定的温度管理标准，努力做好质量管理。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left="718" w:leftChars="342" w:firstLine="0" w:firstLineChars="0"/>
        <w:textAlignment w:val="baseline"/>
        <w:rPr>
          <w:rFonts w:hint="eastAsia" w:ascii="微软雅黑" w:hAnsi="微软雅黑" w:eastAsia="微软雅黑" w:cs="微软雅黑"/>
          <w:bCs/>
          <w:snapToGrid w:val="0"/>
          <w:color w:val="000000"/>
          <w:spacing w:val="0"/>
          <w:sz w:val="24"/>
          <w:szCs w:val="24"/>
          <w:lang w:val="en-US" w:eastAsia="zh-CN" w:bidi="ar-SA"/>
        </w:rPr>
      </w:pPr>
      <w:r>
        <w:rPr>
          <w:rFonts w:hint="eastAsia" w:ascii="微软雅黑" w:hAnsi="微软雅黑" w:eastAsia="微软雅黑" w:cs="微软雅黑"/>
          <w:bCs/>
          <w:snapToGrid w:val="0"/>
          <w:color w:val="000000"/>
          <w:spacing w:val="0"/>
          <w:sz w:val="24"/>
          <w:szCs w:val="24"/>
          <w:lang w:val="en-US" w:eastAsia="zh-CN" w:bidi="ar-SA"/>
        </w:rPr>
        <w:t>2.7最终合作单位保证专用车辆配备的冷机符合食品的温度要求，即专用车辆的冷机开机后能达到零下18℃，</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left="1198" w:leftChars="342" w:hanging="480" w:hangingChars="200"/>
        <w:textAlignment w:val="baseline"/>
        <w:rPr>
          <w:rFonts w:hint="eastAsia" w:ascii="微软雅黑" w:hAnsi="微软雅黑" w:eastAsia="微软雅黑" w:cs="微软雅黑"/>
          <w:bCs/>
          <w:snapToGrid w:val="0"/>
          <w:color w:val="000000"/>
          <w:spacing w:val="0"/>
          <w:sz w:val="24"/>
          <w:szCs w:val="24"/>
          <w:lang w:val="en-US" w:eastAsia="zh-CN" w:bidi="ar-SA"/>
        </w:rPr>
      </w:pPr>
      <w:r>
        <w:rPr>
          <w:rFonts w:hint="eastAsia" w:ascii="微软雅黑" w:hAnsi="微软雅黑" w:eastAsia="微软雅黑" w:cs="微软雅黑"/>
          <w:bCs/>
          <w:snapToGrid w:val="0"/>
          <w:color w:val="000000"/>
          <w:spacing w:val="0"/>
          <w:sz w:val="24"/>
          <w:szCs w:val="24"/>
          <w:lang w:val="en-US" w:eastAsia="zh-CN" w:bidi="ar-SA"/>
        </w:rPr>
        <w:t>2.8最终合作单位车辆同步全部安装侧门帘与后门帘；且货物运送过程中，不得关闭冷机（客户要求关闭的除外），交货温度不得高于零下12℃。一年内发现三次温度造假者，则有权要求立即更换该条路线承运商，由此造成损失的，有权要求最终合作单位赔偿。</w:t>
      </w:r>
    </w:p>
    <w:p>
      <w:pPr>
        <w:pStyle w:val="17"/>
        <w:keepNext w:val="0"/>
        <w:keepLines w:val="0"/>
        <w:pageBreakBefore w:val="0"/>
        <w:widowControl/>
        <w:kinsoku w:val="0"/>
        <w:wordWrap/>
        <w:overflowPunct/>
        <w:topLinePunct w:val="0"/>
        <w:autoSpaceDE w:val="0"/>
        <w:autoSpaceDN w:val="0"/>
        <w:bidi w:val="0"/>
        <w:adjustRightInd w:val="0"/>
        <w:snapToGrid w:val="0"/>
        <w:spacing w:line="360" w:lineRule="exact"/>
        <w:ind w:left="630" w:leftChars="300"/>
        <w:textAlignment w:val="baseline"/>
        <w:rPr>
          <w:rFonts w:hint="eastAsia" w:ascii="微软雅黑" w:hAnsi="微软雅黑" w:eastAsia="微软雅黑"/>
          <w:spacing w:val="0"/>
          <w:sz w:val="24"/>
          <w:szCs w:val="24"/>
          <w:lang w:eastAsia="zh-CN"/>
        </w:rPr>
      </w:pPr>
      <w:r>
        <w:rPr>
          <w:rFonts w:hint="eastAsia" w:ascii="微软雅黑" w:hAnsi="微软雅黑" w:eastAsia="微软雅黑"/>
          <w:spacing w:val="0"/>
          <w:sz w:val="24"/>
          <w:szCs w:val="24"/>
          <w:lang w:eastAsia="zh-CN"/>
        </w:rPr>
        <w:t>2.</w:t>
      </w:r>
      <w:r>
        <w:rPr>
          <w:rFonts w:hint="eastAsia" w:ascii="微软雅黑" w:hAnsi="微软雅黑" w:eastAsia="微软雅黑"/>
          <w:spacing w:val="0"/>
          <w:sz w:val="24"/>
          <w:szCs w:val="24"/>
          <w:lang w:val="en-US" w:eastAsia="zh-CN"/>
        </w:rPr>
        <w:t>9</w:t>
      </w:r>
      <w:r>
        <w:rPr>
          <w:rFonts w:hint="eastAsia" w:ascii="微软雅黑" w:hAnsi="微软雅黑" w:eastAsia="微软雅黑"/>
          <w:spacing w:val="0"/>
          <w:sz w:val="24"/>
          <w:szCs w:val="24"/>
          <w:lang w:eastAsia="zh-CN"/>
        </w:rPr>
        <w:t>最终合作单位办公现场设立专线服务监督电话，对其服务质量进行监督，并且现场管理人员必须确保24小时通讯畅通</w:t>
      </w:r>
      <w:r>
        <w:rPr>
          <w:rFonts w:hint="eastAsia" w:ascii="微软雅黑" w:hAnsi="微软雅黑" w:eastAsia="微软雅黑"/>
          <w:b/>
          <w:spacing w:val="0"/>
          <w:sz w:val="24"/>
          <w:szCs w:val="24"/>
          <w:lang w:eastAsia="zh-CN"/>
        </w:rPr>
        <w:t>；</w:t>
      </w:r>
    </w:p>
    <w:p>
      <w:pPr>
        <w:pStyle w:val="17"/>
        <w:keepNext w:val="0"/>
        <w:keepLines w:val="0"/>
        <w:pageBreakBefore w:val="0"/>
        <w:widowControl/>
        <w:kinsoku w:val="0"/>
        <w:wordWrap/>
        <w:overflowPunct/>
        <w:topLinePunct w:val="0"/>
        <w:autoSpaceDE w:val="0"/>
        <w:autoSpaceDN w:val="0"/>
        <w:bidi w:val="0"/>
        <w:adjustRightInd w:val="0"/>
        <w:snapToGrid w:val="0"/>
        <w:spacing w:line="360" w:lineRule="exact"/>
        <w:ind w:left="630" w:leftChars="300"/>
        <w:textAlignment w:val="baseline"/>
        <w:rPr>
          <w:rFonts w:hint="eastAsia" w:ascii="微软雅黑" w:hAnsi="微软雅黑" w:eastAsia="微软雅黑"/>
          <w:spacing w:val="0"/>
          <w:sz w:val="24"/>
          <w:szCs w:val="24"/>
          <w:lang w:eastAsia="zh-CN"/>
        </w:rPr>
      </w:pPr>
      <w:r>
        <w:rPr>
          <w:rFonts w:hint="eastAsia" w:ascii="微软雅黑" w:hAnsi="微软雅黑" w:eastAsia="微软雅黑"/>
          <w:spacing w:val="0"/>
          <w:sz w:val="24"/>
          <w:szCs w:val="24"/>
          <w:lang w:eastAsia="zh-CN"/>
        </w:rPr>
        <w:t>2.</w:t>
      </w:r>
      <w:r>
        <w:rPr>
          <w:rFonts w:hint="eastAsia" w:ascii="微软雅黑" w:hAnsi="微软雅黑" w:eastAsia="微软雅黑"/>
          <w:spacing w:val="0"/>
          <w:sz w:val="24"/>
          <w:szCs w:val="24"/>
          <w:lang w:val="en-US" w:eastAsia="zh-CN"/>
        </w:rPr>
        <w:t>10</w:t>
      </w:r>
      <w:r>
        <w:rPr>
          <w:rFonts w:hint="eastAsia" w:ascii="微软雅黑" w:hAnsi="微软雅黑" w:eastAsia="微软雅黑"/>
          <w:spacing w:val="0"/>
          <w:sz w:val="24"/>
          <w:szCs w:val="24"/>
          <w:lang w:eastAsia="zh-CN"/>
        </w:rPr>
        <w:t>应按约定在规定时间内为我公司提供及时、准确的信息反馈服务；如在服务过程中发生异常情况，应立即与我公司联系，使我公司及时掌握情况，同时应及时采取应对措施尽量减少损失。否则最终合作单位承担全部责任及经济损失。</w:t>
      </w:r>
    </w:p>
    <w:p>
      <w:pPr>
        <w:pStyle w:val="17"/>
        <w:spacing w:line="240" w:lineRule="auto"/>
        <w:rPr>
          <w:rFonts w:hint="eastAsia" w:ascii="微软雅黑" w:hAnsi="微软雅黑" w:eastAsia="微软雅黑"/>
          <w:b/>
          <w:bCs w:val="0"/>
          <w:spacing w:val="0"/>
          <w:sz w:val="24"/>
          <w:szCs w:val="24"/>
          <w:lang w:eastAsia="zh-CN"/>
        </w:rPr>
      </w:pPr>
      <w:r>
        <w:rPr>
          <w:rFonts w:hint="eastAsia" w:ascii="微软雅黑" w:hAnsi="微软雅黑" w:eastAsia="微软雅黑"/>
          <w:b/>
          <w:bCs w:val="0"/>
          <w:spacing w:val="0"/>
          <w:sz w:val="24"/>
          <w:szCs w:val="24"/>
          <w:lang w:eastAsia="zh-CN"/>
        </w:rPr>
        <w:t>3、</w:t>
      </w:r>
      <w:r>
        <w:rPr>
          <w:rFonts w:hint="eastAsia" w:ascii="微软雅黑" w:hAnsi="微软雅黑" w:eastAsia="微软雅黑"/>
          <w:b/>
          <w:bCs w:val="0"/>
          <w:spacing w:val="0"/>
          <w:sz w:val="24"/>
          <w:szCs w:val="24"/>
          <w:lang w:val="en-US" w:eastAsia="zh-CN"/>
        </w:rPr>
        <w:t>具体作业说明</w:t>
      </w:r>
      <w:r>
        <w:rPr>
          <w:rFonts w:hint="eastAsia" w:ascii="微软雅黑" w:hAnsi="微软雅黑" w:eastAsia="微软雅黑"/>
          <w:b/>
          <w:bCs w:val="0"/>
          <w:spacing w:val="0"/>
          <w:sz w:val="24"/>
          <w:szCs w:val="24"/>
          <w:lang w:eastAsia="zh-CN"/>
        </w:rPr>
        <w:t>：</w:t>
      </w:r>
    </w:p>
    <w:tbl>
      <w:tblPr>
        <w:tblStyle w:val="8"/>
        <w:tblW w:w="10464" w:type="dxa"/>
        <w:tblInd w:w="2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4"/>
        <w:gridCol w:w="1266"/>
        <w:gridCol w:w="83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894" w:type="dxa"/>
            <w:tcBorders>
              <w:top w:val="single" w:color="000000" w:sz="8" w:space="0"/>
              <w:left w:val="single" w:color="000000" w:sz="8" w:space="0"/>
              <w:bottom w:val="single" w:color="000000" w:sz="4" w:space="0"/>
              <w:right w:val="single" w:color="000000" w:sz="4" w:space="0"/>
            </w:tcBorders>
            <w:shd w:val="clear" w:color="auto" w:fill="E7E6E6"/>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snapToGrid w:val="0"/>
                <w:color w:val="000000"/>
                <w:kern w:val="0"/>
                <w:sz w:val="24"/>
                <w:szCs w:val="24"/>
                <w:u w:val="none"/>
                <w:lang w:val="en-US" w:eastAsia="zh-CN" w:bidi="ar"/>
              </w:rPr>
              <w:t>序号</w:t>
            </w:r>
          </w:p>
        </w:tc>
        <w:tc>
          <w:tcPr>
            <w:tcW w:w="1266" w:type="dxa"/>
            <w:tcBorders>
              <w:top w:val="single" w:color="000000" w:sz="8" w:space="0"/>
              <w:left w:val="single" w:color="000000" w:sz="4" w:space="0"/>
              <w:bottom w:val="single" w:color="000000" w:sz="4" w:space="0"/>
              <w:right w:val="single" w:color="000000" w:sz="4" w:space="0"/>
            </w:tcBorders>
            <w:shd w:val="clear" w:color="auto" w:fill="E7E6E6"/>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snapToGrid w:val="0"/>
                <w:color w:val="000000"/>
                <w:kern w:val="0"/>
                <w:sz w:val="24"/>
                <w:szCs w:val="24"/>
                <w:u w:val="none"/>
                <w:lang w:val="en-US" w:eastAsia="zh-CN" w:bidi="ar"/>
              </w:rPr>
              <w:t>项目</w:t>
            </w:r>
          </w:p>
        </w:tc>
        <w:tc>
          <w:tcPr>
            <w:tcW w:w="8304" w:type="dxa"/>
            <w:tcBorders>
              <w:top w:val="single" w:color="000000" w:sz="8" w:space="0"/>
              <w:left w:val="single" w:color="000000" w:sz="4" w:space="0"/>
              <w:bottom w:val="single" w:color="000000" w:sz="4" w:space="0"/>
              <w:right w:val="single" w:color="000000" w:sz="8" w:space="0"/>
            </w:tcBorders>
            <w:shd w:val="clear" w:color="auto" w:fill="E7E6E6"/>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snapToGrid w:val="0"/>
                <w:color w:val="000000"/>
                <w:kern w:val="0"/>
                <w:sz w:val="24"/>
                <w:szCs w:val="24"/>
                <w:u w:val="none"/>
                <w:lang w:val="en-US" w:eastAsia="zh-CN" w:bidi="ar"/>
              </w:rPr>
              <w:t>作业说明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9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配送范围</w:t>
            </w:r>
          </w:p>
        </w:tc>
        <w:tc>
          <w:tcPr>
            <w:tcW w:w="830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上海松江民益路-上海市（含临港）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9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资材管理</w:t>
            </w:r>
          </w:p>
        </w:tc>
        <w:tc>
          <w:tcPr>
            <w:tcW w:w="830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所有车辆配送完毕后，需返厂交回资材;短少需买赔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9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3</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短溢管理</w:t>
            </w:r>
          </w:p>
        </w:tc>
        <w:tc>
          <w:tcPr>
            <w:tcW w:w="830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Style w:val="30"/>
                <w:rFonts w:ascii="微软雅黑" w:hAnsi="微软雅黑" w:eastAsia="微软雅黑" w:cs="微软雅黑"/>
                <w:snapToGrid w:val="0"/>
                <w:color w:val="000000"/>
                <w:sz w:val="24"/>
                <w:szCs w:val="24"/>
                <w:lang w:val="en-US" w:eastAsia="zh-CN" w:bidi="ar"/>
              </w:rPr>
              <w:t>所有商品件数出场前需清点清楚，到店需拍照，配合查核门市短溢；送错/</w:t>
            </w:r>
            <w:r>
              <w:rPr>
                <w:rFonts w:hint="eastAsia" w:ascii="微软雅黑" w:hAnsi="微软雅黑" w:eastAsia="微软雅黑" w:cs="微软雅黑"/>
                <w:i w:val="0"/>
                <w:iCs w:val="0"/>
                <w:snapToGrid w:val="0"/>
                <w:color w:val="000000"/>
                <w:kern w:val="0"/>
                <w:sz w:val="24"/>
                <w:szCs w:val="24"/>
                <w:u w:val="none"/>
                <w:lang w:val="en-US" w:eastAsia="zh-CN" w:bidi="ar"/>
              </w:rPr>
              <w:t>漏送需赔款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4" w:hRule="atLeast"/>
        </w:trPr>
        <w:tc>
          <w:tcPr>
            <w:tcW w:w="89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4</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温层作业</w:t>
            </w:r>
          </w:p>
        </w:tc>
        <w:tc>
          <w:tcPr>
            <w:tcW w:w="830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低温为冷冻+冷藏+面包；常温为整箱+周转箱+路理商品+高单酒区+夏季巧克力区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9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5</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着装要求</w:t>
            </w:r>
          </w:p>
        </w:tc>
        <w:tc>
          <w:tcPr>
            <w:tcW w:w="830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进场车辆需穿DC指定颜色工服进场；未执行会扣款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4" w:hRule="atLeast"/>
        </w:trPr>
        <w:tc>
          <w:tcPr>
            <w:tcW w:w="89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6</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计价模式</w:t>
            </w:r>
          </w:p>
        </w:tc>
        <w:tc>
          <w:tcPr>
            <w:tcW w:w="830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按照区域单箱数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894" w:type="dxa"/>
            <w:tcBorders>
              <w:top w:val="single" w:color="000000" w:sz="4" w:space="0"/>
              <w:left w:val="single" w:color="000000" w:sz="8"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7</w:t>
            </w:r>
          </w:p>
        </w:tc>
        <w:tc>
          <w:tcPr>
            <w:tcW w:w="1266" w:type="dxa"/>
            <w:tcBorders>
              <w:top w:val="single" w:color="000000" w:sz="4"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配送周期</w:t>
            </w:r>
          </w:p>
        </w:tc>
        <w:tc>
          <w:tcPr>
            <w:tcW w:w="8304" w:type="dxa"/>
            <w:tcBorders>
              <w:top w:val="single" w:color="000000" w:sz="4" w:space="0"/>
              <w:left w:val="single" w:color="000000" w:sz="4"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常温一周六配，低温一周七配</w:t>
            </w:r>
          </w:p>
        </w:tc>
      </w:tr>
    </w:tbl>
    <w:p>
      <w:pPr>
        <w:pStyle w:val="17"/>
        <w:spacing w:line="240" w:lineRule="auto"/>
        <w:rPr>
          <w:rFonts w:hint="eastAsia" w:ascii="微软雅黑" w:hAnsi="微软雅黑" w:eastAsia="微软雅黑" w:cs="微软雅黑"/>
          <w:snapToGrid/>
          <w:color w:val="auto"/>
          <w:spacing w:val="0"/>
          <w:sz w:val="24"/>
          <w:szCs w:val="24"/>
          <w:lang w:val="en-US" w:eastAsia="zh-CN"/>
        </w:rPr>
      </w:pPr>
      <w:r>
        <w:rPr>
          <w:rFonts w:hint="eastAsia" w:ascii="微软雅黑" w:hAnsi="微软雅黑" w:eastAsia="微软雅黑" w:cs="微软雅黑"/>
          <w:snapToGrid/>
          <w:color w:val="auto"/>
          <w:spacing w:val="0"/>
          <w:sz w:val="24"/>
          <w:szCs w:val="24"/>
          <w:lang w:val="en-US" w:eastAsia="zh-CN"/>
        </w:rPr>
        <w:t>4、</w:t>
      </w:r>
      <w:r>
        <w:rPr>
          <w:rFonts w:hint="eastAsia" w:ascii="微软雅黑" w:hAnsi="微软雅黑" w:eastAsia="微软雅黑"/>
          <w:b/>
          <w:bCs w:val="0"/>
          <w:spacing w:val="0"/>
          <w:sz w:val="24"/>
          <w:szCs w:val="24"/>
          <w:lang w:eastAsia="zh-CN"/>
        </w:rPr>
        <w:t>202</w:t>
      </w:r>
      <w:r>
        <w:rPr>
          <w:rFonts w:hint="eastAsia" w:ascii="微软雅黑" w:hAnsi="微软雅黑" w:eastAsia="微软雅黑"/>
          <w:b/>
          <w:bCs w:val="0"/>
          <w:spacing w:val="0"/>
          <w:sz w:val="24"/>
          <w:szCs w:val="24"/>
          <w:lang w:val="en-US" w:eastAsia="zh-CN"/>
        </w:rPr>
        <w:t>5</w:t>
      </w:r>
      <w:r>
        <w:rPr>
          <w:rFonts w:hint="eastAsia" w:ascii="微软雅黑" w:hAnsi="微软雅黑" w:eastAsia="微软雅黑"/>
          <w:b/>
          <w:bCs w:val="0"/>
          <w:spacing w:val="0"/>
          <w:sz w:val="24"/>
          <w:szCs w:val="24"/>
          <w:lang w:eastAsia="zh-CN"/>
        </w:rPr>
        <w:t>年</w:t>
      </w:r>
      <w:r>
        <w:rPr>
          <w:rFonts w:hint="eastAsia" w:ascii="微软雅黑" w:hAnsi="微软雅黑" w:eastAsia="微软雅黑"/>
          <w:b/>
          <w:bCs w:val="0"/>
          <w:spacing w:val="0"/>
          <w:sz w:val="24"/>
          <w:szCs w:val="24"/>
          <w:lang w:val="en-US" w:eastAsia="zh-CN"/>
        </w:rPr>
        <w:t>配送</w:t>
      </w:r>
      <w:r>
        <w:rPr>
          <w:rFonts w:hint="eastAsia" w:ascii="微软雅黑" w:hAnsi="微软雅黑" w:eastAsia="微软雅黑"/>
          <w:b/>
          <w:bCs w:val="0"/>
          <w:spacing w:val="0"/>
          <w:sz w:val="24"/>
          <w:szCs w:val="24"/>
          <w:lang w:eastAsia="zh-CN"/>
        </w:rPr>
        <w:t>量仅供参考，具体以实际为准：</w:t>
      </w:r>
    </w:p>
    <w:tbl>
      <w:tblPr>
        <w:tblStyle w:val="8"/>
        <w:tblW w:w="7260"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30"/>
        <w:gridCol w:w="2565"/>
        <w:gridCol w:w="25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7260" w:type="dxa"/>
            <w:gridSpan w:val="3"/>
            <w:tcBorders>
              <w:top w:val="single" w:color="000000" w:sz="8" w:space="0"/>
              <w:left w:val="single" w:color="000000" w:sz="8"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snapToGrid w:val="0"/>
                <w:color w:val="000000"/>
                <w:kern w:val="0"/>
                <w:sz w:val="24"/>
                <w:szCs w:val="24"/>
                <w:u w:val="none"/>
                <w:lang w:val="en-US" w:eastAsia="zh-CN" w:bidi="ar"/>
              </w:rPr>
              <w:t>202410-202509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snapToGrid w:val="0"/>
                <w:color w:val="000000"/>
                <w:kern w:val="0"/>
                <w:sz w:val="24"/>
                <w:szCs w:val="24"/>
                <w:u w:val="none"/>
                <w:lang w:val="en-US" w:eastAsia="zh-CN" w:bidi="ar"/>
              </w:rPr>
              <w:t>区域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低温总箱数</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常温总箱数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snapToGrid w:val="0"/>
                <w:color w:val="000000"/>
                <w:kern w:val="0"/>
                <w:sz w:val="24"/>
                <w:szCs w:val="24"/>
                <w:u w:val="none"/>
                <w:lang w:val="en-US" w:eastAsia="zh-CN" w:bidi="ar"/>
              </w:rPr>
              <w:t>宝山区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31452</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90355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snapToGrid w:val="0"/>
                <w:color w:val="000000"/>
                <w:kern w:val="0"/>
                <w:sz w:val="24"/>
                <w:szCs w:val="24"/>
                <w:u w:val="none"/>
                <w:lang w:val="en-US" w:eastAsia="zh-CN" w:bidi="ar"/>
              </w:rPr>
              <w:t>奉贤区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8577</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16693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snapToGrid w:val="0"/>
                <w:color w:val="000000"/>
                <w:kern w:val="0"/>
                <w:sz w:val="24"/>
                <w:szCs w:val="24"/>
                <w:u w:val="none"/>
                <w:lang w:val="en-US" w:eastAsia="zh-CN" w:bidi="ar"/>
              </w:rPr>
              <w:t>虹口区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31144</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92212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snapToGrid w:val="0"/>
                <w:color w:val="000000"/>
                <w:kern w:val="0"/>
                <w:sz w:val="24"/>
                <w:szCs w:val="24"/>
                <w:u w:val="none"/>
                <w:lang w:val="en-US" w:eastAsia="zh-CN" w:bidi="ar"/>
              </w:rPr>
              <w:t>黄浦区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101667</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297935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snapToGrid w:val="0"/>
                <w:color w:val="000000"/>
                <w:kern w:val="0"/>
                <w:sz w:val="24"/>
                <w:szCs w:val="24"/>
                <w:u w:val="none"/>
                <w:lang w:val="en-US" w:eastAsia="zh-CN" w:bidi="ar"/>
              </w:rPr>
              <w:t>嘉定区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23592</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49773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snapToGrid w:val="0"/>
                <w:color w:val="000000"/>
                <w:kern w:val="0"/>
                <w:sz w:val="24"/>
                <w:szCs w:val="24"/>
                <w:u w:val="none"/>
                <w:lang w:val="en-US" w:eastAsia="zh-CN" w:bidi="ar"/>
              </w:rPr>
              <w:t>金山区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3827</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13176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snapToGrid w:val="0"/>
                <w:color w:val="000000"/>
                <w:kern w:val="0"/>
                <w:sz w:val="24"/>
                <w:szCs w:val="24"/>
                <w:u w:val="none"/>
                <w:lang w:val="en-US" w:eastAsia="zh-CN" w:bidi="ar"/>
              </w:rPr>
              <w:t>静安区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119790</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312719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snapToGrid w:val="0"/>
                <w:color w:val="000000"/>
                <w:kern w:val="0"/>
                <w:sz w:val="24"/>
                <w:szCs w:val="24"/>
                <w:u w:val="none"/>
                <w:lang w:val="en-US" w:eastAsia="zh-CN" w:bidi="ar"/>
              </w:rPr>
              <w:t>闵行区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94066</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280754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snapToGrid w:val="0"/>
                <w:color w:val="000000"/>
                <w:kern w:val="0"/>
                <w:sz w:val="24"/>
                <w:szCs w:val="24"/>
                <w:u w:val="none"/>
                <w:lang w:val="en-US" w:eastAsia="zh-CN" w:bidi="ar"/>
              </w:rPr>
              <w:t>浦东新区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417836</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1074118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snapToGrid w:val="0"/>
                <w:color w:val="000000"/>
                <w:kern w:val="0"/>
                <w:sz w:val="24"/>
                <w:szCs w:val="24"/>
                <w:u w:val="none"/>
                <w:lang w:val="en-US" w:eastAsia="zh-CN" w:bidi="ar"/>
              </w:rPr>
              <w:t>普陀区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31286</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91418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snapToGrid w:val="0"/>
                <w:color w:val="000000"/>
                <w:kern w:val="0"/>
                <w:sz w:val="24"/>
                <w:szCs w:val="24"/>
                <w:u w:val="none"/>
                <w:lang w:val="en-US" w:eastAsia="zh-CN" w:bidi="ar"/>
              </w:rPr>
              <w:t>青浦区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37280</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115799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snapToGrid w:val="0"/>
                <w:color w:val="000000"/>
                <w:kern w:val="0"/>
                <w:sz w:val="24"/>
                <w:szCs w:val="24"/>
                <w:u w:val="none"/>
                <w:lang w:val="en-US" w:eastAsia="zh-CN" w:bidi="ar"/>
              </w:rPr>
              <w:t>松江区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38216</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161805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snapToGrid w:val="0"/>
                <w:color w:val="000000"/>
                <w:kern w:val="0"/>
                <w:sz w:val="24"/>
                <w:szCs w:val="24"/>
                <w:u w:val="none"/>
                <w:lang w:val="en-US" w:eastAsia="zh-CN" w:bidi="ar"/>
              </w:rPr>
              <w:t>徐汇区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117190</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297614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2"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snapToGrid w:val="0"/>
                <w:color w:val="000000"/>
                <w:kern w:val="0"/>
                <w:sz w:val="24"/>
                <w:szCs w:val="24"/>
                <w:u w:val="none"/>
                <w:lang w:val="en-US" w:eastAsia="zh-CN" w:bidi="ar"/>
              </w:rPr>
              <w:t>杨浦区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31163</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75107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snapToGrid w:val="0"/>
                <w:color w:val="000000"/>
                <w:kern w:val="0"/>
                <w:sz w:val="24"/>
                <w:szCs w:val="24"/>
                <w:u w:val="none"/>
                <w:lang w:val="en-US" w:eastAsia="zh-CN" w:bidi="ar"/>
              </w:rPr>
              <w:t>长宁区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88336</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242082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0" w:type="auto"/>
            <w:tcBorders>
              <w:top w:val="single" w:color="000000" w:sz="4" w:space="0"/>
              <w:left w:val="single" w:color="000000" w:sz="8"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snapToGrid w:val="0"/>
                <w:color w:val="000000"/>
                <w:kern w:val="0"/>
                <w:sz w:val="24"/>
                <w:szCs w:val="24"/>
                <w:u w:val="none"/>
                <w:lang w:val="en-US" w:eastAsia="zh-CN" w:bidi="ar"/>
              </w:rPr>
              <w:t>总计</w:t>
            </w:r>
          </w:p>
        </w:tc>
        <w:tc>
          <w:tcPr>
            <w:tcW w:w="0" w:type="auto"/>
            <w:tcBorders>
              <w:top w:val="single" w:color="000000" w:sz="4"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1175420</w:t>
            </w:r>
          </w:p>
        </w:tc>
        <w:tc>
          <w:tcPr>
            <w:tcW w:w="0" w:type="auto"/>
            <w:tcBorders>
              <w:top w:val="single" w:color="000000" w:sz="4" w:space="0"/>
              <w:left w:val="single" w:color="000000" w:sz="4"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3211558</w:t>
            </w:r>
          </w:p>
        </w:tc>
      </w:tr>
    </w:tbl>
    <w:p>
      <w:pPr>
        <w:rPr>
          <w:rFonts w:hint="eastAsia" w:ascii="微软雅黑" w:hAnsi="微软雅黑" w:eastAsia="微软雅黑" w:cs="微软雅黑"/>
          <w:snapToGrid/>
          <w:color w:val="auto"/>
          <w:sz w:val="24"/>
          <w:szCs w:val="24"/>
          <w:lang w:val="en-US" w:eastAsia="zh-CN"/>
        </w:rPr>
      </w:pPr>
      <w:r>
        <w:rPr>
          <w:rFonts w:hint="eastAsia" w:ascii="微软雅黑" w:hAnsi="微软雅黑" w:eastAsia="微软雅黑" w:cs="微软雅黑"/>
          <w:snapToGrid/>
          <w:color w:val="auto"/>
          <w:sz w:val="24"/>
          <w:szCs w:val="24"/>
          <w:lang w:val="en-US" w:eastAsia="zh-CN"/>
        </w:rPr>
        <w:t>说明一:以上提供的箱数数据，不含冷藏纸箱与冷冻纸箱等，部分会产生RVR赔款，后续讨论后进行添加。</w:t>
      </w:r>
    </w:p>
    <w:p>
      <w:pPr>
        <w:rPr>
          <w:rFonts w:hint="eastAsia" w:ascii="微软雅黑" w:hAnsi="微软雅黑" w:eastAsia="微软雅黑" w:cs="微软雅黑"/>
          <w:snapToGrid/>
          <w:color w:val="auto"/>
          <w:sz w:val="24"/>
          <w:szCs w:val="24"/>
          <w:lang w:val="en-US" w:eastAsia="zh-CN"/>
        </w:rPr>
      </w:pPr>
      <w:r>
        <w:rPr>
          <w:rFonts w:hint="eastAsia" w:ascii="微软雅黑" w:hAnsi="微软雅黑" w:eastAsia="微软雅黑" w:cs="微软雅黑"/>
          <w:snapToGrid/>
          <w:color w:val="auto"/>
          <w:sz w:val="24"/>
          <w:szCs w:val="24"/>
          <w:lang w:val="en-US" w:eastAsia="zh-CN"/>
        </w:rPr>
        <w:t>说明二：零成本，制作物不计入承运商费用中（不单独计费），但需确保准时完整送达，如短少需承运商赔付。</w:t>
      </w:r>
    </w:p>
    <w:p>
      <w:pPr>
        <w:pStyle w:val="6"/>
        <w:spacing w:before="121"/>
        <w:ind w:right="51"/>
        <w:jc w:val="both"/>
        <w:rPr>
          <w:rFonts w:hint="eastAsia" w:ascii="微软雅黑" w:hAnsi="微软雅黑" w:eastAsia="微软雅黑"/>
          <w:b/>
          <w:lang w:eastAsia="zh-CN"/>
        </w:rPr>
      </w:pPr>
      <w:r>
        <w:rPr>
          <w:rFonts w:hint="eastAsia" w:ascii="微软雅黑" w:hAnsi="微软雅黑" w:eastAsia="微软雅黑"/>
          <w:b/>
          <w:lang w:val="en-US" w:eastAsia="zh-CN"/>
        </w:rPr>
        <w:t>5</w:t>
      </w:r>
      <w:r>
        <w:rPr>
          <w:rFonts w:hint="eastAsia" w:ascii="微软雅黑" w:hAnsi="微软雅黑" w:eastAsia="微软雅黑"/>
          <w:b/>
          <w:lang w:eastAsia="zh-CN"/>
        </w:rPr>
        <w:t>、202</w:t>
      </w:r>
      <w:r>
        <w:rPr>
          <w:rFonts w:hint="eastAsia" w:ascii="微软雅黑" w:hAnsi="微软雅黑" w:eastAsia="微软雅黑"/>
          <w:b/>
          <w:lang w:val="en-US" w:eastAsia="zh-CN"/>
        </w:rPr>
        <w:t>5</w:t>
      </w:r>
      <w:r>
        <w:rPr>
          <w:rFonts w:hint="eastAsia" w:ascii="微软雅黑" w:hAnsi="微软雅黑" w:eastAsia="微软雅黑"/>
          <w:b/>
          <w:lang w:eastAsia="zh-CN"/>
        </w:rPr>
        <w:t>年预计</w:t>
      </w:r>
      <w:r>
        <w:rPr>
          <w:rFonts w:hint="eastAsia" w:ascii="微软雅黑" w:hAnsi="微软雅黑" w:eastAsia="微软雅黑"/>
          <w:b/>
          <w:lang w:val="en-US" w:eastAsia="zh-CN"/>
        </w:rPr>
        <w:t>常低温</w:t>
      </w:r>
      <w:r>
        <w:rPr>
          <w:rFonts w:hint="eastAsia" w:ascii="微软雅黑" w:hAnsi="微软雅黑" w:eastAsia="微软雅黑"/>
          <w:b/>
          <w:lang w:eastAsia="zh-CN"/>
        </w:rPr>
        <w:t>物流</w:t>
      </w:r>
      <w:r>
        <w:rPr>
          <w:rFonts w:hint="eastAsia" w:ascii="微软雅黑" w:hAnsi="微软雅黑" w:eastAsia="微软雅黑"/>
          <w:b/>
          <w:lang w:val="en-US" w:eastAsia="zh-CN"/>
        </w:rPr>
        <w:t>配送</w:t>
      </w:r>
      <w:r>
        <w:rPr>
          <w:rFonts w:hint="eastAsia" w:ascii="微软雅黑" w:hAnsi="微软雅黑" w:eastAsia="微软雅黑"/>
          <w:b/>
          <w:lang w:eastAsia="zh-CN"/>
        </w:rPr>
        <w:t>服务费</w:t>
      </w:r>
      <w:r>
        <w:rPr>
          <w:rFonts w:hint="eastAsia" w:ascii="微软雅黑" w:hAnsi="微软雅黑" w:eastAsia="微软雅黑"/>
          <w:b/>
          <w:lang w:val="en-US" w:eastAsia="zh-CN"/>
        </w:rPr>
        <w:t>总计</w:t>
      </w:r>
      <w:r>
        <w:rPr>
          <w:rFonts w:hint="eastAsia" w:ascii="微软雅黑" w:hAnsi="微软雅黑" w:eastAsia="微软雅黑"/>
          <w:b/>
          <w:u w:val="single"/>
          <w:lang w:val="en-US" w:eastAsia="zh-CN"/>
        </w:rPr>
        <w:t xml:space="preserve">     18,149,531     </w:t>
      </w:r>
      <w:r>
        <w:rPr>
          <w:rFonts w:hint="eastAsia" w:ascii="微软雅黑" w:hAnsi="微软雅黑" w:eastAsia="微软雅黑"/>
          <w:b/>
          <w:lang w:eastAsia="zh-CN"/>
        </w:rPr>
        <w:t>元（</w:t>
      </w:r>
      <w:r>
        <w:rPr>
          <w:rFonts w:hint="eastAsia" w:ascii="微软雅黑" w:hAnsi="微软雅黑" w:eastAsia="微软雅黑"/>
          <w:b/>
          <w:lang w:val="en-US" w:eastAsia="zh-CN"/>
        </w:rPr>
        <w:t>含税9%</w:t>
      </w:r>
      <w:r>
        <w:rPr>
          <w:rFonts w:hint="eastAsia" w:ascii="微软雅黑" w:hAnsi="微软雅黑" w:eastAsia="微软雅黑"/>
          <w:b/>
          <w:lang w:eastAsia="zh-CN"/>
        </w:rPr>
        <w:t>）：</w:t>
      </w:r>
    </w:p>
    <w:p>
      <w:pPr>
        <w:pStyle w:val="17"/>
        <w:spacing w:line="240" w:lineRule="auto"/>
        <w:rPr>
          <w:rFonts w:hint="eastAsia" w:ascii="微软雅黑" w:hAnsi="微软雅黑" w:eastAsia="微软雅黑"/>
          <w:spacing w:val="0"/>
          <w:sz w:val="24"/>
          <w:szCs w:val="24"/>
          <w:lang w:val="en-US" w:eastAsia="zh-CN"/>
        </w:rPr>
      </w:pPr>
      <w:r>
        <w:rPr>
          <w:rFonts w:hint="eastAsia" w:ascii="微软雅黑" w:hAnsi="微软雅黑" w:eastAsia="微软雅黑"/>
          <w:color w:val="0000FF"/>
          <w:spacing w:val="0"/>
          <w:sz w:val="24"/>
          <w:szCs w:val="24"/>
          <w:lang w:eastAsia="zh-CN"/>
        </w:rPr>
        <w:t>[</w:t>
      </w:r>
      <w:r>
        <w:rPr>
          <w:rFonts w:hint="eastAsia" w:ascii="微软雅黑" w:hAnsi="微软雅黑" w:eastAsia="微软雅黑"/>
          <w:color w:val="0000FF"/>
          <w:spacing w:val="0"/>
          <w:sz w:val="24"/>
          <w:szCs w:val="24"/>
          <w:lang w:val="en-US" w:eastAsia="zh-CN"/>
        </w:rPr>
        <w:t>配送</w:t>
      </w:r>
      <w:r>
        <w:rPr>
          <w:rFonts w:hint="eastAsia" w:ascii="微软雅黑" w:hAnsi="微软雅黑" w:eastAsia="微软雅黑"/>
          <w:color w:val="0000FF"/>
          <w:spacing w:val="0"/>
          <w:sz w:val="24"/>
          <w:szCs w:val="24"/>
          <w:lang w:eastAsia="zh-CN"/>
        </w:rPr>
        <w:t>项目]</w:t>
      </w:r>
      <w:r>
        <w:rPr>
          <w:rFonts w:hint="eastAsia" w:ascii="微软雅黑" w:hAnsi="微软雅黑" w:eastAsia="微软雅黑"/>
          <w:spacing w:val="0"/>
          <w:sz w:val="24"/>
          <w:szCs w:val="24"/>
          <w:lang w:val="en-US" w:eastAsia="zh-CN"/>
        </w:rPr>
        <w:t>报价单格式：</w:t>
      </w:r>
    </w:p>
    <w:tbl>
      <w:tblPr>
        <w:tblStyle w:val="8"/>
        <w:tblW w:w="7337"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84"/>
        <w:gridCol w:w="2061"/>
        <w:gridCol w:w="2062"/>
        <w:gridCol w:w="20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7337" w:type="dxa"/>
            <w:gridSpan w:val="4"/>
            <w:tcBorders>
              <w:top w:val="single" w:color="000000" w:sz="4" w:space="0"/>
              <w:left w:val="single" w:color="000000" w:sz="8"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snapToGrid w:val="0"/>
                <w:color w:val="000000"/>
                <w:kern w:val="0"/>
                <w:sz w:val="24"/>
                <w:szCs w:val="24"/>
                <w:u w:val="none"/>
                <w:lang w:val="en-US" w:eastAsia="zh-CN" w:bidi="ar"/>
              </w:rPr>
              <w:t>报价单（未税）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区域</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各区门市数</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常温单箱价格</w:t>
            </w:r>
          </w:p>
        </w:tc>
        <w:tc>
          <w:tcPr>
            <w:tcW w:w="201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低温单箱价格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宝山区</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10</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w:t>
            </w:r>
          </w:p>
        </w:tc>
        <w:tc>
          <w:tcPr>
            <w:tcW w:w="201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奉贤区</w:t>
            </w:r>
          </w:p>
        </w:tc>
        <w:tc>
          <w:tcPr>
            <w:tcW w:w="2047" w:type="dxa"/>
            <w:tcBorders>
              <w:top w:val="single" w:color="000000" w:sz="4" w:space="0"/>
              <w:left w:val="single" w:color="000000" w:sz="4" w:space="0"/>
              <w:bottom w:val="single" w:color="000000" w:sz="4" w:space="0"/>
              <w:right w:val="single" w:color="000000" w:sz="4" w:space="0"/>
            </w:tcBorders>
            <w:shd w:val="clear" w:color="auto" w:fill="FF9900"/>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w:t>
            </w:r>
          </w:p>
        </w:tc>
        <w:tc>
          <w:tcPr>
            <w:tcW w:w="201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虹口区</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18</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w:t>
            </w:r>
          </w:p>
        </w:tc>
        <w:tc>
          <w:tcPr>
            <w:tcW w:w="201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黄浦区</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29</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w:t>
            </w:r>
          </w:p>
        </w:tc>
        <w:tc>
          <w:tcPr>
            <w:tcW w:w="201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嘉定区</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6</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w:t>
            </w:r>
          </w:p>
        </w:tc>
        <w:tc>
          <w:tcPr>
            <w:tcW w:w="201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1"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金山区</w:t>
            </w:r>
          </w:p>
        </w:tc>
        <w:tc>
          <w:tcPr>
            <w:tcW w:w="2047" w:type="dxa"/>
            <w:tcBorders>
              <w:top w:val="single" w:color="000000" w:sz="4" w:space="0"/>
              <w:left w:val="single" w:color="000000" w:sz="4" w:space="0"/>
              <w:bottom w:val="single" w:color="000000" w:sz="4" w:space="0"/>
              <w:right w:val="single" w:color="000000" w:sz="4" w:space="0"/>
            </w:tcBorders>
            <w:shd w:val="clear" w:color="auto" w:fill="FF9900"/>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w:t>
            </w:r>
          </w:p>
        </w:tc>
        <w:tc>
          <w:tcPr>
            <w:tcW w:w="201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静安区</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34</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w:t>
            </w:r>
          </w:p>
        </w:tc>
        <w:tc>
          <w:tcPr>
            <w:tcW w:w="201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闵行区</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33</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w:t>
            </w:r>
          </w:p>
        </w:tc>
        <w:tc>
          <w:tcPr>
            <w:tcW w:w="201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1"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浦东新区</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119</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w:t>
            </w:r>
          </w:p>
        </w:tc>
        <w:tc>
          <w:tcPr>
            <w:tcW w:w="201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1"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普陀区</w:t>
            </w:r>
          </w:p>
        </w:tc>
        <w:tc>
          <w:tcPr>
            <w:tcW w:w="2047" w:type="dxa"/>
            <w:tcBorders>
              <w:top w:val="single" w:color="000000" w:sz="4" w:space="0"/>
              <w:left w:val="single" w:color="000000" w:sz="4" w:space="0"/>
              <w:bottom w:val="single" w:color="000000" w:sz="4" w:space="0"/>
              <w:right w:val="single" w:color="000000" w:sz="4" w:space="0"/>
            </w:tcBorders>
            <w:shd w:val="clear" w:color="auto" w:fill="FF9900"/>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15</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w:t>
            </w:r>
          </w:p>
        </w:tc>
        <w:tc>
          <w:tcPr>
            <w:tcW w:w="201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青浦区</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9</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w:t>
            </w:r>
          </w:p>
        </w:tc>
        <w:tc>
          <w:tcPr>
            <w:tcW w:w="201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1"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松江区</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12</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w:t>
            </w:r>
          </w:p>
        </w:tc>
        <w:tc>
          <w:tcPr>
            <w:tcW w:w="201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1"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徐汇区</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41</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w:t>
            </w:r>
          </w:p>
        </w:tc>
        <w:tc>
          <w:tcPr>
            <w:tcW w:w="201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杨浦区</w:t>
            </w:r>
          </w:p>
        </w:tc>
        <w:tc>
          <w:tcPr>
            <w:tcW w:w="2047" w:type="dxa"/>
            <w:tcBorders>
              <w:top w:val="single" w:color="000000" w:sz="4" w:space="0"/>
              <w:left w:val="single" w:color="000000" w:sz="4" w:space="0"/>
              <w:bottom w:val="single" w:color="000000" w:sz="4" w:space="0"/>
              <w:right w:val="single" w:color="000000" w:sz="4" w:space="0"/>
            </w:tcBorders>
            <w:shd w:val="clear" w:color="auto" w:fill="FF9900"/>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15</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w:t>
            </w:r>
          </w:p>
        </w:tc>
        <w:tc>
          <w:tcPr>
            <w:tcW w:w="201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长宁区</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30</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w:t>
            </w:r>
          </w:p>
        </w:tc>
        <w:tc>
          <w:tcPr>
            <w:tcW w:w="201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0" w:type="auto"/>
            <w:tcBorders>
              <w:top w:val="single" w:color="000000" w:sz="4" w:space="0"/>
              <w:left w:val="single" w:color="000000" w:sz="8"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崇明区</w:t>
            </w:r>
          </w:p>
        </w:tc>
        <w:tc>
          <w:tcPr>
            <w:tcW w:w="2047" w:type="dxa"/>
            <w:tcBorders>
              <w:top w:val="single" w:color="000000" w:sz="4"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4</w:t>
            </w:r>
          </w:p>
        </w:tc>
        <w:tc>
          <w:tcPr>
            <w:tcW w:w="2048" w:type="dxa"/>
            <w:tcBorders>
              <w:top w:val="single" w:color="000000" w:sz="4"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w:t>
            </w:r>
          </w:p>
        </w:tc>
        <w:tc>
          <w:tcPr>
            <w:tcW w:w="2016" w:type="dxa"/>
            <w:tcBorders>
              <w:top w:val="single" w:color="000000" w:sz="4" w:space="0"/>
              <w:left w:val="single" w:color="000000" w:sz="4"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w:t>
            </w:r>
          </w:p>
        </w:tc>
      </w:tr>
    </w:tbl>
    <w:p>
      <w:pPr>
        <w:pStyle w:val="16"/>
        <w:spacing w:line="240" w:lineRule="auto"/>
        <w:rPr>
          <w:rFonts w:hint="eastAsia" w:ascii="微软雅黑" w:hAnsi="微软雅黑" w:eastAsia="微软雅黑" w:cs="微软雅黑"/>
          <w:b w:val="0"/>
          <w:bCs/>
          <w:snapToGrid/>
          <w:color w:val="auto"/>
          <w:spacing w:val="0"/>
          <w:sz w:val="24"/>
          <w:szCs w:val="24"/>
          <w:lang w:val="en-US" w:eastAsia="zh-CN" w:bidi="ar-SA"/>
        </w:rPr>
      </w:pPr>
      <w:r>
        <w:rPr>
          <w:rFonts w:hint="eastAsia" w:ascii="微软雅黑" w:hAnsi="微软雅黑" w:eastAsia="微软雅黑" w:cs="微软雅黑"/>
          <w:b w:val="0"/>
          <w:bCs/>
          <w:snapToGrid/>
          <w:color w:val="auto"/>
          <w:spacing w:val="0"/>
          <w:sz w:val="24"/>
          <w:szCs w:val="24"/>
          <w:lang w:val="en-US" w:eastAsia="zh-CN" w:bidi="ar-SA"/>
        </w:rPr>
        <w:t>说明：目前店数为372家店，2026年预计展店到510家门市。</w:t>
      </w:r>
    </w:p>
    <w:p>
      <w:pPr>
        <w:pStyle w:val="16"/>
        <w:spacing w:line="240" w:lineRule="auto"/>
        <w:rPr>
          <w:rFonts w:hint="eastAsia" w:ascii="微软雅黑" w:hAnsi="微软雅黑" w:eastAsia="微软雅黑" w:cs="微软雅黑"/>
          <w:spacing w:val="0"/>
          <w:sz w:val="24"/>
          <w:szCs w:val="24"/>
          <w:lang w:eastAsia="zh-CN"/>
        </w:rPr>
      </w:pPr>
    </w:p>
    <w:p>
      <w:pPr>
        <w:pStyle w:val="6"/>
        <w:spacing w:before="121"/>
        <w:ind w:right="51"/>
        <w:jc w:val="both"/>
        <w:rPr>
          <w:rFonts w:hint="eastAsia" w:ascii="微软雅黑" w:hAnsi="微软雅黑" w:eastAsia="微软雅黑"/>
          <w:b/>
          <w:bCs/>
          <w:spacing w:val="0"/>
          <w:position w:val="29"/>
          <w:lang w:eastAsia="zh-CN"/>
        </w:rPr>
      </w:pPr>
    </w:p>
    <w:p>
      <w:pPr>
        <w:pStyle w:val="6"/>
        <w:spacing w:before="121"/>
        <w:ind w:right="51"/>
        <w:jc w:val="both"/>
        <w:rPr>
          <w:rFonts w:hint="eastAsia" w:ascii="微软雅黑" w:hAnsi="微软雅黑" w:eastAsia="微软雅黑"/>
          <w:b/>
          <w:bCs/>
          <w:spacing w:val="0"/>
          <w:position w:val="29"/>
          <w:lang w:eastAsia="zh-CN"/>
        </w:rPr>
      </w:pPr>
    </w:p>
    <w:p>
      <w:pPr>
        <w:pStyle w:val="6"/>
        <w:spacing w:before="121"/>
        <w:ind w:right="51"/>
        <w:jc w:val="right"/>
        <w:rPr>
          <w:rFonts w:hint="eastAsia" w:ascii="微软雅黑" w:hAnsi="微软雅黑" w:eastAsia="微软雅黑"/>
          <w:b/>
          <w:bCs/>
          <w:spacing w:val="0"/>
          <w:position w:val="29"/>
          <w:lang w:val="en-US" w:eastAsia="zh-CN"/>
        </w:rPr>
      </w:pPr>
      <w:r>
        <w:rPr>
          <w:rFonts w:hint="eastAsia" w:ascii="微软雅黑" w:hAnsi="微软雅黑" w:eastAsia="微软雅黑"/>
          <w:b/>
          <w:bCs/>
          <w:spacing w:val="0"/>
          <w:position w:val="29"/>
          <w:lang w:val="en-US" w:eastAsia="zh-CN"/>
        </w:rPr>
        <w:t>上海统超物流</w:t>
      </w:r>
      <w:r>
        <w:rPr>
          <w:rFonts w:hint="eastAsia" w:ascii="微软雅黑" w:hAnsi="微软雅黑" w:eastAsia="微软雅黑"/>
          <w:b/>
          <w:bCs/>
          <w:spacing w:val="0"/>
          <w:position w:val="29"/>
          <w:lang w:eastAsia="zh-CN"/>
        </w:rPr>
        <w:t>有限公司</w:t>
      </w:r>
      <w:r>
        <w:rPr>
          <w:rFonts w:hint="eastAsia" w:ascii="微软雅黑" w:hAnsi="微软雅黑" w:eastAsia="微软雅黑"/>
          <w:b/>
          <w:bCs/>
          <w:spacing w:val="0"/>
          <w:position w:val="29"/>
          <w:lang w:val="en-US" w:eastAsia="zh-CN"/>
        </w:rPr>
        <w:t xml:space="preserve">   </w:t>
      </w:r>
    </w:p>
    <w:p>
      <w:pPr>
        <w:pStyle w:val="6"/>
        <w:spacing w:before="121"/>
        <w:ind w:right="51"/>
        <w:jc w:val="right"/>
        <w:rPr>
          <w:rFonts w:hint="eastAsia" w:ascii="微软雅黑" w:hAnsi="微软雅黑" w:eastAsia="微软雅黑"/>
          <w:b/>
          <w:bCs/>
          <w:spacing w:val="0"/>
          <w:position w:val="29"/>
          <w:lang w:eastAsia="zh-CN"/>
        </w:rPr>
      </w:pPr>
      <w:r>
        <w:rPr>
          <w:rFonts w:hint="eastAsia" w:ascii="微软雅黑" w:hAnsi="微软雅黑" w:eastAsia="微软雅黑"/>
          <w:b/>
          <w:bCs/>
          <w:spacing w:val="0"/>
          <w:position w:val="29"/>
          <w:lang w:eastAsia="zh-CN"/>
        </w:rPr>
        <w:t>202</w:t>
      </w:r>
      <w:r>
        <w:rPr>
          <w:rFonts w:hint="eastAsia" w:ascii="微软雅黑" w:hAnsi="微软雅黑" w:eastAsia="微软雅黑"/>
          <w:b/>
          <w:bCs/>
          <w:spacing w:val="0"/>
          <w:position w:val="29"/>
          <w:lang w:val="en-US" w:eastAsia="zh-CN"/>
        </w:rPr>
        <w:t>5</w:t>
      </w:r>
      <w:r>
        <w:rPr>
          <w:rFonts w:hint="eastAsia" w:ascii="微软雅黑" w:hAnsi="微软雅黑" w:eastAsia="微软雅黑"/>
          <w:b/>
          <w:bCs/>
          <w:spacing w:val="0"/>
          <w:position w:val="29"/>
          <w:lang w:eastAsia="zh-CN"/>
        </w:rPr>
        <w:t>年</w:t>
      </w:r>
      <w:r>
        <w:rPr>
          <w:rFonts w:hint="eastAsia" w:ascii="微软雅黑" w:hAnsi="微软雅黑" w:eastAsia="微软雅黑"/>
          <w:b/>
          <w:bCs/>
          <w:spacing w:val="0"/>
          <w:position w:val="29"/>
          <w:lang w:val="en-US" w:eastAsia="zh-CN"/>
        </w:rPr>
        <w:t>11</w:t>
      </w:r>
      <w:r>
        <w:rPr>
          <w:rFonts w:hint="eastAsia" w:ascii="微软雅黑" w:hAnsi="微软雅黑" w:eastAsia="微软雅黑"/>
          <w:b/>
          <w:bCs/>
          <w:spacing w:val="0"/>
          <w:position w:val="29"/>
          <w:lang w:eastAsia="zh-CN"/>
        </w:rPr>
        <w:t>月</w:t>
      </w:r>
      <w:r>
        <w:rPr>
          <w:rFonts w:hint="eastAsia"/>
          <w:b/>
          <w:bCs/>
          <w:spacing w:val="0"/>
          <w:position w:val="29"/>
          <w:lang w:val="en-US" w:eastAsia="zh-CN"/>
        </w:rPr>
        <w:t>10</w:t>
      </w:r>
      <w:r>
        <w:rPr>
          <w:rFonts w:hint="eastAsia" w:ascii="微软雅黑" w:hAnsi="微软雅黑" w:eastAsia="微软雅黑"/>
          <w:b/>
          <w:bCs/>
          <w:spacing w:val="0"/>
          <w:position w:val="29"/>
          <w:lang w:eastAsia="zh-CN"/>
        </w:rPr>
        <w:t>日</w:t>
      </w:r>
    </w:p>
    <w:p>
      <w:pPr>
        <w:rPr>
          <w:rFonts w:ascii="Microsoft JhengHei" w:hAnsi="Microsoft JhengHei" w:eastAsia="Microsoft JhengHei"/>
          <w:sz w:val="24"/>
          <w:szCs w:val="24"/>
          <w:lang w:eastAsia="zh-CN"/>
        </w:rPr>
      </w:pPr>
    </w:p>
    <w:sectPr>
      <w:headerReference r:id="rId3" w:type="default"/>
      <w:footerReference r:id="rId4" w:type="default"/>
      <w:pgSz w:w="11906" w:h="16839"/>
      <w:pgMar w:top="1193" w:right="720" w:bottom="1443" w:left="720" w:header="508" w:footer="120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Microsoft JhengHei UI Light">
    <w:panose1 w:val="020B0304030504040204"/>
    <w:charset w:val="88"/>
    <w:family w:val="swiss"/>
    <w:pitch w:val="default"/>
    <w:sig w:usb0="8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exact"/>
      <w:ind w:left="5119"/>
      <w:rPr>
        <w:rFonts w:ascii="Calibri" w:hAnsi="Calibri" w:eastAsia="Calibri" w:cs="Calibri"/>
        <w:sz w:val="18"/>
        <w:szCs w:val="18"/>
      </w:rPr>
    </w:pPr>
    <w:r>
      <w:rPr>
        <w:rFonts w:ascii="Calibri" w:hAnsi="Calibri" w:eastAsia="Calibri" w:cs="Calibri"/>
        <w:b/>
        <w:bCs/>
        <w:spacing w:val="-3"/>
        <w:position w:val="2"/>
        <w:sz w:val="18"/>
        <w:szCs w:val="18"/>
      </w:rPr>
      <w:t xml:space="preserve">7 </w:t>
    </w:r>
    <w:r>
      <w:rPr>
        <w:rFonts w:ascii="Calibri" w:hAnsi="Calibri" w:eastAsia="Calibri" w:cs="Calibri"/>
        <w:spacing w:val="-3"/>
        <w:position w:val="2"/>
        <w:sz w:val="18"/>
        <w:szCs w:val="18"/>
      </w:rPr>
      <w:t>/</w:t>
    </w:r>
    <w:r>
      <w:rPr>
        <w:rFonts w:ascii="Calibri" w:hAnsi="Calibri" w:eastAsia="Calibri" w:cs="Calibri"/>
        <w:spacing w:val="8"/>
        <w:position w:val="2"/>
        <w:sz w:val="18"/>
        <w:szCs w:val="18"/>
      </w:rPr>
      <w:t xml:space="preserve"> </w:t>
    </w:r>
    <w:r>
      <w:rPr>
        <w:rFonts w:ascii="Calibri" w:hAnsi="Calibri" w:eastAsia="Calibri" w:cs="Calibri"/>
        <w:b/>
        <w:bCs/>
        <w:spacing w:val="-3"/>
        <w:position w:val="2"/>
        <w:sz w:val="18"/>
        <w:szCs w:val="18"/>
      </w:rPr>
      <w:t>7</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33" w:lineRule="auto"/>
    </w:pPr>
    <w:r>
      <w:rPr>
        <w:lang w:eastAsia="zh-CN"/>
      </w:rPr>
      <w:drawing>
        <wp:inline distT="0" distB="0" distL="114300" distR="114300">
          <wp:extent cx="1619885" cy="421005"/>
          <wp:effectExtent l="0" t="0" r="8890" b="7620"/>
          <wp:docPr id="2" name="图片 2" descr="6b9aaf547249cec02c90dbe743e571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b9aaf547249cec02c90dbe743e571cb"/>
                  <pic:cNvPicPr>
                    <a:picLocks noChangeAspect="1"/>
                  </pic:cNvPicPr>
                </pic:nvPicPr>
                <pic:blipFill>
                  <a:blip r:embed="rId1"/>
                  <a:stretch>
                    <a:fillRect/>
                  </a:stretch>
                </pic:blipFill>
                <pic:spPr>
                  <a:xfrm>
                    <a:off x="0" y="0"/>
                    <a:ext cx="1619885" cy="421005"/>
                  </a:xfrm>
                  <a:prstGeom prst="rect">
                    <a:avLst/>
                  </a:prstGeom>
                </pic:spPr>
              </pic:pic>
            </a:graphicData>
          </a:graphic>
        </wp:inline>
      </w:drawing>
    </w:r>
    <w:r>
      <w:rPr>
        <w:lang w:eastAsia="zh-CN"/>
      </w:rPr>
      <mc:AlternateContent>
        <mc:Choice Requires="wps">
          <w:drawing>
            <wp:anchor distT="0" distB="0" distL="114300" distR="114300" simplePos="0" relativeHeight="251659264" behindDoc="0" locked="0" layoutInCell="0" allowOverlap="1">
              <wp:simplePos x="0" y="0"/>
              <wp:positionH relativeFrom="page">
                <wp:posOffset>457200</wp:posOffset>
              </wp:positionH>
              <wp:positionV relativeFrom="page">
                <wp:posOffset>748665</wp:posOffset>
              </wp:positionV>
              <wp:extent cx="6645910" cy="9525"/>
              <wp:effectExtent l="0" t="0" r="2540" b="3810"/>
              <wp:wrapNone/>
              <wp:docPr id="1178211910" name="Freeform 7"/>
              <wp:cNvGraphicFramePr/>
              <a:graphic xmlns:a="http://schemas.openxmlformats.org/drawingml/2006/main">
                <a:graphicData uri="http://schemas.microsoft.com/office/word/2010/wordprocessingShape">
                  <wps:wsp>
                    <wps:cNvSpPr>
                      <a:spLocks noChangeArrowheads="1"/>
                    </wps:cNvSpPr>
                    <wps:spPr bwMode="auto">
                      <a:xfrm>
                        <a:off x="0" y="0"/>
                        <a:ext cx="6645910" cy="9525"/>
                      </a:xfrm>
                      <a:custGeom>
                        <a:avLst/>
                        <a:gdLst>
                          <a:gd name="T0" fmla="*/ 0 w 10465"/>
                          <a:gd name="T1" fmla="*/ 0 h 15"/>
                          <a:gd name="T2" fmla="*/ 10465 w 10465"/>
                          <a:gd name="T3" fmla="*/ 0 h 15"/>
                          <a:gd name="T4" fmla="*/ 10465 w 10465"/>
                          <a:gd name="T5" fmla="*/ 14 h 15"/>
                          <a:gd name="T6" fmla="*/ 0 w 10465"/>
                          <a:gd name="T7" fmla="*/ 14 h 15"/>
                          <a:gd name="T8" fmla="*/ 0 w 10465"/>
                          <a:gd name="T9" fmla="*/ 0 h 15"/>
                        </a:gdLst>
                        <a:ahLst/>
                        <a:cxnLst>
                          <a:cxn ang="0">
                            <a:pos x="T0" y="T1"/>
                          </a:cxn>
                          <a:cxn ang="0">
                            <a:pos x="T2" y="T3"/>
                          </a:cxn>
                          <a:cxn ang="0">
                            <a:pos x="T4" y="T5"/>
                          </a:cxn>
                          <a:cxn ang="0">
                            <a:pos x="T6" y="T7"/>
                          </a:cxn>
                          <a:cxn ang="0">
                            <a:pos x="T8" y="T9"/>
                          </a:cxn>
                        </a:cxnLst>
                        <a:rect l="0" t="0" r="r" b="b"/>
                        <a:pathLst>
                          <a:path w="10465" h="15">
                            <a:moveTo>
                              <a:pt x="0" y="0"/>
                            </a:moveTo>
                            <a:lnTo>
                              <a:pt x="10465" y="0"/>
                            </a:lnTo>
                            <a:lnTo>
                              <a:pt x="10465"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7" o:spid="_x0000_s1026" o:spt="100" style="position:absolute;left:0pt;margin-left:36pt;margin-top:58.95pt;height:0.75pt;width:523.3pt;mso-position-horizontal-relative:page;mso-position-vertical-relative:page;z-index:251659264;mso-width-relative:page;mso-height-relative:page;" fillcolor="#000000" filled="t" stroked="f" coordsize="10465,15" o:allowincell="f" o:gfxdata="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" path="m0,0l10465,0,10465,14,0,14,0,0xe">
              <v:path o:connectlocs="0,0;6645910,0;6645910,8890;0,8890;0,0" o:connectangles="0,0,0,0,0"/>
              <v:fill on="t" focussize="0,0"/>
              <v:stroke on="f"/>
              <v:imagedata o:title=""/>
              <o:lock v:ext="edit" aspectratio="f"/>
            </v:shape>
          </w:pict>
        </mc:Fallback>
      </mc:AlternateContent>
    </w:r>
  </w:p>
  <w:p>
    <w:pPr>
      <w:pStyle w:val="6"/>
      <w:spacing w:before="78" w:line="184" w:lineRule="auto"/>
      <w:ind w:right="14"/>
      <w:jc w:val="right"/>
      <w:rPr>
        <w:rFonts w:hint="default"/>
        <w:sz w:val="18"/>
        <w:szCs w:val="18"/>
        <w:lang w:val="en-US" w:eastAsia="zh-CN"/>
      </w:rPr>
    </w:pPr>
    <w:r>
      <w:rPr>
        <w:rFonts w:hint="eastAsia"/>
        <w:spacing w:val="-1"/>
        <w:sz w:val="18"/>
        <w:szCs w:val="18"/>
        <w:lang w:val="en-US" w:eastAsia="zh-CN"/>
      </w:rPr>
      <w:t>上海统超物流有限公司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137316"/>
    <w:multiLevelType w:val="singleLevel"/>
    <w:tmpl w:val="41137316"/>
    <w:lvl w:ilvl="0" w:tentative="0">
      <w:start w:val="1"/>
      <w:numFmt w:val="bullet"/>
      <w:lvlText w:val=""/>
      <w:lvlJc w:val="left"/>
      <w:pPr>
        <w:ind w:left="420" w:hanging="420"/>
      </w:pPr>
      <w:rPr>
        <w:rFonts w:hint="default" w:ascii="Wingdings" w:hAnsi="Wingdings"/>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天天鱼">
    <w15:presenceInfo w15:providerId="WPS Office" w15:userId="13446491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trackRevisions w:val="1"/>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E3Y2I3OTRlNTA1NjUwZGY1NGI3NTM4NWZhMGI4N2IifQ=="/>
  </w:docVars>
  <w:rsids>
    <w:rsidRoot w:val="00A81F97"/>
    <w:rsid w:val="00067D6B"/>
    <w:rsid w:val="0011357A"/>
    <w:rsid w:val="00114F18"/>
    <w:rsid w:val="00142493"/>
    <w:rsid w:val="001C2583"/>
    <w:rsid w:val="00233E9D"/>
    <w:rsid w:val="00282996"/>
    <w:rsid w:val="003E755C"/>
    <w:rsid w:val="0046096D"/>
    <w:rsid w:val="004E17EC"/>
    <w:rsid w:val="00503056"/>
    <w:rsid w:val="00504549"/>
    <w:rsid w:val="0051426E"/>
    <w:rsid w:val="006E0CCE"/>
    <w:rsid w:val="007365FF"/>
    <w:rsid w:val="007A6BB7"/>
    <w:rsid w:val="007B24CF"/>
    <w:rsid w:val="00A27B80"/>
    <w:rsid w:val="00A81F97"/>
    <w:rsid w:val="00C169E4"/>
    <w:rsid w:val="00C6352F"/>
    <w:rsid w:val="00CA5807"/>
    <w:rsid w:val="00CD3516"/>
    <w:rsid w:val="00D02010"/>
    <w:rsid w:val="00D2485B"/>
    <w:rsid w:val="00D637CF"/>
    <w:rsid w:val="00E0032D"/>
    <w:rsid w:val="00E1631D"/>
    <w:rsid w:val="00EA2C81"/>
    <w:rsid w:val="00EC54EC"/>
    <w:rsid w:val="00FA56B7"/>
    <w:rsid w:val="01086C64"/>
    <w:rsid w:val="01780EF9"/>
    <w:rsid w:val="021653B1"/>
    <w:rsid w:val="029F53A6"/>
    <w:rsid w:val="061A779B"/>
    <w:rsid w:val="07FB2014"/>
    <w:rsid w:val="08964B56"/>
    <w:rsid w:val="08C6543B"/>
    <w:rsid w:val="0A014209"/>
    <w:rsid w:val="0B107EFF"/>
    <w:rsid w:val="0BBF25EC"/>
    <w:rsid w:val="0BFE4EEC"/>
    <w:rsid w:val="0C48260B"/>
    <w:rsid w:val="0E1B707B"/>
    <w:rsid w:val="0EFD46FB"/>
    <w:rsid w:val="0F7B4AA5"/>
    <w:rsid w:val="104E5D16"/>
    <w:rsid w:val="108868A2"/>
    <w:rsid w:val="10CC08BD"/>
    <w:rsid w:val="117141C5"/>
    <w:rsid w:val="11C15FB0"/>
    <w:rsid w:val="16496EEA"/>
    <w:rsid w:val="16900E36"/>
    <w:rsid w:val="171B2DF6"/>
    <w:rsid w:val="18B03A11"/>
    <w:rsid w:val="1A042D17"/>
    <w:rsid w:val="1A517AE0"/>
    <w:rsid w:val="1B0B13D3"/>
    <w:rsid w:val="1B7707A4"/>
    <w:rsid w:val="1CAC231D"/>
    <w:rsid w:val="1DFB74DD"/>
    <w:rsid w:val="1E3B3D7D"/>
    <w:rsid w:val="1E3E561C"/>
    <w:rsid w:val="1E75235B"/>
    <w:rsid w:val="1EBF050A"/>
    <w:rsid w:val="1F375AE6"/>
    <w:rsid w:val="218D48F0"/>
    <w:rsid w:val="23863CED"/>
    <w:rsid w:val="248D2E59"/>
    <w:rsid w:val="24AB68B9"/>
    <w:rsid w:val="24F20F0E"/>
    <w:rsid w:val="25C446D8"/>
    <w:rsid w:val="25CA39F3"/>
    <w:rsid w:val="2742617D"/>
    <w:rsid w:val="27EE5A00"/>
    <w:rsid w:val="28EC5824"/>
    <w:rsid w:val="293D309F"/>
    <w:rsid w:val="2AA42547"/>
    <w:rsid w:val="2D2C76B3"/>
    <w:rsid w:val="2D3C65B5"/>
    <w:rsid w:val="2DD809AF"/>
    <w:rsid w:val="2E9C3E3E"/>
    <w:rsid w:val="30AC28B9"/>
    <w:rsid w:val="310B6367"/>
    <w:rsid w:val="33A81C4F"/>
    <w:rsid w:val="3575272A"/>
    <w:rsid w:val="35A973C7"/>
    <w:rsid w:val="36174C78"/>
    <w:rsid w:val="37172C01"/>
    <w:rsid w:val="378D647F"/>
    <w:rsid w:val="387904BB"/>
    <w:rsid w:val="38DD7AB3"/>
    <w:rsid w:val="39977456"/>
    <w:rsid w:val="3A184B1B"/>
    <w:rsid w:val="3A79380C"/>
    <w:rsid w:val="3BA174BE"/>
    <w:rsid w:val="3BED168D"/>
    <w:rsid w:val="3C8663B6"/>
    <w:rsid w:val="3CEA6C43"/>
    <w:rsid w:val="3D9372DA"/>
    <w:rsid w:val="3DF34A8E"/>
    <w:rsid w:val="3F261135"/>
    <w:rsid w:val="40394DC8"/>
    <w:rsid w:val="40E00617"/>
    <w:rsid w:val="42517E9B"/>
    <w:rsid w:val="43394480"/>
    <w:rsid w:val="443775B0"/>
    <w:rsid w:val="45F47FAE"/>
    <w:rsid w:val="46F32B98"/>
    <w:rsid w:val="47A04ACD"/>
    <w:rsid w:val="4BA90D85"/>
    <w:rsid w:val="4BE62CCB"/>
    <w:rsid w:val="4C687B84"/>
    <w:rsid w:val="4E7D0216"/>
    <w:rsid w:val="4F4C74C8"/>
    <w:rsid w:val="4F6C798B"/>
    <w:rsid w:val="4FA17F26"/>
    <w:rsid w:val="4FAE1D52"/>
    <w:rsid w:val="4FF254C9"/>
    <w:rsid w:val="503E0FD4"/>
    <w:rsid w:val="53373408"/>
    <w:rsid w:val="56FF63DE"/>
    <w:rsid w:val="57AC414E"/>
    <w:rsid w:val="592E7A6E"/>
    <w:rsid w:val="5A12178A"/>
    <w:rsid w:val="5AC8008E"/>
    <w:rsid w:val="5B0D0829"/>
    <w:rsid w:val="5E4F2952"/>
    <w:rsid w:val="60746FAF"/>
    <w:rsid w:val="60B46A9C"/>
    <w:rsid w:val="61A44D62"/>
    <w:rsid w:val="621C6FEF"/>
    <w:rsid w:val="62B07A33"/>
    <w:rsid w:val="62B6559F"/>
    <w:rsid w:val="633977EB"/>
    <w:rsid w:val="64020927"/>
    <w:rsid w:val="64692656"/>
    <w:rsid w:val="64A74904"/>
    <w:rsid w:val="64BE25DF"/>
    <w:rsid w:val="65276543"/>
    <w:rsid w:val="652C7C34"/>
    <w:rsid w:val="65BD2897"/>
    <w:rsid w:val="65D35613"/>
    <w:rsid w:val="68506C1E"/>
    <w:rsid w:val="68CF76E1"/>
    <w:rsid w:val="6AAD2EDA"/>
    <w:rsid w:val="6B003FD6"/>
    <w:rsid w:val="6B987C0A"/>
    <w:rsid w:val="6C504D8F"/>
    <w:rsid w:val="6DF459E1"/>
    <w:rsid w:val="6E423939"/>
    <w:rsid w:val="6E6C6C08"/>
    <w:rsid w:val="6EBE0C4C"/>
    <w:rsid w:val="6F06705D"/>
    <w:rsid w:val="6F20011E"/>
    <w:rsid w:val="6F7923DC"/>
    <w:rsid w:val="6F887A72"/>
    <w:rsid w:val="6FBF41C2"/>
    <w:rsid w:val="6FF93409"/>
    <w:rsid w:val="7258372B"/>
    <w:rsid w:val="72BD1A99"/>
    <w:rsid w:val="78C2334A"/>
    <w:rsid w:val="7A2A7A99"/>
    <w:rsid w:val="7B641393"/>
    <w:rsid w:val="7B9F4679"/>
    <w:rsid w:val="7C084414"/>
    <w:rsid w:val="7C1C3A1B"/>
    <w:rsid w:val="7D5C36D8"/>
    <w:rsid w:val="7E3E2821"/>
    <w:rsid w:val="7E5576B9"/>
    <w:rsid w:val="7ECA59B1"/>
    <w:rsid w:val="7ED24865"/>
    <w:rsid w:val="7F7D13D3"/>
    <w:rsid w:val="7FAC67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link w:val="2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4"/>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semiHidden/>
    <w:unhideWhenUsed/>
    <w:qFormat/>
    <w:uiPriority w:val="0"/>
    <w:pPr>
      <w:keepNext/>
      <w:keepLines/>
      <w:spacing w:before="260" w:after="260" w:line="416" w:lineRule="auto"/>
      <w:outlineLvl w:val="2"/>
    </w:pPr>
    <w:rPr>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link w:val="18"/>
    <w:semiHidden/>
    <w:qFormat/>
    <w:uiPriority w:val="0"/>
    <w:rPr>
      <w:rFonts w:ascii="微软雅黑" w:hAnsi="微软雅黑" w:eastAsia="微软雅黑" w:cs="微软雅黑"/>
      <w:sz w:val="24"/>
      <w:szCs w:val="24"/>
    </w:rPr>
  </w:style>
  <w:style w:type="paragraph" w:styleId="7">
    <w:name w:val="Normal (Web)"/>
    <w:basedOn w:val="1"/>
    <w:qFormat/>
    <w:uiPriority w:val="0"/>
    <w:pPr>
      <w:spacing w:beforeAutospacing="1" w:afterAutospacing="1"/>
    </w:pPr>
    <w:rPr>
      <w:rFonts w:cs="Times New Roman"/>
      <w:sz w:val="24"/>
      <w:lang w:eastAsia="zh-CN"/>
    </w:rPr>
  </w:style>
  <w:style w:type="character" w:styleId="10">
    <w:name w:val="Hyperlink"/>
    <w:basedOn w:val="9"/>
    <w:qFormat/>
    <w:uiPriority w:val="0"/>
    <w:rPr>
      <w:color w:val="0000FF"/>
      <w:u w:val="single"/>
    </w:rPr>
  </w:style>
  <w:style w:type="table" w:customStyle="1" w:styleId="11">
    <w:name w:val="Table Normal"/>
    <w:semiHidden/>
    <w:unhideWhenUsed/>
    <w:qFormat/>
    <w:uiPriority w:val="0"/>
    <w:tblPr>
      <w:tblCellMar>
        <w:top w:w="0" w:type="dxa"/>
        <w:left w:w="0" w:type="dxa"/>
        <w:bottom w:w="0" w:type="dxa"/>
        <w:right w:w="0" w:type="dxa"/>
      </w:tblCellMar>
    </w:tblPr>
  </w:style>
  <w:style w:type="character" w:customStyle="1" w:styleId="12">
    <w:name w:val="font21"/>
    <w:basedOn w:val="9"/>
    <w:qFormat/>
    <w:uiPriority w:val="0"/>
    <w:rPr>
      <w:rFonts w:hint="eastAsia" w:ascii="Microsoft JhengHei UI Light" w:hAnsi="Microsoft JhengHei UI Light" w:eastAsia="Microsoft JhengHei UI Light"/>
      <w:b/>
      <w:bCs/>
      <w:color w:val="000000"/>
      <w:sz w:val="24"/>
      <w:szCs w:val="24"/>
      <w:u w:val="none"/>
    </w:rPr>
  </w:style>
  <w:style w:type="character" w:customStyle="1" w:styleId="13">
    <w:name w:val="font31"/>
    <w:basedOn w:val="9"/>
    <w:qFormat/>
    <w:uiPriority w:val="0"/>
    <w:rPr>
      <w:rFonts w:hint="eastAsia" w:ascii="宋体" w:hAnsi="宋体" w:eastAsia="宋体"/>
      <w:b/>
      <w:bCs/>
      <w:color w:val="000000"/>
      <w:sz w:val="24"/>
      <w:szCs w:val="24"/>
      <w:u w:val="none"/>
    </w:rPr>
  </w:style>
  <w:style w:type="character" w:customStyle="1" w:styleId="14">
    <w:name w:val="font11"/>
    <w:basedOn w:val="9"/>
    <w:qFormat/>
    <w:uiPriority w:val="0"/>
    <w:rPr>
      <w:rFonts w:hint="eastAsia" w:ascii="Microsoft JhengHei UI Light" w:hAnsi="Microsoft JhengHei UI Light" w:eastAsia="Microsoft JhengHei UI Light"/>
      <w:b/>
      <w:bCs/>
      <w:color w:val="000000"/>
      <w:sz w:val="22"/>
      <w:szCs w:val="22"/>
      <w:u w:val="none"/>
    </w:rPr>
  </w:style>
  <w:style w:type="character" w:customStyle="1" w:styleId="15">
    <w:name w:val="font41"/>
    <w:basedOn w:val="9"/>
    <w:qFormat/>
    <w:uiPriority w:val="0"/>
    <w:rPr>
      <w:rFonts w:hint="eastAsia" w:ascii="等线" w:hAnsi="等线" w:eastAsia="等线"/>
      <w:b/>
      <w:bCs/>
      <w:color w:val="000000"/>
      <w:sz w:val="22"/>
      <w:szCs w:val="22"/>
      <w:u w:val="none"/>
    </w:rPr>
  </w:style>
  <w:style w:type="paragraph" w:customStyle="1" w:styleId="16">
    <w:name w:val="21bc9c4b-6a32-43e5-beaa-fd2d792c5735"/>
    <w:basedOn w:val="2"/>
    <w:next w:val="17"/>
    <w:link w:val="19"/>
    <w:qFormat/>
    <w:uiPriority w:val="0"/>
    <w:pPr>
      <w:spacing w:before="0" w:after="0" w:line="288" w:lineRule="auto"/>
    </w:pPr>
    <w:rPr>
      <w:rFonts w:ascii="微软雅黑" w:hAnsi="微软雅黑" w:eastAsia="微软雅黑"/>
      <w:bCs w:val="0"/>
      <w:spacing w:val="-2"/>
      <w:sz w:val="32"/>
      <w:szCs w:val="28"/>
    </w:rPr>
  </w:style>
  <w:style w:type="paragraph" w:customStyle="1" w:styleId="17">
    <w:name w:val="acbfdd8b-e11b-4d36-88ff-6049b138f862"/>
    <w:basedOn w:val="6"/>
    <w:link w:val="21"/>
    <w:qFormat/>
    <w:uiPriority w:val="0"/>
    <w:pPr>
      <w:spacing w:line="288" w:lineRule="auto"/>
    </w:pPr>
    <w:rPr>
      <w:bCs/>
      <w:spacing w:val="-2"/>
      <w:sz w:val="22"/>
      <w:szCs w:val="28"/>
    </w:rPr>
  </w:style>
  <w:style w:type="character" w:customStyle="1" w:styleId="18">
    <w:name w:val="正文文本 Char"/>
    <w:basedOn w:val="9"/>
    <w:link w:val="6"/>
    <w:semiHidden/>
    <w:qFormat/>
    <w:uiPriority w:val="0"/>
    <w:rPr>
      <w:rFonts w:ascii="微软雅黑" w:hAnsi="微软雅黑" w:eastAsia="微软雅黑" w:cs="微软雅黑"/>
      <w:snapToGrid w:val="0"/>
      <w:color w:val="000000"/>
      <w:sz w:val="24"/>
      <w:szCs w:val="24"/>
      <w:lang w:eastAsia="en-US"/>
    </w:rPr>
  </w:style>
  <w:style w:type="character" w:customStyle="1" w:styleId="19">
    <w:name w:val="21bc9c4b-6a32-43e5-beaa-fd2d792c5735 字符"/>
    <w:basedOn w:val="18"/>
    <w:link w:val="16"/>
    <w:qFormat/>
    <w:uiPriority w:val="0"/>
    <w:rPr>
      <w:rFonts w:ascii="微软雅黑" w:hAnsi="微软雅黑" w:eastAsia="微软雅黑" w:cs="Arial"/>
      <w:b/>
      <w:snapToGrid w:val="0"/>
      <w:color w:val="000000"/>
      <w:spacing w:val="-2"/>
      <w:kern w:val="44"/>
      <w:sz w:val="32"/>
      <w:szCs w:val="28"/>
      <w:lang w:eastAsia="en-US"/>
    </w:rPr>
  </w:style>
  <w:style w:type="character" w:customStyle="1" w:styleId="20">
    <w:name w:val="标题 1 Char"/>
    <w:basedOn w:val="9"/>
    <w:link w:val="2"/>
    <w:qFormat/>
    <w:uiPriority w:val="0"/>
    <w:rPr>
      <w:rFonts w:ascii="Arial" w:hAnsi="Arial" w:eastAsia="Arial" w:cs="Arial"/>
      <w:b/>
      <w:bCs/>
      <w:snapToGrid w:val="0"/>
      <w:color w:val="000000"/>
      <w:kern w:val="44"/>
      <w:sz w:val="44"/>
      <w:szCs w:val="44"/>
      <w:lang w:eastAsia="en-US"/>
    </w:rPr>
  </w:style>
  <w:style w:type="character" w:customStyle="1" w:styleId="21">
    <w:name w:val="acbfdd8b-e11b-4d36-88ff-6049b138f862 字符"/>
    <w:basedOn w:val="18"/>
    <w:link w:val="17"/>
    <w:qFormat/>
    <w:uiPriority w:val="0"/>
    <w:rPr>
      <w:rFonts w:ascii="微软雅黑" w:hAnsi="微软雅黑" w:eastAsia="微软雅黑" w:cs="微软雅黑"/>
      <w:bCs/>
      <w:snapToGrid w:val="0"/>
      <w:color w:val="000000"/>
      <w:spacing w:val="-2"/>
      <w:sz w:val="22"/>
      <w:szCs w:val="28"/>
      <w:lang w:eastAsia="en-US"/>
    </w:rPr>
  </w:style>
  <w:style w:type="paragraph" w:customStyle="1" w:styleId="22">
    <w:name w:val="71e7dc79-1ff7-45e8-997d-0ebda3762b91"/>
    <w:basedOn w:val="3"/>
    <w:next w:val="17"/>
    <w:link w:val="23"/>
    <w:qFormat/>
    <w:uiPriority w:val="0"/>
    <w:pPr>
      <w:spacing w:before="0" w:after="0" w:line="288" w:lineRule="auto"/>
    </w:pPr>
    <w:rPr>
      <w:rFonts w:ascii="微软雅黑" w:hAnsi="微软雅黑" w:eastAsia="微软雅黑"/>
      <w:spacing w:val="-3"/>
      <w:sz w:val="28"/>
    </w:rPr>
  </w:style>
  <w:style w:type="character" w:customStyle="1" w:styleId="23">
    <w:name w:val="71e7dc79-1ff7-45e8-997d-0ebda3762b91 字符"/>
    <w:basedOn w:val="18"/>
    <w:link w:val="22"/>
    <w:qFormat/>
    <w:uiPriority w:val="0"/>
    <w:rPr>
      <w:rFonts w:ascii="微软雅黑" w:hAnsi="微软雅黑" w:eastAsia="微软雅黑" w:cstheme="majorBidi"/>
      <w:b/>
      <w:bCs/>
      <w:snapToGrid w:val="0"/>
      <w:color w:val="000000"/>
      <w:spacing w:val="-3"/>
      <w:sz w:val="28"/>
      <w:szCs w:val="32"/>
      <w:lang w:eastAsia="en-US"/>
    </w:rPr>
  </w:style>
  <w:style w:type="character" w:customStyle="1" w:styleId="24">
    <w:name w:val="标题 2 Char"/>
    <w:basedOn w:val="9"/>
    <w:link w:val="3"/>
    <w:semiHidden/>
    <w:qFormat/>
    <w:uiPriority w:val="0"/>
    <w:rPr>
      <w:rFonts w:asciiTheme="majorHAnsi" w:hAnsiTheme="majorHAnsi" w:eastAsiaTheme="majorEastAsia" w:cstheme="majorBidi"/>
      <w:b/>
      <w:bCs/>
      <w:snapToGrid w:val="0"/>
      <w:color w:val="000000"/>
      <w:sz w:val="32"/>
      <w:szCs w:val="32"/>
      <w:lang w:eastAsia="en-US"/>
    </w:rPr>
  </w:style>
  <w:style w:type="paragraph" w:customStyle="1" w:styleId="25">
    <w:name w:val="be358f00-9758-446e-aec5-cde8345aeef3"/>
    <w:basedOn w:val="6"/>
    <w:link w:val="26"/>
    <w:qFormat/>
    <w:uiPriority w:val="0"/>
    <w:pPr>
      <w:spacing w:line="288" w:lineRule="auto"/>
      <w:ind w:firstLine="440"/>
    </w:pPr>
    <w:rPr>
      <w:spacing w:val="-2"/>
      <w:sz w:val="22"/>
    </w:rPr>
  </w:style>
  <w:style w:type="character" w:customStyle="1" w:styleId="26">
    <w:name w:val="be358f00-9758-446e-aec5-cde8345aeef3 字符"/>
    <w:basedOn w:val="18"/>
    <w:link w:val="25"/>
    <w:qFormat/>
    <w:uiPriority w:val="0"/>
    <w:rPr>
      <w:rFonts w:ascii="微软雅黑" w:hAnsi="微软雅黑" w:eastAsia="微软雅黑" w:cs="微软雅黑"/>
      <w:snapToGrid w:val="0"/>
      <w:color w:val="000000"/>
      <w:spacing w:val="-2"/>
      <w:sz w:val="22"/>
      <w:szCs w:val="24"/>
      <w:lang w:eastAsia="en-US"/>
    </w:rPr>
  </w:style>
  <w:style w:type="paragraph" w:customStyle="1" w:styleId="27">
    <w:name w:val="b63ee27f-4cf3-414c-9275-d88e3f90795e"/>
    <w:basedOn w:val="4"/>
    <w:next w:val="17"/>
    <w:link w:val="28"/>
    <w:qFormat/>
    <w:uiPriority w:val="0"/>
    <w:pPr>
      <w:spacing w:before="0" w:after="0" w:line="288" w:lineRule="auto"/>
    </w:pPr>
    <w:rPr>
      <w:rFonts w:ascii="微软雅黑" w:hAnsi="微软雅黑" w:eastAsia="微软雅黑"/>
      <w:spacing w:val="-3"/>
      <w:sz w:val="26"/>
    </w:rPr>
  </w:style>
  <w:style w:type="character" w:customStyle="1" w:styleId="28">
    <w:name w:val="b63ee27f-4cf3-414c-9275-d88e3f90795e 字符"/>
    <w:basedOn w:val="23"/>
    <w:link w:val="27"/>
    <w:qFormat/>
    <w:uiPriority w:val="0"/>
    <w:rPr>
      <w:rFonts w:ascii="微软雅黑" w:hAnsi="微软雅黑" w:eastAsia="微软雅黑" w:cs="Arial"/>
      <w:snapToGrid w:val="0"/>
      <w:color w:val="000000"/>
      <w:spacing w:val="-3"/>
      <w:sz w:val="26"/>
      <w:szCs w:val="32"/>
      <w:lang w:eastAsia="en-US"/>
    </w:rPr>
  </w:style>
  <w:style w:type="character" w:customStyle="1" w:styleId="29">
    <w:name w:val="标题 3 Char"/>
    <w:basedOn w:val="9"/>
    <w:link w:val="4"/>
    <w:semiHidden/>
    <w:qFormat/>
    <w:uiPriority w:val="0"/>
    <w:rPr>
      <w:rFonts w:ascii="Arial" w:hAnsi="Arial" w:eastAsia="Arial" w:cs="Arial"/>
      <w:b/>
      <w:bCs/>
      <w:snapToGrid w:val="0"/>
      <w:color w:val="000000"/>
      <w:sz w:val="32"/>
      <w:szCs w:val="32"/>
      <w:lang w:eastAsia="en-US"/>
    </w:rPr>
  </w:style>
  <w:style w:type="character" w:customStyle="1" w:styleId="30">
    <w:name w:val="font01"/>
    <w:basedOn w:val="9"/>
    <w:qFormat/>
    <w:uiPriority w:val="0"/>
    <w:rPr>
      <w:rFonts w:hint="eastAsia" w:ascii="等线" w:hAnsi="等线" w:eastAsia="等线" w:cs="等线"/>
      <w:color w:val="000000"/>
      <w:sz w:val="22"/>
      <w:szCs w:val="22"/>
      <w:u w:val="none"/>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4553</Words>
  <Characters>5136</Characters>
  <Lines>29</Lines>
  <Paragraphs>8</Paragraphs>
  <TotalTime>5</TotalTime>
  <ScaleCrop>false</ScaleCrop>
  <LinksUpToDate>false</LinksUpToDate>
  <CharactersWithSpaces>5161</CharactersWithSpaces>
  <Application>WPS Office_11.1.0.14305_F1E327BC-269C-435d-A152-05C5408002CA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2024-07-29T06:48:00Z</dcterms:created>
  <dc:creator>王庆红</dc:creator>
  <cp:lastModifiedBy>天天鱼</cp:lastModifiedBy>
  <dcterms:modified xsi:type="dcterms:W3CDTF">2025-11-09T16:44:09Z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2024-04-07T15:57:50Z</vt:filetime>
  </property>
  <property fmtid="{D5CDD505-2E9C-101B-9397-08002B2CF9AE}" pid="4" name="KSOProductBuildVer">
    <vt:lpwstr>2052-11.1.0.14305</vt:lpwstr>
  </property>
  <property fmtid="{D5CDD505-2E9C-101B-9397-08002B2CF9AE}" pid="5" name="ICV">
    <vt:lpwstr>8BF48965F93E4A82B8B7AB6C06C966C1_13</vt:lpwstr>
  </property>
  <property fmtid="{D5CDD505-2E9C-101B-9397-08002B2CF9AE}" pid="6" name="KSOTemplateDocerSaveRecord">
    <vt:lpwstr>eyJoZGlkIjoiNzdiMDI0YmMwZTZkYmVhMGIzZmU4ODA1ZmRhNjVjMDEiLCJ1c2VySWQiOiI0NTA4NjQ3NzEifQ==</vt:lpwstr>
  </property>
</Properties>
</file>