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7301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59CE75">
            <w:pPr>
              <w:bidi w:val="0"/>
              <w:rPr>
                <w:sz w:val="22"/>
                <w:szCs w:val="28"/>
              </w:rPr>
            </w:pPr>
            <w:bookmarkStart w:id="0" w:name="_GoBack"/>
            <w:r>
              <w:rPr>
                <w:rFonts w:hint="eastAsia"/>
                <w:sz w:val="22"/>
                <w:szCs w:val="28"/>
                <w:lang w:val="en-US" w:eastAsia="zh-CN"/>
              </w:rPr>
              <w:t>深圳华润三九医药贸易有限公司</w:t>
            </w:r>
          </w:p>
        </w:tc>
      </w:tr>
      <w:tr w14:paraId="0F5E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1085AA">
            <w:pPr>
              <w:bidi w:val="0"/>
              <w:rPr>
                <w:rFonts w:hint="eastAsia"/>
                <w:sz w:val="22"/>
                <w:szCs w:val="28"/>
              </w:rPr>
            </w:pPr>
            <w:r>
              <w:rPr>
                <w:rFonts w:hint="eastAsia"/>
                <w:sz w:val="22"/>
                <w:szCs w:val="28"/>
                <w:lang w:val="en-US" w:eastAsia="zh-CN"/>
              </w:rPr>
              <w:t>2026-2027年郑州地区委托医药三方物流仓储服务采购</w:t>
            </w:r>
          </w:p>
        </w:tc>
      </w:tr>
      <w:tr w14:paraId="247D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0A92C7">
            <w:pPr>
              <w:bidi w:val="0"/>
              <w:rPr>
                <w:rFonts w:hint="eastAsia"/>
                <w:sz w:val="22"/>
                <w:szCs w:val="28"/>
              </w:rPr>
            </w:pPr>
            <w:r>
              <w:rPr>
                <w:rFonts w:hint="eastAsia"/>
                <w:sz w:val="22"/>
                <w:szCs w:val="28"/>
                <w:lang w:val="en-US" w:eastAsia="zh-CN"/>
              </w:rPr>
              <w:t>招标公告</w:t>
            </w:r>
          </w:p>
        </w:tc>
      </w:tr>
      <w:tr w14:paraId="2E5C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3ABABB">
            <w:pPr>
              <w:bidi w:val="0"/>
              <w:rPr>
                <w:rFonts w:hint="eastAsia"/>
                <w:sz w:val="22"/>
                <w:szCs w:val="28"/>
              </w:rPr>
            </w:pPr>
            <w:r>
              <w:rPr>
                <w:rFonts w:hint="eastAsia"/>
                <w:sz w:val="22"/>
                <w:szCs w:val="28"/>
                <w:lang w:val="en-US" w:eastAsia="zh-CN"/>
              </w:rPr>
              <w:t>招标公告（Z）LZBGG2025110001号</w:t>
            </w:r>
          </w:p>
        </w:tc>
      </w:tr>
      <w:tr w14:paraId="5E5A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02169C">
            <w:pPr>
              <w:bidi w:val="0"/>
              <w:rPr>
                <w:rFonts w:hint="eastAsia"/>
                <w:sz w:val="22"/>
                <w:szCs w:val="28"/>
              </w:rPr>
            </w:pPr>
            <w:r>
              <w:rPr>
                <w:rFonts w:hint="eastAsia"/>
                <w:sz w:val="22"/>
                <w:szCs w:val="28"/>
                <w:lang w:val="en-US" w:eastAsia="zh-CN"/>
              </w:rPr>
              <w:t>  根据项目进度，深圳华润三九医药贸易有限公司2026-2027年郑州地区委托医药三方物流仓储服务采购已具备招标条件，现进行公开招标。 一、项目基本情况   招标人：深圳华润三九医药贸易有限公司   建设地点：郑州   项目规模：负责接受我公司在河南省郑州地区内委托医药三方物流仓储服务，要求满足我公司月均10万件及以上的库容需求以及年度吞吐量170万件及以上的库内作业需求。   项目资金来源：自筹   招标编号：L27000225FZ0052   项目名称：深圳华润三九医药贸易有限公司   标段名称：2026-2027年郑州地区委托医药三方物流仓储服务采购   招标内容和范围：接受我公司在河南省郑州地区内委托开展医药三方物流仓储服务，至少提供符合GSP要求，且满足我公司月10万件及以上库存药品的储存，提供药品储存的库房，必须具备有常温库和阴凉库条件（常温库温度控制在10-30℃，阴凉库温度控制在10-20℃，各库房的相对湿度控制在35%-75%之间），其中阴凉库不少于5000平方米，能够为我公司业务至少提供1名验收员、1名养护员、2名保管员等专业专职仓库作业人员及6名以上装卸搬运作业人员。要求能够满足我公司年度150万件及以上库内作业（包括收货、验收、养护、保管、装卸、出入库扫码、单据管理服务等）的能力和需求。   交货期/工期：服务周期自2026年1月1日至2027年12月31日止。   注：详细内容见招标文件，以招标文件为准。 二、投标人资格能力要求   1.资格条件：</w:t>
            </w:r>
            <w:r>
              <w:rPr>
                <w:rFonts w:hint="eastAsia"/>
                <w:sz w:val="22"/>
                <w:szCs w:val="28"/>
                <w:lang w:val="en-US" w:eastAsia="zh-CN"/>
              </w:rPr>
              <w:br w:type="textWrapping"/>
            </w:r>
            <w:r>
              <w:rPr>
                <w:rFonts w:hint="eastAsia"/>
                <w:sz w:val="22"/>
                <w:szCs w:val="28"/>
                <w:lang w:val="en-US" w:eastAsia="zh-CN"/>
              </w:rPr>
              <w:t>  （1）投标人须是具有独立法人资格，具有有效营业执照，能够开具6%的物流辅助服务*仓储费和物流辅助服务*装卸费专项增值税专用发票；要求必须提供历史开票的发票佐证材料。</w:t>
            </w:r>
            <w:r>
              <w:rPr>
                <w:rFonts w:hint="eastAsia"/>
                <w:sz w:val="22"/>
                <w:szCs w:val="28"/>
                <w:lang w:val="en-US" w:eastAsia="zh-CN"/>
              </w:rPr>
              <w:br w:type="textWrapping"/>
            </w:r>
            <w:r>
              <w:rPr>
                <w:rFonts w:hint="eastAsia"/>
                <w:sz w:val="22"/>
                <w:szCs w:val="28"/>
                <w:lang w:val="en-US" w:eastAsia="zh-CN"/>
              </w:rPr>
              <w:t>  （2）自2022年1月1日至投标截止日在经营活动中没有重大违法记录；提供自2022年1月1日至投标截止日在经营活动中没有重大违法行为的加盖公章的承诺书。</w:t>
            </w:r>
            <w:r>
              <w:rPr>
                <w:rFonts w:hint="eastAsia"/>
                <w:sz w:val="22"/>
                <w:szCs w:val="28"/>
                <w:lang w:val="en-US" w:eastAsia="zh-CN"/>
              </w:rPr>
              <w:br w:type="textWrapping"/>
            </w:r>
            <w:r>
              <w:rPr>
                <w:rFonts w:hint="eastAsia"/>
                <w:sz w:val="22"/>
                <w:szCs w:val="28"/>
                <w:lang w:val="en-US" w:eastAsia="zh-CN"/>
              </w:rPr>
              <w:t>  （3）投标人必须提供储存场所的自有产权证明材料或租赁合同等使用权证明文件。如仓库为租赁的，租赁期限不少于5年，且要求截止投标日止，租赁合同的剩余有效期不少于36个月。</w:t>
            </w:r>
            <w:r>
              <w:rPr>
                <w:rFonts w:hint="eastAsia"/>
                <w:sz w:val="22"/>
                <w:szCs w:val="28"/>
                <w:lang w:val="en-US" w:eastAsia="zh-CN"/>
              </w:rPr>
              <w:br w:type="textWrapping"/>
            </w:r>
            <w:r>
              <w:rPr>
                <w:rFonts w:hint="eastAsia"/>
                <w:sz w:val="22"/>
                <w:szCs w:val="28"/>
                <w:lang w:val="en-US" w:eastAsia="zh-CN"/>
              </w:rPr>
              <w:t>  2.业绩要求：自2022年1月1日至投标截止日有3个及以上接受药品储存委托的类似业绩。要求提供业绩合同和业绩合同对应的历史发票佐证材料。</w:t>
            </w:r>
            <w:r>
              <w:rPr>
                <w:rFonts w:hint="eastAsia"/>
                <w:sz w:val="22"/>
                <w:szCs w:val="28"/>
                <w:lang w:val="en-US" w:eastAsia="zh-CN"/>
              </w:rPr>
              <w:br w:type="textWrapping"/>
            </w:r>
            <w:r>
              <w:rPr>
                <w:rFonts w:hint="eastAsia"/>
                <w:sz w:val="22"/>
                <w:szCs w:val="28"/>
                <w:lang w:val="en-US" w:eastAsia="zh-CN"/>
              </w:rPr>
              <w:t>  3.项目经理：无要求。</w:t>
            </w:r>
            <w:r>
              <w:rPr>
                <w:rFonts w:hint="eastAsia"/>
                <w:sz w:val="22"/>
                <w:szCs w:val="28"/>
                <w:lang w:val="en-US" w:eastAsia="zh-CN"/>
              </w:rPr>
              <w:br w:type="textWrapping"/>
            </w:r>
            <w:r>
              <w:rPr>
                <w:rFonts w:hint="eastAsia"/>
                <w:sz w:val="22"/>
                <w:szCs w:val="28"/>
                <w:lang w:val="en-US" w:eastAsia="zh-CN"/>
              </w:rPr>
              <w:t>  4.安全要求：仓库应具有消防验收合格证明或备案证明文件。</w:t>
            </w:r>
            <w:r>
              <w:rPr>
                <w:rFonts w:hint="eastAsia"/>
                <w:sz w:val="22"/>
                <w:szCs w:val="28"/>
                <w:lang w:val="en-US" w:eastAsia="zh-CN"/>
              </w:rPr>
              <w:br w:type="textWrapping"/>
            </w:r>
            <w:r>
              <w:rPr>
                <w:rFonts w:hint="eastAsia"/>
                <w:sz w:val="22"/>
                <w:szCs w:val="28"/>
                <w:lang w:val="en-US" w:eastAsia="zh-CN"/>
              </w:rPr>
              <w:t>  5.联合体投标人：不允许</w:t>
            </w:r>
            <w:r>
              <w:rPr>
                <w:rFonts w:hint="eastAsia"/>
                <w:sz w:val="22"/>
                <w:szCs w:val="28"/>
                <w:lang w:val="en-US" w:eastAsia="zh-CN"/>
              </w:rPr>
              <w:br w:type="textWrapping"/>
            </w:r>
            <w:r>
              <w:rPr>
                <w:rFonts w:hint="eastAsia"/>
                <w:sz w:val="22"/>
                <w:szCs w:val="28"/>
                <w:lang w:val="en-US" w:eastAsia="zh-CN"/>
              </w:rPr>
              <w:t>  6.信誉要求：不属于在国家公共信用信息中心“信用中国”网（www.creditchina.gov.cn）列入失信惩戒名单</w:t>
            </w:r>
            <w:r>
              <w:rPr>
                <w:rFonts w:hint="eastAsia"/>
                <w:sz w:val="22"/>
                <w:szCs w:val="28"/>
                <w:lang w:val="en-US" w:eastAsia="zh-CN"/>
              </w:rPr>
              <w:br w:type="textWrapping"/>
            </w:r>
            <w:r>
              <w:rPr>
                <w:rFonts w:hint="eastAsia"/>
                <w:sz w:val="22"/>
                <w:szCs w:val="28"/>
                <w:lang w:val="en-US" w:eastAsia="zh-CN"/>
              </w:rPr>
              <w:t>  7.其他要求：</w:t>
            </w:r>
            <w:r>
              <w:rPr>
                <w:rFonts w:hint="eastAsia"/>
                <w:sz w:val="22"/>
                <w:szCs w:val="28"/>
                <w:lang w:val="en-US" w:eastAsia="zh-CN"/>
              </w:rPr>
              <w:br w:type="textWrapping"/>
            </w:r>
            <w:r>
              <w:rPr>
                <w:rFonts w:hint="eastAsia"/>
                <w:sz w:val="22"/>
                <w:szCs w:val="28"/>
                <w:lang w:val="en-US" w:eastAsia="zh-CN"/>
              </w:rPr>
              <w:t>  1）要求具备满足我公司月均10万件及以上库容需求的能力，提供具备满足我公司月均10万件及以上库容需求的加盖公章的服务承诺书。</w:t>
            </w:r>
            <w:r>
              <w:rPr>
                <w:rFonts w:hint="eastAsia"/>
                <w:sz w:val="22"/>
                <w:szCs w:val="28"/>
                <w:lang w:val="en-US" w:eastAsia="zh-CN"/>
              </w:rPr>
              <w:br w:type="textWrapping"/>
            </w:r>
            <w:r>
              <w:rPr>
                <w:rFonts w:hint="eastAsia"/>
                <w:sz w:val="22"/>
                <w:szCs w:val="28"/>
                <w:lang w:val="en-US" w:eastAsia="zh-CN"/>
              </w:rPr>
              <w:t>  2）仓库应有装卸作业平台，装卸平台应能够同时满足3辆及以上的车厢长度为17米以上货车停靠作业。要求提供装卸作业平台图片佐证。</w:t>
            </w:r>
            <w:r>
              <w:rPr>
                <w:rFonts w:hint="eastAsia"/>
                <w:sz w:val="22"/>
                <w:szCs w:val="28"/>
                <w:lang w:val="en-US" w:eastAsia="zh-CN"/>
              </w:rPr>
              <w:br w:type="textWrapping"/>
            </w:r>
            <w:r>
              <w:rPr>
                <w:rFonts w:hint="eastAsia"/>
                <w:sz w:val="22"/>
                <w:szCs w:val="28"/>
                <w:lang w:val="en-US" w:eastAsia="zh-CN"/>
              </w:rPr>
              <w:t>  3）投标人应具有符合药品储存要求的常温库、阴凉库（常温和阴凉药品混库储存的，温度控制应当设置为10～20℃）。其中阴凉库面积不少于5000平方米，提供加盖公章的仓库平面图及1年内的库房温湿度验证报告。</w:t>
            </w:r>
            <w:r>
              <w:rPr>
                <w:rFonts w:hint="eastAsia"/>
                <w:sz w:val="22"/>
                <w:szCs w:val="28"/>
                <w:lang w:val="en-US" w:eastAsia="zh-CN"/>
              </w:rPr>
              <w:br w:type="textWrapping"/>
            </w:r>
            <w:r>
              <w:rPr>
                <w:rFonts w:hint="eastAsia"/>
                <w:sz w:val="22"/>
                <w:szCs w:val="28"/>
                <w:lang w:val="en-US" w:eastAsia="zh-CN"/>
              </w:rPr>
              <w:t>  4）仓库应配备可以实现与药品入库、验收、传送、分拣、上架、出库、复核、集货等现代物流作业需求相匹配的自有设施、设备，如自动导向搬运车（AGV/RGV）、穿梭车、电动叉车等，须提供仓库设施设备清单或现场设施设备图片等材料。</w:t>
            </w:r>
            <w:r>
              <w:rPr>
                <w:rFonts w:hint="eastAsia"/>
                <w:sz w:val="22"/>
                <w:szCs w:val="28"/>
                <w:lang w:val="en-US" w:eastAsia="zh-CN"/>
              </w:rPr>
              <w:br w:type="textWrapping"/>
            </w:r>
            <w:r>
              <w:rPr>
                <w:rFonts w:hint="eastAsia"/>
                <w:sz w:val="22"/>
                <w:szCs w:val="28"/>
                <w:lang w:val="en-US" w:eastAsia="zh-CN"/>
              </w:rPr>
              <w:t>  5）投标人应有符合GSP规范要求的常温、阴凉储存条件库房及空调等库房温湿度调控设备、温湿度自动监测系统，仓储管理WMS系统等。提供一年内有效的库房温湿度系统验证报告、温湿度终端校准报告及WMS系统截图等资料。</w:t>
            </w:r>
            <w:r>
              <w:rPr>
                <w:rFonts w:hint="eastAsia"/>
                <w:sz w:val="22"/>
                <w:szCs w:val="28"/>
                <w:lang w:val="en-US" w:eastAsia="zh-CN"/>
              </w:rPr>
              <w:br w:type="textWrapping"/>
            </w:r>
            <w:r>
              <w:rPr>
                <w:rFonts w:hint="eastAsia"/>
                <w:sz w:val="22"/>
                <w:szCs w:val="28"/>
                <w:lang w:val="en-US" w:eastAsia="zh-CN"/>
              </w:rPr>
              <w:t>  6）要求投标人能够保证完成省局医药三方物流委托备案工作。需要当地省药监部门按照广东省药监部门要求内容进行回函（回函大致内容：1、公司具备现代医药物流资质；2、同意委托开展三方物流业务），提供历史往来函件或加盖投标人公章的服务承诺书。   备注： 三、招标文件的获取   （一）获取时间     2025年11月11日- 2025年11月18日   （二）招标文件获取方式     在华润集团守正电子招标平台(https://www.szecp.com.cn)在线下载，不接受来人现场领取。     （三）投标人提问截止时间         2025年11月19日 17:00 四、截标/开标时间、地点   截标/开标时间：2025/11/24 09:35:00（北京时间，若有变化另行通知）   截标/开标地点：网上开标大厅（若有变化另行通知）   注：投标人应在截止时间前通过华润集团守正电子招标平台递交电子投标文件，逾期送达的投标文件，将予以拒收。 五、招标人联系方式   招标人：深圳华润三九医药贸易有限公司   地址：深圳市龙华区观湖街道观澜高新园区观清路 1 号   联系人：吴志本   电话：0755-83360999-392110   电子邮件：wuzhiben@999.com.cn 六、其它事项   1.本公告在中国招标投标公共服务平台(www.cebpubservice.com)、华润集团守正电子招标平台(https://www.szecp.com.cn)上公开发布。   2.本项目采用电子招标投标方式进行，投标人需采用华润集团守正电子招标平台投标文件制作软件制作电子投标文件，下载地址：华润集团守正电子招标平台(https://www.szecp.com.cn)→帮助中心→工具下载；投标人操作手册下载地址：华润集团守正电子招标平台(https://www.szecp.com.cn)→帮助中心→平台手册，技术支持电话：0755-36994788转2。   3.投标人在网上报名前须办理企业诚信入库手续，请登录华润集团守正电子招标平台（https://www.szecp.com.cn）进行注册登记，入库详细流程可参考帮助中心下的操作手册。   4.招标文件、答疑澄清文件等一经在华润集团守正电子招标平台发布，视为已发放给所有投标人（发布时间即为发出时间）。投标人应随时关注华润集团守正电子招标平台发布的招标文件、答疑澄清文件等信息，并及时登录华润集团守正电子招标平台下载各类文件及资料，否则所造成的一切后果由投标人自行承担。   5.支付投标保证金请特别留意保证金账号是否与招标文件一致，汇入错误的账号将导致投标文件被否决。   6.未在招标公告指定媒介/网站/平台上获取招标文件的投标人，其投标文件将被拒收。   7.如对招标项目有异议（或投诉），请登录华润集团守正电子招标平台,通过业务管理项下异议（或投诉）菜单提出，其他利害关系人可通过华润集团守正电子招标平台首页投诉通道提出。   </w:t>
            </w:r>
          </w:p>
        </w:tc>
      </w:tr>
      <w:tr w14:paraId="1EC3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34D3E8">
            <w:pPr>
              <w:bidi w:val="0"/>
              <w:rPr>
                <w:rFonts w:hint="eastAsia"/>
                <w:sz w:val="22"/>
                <w:szCs w:val="28"/>
              </w:rPr>
            </w:pPr>
            <w:r>
              <w:rPr>
                <w:rFonts w:hint="eastAsia"/>
                <w:sz w:val="22"/>
                <w:szCs w:val="28"/>
                <w:lang w:val="en-US" w:eastAsia="zh-CN"/>
              </w:rPr>
              <w:t> </w:t>
            </w:r>
          </w:p>
        </w:tc>
      </w:tr>
    </w:tbl>
    <w:p w14:paraId="024E4047">
      <w:pPr>
        <w:bidi w:val="0"/>
        <w:rPr>
          <w:sz w:val="22"/>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5503A"/>
    <w:rsid w:val="6395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2025-11-11T09:13:00Z</dcterms:created>
  <dc:creator>璇儿</dc:creator>
  <cp:lastModifiedBy>璇儿</cp:lastModifiedBy>
  <dcterms:modified xsi:type="dcterms:W3CDTF">2025-11-11T09:13:33Z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0DD114AD4B164931BFF2E13122B33654_11</vt:lpwstr>
  </property>
  <property fmtid="{D5CDD505-2E9C-101B-9397-08002B2CF9AE}" pid="4" name="KSOTemplateDocerSaveRecord">
    <vt:lpwstr>eyJoZGlkIjoiMGM2Y2JhNTI2ODZhZDhlNDdiZWJlOWMzN2NmM2E2N2QiLCJ1c2VySWQiOiI5NjU3NTMzMzUifQ==</vt:lpwstr>
  </property>
</Properties>
</file>