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highlight w:val="green"/>
        </w:rPr>
      </w:pPr>
      <w:r>
        <w:rPr>
          <w:rFonts w:hint="eastAsia" w:ascii="宋体" w:hAnsi="宋体" w:cs="宋体"/>
          <w:szCs w:val="32"/>
          <w:highlight w:val="green"/>
          <w:lang w:val="en-US" w:eastAsia="zh-CN"/>
        </w:rPr>
        <w:t>谈判</w:t>
      </w:r>
      <w:r>
        <w:rPr>
          <w:rFonts w:hint="eastAsia" w:ascii="宋体" w:hAnsi="宋体" w:cs="宋体"/>
          <w:szCs w:val="32"/>
          <w:highlight w:val="green"/>
        </w:rPr>
        <w:t>公告</w:t>
      </w:r>
    </w:p>
    <w:p>
      <w:pPr>
        <w:spacing w:line="380" w:lineRule="exact"/>
        <w:ind w:firstLine="422" w:firstLineChars="200"/>
        <w:jc w:val="left"/>
        <w:rPr>
          <w:rFonts w:hint="eastAsia" w:ascii="宋体" w:hAnsi="宋体" w:cs="宋体"/>
          <w:b/>
          <w:szCs w:val="21"/>
          <w:highlight w:val="green"/>
        </w:rPr>
      </w:pPr>
      <w:r>
        <w:rPr>
          <w:rFonts w:hint="eastAsia" w:ascii="宋体" w:hAnsi="宋体" w:cs="宋体"/>
          <w:b/>
          <w:szCs w:val="21"/>
          <w:highlight w:val="green"/>
        </w:rPr>
        <w:t>项目名称：中国石油昆仑物流有限公司辽宁分公司 异丙醇运输服务项目</w:t>
      </w:r>
    </w:p>
    <w:p>
      <w:pPr>
        <w:spacing w:line="380" w:lineRule="exact"/>
        <w:ind w:firstLine="422" w:firstLineChars="200"/>
        <w:jc w:val="left"/>
        <w:rPr>
          <w:rFonts w:hint="eastAsia" w:ascii="宋体" w:hAnsi="宋体" w:eastAsia="微软雅黑" w:cs="宋体"/>
          <w:szCs w:val="21"/>
          <w:lang w:val="en-US" w:eastAsia="zh-CN"/>
        </w:rPr>
      </w:pPr>
      <w:r>
        <w:rPr>
          <w:rFonts w:hint="eastAsia" w:ascii="宋体" w:hAnsi="宋体" w:cs="宋体"/>
          <w:b/>
          <w:szCs w:val="21"/>
          <w:highlight w:val="green"/>
        </w:rPr>
        <w:t>项目编号：</w:t>
      </w:r>
      <w:r>
        <w:rPr>
          <w:rFonts w:hint="eastAsia" w:ascii="微软雅黑" w:hAnsi="微软雅黑" w:eastAsia="微软雅黑" w:cs="微软雅黑"/>
          <w:i w:val="0"/>
          <w:iCs w:val="0"/>
          <w:caps w:val="0"/>
          <w:spacing w:val="0"/>
          <w:sz w:val="24"/>
          <w:szCs w:val="24"/>
          <w:u w:val="none"/>
          <w:shd w:val="clear" w:fill="F5F7FA"/>
        </w:rPr>
        <w:t>GYC-2025-583-FW</w:t>
      </w:r>
    </w:p>
    <w:p>
      <w:pPr>
        <w:spacing w:line="380" w:lineRule="exact"/>
        <w:ind w:firstLine="422" w:firstLineChars="200"/>
        <w:jc w:val="left"/>
        <w:outlineLvl w:val="1"/>
        <w:rPr>
          <w:rFonts w:ascii="宋体" w:hAnsi="宋体" w:cs="宋体"/>
          <w:b/>
          <w:szCs w:val="21"/>
          <w:highlight w:val="green"/>
        </w:rPr>
      </w:pPr>
      <w:r>
        <w:rPr>
          <w:rFonts w:hint="eastAsia" w:ascii="宋体" w:hAnsi="宋体" w:cs="宋体"/>
          <w:b/>
          <w:szCs w:val="21"/>
          <w:highlight w:val="green"/>
        </w:rPr>
        <w:t>采购条件</w:t>
      </w:r>
    </w:p>
    <w:p>
      <w:pPr>
        <w:widowControl/>
        <w:spacing w:before="312" w:beforeLines="100" w:after="312" w:afterLines="100" w:line="400" w:lineRule="exact"/>
        <w:ind w:firstLine="372" w:firstLineChars="133"/>
        <w:jc w:val="left"/>
        <w:rPr>
          <w:rFonts w:hint="eastAsia" w:ascii="黑体" w:hAnsi="宋体" w:eastAsia="黑体" w:cs="宋体"/>
          <w:kern w:val="0"/>
          <w:sz w:val="24"/>
        </w:rPr>
      </w:pPr>
      <w:r>
        <w:rPr>
          <w:rFonts w:hint="eastAsia" w:ascii="黑体" w:hAnsi="宋体" w:eastAsia="黑体" w:cs="宋体"/>
          <w:kern w:val="0"/>
          <w:sz w:val="28"/>
          <w:szCs w:val="28"/>
        </w:rPr>
        <w:t>一、项目基本情况</w:t>
      </w:r>
    </w:p>
    <w:p>
      <w:pPr>
        <w:spacing w:line="400" w:lineRule="exact"/>
        <w:ind w:firstLine="420" w:firstLineChars="200"/>
        <w:rPr>
          <w:rFonts w:hint="eastAsia" w:ascii="宋体" w:hAnsi="宋体" w:cs="宋体"/>
          <w:kern w:val="0"/>
          <w:szCs w:val="21"/>
          <w:lang w:eastAsia="zh-CN"/>
        </w:rPr>
      </w:pPr>
      <w:r>
        <w:rPr>
          <w:rFonts w:hint="eastAsia" w:ascii="宋体" w:hAnsi="宋体" w:cs="宋体"/>
          <w:kern w:val="0"/>
          <w:szCs w:val="21"/>
        </w:rPr>
        <w:t>（1）项目内容：中国石油昆仑物流有限公司辽宁分公司通过谈判采购方式选择</w:t>
      </w:r>
      <w:r>
        <w:rPr>
          <w:rFonts w:hint="eastAsia" w:ascii="宋体" w:hAnsi="宋体" w:cs="宋体"/>
          <w:kern w:val="0"/>
          <w:szCs w:val="21"/>
          <w:lang w:val="en-US" w:eastAsia="zh-CN"/>
        </w:rPr>
        <w:t>2</w:t>
      </w:r>
      <w:r>
        <w:rPr>
          <w:rFonts w:hint="eastAsia" w:ascii="宋体" w:hAnsi="宋体" w:cs="宋体"/>
          <w:kern w:val="0"/>
          <w:szCs w:val="21"/>
        </w:rPr>
        <w:t>家具备服务能力的运输企业</w:t>
      </w:r>
      <w:r>
        <w:rPr>
          <w:rFonts w:hint="eastAsia" w:ascii="宋体" w:hAnsi="宋体" w:cs="宋体"/>
          <w:kern w:val="0"/>
          <w:szCs w:val="21"/>
          <w:lang w:eastAsia="zh-CN"/>
        </w:rPr>
        <w:t>。</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（2）采购条件落</w:t>
      </w:r>
      <w:r>
        <w:rPr>
          <w:rFonts w:hint="eastAsia" w:ascii="宋体" w:hAnsi="宋体" w:cs="宋体"/>
          <w:kern w:val="0"/>
          <w:szCs w:val="21"/>
          <w:highlight w:val="none"/>
        </w:rPr>
        <w:t>实情况：</w:t>
      </w:r>
      <w:r>
        <w:rPr>
          <w:rFonts w:hint="eastAsia" w:ascii="宋体" w:hAnsi="宋体" w:cs="宋体"/>
          <w:color w:val="auto"/>
          <w:kern w:val="0"/>
          <w:szCs w:val="21"/>
          <w:highlight w:val="none"/>
          <w:u w:val="single"/>
        </w:rPr>
        <w:t>本项目由分公司自筹资金</w:t>
      </w:r>
      <w:r>
        <w:rPr>
          <w:rFonts w:hint="eastAsia" w:ascii="宋体" w:hAnsi="宋体" w:cs="宋体"/>
          <w:kern w:val="0"/>
          <w:szCs w:val="21"/>
          <w:highlight w:val="none"/>
        </w:rPr>
        <w:t>。</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2. 项目资金：</w:t>
      </w:r>
    </w:p>
    <w:p>
      <w:pPr>
        <w:spacing w:line="400" w:lineRule="exact"/>
        <w:ind w:firstLine="420" w:firstLineChars="200"/>
        <w:rPr>
          <w:rFonts w:hint="eastAsia"/>
        </w:rPr>
      </w:pPr>
      <w:r>
        <w:rPr>
          <w:rFonts w:hint="eastAsia" w:ascii="宋体" w:hAnsi="宋体" w:cs="宋体"/>
          <w:kern w:val="0"/>
          <w:szCs w:val="21"/>
          <w:lang w:eastAsia="zh-CN"/>
        </w:rPr>
        <w:t>（</w:t>
      </w:r>
      <w:r>
        <w:rPr>
          <w:rFonts w:hint="eastAsia" w:ascii="宋体" w:hAnsi="宋体" w:cs="宋体"/>
          <w:kern w:val="0"/>
          <w:szCs w:val="21"/>
          <w:lang w:val="en-US" w:eastAsia="zh-CN"/>
        </w:rPr>
        <w:t>1</w:t>
      </w:r>
      <w:r>
        <w:rPr>
          <w:rFonts w:hint="eastAsia" w:ascii="宋体" w:hAnsi="宋体" w:cs="宋体"/>
          <w:kern w:val="0"/>
          <w:szCs w:val="21"/>
          <w:lang w:eastAsia="zh-CN"/>
        </w:rPr>
        <w:t>）</w:t>
      </w:r>
      <w:r>
        <w:rPr>
          <w:rFonts w:hint="eastAsia"/>
        </w:rPr>
        <w:t>计划资金</w:t>
      </w:r>
      <w:r>
        <w:rPr>
          <w:rFonts w:hint="eastAsia"/>
          <w:u w:val="single"/>
        </w:rPr>
        <w:t xml:space="preserve"> </w:t>
      </w:r>
      <w:r>
        <w:rPr>
          <w:rFonts w:hint="eastAsia"/>
          <w:u w:val="single"/>
          <w:lang w:val="en-US" w:eastAsia="zh-CN"/>
        </w:rPr>
        <w:t>88</w:t>
      </w:r>
      <w:r>
        <w:rPr>
          <w:rFonts w:hint="eastAsia"/>
          <w:u w:val="single"/>
        </w:rPr>
        <w:t xml:space="preserve"> </w:t>
      </w:r>
      <w:r>
        <w:rPr>
          <w:rFonts w:hint="eastAsia"/>
        </w:rPr>
        <w:t>万元（含税）。</w:t>
      </w:r>
    </w:p>
    <w:p>
      <w:pPr>
        <w:widowControl/>
        <w:spacing w:line="400" w:lineRule="exact"/>
        <w:ind w:firstLine="420" w:firstLineChars="200"/>
        <w:jc w:val="left"/>
        <w:rPr>
          <w:rFonts w:ascii="方正仿宋简体" w:hAnsi="宋体" w:eastAsia="方正仿宋简体" w:cs="宋体"/>
          <w:kern w:val="0"/>
          <w:sz w:val="28"/>
          <w:szCs w:val="28"/>
        </w:rPr>
      </w:pPr>
      <w:r>
        <w:rPr>
          <w:rFonts w:hint="eastAsia" w:ascii="宋体" w:hAnsi="宋体" w:cs="宋体"/>
          <w:kern w:val="0"/>
          <w:szCs w:val="21"/>
          <w:lang w:val="en-US" w:eastAsia="zh-CN"/>
        </w:rPr>
        <w:t>3</w:t>
      </w:r>
      <w:r>
        <w:rPr>
          <w:rFonts w:hint="eastAsia" w:ascii="宋体" w:hAnsi="宋体" w:cs="宋体"/>
          <w:kern w:val="0"/>
          <w:szCs w:val="21"/>
        </w:rPr>
        <w:t>. 项目单位：</w:t>
      </w:r>
      <w:r>
        <w:rPr>
          <w:rFonts w:hint="eastAsia" w:ascii="方正仿宋简体" w:hAnsi="宋体" w:eastAsia="方正仿宋简体" w:cs="宋体"/>
          <w:kern w:val="0"/>
          <w:sz w:val="28"/>
          <w:szCs w:val="28"/>
          <w:u w:val="single"/>
        </w:rPr>
        <w:t>　</w:t>
      </w:r>
      <w:r>
        <w:rPr>
          <w:rFonts w:hint="eastAsia" w:ascii="宋体" w:hAnsi="宋体" w:eastAsia="宋体" w:cs="宋体"/>
          <w:u w:val="single"/>
        </w:rPr>
        <w:t>中国石油昆仑物流有限公司</w:t>
      </w:r>
      <w:r>
        <w:rPr>
          <w:rFonts w:hint="eastAsia" w:ascii="宋体" w:hAnsi="宋体" w:eastAsia="宋体" w:cs="宋体"/>
          <w:u w:val="single"/>
          <w:lang w:val="en-US" w:eastAsia="zh-CN"/>
        </w:rPr>
        <w:t>辽宁</w:t>
      </w:r>
      <w:r>
        <w:rPr>
          <w:rFonts w:hint="eastAsia" w:ascii="宋体" w:hAnsi="宋体" w:eastAsia="宋体" w:cs="宋体"/>
          <w:u w:val="single"/>
        </w:rPr>
        <w:t>分公司</w:t>
      </w:r>
      <w:r>
        <w:rPr>
          <w:rFonts w:hint="eastAsia" w:ascii="方正仿宋简体" w:hAnsi="宋体" w:eastAsia="方正仿宋简体" w:cs="宋体"/>
          <w:kern w:val="0"/>
          <w:sz w:val="28"/>
          <w:szCs w:val="28"/>
        </w:rPr>
        <w:t>；</w:t>
      </w:r>
    </w:p>
    <w:p>
      <w:pPr>
        <w:widowControl/>
        <w:spacing w:line="400" w:lineRule="exact"/>
        <w:ind w:firstLine="420" w:firstLineChars="200"/>
        <w:jc w:val="left"/>
        <w:rPr>
          <w:rFonts w:ascii="方正仿宋简体" w:hAnsi="宋体" w:eastAsia="方正仿宋简体" w:cs="宋体"/>
          <w:kern w:val="0"/>
          <w:sz w:val="28"/>
          <w:szCs w:val="28"/>
        </w:rPr>
      </w:pPr>
      <w:r>
        <w:rPr>
          <w:rFonts w:hint="eastAsia" w:ascii="宋体" w:hAnsi="宋体" w:cs="宋体"/>
          <w:kern w:val="0"/>
          <w:szCs w:val="21"/>
          <w:lang w:val="en-US" w:eastAsia="zh-CN"/>
        </w:rPr>
        <w:t>4</w:t>
      </w:r>
      <w:r>
        <w:rPr>
          <w:rFonts w:hint="eastAsia" w:ascii="宋体" w:hAnsi="宋体" w:cs="宋体"/>
          <w:kern w:val="0"/>
          <w:szCs w:val="21"/>
        </w:rPr>
        <w:t>. 项目承办人</w:t>
      </w:r>
      <w:r>
        <w:rPr>
          <w:rFonts w:hint="eastAsia" w:ascii="方正仿宋简体" w:hAnsi="宋体" w:eastAsia="方正仿宋简体" w:cs="宋体"/>
          <w:kern w:val="0"/>
          <w:sz w:val="28"/>
          <w:szCs w:val="28"/>
        </w:rPr>
        <w:t>：</w:t>
      </w:r>
      <w:r>
        <w:rPr>
          <w:rFonts w:hint="eastAsia" w:ascii="方正仿宋简体" w:hAnsi="宋体" w:eastAsia="方正仿宋简体" w:cs="宋体"/>
          <w:b/>
          <w:kern w:val="0"/>
          <w:sz w:val="28"/>
          <w:szCs w:val="28"/>
          <w:u w:val="single"/>
        </w:rPr>
        <w:t xml:space="preserve"> </w:t>
      </w:r>
      <w:r>
        <w:rPr>
          <w:rFonts w:hint="eastAsia" w:ascii="宋体" w:hAnsi="宋体" w:cs="宋体"/>
          <w:kern w:val="0"/>
          <w:szCs w:val="21"/>
          <w:highlight w:val="none"/>
          <w:u w:val="single"/>
          <w:lang w:val="en-US" w:eastAsia="zh-CN"/>
        </w:rPr>
        <w:t>王祎俏</w:t>
      </w:r>
      <w:r>
        <w:rPr>
          <w:rFonts w:hint="eastAsia" w:ascii="方正仿宋简体" w:hAnsi="宋体" w:eastAsia="方正仿宋简体" w:cs="宋体"/>
          <w:b/>
          <w:kern w:val="0"/>
          <w:sz w:val="28"/>
          <w:szCs w:val="28"/>
          <w:u w:val="single"/>
        </w:rPr>
        <w:t xml:space="preserve"> </w:t>
      </w:r>
      <w:r>
        <w:rPr>
          <w:rFonts w:hint="eastAsia" w:ascii="方正仿宋简体" w:hAnsi="宋体" w:eastAsia="方正仿宋简体" w:cs="宋体"/>
          <w:kern w:val="0"/>
          <w:sz w:val="28"/>
          <w:szCs w:val="28"/>
        </w:rPr>
        <w:t>；</w:t>
      </w:r>
      <w:r>
        <w:rPr>
          <w:rFonts w:hint="eastAsia" w:ascii="宋体" w:hAnsi="宋体" w:cs="宋体"/>
          <w:kern w:val="0"/>
          <w:szCs w:val="21"/>
        </w:rPr>
        <w:t>联系方式</w:t>
      </w:r>
      <w:r>
        <w:rPr>
          <w:rFonts w:hint="eastAsia" w:ascii="方正仿宋简体" w:hAnsi="宋体" w:eastAsia="方正仿宋简体" w:cs="宋体"/>
          <w:kern w:val="0"/>
          <w:sz w:val="28"/>
          <w:szCs w:val="28"/>
        </w:rPr>
        <w:t>：</w:t>
      </w:r>
      <w:r>
        <w:rPr>
          <w:rFonts w:hint="eastAsia" w:ascii="宋体" w:hAnsi="宋体" w:cs="宋体"/>
          <w:kern w:val="0"/>
          <w:szCs w:val="21"/>
          <w:highlight w:val="none"/>
          <w:u w:val="single"/>
          <w:lang w:val="en-US" w:eastAsia="zh-CN"/>
        </w:rPr>
        <w:t>13009335819</w:t>
      </w:r>
      <w:r>
        <w:rPr>
          <w:rFonts w:hint="eastAsia" w:ascii="宋体" w:hAnsi="宋体" w:eastAsia="宋体" w:cs="宋体"/>
          <w:kern w:val="0"/>
          <w:szCs w:val="21"/>
        </w:rPr>
        <w:t>。</w:t>
      </w:r>
    </w:p>
    <w:p>
      <w:pPr>
        <w:widowControl/>
        <w:spacing w:before="156" w:beforeLines="50" w:after="156" w:afterLines="50" w:line="600" w:lineRule="atLeast"/>
        <w:ind w:firstLine="360" w:firstLineChars="150"/>
        <w:jc w:val="left"/>
        <w:rPr>
          <w:rFonts w:hint="eastAsia" w:ascii="黑体" w:hAnsi="宋体" w:eastAsia="黑体" w:cs="宋体"/>
          <w:kern w:val="0"/>
          <w:sz w:val="24"/>
        </w:rPr>
      </w:pPr>
      <w:r>
        <w:rPr>
          <w:rFonts w:hint="eastAsia" w:ascii="黑体" w:hAnsi="宋体" w:eastAsia="黑体" w:cs="宋体"/>
          <w:kern w:val="0"/>
          <w:sz w:val="24"/>
        </w:rPr>
        <w:t>二、采购范围</w:t>
      </w:r>
    </w:p>
    <w:p>
      <w:pPr>
        <w:widowControl/>
        <w:spacing w:line="400" w:lineRule="exact"/>
        <w:ind w:firstLine="436" w:firstLineChars="200"/>
        <w:jc w:val="left"/>
        <w:rPr>
          <w:rFonts w:hint="eastAsia" w:ascii="宋体" w:hAnsi="宋体" w:eastAsia="宋体" w:cs="宋体"/>
          <w:kern w:val="0"/>
          <w:szCs w:val="21"/>
          <w:u w:val="single"/>
          <w:lang w:val="en-US" w:eastAsia="zh-CN"/>
        </w:rPr>
      </w:pPr>
      <w:r>
        <w:rPr>
          <w:rFonts w:hint="eastAsia" w:ascii="宋体" w:hAnsi="宋体" w:cs="宋体"/>
          <w:spacing w:val="4"/>
          <w:kern w:val="0"/>
          <w:szCs w:val="21"/>
        </w:rPr>
        <w:t>1. 采购范围：</w:t>
      </w:r>
      <w:r>
        <w:rPr>
          <w:rFonts w:hint="eastAsia" w:ascii="宋体" w:hAnsi="宋体" w:cs="宋体"/>
          <w:kern w:val="0"/>
          <w:szCs w:val="21"/>
          <w:u w:val="single"/>
          <w:lang w:val="en-US" w:eastAsia="zh-CN"/>
        </w:rPr>
        <w:t>国内符合条件的运输物流企业，为中国石油昆仑物流有限公司辽宁分公司提供</w:t>
      </w:r>
      <w:r>
        <w:rPr>
          <w:rFonts w:hint="eastAsia" w:ascii="宋体" w:hAnsi="宋体" w:cs="宋体"/>
          <w:sz w:val="20"/>
          <w:szCs w:val="20"/>
          <w:highlight w:val="none"/>
          <w:u w:val="single"/>
          <w:lang w:val="en-US" w:eastAsia="zh-CN"/>
        </w:rPr>
        <w:t>异丙醇</w:t>
      </w:r>
      <w:r>
        <w:rPr>
          <w:rFonts w:hint="eastAsia" w:ascii="宋体" w:hAnsi="宋体" w:cs="宋体"/>
          <w:kern w:val="0"/>
          <w:szCs w:val="21"/>
          <w:u w:val="single"/>
          <w:lang w:val="en-US" w:eastAsia="zh-CN"/>
        </w:rPr>
        <w:t>公路运输服务，服务期间以实际承运数量为准，采购方不承诺、不保证最低工作量。</w:t>
      </w:r>
    </w:p>
    <w:p>
      <w:pPr>
        <w:widowControl/>
        <w:spacing w:line="40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rPr>
        <w:t>2. 服务地点及运输线路：</w:t>
      </w:r>
      <w:bookmarkStart w:id="0" w:name="OLE_LINK17"/>
      <w:r>
        <w:rPr>
          <w:rFonts w:hint="eastAsia" w:ascii="宋体" w:hAnsi="宋体" w:cs="宋体"/>
          <w:kern w:val="0"/>
          <w:szCs w:val="21"/>
          <w:lang w:val="en-US" w:eastAsia="zh-CN"/>
        </w:rPr>
        <w:t xml:space="preserve"> </w:t>
      </w:r>
    </w:p>
    <w:tbl>
      <w:tblPr>
        <w:tblStyle w:val="20"/>
        <w:tblW w:w="7050" w:type="dxa"/>
        <w:jc w:val="center"/>
        <w:tblLayout w:type="fixed"/>
        <w:tblCellMar>
          <w:top w:w="0" w:type="dxa"/>
          <w:left w:w="0" w:type="dxa"/>
          <w:bottom w:w="0" w:type="dxa"/>
          <w:right w:w="0" w:type="dxa"/>
        </w:tblCellMar>
      </w:tblPr>
      <w:tblGrid>
        <w:gridCol w:w="1308"/>
        <w:gridCol w:w="3317"/>
        <w:gridCol w:w="1175"/>
        <w:gridCol w:w="1250"/>
      </w:tblGrid>
      <w:tr>
        <w:tblPrEx>
          <w:tblCellMar>
            <w:top w:w="0" w:type="dxa"/>
            <w:left w:w="0" w:type="dxa"/>
            <w:bottom w:w="0" w:type="dxa"/>
            <w:right w:w="0" w:type="dxa"/>
          </w:tblCellMar>
        </w:tblPrEx>
        <w:trPr>
          <w:trHeight w:val="375" w:hRule="atLeast"/>
          <w:jc w:val="center"/>
        </w:trPr>
        <w:tc>
          <w:tcPr>
            <w:tcW w:w="13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标段</w:t>
            </w:r>
          </w:p>
        </w:tc>
        <w:tc>
          <w:tcPr>
            <w:tcW w:w="331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承运介质/服务区域</w:t>
            </w:r>
          </w:p>
        </w:tc>
        <w:tc>
          <w:tcPr>
            <w:tcW w:w="117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top"/>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估算金额</w:t>
            </w:r>
          </w:p>
          <w:p>
            <w:pPr>
              <w:widowControl/>
              <w:jc w:val="center"/>
              <w:textAlignment w:val="top"/>
              <w:rPr>
                <w:rFonts w:hint="eastAsia" w:ascii="宋体" w:hAnsi="宋体" w:cs="宋体"/>
                <w:sz w:val="20"/>
                <w:szCs w:val="20"/>
                <w:highlight w:val="none"/>
              </w:rPr>
            </w:pPr>
            <w:r>
              <w:rPr>
                <w:rFonts w:hint="eastAsia" w:ascii="宋体" w:hAnsi="宋体" w:cs="宋体"/>
                <w:kern w:val="0"/>
                <w:sz w:val="20"/>
                <w:szCs w:val="20"/>
                <w:highlight w:val="none"/>
                <w:lang w:bidi="ar"/>
              </w:rPr>
              <w:t>（万元）</w:t>
            </w:r>
          </w:p>
        </w:tc>
        <w:tc>
          <w:tcPr>
            <w:tcW w:w="125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top"/>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拟定</w:t>
            </w:r>
            <w:r>
              <w:rPr>
                <w:rFonts w:hint="eastAsia" w:ascii="宋体" w:hAnsi="宋体" w:cs="宋体"/>
                <w:kern w:val="0"/>
                <w:sz w:val="20"/>
                <w:szCs w:val="20"/>
                <w:highlight w:val="none"/>
                <w:lang w:val="en-US" w:eastAsia="zh-CN" w:bidi="ar"/>
              </w:rPr>
              <w:t>成交</w:t>
            </w:r>
            <w:r>
              <w:rPr>
                <w:rFonts w:hint="eastAsia" w:ascii="宋体" w:hAnsi="宋体" w:cs="宋体"/>
                <w:kern w:val="0"/>
                <w:sz w:val="20"/>
                <w:szCs w:val="20"/>
                <w:highlight w:val="none"/>
                <w:lang w:bidi="ar"/>
              </w:rPr>
              <w:t>人</w:t>
            </w:r>
          </w:p>
          <w:p>
            <w:pPr>
              <w:widowControl/>
              <w:jc w:val="center"/>
              <w:textAlignment w:val="top"/>
              <w:rPr>
                <w:rFonts w:hint="eastAsia" w:ascii="宋体" w:hAnsi="宋体" w:cs="宋体"/>
                <w:sz w:val="20"/>
                <w:szCs w:val="20"/>
                <w:highlight w:val="none"/>
              </w:rPr>
            </w:pPr>
            <w:r>
              <w:rPr>
                <w:rFonts w:hint="eastAsia" w:ascii="宋体" w:hAnsi="宋体" w:cs="宋体"/>
                <w:kern w:val="0"/>
                <w:sz w:val="20"/>
                <w:szCs w:val="20"/>
                <w:highlight w:val="none"/>
                <w:lang w:bidi="ar"/>
              </w:rPr>
              <w:t>数量</w:t>
            </w:r>
          </w:p>
        </w:tc>
      </w:tr>
      <w:tr>
        <w:tblPrEx>
          <w:tblCellMar>
            <w:top w:w="0" w:type="dxa"/>
            <w:left w:w="0" w:type="dxa"/>
            <w:bottom w:w="0" w:type="dxa"/>
            <w:right w:w="0" w:type="dxa"/>
          </w:tblCellMar>
        </w:tblPrEx>
        <w:trPr>
          <w:trHeight w:val="524" w:hRule="atLeast"/>
          <w:jc w:val="center"/>
        </w:trPr>
        <w:tc>
          <w:tcPr>
            <w:tcW w:w="13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lang w:val="en-US" w:eastAsia="zh-CN"/>
              </w:rPr>
            </w:pPr>
            <w:r>
              <w:rPr>
                <w:rFonts w:hint="eastAsia" w:ascii="宋体" w:hAnsi="宋体" w:cs="宋体"/>
                <w:sz w:val="20"/>
                <w:szCs w:val="20"/>
                <w:highlight w:val="none"/>
              </w:rPr>
              <w:t>标段</w:t>
            </w:r>
          </w:p>
        </w:tc>
        <w:tc>
          <w:tcPr>
            <w:tcW w:w="3317"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异丙醇</w:t>
            </w:r>
            <w:r>
              <w:rPr>
                <w:rFonts w:hint="eastAsia" w:ascii="宋体" w:hAnsi="宋体" w:cs="宋体"/>
                <w:sz w:val="20"/>
                <w:szCs w:val="20"/>
                <w:highlight w:val="none"/>
              </w:rPr>
              <w:t>/</w:t>
            </w:r>
            <w:r>
              <w:rPr>
                <w:rFonts w:hint="eastAsia" w:ascii="宋体" w:hAnsi="宋体" w:cs="宋体"/>
                <w:sz w:val="20"/>
                <w:szCs w:val="20"/>
                <w:highlight w:val="none"/>
                <w:lang w:val="en-US" w:eastAsia="zh-CN"/>
              </w:rPr>
              <w:t>锦州石化—锦州港兴海公司</w:t>
            </w:r>
          </w:p>
        </w:tc>
        <w:tc>
          <w:tcPr>
            <w:tcW w:w="117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default"/>
                <w:lang w:val="en-US" w:eastAsia="zh-CN"/>
              </w:rPr>
            </w:pPr>
            <w:r>
              <w:rPr>
                <w:rFonts w:hint="eastAsia" w:ascii="宋体" w:hAnsi="宋体" w:eastAsia="宋体" w:cs="宋体"/>
                <w:sz w:val="20"/>
                <w:szCs w:val="20"/>
                <w:highlight w:val="none"/>
                <w:lang w:val="en-US" w:eastAsia="zh-CN"/>
              </w:rPr>
              <w:t>88</w:t>
            </w:r>
          </w:p>
        </w:tc>
        <w:tc>
          <w:tcPr>
            <w:tcW w:w="1250" w:type="dxa"/>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w:t>
            </w:r>
          </w:p>
        </w:tc>
      </w:tr>
    </w:tbl>
    <w:p>
      <w:pPr>
        <w:pStyle w:val="7"/>
        <w:numPr>
          <w:ilvl w:val="0"/>
          <w:numId w:val="1"/>
        </w:numPr>
        <w:ind w:left="420" w:leftChars="0" w:firstLine="0" w:firstLineChars="0"/>
        <w:rPr>
          <w:rFonts w:hint="eastAsia" w:ascii="宋体" w:hAnsi="宋体" w:cs="宋体"/>
          <w:kern w:val="0"/>
          <w:szCs w:val="21"/>
        </w:rPr>
      </w:pPr>
      <w:r>
        <w:rPr>
          <w:rFonts w:hint="eastAsia" w:ascii="宋体" w:hAnsi="宋体" w:cs="宋体"/>
          <w:kern w:val="0"/>
          <w:szCs w:val="21"/>
        </w:rPr>
        <w:t>标段（标包）划分：</w:t>
      </w:r>
      <w:r>
        <w:rPr>
          <w:rFonts w:hint="eastAsia" w:ascii="宋体" w:hAnsi="宋体" w:cs="宋体"/>
          <w:kern w:val="0"/>
          <w:szCs w:val="21"/>
        </w:rPr>
        <w:sym w:font="Wingdings" w:char="00A8"/>
      </w:r>
      <w:r>
        <w:rPr>
          <w:rFonts w:hint="eastAsia" w:ascii="宋体" w:hAnsi="宋体" w:cs="宋体"/>
          <w:kern w:val="0"/>
          <w:szCs w:val="21"/>
        </w:rPr>
        <w:t>是</w:t>
      </w:r>
      <w:r>
        <w:rPr>
          <w:rFonts w:hint="eastAsia" w:ascii="宋体" w:hAnsi="宋体" w:cs="宋体"/>
          <w:kern w:val="0"/>
          <w:szCs w:val="21"/>
        </w:rPr>
        <w:sym w:font="Wingdings" w:char="00FE"/>
      </w:r>
      <w:r>
        <w:rPr>
          <w:rFonts w:hint="eastAsia" w:ascii="宋体" w:hAnsi="宋体" w:cs="宋体"/>
          <w:kern w:val="0"/>
          <w:szCs w:val="21"/>
        </w:rPr>
        <w:t>否划分标段。</w:t>
      </w:r>
    </w:p>
    <w:p>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r>
        <w:rPr>
          <w:rFonts w:hint="eastAsia" w:ascii="宋体" w:hAnsi="宋体" w:cs="宋体"/>
          <w:color w:val="auto"/>
          <w:szCs w:val="21"/>
          <w:highlight w:val="none"/>
        </w:rPr>
        <w:t xml:space="preserve"> 服务地点：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锦州至锦州港</w:t>
      </w:r>
      <w:r>
        <w:rPr>
          <w:rFonts w:hint="eastAsia" w:ascii="宋体" w:hAnsi="宋体" w:cs="宋体"/>
          <w:color w:val="auto"/>
          <w:kern w:val="0"/>
          <w:szCs w:val="21"/>
          <w:highlight w:val="none"/>
          <w:u w:val="single"/>
        </w:rPr>
        <w:t>。</w:t>
      </w:r>
    </w:p>
    <w:p>
      <w:pPr>
        <w:widowControl/>
        <w:spacing w:line="400" w:lineRule="exact"/>
        <w:ind w:firstLine="420" w:firstLineChars="200"/>
        <w:jc w:val="left"/>
        <w:rPr>
          <w:rFonts w:hint="eastAsia"/>
        </w:rPr>
      </w:pPr>
      <w:r>
        <w:rPr>
          <w:rFonts w:hint="eastAsia" w:ascii="宋体" w:hAnsi="宋体" w:cs="宋体"/>
          <w:szCs w:val="21"/>
          <w:lang w:val="en-US" w:eastAsia="zh-CN"/>
        </w:rPr>
        <w:t>5</w:t>
      </w:r>
      <w:r>
        <w:rPr>
          <w:rFonts w:hint="eastAsia" w:ascii="宋体" w:hAnsi="宋体" w:cs="宋体"/>
          <w:szCs w:val="21"/>
        </w:rPr>
        <w:t>.</w:t>
      </w:r>
      <w:bookmarkStart w:id="1" w:name="OLE_LINK12"/>
      <w:r>
        <w:rPr>
          <w:rFonts w:hint="eastAsia" w:ascii="宋体" w:hAnsi="宋体" w:cs="宋体"/>
          <w:szCs w:val="21"/>
        </w:rPr>
        <w:t xml:space="preserve"> </w:t>
      </w:r>
      <w:bookmarkEnd w:id="1"/>
      <w:r>
        <w:rPr>
          <w:rFonts w:hint="eastAsia" w:ascii="宋体" w:hAnsi="宋体" w:cs="宋体"/>
          <w:szCs w:val="21"/>
        </w:rPr>
        <w:t>服务期限：合同签订之日至202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月31日。</w:t>
      </w:r>
    </w:p>
    <w:bookmarkEnd w:id="0"/>
    <w:p>
      <w:pPr>
        <w:widowControl/>
        <w:spacing w:line="400" w:lineRule="exact"/>
        <w:ind w:firstLine="420" w:firstLineChars="200"/>
        <w:jc w:val="left"/>
        <w:rPr>
          <w:rFonts w:hint="eastAsia" w:ascii="宋体" w:hAnsi="宋体" w:cs="宋体"/>
          <w:szCs w:val="21"/>
          <w:u w:val="single"/>
        </w:rPr>
      </w:pPr>
      <w:r>
        <w:rPr>
          <w:rFonts w:hint="eastAsia" w:ascii="宋体" w:hAnsi="宋体" w:cs="宋体"/>
          <w:szCs w:val="21"/>
          <w:lang w:val="en-US" w:eastAsia="zh-CN"/>
        </w:rPr>
        <w:t>6</w:t>
      </w:r>
      <w:r>
        <w:rPr>
          <w:rFonts w:hint="eastAsia" w:ascii="宋体" w:hAnsi="宋体" w:cs="宋体"/>
          <w:szCs w:val="21"/>
        </w:rPr>
        <w:t>. 本项目不组织踏勘现场。</w:t>
      </w:r>
    </w:p>
    <w:p>
      <w:pPr>
        <w:widowControl/>
        <w:spacing w:line="400" w:lineRule="exact"/>
        <w:ind w:firstLine="420" w:firstLineChars="200"/>
        <w:jc w:val="left"/>
        <w:rPr>
          <w:rFonts w:hint="eastAsia" w:ascii="宋体" w:hAnsi="宋体" w:eastAsia="宋体" w:cs="宋体"/>
          <w:kern w:val="0"/>
          <w:szCs w:val="21"/>
          <w:u w:val="single"/>
          <w:lang w:val="en-US" w:eastAsia="zh-CN"/>
        </w:rPr>
      </w:pPr>
      <w:r>
        <w:rPr>
          <w:rFonts w:hint="eastAsia" w:ascii="宋体" w:hAnsi="宋体" w:cs="宋体"/>
          <w:szCs w:val="21"/>
          <w:lang w:val="en-US" w:eastAsia="zh-CN"/>
        </w:rPr>
        <w:t>7</w:t>
      </w:r>
      <w:r>
        <w:rPr>
          <w:rFonts w:hint="eastAsia" w:ascii="宋体" w:hAnsi="宋体" w:cs="宋体"/>
          <w:szCs w:val="21"/>
        </w:rPr>
        <w:t>.</w:t>
      </w:r>
      <w:r>
        <w:rPr>
          <w:rFonts w:hint="eastAsia"/>
        </w:rPr>
        <w:t xml:space="preserve"> </w:t>
      </w:r>
      <w:r>
        <w:rPr>
          <w:rFonts w:hint="eastAsia" w:ascii="宋体" w:hAnsi="宋体" w:cs="宋体"/>
          <w:spacing w:val="4"/>
          <w:kern w:val="0"/>
          <w:szCs w:val="21"/>
        </w:rPr>
        <w:t>其他说明事项：</w:t>
      </w:r>
      <w:r>
        <w:rPr>
          <w:rFonts w:hint="eastAsia" w:ascii="宋体" w:hAnsi="宋体" w:cs="宋体"/>
          <w:kern w:val="0"/>
          <w:szCs w:val="21"/>
          <w:u w:val="single"/>
          <w:lang w:val="en-US" w:eastAsia="zh-CN"/>
        </w:rPr>
        <w:t>服务期间以实际承运数量为准，采购方不承诺、不保证最低工作量。</w:t>
      </w:r>
    </w:p>
    <w:p>
      <w:pPr>
        <w:widowControl/>
        <w:spacing w:before="156" w:beforeLines="50" w:after="156" w:afterLines="50" w:line="600" w:lineRule="atLeast"/>
        <w:ind w:firstLine="360" w:firstLineChars="150"/>
        <w:jc w:val="left"/>
        <w:rPr>
          <w:rFonts w:hint="eastAsia" w:ascii="黑体" w:hAnsi="宋体" w:eastAsia="黑体" w:cs="宋体"/>
          <w:kern w:val="0"/>
          <w:sz w:val="24"/>
        </w:rPr>
      </w:pPr>
      <w:r>
        <w:rPr>
          <w:rFonts w:hint="eastAsia" w:ascii="黑体" w:hAnsi="宋体" w:eastAsia="黑体" w:cs="宋体"/>
          <w:kern w:val="0"/>
          <w:sz w:val="24"/>
        </w:rPr>
        <w:t>三、采购组织形式</w:t>
      </w:r>
    </w:p>
    <w:p>
      <w:pPr>
        <w:widowControl/>
        <w:spacing w:before="156" w:beforeLines="50" w:line="400" w:lineRule="exact"/>
        <w:ind w:firstLine="315" w:firstLineChars="150"/>
        <w:jc w:val="left"/>
        <w:rPr>
          <w:rFonts w:hint="eastAsia" w:ascii="宋体" w:hAnsi="宋体" w:cs="宋体"/>
          <w:kern w:val="0"/>
          <w:szCs w:val="21"/>
        </w:rPr>
      </w:pPr>
      <w:r>
        <w:rPr>
          <w:rFonts w:hint="eastAsia" w:ascii="宋体" w:hAnsi="宋体" w:cs="宋体"/>
          <w:kern w:val="0"/>
          <w:szCs w:val="21"/>
        </w:rPr>
        <w:t>本</w:t>
      </w:r>
      <w:r>
        <w:rPr>
          <w:rFonts w:hint="eastAsia" w:ascii="黑体" w:hAnsi="宋体" w:eastAsia="黑体" w:cs="宋体"/>
          <w:kern w:val="0"/>
          <w:szCs w:val="21"/>
        </w:rPr>
        <w:t>项目</w:t>
      </w:r>
      <w:r>
        <w:rPr>
          <w:rFonts w:hint="eastAsia" w:ascii="宋体" w:hAnsi="宋体" w:cs="宋体"/>
          <w:kern w:val="0"/>
          <w:szCs w:val="21"/>
        </w:rPr>
        <w:t>委托</w:t>
      </w:r>
      <w:r>
        <w:rPr>
          <w:rFonts w:hint="eastAsia" w:ascii="宋体" w:hAnsi="宋体" w:cs="宋体"/>
          <w:kern w:val="0"/>
          <w:szCs w:val="21"/>
          <w:u w:val="single"/>
        </w:rPr>
        <w:t xml:space="preserve">  </w:t>
      </w:r>
      <w:r>
        <w:rPr>
          <w:rFonts w:hint="eastAsia" w:ascii="宋体" w:hAnsi="宋体"/>
          <w:u w:val="single"/>
        </w:rPr>
        <w:t>物资分公司</w:t>
      </w:r>
      <w:r>
        <w:rPr>
          <w:rFonts w:hint="eastAsia" w:ascii="宋体" w:hAnsi="宋体" w:cs="宋体"/>
          <w:kern w:val="0"/>
          <w:szCs w:val="21"/>
          <w:u w:val="single"/>
        </w:rPr>
        <w:t xml:space="preserve">  </w:t>
      </w:r>
      <w:r>
        <w:rPr>
          <w:rFonts w:hint="eastAsia" w:ascii="宋体" w:hAnsi="宋体" w:cs="宋体"/>
          <w:kern w:val="0"/>
          <w:szCs w:val="21"/>
        </w:rPr>
        <w:t>组织进行采购。</w:t>
      </w:r>
    </w:p>
    <w:p>
      <w:pPr>
        <w:widowControl/>
        <w:spacing w:before="156" w:beforeLines="50" w:after="156" w:afterLines="50" w:line="600" w:lineRule="atLeast"/>
        <w:ind w:firstLine="360" w:firstLineChars="150"/>
        <w:jc w:val="left"/>
        <w:rPr>
          <w:rFonts w:hint="eastAsia" w:ascii="黑体" w:hAnsi="宋体" w:eastAsia="黑体" w:cs="宋体"/>
          <w:kern w:val="0"/>
          <w:sz w:val="24"/>
        </w:rPr>
      </w:pPr>
      <w:r>
        <w:rPr>
          <w:rFonts w:hint="eastAsia" w:ascii="黑体" w:hAnsi="宋体" w:eastAsia="黑体" w:cs="宋体"/>
          <w:kern w:val="0"/>
          <w:sz w:val="24"/>
        </w:rPr>
        <w:t>四、采购方式</w:t>
      </w:r>
    </w:p>
    <w:p>
      <w:pPr>
        <w:widowControl/>
        <w:spacing w:before="156" w:beforeLines="50" w:after="156" w:afterLines="50" w:line="400" w:lineRule="exact"/>
        <w:ind w:firstLine="315" w:firstLineChars="150"/>
        <w:jc w:val="left"/>
        <w:rPr>
          <w:rFonts w:hint="eastAsia" w:ascii="宋体" w:hAnsi="宋体" w:cs="宋体"/>
          <w:kern w:val="0"/>
          <w:szCs w:val="21"/>
        </w:rPr>
      </w:pPr>
      <w:r>
        <w:rPr>
          <w:rFonts w:hint="eastAsia" w:ascii="宋体" w:hAnsi="宋体" w:cs="宋体"/>
          <w:kern w:val="0"/>
          <w:szCs w:val="21"/>
        </w:rPr>
        <w:t>本项目拟采取</w:t>
      </w:r>
      <w:r>
        <w:rPr>
          <w:rFonts w:hint="eastAsia" w:ascii="宋体" w:hAnsi="宋体" w:cs="宋体"/>
          <w:kern w:val="0"/>
          <w:szCs w:val="21"/>
          <w:u w:val="single"/>
        </w:rPr>
        <w:t xml:space="preserve"> </w:t>
      </w:r>
      <w:r>
        <w:rPr>
          <w:rFonts w:hint="eastAsia" w:ascii="宋体" w:hAnsi="宋体" w:cs="宋体"/>
          <w:kern w:val="0"/>
          <w:szCs w:val="21"/>
          <w:highlight w:val="none"/>
          <w:u w:val="single"/>
          <w:lang w:val="en-US" w:eastAsia="zh-CN"/>
        </w:rPr>
        <w:t>谈判采购</w:t>
      </w:r>
      <w:r>
        <w:rPr>
          <w:rFonts w:hint="eastAsia" w:ascii="宋体" w:hAnsi="宋体" w:cs="宋体"/>
          <w:color w:val="000000"/>
          <w:kern w:val="0"/>
          <w:szCs w:val="21"/>
          <w:highlight w:val="none"/>
          <w:u w:val="single"/>
        </w:rPr>
        <w:t>（</w:t>
      </w:r>
      <w:r>
        <w:rPr>
          <w:rFonts w:hint="eastAsia" w:ascii="宋体" w:hAnsi="宋体" w:cs="宋体"/>
          <w:color w:val="000000"/>
          <w:kern w:val="0"/>
          <w:szCs w:val="21"/>
          <w:highlight w:val="none"/>
          <w:u w:val="single"/>
          <w:lang w:val="en-US" w:eastAsia="zh-CN"/>
        </w:rPr>
        <w:t>公告</w:t>
      </w:r>
      <w:r>
        <w:rPr>
          <w:rFonts w:hint="eastAsia" w:ascii="宋体" w:hAnsi="宋体" w:cs="宋体"/>
          <w:color w:val="000000"/>
          <w:kern w:val="0"/>
          <w:szCs w:val="21"/>
          <w:highlight w:val="none"/>
          <w:u w:val="single"/>
        </w:rPr>
        <w:t>）</w:t>
      </w:r>
      <w:r>
        <w:rPr>
          <w:rFonts w:hint="eastAsia" w:ascii="宋体" w:hAnsi="宋体" w:cs="宋体"/>
          <w:kern w:val="0"/>
          <w:szCs w:val="21"/>
          <w:u w:val="single"/>
          <w:lang w:val="en-US" w:eastAsia="zh-CN"/>
        </w:rPr>
        <w:t xml:space="preserve"> </w:t>
      </w:r>
      <w:r>
        <w:rPr>
          <w:rFonts w:hint="eastAsia" w:ascii="宋体" w:hAnsi="宋体" w:cs="宋体"/>
          <w:kern w:val="0"/>
          <w:szCs w:val="21"/>
        </w:rPr>
        <w:t>的方式实施采购。</w:t>
      </w:r>
    </w:p>
    <w:p>
      <w:pPr>
        <w:widowControl/>
        <w:spacing w:before="156" w:beforeLines="50" w:after="156" w:afterLines="50" w:line="600" w:lineRule="atLeast"/>
        <w:ind w:firstLine="315" w:firstLineChars="150"/>
        <w:jc w:val="left"/>
        <w:rPr>
          <w:rFonts w:hint="eastAsia" w:ascii="黑体" w:hAnsi="宋体" w:eastAsia="黑体" w:cs="宋体"/>
          <w:kern w:val="0"/>
          <w:sz w:val="24"/>
        </w:rPr>
      </w:pPr>
      <w:r>
        <w:rPr>
          <w:rFonts w:hint="eastAsia" w:ascii="宋体" w:hAnsi="宋体" w:eastAsia="黑体" w:cs="宋体"/>
          <w:kern w:val="0"/>
          <w:szCs w:val="21"/>
          <w:lang w:val="en-US" w:eastAsia="zh-CN"/>
        </w:rPr>
        <w:t xml:space="preserve"> </w:t>
      </w:r>
      <w:r>
        <w:rPr>
          <w:rFonts w:hint="eastAsia" w:ascii="黑体" w:hAnsi="宋体" w:eastAsia="黑体" w:cs="宋体"/>
          <w:kern w:val="0"/>
          <w:sz w:val="24"/>
        </w:rPr>
        <w:t>五、响应人资格要求</w:t>
      </w:r>
    </w:p>
    <w:p>
      <w:pPr>
        <w:spacing w:line="360" w:lineRule="auto"/>
        <w:ind w:firstLine="444"/>
        <w:rPr>
          <w:rFonts w:hint="eastAsia" w:ascii="宋体" w:hAnsi="宋体" w:eastAsia="宋体" w:cs="宋体"/>
          <w:color w:val="auto"/>
          <w:highlight w:val="none"/>
          <w:lang w:eastAsia="zh-CN"/>
        </w:rPr>
      </w:pPr>
      <w:bookmarkStart w:id="2" w:name="_Toc8715727"/>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资质要求</w:t>
      </w:r>
      <w:bookmarkEnd w:id="2"/>
      <w:r>
        <w:rPr>
          <w:rFonts w:hint="eastAsia" w:ascii="宋体" w:hAnsi="宋体" w:eastAsia="宋体" w:cs="宋体"/>
          <w:color w:val="auto"/>
          <w:highlight w:val="none"/>
          <w:lang w:eastAsia="zh-CN"/>
        </w:rPr>
        <w:t>：</w:t>
      </w:r>
    </w:p>
    <w:p>
      <w:pPr>
        <w:spacing w:line="360" w:lineRule="auto"/>
        <w:ind w:firstLine="444"/>
        <w:rPr>
          <w:rFonts w:hint="default" w:eastAsia="宋体"/>
          <w:highlight w:val="none"/>
          <w:lang w:val="en-US" w:eastAsia="zh-CN"/>
        </w:rPr>
      </w:pPr>
      <w:r>
        <w:rPr>
          <w:rFonts w:hint="eastAsia" w:ascii="宋体" w:hAnsi="宋体" w:eastAsia="宋体" w:cs="宋体"/>
          <w:color w:val="auto"/>
          <w:highlight w:val="none"/>
          <w:lang w:val="en-US" w:eastAsia="zh-CN"/>
        </w:rPr>
        <w:t>1.1</w:t>
      </w:r>
      <w:r>
        <w:rPr>
          <w:rFonts w:hint="eastAsia"/>
          <w:highlight w:val="none"/>
        </w:rPr>
        <w:t>响应人</w:t>
      </w:r>
      <w:r>
        <w:rPr>
          <w:highlight w:val="none"/>
        </w:rPr>
        <w:t>须为中华人民共和国境内注册的法人或其他组织</w:t>
      </w:r>
      <w:r>
        <w:rPr>
          <w:rFonts w:hint="eastAsia"/>
          <w:highlight w:val="none"/>
        </w:rPr>
        <w:t>，提供营业执照（事业单位提供法人证书）扫描件。</w:t>
      </w:r>
    </w:p>
    <w:p>
      <w:pPr>
        <w:numPr>
          <w:ilvl w:val="0"/>
          <w:numId w:val="0"/>
        </w:num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r>
        <w:rPr>
          <w:rFonts w:hint="eastAsia" w:ascii="宋体" w:hAnsi="宋体" w:cs="宋体"/>
          <w:kern w:val="0"/>
          <w:szCs w:val="21"/>
          <w:highlight w:val="none"/>
          <w:u w:val="single"/>
        </w:rPr>
        <w:t>出具有效的《道路运输经营许可证》，且经营范围包含危险货物</w:t>
      </w:r>
      <w:r>
        <w:rPr>
          <w:rFonts w:hint="eastAsia" w:ascii="宋体" w:hAnsi="宋体" w:cs="宋体"/>
          <w:kern w:val="0"/>
          <w:szCs w:val="21"/>
          <w:highlight w:val="none"/>
          <w:u w:val="single"/>
          <w:lang w:val="en-US" w:eastAsia="zh-CN"/>
        </w:rPr>
        <w:t>三</w:t>
      </w:r>
      <w:r>
        <w:rPr>
          <w:rFonts w:hint="eastAsia" w:ascii="宋体" w:hAnsi="宋体" w:cs="宋体"/>
          <w:kern w:val="0"/>
          <w:szCs w:val="21"/>
          <w:highlight w:val="none"/>
          <w:u w:val="single"/>
        </w:rPr>
        <w:t>类运输资格，提供有效证件扫描件</w:t>
      </w:r>
      <w:r>
        <w:rPr>
          <w:rFonts w:hint="eastAsia"/>
          <w:highlight w:val="none"/>
        </w:rPr>
        <w:t>。</w:t>
      </w:r>
    </w:p>
    <w:p>
      <w:pPr>
        <w:numPr>
          <w:ilvl w:val="0"/>
          <w:numId w:val="0"/>
        </w:numPr>
        <w:spacing w:line="360" w:lineRule="auto"/>
        <w:ind w:firstLine="420" w:firstLineChars="200"/>
        <w:rPr>
          <w:rFonts w:hint="eastAsia"/>
          <w:highlight w:val="none"/>
        </w:rPr>
      </w:pPr>
      <w:r>
        <w:rPr>
          <w:rFonts w:hint="eastAsia" w:ascii="宋体" w:hAnsi="宋体" w:eastAsia="宋体" w:cs="宋体"/>
          <w:color w:val="auto"/>
          <w:highlight w:val="none"/>
          <w:lang w:val="en-US" w:eastAsia="zh-CN"/>
        </w:rPr>
        <w:t>1.3</w:t>
      </w:r>
      <w:r>
        <w:rPr>
          <w:rFonts w:hint="eastAsia" w:ascii="宋体" w:hAnsi="宋体" w:eastAsia="宋体" w:cs="Times New Roman"/>
          <w:color w:val="auto"/>
          <w:spacing w:val="6"/>
          <w:sz w:val="21"/>
          <w:szCs w:val="22"/>
          <w:highlight w:val="none"/>
          <w:lang w:val="en-US" w:eastAsia="zh-CN" w:bidi="en-US"/>
        </w:rPr>
        <w:t>单位负责人为同一人或者存在控股、管理关系的不同单位，不得参加同一包别或者未划分包别的同一采购项目。</w:t>
      </w:r>
    </w:p>
    <w:p>
      <w:pPr>
        <w:numPr>
          <w:ilvl w:val="0"/>
          <w:numId w:val="0"/>
        </w:num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财务要求：</w:t>
      </w:r>
    </w:p>
    <w:p>
      <w:pPr>
        <w:numPr>
          <w:ilvl w:val="0"/>
          <w:numId w:val="0"/>
        </w:numPr>
        <w:spacing w:line="360" w:lineRule="auto"/>
        <w:ind w:firstLine="420" w:firstLineChars="200"/>
        <w:rPr>
          <w:rFonts w:hint="eastAsia" w:ascii="宋体" w:hAnsi="宋体" w:cs="宋体"/>
          <w:szCs w:val="21"/>
          <w:highlight w:val="none"/>
        </w:rPr>
      </w:pPr>
      <w:r>
        <w:rPr>
          <w:rFonts w:hint="eastAsia" w:ascii="宋体" w:hAnsi="宋体" w:eastAsia="宋体" w:cs="宋体"/>
          <w:color w:val="auto"/>
          <w:highlight w:val="none"/>
          <w:lang w:val="en-US" w:eastAsia="zh-CN"/>
        </w:rPr>
        <w:t>2.1</w:t>
      </w:r>
      <w:r>
        <w:rPr>
          <w:rFonts w:hint="eastAsia" w:ascii="宋体" w:hAnsi="宋体" w:cs="宋体"/>
          <w:szCs w:val="21"/>
          <w:highlight w:val="none"/>
        </w:rPr>
        <w:t>财务状况良好，无不良记录；具有良好的银行资信和企业信誉，没有处于被责令停业、财产被接管、冻结、破产或其他关、停、并、转状态；提供书面承诺。</w:t>
      </w:r>
    </w:p>
    <w:p>
      <w:pPr>
        <w:numPr>
          <w:ilvl w:val="0"/>
          <w:numId w:val="0"/>
        </w:numPr>
        <w:spacing w:line="360" w:lineRule="auto"/>
        <w:ind w:firstLine="420" w:firstLineChars="200"/>
        <w:rPr>
          <w:rFonts w:hint="eastAsia" w:ascii="宋体" w:hAnsi="宋体" w:eastAsia="宋体"/>
          <w:color w:val="auto"/>
          <w:szCs w:val="21"/>
          <w:highlight w:val="none"/>
          <w:lang w:eastAsia="zh-CN"/>
        </w:rPr>
      </w:pPr>
      <w:r>
        <w:rPr>
          <w:rFonts w:hint="eastAsia" w:ascii="宋体" w:hAnsi="宋体" w:cs="宋体"/>
          <w:szCs w:val="21"/>
          <w:highlight w:val="none"/>
          <w:lang w:val="en-US" w:eastAsia="zh-CN"/>
        </w:rPr>
        <w:t>2.2</w:t>
      </w:r>
      <w:r>
        <w:rPr>
          <w:rFonts w:hint="eastAsia" w:ascii="宋体" w:hAnsi="宋体" w:cs="宋体"/>
          <w:szCs w:val="21"/>
          <w:highlight w:val="none"/>
        </w:rPr>
        <w:t>出具</w:t>
      </w:r>
      <w:r>
        <w:rPr>
          <w:rFonts w:hint="eastAsia" w:ascii="宋体" w:hAnsi="宋体" w:cs="宋体"/>
          <w:szCs w:val="21"/>
          <w:highlight w:val="none"/>
          <w:lang w:val="en-US" w:eastAsia="zh-CN"/>
        </w:rPr>
        <w:t>2024</w:t>
      </w:r>
      <w:r>
        <w:rPr>
          <w:rFonts w:hint="eastAsia" w:ascii="宋体" w:hAnsi="宋体" w:cs="宋体"/>
          <w:szCs w:val="21"/>
          <w:highlight w:val="none"/>
        </w:rPr>
        <w:t>年度经会计师事务所或审计机构审计的审计报告主要内容页（至少包括：资产负债表、现金流量表、利润表、注册会计师签字盖章页、会计师事务所或审计机构审计资质复印件）截至</w:t>
      </w:r>
      <w:r>
        <w:rPr>
          <w:rFonts w:hint="eastAsia" w:ascii="宋体" w:hAnsi="宋体" w:cs="宋体"/>
          <w:szCs w:val="21"/>
          <w:highlight w:val="none"/>
          <w:lang w:val="en-US" w:eastAsia="zh-CN"/>
        </w:rPr>
        <w:t>谈判</w:t>
      </w:r>
      <w:r>
        <w:rPr>
          <w:rFonts w:hint="eastAsia" w:ascii="宋体" w:hAnsi="宋体" w:cs="宋体"/>
          <w:szCs w:val="21"/>
          <w:highlight w:val="none"/>
        </w:rPr>
        <w:t>截止日，若公司新成立不足1年的，则出具加盖企业公章的（</w:t>
      </w:r>
      <w:r>
        <w:rPr>
          <w:rFonts w:hint="eastAsia" w:ascii="宋体" w:hAnsi="宋体" w:cs="宋体"/>
          <w:szCs w:val="21"/>
          <w:highlight w:val="none"/>
          <w:lang w:val="en-US" w:eastAsia="zh-CN"/>
        </w:rPr>
        <w:t>2025</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月份）财务报表（包括资产负债表、利润表、现金流量表）扫描件</w:t>
      </w:r>
      <w:r>
        <w:rPr>
          <w:rFonts w:hint="eastAsia" w:ascii="宋体" w:hAnsi="宋体" w:cs="宋体"/>
          <w:szCs w:val="21"/>
          <w:highlight w:val="none"/>
          <w:lang w:eastAsia="zh-CN"/>
        </w:rPr>
        <w:t>。</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kern w:val="2"/>
          <w:sz w:val="21"/>
          <w:szCs w:val="24"/>
          <w:highlight w:val="none"/>
          <w:lang w:val="en-US" w:eastAsia="zh-CN" w:bidi="ar-SA"/>
        </w:rPr>
      </w:pPr>
      <w:r>
        <w:rPr>
          <w:rFonts w:hint="eastAsia" w:ascii="宋体" w:hAnsi="宋体" w:eastAsia="宋体" w:cs="宋体"/>
          <w:color w:val="auto"/>
          <w:spacing w:val="0"/>
          <w:kern w:val="2"/>
          <w:sz w:val="21"/>
          <w:szCs w:val="24"/>
          <w:highlight w:val="none"/>
          <w:lang w:val="en-US" w:eastAsia="zh-CN" w:bidi="ar-SA"/>
        </w:rPr>
        <w:t>3.业绩要求：响应人自 2025年 1 月 1 日至谈判截止之日期间实施过异丙醇产品公路运输服务相关业绩不少于  1  项（以合同签订时间为准），出具相关业绩对应合同扫描件（至少包括合同封面、标的物页、合同明细、签章页）及对应结算发票扫描件，模糊不清或不是异丙醇产品公路运输服务业绩的不予认定，原件备查。</w:t>
      </w:r>
    </w:p>
    <w:p>
      <w:pPr>
        <w:widowControl/>
        <w:spacing w:line="460" w:lineRule="exact"/>
        <w:ind w:firstLine="420" w:firstLineChars="200"/>
        <w:jc w:val="left"/>
        <w:rPr>
          <w:rFonts w:hint="eastAsia"/>
          <w:color w:val="000000"/>
          <w:highlight w:val="none"/>
        </w:rPr>
      </w:pPr>
      <w:r>
        <w:rPr>
          <w:rFonts w:hint="eastAsia"/>
          <w:color w:val="000000"/>
          <w:highlight w:val="none"/>
          <w:lang w:val="en-US" w:eastAsia="zh-CN"/>
        </w:rPr>
        <w:t>4.</w:t>
      </w:r>
      <w:r>
        <w:rPr>
          <w:rFonts w:hint="eastAsia"/>
          <w:color w:val="000000"/>
          <w:highlight w:val="none"/>
        </w:rPr>
        <w:t xml:space="preserve"> 信誉要求：</w:t>
      </w:r>
    </w:p>
    <w:p>
      <w:pPr>
        <w:keepNext w:val="0"/>
        <w:keepLines w:val="0"/>
        <w:pageBreakBefore w:val="0"/>
        <w:widowControl w:val="0"/>
        <w:kinsoku/>
        <w:wordWrap w:val="0"/>
        <w:overflowPunct/>
        <w:topLinePunct w:val="0"/>
        <w:autoSpaceDE/>
        <w:autoSpaceDN/>
        <w:bidi w:val="0"/>
        <w:adjustRightInd/>
        <w:snapToGrid/>
        <w:spacing w:line="360" w:lineRule="auto"/>
        <w:ind w:firstLine="4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未被国家企业信用信息公示系统列入严重违法失信企业名单，提供网站（www.gsxt.gov.cn）查询截图。</w:t>
      </w:r>
    </w:p>
    <w:p>
      <w:pPr>
        <w:keepNext w:val="0"/>
        <w:keepLines w:val="0"/>
        <w:pageBreakBefore w:val="0"/>
        <w:widowControl w:val="0"/>
        <w:kinsoku/>
        <w:wordWrap w:val="0"/>
        <w:overflowPunct/>
        <w:topLinePunct w:val="0"/>
        <w:autoSpaceDE/>
        <w:autoSpaceDN/>
        <w:bidi w:val="0"/>
        <w:adjustRightInd/>
        <w:snapToGrid/>
        <w:spacing w:line="360" w:lineRule="auto"/>
        <w:ind w:firstLine="44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w:t>
      </w:r>
      <w:r>
        <w:rPr>
          <w:rFonts w:hint="eastAsia" w:ascii="宋体" w:hAnsi="宋体" w:eastAsia="宋体" w:cs="宋体"/>
          <w:color w:val="auto"/>
          <w:highlight w:val="none"/>
          <w:lang w:eastAsia="zh-CN"/>
        </w:rPr>
        <w:t>未被最高人民法院在“信用中国”网站列入失信被执行人名单，提供网站（www.creditchina.gov.cn）查询截图</w:t>
      </w:r>
      <w:r>
        <w:rPr>
          <w:rFonts w:hint="eastAsia" w:ascii="宋体" w:hAnsi="宋体" w:eastAsia="宋体" w:cs="宋体"/>
          <w:color w:val="auto"/>
          <w:highlight w:val="none"/>
          <w:lang w:val="en-US" w:eastAsia="zh-CN"/>
        </w:rPr>
        <w:t>。</w:t>
      </w:r>
    </w:p>
    <w:p>
      <w:pPr>
        <w:widowControl/>
        <w:spacing w:line="460" w:lineRule="exact"/>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4.3.</w:t>
      </w:r>
      <w:r>
        <w:rPr>
          <w:rFonts w:hint="eastAsia" w:ascii="宋体" w:hAnsi="宋体" w:eastAsia="宋体" w:cs="宋体"/>
          <w:color w:val="auto"/>
          <w:spacing w:val="6"/>
          <w:sz w:val="21"/>
          <w:szCs w:val="24"/>
          <w:highlight w:val="none"/>
          <w:lang w:val="en-US" w:eastAsia="en-US" w:bidi="en-US"/>
        </w:rPr>
        <w:t>近</w:t>
      </w:r>
      <w:r>
        <w:rPr>
          <w:rFonts w:hint="eastAsia" w:ascii="宋体" w:hAnsi="宋体" w:eastAsia="宋体" w:cs="宋体"/>
          <w:color w:val="auto"/>
          <w:spacing w:val="6"/>
          <w:sz w:val="21"/>
          <w:szCs w:val="24"/>
          <w:highlight w:val="none"/>
          <w:lang w:val="en-US" w:eastAsia="zh-CN" w:bidi="en-US"/>
        </w:rPr>
        <w:t>一</w:t>
      </w:r>
      <w:r>
        <w:rPr>
          <w:rFonts w:hint="eastAsia" w:ascii="宋体" w:hAnsi="宋体" w:eastAsia="宋体" w:cs="宋体"/>
          <w:color w:val="auto"/>
          <w:spacing w:val="6"/>
          <w:sz w:val="21"/>
          <w:szCs w:val="24"/>
          <w:highlight w:val="none"/>
          <w:lang w:val="en-US" w:eastAsia="en-US" w:bidi="en-US"/>
        </w:rPr>
        <w:t>年（</w:t>
      </w:r>
      <w:r>
        <w:rPr>
          <w:rFonts w:hint="eastAsia" w:eastAsia="宋体" w:cs="宋体"/>
          <w:color w:val="auto"/>
          <w:spacing w:val="6"/>
          <w:sz w:val="21"/>
          <w:szCs w:val="24"/>
          <w:highlight w:val="none"/>
          <w:lang w:val="en-US" w:eastAsia="zh-CN" w:bidi="en-US"/>
        </w:rPr>
        <w:t>2023年1月1日</w:t>
      </w:r>
      <w:r>
        <w:rPr>
          <w:rFonts w:hint="eastAsia" w:ascii="宋体" w:hAnsi="宋体" w:eastAsia="宋体" w:cs="宋体"/>
          <w:color w:val="auto"/>
          <w:spacing w:val="6"/>
          <w:sz w:val="21"/>
          <w:szCs w:val="24"/>
          <w:highlight w:val="none"/>
          <w:lang w:val="en-US" w:eastAsia="en-US" w:bidi="en-US"/>
        </w:rPr>
        <w:t>至</w:t>
      </w:r>
      <w:r>
        <w:rPr>
          <w:rFonts w:hint="eastAsia" w:ascii="宋体" w:hAnsi="宋体" w:eastAsia="宋体" w:cs="宋体"/>
          <w:color w:val="auto"/>
          <w:spacing w:val="6"/>
          <w:sz w:val="21"/>
          <w:szCs w:val="24"/>
          <w:highlight w:val="none"/>
          <w:lang w:val="en-US" w:eastAsia="zh-CN" w:bidi="en-US"/>
        </w:rPr>
        <w:t>谈判</w:t>
      </w:r>
      <w:r>
        <w:rPr>
          <w:rFonts w:hint="eastAsia" w:ascii="宋体" w:hAnsi="宋体" w:eastAsia="宋体" w:cs="宋体"/>
          <w:color w:val="auto"/>
          <w:spacing w:val="6"/>
          <w:sz w:val="21"/>
          <w:szCs w:val="24"/>
          <w:highlight w:val="none"/>
          <w:lang w:val="en-US" w:eastAsia="en-US" w:bidi="en-US"/>
        </w:rPr>
        <w:t>截止日）</w:t>
      </w:r>
      <w:r>
        <w:rPr>
          <w:rFonts w:hint="eastAsia"/>
          <w:color w:val="000000"/>
          <w:highlight w:val="none"/>
          <w:lang w:val="en-US" w:eastAsia="zh-CN"/>
        </w:rPr>
        <w:t>响应人</w:t>
      </w:r>
      <w:r>
        <w:rPr>
          <w:rFonts w:hint="eastAsia"/>
          <w:color w:val="000000"/>
          <w:highlight w:val="none"/>
          <w:lang w:eastAsia="en-US"/>
        </w:rPr>
        <w:t>人或其法定代表人、拟委任的项目负责人无行贿犯罪行为，提供网站中国裁判文书网（http://wenshu.court.gov.cn）查询截图（包括</w:t>
      </w:r>
      <w:r>
        <w:rPr>
          <w:rFonts w:hint="eastAsia"/>
          <w:color w:val="000000"/>
          <w:highlight w:val="none"/>
          <w:lang w:val="en-US" w:eastAsia="zh-CN"/>
        </w:rPr>
        <w:t>响应</w:t>
      </w:r>
      <w:r>
        <w:rPr>
          <w:rFonts w:hint="eastAsia"/>
          <w:color w:val="000000"/>
          <w:highlight w:val="none"/>
          <w:lang w:eastAsia="en-US"/>
        </w:rPr>
        <w:t>人、法定代表人、拟委任的项目负责人）。</w:t>
      </w:r>
    </w:p>
    <w:p>
      <w:pPr>
        <w:keepNext w:val="0"/>
        <w:keepLines w:val="0"/>
        <w:pageBreakBefore w:val="0"/>
        <w:kinsoku/>
        <w:wordWrap/>
        <w:overflowPunct/>
        <w:topLinePunct w:val="0"/>
        <w:autoSpaceDE/>
        <w:autoSpaceDN/>
        <w:bidi w:val="0"/>
        <w:adjustRightInd/>
        <w:snapToGrid/>
        <w:spacing w:line="400" w:lineRule="exact"/>
        <w:ind w:firstLine="442"/>
        <w:textAlignment w:val="auto"/>
        <w:rPr>
          <w:rFonts w:hint="eastAsia" w:ascii="宋体" w:hAnsi="宋体"/>
          <w:szCs w:val="21"/>
          <w:highlight w:val="none"/>
        </w:rPr>
      </w:pPr>
      <w:r>
        <w:rPr>
          <w:rFonts w:hint="eastAsia" w:ascii="宋体" w:hAnsi="宋体" w:eastAsia="宋体" w:cs="宋体"/>
          <w:color w:val="auto"/>
          <w:highlight w:val="none"/>
          <w:lang w:val="en-US" w:eastAsia="zh-CN"/>
        </w:rPr>
        <w:t>4.4 谈判</w:t>
      </w:r>
      <w:r>
        <w:rPr>
          <w:rFonts w:hint="eastAsia"/>
          <w:color w:val="auto"/>
          <w:highlight w:val="none"/>
          <w:lang w:val="en-US" w:eastAsia="zh-CN"/>
        </w:rPr>
        <w:t>评审</w:t>
      </w:r>
      <w:r>
        <w:rPr>
          <w:rFonts w:hint="eastAsia"/>
          <w:color w:val="auto"/>
          <w:highlight w:val="none"/>
          <w:lang w:eastAsia="zh-CN"/>
        </w:rPr>
        <w:t>当日</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响应人未被列入中国石油集团公司“三商黑名单”，响应人失信积分未达到暂停或取消谈判资格，已过惩戒期的除外，以中国石油招标投标网查询结果为准。</w:t>
      </w:r>
    </w:p>
    <w:p>
      <w:pPr>
        <w:keepNext w:val="0"/>
        <w:keepLines w:val="0"/>
        <w:pageBreakBefore w:val="0"/>
        <w:kinsoku/>
        <w:wordWrap/>
        <w:overflowPunct/>
        <w:topLinePunct w:val="0"/>
        <w:autoSpaceDE/>
        <w:autoSpaceDN/>
        <w:bidi w:val="0"/>
        <w:adjustRightInd/>
        <w:snapToGrid/>
        <w:spacing w:line="400" w:lineRule="exact"/>
        <w:ind w:firstLine="442"/>
        <w:textAlignment w:val="auto"/>
        <w:rPr>
          <w:rFonts w:hint="eastAsia"/>
        </w:rPr>
      </w:pPr>
      <w:r>
        <w:rPr>
          <w:rFonts w:hint="eastAsia" w:ascii="宋体" w:hAnsi="宋体"/>
          <w:szCs w:val="21"/>
          <w:lang w:val="en-US" w:eastAsia="zh-CN"/>
        </w:rPr>
        <w:t>5</w:t>
      </w:r>
      <w:r>
        <w:rPr>
          <w:rFonts w:hint="eastAsia" w:ascii="宋体" w:hAnsi="宋体"/>
          <w:szCs w:val="21"/>
        </w:rPr>
        <w:t>.</w:t>
      </w:r>
      <w:bookmarkStart w:id="3" w:name="OLE_LINK2"/>
      <w:r>
        <w:rPr>
          <w:rFonts w:hint="eastAsia" w:ascii="宋体" w:hAnsi="宋体"/>
          <w:szCs w:val="21"/>
        </w:rPr>
        <w:t xml:space="preserve"> </w:t>
      </w:r>
      <w:bookmarkEnd w:id="3"/>
      <w:r>
        <w:rPr>
          <w:rFonts w:hint="eastAsia"/>
        </w:rPr>
        <w:t>自有设备情况：</w:t>
      </w:r>
    </w:p>
    <w:p>
      <w:pPr>
        <w:keepNext w:val="0"/>
        <w:keepLines w:val="0"/>
        <w:pageBreakBefore w:val="0"/>
        <w:kinsoku/>
        <w:wordWrap/>
        <w:overflowPunct/>
        <w:topLinePunct w:val="0"/>
        <w:autoSpaceDE/>
        <w:autoSpaceDN/>
        <w:bidi w:val="0"/>
        <w:adjustRightInd/>
        <w:snapToGrid/>
        <w:spacing w:line="400" w:lineRule="exact"/>
        <w:ind w:firstLine="442"/>
        <w:textAlignment w:val="auto"/>
        <w:rPr>
          <w:rFonts w:hint="eastAsia" w:ascii="宋体" w:hAnsi="宋体" w:eastAsia="宋体" w:cs="宋体"/>
          <w:highlight w:val="none"/>
        </w:rPr>
      </w:pPr>
      <w:r>
        <w:rPr>
          <w:rFonts w:hint="eastAsia" w:ascii="宋体" w:hAnsi="宋体"/>
          <w:highlight w:val="none"/>
          <w:lang w:eastAsia="zh-CN"/>
        </w:rPr>
        <w:t>（</w:t>
      </w:r>
      <w:r>
        <w:rPr>
          <w:rFonts w:hint="eastAsia" w:ascii="宋体" w:hAnsi="宋体"/>
          <w:highlight w:val="none"/>
          <w:lang w:val="en-US" w:eastAsia="zh-CN"/>
        </w:rPr>
        <w:t>1</w:t>
      </w:r>
      <w:r>
        <w:rPr>
          <w:rFonts w:hint="eastAsia" w:ascii="宋体" w:hAnsi="宋体"/>
          <w:highlight w:val="none"/>
          <w:lang w:eastAsia="zh-CN"/>
        </w:rPr>
        <w:t>）</w:t>
      </w:r>
      <w:r>
        <w:rPr>
          <w:rFonts w:hint="eastAsia" w:ascii="宋体" w:hAnsi="宋体"/>
          <w:szCs w:val="21"/>
          <w:highlight w:val="none"/>
        </w:rPr>
        <w:t>车辆要求：</w:t>
      </w:r>
      <w:r>
        <w:rPr>
          <w:rFonts w:hint="eastAsia"/>
          <w:highlight w:val="none"/>
        </w:rPr>
        <w:t>响应人须提供响应人服务本项目的自有运输车辆且数量</w:t>
      </w:r>
      <w:r>
        <w:rPr>
          <w:highlight w:val="none"/>
        </w:rPr>
        <w:t>不少于</w:t>
      </w:r>
      <w:r>
        <w:rPr>
          <w:rFonts w:hint="eastAsia"/>
          <w:highlight w:val="none"/>
          <w:u w:val="single"/>
        </w:rPr>
        <w:t xml:space="preserve"> </w:t>
      </w:r>
      <w:r>
        <w:rPr>
          <w:rFonts w:hint="eastAsia"/>
          <w:highlight w:val="none"/>
          <w:u w:val="single"/>
          <w:lang w:val="en-US" w:eastAsia="zh-CN"/>
        </w:rPr>
        <w:t>3</w:t>
      </w:r>
      <w:r>
        <w:rPr>
          <w:rFonts w:hint="eastAsia"/>
          <w:highlight w:val="none"/>
          <w:u w:val="single"/>
        </w:rPr>
        <w:t xml:space="preserve"> </w:t>
      </w:r>
      <w:r>
        <w:rPr>
          <w:rFonts w:hint="eastAsia"/>
          <w:highlight w:val="none"/>
        </w:rPr>
        <w:t>辆。</w:t>
      </w:r>
      <w:r>
        <w:rPr>
          <w:highlight w:val="none"/>
        </w:rPr>
        <w:t>运输服务车辆必须</w:t>
      </w:r>
      <w:r>
        <w:rPr>
          <w:rFonts w:hint="eastAsia"/>
          <w:highlight w:val="none"/>
        </w:rPr>
        <w:t>为</w:t>
      </w:r>
      <w:r>
        <w:rPr>
          <w:highlight w:val="none"/>
        </w:rPr>
        <w:t>在使用年限内（以行驶证注册日期为准）</w:t>
      </w:r>
      <w:r>
        <w:rPr>
          <w:rFonts w:hint="eastAsia"/>
          <w:highlight w:val="none"/>
        </w:rPr>
        <w:t>载重量不少于</w:t>
      </w:r>
      <w:r>
        <w:rPr>
          <w:rFonts w:hint="eastAsia"/>
          <w:highlight w:val="none"/>
          <w:lang w:val="en-US" w:eastAsia="zh-CN"/>
        </w:rPr>
        <w:t>31</w:t>
      </w:r>
      <w:r>
        <w:rPr>
          <w:rFonts w:hint="eastAsia"/>
          <w:highlight w:val="none"/>
        </w:rPr>
        <w:t>吨白钢保温罐</w:t>
      </w:r>
      <w:r>
        <w:rPr>
          <w:highlight w:val="none"/>
        </w:rPr>
        <w:t>且归属</w:t>
      </w:r>
      <w:r>
        <w:rPr>
          <w:rFonts w:hint="eastAsia"/>
          <w:highlight w:val="none"/>
        </w:rPr>
        <w:t>响应人</w:t>
      </w:r>
      <w:r>
        <w:rPr>
          <w:highlight w:val="none"/>
        </w:rPr>
        <w:t>自有，</w:t>
      </w:r>
      <w:r>
        <w:rPr>
          <w:rFonts w:hint="eastAsia" w:ascii="宋体" w:hAnsi="宋体" w:cs="宋体"/>
          <w:highlight w:val="none"/>
        </w:rPr>
        <w:t>提供服务本项目的车辆清单，内容包括车牌号、车辆类型、品牌型号、购置日期，相关证件需提</w:t>
      </w:r>
      <w:bookmarkStart w:id="4" w:name="OLE_LINK5"/>
      <w:r>
        <w:rPr>
          <w:rFonts w:hint="eastAsia" w:ascii="宋体" w:hAnsi="宋体" w:cs="宋体"/>
          <w:highlight w:val="none"/>
        </w:rPr>
        <w:t>供有效的机动车行驶证、道路运输营运证（车头、车挂）、车辆年检合格证明、罐体检测</w:t>
      </w:r>
      <w:bookmarkStart w:id="5" w:name="OLE_LINK18"/>
      <w:r>
        <w:rPr>
          <w:rFonts w:hint="eastAsia" w:ascii="宋体" w:hAnsi="宋体" w:cs="宋体"/>
          <w:highlight w:val="none"/>
        </w:rPr>
        <w:t>合</w:t>
      </w:r>
      <w:bookmarkEnd w:id="5"/>
      <w:r>
        <w:rPr>
          <w:rFonts w:hint="eastAsia" w:ascii="宋体" w:hAnsi="宋体" w:cs="宋体"/>
          <w:highlight w:val="none"/>
        </w:rPr>
        <w:t>格证</w:t>
      </w:r>
      <w:bookmarkEnd w:id="4"/>
      <w:r>
        <w:rPr>
          <w:rFonts w:hint="eastAsia" w:ascii="宋体" w:hAnsi="宋体" w:cs="宋体"/>
          <w:highlight w:val="none"/>
        </w:rPr>
        <w:t>或者检测报告（装运介质</w:t>
      </w:r>
      <w:r>
        <w:rPr>
          <w:rFonts w:hint="eastAsia" w:ascii="宋体" w:hAnsi="宋体" w:cs="宋体"/>
          <w:highlight w:val="none"/>
          <w:lang w:val="en-US" w:eastAsia="zh-CN"/>
        </w:rPr>
        <w:t>异丙醇</w:t>
      </w:r>
      <w:r>
        <w:rPr>
          <w:rFonts w:hint="eastAsia" w:ascii="宋体" w:hAnsi="宋体" w:cs="宋体"/>
          <w:highlight w:val="none"/>
        </w:rPr>
        <w:t>）、商业保险证明(至少包括道</w:t>
      </w:r>
      <w:r>
        <w:rPr>
          <w:rFonts w:hint="eastAsia" w:ascii="宋体" w:hAnsi="宋体" w:eastAsia="宋体" w:cs="宋体"/>
          <w:highlight w:val="none"/>
        </w:rPr>
        <w:t>路危险货物承运人责任险、第三者责任险等保险)、机动车登记证书。以上证件均需要提供扫描件，相关证件内容与车辆明细表中车辆相符。</w:t>
      </w:r>
    </w:p>
    <w:p>
      <w:pPr>
        <w:widowControl/>
        <w:spacing w:line="400" w:lineRule="exact"/>
        <w:ind w:firstLine="420" w:firstLineChars="200"/>
        <w:jc w:val="left"/>
        <w:rPr>
          <w:rFonts w:hint="eastAsia" w:eastAsia="宋体"/>
          <w:highlight w:val="none"/>
          <w:lang w:eastAsia="zh-CN"/>
        </w:rPr>
      </w:pP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cs="宋体"/>
          <w:highlight w:val="none"/>
        </w:rPr>
        <w:t>驾押人员要求：</w:t>
      </w:r>
      <w:bookmarkStart w:id="6" w:name="OLE_LINK23"/>
      <w:r>
        <w:rPr>
          <w:rFonts w:hint="eastAsia" w:ascii="宋体" w:hAnsi="宋体" w:cs="宋体"/>
          <w:highlight w:val="none"/>
        </w:rPr>
        <w:t>运输服务人员需与服务车辆相匹配，一车配备一名驾驶员和一名押运员。分别提供拟服务本项目的驾驶员和押运人员清单及对应的有效身份证、驾驶员驾驶证（A2及以上）、危险货物运输人员从业资格证（道路危险货物运输驾驶员、道路危险货物运输押运人员）扫描件。</w:t>
      </w:r>
      <w:bookmarkEnd w:id="6"/>
    </w:p>
    <w:p>
      <w:pPr>
        <w:widowControl/>
        <w:spacing w:line="400" w:lineRule="exact"/>
        <w:ind w:firstLine="420" w:firstLineChars="200"/>
        <w:jc w:val="left"/>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 xml:space="preserve"> 其他要求：</w:t>
      </w:r>
    </w:p>
    <w:p>
      <w:pPr>
        <w:widowControl/>
        <w:spacing w:line="400" w:lineRule="exact"/>
        <w:ind w:firstLine="420" w:firstLineChars="200"/>
        <w:jc w:val="left"/>
        <w:rPr>
          <w:rFonts w:hint="eastAsia"/>
        </w:rPr>
      </w:pPr>
      <w:r>
        <w:rPr>
          <w:rFonts w:hint="eastAsia"/>
        </w:rPr>
        <w:t>（1）响应人须承诺按服务标准及要求提供服务，</w:t>
      </w:r>
      <w:r>
        <w:rPr>
          <w:rFonts w:hint="eastAsia"/>
          <w:b/>
          <w:bCs/>
        </w:rPr>
        <w:t>提供书面承诺</w:t>
      </w:r>
      <w:r>
        <w:rPr>
          <w:rFonts w:hint="eastAsia"/>
        </w:rPr>
        <w:t>。</w:t>
      </w:r>
    </w:p>
    <w:p>
      <w:pPr>
        <w:widowControl/>
        <w:spacing w:line="400" w:lineRule="exact"/>
        <w:ind w:firstLine="420" w:firstLineChars="200"/>
        <w:jc w:val="left"/>
        <w:rPr>
          <w:rFonts w:hint="eastAsia"/>
        </w:rPr>
      </w:pPr>
      <w:r>
        <w:rPr>
          <w:rFonts w:hint="eastAsia"/>
        </w:rPr>
        <w:t>（2）响应人的股东、董事、监事、高管人员中与中国石油昆仑物流有限公司管理人员存在亲属关系的不得参加</w:t>
      </w:r>
      <w:r>
        <w:rPr>
          <w:rFonts w:hint="eastAsia"/>
          <w:lang w:val="en-US" w:eastAsia="zh-CN"/>
        </w:rPr>
        <w:t>谈判</w:t>
      </w:r>
      <w:r>
        <w:rPr>
          <w:rFonts w:hint="eastAsia"/>
        </w:rPr>
        <w:t>，</w:t>
      </w:r>
      <w:r>
        <w:rPr>
          <w:rFonts w:hint="eastAsia"/>
          <w:b/>
          <w:bCs/>
        </w:rPr>
        <w:t>提供书面承诺</w:t>
      </w:r>
      <w:r>
        <w:rPr>
          <w:rFonts w:hint="eastAsia"/>
        </w:rPr>
        <w:t>。</w:t>
      </w:r>
    </w:p>
    <w:p>
      <w:pPr>
        <w:spacing w:line="360" w:lineRule="auto"/>
        <w:ind w:firstLine="444"/>
        <w:rPr>
          <w:rFonts w:hint="eastAsia" w:ascii="宋体" w:hAnsi="宋体" w:eastAsia="宋体" w:cs="宋体"/>
          <w:color w:val="auto"/>
          <w:highlight w:val="none"/>
          <w:lang w:eastAsia="zh-CN"/>
        </w:rPr>
      </w:pPr>
      <w:r>
        <w:rPr>
          <w:rFonts w:hint="eastAsia"/>
          <w:highlight w:val="none"/>
        </w:rPr>
        <w:t>（3）响应人</w:t>
      </w:r>
      <w:r>
        <w:rPr>
          <w:rFonts w:hint="eastAsia" w:ascii="宋体" w:hAnsi="宋体" w:eastAsia="宋体" w:cs="宋体"/>
          <w:color w:val="auto"/>
          <w:highlight w:val="none"/>
          <w:lang w:eastAsia="zh-CN"/>
        </w:rPr>
        <w:t>近三年（2022年1月1日至</w:t>
      </w:r>
      <w:r>
        <w:rPr>
          <w:rFonts w:hint="eastAsia" w:ascii="宋体" w:hAnsi="宋体" w:eastAsia="宋体" w:cs="宋体"/>
          <w:color w:val="auto"/>
          <w:highlight w:val="none"/>
          <w:lang w:val="en-US" w:eastAsia="zh-CN"/>
        </w:rPr>
        <w:t>谈判</w:t>
      </w:r>
      <w:r>
        <w:rPr>
          <w:rFonts w:hint="eastAsia" w:ascii="宋体" w:hAnsi="宋体" w:eastAsia="宋体" w:cs="宋体"/>
          <w:color w:val="auto"/>
          <w:highlight w:val="none"/>
          <w:lang w:eastAsia="zh-CN"/>
        </w:rPr>
        <w:t>截止日）无较大及以上责任事故、未发生危险化学品火灾爆炸、泄露事故、造成大气、水体、土壤环境污染等事故，本年度无责任亡人事故，提供交管部门或保险公司出具的事故情况证明。</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lang w:eastAsia="zh-CN"/>
        </w:rPr>
      </w:pPr>
      <w:r>
        <w:rPr>
          <w:rFonts w:hint="eastAsia" w:ascii="宋体" w:hAnsi="宋体" w:eastAsia="宋体" w:cs="宋体"/>
          <w:color w:val="auto"/>
          <w:spacing w:val="0"/>
          <w:kern w:val="2"/>
          <w:sz w:val="21"/>
          <w:szCs w:val="24"/>
          <w:lang w:val="en-US" w:eastAsia="zh-CN" w:bidi="ar-SA"/>
        </w:rPr>
        <w:t>（</w:t>
      </w:r>
      <w:r>
        <w:rPr>
          <w:rFonts w:hint="eastAsia" w:ascii="宋体" w:hAnsi="宋体" w:cs="宋体"/>
          <w:color w:val="auto"/>
          <w:spacing w:val="0"/>
          <w:kern w:val="2"/>
          <w:sz w:val="21"/>
          <w:szCs w:val="24"/>
          <w:lang w:val="en-US" w:eastAsia="zh-CN" w:bidi="ar-SA"/>
        </w:rPr>
        <w:t>5</w:t>
      </w:r>
      <w:r>
        <w:rPr>
          <w:rFonts w:hint="eastAsia" w:ascii="宋体" w:hAnsi="宋体" w:eastAsia="宋体" w:cs="宋体"/>
          <w:color w:val="auto"/>
          <w:spacing w:val="0"/>
          <w:kern w:val="2"/>
          <w:sz w:val="21"/>
          <w:szCs w:val="24"/>
          <w:lang w:val="en-US" w:eastAsia="zh-CN" w:bidi="ar-SA"/>
        </w:rPr>
        <w:t>）在运输过程中，不延期，不损坏丢失、不存在调换货物的行为，</w:t>
      </w:r>
      <w:r>
        <w:rPr>
          <w:rFonts w:hint="eastAsia" w:ascii="宋体" w:hAnsi="宋体" w:eastAsia="宋体" w:cs="宋体"/>
          <w:b/>
          <w:bCs/>
          <w:color w:val="auto"/>
          <w:spacing w:val="0"/>
          <w:kern w:val="2"/>
          <w:sz w:val="21"/>
          <w:szCs w:val="24"/>
          <w:lang w:val="en-US" w:eastAsia="zh-CN" w:bidi="ar-SA"/>
        </w:rPr>
        <w:t>提供书面承诺。</w:t>
      </w:r>
    </w:p>
    <w:p>
      <w:pPr>
        <w:widowControl/>
        <w:spacing w:before="156" w:beforeLines="50" w:after="156" w:afterLines="50" w:line="400" w:lineRule="exact"/>
        <w:ind w:firstLine="480" w:firstLineChars="200"/>
        <w:jc w:val="left"/>
        <w:rPr>
          <w:rFonts w:hint="eastAsia" w:ascii="黑体" w:hAnsi="宋体" w:eastAsia="黑体" w:cs="宋体"/>
          <w:kern w:val="0"/>
          <w:sz w:val="24"/>
        </w:rPr>
      </w:pPr>
      <w:r>
        <w:rPr>
          <w:rFonts w:hint="eastAsia" w:ascii="黑体" w:hAnsi="宋体" w:eastAsia="黑体" w:cs="宋体"/>
          <w:kern w:val="0"/>
          <w:sz w:val="24"/>
        </w:rPr>
        <w:t>六、服务标准及要求</w:t>
      </w:r>
    </w:p>
    <w:p>
      <w:pPr>
        <w:spacing w:before="156" w:beforeLines="50" w:after="156" w:afterLines="50" w:line="400" w:lineRule="exact"/>
        <w:ind w:firstLine="422" w:firstLineChars="200"/>
        <w:rPr>
          <w:rFonts w:hint="eastAsia" w:ascii="宋体" w:hAnsi="宋体"/>
          <w:b/>
        </w:rPr>
      </w:pPr>
      <w:bookmarkStart w:id="7" w:name="_Toc65499538"/>
      <w:bookmarkStart w:id="8" w:name="_Toc505958150"/>
      <w:bookmarkStart w:id="9" w:name="_Toc505956496"/>
      <w:r>
        <w:rPr>
          <w:rFonts w:hint="eastAsia" w:ascii="宋体" w:hAnsi="宋体"/>
          <w:b/>
        </w:rPr>
        <w:t>1.服务标准</w:t>
      </w:r>
    </w:p>
    <w:p>
      <w:pPr>
        <w:spacing w:line="400" w:lineRule="exact"/>
        <w:ind w:firstLine="420" w:firstLineChars="200"/>
        <w:rPr>
          <w:rFonts w:hint="eastAsia" w:ascii="宋体" w:hAnsi="宋体"/>
        </w:rPr>
      </w:pPr>
      <w:r>
        <w:rPr>
          <w:rFonts w:hint="eastAsia" w:ascii="宋体" w:hAnsi="宋体"/>
        </w:rPr>
        <w:t>（1）</w:t>
      </w:r>
      <w:r>
        <w:rPr>
          <w:rFonts w:hint="eastAsia"/>
        </w:rPr>
        <w:t>服务商</w:t>
      </w:r>
      <w:r>
        <w:rPr>
          <w:rFonts w:hint="eastAsia" w:ascii="宋体" w:hAnsi="宋体"/>
        </w:rPr>
        <w:t>须</w:t>
      </w:r>
      <w:r>
        <w:rPr>
          <w:rFonts w:ascii="宋体" w:hAnsi="宋体"/>
        </w:rPr>
        <w:t>严格执行国家《中华人民共和国劳动法》《中华人民共和国道路交通安全法》《中华人民共和国道路运输条例》《道路危险货物运输管理规定》《道路运输危险货物车辆标志》《汽车运输、装卸危险货物作业规程》等相关法律法规，以及</w:t>
      </w:r>
      <w:r>
        <w:rPr>
          <w:rFonts w:hint="eastAsia" w:ascii="宋体" w:hAnsi="宋体"/>
        </w:rPr>
        <w:t>中国石油天然气</w:t>
      </w:r>
      <w:r>
        <w:rPr>
          <w:rFonts w:ascii="宋体" w:hAnsi="宋体"/>
        </w:rPr>
        <w:t>集团公司、</w:t>
      </w:r>
      <w:r>
        <w:rPr>
          <w:rFonts w:hint="eastAsia" w:ascii="宋体" w:hAnsi="宋体"/>
        </w:rPr>
        <w:t>炼化企业、中国石油昆仑物流有限公司</w:t>
      </w:r>
      <w:r>
        <w:rPr>
          <w:rFonts w:ascii="宋体" w:hAnsi="宋体"/>
        </w:rPr>
        <w:t>相关管理制度及</w:t>
      </w:r>
      <w:r>
        <w:rPr>
          <w:rFonts w:hint="eastAsia" w:ascii="宋体" w:hAnsi="宋体"/>
        </w:rPr>
        <w:t>装卸要求。</w:t>
      </w:r>
    </w:p>
    <w:p>
      <w:pPr>
        <w:spacing w:line="400" w:lineRule="exact"/>
        <w:ind w:firstLine="420" w:firstLineChars="200"/>
        <w:rPr>
          <w:rFonts w:hint="eastAsia" w:ascii="宋体" w:hAnsi="宋体"/>
        </w:rPr>
      </w:pPr>
      <w:r>
        <w:rPr>
          <w:rFonts w:hint="eastAsia" w:ascii="宋体" w:hAnsi="宋体"/>
        </w:rPr>
        <w:t>（2）</w:t>
      </w:r>
      <w:r>
        <w:rPr>
          <w:rFonts w:hint="eastAsia"/>
        </w:rPr>
        <w:t>服务商</w:t>
      </w:r>
      <w:r>
        <w:rPr>
          <w:rFonts w:hint="eastAsia" w:ascii="宋体" w:hAnsi="宋体"/>
        </w:rPr>
        <w:t>具备24小时作业能力，</w:t>
      </w:r>
      <w:r>
        <w:rPr>
          <w:rFonts w:ascii="宋体" w:hAnsi="宋体"/>
        </w:rPr>
        <w:t>服从使用单位的调配和指挥</w:t>
      </w:r>
      <w:r>
        <w:rPr>
          <w:rFonts w:hint="eastAsia" w:ascii="宋体" w:hAnsi="宋体"/>
        </w:rPr>
        <w:t>。</w:t>
      </w:r>
      <w:r>
        <w:rPr>
          <w:rFonts w:hint="eastAsia"/>
        </w:rPr>
        <w:t>服务商</w:t>
      </w:r>
      <w:r>
        <w:rPr>
          <w:rFonts w:hint="eastAsia" w:ascii="宋体" w:hAnsi="宋体"/>
        </w:rPr>
        <w:t>接到运输作业计划后，30分钟内须进行服务运力确认，并按派车单中</w:t>
      </w:r>
      <w:r>
        <w:rPr>
          <w:rFonts w:hint="eastAsia"/>
        </w:rPr>
        <w:t>指定地点、规定时间内进行货物配送</w:t>
      </w:r>
      <w:r>
        <w:rPr>
          <w:rFonts w:hint="eastAsia" w:ascii="宋体" w:hAnsi="宋体"/>
        </w:rPr>
        <w:t>，不得以任何原因耽误</w:t>
      </w:r>
      <w:bookmarkStart w:id="10" w:name="OLE_LINK3"/>
      <w:r>
        <w:rPr>
          <w:rFonts w:hint="eastAsia" w:ascii="宋体" w:hAnsi="宋体"/>
        </w:rPr>
        <w:t>供货</w:t>
      </w:r>
      <w:bookmarkEnd w:id="10"/>
      <w:r>
        <w:rPr>
          <w:rFonts w:hint="eastAsia" w:ascii="宋体" w:hAnsi="宋体"/>
        </w:rPr>
        <w:t>时间。</w:t>
      </w:r>
    </w:p>
    <w:p>
      <w:pPr>
        <w:spacing w:line="400" w:lineRule="exact"/>
        <w:ind w:firstLine="420" w:firstLineChars="200"/>
        <w:rPr>
          <w:rFonts w:ascii="宋体" w:hAnsi="宋体"/>
        </w:rPr>
      </w:pPr>
      <w:r>
        <w:rPr>
          <w:rFonts w:ascii="宋体" w:hAnsi="宋体"/>
        </w:rPr>
        <w:t>（</w:t>
      </w:r>
      <w:r>
        <w:rPr>
          <w:rFonts w:hint="eastAsia" w:ascii="宋体" w:hAnsi="宋体"/>
        </w:rPr>
        <w:t>3</w:t>
      </w:r>
      <w:r>
        <w:rPr>
          <w:rFonts w:ascii="宋体" w:hAnsi="宋体"/>
        </w:rPr>
        <w:t>）</w:t>
      </w:r>
      <w:r>
        <w:rPr>
          <w:rFonts w:hint="eastAsia"/>
        </w:rPr>
        <w:t>服务商须按照</w:t>
      </w:r>
      <w:r>
        <w:rPr>
          <w:rFonts w:ascii="宋体" w:hAnsi="宋体"/>
        </w:rPr>
        <w:t>使用单位指定地点进行装卸。装车前</w:t>
      </w:r>
      <w:r>
        <w:rPr>
          <w:rFonts w:hint="eastAsia" w:ascii="宋体" w:hAnsi="宋体"/>
        </w:rPr>
        <w:t>须按要求对承运车辆进行车属附件的检查，</w:t>
      </w:r>
      <w:r>
        <w:rPr>
          <w:rFonts w:ascii="宋体" w:hAnsi="宋体"/>
        </w:rPr>
        <w:t>卸货时间严格控制在规定时间范围内，如有夜间装卸油等特殊情况，第一时间与</w:t>
      </w:r>
      <w:r>
        <w:rPr>
          <w:rFonts w:hint="eastAsia" w:ascii="宋体" w:hAnsi="宋体"/>
        </w:rPr>
        <w:t>中国石油昆仑物流有限公司所属分公司</w:t>
      </w:r>
      <w:r>
        <w:rPr>
          <w:rFonts w:ascii="宋体" w:hAnsi="宋体"/>
        </w:rPr>
        <w:t>进行沟通</w:t>
      </w:r>
      <w:r>
        <w:rPr>
          <w:rFonts w:hint="eastAsia" w:ascii="宋体" w:hAnsi="宋体"/>
        </w:rPr>
        <w:t>，</w:t>
      </w:r>
      <w:r>
        <w:rPr>
          <w:rFonts w:ascii="宋体" w:hAnsi="宋体"/>
        </w:rPr>
        <w:t>保证及时、安全将货物运达目的地，并向收货人发出到货通知，办理相应的交接手续。</w:t>
      </w:r>
    </w:p>
    <w:p>
      <w:pPr>
        <w:spacing w:line="400" w:lineRule="exact"/>
        <w:ind w:firstLine="420" w:firstLineChars="200"/>
        <w:rPr>
          <w:rFonts w:hint="eastAsia" w:ascii="宋体" w:hAnsi="宋体"/>
        </w:rPr>
      </w:pPr>
      <w:r>
        <w:rPr>
          <w:rFonts w:hint="eastAsia" w:ascii="宋体" w:hAnsi="宋体"/>
        </w:rPr>
        <w:t>（4）服务商在装货前，需按提货单内容核对产品名称、产品数量，运输途中不得超载、超速，严格按公路交管部门要求安全运输货物。</w:t>
      </w:r>
    </w:p>
    <w:p>
      <w:pPr>
        <w:spacing w:line="400" w:lineRule="exact"/>
        <w:ind w:firstLine="420" w:firstLineChars="200"/>
        <w:rPr>
          <w:rFonts w:hint="eastAsia"/>
        </w:rPr>
      </w:pPr>
      <w:r>
        <w:rPr>
          <w:rFonts w:hint="eastAsia"/>
        </w:rPr>
        <w:t>（5）运输过程中，应按国家有关运输规定进行妥善保管，并采取有效措施保证运输货物安全，避免丢失和环境污染。</w:t>
      </w:r>
    </w:p>
    <w:p>
      <w:pPr>
        <w:spacing w:line="400" w:lineRule="exact"/>
        <w:ind w:firstLine="420" w:firstLineChars="200"/>
        <w:rPr>
          <w:rFonts w:hint="eastAsia" w:ascii="宋体" w:hAnsi="宋体"/>
        </w:rPr>
      </w:pPr>
      <w:r>
        <w:rPr>
          <w:rFonts w:hint="eastAsia" w:ascii="宋体" w:hAnsi="宋体"/>
        </w:rPr>
        <w:t>（6）服务商</w:t>
      </w:r>
      <w:r>
        <w:rPr>
          <w:rFonts w:ascii="宋体" w:hAnsi="宋体"/>
        </w:rPr>
        <w:t>严格使用</w:t>
      </w:r>
      <w:r>
        <w:rPr>
          <w:rFonts w:hint="eastAsia" w:ascii="宋体" w:hAnsi="宋体"/>
          <w:lang w:val="en-US" w:eastAsia="zh-CN"/>
        </w:rPr>
        <w:t>谈判</w:t>
      </w:r>
      <w:r>
        <w:rPr>
          <w:rFonts w:ascii="宋体" w:hAnsi="宋体"/>
        </w:rPr>
        <w:t>且备案车辆进行服务，不得擅自将车辆调回，因车辆维修、保养等原因停运，应提前向使用单位报备，并以性能良好的同类型</w:t>
      </w:r>
      <w:r>
        <w:rPr>
          <w:rFonts w:hint="eastAsia" w:ascii="宋体" w:hAnsi="宋体"/>
        </w:rPr>
        <w:t>服务</w:t>
      </w:r>
      <w:r>
        <w:rPr>
          <w:rFonts w:ascii="宋体" w:hAnsi="宋体"/>
        </w:rPr>
        <w:t>车辆临时替换，不得影响正常工作，如车辆报废等其它原因更换车辆，按相关规定办理备案手续。</w:t>
      </w:r>
    </w:p>
    <w:p>
      <w:pPr>
        <w:spacing w:line="400" w:lineRule="exact"/>
        <w:ind w:firstLine="420" w:firstLineChars="200"/>
        <w:rPr>
          <w:rFonts w:hint="eastAsia" w:ascii="宋体" w:hAnsi="宋体"/>
        </w:rPr>
      </w:pPr>
      <w:r>
        <w:rPr>
          <w:rFonts w:ascii="宋体" w:hAnsi="宋体"/>
        </w:rPr>
        <w:t>（</w:t>
      </w:r>
      <w:r>
        <w:rPr>
          <w:rFonts w:hint="eastAsia" w:ascii="宋体" w:hAnsi="宋体"/>
        </w:rPr>
        <w:t>7</w:t>
      </w:r>
      <w:r>
        <w:rPr>
          <w:rFonts w:ascii="宋体" w:hAnsi="宋体"/>
        </w:rPr>
        <w:t>）</w:t>
      </w:r>
      <w:r>
        <w:rPr>
          <w:rFonts w:hint="eastAsia" w:ascii="宋体" w:hAnsi="宋体"/>
        </w:rPr>
        <w:t>服务商须</w:t>
      </w:r>
      <w:r>
        <w:rPr>
          <w:rFonts w:ascii="宋体" w:hAnsi="宋体"/>
        </w:rPr>
        <w:t>按使用单位相关要求办理</w:t>
      </w:r>
      <w:r>
        <w:rPr>
          <w:rFonts w:hint="eastAsia" w:ascii="宋体" w:hAnsi="宋体"/>
        </w:rPr>
        <w:t>交货单据</w:t>
      </w:r>
      <w:r>
        <w:rPr>
          <w:rFonts w:ascii="宋体" w:hAnsi="宋体"/>
        </w:rPr>
        <w:t>，</w:t>
      </w:r>
      <w:r>
        <w:rPr>
          <w:rFonts w:hint="eastAsia" w:ascii="宋体" w:hAnsi="宋体"/>
        </w:rPr>
        <w:t>单据不得涂改、丢失、复印、损坏，否则属于无效单据。</w:t>
      </w:r>
    </w:p>
    <w:p>
      <w:pPr>
        <w:spacing w:line="400" w:lineRule="exact"/>
        <w:ind w:firstLine="420" w:firstLineChars="200"/>
        <w:rPr>
          <w:rFonts w:ascii="宋体" w:hAnsi="宋体"/>
        </w:rPr>
      </w:pPr>
      <w:r>
        <w:rPr>
          <w:rFonts w:ascii="宋体" w:hAnsi="宋体"/>
        </w:rPr>
        <w:t>（</w:t>
      </w:r>
      <w:r>
        <w:rPr>
          <w:rFonts w:hint="eastAsia" w:ascii="宋体" w:hAnsi="宋体"/>
        </w:rPr>
        <w:t>8</w:t>
      </w:r>
      <w:r>
        <w:rPr>
          <w:rFonts w:ascii="宋体" w:hAnsi="宋体"/>
        </w:rPr>
        <w:t>）</w:t>
      </w:r>
      <w:r>
        <w:rPr>
          <w:rFonts w:hint="eastAsia" w:ascii="宋体" w:hAnsi="宋体"/>
        </w:rPr>
        <w:t>服务本项目的车辆、驾驶员和押运员均符合</w:t>
      </w:r>
      <w:r>
        <w:rPr>
          <w:rFonts w:ascii="宋体" w:hAnsi="宋体"/>
        </w:rPr>
        <w:t>驾驶及押运安全</w:t>
      </w:r>
      <w:r>
        <w:rPr>
          <w:rFonts w:hint="eastAsia" w:ascii="宋体" w:hAnsi="宋体"/>
        </w:rPr>
        <w:t>标准的相关要求。</w:t>
      </w:r>
    </w:p>
    <w:p>
      <w:pPr>
        <w:spacing w:line="400" w:lineRule="exact"/>
        <w:ind w:firstLine="420" w:firstLineChars="200"/>
        <w:rPr>
          <w:rFonts w:hint="eastAsia" w:ascii="宋体" w:hAnsi="宋体"/>
        </w:rPr>
      </w:pPr>
      <w:r>
        <w:rPr>
          <w:rFonts w:ascii="宋体" w:hAnsi="宋体"/>
        </w:rPr>
        <w:t>（</w:t>
      </w:r>
      <w:r>
        <w:rPr>
          <w:rFonts w:hint="eastAsia" w:ascii="宋体" w:hAnsi="宋体"/>
        </w:rPr>
        <w:t>9</w:t>
      </w:r>
      <w:r>
        <w:rPr>
          <w:rFonts w:ascii="宋体" w:hAnsi="宋体"/>
        </w:rPr>
        <w:t>）</w:t>
      </w:r>
      <w:r>
        <w:rPr>
          <w:rFonts w:hint="eastAsia" w:ascii="宋体" w:hAnsi="宋体"/>
        </w:rPr>
        <w:t>服务商须承诺在满足中国石油相关HSE要求下完成对货物的及时配送。</w:t>
      </w:r>
    </w:p>
    <w:p>
      <w:pPr>
        <w:spacing w:before="156" w:beforeLines="50" w:after="156" w:afterLines="50" w:line="400" w:lineRule="exact"/>
        <w:ind w:firstLine="422" w:firstLineChars="200"/>
        <w:rPr>
          <w:rFonts w:ascii="宋体" w:hAnsi="宋体"/>
          <w:b/>
        </w:rPr>
      </w:pPr>
      <w:r>
        <w:rPr>
          <w:rFonts w:hint="eastAsia" w:ascii="宋体" w:hAnsi="宋体"/>
          <w:b/>
        </w:rPr>
        <w:t>2. 服务车辆要求</w:t>
      </w:r>
    </w:p>
    <w:p>
      <w:pPr>
        <w:spacing w:line="400" w:lineRule="exact"/>
        <w:ind w:firstLine="420" w:firstLineChars="200"/>
        <w:rPr>
          <w:rFonts w:hint="eastAsia" w:ascii="宋体" w:hAnsi="宋体"/>
        </w:rPr>
      </w:pPr>
      <w:r>
        <w:rPr>
          <w:rFonts w:hint="eastAsia" w:ascii="宋体" w:hAnsi="宋体"/>
        </w:rPr>
        <w:t>（1）服务商须</w:t>
      </w:r>
      <w:r>
        <w:rPr>
          <w:rFonts w:ascii="宋体" w:hAnsi="宋体"/>
        </w:rPr>
        <w:t>提供</w:t>
      </w:r>
      <w:r>
        <w:rPr>
          <w:rFonts w:hint="eastAsia" w:ascii="宋体" w:hAnsi="宋体"/>
        </w:rPr>
        <w:t>符合服务要求的运输服务</w:t>
      </w:r>
      <w:r>
        <w:rPr>
          <w:rFonts w:ascii="宋体" w:hAnsi="宋体"/>
        </w:rPr>
        <w:t>车</w:t>
      </w:r>
      <w:r>
        <w:rPr>
          <w:rFonts w:hint="eastAsia" w:ascii="宋体" w:hAnsi="宋体"/>
        </w:rPr>
        <w:t>辆</w:t>
      </w:r>
      <w:r>
        <w:rPr>
          <w:rFonts w:ascii="宋体" w:hAnsi="宋体"/>
        </w:rPr>
        <w:t>，且为</w:t>
      </w:r>
      <w:r>
        <w:rPr>
          <w:rFonts w:hint="eastAsia" w:ascii="宋体" w:hAnsi="宋体"/>
        </w:rPr>
        <w:t>自有设备，</w:t>
      </w:r>
      <w:r>
        <w:rPr>
          <w:rFonts w:ascii="宋体" w:hAnsi="宋体"/>
        </w:rPr>
        <w:t>在使用年限内，</w:t>
      </w:r>
      <w:r>
        <w:rPr>
          <w:rFonts w:hint="eastAsia" w:ascii="宋体" w:hAnsi="宋体"/>
        </w:rPr>
        <w:t>运输资质齐全</w:t>
      </w:r>
      <w:r>
        <w:rPr>
          <w:rFonts w:ascii="宋体" w:hAnsi="宋体"/>
        </w:rPr>
        <w:t>并符合货运条件，服务车辆必须与车辆行驶证上核定载质量的吨位相符；车辆罐体按照国</w:t>
      </w:r>
      <w:r>
        <w:rPr>
          <w:rFonts w:hint="eastAsia" w:ascii="宋体" w:hAnsi="宋体"/>
          <w:lang w:val="en-US" w:eastAsia="zh-CN"/>
        </w:rPr>
        <w:t>家</w:t>
      </w:r>
      <w:r>
        <w:rPr>
          <w:rFonts w:ascii="宋体" w:hAnsi="宋体"/>
        </w:rPr>
        <w:t>有关危险品运输规定喷涂危险物标志和标签。</w:t>
      </w:r>
    </w:p>
    <w:p>
      <w:pPr>
        <w:spacing w:line="400" w:lineRule="exact"/>
        <w:ind w:firstLine="420" w:firstLineChars="200"/>
        <w:rPr>
          <w:rFonts w:hint="default" w:ascii="宋体" w:hAnsi="宋体" w:eastAsia="宋体"/>
          <w:highlight w:val="none"/>
          <w:lang w:val="en-US" w:eastAsia="zh-CN"/>
        </w:rPr>
      </w:pPr>
      <w:r>
        <w:rPr>
          <w:rFonts w:hint="eastAsia" w:ascii="宋体" w:hAnsi="宋体"/>
        </w:rPr>
        <w:t>（2）</w:t>
      </w:r>
      <w:r>
        <w:rPr>
          <w:rFonts w:hint="eastAsia" w:ascii="宋体" w:hAnsi="宋体"/>
          <w:highlight w:val="none"/>
        </w:rPr>
        <w:t>服务车辆状况良好，车体内外整洁、无破损和渗漏，须</w:t>
      </w:r>
      <w:r>
        <w:rPr>
          <w:rFonts w:ascii="宋体" w:hAnsi="宋体"/>
          <w:highlight w:val="none"/>
        </w:rPr>
        <w:t>安装良好的接地装置，须</w:t>
      </w:r>
      <w:r>
        <w:rPr>
          <w:rFonts w:hint="eastAsia" w:ascii="宋体" w:hAnsi="宋体"/>
          <w:highlight w:val="none"/>
        </w:rPr>
        <w:t>按国有有关安全规定配备</w:t>
      </w:r>
      <w:r>
        <w:rPr>
          <w:rFonts w:ascii="宋体" w:hAnsi="宋体"/>
          <w:highlight w:val="none"/>
        </w:rPr>
        <w:t>灭火器</w:t>
      </w:r>
      <w:r>
        <w:rPr>
          <w:rFonts w:hint="eastAsia" w:ascii="宋体" w:hAnsi="宋体"/>
          <w:highlight w:val="none"/>
        </w:rPr>
        <w:t>、应急处理工具等</w:t>
      </w:r>
      <w:r>
        <w:rPr>
          <w:rFonts w:ascii="宋体" w:hAnsi="宋体"/>
          <w:highlight w:val="none"/>
        </w:rPr>
        <w:t>应急处置器材</w:t>
      </w:r>
      <w:r>
        <w:rPr>
          <w:rFonts w:hint="eastAsia" w:ascii="宋体" w:hAnsi="宋体"/>
          <w:highlight w:val="none"/>
          <w:lang w:eastAsia="zh-CN"/>
        </w:rPr>
        <w:t>，</w:t>
      </w:r>
      <w:r>
        <w:rPr>
          <w:rFonts w:hint="eastAsia" w:ascii="宋体" w:hAnsi="宋体" w:eastAsia="宋体" w:cs="Times New Roman"/>
          <w:lang w:val="en-US" w:eastAsia="zh-CN"/>
        </w:rPr>
        <w:t>并提供照片。</w:t>
      </w:r>
    </w:p>
    <w:p>
      <w:pPr>
        <w:spacing w:line="400" w:lineRule="exact"/>
        <w:ind w:firstLine="420" w:firstLineChars="200"/>
        <w:rPr>
          <w:rFonts w:hint="eastAsia" w:ascii="宋体" w:hAnsi="宋体"/>
        </w:rPr>
      </w:pPr>
      <w:r>
        <w:rPr>
          <w:rFonts w:ascii="宋体" w:hAnsi="宋体"/>
        </w:rPr>
        <w:t>（</w:t>
      </w:r>
      <w:r>
        <w:rPr>
          <w:rFonts w:hint="eastAsia" w:ascii="宋体" w:hAnsi="宋体"/>
        </w:rPr>
        <w:t>3</w:t>
      </w:r>
      <w:r>
        <w:rPr>
          <w:rFonts w:ascii="宋体" w:hAnsi="宋体"/>
        </w:rPr>
        <w:t>）</w:t>
      </w:r>
      <w:r>
        <w:rPr>
          <w:rFonts w:hint="eastAsia" w:ascii="宋体" w:hAnsi="宋体"/>
        </w:rPr>
        <w:t>服务商须对服务</w:t>
      </w:r>
      <w:r>
        <w:rPr>
          <w:rFonts w:ascii="宋体" w:hAnsi="宋体"/>
        </w:rPr>
        <w:t>车辆定期进行日常检修和维护，按规定周期进行保养，按要求进行年检，按国家规定对常压罐体定期年检。</w:t>
      </w:r>
    </w:p>
    <w:p>
      <w:pPr>
        <w:spacing w:line="400" w:lineRule="exact"/>
        <w:ind w:firstLine="420" w:firstLineChars="200"/>
        <w:rPr>
          <w:rFonts w:hint="eastAsia" w:ascii="宋体" w:hAnsi="宋体" w:eastAsia="宋体" w:cs="Times New Roman"/>
          <w:lang w:val="en-US" w:eastAsia="zh-CN"/>
        </w:rPr>
      </w:pPr>
      <w:bookmarkStart w:id="11" w:name="OLE_LINK15"/>
      <w:r>
        <w:rPr>
          <w:rFonts w:hint="eastAsia" w:ascii="宋体" w:hAnsi="宋体"/>
          <w:color w:val="auto"/>
        </w:rPr>
        <w:t>（4）服务商须对服务本项目的车辆</w:t>
      </w:r>
      <w:r>
        <w:rPr>
          <w:rFonts w:ascii="宋体" w:hAnsi="宋体"/>
          <w:color w:val="auto"/>
        </w:rPr>
        <w:t>安装符合国家相关规范和标准的卫星定位，有</w:t>
      </w:r>
      <w:r>
        <w:rPr>
          <w:rFonts w:hint="eastAsia" w:ascii="宋体" w:hAnsi="宋体"/>
          <w:color w:val="auto"/>
        </w:rPr>
        <w:t>相应的信息系统进行货物实时跟踪，</w:t>
      </w:r>
      <w:r>
        <w:rPr>
          <w:rFonts w:ascii="宋体" w:hAnsi="宋体"/>
          <w:color w:val="auto"/>
        </w:rPr>
        <w:t>能够对</w:t>
      </w:r>
      <w:r>
        <w:rPr>
          <w:rFonts w:hint="eastAsia" w:ascii="宋体" w:hAnsi="宋体"/>
          <w:color w:val="auto"/>
        </w:rPr>
        <w:t>车</w:t>
      </w:r>
      <w:r>
        <w:rPr>
          <w:rFonts w:ascii="宋体" w:hAnsi="宋体"/>
          <w:color w:val="auto"/>
        </w:rPr>
        <w:t>辆装卸口和驾驶人员实时动态监控管理，且向使用单位</w:t>
      </w:r>
      <w:r>
        <w:rPr>
          <w:rFonts w:hint="eastAsia" w:ascii="宋体" w:hAnsi="宋体"/>
          <w:color w:val="auto"/>
        </w:rPr>
        <w:t>提供数据接口</w:t>
      </w:r>
      <w:r>
        <w:rPr>
          <w:rFonts w:hint="eastAsia" w:ascii="宋体" w:hAnsi="宋体"/>
          <w:color w:val="auto"/>
          <w:lang w:eastAsia="zh-CN"/>
        </w:rPr>
        <w:t>，GPS车辆监控系统接入中国石油昆仑物流有限公司车辆管理系统。</w:t>
      </w:r>
      <w:r>
        <w:rPr>
          <w:rFonts w:ascii="宋体" w:hAnsi="宋体"/>
          <w:color w:val="auto"/>
        </w:rPr>
        <w:t>拉运过程中GPS信号不允许中断，如需维护需提前通知</w:t>
      </w:r>
      <w:r>
        <w:rPr>
          <w:rFonts w:hint="eastAsia" w:ascii="宋体" w:hAnsi="宋体"/>
          <w:color w:val="auto"/>
        </w:rPr>
        <w:t>中国石油昆仑物流有限公司</w:t>
      </w:r>
      <w:r>
        <w:rPr>
          <w:rFonts w:ascii="宋体" w:hAnsi="宋体"/>
          <w:color w:val="auto"/>
        </w:rPr>
        <w:t>。</w:t>
      </w:r>
      <w:r>
        <w:rPr>
          <w:rFonts w:hint="eastAsia" w:ascii="宋体" w:hAnsi="宋体" w:eastAsia="宋体" w:cs="Times New Roman"/>
          <w:lang w:val="en-US" w:eastAsia="zh-CN"/>
        </w:rPr>
        <w:t>提供书面承诺。</w:t>
      </w:r>
    </w:p>
    <w:bookmarkEnd w:id="11"/>
    <w:p>
      <w:pPr>
        <w:spacing w:before="156" w:beforeLines="50" w:after="156" w:afterLines="50" w:line="400" w:lineRule="exact"/>
        <w:ind w:firstLine="422" w:firstLineChars="200"/>
        <w:rPr>
          <w:rFonts w:hint="eastAsia" w:ascii="宋体" w:hAnsi="宋体"/>
          <w:b/>
        </w:rPr>
      </w:pPr>
      <w:r>
        <w:rPr>
          <w:rFonts w:hint="eastAsia" w:ascii="宋体" w:hAnsi="宋体"/>
          <w:b/>
        </w:rPr>
        <w:t>3. 服务人员要求</w:t>
      </w:r>
    </w:p>
    <w:p>
      <w:pPr>
        <w:widowControl/>
        <w:spacing w:line="400" w:lineRule="exact"/>
        <w:ind w:firstLine="420" w:firstLineChars="200"/>
        <w:jc w:val="left"/>
        <w:rPr>
          <w:rFonts w:hint="eastAsia" w:ascii="宋体" w:hAnsi="宋体"/>
        </w:rPr>
      </w:pPr>
      <w:r>
        <w:rPr>
          <w:rFonts w:hint="eastAsia" w:ascii="宋体" w:hAnsi="宋体"/>
        </w:rPr>
        <w:t>（1）服务期间，保证运输车辆及驾押服务人员符合国家有关法律法规规定和运输要求；安排专职生产管理员、安全员和设备员进行现场管理。</w:t>
      </w:r>
    </w:p>
    <w:p>
      <w:pPr>
        <w:spacing w:line="400" w:lineRule="exact"/>
        <w:ind w:firstLine="420" w:firstLineChars="200"/>
        <w:rPr>
          <w:rFonts w:hint="eastAsia" w:ascii="宋体" w:hAnsi="宋体"/>
        </w:rPr>
      </w:pPr>
      <w:r>
        <w:rPr>
          <w:rFonts w:hint="eastAsia" w:ascii="宋体" w:hAnsi="宋体"/>
        </w:rPr>
        <w:t>（2）服务商与所选派的驾驶人员签订劳动合同，且身体健康、心理素质好、无酒驾、毒驾记录、无犯罪前科、无重大事故、无一次扣12分的违法记录，提供服务前须进行职业健康体检。</w:t>
      </w:r>
    </w:p>
    <w:p>
      <w:pPr>
        <w:spacing w:line="400" w:lineRule="exact"/>
        <w:ind w:firstLine="420" w:firstLineChars="200"/>
        <w:rPr>
          <w:rFonts w:hint="eastAsia" w:ascii="宋体" w:hAnsi="宋体"/>
        </w:rPr>
      </w:pPr>
      <w:r>
        <w:rPr>
          <w:rFonts w:hint="eastAsia" w:ascii="宋体" w:hAnsi="宋体"/>
        </w:rPr>
        <w:t>（3）服务商与所选派的押运人员签订劳动合同，且身体健康、心理素质好、无犯罪前科，提供服务前须进行职业健康体检。</w:t>
      </w:r>
    </w:p>
    <w:p>
      <w:pPr>
        <w:spacing w:line="400" w:lineRule="exact"/>
        <w:ind w:firstLine="420" w:firstLineChars="200"/>
        <w:rPr>
          <w:rFonts w:hint="eastAsia" w:ascii="宋体" w:hAnsi="宋体"/>
        </w:rPr>
      </w:pPr>
      <w:r>
        <w:rPr>
          <w:rFonts w:hint="eastAsia" w:ascii="宋体" w:hAnsi="宋体"/>
        </w:rPr>
        <w:t>（4）服务商服务期间不得随意更换驾驶人员及押运人员（不可抗力除外），更换前须书面报中国石油昆仑物流有限公司审查，审查通过后方可更换。</w:t>
      </w:r>
    </w:p>
    <w:p>
      <w:pPr>
        <w:spacing w:before="156" w:beforeLines="50" w:after="156" w:afterLines="50" w:line="400" w:lineRule="exact"/>
        <w:ind w:firstLine="422" w:firstLineChars="200"/>
        <w:rPr>
          <w:rFonts w:hint="eastAsia" w:ascii="宋体" w:hAnsi="宋体"/>
          <w:b/>
        </w:rPr>
      </w:pPr>
      <w:r>
        <w:rPr>
          <w:rFonts w:hint="eastAsia" w:ascii="宋体" w:hAnsi="宋体"/>
          <w:b/>
        </w:rPr>
        <w:t>4. 应急处置能力要求</w:t>
      </w:r>
    </w:p>
    <w:p>
      <w:pPr>
        <w:spacing w:line="400" w:lineRule="exact"/>
        <w:ind w:firstLine="420" w:firstLineChars="200"/>
        <w:rPr>
          <w:rFonts w:hint="eastAsia" w:ascii="宋体" w:hAnsi="宋体"/>
        </w:rPr>
      </w:pPr>
      <w:r>
        <w:rPr>
          <w:rFonts w:hint="eastAsia" w:ascii="宋体" w:hAnsi="宋体"/>
        </w:rPr>
        <w:t>（1）服务商应当具备与运输相适应的应急处置能力和经济赔偿能力。</w:t>
      </w:r>
    </w:p>
    <w:p>
      <w:pPr>
        <w:spacing w:line="400" w:lineRule="exact"/>
        <w:ind w:firstLine="420" w:firstLineChars="200"/>
        <w:rPr>
          <w:rFonts w:hint="eastAsia" w:ascii="宋体" w:hAnsi="宋体"/>
        </w:rPr>
      </w:pPr>
      <w:r>
        <w:rPr>
          <w:rFonts w:hint="eastAsia" w:ascii="宋体" w:hAnsi="宋体"/>
        </w:rPr>
        <w:t>（2）服务商按照法律法规及相关制度规定，为车辆、从业人员和货物足额投保，鼓励投保意外伤害保险。</w:t>
      </w:r>
    </w:p>
    <w:p>
      <w:pPr>
        <w:spacing w:line="400" w:lineRule="exact"/>
        <w:ind w:firstLine="420" w:firstLineChars="200"/>
        <w:rPr>
          <w:rFonts w:hint="eastAsia" w:ascii="宋体" w:hAnsi="宋体"/>
        </w:rPr>
      </w:pPr>
      <w:r>
        <w:rPr>
          <w:rFonts w:hint="eastAsia" w:ascii="宋体" w:hAnsi="宋体"/>
        </w:rPr>
        <w:t>（3）服务商按照《危险化学品单位应急救援物资配备要求》</w:t>
      </w:r>
      <w:r>
        <w:rPr>
          <w:rFonts w:hint="eastAsia" w:ascii="宋体" w:hAnsi="宋体"/>
          <w:bCs/>
        </w:rPr>
        <w:t>（</w:t>
      </w:r>
      <w:r>
        <w:rPr>
          <w:rFonts w:ascii="宋体" w:hAnsi="宋体"/>
          <w:bCs/>
        </w:rPr>
        <w:t>GB30077-2023</w:t>
      </w:r>
      <w:r>
        <w:rPr>
          <w:rFonts w:hint="eastAsia" w:ascii="宋体" w:hAnsi="宋体"/>
        </w:rPr>
        <w:t>）、《中国石油昆仑物流有限公司应急抢险物资配备标准》和《中国石油昆仑物流有限公司危险化学品道路运输事故现场应急处置预案》等制度标准，配备完好有效的</w:t>
      </w:r>
      <w:bookmarkStart w:id="12" w:name="OLE_LINK6"/>
      <w:r>
        <w:rPr>
          <w:rFonts w:hint="eastAsia" w:ascii="宋体" w:hAnsi="宋体"/>
        </w:rPr>
        <w:t>应急救援器材、安全防护设施</w:t>
      </w:r>
      <w:bookmarkEnd w:id="12"/>
      <w:r>
        <w:rPr>
          <w:rFonts w:hint="eastAsia" w:ascii="宋体" w:hAnsi="宋体"/>
        </w:rPr>
        <w:t>。安装、使用符合国家标准并能够纳入公司监控管理的车辆监控终端，危险化学品运输车辆应当安装具有智能监控报警技术的监控装置并纳入公司统一监控。应当接受各级人民政府有关部门和各单位监管。</w:t>
      </w:r>
    </w:p>
    <w:p>
      <w:pPr>
        <w:spacing w:line="400" w:lineRule="exact"/>
        <w:ind w:firstLine="420" w:firstLineChars="200"/>
        <w:rPr>
          <w:rFonts w:hint="eastAsia" w:ascii="宋体" w:hAnsi="宋体"/>
        </w:rPr>
      </w:pPr>
      <w:r>
        <w:rPr>
          <w:rFonts w:hint="eastAsia" w:ascii="宋体" w:hAnsi="宋体"/>
        </w:rPr>
        <w:t>（4）服务商制定针对性专项应急预案、现场应急处置方案，配备应急救援人员和必要的应急救援器材、装备，进行经常性的维护、保养，保证完好有效，并定期演练。应急预案应当报各地方政府和各单位备案。</w:t>
      </w:r>
    </w:p>
    <w:p>
      <w:pPr>
        <w:spacing w:line="400" w:lineRule="exact"/>
        <w:ind w:firstLine="420" w:firstLineChars="200"/>
        <w:rPr>
          <w:rFonts w:hint="eastAsia" w:ascii="宋体" w:hAnsi="宋体"/>
        </w:rPr>
      </w:pPr>
      <w:r>
        <w:rPr>
          <w:rFonts w:hint="eastAsia" w:ascii="宋体" w:hAnsi="宋体"/>
        </w:rPr>
        <w:t>（5）配备交通主管部门、使用单位规定要求的防护装备和应急处置器材，完善危险化学品道路运输突发事故应急预案，保证具备现场应急处置能力。</w:t>
      </w:r>
    </w:p>
    <w:p>
      <w:pPr>
        <w:spacing w:before="156" w:beforeLines="50" w:after="156" w:afterLines="50" w:line="400" w:lineRule="exact"/>
        <w:ind w:firstLine="422" w:firstLineChars="200"/>
        <w:rPr>
          <w:rFonts w:hint="eastAsia" w:ascii="宋体" w:hAnsi="宋体"/>
          <w:b/>
        </w:rPr>
      </w:pPr>
      <w:r>
        <w:rPr>
          <w:rFonts w:hint="eastAsia" w:ascii="宋体" w:hAnsi="宋体"/>
          <w:b/>
        </w:rPr>
        <w:t>5. 其他服务要求</w:t>
      </w:r>
    </w:p>
    <w:p>
      <w:pPr>
        <w:spacing w:line="400" w:lineRule="exact"/>
        <w:ind w:firstLine="420" w:firstLineChars="200"/>
        <w:rPr>
          <w:rFonts w:ascii="宋体" w:hAnsi="宋体"/>
        </w:rPr>
      </w:pPr>
      <w:r>
        <w:rPr>
          <w:rFonts w:hint="eastAsia" w:ascii="宋体" w:hAnsi="宋体"/>
        </w:rPr>
        <w:t>（1）服务商须</w:t>
      </w:r>
      <w:r>
        <w:rPr>
          <w:rFonts w:ascii="宋体" w:hAnsi="宋体"/>
        </w:rPr>
        <w:t>办理国家规定的</w:t>
      </w:r>
      <w:r>
        <w:rPr>
          <w:rFonts w:hint="eastAsia" w:ascii="宋体" w:hAnsi="宋体"/>
        </w:rPr>
        <w:t>机动车交通事故责任强制保险、道路危险货物承运人责任险、第三者责任险等保险，并承担承运车辆交通肇事等意外事故造成的甲方及任何第三方财产、人身伤害赔偿，其中：在签订服务合同前，道路危险货物承运人责任险累计赔偿限额不低于50万元、第三者责任险保额不低于100万。</w:t>
      </w:r>
    </w:p>
    <w:p>
      <w:pPr>
        <w:spacing w:line="400" w:lineRule="exact"/>
        <w:ind w:firstLine="420" w:firstLineChars="200"/>
        <w:rPr>
          <w:rFonts w:hint="eastAsia" w:ascii="宋体" w:hAnsi="宋体"/>
          <w:highlight w:val="none"/>
        </w:rPr>
      </w:pPr>
      <w:r>
        <w:rPr>
          <w:rFonts w:hint="eastAsia" w:ascii="宋体" w:hAnsi="宋体"/>
          <w:highlight w:val="none"/>
        </w:rPr>
        <w:t>（2）</w:t>
      </w:r>
      <w:bookmarkStart w:id="13" w:name="OLE_LINK19"/>
      <w:r>
        <w:rPr>
          <w:rFonts w:hint="eastAsia" w:ascii="宋体" w:hAnsi="宋体"/>
          <w:highlight w:val="none"/>
        </w:rPr>
        <w:t>服务商成交后，在签订服务合同前</w:t>
      </w:r>
      <w:bookmarkEnd w:id="13"/>
      <w:r>
        <w:rPr>
          <w:rFonts w:hint="eastAsia" w:ascii="宋体" w:hAnsi="宋体"/>
          <w:highlight w:val="none"/>
        </w:rPr>
        <w:t>须取得《交通运输企业安全生产标准化达标/建设等级证书》。</w:t>
      </w:r>
    </w:p>
    <w:p>
      <w:pPr>
        <w:spacing w:line="400" w:lineRule="exact"/>
        <w:ind w:firstLine="420" w:firstLineChars="200"/>
        <w:rPr>
          <w:rFonts w:hint="eastAsia" w:ascii="宋体" w:hAnsi="宋体"/>
        </w:rPr>
      </w:pPr>
      <w:r>
        <w:rPr>
          <w:rFonts w:hint="eastAsia" w:ascii="宋体" w:hAnsi="宋体"/>
        </w:rPr>
        <w:t>（3）服务商成交后，在签订服务合同前，其企业主要负责人、安全管理人员须取得《安全生产知识和管理能力考核合格证》或注册安全工程师执业证；须按照中国石油昆仑物流有限公司要求，参加中国石油天然气集团有限公司或中国石油昆仑物流有限公司组织的承包商关键岗位HSE培训，并取得承包商关键岗位HSE培训合格证书。</w:t>
      </w:r>
    </w:p>
    <w:p>
      <w:pPr>
        <w:spacing w:line="400" w:lineRule="exact"/>
        <w:ind w:firstLine="420" w:firstLineChars="200"/>
        <w:rPr>
          <w:rFonts w:hint="eastAsia" w:ascii="宋体" w:hAnsi="宋体"/>
        </w:rPr>
      </w:pPr>
      <w:r>
        <w:rPr>
          <w:rFonts w:hint="eastAsia" w:ascii="宋体" w:hAnsi="宋体"/>
        </w:rPr>
        <w:t>（4）服务商负责运输服务全过程的安全和环保管理，并承担相应的安全和环保风险，发生安全、环境污染事故或受到政府监管部门处罚的，违反国家法律法规或地方政府相关管理规定引发各类纠纷、行政处罚、经济罚款的，由服务商承担处罚。</w:t>
      </w:r>
    </w:p>
    <w:p>
      <w:pPr>
        <w:spacing w:line="400" w:lineRule="exact"/>
        <w:ind w:firstLine="420" w:firstLineChars="200"/>
        <w:rPr>
          <w:rFonts w:hint="eastAsia" w:ascii="宋体" w:hAnsi="宋体"/>
        </w:rPr>
      </w:pPr>
      <w:r>
        <w:rPr>
          <w:rFonts w:ascii="宋体" w:hAnsi="宋体"/>
        </w:rPr>
        <w:t>（</w:t>
      </w:r>
      <w:r>
        <w:rPr>
          <w:rFonts w:hint="eastAsia" w:ascii="宋体" w:hAnsi="宋体"/>
        </w:rPr>
        <w:t>5</w:t>
      </w:r>
      <w:r>
        <w:rPr>
          <w:rFonts w:ascii="宋体" w:hAnsi="宋体"/>
        </w:rPr>
        <w:t>）</w:t>
      </w:r>
      <w:r>
        <w:rPr>
          <w:rFonts w:hint="eastAsia" w:ascii="宋体" w:hAnsi="宋体"/>
        </w:rPr>
        <w:t>服务商</w:t>
      </w:r>
      <w:r>
        <w:rPr>
          <w:rFonts w:ascii="宋体" w:hAnsi="宋体"/>
        </w:rPr>
        <w:t>在生产区域装卸货物时，如违反有关安全、环保等方面的规章制度，造成损失的，由</w:t>
      </w:r>
      <w:r>
        <w:rPr>
          <w:rFonts w:hint="eastAsia" w:ascii="宋体" w:hAnsi="宋体"/>
        </w:rPr>
        <w:t>服务商</w:t>
      </w:r>
      <w:r>
        <w:rPr>
          <w:rFonts w:ascii="宋体" w:hAnsi="宋体"/>
        </w:rPr>
        <w:t>承担赔偿责任。</w:t>
      </w:r>
    </w:p>
    <w:p>
      <w:pPr>
        <w:spacing w:line="400" w:lineRule="exact"/>
        <w:ind w:firstLine="420" w:firstLineChars="200"/>
        <w:rPr>
          <w:rFonts w:hint="eastAsia" w:ascii="宋体" w:hAnsi="宋体"/>
        </w:rPr>
      </w:pPr>
      <w:r>
        <w:rPr>
          <w:rFonts w:ascii="宋体" w:hAnsi="宋体"/>
        </w:rPr>
        <w:t>（</w:t>
      </w:r>
      <w:r>
        <w:rPr>
          <w:rFonts w:hint="eastAsia" w:ascii="宋体" w:hAnsi="宋体"/>
        </w:rPr>
        <w:t>6</w:t>
      </w:r>
      <w:r>
        <w:rPr>
          <w:rFonts w:ascii="宋体" w:hAnsi="宋体"/>
        </w:rPr>
        <w:t>）运输过程中发生的</w:t>
      </w:r>
      <w:r>
        <w:rPr>
          <w:rFonts w:hint="eastAsia" w:ascii="宋体" w:hAnsi="宋体"/>
        </w:rPr>
        <w:t>货物</w:t>
      </w:r>
      <w:r>
        <w:rPr>
          <w:rFonts w:ascii="宋体" w:hAnsi="宋体"/>
        </w:rPr>
        <w:t>丢失、改变属性等情况</w:t>
      </w:r>
      <w:r>
        <w:rPr>
          <w:rFonts w:hint="eastAsia" w:ascii="宋体" w:hAnsi="宋体"/>
        </w:rPr>
        <w:t>成交人应</w:t>
      </w:r>
      <w:r>
        <w:rPr>
          <w:rFonts w:ascii="宋体" w:hAnsi="宋体"/>
        </w:rPr>
        <w:t>承担赔偿责任。运输过程中发生的物资毁损、灭失，由</w:t>
      </w:r>
      <w:r>
        <w:rPr>
          <w:rFonts w:hint="eastAsia" w:ascii="宋体" w:hAnsi="宋体"/>
        </w:rPr>
        <w:t>服务商</w:t>
      </w:r>
      <w:r>
        <w:rPr>
          <w:rFonts w:ascii="宋体" w:hAnsi="宋体"/>
        </w:rPr>
        <w:t>承担赔偿责任。</w:t>
      </w:r>
    </w:p>
    <w:p>
      <w:pPr>
        <w:spacing w:line="400" w:lineRule="exact"/>
        <w:ind w:firstLine="420" w:firstLineChars="200"/>
        <w:rPr>
          <w:rFonts w:ascii="宋体" w:hAnsi="宋体"/>
        </w:rPr>
      </w:pPr>
      <w:r>
        <w:rPr>
          <w:rFonts w:hint="eastAsia" w:ascii="宋体" w:hAnsi="宋体"/>
        </w:rPr>
        <w:t>（7）因服务商车辆、人员原因，车辆运输不及时造成上游公司断档，</w:t>
      </w:r>
      <w:bookmarkStart w:id="14" w:name="OLE_LINK14"/>
      <w:r>
        <w:rPr>
          <w:rFonts w:hint="eastAsia" w:ascii="宋体" w:hAnsi="宋体"/>
        </w:rPr>
        <w:t>导致使用单位受到上游公司处罚的</w:t>
      </w:r>
      <w:bookmarkEnd w:id="14"/>
      <w:r>
        <w:rPr>
          <w:rFonts w:hint="eastAsia" w:ascii="宋体" w:hAnsi="宋体"/>
        </w:rPr>
        <w:t>，由服务商承担赔偿责任。</w:t>
      </w:r>
    </w:p>
    <w:p>
      <w:pPr>
        <w:spacing w:line="400" w:lineRule="exact"/>
        <w:ind w:firstLine="420" w:firstLineChars="200"/>
        <w:rPr>
          <w:rFonts w:hint="eastAsia" w:ascii="宋体" w:hAnsi="宋体" w:cs="宋体"/>
          <w:szCs w:val="21"/>
        </w:rPr>
      </w:pPr>
      <w:r>
        <w:rPr>
          <w:rFonts w:hint="eastAsia" w:ascii="宋体" w:hAnsi="宋体"/>
        </w:rPr>
        <w:t>（8）</w:t>
      </w:r>
      <w:r>
        <w:rPr>
          <w:rFonts w:hint="eastAsia" w:ascii="宋体" w:hAnsi="宋体" w:cs="宋体"/>
          <w:szCs w:val="21"/>
        </w:rPr>
        <w:t>本项目不允许分包。</w:t>
      </w:r>
      <w:bookmarkEnd w:id="7"/>
      <w:bookmarkEnd w:id="8"/>
      <w:bookmarkEnd w:id="9"/>
    </w:p>
    <w:p>
      <w:pPr>
        <w:widowControl/>
        <w:spacing w:before="156" w:beforeLines="50" w:after="156" w:afterLines="50" w:line="600" w:lineRule="atLeast"/>
        <w:ind w:firstLine="360" w:firstLineChars="150"/>
        <w:jc w:val="left"/>
        <w:rPr>
          <w:rFonts w:hint="eastAsia" w:ascii="黑体" w:hAnsi="宋体" w:eastAsia="黑体" w:cs="宋体"/>
          <w:kern w:val="0"/>
          <w:sz w:val="24"/>
        </w:rPr>
      </w:pPr>
      <w:r>
        <w:rPr>
          <w:rFonts w:hint="eastAsia" w:ascii="黑体" w:hAnsi="宋体" w:eastAsia="黑体" w:cs="宋体"/>
          <w:kern w:val="0"/>
          <w:sz w:val="24"/>
        </w:rPr>
        <w:t>七、商务要求</w:t>
      </w:r>
    </w:p>
    <w:p>
      <w:pPr>
        <w:spacing w:line="360" w:lineRule="auto"/>
        <w:ind w:firstLine="316" w:firstLineChars="150"/>
        <w:rPr>
          <w:rFonts w:hint="eastAsia" w:ascii="宋体" w:hAnsi="宋体" w:cs="宋体"/>
          <w:kern w:val="0"/>
          <w:szCs w:val="21"/>
          <w:u w:val="single"/>
        </w:rPr>
      </w:pPr>
      <w:r>
        <w:rPr>
          <w:rFonts w:hint="eastAsia" w:ascii="宋体" w:hAnsi="宋体" w:cs="宋体"/>
          <w:b/>
          <w:bCs/>
          <w:kern w:val="0"/>
          <w:szCs w:val="21"/>
        </w:rPr>
        <w:t>1. 报价形式：</w:t>
      </w:r>
      <w:r>
        <w:rPr>
          <w:rFonts w:hint="eastAsia" w:ascii="宋体" w:hAnsi="宋体" w:cs="宋体"/>
          <w:kern w:val="0"/>
          <w:szCs w:val="21"/>
          <w:u w:val="single"/>
        </w:rPr>
        <w:t xml:space="preserve">  固定单价；含税：9% 。</w:t>
      </w:r>
    </w:p>
    <w:p>
      <w:pPr>
        <w:spacing w:line="360" w:lineRule="auto"/>
        <w:ind w:firstLine="316" w:firstLineChars="150"/>
        <w:rPr>
          <w:rFonts w:hint="eastAsia" w:ascii="宋体" w:hAnsi="宋体" w:cs="宋体"/>
          <w:b/>
          <w:bCs/>
          <w:kern w:val="0"/>
          <w:szCs w:val="21"/>
        </w:rPr>
      </w:pPr>
      <w:r>
        <w:rPr>
          <w:rFonts w:hint="eastAsia" w:ascii="宋体" w:hAnsi="宋体" w:cs="宋体"/>
          <w:b/>
          <w:bCs/>
          <w:kern w:val="0"/>
          <w:szCs w:val="21"/>
        </w:rPr>
        <w:t>2. 报价要求：</w:t>
      </w:r>
    </w:p>
    <w:p>
      <w:pPr>
        <w:spacing w:line="360" w:lineRule="auto"/>
        <w:ind w:firstLine="315" w:firstLineChars="150"/>
        <w:rPr>
          <w:rFonts w:hint="eastAsia" w:ascii="宋体" w:hAnsi="宋体" w:cs="宋体"/>
          <w:szCs w:val="21"/>
        </w:rPr>
      </w:pPr>
      <w:r>
        <w:rPr>
          <w:rFonts w:hint="eastAsia" w:ascii="宋体" w:hAnsi="宋体" w:cs="宋体"/>
          <w:szCs w:val="21"/>
        </w:rPr>
        <w:t>（1）报价所涵盖的范围：此项目报价为含税单价，（具体见报价一览表）。</w:t>
      </w:r>
    </w:p>
    <w:p>
      <w:pPr>
        <w:spacing w:line="360" w:lineRule="auto"/>
        <w:ind w:firstLine="315" w:firstLineChars="150"/>
        <w:rPr>
          <w:rFonts w:hint="eastAsia" w:ascii="宋体" w:hAnsi="宋体" w:cs="宋体"/>
          <w:szCs w:val="21"/>
          <w:highlight w:val="none"/>
        </w:rPr>
      </w:pPr>
      <w:r>
        <w:rPr>
          <w:rFonts w:hint="eastAsia" w:ascii="宋体" w:hAnsi="宋体" w:cs="宋体"/>
          <w:szCs w:val="21"/>
        </w:rPr>
        <w:t>（2）报价包含</w:t>
      </w:r>
      <w:r>
        <w:rPr>
          <w:rFonts w:ascii="宋体" w:hAnsi="宋体"/>
        </w:rPr>
        <w:t>不限于车辆油料、过路过桥费、修理、保险、驾押人工等</w:t>
      </w:r>
      <w:r>
        <w:rPr>
          <w:rFonts w:hint="eastAsia"/>
        </w:rPr>
        <w:t>所需进行的一切工作内容的费用摊</w:t>
      </w:r>
      <w:r>
        <w:rPr>
          <w:rFonts w:hint="eastAsia"/>
          <w:highlight w:val="none"/>
        </w:rPr>
        <w:t>入。如报价表中未列出，采购人将认为响应人不收取这方面的费用，或在其它款项下已进行综合计算，勿需附任何说明；采购人</w:t>
      </w:r>
      <w:r>
        <w:rPr>
          <w:rFonts w:hint="eastAsia" w:ascii="宋体" w:hAnsi="宋体" w:cs="宋体"/>
          <w:szCs w:val="21"/>
          <w:highlight w:val="none"/>
        </w:rPr>
        <w:t>不再为服务方提供额外的费用。</w:t>
      </w:r>
    </w:p>
    <w:p>
      <w:pPr>
        <w:spacing w:line="360" w:lineRule="auto"/>
        <w:ind w:firstLine="315" w:firstLineChars="150"/>
        <w:rPr>
          <w:rFonts w:hint="eastAsia"/>
        </w:rPr>
      </w:pPr>
      <w:r>
        <w:rPr>
          <w:rFonts w:hint="eastAsia" w:ascii="宋体" w:hAnsi="宋体" w:cs="宋体"/>
          <w:szCs w:val="21"/>
        </w:rPr>
        <w:t xml:space="preserve">（3） </w:t>
      </w:r>
      <w:r>
        <w:rPr>
          <w:rFonts w:hint="eastAsia"/>
        </w:rPr>
        <w:t>本项目不接受选择性报价；不接受具有附加条件的报价；</w:t>
      </w:r>
      <w:r>
        <w:rPr>
          <w:rFonts w:hint="eastAsia" w:ascii="宋体" w:hAnsi="宋体"/>
          <w:kern w:val="0"/>
          <w:szCs w:val="21"/>
        </w:rPr>
        <w:t>不得包含采购文件要求以外的内容，否则，在评标时不予核减</w:t>
      </w:r>
      <w:r>
        <w:rPr>
          <w:rFonts w:hint="eastAsia"/>
        </w:rPr>
        <w:t>。</w:t>
      </w:r>
    </w:p>
    <w:p>
      <w:pPr>
        <w:spacing w:line="360" w:lineRule="auto"/>
        <w:ind w:firstLine="315" w:firstLineChars="150"/>
        <w:rPr>
          <w:rFonts w:hint="eastAsia" w:cs="宋体"/>
          <w:b w:val="0"/>
          <w:bCs w:val="0"/>
          <w:color w:val="auto"/>
          <w:highlight w:val="none"/>
        </w:rPr>
      </w:pPr>
      <w:r>
        <w:rPr>
          <w:rFonts w:hint="eastAsia"/>
          <w:b w:val="0"/>
          <w:bCs w:val="0"/>
          <w:color w:val="auto"/>
          <w:highlight w:val="none"/>
        </w:rPr>
        <w:t>（4）</w:t>
      </w:r>
      <w:r>
        <w:rPr>
          <w:rFonts w:hint="eastAsia"/>
          <w:b w:val="0"/>
          <w:bCs w:val="0"/>
          <w:color w:val="auto"/>
          <w:highlight w:val="none"/>
          <w:lang w:val="en-US" w:eastAsia="zh-CN"/>
        </w:rPr>
        <w:t>响应</w:t>
      </w:r>
      <w:r>
        <w:rPr>
          <w:rFonts w:hint="eastAsia"/>
          <w:b w:val="0"/>
          <w:bCs w:val="0"/>
          <w:color w:val="auto"/>
          <w:highlight w:val="none"/>
        </w:rPr>
        <w:t>价格不得高于最高限价，高于最高限价为无效报价，取消其响应资格</w:t>
      </w:r>
      <w:r>
        <w:rPr>
          <w:rFonts w:hint="eastAsia" w:cs="宋体"/>
          <w:b w:val="0"/>
          <w:bCs w:val="0"/>
          <w:color w:val="auto"/>
          <w:highlight w:val="none"/>
        </w:rPr>
        <w:t>。</w:t>
      </w:r>
      <w:r>
        <w:rPr>
          <w:rFonts w:hint="eastAsia" w:cs="宋体"/>
          <w:b w:val="0"/>
          <w:bCs w:val="0"/>
          <w:color w:val="auto"/>
          <w:highlight w:val="none"/>
          <w:lang w:val="en-US" w:eastAsia="zh-CN"/>
        </w:rPr>
        <w:t>响应</w:t>
      </w:r>
      <w:r>
        <w:rPr>
          <w:rFonts w:hint="eastAsia" w:cs="宋体"/>
          <w:b w:val="0"/>
          <w:bCs w:val="0"/>
          <w:color w:val="auto"/>
          <w:highlight w:val="none"/>
        </w:rPr>
        <w:t>报价币种为人民币，</w:t>
      </w:r>
      <w:r>
        <w:rPr>
          <w:rFonts w:hint="eastAsia" w:cs="宋体"/>
          <w:b w:val="0"/>
          <w:bCs w:val="0"/>
          <w:color w:val="auto"/>
          <w:highlight w:val="none"/>
          <w:lang w:val="en-US" w:eastAsia="zh-CN"/>
        </w:rPr>
        <w:t>响应</w:t>
      </w:r>
      <w:r>
        <w:rPr>
          <w:rFonts w:hint="eastAsia" w:cs="宋体"/>
          <w:b w:val="0"/>
          <w:bCs w:val="0"/>
          <w:color w:val="auto"/>
          <w:highlight w:val="none"/>
        </w:rPr>
        <w:t>报价在最高限价基础上报价，最多保留两位小数，否则其</w:t>
      </w:r>
      <w:r>
        <w:rPr>
          <w:rFonts w:hint="eastAsia" w:cs="宋体"/>
          <w:b w:val="0"/>
          <w:bCs w:val="0"/>
          <w:color w:val="auto"/>
          <w:highlight w:val="none"/>
          <w:lang w:val="en-US" w:eastAsia="zh-CN"/>
        </w:rPr>
        <w:t>报价</w:t>
      </w:r>
      <w:r>
        <w:rPr>
          <w:rFonts w:hint="eastAsia" w:cs="宋体"/>
          <w:b w:val="0"/>
          <w:bCs w:val="0"/>
          <w:color w:val="auto"/>
          <w:highlight w:val="none"/>
        </w:rPr>
        <w:t>将被否决。</w:t>
      </w:r>
    </w:p>
    <w:p>
      <w:pPr>
        <w:spacing w:line="360" w:lineRule="auto"/>
        <w:ind w:firstLine="315" w:firstLineChars="150"/>
        <w:rPr>
          <w:rFonts w:hint="eastAsia" w:ascii="宋体" w:hAnsi="宋体"/>
          <w:kern w:val="0"/>
          <w:szCs w:val="21"/>
        </w:rPr>
      </w:pPr>
      <w:r>
        <w:rPr>
          <w:rFonts w:hint="eastAsia" w:cs="宋体"/>
        </w:rPr>
        <w:t>（5）本项目采取一票制，开具增值税专用发票进行结算，</w:t>
      </w:r>
      <w:r>
        <w:rPr>
          <w:rFonts w:hint="eastAsia" w:ascii="宋体" w:hAnsi="宋体"/>
          <w:kern w:val="0"/>
          <w:szCs w:val="21"/>
        </w:rPr>
        <w:t>增值税税金按一般计税方法计算。</w:t>
      </w:r>
    </w:p>
    <w:p>
      <w:pPr>
        <w:spacing w:line="360" w:lineRule="auto"/>
        <w:ind w:firstLine="316" w:firstLineChars="150"/>
        <w:rPr>
          <w:rFonts w:hint="eastAsia" w:ascii="宋体" w:hAnsi="宋体" w:cs="宋体"/>
          <w:b/>
          <w:bCs/>
          <w:kern w:val="0"/>
          <w:szCs w:val="21"/>
          <w:highlight w:val="none"/>
        </w:rPr>
      </w:pPr>
      <w:r>
        <w:rPr>
          <w:rFonts w:hint="eastAsia" w:ascii="宋体" w:hAnsi="宋体" w:cs="宋体"/>
          <w:b/>
          <w:bCs/>
          <w:kern w:val="0"/>
          <w:szCs w:val="21"/>
          <w:highlight w:val="none"/>
        </w:rPr>
        <w:t>3.</w:t>
      </w:r>
      <w:r>
        <w:rPr>
          <w:rFonts w:hint="eastAsia" w:ascii="宋体" w:hAnsi="宋体" w:eastAsia="宋体" w:cs="宋体"/>
          <w:b/>
          <w:bCs/>
          <w:kern w:val="0"/>
          <w:szCs w:val="21"/>
          <w:highlight w:val="none"/>
          <w:lang w:val="en-US" w:eastAsia="zh-CN"/>
        </w:rPr>
        <w:t>报价格式</w:t>
      </w:r>
      <w:r>
        <w:rPr>
          <w:rFonts w:hint="eastAsia" w:ascii="宋体" w:hAnsi="宋体" w:eastAsia="宋体" w:cs="宋体"/>
          <w:b/>
          <w:bCs/>
          <w:kern w:val="0"/>
          <w:szCs w:val="21"/>
          <w:highlight w:val="none"/>
        </w:rPr>
        <w:t>：</w:t>
      </w:r>
    </w:p>
    <w:p>
      <w:pPr>
        <w:widowControl/>
        <w:spacing w:line="400" w:lineRule="atLeast"/>
        <w:ind w:firstLine="420"/>
        <w:jc w:val="center"/>
        <w:rPr>
          <w:rFonts w:hint="eastAsia" w:ascii="宋体" w:hAnsi="宋体" w:cs="宋体"/>
          <w:kern w:val="0"/>
          <w:szCs w:val="21"/>
        </w:rPr>
      </w:pPr>
      <w:r>
        <w:rPr>
          <w:rFonts w:hint="eastAsia" w:ascii="宋体" w:hAnsi="宋体"/>
          <w:kern w:val="0"/>
          <w:sz w:val="36"/>
          <w:szCs w:val="36"/>
          <w:lang w:val="en-US" w:eastAsia="zh-CN"/>
        </w:rPr>
        <w:t>报价一览表</w:t>
      </w:r>
      <w:r>
        <w:rPr>
          <w:rFonts w:hint="eastAsia" w:ascii="宋体" w:hAnsi="宋体"/>
          <w:kern w:val="0"/>
          <w:sz w:val="36"/>
          <w:szCs w:val="36"/>
        </w:rPr>
        <w:t>（含税）</w:t>
      </w:r>
    </w:p>
    <w:tbl>
      <w:tblPr>
        <w:tblStyle w:val="20"/>
        <w:tblW w:w="8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1563"/>
        <w:gridCol w:w="1524"/>
        <w:gridCol w:w="825"/>
        <w:gridCol w:w="945"/>
        <w:gridCol w:w="930"/>
        <w:gridCol w:w="1455"/>
        <w:gridCol w:w="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902"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序号</w:t>
            </w:r>
          </w:p>
        </w:tc>
        <w:tc>
          <w:tcPr>
            <w:tcW w:w="1563"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承运介质</w:t>
            </w:r>
          </w:p>
        </w:tc>
        <w:tc>
          <w:tcPr>
            <w:tcW w:w="1524"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服务区域</w:t>
            </w:r>
          </w:p>
        </w:tc>
        <w:tc>
          <w:tcPr>
            <w:tcW w:w="825"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运距</w:t>
            </w:r>
          </w:p>
          <w:p>
            <w:pPr>
              <w:widowControl/>
              <w:jc w:val="center"/>
              <w:textAlignment w:val="center"/>
              <w:rPr>
                <w:rFonts w:hint="eastAsia" w:ascii="宋体" w:hAnsi="宋体" w:eastAsia="宋体" w:cs="宋体"/>
                <w:kern w:val="0"/>
                <w:sz w:val="20"/>
                <w:szCs w:val="20"/>
                <w:highlight w:val="none"/>
                <w:lang w:eastAsia="zh-CN" w:bidi="ar"/>
              </w:rPr>
            </w:pPr>
            <w:r>
              <w:rPr>
                <w:rFonts w:hint="eastAsia" w:ascii="宋体" w:hAnsi="宋体" w:eastAsia="宋体" w:cs="宋体"/>
                <w:kern w:val="0"/>
                <w:sz w:val="20"/>
                <w:szCs w:val="20"/>
                <w:highlight w:val="none"/>
                <w:lang w:eastAsia="zh-CN" w:bidi="ar"/>
              </w:rPr>
              <w:t>（</w:t>
            </w:r>
            <w:r>
              <w:rPr>
                <w:rFonts w:hint="eastAsia" w:ascii="宋体" w:hAnsi="宋体" w:eastAsia="宋体" w:cs="宋体"/>
                <w:kern w:val="0"/>
                <w:sz w:val="20"/>
                <w:szCs w:val="20"/>
                <w:highlight w:val="none"/>
                <w:lang w:bidi="ar"/>
              </w:rPr>
              <w:t>公里</w:t>
            </w:r>
            <w:r>
              <w:rPr>
                <w:rFonts w:hint="eastAsia" w:ascii="宋体" w:hAnsi="宋体" w:eastAsia="宋体" w:cs="宋体"/>
                <w:kern w:val="0"/>
                <w:sz w:val="20"/>
                <w:szCs w:val="20"/>
                <w:highlight w:val="none"/>
                <w:lang w:eastAsia="zh-CN" w:bidi="ar"/>
              </w:rPr>
              <w:t>）</w:t>
            </w:r>
          </w:p>
        </w:tc>
        <w:tc>
          <w:tcPr>
            <w:tcW w:w="945" w:type="dxa"/>
            <w:tcBorders>
              <w:tl2br w:val="nil"/>
              <w:tr2bl w:val="nil"/>
            </w:tcBorders>
            <w:noWrap w:val="0"/>
            <w:vAlign w:val="center"/>
          </w:tcPr>
          <w:p>
            <w:pPr>
              <w:widowControl/>
              <w:jc w:val="center"/>
              <w:textAlignment w:val="center"/>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运价单位</w:t>
            </w:r>
          </w:p>
        </w:tc>
        <w:tc>
          <w:tcPr>
            <w:tcW w:w="930" w:type="dxa"/>
            <w:tcBorders>
              <w:tl2br w:val="nil"/>
              <w:tr2bl w:val="nil"/>
            </w:tcBorders>
            <w:noWrap w:val="0"/>
            <w:tcMar>
              <w:top w:w="15" w:type="dxa"/>
              <w:left w:w="15" w:type="dxa"/>
              <w:right w:w="15" w:type="dxa"/>
            </w:tcMar>
            <w:vAlign w:val="center"/>
          </w:tcPr>
          <w:p>
            <w:pPr>
              <w:widowControl/>
              <w:jc w:val="center"/>
              <w:textAlignment w:val="top"/>
              <w:rPr>
                <w:rFonts w:hint="eastAsia" w:ascii="宋体" w:hAnsi="宋体" w:eastAsia="宋体" w:cs="宋体"/>
                <w:sz w:val="20"/>
                <w:szCs w:val="20"/>
                <w:highlight w:val="none"/>
              </w:rPr>
            </w:pPr>
            <w:r>
              <w:rPr>
                <w:rFonts w:hint="eastAsia" w:ascii="宋体" w:hAnsi="宋体" w:eastAsia="宋体" w:cs="宋体"/>
                <w:kern w:val="0"/>
                <w:sz w:val="20"/>
                <w:szCs w:val="20"/>
                <w:highlight w:val="none"/>
                <w:lang w:bidi="ar"/>
              </w:rPr>
              <w:t>最高限价</w:t>
            </w:r>
          </w:p>
        </w:tc>
        <w:tc>
          <w:tcPr>
            <w:tcW w:w="1455" w:type="dxa"/>
            <w:tcBorders>
              <w:tl2br w:val="nil"/>
              <w:tr2bl w:val="nil"/>
            </w:tcBorders>
            <w:noWrap w:val="0"/>
            <w:vAlign w:val="center"/>
          </w:tcPr>
          <w:p>
            <w:pPr>
              <w:adjustRightInd w:val="0"/>
              <w:snapToGrid w:val="0"/>
              <w:spacing w:line="30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响应</w:t>
            </w:r>
            <w:r>
              <w:rPr>
                <w:rFonts w:hint="eastAsia" w:ascii="宋体" w:hAnsi="宋体" w:eastAsia="宋体" w:cs="宋体"/>
                <w:sz w:val="20"/>
                <w:szCs w:val="20"/>
                <w:highlight w:val="none"/>
              </w:rPr>
              <w:t>报价</w:t>
            </w:r>
          </w:p>
        </w:tc>
        <w:tc>
          <w:tcPr>
            <w:tcW w:w="812" w:type="dxa"/>
            <w:tcBorders>
              <w:tl2br w:val="nil"/>
              <w:tr2bl w:val="nil"/>
            </w:tcBorders>
            <w:noWrap w:val="0"/>
            <w:vAlign w:val="center"/>
          </w:tcPr>
          <w:p>
            <w:pPr>
              <w:adjustRightInd w:val="0"/>
              <w:snapToGrid w:val="0"/>
              <w:spacing w:line="300" w:lineRule="auto"/>
              <w:jc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税率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02"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1563" w:type="dxa"/>
            <w:tcBorders>
              <w:tl2br w:val="nil"/>
              <w:tr2bl w:val="nil"/>
            </w:tcBorders>
            <w:noWrap w:val="0"/>
            <w:tcMar>
              <w:top w:w="15" w:type="dxa"/>
              <w:left w:w="15" w:type="dxa"/>
              <w:right w:w="15" w:type="dxa"/>
            </w:tcMar>
            <w:vAlign w:val="center"/>
          </w:tcPr>
          <w:p>
            <w:pPr>
              <w:widowControl/>
              <w:jc w:val="center"/>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 异丙醇</w:t>
            </w:r>
          </w:p>
        </w:tc>
        <w:tc>
          <w:tcPr>
            <w:tcW w:w="1524"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锦州石化—锦州港兴海公司</w:t>
            </w:r>
            <w:r>
              <w:rPr>
                <w:rFonts w:hint="eastAsia" w:ascii="宋体" w:hAnsi="宋体" w:eastAsia="宋体" w:cs="宋体"/>
                <w:sz w:val="20"/>
                <w:szCs w:val="20"/>
                <w:highlight w:val="none"/>
                <w:lang w:val="en-US" w:eastAsia="zh-CN"/>
              </w:rPr>
              <w:t xml:space="preserve"> </w:t>
            </w:r>
          </w:p>
        </w:tc>
        <w:tc>
          <w:tcPr>
            <w:tcW w:w="825"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 xml:space="preserve">70 </w:t>
            </w:r>
          </w:p>
        </w:tc>
        <w:tc>
          <w:tcPr>
            <w:tcW w:w="945"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kern w:val="0"/>
                <w:sz w:val="20"/>
                <w:szCs w:val="20"/>
                <w:highlight w:val="none"/>
                <w:lang w:val="en-US" w:eastAsia="zh-CN" w:bidi="ar"/>
              </w:rPr>
              <w:t xml:space="preserve"> 元/吨</w:t>
            </w:r>
          </w:p>
        </w:tc>
        <w:tc>
          <w:tcPr>
            <w:tcW w:w="930"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 xml:space="preserve"> </w:t>
            </w:r>
          </w:p>
        </w:tc>
        <w:tc>
          <w:tcPr>
            <w:tcW w:w="1455"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0"/>
                <w:szCs w:val="20"/>
                <w:highlight w:val="none"/>
              </w:rPr>
            </w:pPr>
          </w:p>
        </w:tc>
        <w:tc>
          <w:tcPr>
            <w:tcW w:w="812"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0"/>
                <w:szCs w:val="20"/>
                <w:highlight w:val="none"/>
              </w:rPr>
            </w:pPr>
          </w:p>
        </w:tc>
      </w:tr>
    </w:tbl>
    <w:p>
      <w:pPr>
        <w:spacing w:line="400" w:lineRule="exact"/>
        <w:ind w:firstLine="422" w:firstLineChars="200"/>
        <w:rPr>
          <w:rFonts w:hint="eastAsia" w:ascii="宋体" w:hAnsi="宋体" w:cs="宋体"/>
          <w:kern w:val="0"/>
          <w:szCs w:val="21"/>
          <w:highlight w:val="none"/>
        </w:rPr>
      </w:pPr>
      <w:r>
        <w:rPr>
          <w:rFonts w:hint="eastAsia" w:ascii="宋体" w:hAnsi="宋体" w:cs="宋体"/>
          <w:b/>
          <w:bCs/>
          <w:szCs w:val="21"/>
        </w:rPr>
        <w:t>4. 结算方式：</w:t>
      </w:r>
      <w:r>
        <w:rPr>
          <w:rFonts w:hint="eastAsia" w:ascii="宋体" w:hAnsi="宋体" w:cs="宋体"/>
          <w:u w:val="single"/>
        </w:rPr>
        <w:t>采购人收到成交人开具的增值税专用发票，以及采购人要求的证明材料（包括但不限于收货人签收单证、交货确认文件等）后60日内通过银行转账或承兑汇票方</w:t>
      </w:r>
      <w:r>
        <w:rPr>
          <w:rFonts w:hint="eastAsia" w:ascii="宋体" w:hAnsi="宋体" w:cs="宋体"/>
          <w:highlight w:val="none"/>
          <w:u w:val="single"/>
        </w:rPr>
        <w:t>式支付至成交人账户，否则采购人有权顺延付款直至收到前述资料，且不承担违约责任。</w:t>
      </w:r>
    </w:p>
    <w:p>
      <w:pPr>
        <w:widowControl/>
        <w:spacing w:line="400" w:lineRule="exact"/>
        <w:ind w:firstLine="422" w:firstLineChars="200"/>
        <w:jc w:val="left"/>
        <w:rPr>
          <w:rFonts w:hint="eastAsia" w:ascii="宋体" w:hAnsi="宋体" w:cs="宋体"/>
          <w:szCs w:val="21"/>
          <w:highlight w:val="none"/>
        </w:rPr>
      </w:pPr>
      <w:r>
        <w:rPr>
          <w:rFonts w:hint="eastAsia" w:ascii="宋体" w:hAnsi="宋体" w:cs="宋体"/>
          <w:b/>
          <w:bCs/>
          <w:highlight w:val="none"/>
        </w:rPr>
        <w:t>5. 投标保证金：</w:t>
      </w:r>
      <w:bookmarkStart w:id="15" w:name="OLE_LINK11"/>
      <w:r>
        <w:rPr>
          <w:rFonts w:hint="eastAsia" w:cs="宋体"/>
          <w:szCs w:val="21"/>
          <w:highlight w:val="none"/>
          <w:u w:val="single"/>
        </w:rPr>
        <w:t xml:space="preserve"> </w:t>
      </w:r>
      <w:r>
        <w:rPr>
          <w:rFonts w:hint="eastAsia" w:cs="宋体"/>
          <w:szCs w:val="21"/>
          <w:highlight w:val="none"/>
          <w:u w:val="single"/>
          <w:lang w:val="en-US" w:eastAsia="zh-CN"/>
        </w:rPr>
        <w:t>1</w:t>
      </w:r>
      <w:r>
        <w:rPr>
          <w:rFonts w:hint="eastAsia" w:cs="宋体"/>
          <w:szCs w:val="21"/>
          <w:highlight w:val="none"/>
          <w:u w:val="single"/>
        </w:rPr>
        <w:t xml:space="preserve"> </w:t>
      </w:r>
      <w:r>
        <w:rPr>
          <w:rFonts w:hint="eastAsia" w:cs="宋体"/>
          <w:szCs w:val="21"/>
          <w:highlight w:val="none"/>
        </w:rPr>
        <w:t>万元</w:t>
      </w:r>
      <w:r>
        <w:rPr>
          <w:rFonts w:hint="eastAsia" w:ascii="宋体" w:hAnsi="宋体" w:cs="宋体"/>
          <w:highlight w:val="none"/>
        </w:rPr>
        <w:t>。</w:t>
      </w:r>
      <w:bookmarkEnd w:id="15"/>
    </w:p>
    <w:p>
      <w:pPr>
        <w:pStyle w:val="10"/>
        <w:spacing w:line="400" w:lineRule="exact"/>
        <w:ind w:firstLine="422"/>
        <w:jc w:val="both"/>
        <w:rPr>
          <w:rFonts w:hint="default" w:cs="宋体"/>
          <w:color w:val="auto"/>
          <w:sz w:val="21"/>
          <w:szCs w:val="21"/>
          <w:highlight w:val="none"/>
          <w:lang w:val="en-US" w:eastAsia="zh-CN"/>
        </w:rPr>
      </w:pPr>
      <w:r>
        <w:rPr>
          <w:rFonts w:hint="eastAsia" w:cs="宋体"/>
          <w:b/>
          <w:bCs/>
          <w:color w:val="auto"/>
          <w:spacing w:val="0"/>
          <w:kern w:val="2"/>
          <w:sz w:val="21"/>
          <w:szCs w:val="24"/>
          <w:highlight w:val="none"/>
          <w:lang w:eastAsia="zh-CN" w:bidi="ar-SA"/>
        </w:rPr>
        <w:t xml:space="preserve">6. </w:t>
      </w:r>
      <w:r>
        <w:rPr>
          <w:rFonts w:hint="eastAsia" w:cs="宋体"/>
          <w:b/>
          <w:bCs/>
          <w:color w:val="auto"/>
          <w:spacing w:val="0"/>
          <w:kern w:val="2"/>
          <w:sz w:val="21"/>
          <w:szCs w:val="21"/>
          <w:highlight w:val="none"/>
          <w:lang w:eastAsia="zh-CN" w:bidi="ar-SA"/>
        </w:rPr>
        <w:t>履约保证金：</w:t>
      </w:r>
      <w:r>
        <w:rPr>
          <w:rFonts w:hint="eastAsia" w:cs="宋体"/>
          <w:color w:val="auto"/>
          <w:sz w:val="21"/>
          <w:szCs w:val="21"/>
          <w:highlight w:val="none"/>
          <w:u w:val="single"/>
          <w:lang w:eastAsia="zh-CN"/>
        </w:rPr>
        <w:t xml:space="preserve"> </w:t>
      </w:r>
      <w:r>
        <w:rPr>
          <w:rFonts w:hint="eastAsia" w:cs="宋体"/>
          <w:color w:val="auto"/>
          <w:sz w:val="21"/>
          <w:szCs w:val="21"/>
          <w:highlight w:val="none"/>
          <w:u w:val="single"/>
          <w:lang w:val="en-US" w:eastAsia="zh-CN"/>
        </w:rPr>
        <w:t>缴纳</w:t>
      </w:r>
      <w:r>
        <w:rPr>
          <w:rFonts w:hint="eastAsia" w:cs="宋体"/>
          <w:color w:val="auto"/>
          <w:sz w:val="21"/>
          <w:szCs w:val="21"/>
          <w:highlight w:val="none"/>
          <w:lang w:eastAsia="zh-CN"/>
        </w:rPr>
        <w:t>。</w:t>
      </w:r>
      <w:r>
        <w:rPr>
          <w:rFonts w:hint="eastAsia" w:cs="宋体"/>
          <w:color w:val="auto"/>
          <w:sz w:val="21"/>
          <w:szCs w:val="21"/>
          <w:highlight w:val="none"/>
          <w:lang w:val="en-US" w:eastAsia="zh-CN"/>
        </w:rPr>
        <w:t>按成交金额的10%收取。</w:t>
      </w:r>
    </w:p>
    <w:p>
      <w:pPr>
        <w:pStyle w:val="19"/>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（1）电汇方式：保证金在合同期满3个月后无息退还。</w:t>
      </w:r>
    </w:p>
    <w:p>
      <w:pPr>
        <w:pStyle w:val="19"/>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开户名：中国石油昆仑物流有限公司辽宁分公司</w:t>
      </w:r>
    </w:p>
    <w:p>
      <w:pPr>
        <w:pStyle w:val="19"/>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单位名称：中国石油昆仑物流有限公司辽宁分公司</w:t>
      </w:r>
    </w:p>
    <w:p>
      <w:pPr>
        <w:pStyle w:val="19"/>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纳税人识别号：91210112784564807T</w:t>
      </w:r>
    </w:p>
    <w:p>
      <w:pPr>
        <w:pStyle w:val="19"/>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地址：辽宁省沈阳市浑南区英达乡下水泉村</w:t>
      </w:r>
    </w:p>
    <w:p>
      <w:pPr>
        <w:pStyle w:val="19"/>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开户银行：中国工商银行沈阳市新北支行</w:t>
      </w:r>
    </w:p>
    <w:p>
      <w:pPr>
        <w:pStyle w:val="19"/>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开户行账号：3301001509249113343</w:t>
      </w:r>
    </w:p>
    <w:p>
      <w:pPr>
        <w:pStyle w:val="19"/>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履约担保递交的时间为：应在签订合同之前以公对公银行转账交至采购人指定账户，不提交履约保证金的不予签订合同。</w:t>
      </w:r>
    </w:p>
    <w:p>
      <w:pPr>
        <w:pStyle w:val="19"/>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银行保函方式：应由国有商业银行或股份制商业银行的地市级（或以上级别）银行出具；履约担保的保函应保证其在担保期内有效。担保的正本由采购人保存，履约担保有效期应从合同签订之日起至合同履行完毕。</w:t>
      </w:r>
    </w:p>
    <w:p>
      <w:pPr>
        <w:numPr>
          <w:ilvl w:val="0"/>
          <w:numId w:val="0"/>
        </w:numPr>
        <w:tabs>
          <w:tab w:val="left" w:pos="-105"/>
          <w:tab w:val="left" w:pos="420"/>
          <w:tab w:val="left" w:pos="630"/>
          <w:tab w:val="left" w:pos="1155"/>
          <w:tab w:val="left" w:pos="1890"/>
          <w:tab w:val="left" w:pos="3150"/>
          <w:tab w:val="left" w:pos="3780"/>
        </w:tabs>
        <w:spacing w:line="380" w:lineRule="exact"/>
        <w:ind w:left="630" w:leftChars="0" w:right="-23" w:rightChars="-11"/>
        <w:outlineLvl w:val="1"/>
        <w:rPr>
          <w:rFonts w:hint="eastAsia" w:ascii="宋体" w:hAnsi="宋体" w:cs="宋体"/>
          <w:color w:val="000000"/>
          <w:kern w:val="0"/>
          <w:szCs w:val="21"/>
          <w:highlight w:val="none"/>
        </w:rPr>
      </w:pPr>
    </w:p>
    <w:p>
      <w:pPr>
        <w:numPr>
          <w:ilvl w:val="0"/>
          <w:numId w:val="0"/>
        </w:numPr>
        <w:tabs>
          <w:tab w:val="left" w:pos="-105"/>
          <w:tab w:val="left" w:pos="420"/>
          <w:tab w:val="left" w:pos="630"/>
          <w:tab w:val="left" w:pos="1155"/>
          <w:tab w:val="left" w:pos="1890"/>
          <w:tab w:val="left" w:pos="3150"/>
          <w:tab w:val="left" w:pos="3780"/>
        </w:tabs>
        <w:spacing w:line="380" w:lineRule="exact"/>
        <w:ind w:left="630" w:leftChars="0" w:right="-23" w:rightChars="-11"/>
        <w:outlineLvl w:val="1"/>
        <w:rPr>
          <w:rFonts w:ascii="宋体" w:hAnsi="宋体" w:cs="宋体"/>
          <w:b/>
          <w:bCs/>
          <w:szCs w:val="21"/>
          <w:highlight w:val="green"/>
        </w:rPr>
      </w:pPr>
      <w:r>
        <w:rPr>
          <w:rFonts w:hint="eastAsia" w:ascii="宋体" w:hAnsi="宋体" w:cs="宋体"/>
          <w:b/>
          <w:bCs/>
          <w:szCs w:val="21"/>
          <w:highlight w:val="green"/>
          <w:lang w:val="en-US" w:eastAsia="zh-CN"/>
        </w:rPr>
        <w:t>八、</w:t>
      </w:r>
      <w:r>
        <w:rPr>
          <w:rFonts w:hint="eastAsia" w:ascii="宋体" w:hAnsi="宋体" w:cs="宋体"/>
          <w:b/>
          <w:bCs/>
          <w:szCs w:val="21"/>
          <w:highlight w:val="green"/>
        </w:rPr>
        <w:t>谈判文件的获取：</w:t>
      </w:r>
    </w:p>
    <w:p>
      <w:pPr>
        <w:spacing w:line="380" w:lineRule="exact"/>
        <w:ind w:firstLine="422" w:firstLineChars="200"/>
        <w:rPr>
          <w:rFonts w:ascii="宋体" w:hAnsi="宋体" w:cs="宋体"/>
          <w:szCs w:val="21"/>
          <w:highlight w:val="green"/>
        </w:rPr>
      </w:pPr>
      <w:r>
        <w:rPr>
          <w:rFonts w:hint="eastAsia" w:ascii="宋体" w:hAnsi="宋体" w:cs="宋体"/>
          <w:b/>
          <w:bCs/>
          <w:szCs w:val="21"/>
          <w:highlight w:val="green"/>
        </w:rPr>
        <w:t>1.报名方式：</w:t>
      </w:r>
      <w:r>
        <w:rPr>
          <w:rFonts w:hint="eastAsia" w:ascii="宋体" w:hAnsi="宋体" w:cs="宋体"/>
          <w:szCs w:val="21"/>
          <w:highlight w:val="green"/>
        </w:rPr>
        <w:t>进入“中国石油运输有限公司智慧采购平台——供应商业务中心”（网址：http://223.71.48.122/supplier），在“供应商登录”窗口输入账号和密码，登录到“供应商业务中心”，进入采购项目报名模块，选择对应的采购项目进行报名。若无账号请先完成注册，再进行线上报名及后续项目组织实施过程的线上操作（账号为社会统一征信代码）。</w:t>
      </w:r>
    </w:p>
    <w:p>
      <w:pPr>
        <w:spacing w:line="380" w:lineRule="exact"/>
        <w:ind w:firstLine="422" w:firstLineChars="200"/>
        <w:rPr>
          <w:rFonts w:ascii="宋体" w:hAnsi="宋体" w:cs="宋体"/>
          <w:b/>
          <w:bCs/>
          <w:highlight w:val="green"/>
        </w:rPr>
      </w:pPr>
      <w:r>
        <w:rPr>
          <w:rFonts w:hint="eastAsia" w:ascii="宋体" w:hAnsi="宋体" w:cs="宋体"/>
          <w:b/>
          <w:bCs/>
          <w:highlight w:val="green"/>
        </w:rPr>
        <w:t>2.报名起止时间：</w:t>
      </w:r>
      <w:r>
        <w:rPr>
          <w:rFonts w:hint="eastAsia" w:ascii="宋体" w:hAnsi="宋体" w:cs="宋体"/>
          <w:highlight w:val="green"/>
        </w:rPr>
        <w:t>凡有意参加的服务商，请于北京时间</w:t>
      </w:r>
      <w:r>
        <w:rPr>
          <w:rFonts w:hint="eastAsia" w:ascii="宋体" w:hAnsi="宋体" w:cs="宋体"/>
          <w:u w:val="single"/>
        </w:rPr>
        <w:t xml:space="preserve"> 202</w:t>
      </w:r>
      <w:r>
        <w:rPr>
          <w:rFonts w:hint="eastAsia" w:ascii="宋体" w:hAnsi="宋体" w:cs="宋体"/>
          <w:u w:val="single"/>
          <w:lang w:val="en-US" w:eastAsia="zh-CN"/>
        </w:rPr>
        <w:t>5</w:t>
      </w:r>
      <w:r>
        <w:rPr>
          <w:rFonts w:hint="eastAsia" w:ascii="宋体" w:hAnsi="宋体" w:cs="宋体"/>
          <w:b/>
          <w:bCs/>
          <w:highlight w:val="green"/>
        </w:rPr>
        <w:t>年</w:t>
      </w:r>
      <w:r>
        <w:rPr>
          <w:rFonts w:hint="eastAsia" w:ascii="宋体" w:hAnsi="宋体" w:cs="宋体"/>
          <w:b/>
          <w:bCs/>
          <w:u w:val="single"/>
          <w:lang w:val="en-US" w:eastAsia="zh-CN"/>
        </w:rPr>
        <w:t>11</w:t>
      </w:r>
      <w:r>
        <w:rPr>
          <w:rFonts w:hint="eastAsia" w:ascii="宋体" w:hAnsi="宋体" w:cs="宋体"/>
          <w:b/>
          <w:bCs/>
          <w:highlight w:val="green"/>
        </w:rPr>
        <w:t>月</w:t>
      </w:r>
      <w:r>
        <w:rPr>
          <w:rFonts w:hint="eastAsia" w:ascii="宋体" w:hAnsi="宋体" w:cs="宋体"/>
          <w:b/>
          <w:bCs/>
          <w:highlight w:val="green"/>
          <w:u w:val="single"/>
          <w:lang w:val="en-US" w:eastAsia="zh-CN"/>
        </w:rPr>
        <w:t>14</w:t>
      </w:r>
      <w:r>
        <w:rPr>
          <w:rFonts w:hint="eastAsia" w:ascii="宋体" w:hAnsi="宋体" w:cs="宋体"/>
          <w:b/>
          <w:bCs/>
          <w:highlight w:val="green"/>
        </w:rPr>
        <w:t>日</w:t>
      </w:r>
      <w:r>
        <w:rPr>
          <w:rFonts w:hint="eastAsia" w:ascii="宋体" w:hAnsi="宋体" w:cs="宋体"/>
          <w:b/>
          <w:bCs/>
          <w:u w:val="single"/>
          <w:lang w:val="en-US" w:eastAsia="zh-CN"/>
        </w:rPr>
        <w:t>12</w:t>
      </w:r>
      <w:r>
        <w:rPr>
          <w:rFonts w:hint="eastAsia" w:ascii="宋体" w:hAnsi="宋体" w:cs="宋体"/>
          <w:b/>
          <w:bCs/>
          <w:u w:val="single"/>
        </w:rPr>
        <w:t>:00</w:t>
      </w:r>
      <w:r>
        <w:rPr>
          <w:rFonts w:hint="eastAsia" w:ascii="宋体" w:hAnsi="宋体" w:cs="宋体"/>
          <w:b/>
          <w:bCs/>
          <w:highlight w:val="green"/>
        </w:rPr>
        <w:t>至</w:t>
      </w:r>
      <w:r>
        <w:rPr>
          <w:rFonts w:hint="eastAsia" w:ascii="宋体" w:hAnsi="宋体" w:cs="宋体"/>
          <w:b/>
          <w:bCs/>
          <w:u w:val="single"/>
        </w:rPr>
        <w:t>202</w:t>
      </w:r>
      <w:r>
        <w:rPr>
          <w:rFonts w:hint="eastAsia" w:ascii="宋体" w:hAnsi="宋体" w:cs="宋体"/>
          <w:b/>
          <w:bCs/>
          <w:u w:val="single"/>
          <w:lang w:val="en-US" w:eastAsia="zh-CN"/>
        </w:rPr>
        <w:t>5</w:t>
      </w:r>
      <w:r>
        <w:rPr>
          <w:rFonts w:hint="eastAsia" w:ascii="宋体" w:hAnsi="宋体" w:cs="宋体"/>
          <w:b/>
          <w:bCs/>
          <w:highlight w:val="green"/>
        </w:rPr>
        <w:t>年</w:t>
      </w:r>
      <w:r>
        <w:rPr>
          <w:rFonts w:hint="eastAsia" w:ascii="宋体" w:hAnsi="宋体" w:cs="宋体"/>
          <w:b/>
          <w:bCs/>
          <w:u w:val="single"/>
          <w:lang w:val="en-US" w:eastAsia="zh-CN"/>
        </w:rPr>
        <w:t>11</w:t>
      </w:r>
      <w:r>
        <w:rPr>
          <w:rFonts w:hint="eastAsia" w:ascii="宋体" w:hAnsi="宋体" w:cs="宋体"/>
          <w:b/>
          <w:bCs/>
          <w:highlight w:val="green"/>
        </w:rPr>
        <w:t>月</w:t>
      </w:r>
      <w:r>
        <w:rPr>
          <w:rFonts w:hint="eastAsia" w:ascii="宋体" w:hAnsi="宋体" w:cs="宋体"/>
          <w:b/>
          <w:bCs/>
          <w:highlight w:val="green"/>
          <w:lang w:val="en-US" w:eastAsia="zh-CN"/>
        </w:rPr>
        <w:t>17</w:t>
      </w:r>
      <w:r>
        <w:rPr>
          <w:rFonts w:hint="eastAsia" w:ascii="宋体" w:hAnsi="宋体" w:cs="宋体"/>
          <w:b/>
          <w:bCs/>
          <w:highlight w:val="green"/>
        </w:rPr>
        <w:t>日</w:t>
      </w:r>
      <w:r>
        <w:rPr>
          <w:rFonts w:hint="eastAsia" w:ascii="宋体" w:hAnsi="宋体" w:cs="宋体"/>
          <w:b/>
          <w:bCs/>
          <w:u w:val="single"/>
          <w:lang w:val="en-US" w:eastAsia="zh-CN"/>
        </w:rPr>
        <w:t>12</w:t>
      </w:r>
      <w:bookmarkStart w:id="21" w:name="_GoBack"/>
      <w:bookmarkEnd w:id="21"/>
      <w:r>
        <w:rPr>
          <w:rFonts w:hint="eastAsia" w:ascii="宋体" w:hAnsi="宋体" w:cs="宋体"/>
          <w:b/>
          <w:bCs/>
          <w:u w:val="single"/>
        </w:rPr>
        <w:t>:00</w:t>
      </w:r>
      <w:r>
        <w:rPr>
          <w:rFonts w:hint="eastAsia" w:ascii="宋体" w:hAnsi="宋体" w:cs="宋体"/>
          <w:highlight w:val="green"/>
        </w:rPr>
        <w:t>前将报名资料填好盖章并扫描成PDF上传至中国石油</w:t>
      </w:r>
      <w:r>
        <w:rPr>
          <w:rFonts w:hint="eastAsia" w:ascii="宋体" w:hAnsi="宋体" w:cs="宋体"/>
          <w:highlight w:val="green"/>
          <w:lang w:val="en-US" w:eastAsia="zh-CN"/>
        </w:rPr>
        <w:t>昆仑物流</w:t>
      </w:r>
      <w:r>
        <w:rPr>
          <w:rFonts w:hint="eastAsia" w:ascii="宋体" w:hAnsi="宋体" w:cs="宋体"/>
          <w:highlight w:val="green"/>
        </w:rPr>
        <w:t>有限公司智慧采购平台。（报名资料接收时间以系统收到时间为准，</w:t>
      </w:r>
      <w:r>
        <w:rPr>
          <w:rFonts w:hint="eastAsia" w:ascii="宋体" w:hAnsi="宋体" w:cs="宋体"/>
          <w:b/>
          <w:bCs/>
          <w:highlight w:val="green"/>
        </w:rPr>
        <w:t>逾期不予受理）。</w:t>
      </w:r>
    </w:p>
    <w:p>
      <w:pPr>
        <w:pStyle w:val="8"/>
        <w:spacing w:line="380" w:lineRule="exact"/>
        <w:ind w:left="0" w:firstLine="422" w:firstLineChars="200"/>
        <w:rPr>
          <w:rFonts w:hint="eastAsia"/>
          <w:b/>
          <w:bCs/>
          <w:highlight w:val="green"/>
          <w:lang w:eastAsia="zh-CN"/>
        </w:rPr>
      </w:pPr>
      <w:r>
        <w:rPr>
          <w:rFonts w:hint="eastAsia"/>
          <w:b/>
          <w:bCs/>
          <w:highlight w:val="green"/>
          <w:lang w:eastAsia="zh-CN"/>
        </w:rPr>
        <w:t>3.采购文件发售：每套每标段</w:t>
      </w:r>
      <w:r>
        <w:rPr>
          <w:rFonts w:hint="eastAsia"/>
          <w:highlight w:val="green"/>
          <w:lang w:eastAsia="zh-CN"/>
        </w:rPr>
        <w:t>售价为</w:t>
      </w:r>
      <w:r>
        <w:rPr>
          <w:rFonts w:hint="eastAsia"/>
          <w:b/>
          <w:bCs/>
          <w:highlight w:val="green"/>
          <w:lang w:eastAsia="zh-CN"/>
        </w:rPr>
        <w:t>200</w:t>
      </w:r>
      <w:r>
        <w:rPr>
          <w:rFonts w:hint="eastAsia"/>
          <w:highlight w:val="green"/>
          <w:lang w:eastAsia="zh-CN"/>
        </w:rPr>
        <w:t>元人民币</w:t>
      </w:r>
      <w:r>
        <w:rPr>
          <w:rFonts w:hint="eastAsia"/>
          <w:highlight w:val="green"/>
          <w:lang w:val="en-US" w:eastAsia="zh-CN"/>
        </w:rPr>
        <w:t>(注意每标段200元)</w:t>
      </w:r>
      <w:r>
        <w:rPr>
          <w:rFonts w:hint="eastAsia"/>
          <w:highlight w:val="green"/>
          <w:lang w:eastAsia="zh-CN"/>
        </w:rPr>
        <w:t>，请有意参与该项目的潜在响应人确认自身资格条件是否满足要求，确认购买的标段，售后不退，应自负其责。汇款账户名称：中国石油昆仑物流有限公司物资分公司；开户银行名称：工行乌鲁木齐经济技术开发区支行；行号：102881001030；银行账号：3002019209200010066，请在银行汇款单备注中填写</w:t>
      </w:r>
      <w:r>
        <w:rPr>
          <w:rFonts w:hint="eastAsia"/>
          <w:b/>
          <w:bCs/>
          <w:highlight w:val="green"/>
          <w:lang w:eastAsia="zh-CN"/>
        </w:rPr>
        <w:t>项目编号</w:t>
      </w:r>
      <w:r>
        <w:rPr>
          <w:rFonts w:hint="eastAsia"/>
          <w:b/>
          <w:bCs/>
          <w:highlight w:val="green"/>
          <w:lang w:val="en-US" w:eastAsia="zh-CN"/>
        </w:rPr>
        <w:t>的</w:t>
      </w:r>
      <w:r>
        <w:rPr>
          <w:rFonts w:hint="eastAsia"/>
          <w:b/>
          <w:bCs/>
          <w:color w:val="FF0000"/>
          <w:highlight w:val="green"/>
          <w:lang w:val="en-US" w:eastAsia="zh-CN"/>
        </w:rPr>
        <w:t>数字部分</w:t>
      </w:r>
      <w:r>
        <w:rPr>
          <w:rFonts w:hint="eastAsia"/>
          <w:b/>
          <w:bCs/>
          <w:color w:val="FF0000"/>
          <w:highlight w:val="green"/>
          <w:lang w:eastAsia="zh-CN"/>
        </w:rPr>
        <w:t>和标段</w:t>
      </w:r>
      <w:r>
        <w:rPr>
          <w:rFonts w:hint="eastAsia"/>
          <w:highlight w:val="green"/>
          <w:lang w:eastAsia="zh-CN"/>
        </w:rPr>
        <w:t>，用途填写：</w:t>
      </w:r>
      <w:r>
        <w:rPr>
          <w:rFonts w:hint="eastAsia"/>
          <w:b/>
          <w:bCs/>
          <w:highlight w:val="green"/>
          <w:lang w:eastAsia="zh-CN"/>
        </w:rPr>
        <w:t>资料费</w:t>
      </w:r>
      <w:r>
        <w:rPr>
          <w:rFonts w:hint="eastAsia"/>
          <w:highlight w:val="green"/>
          <w:lang w:eastAsia="zh-CN"/>
        </w:rPr>
        <w:t>。报名时请将开票函盖章扫描件和报名资料分别上传至中国石油</w:t>
      </w:r>
      <w:r>
        <w:rPr>
          <w:rFonts w:hint="eastAsia"/>
          <w:highlight w:val="green"/>
          <w:lang w:val="en-US" w:eastAsia="zh-CN"/>
        </w:rPr>
        <w:t>昆仑物流</w:t>
      </w:r>
      <w:r>
        <w:rPr>
          <w:rFonts w:hint="eastAsia"/>
          <w:highlight w:val="green"/>
          <w:lang w:eastAsia="zh-CN"/>
        </w:rPr>
        <w:t>有限公司智慧采购平台。</w:t>
      </w:r>
      <w:r>
        <w:rPr>
          <w:rFonts w:hint="eastAsia"/>
          <w:b/>
          <w:bCs/>
          <w:highlight w:val="green"/>
          <w:lang w:eastAsia="zh-CN"/>
        </w:rPr>
        <w:t>报名通过从智慧采购平台发送采购文件。</w:t>
      </w:r>
    </w:p>
    <w:p>
      <w:pPr>
        <w:spacing w:line="380" w:lineRule="exact"/>
        <w:ind w:firstLine="422" w:firstLineChars="200"/>
        <w:rPr>
          <w:rFonts w:ascii="宋体" w:hAnsi="宋体" w:cs="宋体"/>
          <w:b/>
          <w:bCs/>
          <w:highlight w:val="green"/>
        </w:rPr>
      </w:pPr>
      <w:r>
        <w:rPr>
          <w:rFonts w:hint="eastAsia" w:ascii="宋体" w:hAnsi="宋体" w:cs="宋体"/>
          <w:b/>
          <w:bCs/>
          <w:highlight w:val="green"/>
        </w:rPr>
        <w:t>4.报名资料：①《报名登记表》；②营业执照 ③开户银行许可证④法定代表人身份证明书；⑤授权委托书（法定代表人自行办理获取采购文件事宜的无需授权委托书）等，资料格式见附件。</w:t>
      </w:r>
    </w:p>
    <w:p>
      <w:pPr>
        <w:spacing w:line="380" w:lineRule="exact"/>
        <w:ind w:firstLine="422" w:firstLineChars="200"/>
        <w:rPr>
          <w:rFonts w:ascii="宋体" w:hAnsi="宋体" w:cs="宋体"/>
          <w:szCs w:val="21"/>
          <w:highlight w:val="green"/>
        </w:rPr>
      </w:pPr>
      <w:r>
        <w:rPr>
          <w:rFonts w:hint="eastAsia" w:ascii="宋体" w:hAnsi="宋体" w:cs="宋体"/>
          <w:b/>
          <w:bCs/>
          <w:highlight w:val="green"/>
        </w:rPr>
        <w:t>5.注意事项：</w:t>
      </w:r>
      <w:r>
        <w:rPr>
          <w:rFonts w:hint="eastAsia" w:ascii="宋体" w:hAnsi="宋体" w:cs="宋体"/>
          <w:szCs w:val="21"/>
          <w:highlight w:val="green"/>
        </w:rPr>
        <w:t>请务必按以上要求完成报名，因服务商自身原因导致的不利后果由服务商自行承担。未按要求提交报名资料的不予受理，未报名的、未从组织机构取得采购文件的服务商不能参与项目。</w:t>
      </w:r>
    </w:p>
    <w:p>
      <w:pPr>
        <w:spacing w:line="380" w:lineRule="exact"/>
        <w:ind w:firstLine="422" w:firstLineChars="200"/>
        <w:rPr>
          <w:rFonts w:ascii="宋体" w:hAnsi="宋体" w:cs="宋体"/>
          <w:szCs w:val="21"/>
          <w:highlight w:val="green"/>
        </w:rPr>
      </w:pPr>
      <w:r>
        <w:rPr>
          <w:rFonts w:hint="eastAsia" w:ascii="宋体" w:hAnsi="宋体" w:cs="宋体"/>
          <w:b/>
          <w:bCs/>
          <w:szCs w:val="21"/>
          <w:highlight w:val="green"/>
        </w:rPr>
        <w:t>6.二次公告注意事项：项目未开始，如发二次公告，服务商需重新报名（一次公告已交费用，二次只需报名无需重复缴费，但</w:t>
      </w:r>
      <w:r>
        <w:rPr>
          <w:rFonts w:hint="eastAsia" w:ascii="宋体" w:hAnsi="宋体" w:cs="宋体"/>
          <w:b/>
          <w:bCs/>
          <w:szCs w:val="21"/>
          <w:highlight w:val="green"/>
          <w:lang w:val="en-US" w:eastAsia="zh-CN"/>
        </w:rPr>
        <w:t>仍</w:t>
      </w:r>
      <w:r>
        <w:rPr>
          <w:rFonts w:hint="eastAsia" w:ascii="宋体" w:hAnsi="宋体" w:cs="宋体"/>
          <w:b/>
          <w:bCs/>
          <w:szCs w:val="21"/>
          <w:highlight w:val="green"/>
        </w:rPr>
        <w:t>需提供</w:t>
      </w:r>
      <w:r>
        <w:rPr>
          <w:rFonts w:hint="eastAsia" w:ascii="宋体" w:hAnsi="宋体" w:cs="宋体"/>
          <w:b/>
          <w:bCs/>
          <w:szCs w:val="21"/>
          <w:highlight w:val="green"/>
          <w:lang w:val="en-US" w:eastAsia="zh-CN"/>
        </w:rPr>
        <w:t>第</w:t>
      </w:r>
      <w:r>
        <w:rPr>
          <w:rFonts w:hint="eastAsia" w:ascii="宋体" w:hAnsi="宋体" w:cs="宋体"/>
          <w:b/>
          <w:bCs/>
          <w:szCs w:val="21"/>
          <w:highlight w:val="green"/>
        </w:rPr>
        <w:t>一次缴费凭证）。如废标</w:t>
      </w:r>
      <w:r>
        <w:rPr>
          <w:rFonts w:hint="eastAsia" w:ascii="宋体" w:hAnsi="宋体" w:cs="宋体"/>
          <w:b/>
          <w:bCs/>
          <w:szCs w:val="21"/>
          <w:highlight w:val="green"/>
          <w:lang w:eastAsia="zh-CN"/>
        </w:rPr>
        <w:t>（</w:t>
      </w:r>
      <w:r>
        <w:rPr>
          <w:rFonts w:hint="eastAsia" w:ascii="宋体" w:hAnsi="宋体" w:cs="宋体"/>
          <w:b/>
          <w:bCs/>
          <w:szCs w:val="21"/>
          <w:highlight w:val="green"/>
          <w:lang w:val="en-US" w:eastAsia="zh-CN"/>
        </w:rPr>
        <w:t>一次谈判失败</w:t>
      </w:r>
      <w:r>
        <w:rPr>
          <w:rFonts w:hint="eastAsia" w:ascii="宋体" w:hAnsi="宋体" w:cs="宋体"/>
          <w:b/>
          <w:bCs/>
          <w:szCs w:val="21"/>
          <w:highlight w:val="green"/>
          <w:lang w:eastAsia="zh-CN"/>
        </w:rPr>
        <w:t>）</w:t>
      </w:r>
      <w:r>
        <w:rPr>
          <w:rFonts w:hint="eastAsia" w:ascii="宋体" w:hAnsi="宋体" w:cs="宋体"/>
          <w:b/>
          <w:bCs/>
          <w:szCs w:val="21"/>
          <w:highlight w:val="green"/>
        </w:rPr>
        <w:t>，二次公告所有报名单位需重新缴费。</w:t>
      </w:r>
    </w:p>
    <w:p>
      <w:pPr>
        <w:tabs>
          <w:tab w:val="left" w:pos="-105"/>
          <w:tab w:val="left" w:pos="420"/>
          <w:tab w:val="left" w:pos="630"/>
          <w:tab w:val="left" w:pos="1155"/>
          <w:tab w:val="left" w:pos="1890"/>
          <w:tab w:val="left" w:pos="3150"/>
          <w:tab w:val="left" w:pos="3780"/>
        </w:tabs>
        <w:spacing w:line="380" w:lineRule="exact"/>
        <w:ind w:right="-23" w:rightChars="-11" w:firstLine="422" w:firstLineChars="200"/>
        <w:outlineLvl w:val="1"/>
        <w:rPr>
          <w:rFonts w:ascii="宋体" w:hAnsi="宋体" w:cs="宋体"/>
          <w:b/>
          <w:bCs/>
          <w:szCs w:val="21"/>
          <w:highlight w:val="green"/>
        </w:rPr>
      </w:pPr>
      <w:r>
        <w:rPr>
          <w:rFonts w:hint="eastAsia" w:ascii="宋体" w:hAnsi="宋体" w:cs="宋体"/>
          <w:b/>
          <w:bCs/>
          <w:szCs w:val="21"/>
          <w:highlight w:val="green"/>
          <w:lang w:val="en-US" w:eastAsia="zh-CN"/>
        </w:rPr>
        <w:t>九</w:t>
      </w:r>
      <w:r>
        <w:rPr>
          <w:rFonts w:hint="eastAsia" w:ascii="宋体" w:hAnsi="宋体" w:cs="宋体"/>
          <w:b/>
          <w:bCs/>
          <w:szCs w:val="21"/>
          <w:highlight w:val="green"/>
        </w:rPr>
        <w:t>、响应文件的递交</w:t>
      </w:r>
    </w:p>
    <w:p>
      <w:pPr>
        <w:spacing w:line="380" w:lineRule="exact"/>
        <w:ind w:firstLine="420" w:firstLineChars="200"/>
        <w:contextualSpacing/>
        <w:rPr>
          <w:rFonts w:ascii="宋体" w:hAnsi="宋体" w:cs="宋体"/>
          <w:szCs w:val="21"/>
          <w:highlight w:val="green"/>
        </w:rPr>
      </w:pPr>
      <w:r>
        <w:rPr>
          <w:rFonts w:hint="eastAsia" w:ascii="宋体" w:hAnsi="宋体" w:cs="宋体"/>
          <w:szCs w:val="21"/>
          <w:highlight w:val="green"/>
        </w:rPr>
        <w:t>响应文件递交截止时间见谈判文件。</w:t>
      </w:r>
    </w:p>
    <w:p>
      <w:pPr>
        <w:spacing w:beforeLines="50" w:afterLines="50" w:line="380" w:lineRule="exact"/>
        <w:ind w:firstLine="482" w:firstLineChars="200"/>
        <w:jc w:val="left"/>
        <w:outlineLvl w:val="1"/>
        <w:rPr>
          <w:rFonts w:ascii="宋体" w:hAnsi="宋体" w:cs="宋体"/>
          <w:b/>
          <w:sz w:val="24"/>
          <w:highlight w:val="green"/>
        </w:rPr>
      </w:pPr>
      <w:bookmarkStart w:id="16" w:name="_Toc85793325"/>
      <w:bookmarkStart w:id="17" w:name="_Toc87518116"/>
      <w:bookmarkStart w:id="18" w:name="_Toc85794128"/>
      <w:bookmarkStart w:id="19" w:name="_Toc85792232"/>
      <w:bookmarkStart w:id="20" w:name="_Toc24285"/>
      <w:r>
        <w:rPr>
          <w:rFonts w:hint="eastAsia" w:ascii="宋体" w:hAnsi="宋体" w:cs="宋体"/>
          <w:b/>
          <w:sz w:val="24"/>
          <w:highlight w:val="green"/>
          <w:lang w:val="en-US" w:eastAsia="zh-CN"/>
        </w:rPr>
        <w:t>十</w:t>
      </w:r>
      <w:r>
        <w:rPr>
          <w:rFonts w:hint="eastAsia" w:ascii="宋体" w:hAnsi="宋体" w:cs="宋体"/>
          <w:b/>
          <w:sz w:val="24"/>
          <w:highlight w:val="green"/>
        </w:rPr>
        <w:t>、发布公告的媒体</w:t>
      </w:r>
      <w:bookmarkEnd w:id="16"/>
      <w:bookmarkEnd w:id="17"/>
      <w:bookmarkEnd w:id="18"/>
      <w:bookmarkEnd w:id="19"/>
      <w:bookmarkEnd w:id="20"/>
    </w:p>
    <w:p>
      <w:pPr>
        <w:spacing w:beforeLines="50" w:afterLines="50" w:line="380" w:lineRule="exact"/>
        <w:ind w:firstLine="480" w:firstLineChars="200"/>
        <w:jc w:val="left"/>
        <w:outlineLvl w:val="1"/>
        <w:rPr>
          <w:rFonts w:ascii="宋体" w:hAnsi="宋体" w:cs="宋体"/>
          <w:bCs/>
          <w:sz w:val="24"/>
          <w:highlight w:val="green"/>
        </w:rPr>
      </w:pPr>
      <w:r>
        <w:rPr>
          <w:rFonts w:hint="eastAsia" w:ascii="宋体" w:hAnsi="宋体" w:cs="宋体"/>
          <w:bCs/>
          <w:sz w:val="24"/>
          <w:highlight w:val="green"/>
        </w:rPr>
        <w:t>本次公告同时在中国石油招标投标网（http://www.cnpcbidding.com/） 上公布。</w:t>
      </w:r>
    </w:p>
    <w:p>
      <w:pPr>
        <w:spacing w:beforeLines="50" w:afterLines="50" w:line="380" w:lineRule="exact"/>
        <w:ind w:firstLine="482" w:firstLineChars="200"/>
        <w:jc w:val="left"/>
        <w:outlineLvl w:val="1"/>
        <w:rPr>
          <w:rFonts w:ascii="宋体" w:hAnsi="宋体" w:cs="宋体"/>
          <w:b/>
          <w:sz w:val="24"/>
          <w:highlight w:val="green"/>
        </w:rPr>
      </w:pPr>
      <w:r>
        <w:rPr>
          <w:rFonts w:hint="eastAsia" w:ascii="宋体" w:hAnsi="宋体" w:cs="宋体"/>
          <w:b/>
          <w:sz w:val="24"/>
          <w:highlight w:val="green"/>
          <w:lang w:val="en-US" w:eastAsia="zh-CN"/>
        </w:rPr>
        <w:t>十一</w:t>
      </w:r>
      <w:r>
        <w:rPr>
          <w:rFonts w:hint="eastAsia" w:ascii="宋体" w:hAnsi="宋体" w:cs="宋体"/>
          <w:b/>
          <w:sz w:val="24"/>
          <w:highlight w:val="green"/>
        </w:rPr>
        <w:t>、谈判时间及地点</w:t>
      </w:r>
    </w:p>
    <w:p>
      <w:pPr>
        <w:spacing w:beforeLines="50" w:afterLines="50" w:line="380" w:lineRule="exact"/>
        <w:ind w:firstLine="420" w:firstLineChars="200"/>
        <w:jc w:val="left"/>
        <w:outlineLvl w:val="1"/>
        <w:rPr>
          <w:rFonts w:ascii="宋体" w:hAnsi="宋体" w:cs="宋体"/>
          <w:szCs w:val="21"/>
          <w:highlight w:val="green"/>
        </w:rPr>
      </w:pPr>
      <w:r>
        <w:rPr>
          <w:rFonts w:hint="eastAsia" w:ascii="宋体" w:hAnsi="宋体" w:cs="宋体"/>
          <w:szCs w:val="21"/>
          <w:highlight w:val="green"/>
        </w:rPr>
        <w:t>详见谈判文件。</w:t>
      </w:r>
    </w:p>
    <w:p>
      <w:pPr>
        <w:spacing w:beforeLines="50" w:afterLines="50" w:line="380" w:lineRule="exact"/>
        <w:ind w:firstLine="482" w:firstLineChars="200"/>
        <w:jc w:val="left"/>
        <w:outlineLvl w:val="1"/>
        <w:rPr>
          <w:rFonts w:ascii="宋体" w:hAnsi="宋体" w:cs="宋体"/>
          <w:highlight w:val="green"/>
        </w:rPr>
      </w:pPr>
      <w:r>
        <w:rPr>
          <w:rFonts w:hint="eastAsia" w:ascii="宋体" w:hAnsi="宋体" w:cs="宋体"/>
          <w:b/>
          <w:sz w:val="24"/>
          <w:highlight w:val="green"/>
        </w:rPr>
        <w:t>十</w:t>
      </w:r>
      <w:r>
        <w:rPr>
          <w:rFonts w:hint="eastAsia" w:ascii="宋体" w:hAnsi="宋体" w:cs="宋体"/>
          <w:b/>
          <w:sz w:val="24"/>
          <w:highlight w:val="green"/>
          <w:lang w:val="en-US" w:eastAsia="zh-CN"/>
        </w:rPr>
        <w:t>二</w:t>
      </w:r>
      <w:r>
        <w:rPr>
          <w:rFonts w:hint="eastAsia" w:ascii="宋体" w:hAnsi="宋体" w:cs="宋体"/>
          <w:b/>
          <w:sz w:val="24"/>
          <w:highlight w:val="green"/>
        </w:rPr>
        <w:t>、联系方式</w:t>
      </w:r>
    </w:p>
    <w:p>
      <w:pPr>
        <w:spacing w:line="380" w:lineRule="exact"/>
        <w:ind w:firstLine="422" w:firstLineChars="200"/>
        <w:rPr>
          <w:rFonts w:ascii="宋体" w:hAnsi="宋体" w:cs="宋体"/>
          <w:b/>
          <w:bCs/>
          <w:szCs w:val="21"/>
          <w:highlight w:val="green"/>
        </w:rPr>
      </w:pPr>
      <w:r>
        <w:rPr>
          <w:rFonts w:hint="eastAsia" w:ascii="宋体" w:hAnsi="宋体" w:cs="宋体"/>
          <w:b/>
          <w:bCs/>
          <w:szCs w:val="21"/>
          <w:highlight w:val="green"/>
        </w:rPr>
        <w:t>组织机构：中国石油</w:t>
      </w:r>
      <w:r>
        <w:rPr>
          <w:rFonts w:hint="eastAsia" w:ascii="宋体" w:hAnsi="宋体" w:cs="宋体"/>
          <w:b/>
          <w:bCs/>
          <w:szCs w:val="21"/>
          <w:highlight w:val="green"/>
          <w:lang w:val="en-US" w:eastAsia="zh-CN"/>
        </w:rPr>
        <w:t>昆仑物流</w:t>
      </w:r>
      <w:r>
        <w:rPr>
          <w:rFonts w:hint="eastAsia" w:ascii="宋体" w:hAnsi="宋体" w:cs="宋体"/>
          <w:b/>
          <w:bCs/>
          <w:szCs w:val="21"/>
          <w:highlight w:val="green"/>
        </w:rPr>
        <w:t>有限公司物资分公司采购中心</w:t>
      </w:r>
    </w:p>
    <w:p>
      <w:pPr>
        <w:spacing w:line="380" w:lineRule="exact"/>
        <w:ind w:firstLine="420" w:firstLineChars="200"/>
        <w:rPr>
          <w:rFonts w:hint="eastAsia" w:ascii="宋体" w:hAnsi="宋体" w:eastAsia="宋体" w:cs="宋体"/>
          <w:kern w:val="0"/>
          <w:szCs w:val="21"/>
          <w:highlight w:val="green"/>
          <w:lang w:eastAsia="zh-CN"/>
        </w:rPr>
      </w:pPr>
      <w:r>
        <w:rPr>
          <w:rFonts w:hint="eastAsia" w:ascii="宋体" w:hAnsi="宋体" w:cs="宋体"/>
          <w:szCs w:val="21"/>
          <w:highlight w:val="green"/>
        </w:rPr>
        <w:t>地  址：</w:t>
      </w:r>
      <w:r>
        <w:rPr>
          <w:rFonts w:hint="eastAsia" w:ascii="宋体" w:hAnsi="宋体" w:cs="宋体"/>
          <w:kern w:val="0"/>
          <w:szCs w:val="21"/>
          <w:highlight w:val="green"/>
        </w:rPr>
        <w:t>新疆乌鲁木齐市新市区西环北路2219号</w:t>
      </w:r>
      <w:r>
        <w:rPr>
          <w:rFonts w:hint="eastAsia" w:ascii="宋体" w:hAnsi="宋体" w:cs="宋体"/>
          <w:kern w:val="0"/>
          <w:szCs w:val="21"/>
          <w:highlight w:val="green"/>
          <w:lang w:val="en-US" w:eastAsia="zh-CN"/>
        </w:rPr>
        <w:t>物资分公司</w:t>
      </w:r>
    </w:p>
    <w:p>
      <w:pPr>
        <w:spacing w:line="380" w:lineRule="exact"/>
        <w:ind w:firstLine="420" w:firstLineChars="200"/>
        <w:rPr>
          <w:rFonts w:hint="eastAsia" w:ascii="宋体" w:hAnsi="宋体" w:eastAsia="宋体" w:cs="宋体"/>
          <w:szCs w:val="21"/>
          <w:u w:val="single"/>
          <w:lang w:eastAsia="zh-CN"/>
        </w:rPr>
      </w:pPr>
      <w:r>
        <w:rPr>
          <w:rFonts w:hint="eastAsia" w:ascii="宋体" w:hAnsi="宋体" w:cs="宋体"/>
          <w:szCs w:val="21"/>
          <w:highlight w:val="green"/>
        </w:rPr>
        <w:t>联系人：</w:t>
      </w:r>
      <w:r>
        <w:rPr>
          <w:rFonts w:hint="eastAsia" w:ascii="宋体" w:hAnsi="宋体" w:cs="宋体"/>
          <w:szCs w:val="21"/>
          <w:u w:val="single"/>
          <w:lang w:val="en-US" w:eastAsia="zh-CN"/>
        </w:rPr>
        <w:t>刘斌</w:t>
      </w:r>
    </w:p>
    <w:p>
      <w:pPr>
        <w:spacing w:line="380" w:lineRule="exact"/>
        <w:ind w:firstLine="420" w:firstLineChars="200"/>
        <w:rPr>
          <w:rFonts w:hint="eastAsia" w:ascii="宋体" w:hAnsi="宋体" w:cs="宋体"/>
          <w:szCs w:val="21"/>
          <w:u w:val="single"/>
          <w:lang w:val="en-US" w:eastAsia="zh-CN"/>
        </w:rPr>
      </w:pPr>
      <w:r>
        <w:rPr>
          <w:rFonts w:hint="eastAsia" w:ascii="宋体" w:hAnsi="宋体" w:cs="宋体"/>
          <w:szCs w:val="21"/>
          <w:highlight w:val="green"/>
        </w:rPr>
        <w:t>联系电话：</w:t>
      </w:r>
      <w:r>
        <w:rPr>
          <w:rFonts w:hint="eastAsia" w:ascii="宋体" w:hAnsi="宋体" w:cs="宋体"/>
          <w:szCs w:val="21"/>
          <w:u w:val="single"/>
          <w:lang w:val="en-US" w:eastAsia="zh-CN"/>
        </w:rPr>
        <w:t>09913741464</w:t>
      </w:r>
    </w:p>
    <w:p>
      <w:pPr>
        <w:pStyle w:val="19"/>
        <w:rPr>
          <w:rFonts w:hint="default"/>
          <w:lang w:val="en-US" w:eastAsia="zh-CN"/>
        </w:rPr>
      </w:pP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十三、非招标采购项目服务费收取</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1、收费范围</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所有竞价、谈判、询比、直接采购等非招标采购方式成交的项目，由成交供应商（承包商、服务商）按本通知规定缴纳服务费。</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2、收费标准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代理服务费采用差额定率累进法计算。以各项目（标段）的成交金额为计算基数，根据成交金额所在区间对应的费率，分段计算后累加得出应收服务费。单笔代理服务费计算 结果不足500元的，按500元收取；单笔代理服务费收取上 限为50000元。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成交金额（万元）      服务费收取比例</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100及以下                0.8%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100-500（含）             0.7%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500以上                  0.45%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示例：某物资采购项目成交金额为90万元，代理服务费计算公式为： 90×0.8%=0.72万元 某物资采购项目中标金额为300万元，代理服务费计算公式为： 100×0.8%+（300-100）×0.7%=0.8+1.4=2.2万元 某物资采购项目中标金额为600万元，代理服务费计算公式为： 100×0.8%+（500-100）×0.7%+（600-500）×0.45%=0.8+2.8+0.45=4.05万元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3、缴费流程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（一）通知缴费。采购项目完成采购程序后，在成交候选人公示结束后的3个工作日内，向成交供应商（承包商、服务商）发送《服务费缴纳通知单》。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（二）费用缴纳。成交供应商（承包商、服务商）应在收到通知后3个工作日内通过银行对公转账支付方式缴纳服务费，不接受现金或其他方式。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（三）发票开具。根据供应商（承包商、服务商）服务费缴纳金额开具增值税普通发票或专用发票，逾期未缴纳的，视为自动放弃成交资格。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（四）确认成交。缴费完成后，向成交供应商（承包商、服务商）出具《成交通知书》，供应商（承包商、服务商）凭此与采购单位签订正式合同。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（五）顺延规则。若成交供应商（承包商、服务商）放弃资格，可按评审排名顺延选择下一名候选供应商（承包商、服务商），并重新执行缴费流程。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六）其他。如供应商（承包商、服务商）对收费存在异议，可在收到缴费通知后2个工作日内向物资分公司书面申诉，由物资分公司复核并答复。若出现特殊情况需退费的，经公司相关业务部门及物资管理部门审核后，予以办理退费 手续。</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汇款账户名称：中国石油昆仑物流有限公司物资分公司；</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开户银行名称：工行乌鲁木齐经济技术开发区支行；</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行号：102881001030；</w:t>
      </w:r>
    </w:p>
    <w:p>
      <w:pPr>
        <w:tabs>
          <w:tab w:val="left" w:pos="500"/>
        </w:tabs>
        <w:snapToGrid w:val="0"/>
        <w:spacing w:line="360" w:lineRule="auto"/>
        <w:jc w:val="left"/>
        <w:rPr>
          <w:rFonts w:ascii="宋体" w:hAnsi="宋体" w:cs="宋体"/>
          <w:szCs w:val="21"/>
        </w:rPr>
      </w:pPr>
      <w:r>
        <w:rPr>
          <w:rFonts w:hint="eastAsia" w:ascii="宋体" w:hAnsi="宋体" w:cs="宋体"/>
          <w:b/>
          <w:sz w:val="24"/>
          <w:highlight w:val="green"/>
          <w:lang w:val="en-US" w:eastAsia="zh-CN"/>
        </w:rPr>
        <w:t>银行账号：3002019209200010066</w:t>
      </w:r>
    </w:p>
    <w:p>
      <w:pPr>
        <w:tabs>
          <w:tab w:val="left" w:pos="500"/>
        </w:tabs>
        <w:snapToGrid w:val="0"/>
        <w:spacing w:line="360" w:lineRule="auto"/>
        <w:jc w:val="left"/>
        <w:rPr>
          <w:rFonts w:ascii="宋体" w:hAnsi="宋体" w:cs="宋体"/>
          <w:szCs w:val="21"/>
        </w:rPr>
      </w:pPr>
    </w:p>
    <w:p>
      <w:pPr>
        <w:tabs>
          <w:tab w:val="left" w:pos="500"/>
        </w:tabs>
        <w:snapToGrid w:val="0"/>
        <w:spacing w:line="360" w:lineRule="auto"/>
        <w:jc w:val="left"/>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慧采顾问联系人电话：谭老师    18099272745</w:t>
      </w:r>
    </w:p>
    <w:p>
      <w:pPr>
        <w:tabs>
          <w:tab w:val="left" w:pos="500"/>
        </w:tabs>
        <w:snapToGrid w:val="0"/>
        <w:spacing w:line="360" w:lineRule="auto"/>
        <w:jc w:val="left"/>
        <w:rPr>
          <w:rFonts w:ascii="宋体" w:hAnsi="宋体" w:cs="宋体"/>
          <w:szCs w:val="21"/>
        </w:rPr>
      </w:pPr>
    </w:p>
    <w:p>
      <w:pPr>
        <w:tabs>
          <w:tab w:val="left" w:pos="500"/>
        </w:tabs>
        <w:snapToGrid w:val="0"/>
        <w:spacing w:line="360" w:lineRule="auto"/>
        <w:jc w:val="left"/>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注意：</w:t>
      </w:r>
    </w:p>
    <w:p>
      <w:pPr>
        <w:tabs>
          <w:tab w:val="left" w:pos="500"/>
        </w:tabs>
        <w:snapToGrid w:val="0"/>
        <w:spacing w:line="360" w:lineRule="auto"/>
        <w:ind w:firstLine="1044" w:firstLineChars="200"/>
        <w:jc w:val="left"/>
        <w:rPr>
          <w:rFonts w:hint="default"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1：个人汇款开具发票（需要备注清楚，在开票函里注明付款人姓名，未标注付款姓名视为无需开具发票）。</w:t>
      </w:r>
    </w:p>
    <w:p>
      <w:pPr>
        <w:tabs>
          <w:tab w:val="left" w:pos="500"/>
        </w:tabs>
        <w:snapToGrid w:val="0"/>
        <w:spacing w:line="360" w:lineRule="auto"/>
        <w:ind w:firstLine="1044" w:firstLineChars="200"/>
        <w:jc w:val="left"/>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2：未填写视为无需开具发票（填错、漏填），后续不补开发票。</w:t>
      </w:r>
    </w:p>
    <w:p>
      <w:pPr>
        <w:tabs>
          <w:tab w:val="left" w:pos="500"/>
        </w:tabs>
        <w:snapToGrid w:val="0"/>
        <w:spacing w:line="360" w:lineRule="auto"/>
        <w:ind w:firstLine="1044" w:firstLineChars="200"/>
        <w:jc w:val="left"/>
        <w:rPr>
          <w:rFonts w:hint="default"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3：在开票函中勾选专票或者普票</w:t>
      </w:r>
    </w:p>
    <w:p>
      <w:pPr>
        <w:tabs>
          <w:tab w:val="left" w:pos="500"/>
        </w:tabs>
        <w:snapToGrid w:val="0"/>
        <w:spacing w:line="360" w:lineRule="auto"/>
        <w:ind w:firstLine="1044" w:firstLineChars="200"/>
        <w:jc w:val="left"/>
        <w:rPr>
          <w:rFonts w:ascii="宋体" w:hAnsi="宋体" w:cs="宋体"/>
          <w:b/>
          <w:bCs/>
          <w:sz w:val="48"/>
          <w:szCs w:val="48"/>
        </w:rPr>
      </w:pPr>
      <w:r>
        <w:rPr>
          <w:rFonts w:hint="eastAsia" w:ascii="宋体" w:hAnsi="宋体" w:cs="宋体"/>
          <w:b/>
          <w:bCs/>
          <w:color w:val="auto"/>
          <w:sz w:val="52"/>
          <w:szCs w:val="52"/>
          <w:highlight w:val="none"/>
          <w:lang w:val="en-US" w:eastAsia="zh-CN"/>
        </w:rPr>
        <w:t>4：每标段分开付款，在付款备注里只填写项目编号的数字部分。</w:t>
      </w:r>
      <w:r>
        <w:rPr>
          <w:rFonts w:hint="eastAsia" w:ascii="宋体" w:hAnsi="宋体" w:cs="宋体"/>
          <w:szCs w:val="21"/>
        </w:rPr>
        <w:br w:type="page"/>
      </w:r>
      <w:r>
        <w:rPr>
          <w:rFonts w:hint="eastAsia" w:ascii="宋体" w:hAnsi="宋体" w:cs="宋体"/>
          <w:szCs w:val="21"/>
        </w:rPr>
        <w:t>附件：《报名登记表》</w:t>
      </w:r>
    </w:p>
    <w:p>
      <w:pPr>
        <w:tabs>
          <w:tab w:val="left" w:pos="500"/>
        </w:tabs>
        <w:snapToGrid w:val="0"/>
        <w:spacing w:line="360" w:lineRule="auto"/>
        <w:jc w:val="center"/>
        <w:rPr>
          <w:rFonts w:ascii="宋体" w:hAnsi="宋体" w:cs="宋体"/>
          <w:b/>
          <w:bCs/>
          <w:sz w:val="48"/>
          <w:szCs w:val="48"/>
        </w:rPr>
      </w:pPr>
      <w:r>
        <w:rPr>
          <w:rFonts w:hint="eastAsia" w:ascii="宋体" w:hAnsi="宋体" w:cs="宋体"/>
          <w:b/>
          <w:bCs/>
          <w:sz w:val="48"/>
          <w:szCs w:val="48"/>
        </w:rPr>
        <w:t>报名登记表</w:t>
      </w:r>
    </w:p>
    <w:p>
      <w:pPr>
        <w:tabs>
          <w:tab w:val="left" w:pos="500"/>
        </w:tabs>
        <w:snapToGrid w:val="0"/>
        <w:spacing w:line="360" w:lineRule="auto"/>
        <w:rPr>
          <w:rFonts w:ascii="宋体" w:hAnsi="宋体"/>
          <w:sz w:val="24"/>
        </w:rPr>
      </w:pPr>
      <w:r>
        <w:rPr>
          <w:rFonts w:hint="eastAsia" w:ascii="宋体" w:hAnsi="宋体"/>
          <w:sz w:val="24"/>
        </w:rPr>
        <w:t>项目名称：</w:t>
      </w:r>
    </w:p>
    <w:p>
      <w:pPr>
        <w:rPr>
          <w:rFonts w:ascii="宋体" w:hAnsi="宋体"/>
          <w:sz w:val="24"/>
        </w:rPr>
      </w:pPr>
      <w:r>
        <w:rPr>
          <w:rFonts w:hint="eastAsia" w:ascii="宋体" w:hAnsi="宋体"/>
          <w:sz w:val="24"/>
        </w:rPr>
        <w:t>项目编号：</w:t>
      </w:r>
    </w:p>
    <w:tbl>
      <w:tblPr>
        <w:tblStyle w:val="20"/>
        <w:tblW w:w="8736" w:type="dxa"/>
        <w:tblInd w:w="0" w:type="dxa"/>
        <w:tblLayout w:type="fixed"/>
        <w:tblCellMar>
          <w:top w:w="0" w:type="dxa"/>
          <w:left w:w="108" w:type="dxa"/>
          <w:bottom w:w="0" w:type="dxa"/>
          <w:right w:w="108" w:type="dxa"/>
        </w:tblCellMar>
      </w:tblPr>
      <w:tblGrid>
        <w:gridCol w:w="1060"/>
        <w:gridCol w:w="1104"/>
        <w:gridCol w:w="1698"/>
        <w:gridCol w:w="4874"/>
      </w:tblGrid>
      <w:tr>
        <w:tblPrEx>
          <w:tblCellMar>
            <w:top w:w="0" w:type="dxa"/>
            <w:left w:w="108" w:type="dxa"/>
            <w:bottom w:w="0" w:type="dxa"/>
            <w:right w:w="108" w:type="dxa"/>
          </w:tblCellMar>
        </w:tblPrEx>
        <w:trPr>
          <w:trHeight w:val="1021" w:hRule="atLeast"/>
        </w:trPr>
        <w:tc>
          <w:tcPr>
            <w:tcW w:w="1060" w:type="dxa"/>
            <w:tcBorders>
              <w:top w:val="single" w:color="auto" w:sz="8" w:space="0"/>
              <w:left w:val="single" w:color="auto" w:sz="8" w:space="0"/>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序号</w:t>
            </w:r>
          </w:p>
        </w:tc>
        <w:tc>
          <w:tcPr>
            <w:tcW w:w="2802" w:type="dxa"/>
            <w:gridSpan w:val="2"/>
            <w:tcBorders>
              <w:top w:val="single" w:color="auto" w:sz="8" w:space="0"/>
              <w:left w:val="nil"/>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项目名称</w:t>
            </w:r>
          </w:p>
        </w:tc>
        <w:tc>
          <w:tcPr>
            <w:tcW w:w="4874" w:type="dxa"/>
            <w:tcBorders>
              <w:top w:val="single" w:color="auto" w:sz="8" w:space="0"/>
              <w:left w:val="nil"/>
              <w:bottom w:val="single" w:color="auto" w:sz="4"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1360" w:hRule="atLeast"/>
        </w:trPr>
        <w:tc>
          <w:tcPr>
            <w:tcW w:w="1060" w:type="dxa"/>
            <w:tcBorders>
              <w:top w:val="nil"/>
              <w:left w:val="single" w:color="auto" w:sz="8" w:space="0"/>
              <w:bottom w:val="single" w:color="auto" w:sz="4" w:space="0"/>
              <w:right w:val="single" w:color="auto" w:sz="4" w:space="0"/>
            </w:tcBorders>
            <w:noWrap/>
            <w:vAlign w:val="center"/>
          </w:tcPr>
          <w:p>
            <w:pPr>
              <w:spacing w:line="320" w:lineRule="exact"/>
              <w:jc w:val="center"/>
              <w:rPr>
                <w:rFonts w:ascii="宋体" w:hAnsi="宋体"/>
                <w:szCs w:val="32"/>
              </w:rPr>
            </w:pPr>
            <w:r>
              <w:rPr>
                <w:rFonts w:ascii="宋体" w:hAnsi="宋体"/>
                <w:szCs w:val="32"/>
              </w:rPr>
              <w:t>1</w:t>
            </w:r>
          </w:p>
        </w:tc>
        <w:tc>
          <w:tcPr>
            <w:tcW w:w="2802" w:type="dxa"/>
            <w:gridSpan w:val="2"/>
            <w:tcBorders>
              <w:top w:val="single" w:color="auto" w:sz="4" w:space="0"/>
              <w:left w:val="nil"/>
              <w:bottom w:val="single" w:color="auto" w:sz="4" w:space="0"/>
              <w:right w:val="single" w:color="auto" w:sz="4" w:space="0"/>
            </w:tcBorders>
            <w:noWrap/>
            <w:vAlign w:val="center"/>
          </w:tcPr>
          <w:p>
            <w:pPr>
              <w:spacing w:line="320" w:lineRule="exact"/>
              <w:jc w:val="center"/>
              <w:rPr>
                <w:rFonts w:ascii="宋体" w:hAnsi="宋体"/>
                <w:bCs/>
                <w:szCs w:val="32"/>
              </w:rPr>
            </w:pPr>
            <w:r>
              <w:rPr>
                <w:rFonts w:hint="eastAsia" w:ascii="宋体" w:hAnsi="宋体"/>
                <w:bCs/>
                <w:szCs w:val="32"/>
              </w:rPr>
              <w:t>报名服务商名称</w:t>
            </w:r>
          </w:p>
          <w:p>
            <w:pPr>
              <w:spacing w:line="320" w:lineRule="exact"/>
              <w:jc w:val="center"/>
              <w:rPr>
                <w:rFonts w:ascii="宋体" w:hAnsi="宋体"/>
                <w:bCs/>
                <w:szCs w:val="32"/>
              </w:rPr>
            </w:pPr>
            <w:r>
              <w:rPr>
                <w:rFonts w:hint="eastAsia" w:ascii="宋体" w:hAnsi="宋体"/>
                <w:bCs/>
                <w:szCs w:val="32"/>
              </w:rPr>
              <w:t>（公司名称）</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（加盖单位公章）</w:t>
            </w:r>
          </w:p>
        </w:tc>
      </w:tr>
      <w:tr>
        <w:tblPrEx>
          <w:tblCellMar>
            <w:top w:w="0" w:type="dxa"/>
            <w:left w:w="108" w:type="dxa"/>
            <w:bottom w:w="0" w:type="dxa"/>
            <w:right w:w="108" w:type="dxa"/>
          </w:tblCellMar>
        </w:tblPrEx>
        <w:trPr>
          <w:trHeight w:val="703" w:hRule="exact"/>
        </w:trPr>
        <w:tc>
          <w:tcPr>
            <w:tcW w:w="1060" w:type="dxa"/>
            <w:vMerge w:val="restart"/>
            <w:tcBorders>
              <w:top w:val="nil"/>
              <w:left w:val="single" w:color="auto" w:sz="8" w:space="0"/>
              <w:right w:val="single" w:color="auto" w:sz="4" w:space="0"/>
            </w:tcBorders>
            <w:noWrap/>
            <w:vAlign w:val="center"/>
          </w:tcPr>
          <w:p>
            <w:pPr>
              <w:spacing w:line="320" w:lineRule="exact"/>
              <w:jc w:val="center"/>
              <w:rPr>
                <w:rFonts w:ascii="宋体" w:hAnsi="宋体"/>
                <w:szCs w:val="32"/>
              </w:rPr>
            </w:pPr>
            <w:r>
              <w:rPr>
                <w:rFonts w:ascii="宋体" w:hAnsi="宋体"/>
                <w:szCs w:val="32"/>
              </w:rPr>
              <w:t>2</w:t>
            </w:r>
          </w:p>
        </w:tc>
        <w:tc>
          <w:tcPr>
            <w:tcW w:w="1104" w:type="dxa"/>
            <w:vMerge w:val="restart"/>
            <w:tcBorders>
              <w:top w:val="nil"/>
              <w:left w:val="single" w:color="auto" w:sz="4" w:space="0"/>
              <w:right w:val="single" w:color="auto" w:sz="4" w:space="0"/>
            </w:tcBorders>
            <w:noWrap/>
            <w:vAlign w:val="center"/>
          </w:tcPr>
          <w:p>
            <w:pPr>
              <w:spacing w:line="320" w:lineRule="exact"/>
              <w:jc w:val="center"/>
              <w:rPr>
                <w:rFonts w:ascii="宋体" w:hAnsi="宋体"/>
                <w:bCs/>
                <w:szCs w:val="32"/>
              </w:rPr>
            </w:pPr>
            <w:r>
              <w:rPr>
                <w:rFonts w:hint="eastAsia" w:ascii="宋体" w:hAnsi="宋体"/>
                <w:bCs/>
                <w:szCs w:val="32"/>
              </w:rPr>
              <w:t>报名       服务商 联系方式</w:t>
            </w:r>
          </w:p>
        </w:tc>
        <w:tc>
          <w:tcPr>
            <w:tcW w:w="1698" w:type="dxa"/>
            <w:tcBorders>
              <w:top w:val="nil"/>
              <w:left w:val="nil"/>
              <w:bottom w:val="single" w:color="auto" w:sz="4" w:space="0"/>
              <w:right w:val="single" w:color="auto" w:sz="4" w:space="0"/>
            </w:tcBorders>
            <w:noWrap/>
            <w:vAlign w:val="center"/>
          </w:tcPr>
          <w:p>
            <w:pPr>
              <w:spacing w:line="320" w:lineRule="exact"/>
              <w:jc w:val="center"/>
              <w:rPr>
                <w:rFonts w:ascii="宋体" w:hAnsi="宋体"/>
                <w:bCs/>
                <w:szCs w:val="32"/>
              </w:rPr>
            </w:pPr>
            <w:r>
              <w:rPr>
                <w:rFonts w:hint="eastAsia" w:ascii="宋体" w:hAnsi="宋体"/>
                <w:bCs/>
                <w:szCs w:val="32"/>
              </w:rPr>
              <w:t>联系人姓名</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741" w:hRule="exact"/>
        </w:trPr>
        <w:tc>
          <w:tcPr>
            <w:tcW w:w="1060" w:type="dxa"/>
            <w:vMerge w:val="continue"/>
            <w:tcBorders>
              <w:left w:val="single" w:color="auto" w:sz="8" w:space="0"/>
              <w:right w:val="single" w:color="auto" w:sz="4" w:space="0"/>
            </w:tcBorders>
            <w:noWrap/>
            <w:vAlign w:val="center"/>
          </w:tcPr>
          <w:p>
            <w:pPr>
              <w:spacing w:line="320" w:lineRule="exact"/>
              <w:jc w:val="center"/>
              <w:rPr>
                <w:rFonts w:ascii="宋体" w:hAnsi="宋体"/>
                <w:szCs w:val="32"/>
              </w:rPr>
            </w:pPr>
          </w:p>
        </w:tc>
        <w:tc>
          <w:tcPr>
            <w:tcW w:w="1104" w:type="dxa"/>
            <w:vMerge w:val="continue"/>
            <w:tcBorders>
              <w:left w:val="single" w:color="auto" w:sz="4" w:space="0"/>
              <w:right w:val="single" w:color="auto" w:sz="4" w:space="0"/>
            </w:tcBorders>
            <w:noWrap/>
            <w:vAlign w:val="center"/>
          </w:tcPr>
          <w:p>
            <w:pPr>
              <w:spacing w:line="320" w:lineRule="exact"/>
              <w:jc w:val="center"/>
              <w:rPr>
                <w:rFonts w:ascii="宋体" w:hAnsi="宋体"/>
                <w:bCs/>
                <w:szCs w:val="32"/>
              </w:rPr>
            </w:pPr>
          </w:p>
        </w:tc>
        <w:tc>
          <w:tcPr>
            <w:tcW w:w="1698" w:type="dxa"/>
            <w:tcBorders>
              <w:top w:val="nil"/>
              <w:left w:val="nil"/>
              <w:bottom w:val="single" w:color="auto" w:sz="4" w:space="0"/>
              <w:right w:val="single" w:color="auto" w:sz="4" w:space="0"/>
            </w:tcBorders>
            <w:noWrap/>
            <w:vAlign w:val="center"/>
          </w:tcPr>
          <w:p>
            <w:pPr>
              <w:spacing w:line="320" w:lineRule="exact"/>
              <w:jc w:val="center"/>
              <w:rPr>
                <w:rFonts w:ascii="宋体" w:hAnsi="宋体"/>
                <w:bCs/>
                <w:szCs w:val="32"/>
              </w:rPr>
            </w:pPr>
            <w:r>
              <w:rPr>
                <w:rFonts w:hint="eastAsia" w:ascii="宋体" w:hAnsi="宋体"/>
                <w:bCs/>
                <w:szCs w:val="32"/>
              </w:rPr>
              <w:t>联系人手机号</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1068" w:hRule="exact"/>
        </w:trPr>
        <w:tc>
          <w:tcPr>
            <w:tcW w:w="1060" w:type="dxa"/>
            <w:vMerge w:val="continue"/>
            <w:tcBorders>
              <w:left w:val="single" w:color="auto" w:sz="8" w:space="0"/>
              <w:bottom w:val="single" w:color="auto" w:sz="4" w:space="0"/>
              <w:right w:val="single" w:color="auto" w:sz="4" w:space="0"/>
            </w:tcBorders>
            <w:noWrap/>
            <w:vAlign w:val="center"/>
          </w:tcPr>
          <w:p>
            <w:pPr>
              <w:spacing w:line="320" w:lineRule="exact"/>
              <w:jc w:val="center"/>
              <w:rPr>
                <w:rFonts w:ascii="宋体" w:hAnsi="宋体"/>
                <w:szCs w:val="32"/>
              </w:rPr>
            </w:pPr>
          </w:p>
        </w:tc>
        <w:tc>
          <w:tcPr>
            <w:tcW w:w="1104" w:type="dxa"/>
            <w:vMerge w:val="continue"/>
            <w:tcBorders>
              <w:left w:val="single" w:color="auto" w:sz="4" w:space="0"/>
              <w:bottom w:val="single" w:color="auto" w:sz="4" w:space="0"/>
              <w:right w:val="single" w:color="auto" w:sz="4" w:space="0"/>
            </w:tcBorders>
            <w:noWrap/>
            <w:vAlign w:val="center"/>
          </w:tcPr>
          <w:p>
            <w:pPr>
              <w:spacing w:line="320" w:lineRule="exact"/>
              <w:jc w:val="center"/>
              <w:rPr>
                <w:rFonts w:ascii="宋体" w:hAnsi="宋体"/>
                <w:szCs w:val="32"/>
              </w:rPr>
            </w:pPr>
          </w:p>
        </w:tc>
        <w:tc>
          <w:tcPr>
            <w:tcW w:w="1698"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电子邮箱</w:t>
            </w:r>
            <w:r>
              <w:rPr>
                <w:rFonts w:hint="eastAsia" w:ascii="宋体" w:hAnsi="宋体"/>
                <w:b/>
                <w:szCs w:val="32"/>
              </w:rPr>
              <w:t>（与采购中心直接联系的邮箱）</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676" w:hRule="atLeast"/>
        </w:trPr>
        <w:tc>
          <w:tcPr>
            <w:tcW w:w="1060" w:type="dxa"/>
            <w:tcBorders>
              <w:top w:val="nil"/>
              <w:left w:val="single" w:color="auto" w:sz="8" w:space="0"/>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3</w:t>
            </w:r>
          </w:p>
        </w:tc>
        <w:tc>
          <w:tcPr>
            <w:tcW w:w="2802" w:type="dxa"/>
            <w:gridSpan w:val="2"/>
            <w:tcBorders>
              <w:top w:val="single" w:color="auto" w:sz="4" w:space="0"/>
              <w:left w:val="nil"/>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响应标段</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i/>
                <w:szCs w:val="32"/>
              </w:rPr>
            </w:pPr>
          </w:p>
        </w:tc>
      </w:tr>
      <w:tr>
        <w:tblPrEx>
          <w:tblCellMar>
            <w:top w:w="0" w:type="dxa"/>
            <w:left w:w="108" w:type="dxa"/>
            <w:bottom w:w="0" w:type="dxa"/>
            <w:right w:w="108" w:type="dxa"/>
          </w:tblCellMar>
        </w:tblPrEx>
        <w:trPr>
          <w:trHeight w:val="651" w:hRule="atLeast"/>
        </w:trPr>
        <w:tc>
          <w:tcPr>
            <w:tcW w:w="1060" w:type="dxa"/>
            <w:tcBorders>
              <w:top w:val="nil"/>
              <w:left w:val="single" w:color="auto" w:sz="8" w:space="0"/>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4</w:t>
            </w: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报名时间</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年     月     日</w:t>
            </w:r>
          </w:p>
        </w:tc>
      </w:tr>
      <w:tr>
        <w:tblPrEx>
          <w:tblCellMar>
            <w:top w:w="0" w:type="dxa"/>
            <w:left w:w="108" w:type="dxa"/>
            <w:bottom w:w="0" w:type="dxa"/>
            <w:right w:w="108" w:type="dxa"/>
          </w:tblCellMar>
        </w:tblPrEx>
        <w:trPr>
          <w:trHeight w:val="651" w:hRule="atLeast"/>
        </w:trPr>
        <w:tc>
          <w:tcPr>
            <w:tcW w:w="1060" w:type="dxa"/>
            <w:tcBorders>
              <w:top w:val="nil"/>
              <w:left w:val="single" w:color="auto" w:sz="8" w:space="0"/>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5</w:t>
            </w: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报名人签字</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651" w:hRule="atLeast"/>
        </w:trPr>
        <w:tc>
          <w:tcPr>
            <w:tcW w:w="1060" w:type="dxa"/>
            <w:vMerge w:val="restart"/>
            <w:tcBorders>
              <w:top w:val="nil"/>
              <w:left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6</w:t>
            </w: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采购文件发售缴费情况</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已缴纳，汇款凭证附后</w:t>
            </w:r>
          </w:p>
        </w:tc>
      </w:tr>
      <w:tr>
        <w:tblPrEx>
          <w:tblCellMar>
            <w:top w:w="0" w:type="dxa"/>
            <w:left w:w="108" w:type="dxa"/>
            <w:bottom w:w="0" w:type="dxa"/>
            <w:right w:w="108" w:type="dxa"/>
          </w:tblCellMar>
        </w:tblPrEx>
        <w:trPr>
          <w:trHeight w:val="651" w:hRule="atLeast"/>
        </w:trPr>
        <w:tc>
          <w:tcPr>
            <w:tcW w:w="1060" w:type="dxa"/>
            <w:vMerge w:val="continue"/>
            <w:tcBorders>
              <w:left w:val="single" w:color="auto" w:sz="8" w:space="0"/>
              <w:right w:val="single" w:color="auto" w:sz="4" w:space="0"/>
            </w:tcBorders>
            <w:noWrap/>
            <w:vAlign w:val="center"/>
          </w:tcPr>
          <w:p>
            <w:pPr>
              <w:spacing w:line="320" w:lineRule="exact"/>
              <w:jc w:val="center"/>
              <w:rPr>
                <w:rFonts w:ascii="宋体" w:hAnsi="宋体"/>
                <w:szCs w:val="32"/>
              </w:rPr>
            </w:pP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开票单位名称</w:t>
            </w:r>
          </w:p>
          <w:p>
            <w:pPr>
              <w:spacing w:line="320" w:lineRule="exact"/>
              <w:jc w:val="center"/>
              <w:rPr>
                <w:rFonts w:ascii="宋体" w:hAnsi="宋体"/>
                <w:szCs w:val="32"/>
              </w:rPr>
            </w:pPr>
            <w:r>
              <w:rPr>
                <w:rFonts w:hint="eastAsia" w:ascii="宋体" w:hAnsi="宋体"/>
                <w:szCs w:val="32"/>
              </w:rPr>
              <w:t>（与响应人名称保持一致）</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651" w:hRule="atLeast"/>
        </w:trPr>
        <w:tc>
          <w:tcPr>
            <w:tcW w:w="1060" w:type="dxa"/>
            <w:vMerge w:val="continue"/>
            <w:tcBorders>
              <w:left w:val="single" w:color="auto" w:sz="8" w:space="0"/>
              <w:bottom w:val="single" w:color="auto" w:sz="8" w:space="0"/>
              <w:right w:val="single" w:color="auto" w:sz="4" w:space="0"/>
            </w:tcBorders>
            <w:noWrap/>
            <w:vAlign w:val="center"/>
          </w:tcPr>
          <w:p>
            <w:pPr>
              <w:spacing w:line="320" w:lineRule="exact"/>
              <w:jc w:val="center"/>
              <w:rPr>
                <w:rFonts w:ascii="宋体" w:hAnsi="宋体"/>
                <w:szCs w:val="32"/>
              </w:rPr>
            </w:pP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纳税人识别号</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p>
        </w:tc>
      </w:tr>
    </w:tbl>
    <w:p>
      <w:pPr>
        <w:widowControl/>
        <w:ind w:firstLine="480" w:firstLineChars="200"/>
        <w:jc w:val="left"/>
        <w:rPr>
          <w:rFonts w:ascii="宋体" w:hAnsi="宋体"/>
          <w:sz w:val="24"/>
        </w:rPr>
      </w:pPr>
      <w:r>
        <w:rPr>
          <w:rFonts w:hint="eastAsia" w:ascii="宋体" w:hAnsi="宋体"/>
          <w:sz w:val="24"/>
        </w:rPr>
        <w:t>注：</w:t>
      </w:r>
    </w:p>
    <w:p>
      <w:pPr>
        <w:widowControl/>
        <w:ind w:firstLine="480" w:firstLineChars="200"/>
        <w:jc w:val="left"/>
        <w:rPr>
          <w:rFonts w:ascii="宋体" w:hAnsi="宋体"/>
          <w:sz w:val="24"/>
        </w:rPr>
      </w:pPr>
      <w:r>
        <w:rPr>
          <w:rFonts w:hint="eastAsia" w:ascii="宋体" w:hAnsi="宋体"/>
          <w:sz w:val="24"/>
        </w:rPr>
        <w:t>1.</w:t>
      </w:r>
      <w:r>
        <w:rPr>
          <w:rFonts w:hint="eastAsia" w:ascii="宋体" w:hAnsi="宋体"/>
          <w:kern w:val="30"/>
          <w:sz w:val="24"/>
        </w:rPr>
        <w:t>随</w:t>
      </w:r>
      <w:r>
        <w:rPr>
          <w:rFonts w:hint="eastAsia" w:ascii="宋体" w:hAnsi="宋体"/>
          <w:sz w:val="24"/>
        </w:rPr>
        <w:t>采购文件发售的资料，供应商仅用于本次项目，不得外泄或用作它用，因供应商外泄项目资料造成的损失，采购人及组织机构有为此索赔的权利。</w:t>
      </w:r>
    </w:p>
    <w:p>
      <w:pPr>
        <w:widowControl/>
        <w:ind w:firstLine="480" w:firstLineChars="200"/>
        <w:jc w:val="left"/>
        <w:rPr>
          <w:rFonts w:ascii="宋体" w:hAnsi="宋体"/>
          <w:sz w:val="24"/>
        </w:rPr>
      </w:pPr>
      <w:r>
        <w:rPr>
          <w:rFonts w:hint="eastAsia" w:ascii="宋体" w:hAnsi="宋体"/>
          <w:sz w:val="24"/>
        </w:rPr>
        <w:t>2.以上信息请准备参加本项目供应商认真填写，因填写错误，导致无法参加的，后果自行承担。</w:t>
      </w:r>
    </w:p>
    <w:p>
      <w:pPr>
        <w:pStyle w:val="4"/>
      </w:pPr>
      <w:r>
        <w:rPr>
          <w:rFonts w:hint="eastAsia" w:ascii="宋体" w:hAnsi="宋体"/>
          <w:b w:val="0"/>
          <w:sz w:val="24"/>
        </w:rPr>
        <w:t>3.供应商、服务商、承运商、承包商等统称供应商。</w:t>
      </w:r>
    </w:p>
    <w:p/>
    <w:p>
      <w:pPr>
        <w:pStyle w:val="3"/>
        <w:ind w:firstLine="0" w:firstLineChars="0"/>
        <w:rPr>
          <w:rFonts w:ascii="宋体" w:hAnsi="宋体" w:cs="宋体"/>
          <w:color w:val="000000"/>
          <w:sz w:val="24"/>
          <w:szCs w:val="21"/>
        </w:rPr>
      </w:pPr>
      <w:r>
        <w:rPr>
          <w:rFonts w:hint="eastAsia" w:ascii="宋体" w:hAnsi="宋体" w:cs="宋体"/>
          <w:color w:val="000000"/>
          <w:sz w:val="24"/>
          <w:szCs w:val="21"/>
        </w:rPr>
        <w:t>法定代表人身份证明书</w:t>
      </w:r>
    </w:p>
    <w:p>
      <w:pPr>
        <w:spacing w:line="360" w:lineRule="auto"/>
        <w:jc w:val="center"/>
        <w:rPr>
          <w:rFonts w:ascii="宋体" w:hAnsi="宋体" w:cs="宋体"/>
          <w:b/>
          <w:color w:val="000000"/>
          <w:szCs w:val="21"/>
        </w:rPr>
      </w:pPr>
    </w:p>
    <w:p>
      <w:pPr>
        <w:spacing w:line="360" w:lineRule="auto"/>
        <w:rPr>
          <w:rFonts w:ascii="宋体" w:hAnsi="宋体" w:cs="宋体"/>
          <w:b/>
          <w:color w:val="000000"/>
          <w:szCs w:val="21"/>
        </w:rPr>
      </w:pPr>
    </w:p>
    <w:p>
      <w:pPr>
        <w:spacing w:line="360" w:lineRule="auto"/>
        <w:ind w:firstLine="612"/>
        <w:rPr>
          <w:rFonts w:ascii="宋体" w:hAnsi="宋体" w:cs="宋体"/>
          <w:color w:val="000000"/>
          <w:szCs w:val="21"/>
          <w:u w:val="single"/>
        </w:rPr>
      </w:pPr>
      <w:r>
        <w:rPr>
          <w:rFonts w:hint="eastAsia" w:ascii="宋体" w:hAnsi="宋体" w:cs="宋体"/>
          <w:color w:val="000000"/>
          <w:szCs w:val="21"/>
        </w:rPr>
        <w:t>单位名称：</w:t>
      </w:r>
    </w:p>
    <w:p>
      <w:pPr>
        <w:spacing w:line="360" w:lineRule="auto"/>
        <w:ind w:firstLine="610"/>
        <w:rPr>
          <w:rFonts w:ascii="宋体" w:hAnsi="宋体" w:cs="宋体"/>
          <w:color w:val="000000"/>
          <w:szCs w:val="21"/>
          <w:u w:val="single"/>
        </w:rPr>
      </w:pPr>
      <w:r>
        <w:rPr>
          <w:rFonts w:hint="eastAsia" w:ascii="宋体" w:hAnsi="宋体" w:cs="宋体"/>
          <w:color w:val="000000"/>
          <w:szCs w:val="21"/>
        </w:rPr>
        <w:t>地    址：</w:t>
      </w:r>
    </w:p>
    <w:p>
      <w:pPr>
        <w:spacing w:line="360" w:lineRule="auto"/>
        <w:ind w:firstLine="610"/>
        <w:rPr>
          <w:rFonts w:ascii="宋体" w:hAnsi="宋体" w:cs="宋体"/>
          <w:color w:val="000000"/>
          <w:szCs w:val="21"/>
          <w:u w:val="single"/>
        </w:rPr>
      </w:pPr>
      <w:r>
        <w:rPr>
          <w:rFonts w:hint="eastAsia" w:ascii="宋体" w:hAnsi="宋体" w:cs="宋体"/>
          <w:color w:val="000000"/>
          <w:szCs w:val="21"/>
        </w:rPr>
        <w:t>联系电话：</w:t>
      </w:r>
    </w:p>
    <w:p>
      <w:pPr>
        <w:spacing w:line="360" w:lineRule="auto"/>
        <w:ind w:firstLine="610"/>
        <w:rPr>
          <w:rFonts w:ascii="宋体" w:hAnsi="宋体" w:cs="宋体"/>
          <w:color w:val="000000"/>
          <w:szCs w:val="21"/>
          <w:u w:val="single"/>
        </w:rPr>
      </w:pPr>
      <w:r>
        <w:rPr>
          <w:rFonts w:hint="eastAsia" w:ascii="宋体" w:hAnsi="宋体" w:cs="宋体"/>
          <w:color w:val="000000"/>
          <w:szCs w:val="21"/>
        </w:rPr>
        <w:t>电子邮箱：</w:t>
      </w:r>
    </w:p>
    <w:p>
      <w:pPr>
        <w:spacing w:line="360" w:lineRule="auto"/>
        <w:ind w:firstLine="610"/>
        <w:rPr>
          <w:rFonts w:ascii="宋体" w:hAnsi="宋体" w:cs="宋体"/>
          <w:color w:val="000000"/>
          <w:szCs w:val="21"/>
          <w:u w:val="single"/>
        </w:rPr>
      </w:pPr>
    </w:p>
    <w:p>
      <w:pPr>
        <w:spacing w:line="360" w:lineRule="auto"/>
        <w:ind w:firstLine="610"/>
        <w:rPr>
          <w:rFonts w:ascii="宋体" w:hAnsi="宋体" w:cs="宋体"/>
          <w:color w:val="000000"/>
          <w:szCs w:val="21"/>
        </w:rPr>
      </w:pPr>
      <w:r>
        <w:rPr>
          <w:rFonts w:hint="eastAsia" w:ascii="宋体" w:hAnsi="宋体" w:cs="宋体"/>
          <w:color w:val="000000"/>
          <w:szCs w:val="21"/>
          <w:u w:val="single"/>
        </w:rPr>
        <w:t xml:space="preserve">   （法定代表人姓名）  </w:t>
      </w:r>
      <w:r>
        <w:rPr>
          <w:rFonts w:hint="eastAsia" w:ascii="宋体" w:hAnsi="宋体" w:cs="宋体"/>
          <w:color w:val="000000"/>
          <w:szCs w:val="21"/>
        </w:rPr>
        <w:t>系</w:t>
      </w:r>
      <w:r>
        <w:rPr>
          <w:rFonts w:hint="eastAsia" w:ascii="宋体" w:hAnsi="宋体" w:cs="宋体"/>
          <w:color w:val="000000"/>
          <w:szCs w:val="21"/>
          <w:u w:val="single"/>
        </w:rPr>
        <w:t xml:space="preserve">         （服务商名称）          </w:t>
      </w:r>
      <w:r>
        <w:rPr>
          <w:rFonts w:hint="eastAsia" w:ascii="宋体" w:hAnsi="宋体" w:cs="宋体"/>
          <w:color w:val="000000"/>
          <w:szCs w:val="21"/>
        </w:rPr>
        <w:t>的法定代表人。</w:t>
      </w:r>
    </w:p>
    <w:p>
      <w:pPr>
        <w:spacing w:line="360" w:lineRule="auto"/>
        <w:ind w:firstLine="610"/>
        <w:rPr>
          <w:rFonts w:ascii="宋体" w:hAnsi="宋体" w:cs="宋体"/>
          <w:color w:val="000000"/>
          <w:szCs w:val="21"/>
        </w:rPr>
      </w:pPr>
    </w:p>
    <w:p>
      <w:pPr>
        <w:spacing w:line="360" w:lineRule="auto"/>
        <w:ind w:firstLine="610"/>
        <w:rPr>
          <w:rFonts w:ascii="宋体" w:hAnsi="宋体" w:cs="宋体"/>
          <w:color w:val="000000"/>
          <w:szCs w:val="21"/>
        </w:rPr>
      </w:pPr>
      <w:r>
        <w:rPr>
          <w:rFonts w:hint="eastAsia" w:ascii="宋体" w:hAnsi="宋体" w:cs="宋体"/>
          <w:color w:val="000000"/>
          <w:szCs w:val="21"/>
        </w:rPr>
        <w:t>特此证明。</w:t>
      </w:r>
    </w:p>
    <w:p>
      <w:pPr>
        <w:tabs>
          <w:tab w:val="left" w:pos="720"/>
          <w:tab w:val="left" w:pos="900"/>
        </w:tabs>
        <w:spacing w:line="360" w:lineRule="auto"/>
        <w:rPr>
          <w:rFonts w:ascii="宋体" w:hAnsi="宋体" w:cs="宋体"/>
          <w:color w:val="000000"/>
          <w:szCs w:val="21"/>
        </w:rPr>
      </w:pPr>
    </w:p>
    <w:p>
      <w:pPr>
        <w:tabs>
          <w:tab w:val="left" w:pos="720"/>
          <w:tab w:val="left" w:pos="900"/>
        </w:tabs>
        <w:spacing w:line="360" w:lineRule="auto"/>
        <w:rPr>
          <w:rFonts w:ascii="宋体" w:hAnsi="宋体" w:cs="宋体"/>
          <w:color w:val="000000"/>
          <w:szCs w:val="21"/>
        </w:rPr>
      </w:pPr>
      <w:r>
        <w:rPr>
          <w:rFonts w:ascii="宋体" w:hAnsi="宋体" w:cs="宋体"/>
          <w:color w:val="000000"/>
          <w:szCs w:val="21"/>
        </w:rPr>
        <w:pict>
          <v:shape id="_x0000_s1038" o:spid="_x0000_s1038" o:spt="202" type="#_x0000_t202" style="position:absolute;left:0pt;margin-left:241.4pt;margin-top:0.65pt;height:105.55pt;width:200.25pt;z-index:251660288;v-text-anchor:middle;mso-width-relative:page;mso-height-relative:page;" coordsize="21600,21600" o:gfxdata="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7K0dvW&#10;AAAACQEAAA8AAAAAAAAAAQAgAAAAIgAAAGRycy9kb3ducmV2LnhtbFBLAQIUABQAAAAIAIdO4kDc&#10;Ih7+IgIAAGAEAAAOAAAAAAAAAAEAIAAAACUBAABkcnMvZTJvRG9jLnhtbFBLBQYAAAAABgAGAFkB&#10;AAC5BQAAAAA=&#10;">
            <v:path/>
            <v:fill focussize="0,0"/>
            <v:stroke dashstyle="1 1" endcap="round"/>
            <v:imagedata o:title=""/>
            <o:lock v:ext="edit"/>
            <v:textbox>
              <w:txbxContent>
                <w:p>
                  <w:pPr>
                    <w:spacing w:line="360" w:lineRule="auto"/>
                    <w:jc w:val="center"/>
                  </w:pPr>
                  <w:r>
                    <w:rPr>
                      <w:rFonts w:hint="eastAsia"/>
                    </w:rPr>
                    <w:t>此处附法定代表人本人身份证明</w:t>
                  </w:r>
                </w:p>
                <w:p>
                  <w:pPr>
                    <w:spacing w:line="360" w:lineRule="auto"/>
                    <w:jc w:val="center"/>
                  </w:pPr>
                  <w:r>
                    <w:rPr>
                      <w:rFonts w:hint="eastAsia"/>
                    </w:rPr>
                    <w:t>反面扫描件</w:t>
                  </w:r>
                </w:p>
              </w:txbxContent>
            </v:textbox>
          </v:shape>
        </w:pict>
      </w:r>
      <w:r>
        <w:rPr>
          <w:rFonts w:ascii="宋体" w:hAnsi="宋体" w:cs="宋体"/>
          <w:color w:val="000000"/>
          <w:szCs w:val="21"/>
        </w:rPr>
        <w:pict>
          <v:shape id="_x0000_s1039" o:spid="_x0000_s1039" o:spt="202" type="#_x0000_t202" style="position:absolute;left:0pt;margin-left:24.55pt;margin-top:0.65pt;height:105.55pt;width:200.25pt;z-index:251659264;v-text-anchor:middle;mso-width-relative:page;mso-height-relative:page;" coordsize="21600,21600" o:gfxdata="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3hUqPdYA&#10;AAAIAQAADwAAAAAAAAABACAAAAAiAAAAZHJzL2Rvd25yZXYueG1sUEsBAhQAFAAAAAgAh07iQJoZ&#10;9D8hAgAAYAQAAA4AAAAAAAAAAQAgAAAAJQEAAGRycy9lMm9Eb2MueG1sUEsFBgAAAAAGAAYAWQEA&#10;ALgFAAAAAA==&#10;">
            <v:path/>
            <v:fill focussize="0,0"/>
            <v:stroke dashstyle="1 1" endcap="round"/>
            <v:imagedata o:title=""/>
            <o:lock v:ext="edit"/>
            <v:textbox>
              <w:txbxContent>
                <w:p>
                  <w:pPr>
                    <w:spacing w:line="360" w:lineRule="auto"/>
                    <w:jc w:val="center"/>
                  </w:pPr>
                  <w:r>
                    <w:rPr>
                      <w:rFonts w:hint="eastAsia"/>
                    </w:rPr>
                    <w:t>此处附法定代表人本人身份证明</w:t>
                  </w:r>
                </w:p>
                <w:p>
                  <w:pPr>
                    <w:spacing w:line="360" w:lineRule="auto"/>
                    <w:jc w:val="center"/>
                  </w:pPr>
                  <w:r>
                    <w:rPr>
                      <w:rFonts w:hint="eastAsia"/>
                    </w:rPr>
                    <w:t>正面扫描件</w:t>
                  </w:r>
                </w:p>
              </w:txbxContent>
            </v:textbox>
          </v:shape>
        </w:pict>
      </w:r>
    </w:p>
    <w:p>
      <w:pPr>
        <w:tabs>
          <w:tab w:val="left" w:pos="720"/>
          <w:tab w:val="left" w:pos="900"/>
        </w:tabs>
        <w:spacing w:line="360" w:lineRule="auto"/>
        <w:rPr>
          <w:rFonts w:ascii="宋体" w:hAnsi="宋体" w:cs="宋体"/>
          <w:color w:val="000000"/>
          <w:szCs w:val="21"/>
        </w:rPr>
      </w:pPr>
    </w:p>
    <w:p>
      <w:pPr>
        <w:tabs>
          <w:tab w:val="left" w:pos="720"/>
          <w:tab w:val="left" w:pos="900"/>
        </w:tabs>
        <w:spacing w:line="360" w:lineRule="auto"/>
        <w:rPr>
          <w:rFonts w:ascii="宋体" w:hAnsi="宋体" w:cs="宋体"/>
          <w:color w:val="000000"/>
          <w:szCs w:val="21"/>
        </w:rPr>
      </w:pPr>
    </w:p>
    <w:p>
      <w:pPr>
        <w:tabs>
          <w:tab w:val="left" w:pos="720"/>
          <w:tab w:val="left" w:pos="900"/>
        </w:tabs>
        <w:spacing w:line="360" w:lineRule="auto"/>
        <w:rPr>
          <w:rFonts w:ascii="宋体" w:hAnsi="宋体" w:cs="宋体"/>
          <w:color w:val="000000"/>
          <w:szCs w:val="21"/>
        </w:rPr>
      </w:pPr>
    </w:p>
    <w:p>
      <w:pPr>
        <w:tabs>
          <w:tab w:val="left" w:pos="720"/>
          <w:tab w:val="left" w:pos="900"/>
        </w:tabs>
        <w:spacing w:line="360" w:lineRule="auto"/>
        <w:ind w:firstLine="610"/>
        <w:rPr>
          <w:rFonts w:ascii="宋体" w:hAnsi="宋体" w:cs="宋体"/>
          <w:color w:val="000000"/>
          <w:szCs w:val="21"/>
        </w:rPr>
      </w:pPr>
    </w:p>
    <w:p>
      <w:pPr>
        <w:tabs>
          <w:tab w:val="left" w:pos="720"/>
          <w:tab w:val="left" w:pos="900"/>
        </w:tabs>
        <w:spacing w:line="360" w:lineRule="auto"/>
        <w:ind w:firstLine="610"/>
        <w:rPr>
          <w:rFonts w:ascii="宋体" w:hAnsi="宋体" w:cs="宋体"/>
          <w:color w:val="000000"/>
          <w:szCs w:val="21"/>
        </w:rPr>
      </w:pPr>
    </w:p>
    <w:p>
      <w:pPr>
        <w:tabs>
          <w:tab w:val="left" w:pos="720"/>
          <w:tab w:val="left" w:pos="900"/>
        </w:tabs>
        <w:spacing w:line="360" w:lineRule="auto"/>
        <w:ind w:firstLine="610"/>
        <w:rPr>
          <w:rFonts w:ascii="宋体" w:hAnsi="宋体" w:cs="宋体"/>
          <w:color w:val="000000"/>
          <w:szCs w:val="21"/>
        </w:rPr>
      </w:pPr>
    </w:p>
    <w:p>
      <w:pPr>
        <w:tabs>
          <w:tab w:val="left" w:pos="720"/>
          <w:tab w:val="left" w:pos="900"/>
        </w:tabs>
        <w:spacing w:line="360" w:lineRule="auto"/>
        <w:ind w:firstLine="3570" w:firstLineChars="1700"/>
        <w:jc w:val="left"/>
        <w:rPr>
          <w:rFonts w:ascii="宋体" w:hAnsi="宋体" w:cs="宋体"/>
          <w:color w:val="000000"/>
          <w:szCs w:val="21"/>
        </w:rPr>
      </w:pPr>
      <w:r>
        <w:rPr>
          <w:rFonts w:hint="eastAsia" w:ascii="宋体" w:hAnsi="宋体" w:cs="宋体"/>
          <w:color w:val="000000"/>
          <w:szCs w:val="21"/>
        </w:rPr>
        <w:t>服务商：</w:t>
      </w:r>
      <w:r>
        <w:rPr>
          <w:rFonts w:hint="eastAsia"/>
          <w:szCs w:val="21"/>
        </w:rPr>
        <w:t>（盖单位公章）</w:t>
      </w:r>
    </w:p>
    <w:p>
      <w:pPr>
        <w:tabs>
          <w:tab w:val="left" w:pos="720"/>
          <w:tab w:val="left" w:pos="900"/>
        </w:tabs>
        <w:spacing w:line="360" w:lineRule="auto"/>
        <w:ind w:left="3570" w:leftChars="1700" w:firstLine="610"/>
        <w:jc w:val="left"/>
        <w:rPr>
          <w:rFonts w:ascii="宋体" w:hAnsi="宋体" w:cs="宋体"/>
          <w:color w:val="000000"/>
          <w:szCs w:val="21"/>
        </w:rPr>
      </w:pPr>
    </w:p>
    <w:p>
      <w:pPr>
        <w:tabs>
          <w:tab w:val="left" w:pos="720"/>
          <w:tab w:val="left" w:pos="900"/>
        </w:tabs>
        <w:spacing w:line="360" w:lineRule="auto"/>
        <w:ind w:firstLine="5670" w:firstLineChars="2700"/>
        <w:jc w:val="left"/>
        <w:rPr>
          <w:rFonts w:ascii="宋体" w:hAnsi="宋体" w:cs="宋体"/>
          <w:color w:val="000000"/>
          <w:szCs w:val="21"/>
        </w:rPr>
      </w:pPr>
      <w:r>
        <w:rPr>
          <w:rFonts w:hint="eastAsia" w:ascii="宋体" w:hAnsi="宋体" w:cs="宋体"/>
          <w:color w:val="000000"/>
          <w:szCs w:val="21"/>
        </w:rPr>
        <w:t>年月日</w:t>
      </w:r>
    </w:p>
    <w:p/>
    <w:p/>
    <w:p/>
    <w:p/>
    <w:p/>
    <w:p/>
    <w:p/>
    <w:p/>
    <w:p>
      <w:pPr>
        <w:pStyle w:val="3"/>
        <w:ind w:firstLine="0" w:firstLineChars="0"/>
        <w:rPr>
          <w:rFonts w:ascii="宋体" w:hAnsi="宋体" w:cs="宋体"/>
          <w:color w:val="000000"/>
        </w:rPr>
      </w:pPr>
      <w:r>
        <w:rPr>
          <w:rFonts w:hint="eastAsia" w:ascii="宋体" w:hAnsi="宋体" w:cs="宋体"/>
          <w:color w:val="000000"/>
        </w:rPr>
        <w:t>授权委托书</w:t>
      </w:r>
    </w:p>
    <w:p>
      <w:pPr>
        <w:spacing w:line="360" w:lineRule="auto"/>
        <w:rPr>
          <w:rFonts w:ascii="宋体" w:hAnsi="宋体" w:cs="宋体"/>
          <w:b/>
          <w:color w:val="000000"/>
          <w:sz w:val="10"/>
        </w:rPr>
      </w:pPr>
    </w:p>
    <w:p>
      <w:pPr>
        <w:spacing w:line="360" w:lineRule="auto"/>
        <w:ind w:firstLine="420" w:firstLineChars="200"/>
        <w:rPr>
          <w:rFonts w:ascii="宋体" w:hAnsi="宋体" w:cs="宋体"/>
          <w:color w:val="000000"/>
        </w:rPr>
      </w:pPr>
      <w:r>
        <w:rPr>
          <w:rFonts w:hint="eastAsia" w:ascii="宋体" w:hAnsi="宋体" w:cs="宋体"/>
          <w:color w:val="000000"/>
        </w:rPr>
        <w:t>本人</w:t>
      </w:r>
      <w:r>
        <w:rPr>
          <w:rFonts w:hint="eastAsia" w:ascii="宋体" w:hAnsi="宋体" w:cs="宋体"/>
          <w:color w:val="000000"/>
          <w:u w:val="single"/>
        </w:rPr>
        <w:t xml:space="preserve">   （法人姓名） </w:t>
      </w:r>
      <w:r>
        <w:rPr>
          <w:rFonts w:hint="eastAsia" w:ascii="宋体" w:hAnsi="宋体" w:cs="宋体"/>
          <w:color w:val="000000"/>
        </w:rPr>
        <w:t>系</w:t>
      </w:r>
      <w:r>
        <w:rPr>
          <w:rFonts w:hint="eastAsia" w:ascii="宋体" w:hAnsi="宋体" w:cs="宋体"/>
          <w:color w:val="000000"/>
          <w:u w:val="single"/>
        </w:rPr>
        <w:t xml:space="preserve">             （服务商名称）                   </w:t>
      </w:r>
      <w:r>
        <w:rPr>
          <w:rFonts w:hint="eastAsia" w:ascii="宋体" w:hAnsi="宋体" w:cs="宋体"/>
          <w:color w:val="000000"/>
        </w:rPr>
        <w:t>的法定代表人，</w:t>
      </w:r>
      <w:r>
        <w:rPr>
          <w:rFonts w:hint="eastAsia"/>
          <w:szCs w:val="21"/>
        </w:rPr>
        <w:t>现委托</w:t>
      </w:r>
      <w:r>
        <w:rPr>
          <w:rFonts w:hint="eastAsia" w:ascii="宋体" w:hAnsi="宋体" w:cs="宋体"/>
          <w:color w:val="000000"/>
          <w:u w:val="single"/>
        </w:rPr>
        <w:t xml:space="preserve">   （代理人姓名）  </w:t>
      </w:r>
      <w:r>
        <w:rPr>
          <w:rFonts w:hint="eastAsia" w:ascii="宋体" w:hAnsi="宋体" w:cs="宋体"/>
          <w:color w:val="000000"/>
        </w:rPr>
        <w:t xml:space="preserve">为我方 </w:t>
      </w:r>
      <w:r>
        <w:rPr>
          <w:rFonts w:hint="eastAsia" w:ascii="宋体" w:hAnsi="宋体" w:cs="宋体"/>
          <w:color w:val="000000"/>
          <w:u w:val="single"/>
        </w:rPr>
        <w:t xml:space="preserve"> （项目名称） </w:t>
      </w:r>
      <w:r>
        <w:rPr>
          <w:rFonts w:hint="eastAsia" w:ascii="宋体" w:hAnsi="宋体" w:cs="宋体"/>
          <w:color w:val="000000"/>
        </w:rPr>
        <w:t>代理人。代理人根据授权，以我方名义获取采购文件有关事宜，其法律后果由我方承担。</w:t>
      </w:r>
    </w:p>
    <w:p>
      <w:pPr>
        <w:spacing w:line="360" w:lineRule="auto"/>
        <w:ind w:firstLine="420" w:firstLineChars="200"/>
        <w:rPr>
          <w:rFonts w:ascii="宋体" w:hAnsi="宋体" w:cs="宋体"/>
          <w:color w:val="000000"/>
        </w:rPr>
      </w:pPr>
      <w:r>
        <w:rPr>
          <w:rFonts w:hint="eastAsia" w:ascii="宋体" w:hAnsi="宋体" w:cs="宋体"/>
          <w:color w:val="000000"/>
        </w:rPr>
        <w:t>委托期限：</w:t>
      </w:r>
      <w:r>
        <w:rPr>
          <w:rFonts w:hint="eastAsia" w:ascii="宋体" w:hAnsi="宋体" w:cs="宋体"/>
          <w:color w:val="000000"/>
          <w:u w:val="single"/>
        </w:rPr>
        <w:t xml:space="preserve">                                                       。</w:t>
      </w:r>
    </w:p>
    <w:p>
      <w:pPr>
        <w:spacing w:line="360" w:lineRule="auto"/>
        <w:ind w:firstLine="420" w:firstLineChars="200"/>
        <w:rPr>
          <w:rFonts w:ascii="宋体" w:hAnsi="宋体" w:cs="宋体"/>
          <w:color w:val="000000"/>
        </w:rPr>
      </w:pPr>
      <w:r>
        <w:rPr>
          <w:rFonts w:hint="eastAsia" w:ascii="宋体" w:hAnsi="宋体" w:cs="宋体"/>
          <w:color w:val="000000"/>
        </w:rPr>
        <w:t>代理人无转委托权。</w:t>
      </w:r>
    </w:p>
    <w:p>
      <w:pPr>
        <w:spacing w:line="360" w:lineRule="auto"/>
        <w:ind w:firstLine="420" w:firstLineChars="200"/>
        <w:rPr>
          <w:rFonts w:ascii="宋体" w:hAnsi="宋体" w:cs="宋体"/>
          <w:color w:val="000000"/>
        </w:rPr>
      </w:pPr>
      <w:r>
        <w:rPr>
          <w:rFonts w:hint="eastAsia" w:ascii="宋体" w:hAnsi="宋体" w:cs="宋体"/>
          <w:color w:val="000000"/>
        </w:rPr>
        <w:t>附：法定代表人、代理人身份证明</w:t>
      </w:r>
    </w:p>
    <w:p>
      <w:pPr>
        <w:spacing w:line="360" w:lineRule="auto"/>
        <w:ind w:left="720"/>
        <w:rPr>
          <w:rFonts w:ascii="宋体" w:hAnsi="宋体" w:cs="宋体"/>
          <w:color w:val="000000"/>
        </w:rPr>
      </w:pPr>
      <w:r>
        <w:rPr>
          <w:rFonts w:hint="eastAsia" w:ascii="宋体" w:hAnsi="宋体" w:cs="宋体"/>
          <w:b/>
          <w:color w:val="000000"/>
        </w:rPr>
        <w:t>（附法人、代理人身份证扫</w:t>
      </w:r>
      <w:r>
        <w:rPr>
          <w:rFonts w:ascii="宋体" w:hAnsi="宋体" w:cs="宋体"/>
          <w:color w:val="000000"/>
        </w:rPr>
        <w:pict>
          <v:roundrect id="_x0000_s1040" o:spid="_x0000_s1040" o:spt="2" style="position:absolute;left:0pt;margin-left:248.6pt;margin-top:3.65pt;height:106.7pt;width:213.35pt;z-index:251662336;mso-width-relative:page;mso-height-relative:page;" filled="t" stroked="t" coordsize="21600,21600" arcsize="0.166666666666667" o:gfxdata="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dfjhNgAAAAJAQAADwAAAAAAAAABACAAAAAiAAAAZHJzL2Rvd25yZXYueG1s&#10;UEsBAhQAFAAAAAgAh07iQIpPRtxqAgAA7wQAAA4AAAAAAAAAAQAgAAAAJwEAAGRycy9lMm9Eb2Mu&#10;eG1sUEsFBgAAAAAGAAYAWQEAAAMGAAAAAA==&#10;">
            <v:path/>
            <v:fill type="gradient" on="t" angle="90" focus="100%" focussize="0f,0f">
              <o:fill type="gradientUnscaled" v:ext="backwardCompatible"/>
            </v:fill>
            <v:stroke weight="1.25pt" color="#739CC3" dashstyle="1 1" endcap="round"/>
            <v:imagedata o:title=""/>
            <o:lock v:ext="edit"/>
            <v:textbox>
              <w:txbxContent>
                <w:p>
                  <w:pPr>
                    <w:jc w:val="center"/>
                    <w:rPr>
                      <w:rFonts w:ascii="楷体" w:hAnsi="楷体" w:eastAsia="楷体"/>
                      <w:i/>
                    </w:rPr>
                  </w:pPr>
                </w:p>
                <w:p>
                  <w:pPr>
                    <w:jc w:val="center"/>
                    <w:rPr>
                      <w:rFonts w:ascii="楷体" w:hAnsi="楷体" w:eastAsia="楷体"/>
                      <w:i/>
                    </w:rPr>
                  </w:pPr>
                  <w:r>
                    <w:rPr>
                      <w:rFonts w:hint="eastAsia" w:ascii="楷体" w:hAnsi="楷体" w:eastAsia="楷体"/>
                      <w:i/>
                    </w:rPr>
                    <w:t>(附法人身份证反面扫描件)</w:t>
                  </w:r>
                </w:p>
                <w:p>
                  <w:pPr>
                    <w:jc w:val="center"/>
                    <w:rPr>
                      <w:rFonts w:ascii="楷体" w:hAnsi="楷体" w:eastAsia="楷体"/>
                      <w:i/>
                    </w:rPr>
                  </w:pPr>
                </w:p>
              </w:txbxContent>
            </v:textbox>
          </v:roundrect>
        </w:pict>
      </w:r>
      <w:r>
        <w:rPr>
          <w:rFonts w:ascii="宋体" w:hAnsi="宋体" w:cs="宋体"/>
          <w:b/>
          <w:color w:val="000000"/>
          <w:sz w:val="22"/>
        </w:rPr>
        <w:pict>
          <v:roundrect id="_x0000_s1041" o:spid="_x0000_s1041" o:spt="2" style="position:absolute;left:0pt;margin-left:14pt;margin-top:3.65pt;height:106.7pt;width:210.7pt;z-index:251661312;mso-width-relative:page;mso-height-relative:page;" filled="t" stroked="t" coordsize="21600,21600" arcsize="0.166666666666667" o:gfxdata="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hwvebYAAAACAEAAA8AAAAAAAAAAQAgAAAAIgAAAGRycy9kb3ducmV2LnhtbFBL&#10;AQIUABQAAAAIAIdO4kCBHmsnaAIAAO0EAAAOAAAAAAAAAAEAIAAAACcBAABkcnMvZTJvRG9jLnht&#10;bFBLBQYAAAAABgAGAFkBAAABBgAAAAA=&#10;">
            <v:path/>
            <v:fill type="gradient" on="t" angle="90" focus="100%" focussize="0f,0f">
              <o:fill type="gradientUnscaled" v:ext="backwardCompatible"/>
            </v:fill>
            <v:stroke weight="1.25pt" color="#739CC3" dashstyle="1 1" endcap="round"/>
            <v:imagedata o:title=""/>
            <o:lock v:ext="edit"/>
            <v:textbox>
              <w:txbxContent>
                <w:p>
                  <w:pPr>
                    <w:jc w:val="center"/>
                    <w:rPr>
                      <w:rFonts w:ascii="楷体" w:hAnsi="楷体" w:eastAsia="楷体"/>
                      <w:i/>
                    </w:rPr>
                  </w:pPr>
                </w:p>
                <w:p>
                  <w:pPr>
                    <w:jc w:val="center"/>
                    <w:rPr>
                      <w:rFonts w:ascii="楷体" w:hAnsi="楷体" w:eastAsia="楷体"/>
                      <w:i/>
                    </w:rPr>
                  </w:pPr>
                  <w:r>
                    <w:rPr>
                      <w:rFonts w:hint="eastAsia" w:ascii="楷体" w:hAnsi="楷体" w:eastAsia="楷体"/>
                      <w:i/>
                    </w:rPr>
                    <w:t>(附法人身份证正面扫描件)</w:t>
                  </w:r>
                </w:p>
              </w:txbxContent>
            </v:textbox>
          </v:roundrect>
        </w:pict>
      </w:r>
      <w:r>
        <w:rPr>
          <w:rFonts w:ascii="宋体" w:hAnsi="宋体" w:cs="宋体"/>
          <w:color w:val="000000"/>
        </w:rPr>
        <w:pict>
          <v:roundrect id="_x0000_s1042" o:spid="_x0000_s1042" o:spt="2" style="position:absolute;left:0pt;margin-left:248.6pt;margin-top:109.45pt;height:104.85pt;width:213.35pt;z-index:251664384;mso-width-relative:page;mso-height-relative:page;" filled="t" stroked="t" coordsize="21600,21600" arcsize="0.166666666666667" o:gfxdata="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6IBmetkAAAALAQAADwAAAAAAAAABACAAAAAiAAAAZHJzL2Rvd25yZXYueG1s&#10;UEsBAhQAFAAAAAgAh07iQJBG43xpAgAA7QQAAA4AAAAAAAAAAQAgAAAAKAEAAGRycy9lMm9Eb2Mu&#10;eG1sUEsFBgAAAAAGAAYAWQEAAAMGAAAAAA==&#10;">
            <v:path/>
            <v:fill type="gradient" on="t" angle="90" focus="100%" focussize="0f,0f">
              <o:fill type="gradientUnscaled" v:ext="backwardCompatible"/>
            </v:fill>
            <v:stroke weight="1.25pt" color="#739CC3" dashstyle="1 1" endcap="round"/>
            <v:imagedata o:title=""/>
            <o:lock v:ext="edit"/>
            <v:textbox>
              <w:txbxContent>
                <w:p>
                  <w:pPr>
                    <w:jc w:val="center"/>
                    <w:rPr>
                      <w:rFonts w:ascii="楷体" w:hAnsi="楷体" w:eastAsia="楷体"/>
                      <w:i/>
                    </w:rPr>
                  </w:pPr>
                </w:p>
                <w:p>
                  <w:pPr>
                    <w:jc w:val="center"/>
                    <w:rPr>
                      <w:rFonts w:ascii="楷体" w:hAnsi="楷体" w:eastAsia="楷体"/>
                      <w:i/>
                    </w:rPr>
                  </w:pPr>
                  <w:r>
                    <w:rPr>
                      <w:rFonts w:hint="eastAsia" w:ascii="楷体" w:hAnsi="楷体" w:eastAsia="楷体"/>
                      <w:i/>
                    </w:rPr>
                    <w:t>(附代理人身份证反面扫描件)</w:t>
                  </w:r>
                </w:p>
                <w:p>
                  <w:pPr>
                    <w:jc w:val="center"/>
                    <w:rPr>
                      <w:rFonts w:ascii="楷体" w:hAnsi="楷体" w:eastAsia="楷体"/>
                      <w:i/>
                    </w:rPr>
                  </w:pPr>
                </w:p>
              </w:txbxContent>
            </v:textbox>
          </v:roundrect>
        </w:pict>
      </w:r>
      <w:r>
        <w:rPr>
          <w:rFonts w:ascii="宋体" w:hAnsi="宋体" w:cs="宋体"/>
          <w:color w:val="000000"/>
        </w:rPr>
        <w:pict>
          <v:roundrect id="_x0000_s1043" o:spid="_x0000_s1043" o:spt="2" style="position:absolute;left:0pt;margin-left:14pt;margin-top:109.45pt;height:104.85pt;width:215.25pt;z-index:251663360;mso-width-relative:page;mso-height-relative:page;" filled="t" stroked="t" coordsize="21600,21600" arcsize="0.166666666666667" o:gfxdata="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L2rD62gAAAAoBAAAPAAAAAAAAAAEAIAAAACIAAABkcnMvZG93bnJldi54bWxQ&#10;SwECFAAUAAAACACHTuJA6+IYI2cCAADtBAAADgAAAAAAAAABACAAAAApAQAAZHJzL2Uyb0RvYy54&#10;bWxQSwUGAAAAAAYABgBZAQAAAgYAAAAA&#10;">
            <v:path/>
            <v:fill type="gradient" on="t" angle="90" focus="100%" focussize="0f,0f">
              <o:fill type="gradientUnscaled" v:ext="backwardCompatible"/>
            </v:fill>
            <v:stroke weight="1.25pt" color="#739CC3" dashstyle="1 1" endcap="round"/>
            <v:imagedata o:title=""/>
            <o:lock v:ext="edit"/>
            <v:textbox>
              <w:txbxContent>
                <w:p>
                  <w:pPr>
                    <w:jc w:val="center"/>
                    <w:rPr>
                      <w:rFonts w:ascii="楷体" w:hAnsi="楷体" w:eastAsia="楷体"/>
                      <w:i/>
                    </w:rPr>
                  </w:pPr>
                </w:p>
                <w:p>
                  <w:pPr>
                    <w:jc w:val="center"/>
                    <w:rPr>
                      <w:rFonts w:ascii="楷体" w:hAnsi="楷体" w:eastAsia="楷体"/>
                      <w:i/>
                    </w:rPr>
                  </w:pPr>
                  <w:r>
                    <w:rPr>
                      <w:rFonts w:hint="eastAsia" w:ascii="楷体" w:hAnsi="楷体" w:eastAsia="楷体"/>
                      <w:i/>
                    </w:rPr>
                    <w:t>(附代理人身份证正面扫描件)</w:t>
                  </w:r>
                </w:p>
                <w:p/>
              </w:txbxContent>
            </v:textbox>
          </v:roundrect>
        </w:pict>
      </w: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rPr>
          <w:rFonts w:ascii="宋体" w:hAnsi="宋体" w:cs="宋体"/>
          <w:color w:val="000000"/>
        </w:rPr>
      </w:pPr>
    </w:p>
    <w:p>
      <w:pPr>
        <w:ind w:firstLine="735" w:firstLineChars="350"/>
        <w:rPr>
          <w:szCs w:val="21"/>
        </w:rPr>
      </w:pPr>
      <w:r>
        <w:rPr>
          <w:rFonts w:hint="eastAsia"/>
          <w:szCs w:val="21"/>
        </w:rPr>
        <w:t>供应商：____________________________________（盖单位公章）</w:t>
      </w:r>
    </w:p>
    <w:p>
      <w:pPr>
        <w:rPr>
          <w:szCs w:val="21"/>
        </w:rPr>
      </w:pPr>
    </w:p>
    <w:p>
      <w:pPr>
        <w:ind w:firstLine="735" w:firstLineChars="350"/>
        <w:rPr>
          <w:szCs w:val="21"/>
        </w:rPr>
      </w:pPr>
      <w:r>
        <w:rPr>
          <w:rFonts w:hint="eastAsia"/>
          <w:szCs w:val="21"/>
        </w:rPr>
        <w:t>法定代表人：________________（签字）</w:t>
      </w:r>
    </w:p>
    <w:p>
      <w:pPr>
        <w:ind w:firstLine="3570" w:firstLineChars="1700"/>
        <w:rPr>
          <w:szCs w:val="21"/>
        </w:rPr>
      </w:pPr>
    </w:p>
    <w:p>
      <w:pPr>
        <w:ind w:firstLine="735" w:firstLineChars="350"/>
        <w:rPr>
          <w:szCs w:val="21"/>
        </w:rPr>
      </w:pPr>
      <w:r>
        <w:rPr>
          <w:rFonts w:hint="eastAsia"/>
          <w:szCs w:val="21"/>
        </w:rPr>
        <w:t>身份证号码：________________</w:t>
      </w:r>
    </w:p>
    <w:p>
      <w:pPr>
        <w:spacing w:line="360" w:lineRule="auto"/>
        <w:rPr>
          <w:rFonts w:ascii="宋体" w:hAnsi="宋体" w:cs="宋体"/>
          <w:color w:val="000000"/>
        </w:rPr>
      </w:pPr>
    </w:p>
    <w:p>
      <w:pPr>
        <w:ind w:firstLine="735" w:firstLineChars="350"/>
        <w:rPr>
          <w:szCs w:val="21"/>
        </w:rPr>
      </w:pPr>
      <w:r>
        <w:rPr>
          <w:rFonts w:hint="eastAsia"/>
          <w:szCs w:val="21"/>
        </w:rPr>
        <w:t>委托代理人：________________（签字）</w:t>
      </w:r>
    </w:p>
    <w:p>
      <w:pPr>
        <w:ind w:firstLine="3570" w:firstLineChars="1700"/>
        <w:rPr>
          <w:szCs w:val="21"/>
        </w:rPr>
      </w:pPr>
    </w:p>
    <w:p>
      <w:pPr>
        <w:ind w:firstLine="735" w:firstLineChars="350"/>
        <w:rPr>
          <w:szCs w:val="21"/>
        </w:rPr>
      </w:pPr>
      <w:r>
        <w:rPr>
          <w:rFonts w:hint="eastAsia"/>
          <w:szCs w:val="21"/>
        </w:rPr>
        <w:t>身份证号码：________________</w:t>
      </w:r>
    </w:p>
    <w:p>
      <w:pPr>
        <w:ind w:firstLine="735" w:firstLineChars="350"/>
        <w:rPr>
          <w:szCs w:val="21"/>
        </w:rPr>
      </w:pPr>
    </w:p>
    <w:p>
      <w:pPr>
        <w:ind w:firstLine="735" w:firstLineChars="350"/>
        <w:rPr>
          <w:szCs w:val="21"/>
        </w:rPr>
      </w:pPr>
      <w:r>
        <w:rPr>
          <w:rFonts w:hint="eastAsia"/>
          <w:szCs w:val="21"/>
        </w:rPr>
        <w:t>联系电话：________________</w:t>
      </w:r>
    </w:p>
    <w:p>
      <w:pPr>
        <w:spacing w:line="360" w:lineRule="auto"/>
        <w:rPr>
          <w:rFonts w:ascii="宋体" w:hAnsi="宋体" w:cs="宋体"/>
          <w:color w:val="000000"/>
        </w:rPr>
      </w:pPr>
    </w:p>
    <w:p>
      <w:pPr>
        <w:spacing w:line="360" w:lineRule="auto"/>
        <w:ind w:firstLine="482" w:firstLineChars="200"/>
        <w:rPr>
          <w:b/>
          <w:sz w:val="48"/>
          <w:szCs w:val="48"/>
        </w:rPr>
        <w:sectPr>
          <w:footerReference r:id="rId3" w:type="default"/>
          <w:pgSz w:w="11906" w:h="16838"/>
          <w:pgMar w:top="1701" w:right="1587" w:bottom="1474" w:left="1587" w:header="851" w:footer="992" w:gutter="0"/>
          <w:cols w:space="0" w:num="1"/>
          <w:rtlGutter w:val="0"/>
          <w:docGrid w:type="lines" w:linePitch="323" w:charSpace="0"/>
        </w:sectPr>
      </w:pPr>
      <w:r>
        <w:rPr>
          <w:rFonts w:hint="eastAsia"/>
          <w:b/>
          <w:sz w:val="24"/>
        </w:rPr>
        <w:t>（注：法定代表人自行办理获取采购文件事宜的无需授权委托书）</w:t>
      </w:r>
    </w:p>
    <w:p>
      <w:pPr>
        <w:spacing w:after="160" w:line="259" w:lineRule="auto"/>
        <w:jc w:val="center"/>
        <w:rPr>
          <w:rFonts w:hint="default" w:ascii="Times New Roman" w:hAnsi="Times New Roman" w:eastAsia="宋体" w:cs="Times New Roman"/>
          <w:b/>
          <w:sz w:val="48"/>
          <w:szCs w:val="48"/>
          <w:lang w:val="en-US" w:eastAsia="zh-CN"/>
        </w:rPr>
      </w:pPr>
      <w:r>
        <w:rPr>
          <w:rFonts w:hint="default" w:ascii="Times New Roman" w:hAnsi="Times New Roman" w:eastAsia="宋体" w:cs="Times New Roman"/>
          <w:b/>
          <w:sz w:val="48"/>
          <w:szCs w:val="48"/>
          <w:lang w:val="en-US" w:eastAsia="zh-CN"/>
        </w:rPr>
        <w:t>开  票  函</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采购中心：</w:t>
      </w:r>
    </w:p>
    <w:p>
      <w:pPr>
        <w:spacing w:after="160" w:line="500" w:lineRule="exact"/>
        <w:ind w:firstLine="600" w:firstLineChars="200"/>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202</w:t>
      </w:r>
      <w:r>
        <w:rPr>
          <w:rFonts w:hint="eastAsia" w:cs="Times New Roman"/>
          <w:sz w:val="30"/>
          <w:szCs w:val="30"/>
          <w:lang w:val="en-US" w:eastAsia="zh-CN"/>
        </w:rPr>
        <w:t>5</w:t>
      </w:r>
      <w:r>
        <w:rPr>
          <w:rFonts w:hint="default" w:ascii="Times New Roman" w:hAnsi="Times New Roman" w:eastAsia="宋体" w:cs="Times New Roman"/>
          <w:sz w:val="30"/>
          <w:szCs w:val="30"/>
          <w:lang w:val="en-US" w:eastAsia="zh-CN"/>
        </w:rPr>
        <w:t>年  月购买资料费（项目名称：                 ），总金额为200元（含税金额）。</w:t>
      </w:r>
    </w:p>
    <w:p>
      <w:pPr>
        <w:spacing w:after="160" w:line="500" w:lineRule="exact"/>
        <w:ind w:firstLine="600" w:firstLineChars="200"/>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 xml:space="preserve">我公司要求开具资料费 </w:t>
      </w:r>
      <w:r>
        <w:rPr>
          <w:rFonts w:hint="default" w:ascii="Times New Roman" w:hAnsi="Times New Roman" w:eastAsia="宋体" w:cs="Times New Roman"/>
          <w:sz w:val="30"/>
          <w:szCs w:val="30"/>
          <w:lang w:val="en-US" w:eastAsia="zh-CN"/>
        </w:rPr>
        <w:sym w:font="Wingdings" w:char="00A8"/>
      </w:r>
      <w:r>
        <w:rPr>
          <w:rFonts w:hint="default" w:ascii="Times New Roman" w:hAnsi="Times New Roman" w:eastAsia="宋体" w:cs="Times New Roman"/>
          <w:sz w:val="30"/>
          <w:szCs w:val="30"/>
          <w:lang w:val="en-US" w:eastAsia="zh-CN"/>
        </w:rPr>
        <w:t>增值税专用/</w:t>
      </w:r>
      <w:r>
        <w:rPr>
          <w:rFonts w:hint="default" w:ascii="Times New Roman" w:hAnsi="Times New Roman" w:eastAsia="宋体" w:cs="Times New Roman"/>
          <w:sz w:val="30"/>
          <w:szCs w:val="30"/>
          <w:lang w:val="en-US" w:eastAsia="zh-CN"/>
        </w:rPr>
        <w:sym w:font="Wingdings" w:char="00A8"/>
      </w:r>
      <w:r>
        <w:rPr>
          <w:rFonts w:hint="default" w:ascii="Times New Roman" w:hAnsi="Times New Roman" w:eastAsia="宋体" w:cs="Times New Roman"/>
          <w:sz w:val="30"/>
          <w:szCs w:val="30"/>
          <w:lang w:val="en-US" w:eastAsia="zh-CN"/>
        </w:rPr>
        <w:t>增值税普通（请在需求发票类别前打“√”） 发票，详细信息如下：</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1）发票开据单位名称：</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2）纳税人识别号：</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 xml:space="preserve">3）地址、电话： </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4)开户银行名称：</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5）开户行账号：</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6）项目编号：</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 xml:space="preserve">7）电子发票接收电子邮箱:  </w:t>
      </w:r>
    </w:p>
    <w:p>
      <w:pPr>
        <w:spacing w:after="160" w:line="500" w:lineRule="exact"/>
        <w:rPr>
          <w:rFonts w:hint="default" w:ascii="Times New Roman" w:hAnsi="Times New Roman" w:eastAsia="宋体" w:cs="Times New Roman"/>
          <w:sz w:val="30"/>
          <w:szCs w:val="30"/>
          <w:lang w:val="en-US" w:eastAsia="zh-CN"/>
        </w:rPr>
      </w:pPr>
    </w:p>
    <w:p>
      <w:pPr>
        <w:spacing w:after="160" w:line="500" w:lineRule="exact"/>
        <w:jc w:val="center"/>
        <w:rPr>
          <w:rFonts w:hint="default" w:ascii="Times New Roman" w:hAnsi="Times New Roman" w:eastAsia="宋体" w:cs="Times New Roman"/>
          <w:sz w:val="30"/>
          <w:szCs w:val="30"/>
          <w:lang w:val="en-US" w:eastAsia="zh-CN"/>
        </w:rPr>
      </w:pPr>
      <w:r>
        <w:rPr>
          <w:rFonts w:hint="eastAsia" w:cs="Times New Roman"/>
          <w:sz w:val="30"/>
          <w:szCs w:val="30"/>
          <w:lang w:val="en-US" w:eastAsia="zh-CN"/>
        </w:rPr>
        <w:t xml:space="preserve">                                  </w:t>
      </w:r>
      <w:r>
        <w:rPr>
          <w:rFonts w:hint="default" w:ascii="Times New Roman" w:hAnsi="Times New Roman" w:eastAsia="宋体" w:cs="Times New Roman"/>
          <w:sz w:val="30"/>
          <w:szCs w:val="30"/>
          <w:lang w:val="en-US" w:eastAsia="zh-CN"/>
        </w:rPr>
        <w:t xml:space="preserve">单  位（盖章）：    </w:t>
      </w:r>
    </w:p>
    <w:p>
      <w:pPr>
        <w:spacing w:after="160" w:line="500" w:lineRule="exact"/>
        <w:jc w:val="righ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财务负责人（签章）：</w:t>
      </w:r>
    </w:p>
    <w:p>
      <w:pPr>
        <w:spacing w:after="160" w:line="500" w:lineRule="exact"/>
        <w:jc w:val="center"/>
        <w:rPr>
          <w:rFonts w:hint="default" w:ascii="Times New Roman" w:hAnsi="Times New Roman" w:eastAsia="宋体" w:cs="Times New Roman"/>
          <w:sz w:val="30"/>
          <w:szCs w:val="30"/>
          <w:lang w:val="en-US" w:eastAsia="zh-CN"/>
        </w:rPr>
      </w:pPr>
      <w:r>
        <w:rPr>
          <w:rFonts w:hint="eastAsia" w:cs="Times New Roman"/>
          <w:sz w:val="30"/>
          <w:szCs w:val="30"/>
          <w:lang w:val="en-US" w:eastAsia="zh-CN"/>
        </w:rPr>
        <w:t xml:space="preserve">                                  </w:t>
      </w:r>
      <w:r>
        <w:rPr>
          <w:rFonts w:hint="default" w:ascii="Times New Roman" w:hAnsi="Times New Roman" w:eastAsia="宋体" w:cs="Times New Roman"/>
          <w:sz w:val="30"/>
          <w:szCs w:val="30"/>
          <w:lang w:val="en-US" w:eastAsia="zh-CN"/>
        </w:rPr>
        <w:t>核对人（签章）：</w:t>
      </w:r>
    </w:p>
    <w:p>
      <w:pPr>
        <w:spacing w:after="160" w:line="500" w:lineRule="exact"/>
        <w:jc w:val="center"/>
        <w:rPr>
          <w:rFonts w:hint="default" w:ascii="Times New Roman" w:hAnsi="Times New Roman" w:eastAsia="宋体" w:cs="Times New Roman"/>
          <w:sz w:val="30"/>
          <w:szCs w:val="30"/>
          <w:lang w:val="en-US" w:eastAsia="zh-CN"/>
        </w:rPr>
      </w:pPr>
      <w:r>
        <w:rPr>
          <w:rFonts w:hint="eastAsia" w:cs="Times New Roman"/>
          <w:sz w:val="30"/>
          <w:szCs w:val="30"/>
          <w:lang w:val="en-US" w:eastAsia="zh-CN"/>
        </w:rPr>
        <w:t xml:space="preserve">                                  </w:t>
      </w:r>
      <w:r>
        <w:rPr>
          <w:rFonts w:hint="default" w:ascii="Times New Roman" w:hAnsi="Times New Roman" w:eastAsia="宋体" w:cs="Times New Roman"/>
          <w:sz w:val="30"/>
          <w:szCs w:val="30"/>
          <w:lang w:val="en-US" w:eastAsia="zh-CN"/>
        </w:rPr>
        <w:t>202</w:t>
      </w:r>
      <w:r>
        <w:rPr>
          <w:rFonts w:hint="eastAsia" w:cs="Times New Roman"/>
          <w:sz w:val="30"/>
          <w:szCs w:val="30"/>
          <w:lang w:val="en-US" w:eastAsia="zh-CN"/>
        </w:rPr>
        <w:t>5</w:t>
      </w:r>
      <w:r>
        <w:rPr>
          <w:rFonts w:hint="default" w:ascii="Times New Roman" w:hAnsi="Times New Roman" w:eastAsia="宋体" w:cs="Times New Roman"/>
          <w:sz w:val="30"/>
          <w:szCs w:val="30"/>
          <w:lang w:val="en-US" w:eastAsia="zh-CN"/>
        </w:rPr>
        <w:t>年  月   日</w:t>
      </w:r>
    </w:p>
    <w:p>
      <w:pPr>
        <w:pStyle w:val="19"/>
        <w:ind w:firstLine="0" w:firstLineChars="0"/>
        <w:rPr>
          <w:rFonts w:hint="eastAsia"/>
        </w:rPr>
      </w:pPr>
      <w:r>
        <w:rPr>
          <w:rFonts w:hint="default" w:ascii="Times New Roman" w:hAnsi="Times New Roman" w:eastAsia="宋体" w:cs="Times New Roman"/>
          <w:b w:val="0"/>
          <w:kern w:val="2"/>
          <w:sz w:val="21"/>
          <w:szCs w:val="24"/>
          <w:lang w:val="en-US" w:eastAsia="zh-CN" w:bidi="ar-SA"/>
        </w:rPr>
        <w:t>备注：我单位开具的“资料费”发票为电子发票，发票开好后将发送至</w:t>
      </w:r>
      <w:r>
        <w:rPr>
          <w:rFonts w:hint="eastAsia" w:cs="Times New Roman"/>
          <w:b w:val="0"/>
          <w:kern w:val="2"/>
          <w:sz w:val="21"/>
          <w:szCs w:val="24"/>
          <w:lang w:val="en-US" w:eastAsia="zh-CN" w:bidi="ar-SA"/>
        </w:rPr>
        <w:t>系统</w:t>
      </w:r>
      <w:r>
        <w:rPr>
          <w:rFonts w:hint="default" w:ascii="Times New Roman" w:hAnsi="Times New Roman" w:eastAsia="宋体" w:cs="Times New Roman"/>
          <w:b w:val="0"/>
          <w:kern w:val="2"/>
          <w:sz w:val="21"/>
          <w:szCs w:val="24"/>
          <w:lang w:val="en-US" w:eastAsia="zh-CN" w:bidi="ar-SA"/>
        </w:rPr>
        <w:t>提供的电子邮箱，请供应商收到发票后及时认证抵扣</w:t>
      </w:r>
      <w:r>
        <w:rPr>
          <w:rFonts w:hint="eastAsia" w:cs="Times New Roman"/>
          <w:b w:val="0"/>
          <w:kern w:val="2"/>
          <w:sz w:val="21"/>
          <w:szCs w:val="24"/>
          <w:lang w:val="en-US" w:eastAsia="zh-CN" w:bidi="ar-SA"/>
        </w:rPr>
        <w:t>。</w:t>
      </w:r>
    </w:p>
    <w:p>
      <w:pPr>
        <w:pStyle w:val="19"/>
        <w:ind w:firstLine="0" w:firstLineChars="0"/>
        <w:rPr>
          <w:rFonts w:hint="eastAsia"/>
        </w:rPr>
        <w:sectPr>
          <w:footerReference r:id="rId4" w:type="default"/>
          <w:pgSz w:w="11906" w:h="16838"/>
          <w:pgMar w:top="1701" w:right="1587" w:bottom="1474" w:left="1587" w:header="851" w:footer="992" w:gutter="0"/>
          <w:cols w:space="0" w:num="1"/>
          <w:docGrid w:type="lines" w:linePitch="323" w:charSpace="0"/>
        </w:sectPr>
      </w:pPr>
    </w:p>
    <w:p>
      <w:pPr>
        <w:pStyle w:val="19"/>
        <w:ind w:firstLine="0" w:firstLineChars="0"/>
        <w:rPr>
          <w:rFonts w:hint="eastAsia"/>
        </w:rPr>
      </w:pPr>
    </w:p>
    <w:sectPr>
      <w:pgSz w:w="16838" w:h="11906" w:orient="landscape"/>
      <w:pgMar w:top="1587" w:right="1701" w:bottom="1587" w:left="1474" w:header="851" w:footer="992"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0" w:usb3="00000000" w:csb0="00000093"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7A"/>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E38E47"/>
    <w:multiLevelType w:val="singleLevel"/>
    <w:tmpl w:val="FAE38E47"/>
    <w:lvl w:ilvl="0" w:tentative="0">
      <w:start w:val="3"/>
      <w:numFmt w:val="decimal"/>
      <w:suff w:val="space"/>
      <w:lvlText w:val="%1."/>
      <w:lvlJc w:val="left"/>
      <w:pPr>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NlODFkMmY2ZmMzNThmOGY1NDVkN2YyN2IyZDJkNTkifQ=="/>
  </w:docVars>
  <w:rsids>
    <w:rsidRoot w:val="00172A27"/>
    <w:rsid w:val="00172A27"/>
    <w:rsid w:val="00224EB0"/>
    <w:rsid w:val="003C4E35"/>
    <w:rsid w:val="00521AC8"/>
    <w:rsid w:val="0052433E"/>
    <w:rsid w:val="00860421"/>
    <w:rsid w:val="009467D2"/>
    <w:rsid w:val="00BC738E"/>
    <w:rsid w:val="0122587F"/>
    <w:rsid w:val="013E0D8E"/>
    <w:rsid w:val="01805112"/>
    <w:rsid w:val="02207685"/>
    <w:rsid w:val="028375C1"/>
    <w:rsid w:val="02F673E4"/>
    <w:rsid w:val="040B225E"/>
    <w:rsid w:val="041673E1"/>
    <w:rsid w:val="042634AB"/>
    <w:rsid w:val="0519043F"/>
    <w:rsid w:val="055610B0"/>
    <w:rsid w:val="057276EA"/>
    <w:rsid w:val="06357DFE"/>
    <w:rsid w:val="07941B37"/>
    <w:rsid w:val="085178A3"/>
    <w:rsid w:val="0867319E"/>
    <w:rsid w:val="08B331FD"/>
    <w:rsid w:val="08ED49F5"/>
    <w:rsid w:val="0918379D"/>
    <w:rsid w:val="092E6750"/>
    <w:rsid w:val="095A466A"/>
    <w:rsid w:val="0AD54EB6"/>
    <w:rsid w:val="0B183D12"/>
    <w:rsid w:val="0B452059"/>
    <w:rsid w:val="0B510346"/>
    <w:rsid w:val="0B8E7747"/>
    <w:rsid w:val="0C264F32"/>
    <w:rsid w:val="0C5A0478"/>
    <w:rsid w:val="0CDB5021"/>
    <w:rsid w:val="0CF82D1B"/>
    <w:rsid w:val="0D5C2CA7"/>
    <w:rsid w:val="0D662D48"/>
    <w:rsid w:val="0DA93C54"/>
    <w:rsid w:val="0E191F88"/>
    <w:rsid w:val="0E94179C"/>
    <w:rsid w:val="0FA215A9"/>
    <w:rsid w:val="0FB60C40"/>
    <w:rsid w:val="0FE7113C"/>
    <w:rsid w:val="0FF37E6C"/>
    <w:rsid w:val="106F0166"/>
    <w:rsid w:val="108B110F"/>
    <w:rsid w:val="10D42250"/>
    <w:rsid w:val="11FB3C51"/>
    <w:rsid w:val="12375C04"/>
    <w:rsid w:val="1259222F"/>
    <w:rsid w:val="12607BE9"/>
    <w:rsid w:val="130465CE"/>
    <w:rsid w:val="136538E6"/>
    <w:rsid w:val="139035CA"/>
    <w:rsid w:val="14C96C67"/>
    <w:rsid w:val="14D0509C"/>
    <w:rsid w:val="14E669B5"/>
    <w:rsid w:val="15326824"/>
    <w:rsid w:val="158F0796"/>
    <w:rsid w:val="16011C7D"/>
    <w:rsid w:val="16AF701D"/>
    <w:rsid w:val="17B21B80"/>
    <w:rsid w:val="17BF0024"/>
    <w:rsid w:val="19064822"/>
    <w:rsid w:val="19B5410B"/>
    <w:rsid w:val="19D753C1"/>
    <w:rsid w:val="1B213D83"/>
    <w:rsid w:val="1BFB26A2"/>
    <w:rsid w:val="1C147CE4"/>
    <w:rsid w:val="1C2546FA"/>
    <w:rsid w:val="1C2B4F7C"/>
    <w:rsid w:val="1CD213A1"/>
    <w:rsid w:val="1D3050D7"/>
    <w:rsid w:val="1E5E6B97"/>
    <w:rsid w:val="1E9E0C2E"/>
    <w:rsid w:val="1EBE65D8"/>
    <w:rsid w:val="1EF67138"/>
    <w:rsid w:val="1F0C1276"/>
    <w:rsid w:val="1F4A7F4C"/>
    <w:rsid w:val="1FE13716"/>
    <w:rsid w:val="20354384"/>
    <w:rsid w:val="206E5AAB"/>
    <w:rsid w:val="212E1A6D"/>
    <w:rsid w:val="214878E6"/>
    <w:rsid w:val="223A6BE9"/>
    <w:rsid w:val="22525B39"/>
    <w:rsid w:val="22C97BC9"/>
    <w:rsid w:val="22F57896"/>
    <w:rsid w:val="235A0E40"/>
    <w:rsid w:val="246524F9"/>
    <w:rsid w:val="246B18D2"/>
    <w:rsid w:val="24895489"/>
    <w:rsid w:val="24C90335"/>
    <w:rsid w:val="258F38AD"/>
    <w:rsid w:val="269F74E8"/>
    <w:rsid w:val="27A604AB"/>
    <w:rsid w:val="2949485D"/>
    <w:rsid w:val="296C17A3"/>
    <w:rsid w:val="29876034"/>
    <w:rsid w:val="29B4532D"/>
    <w:rsid w:val="29F47B9E"/>
    <w:rsid w:val="2A9D224C"/>
    <w:rsid w:val="2E152816"/>
    <w:rsid w:val="2EC25B94"/>
    <w:rsid w:val="2F2D4572"/>
    <w:rsid w:val="2F2F348A"/>
    <w:rsid w:val="30395908"/>
    <w:rsid w:val="308E2433"/>
    <w:rsid w:val="31137DBD"/>
    <w:rsid w:val="31671DCA"/>
    <w:rsid w:val="33ED6B47"/>
    <w:rsid w:val="35610F2B"/>
    <w:rsid w:val="35913ADE"/>
    <w:rsid w:val="35A57DB5"/>
    <w:rsid w:val="35BF6BEA"/>
    <w:rsid w:val="36434006"/>
    <w:rsid w:val="37B84F24"/>
    <w:rsid w:val="37F07E9A"/>
    <w:rsid w:val="38893F05"/>
    <w:rsid w:val="38A04330"/>
    <w:rsid w:val="38BB11E1"/>
    <w:rsid w:val="3943252A"/>
    <w:rsid w:val="39D13B95"/>
    <w:rsid w:val="39E416B7"/>
    <w:rsid w:val="39FA203C"/>
    <w:rsid w:val="39FE0ADB"/>
    <w:rsid w:val="3ABC2C81"/>
    <w:rsid w:val="3B4B5104"/>
    <w:rsid w:val="3B671D49"/>
    <w:rsid w:val="3C3A6554"/>
    <w:rsid w:val="3C7A01AD"/>
    <w:rsid w:val="3C92620F"/>
    <w:rsid w:val="3CA64660"/>
    <w:rsid w:val="3CF45623"/>
    <w:rsid w:val="3D532355"/>
    <w:rsid w:val="3D767FE9"/>
    <w:rsid w:val="3D794153"/>
    <w:rsid w:val="3D7A4F81"/>
    <w:rsid w:val="3D9F278A"/>
    <w:rsid w:val="3DE729A3"/>
    <w:rsid w:val="3E0F5942"/>
    <w:rsid w:val="3E304B29"/>
    <w:rsid w:val="3EC4473E"/>
    <w:rsid w:val="3ED5122D"/>
    <w:rsid w:val="3EEA3F75"/>
    <w:rsid w:val="3EEE1895"/>
    <w:rsid w:val="3F324536"/>
    <w:rsid w:val="3F7E5884"/>
    <w:rsid w:val="3FCC7236"/>
    <w:rsid w:val="3FD460C3"/>
    <w:rsid w:val="3FFB4CC3"/>
    <w:rsid w:val="40AA0E48"/>
    <w:rsid w:val="414F52C6"/>
    <w:rsid w:val="41EC0D67"/>
    <w:rsid w:val="42477FE8"/>
    <w:rsid w:val="43325C28"/>
    <w:rsid w:val="43B11829"/>
    <w:rsid w:val="4454604C"/>
    <w:rsid w:val="44E91FD5"/>
    <w:rsid w:val="452E34DD"/>
    <w:rsid w:val="4541532C"/>
    <w:rsid w:val="457B78FE"/>
    <w:rsid w:val="45AA1229"/>
    <w:rsid w:val="465157CA"/>
    <w:rsid w:val="475E7A0C"/>
    <w:rsid w:val="47E65EC7"/>
    <w:rsid w:val="480D4389"/>
    <w:rsid w:val="4851227B"/>
    <w:rsid w:val="48831E00"/>
    <w:rsid w:val="48FA54EA"/>
    <w:rsid w:val="49B54524"/>
    <w:rsid w:val="4A3F52C8"/>
    <w:rsid w:val="4AB56694"/>
    <w:rsid w:val="4C485409"/>
    <w:rsid w:val="4C7E235D"/>
    <w:rsid w:val="4CAD113D"/>
    <w:rsid w:val="4CB3066C"/>
    <w:rsid w:val="4CD01854"/>
    <w:rsid w:val="4D875DE8"/>
    <w:rsid w:val="4E23603D"/>
    <w:rsid w:val="4E54432E"/>
    <w:rsid w:val="4F7C7501"/>
    <w:rsid w:val="4FCF493E"/>
    <w:rsid w:val="4FE7691E"/>
    <w:rsid w:val="509C443F"/>
    <w:rsid w:val="50DC644B"/>
    <w:rsid w:val="50F133F3"/>
    <w:rsid w:val="513A215E"/>
    <w:rsid w:val="51422751"/>
    <w:rsid w:val="516019BC"/>
    <w:rsid w:val="5199458C"/>
    <w:rsid w:val="52D27B05"/>
    <w:rsid w:val="531F19C2"/>
    <w:rsid w:val="53295FDE"/>
    <w:rsid w:val="53C56766"/>
    <w:rsid w:val="53CA6B0D"/>
    <w:rsid w:val="548124E6"/>
    <w:rsid w:val="54D23DEC"/>
    <w:rsid w:val="551654B3"/>
    <w:rsid w:val="55777A4B"/>
    <w:rsid w:val="569B459C"/>
    <w:rsid w:val="573D052D"/>
    <w:rsid w:val="57B71433"/>
    <w:rsid w:val="57C5155B"/>
    <w:rsid w:val="580B741B"/>
    <w:rsid w:val="59990316"/>
    <w:rsid w:val="59FA07BD"/>
    <w:rsid w:val="5A011C55"/>
    <w:rsid w:val="5A1B7474"/>
    <w:rsid w:val="5B384A5F"/>
    <w:rsid w:val="5C791E58"/>
    <w:rsid w:val="5C8840D7"/>
    <w:rsid w:val="5CCB0F48"/>
    <w:rsid w:val="5CE64742"/>
    <w:rsid w:val="5D841603"/>
    <w:rsid w:val="5E1D3B7B"/>
    <w:rsid w:val="5F884314"/>
    <w:rsid w:val="5FA8754A"/>
    <w:rsid w:val="60022F36"/>
    <w:rsid w:val="60402552"/>
    <w:rsid w:val="604B1513"/>
    <w:rsid w:val="60AB2D19"/>
    <w:rsid w:val="60E65FF6"/>
    <w:rsid w:val="61142BCC"/>
    <w:rsid w:val="612862DA"/>
    <w:rsid w:val="61A31D8D"/>
    <w:rsid w:val="62223AD5"/>
    <w:rsid w:val="626B7488"/>
    <w:rsid w:val="62B965EC"/>
    <w:rsid w:val="633C1B4A"/>
    <w:rsid w:val="63AE011A"/>
    <w:rsid w:val="645B2050"/>
    <w:rsid w:val="64674C98"/>
    <w:rsid w:val="65366619"/>
    <w:rsid w:val="6579187F"/>
    <w:rsid w:val="663B2246"/>
    <w:rsid w:val="667165E0"/>
    <w:rsid w:val="668F1BD8"/>
    <w:rsid w:val="67A111BC"/>
    <w:rsid w:val="67F81D3C"/>
    <w:rsid w:val="67FC4719"/>
    <w:rsid w:val="680676BC"/>
    <w:rsid w:val="68624EE5"/>
    <w:rsid w:val="68FC0A2F"/>
    <w:rsid w:val="695C73D4"/>
    <w:rsid w:val="699F5CA1"/>
    <w:rsid w:val="69AC7635"/>
    <w:rsid w:val="69FF3368"/>
    <w:rsid w:val="6AFC1935"/>
    <w:rsid w:val="6B183E05"/>
    <w:rsid w:val="6D3D3A6A"/>
    <w:rsid w:val="6D9D2F56"/>
    <w:rsid w:val="6DBF41E0"/>
    <w:rsid w:val="6DDE33AA"/>
    <w:rsid w:val="6ECE0C1F"/>
    <w:rsid w:val="6F2813C9"/>
    <w:rsid w:val="6F883C22"/>
    <w:rsid w:val="6F9028E3"/>
    <w:rsid w:val="6FC14D32"/>
    <w:rsid w:val="6FF356A0"/>
    <w:rsid w:val="70587444"/>
    <w:rsid w:val="706B4A24"/>
    <w:rsid w:val="70B76860"/>
    <w:rsid w:val="7126050A"/>
    <w:rsid w:val="712D5DBF"/>
    <w:rsid w:val="72763032"/>
    <w:rsid w:val="729521B1"/>
    <w:rsid w:val="729D03ED"/>
    <w:rsid w:val="72E36128"/>
    <w:rsid w:val="72F65D2C"/>
    <w:rsid w:val="74530835"/>
    <w:rsid w:val="745B3074"/>
    <w:rsid w:val="7476433D"/>
    <w:rsid w:val="74B65F16"/>
    <w:rsid w:val="75D02F7D"/>
    <w:rsid w:val="75D43335"/>
    <w:rsid w:val="76121F88"/>
    <w:rsid w:val="762D4ECF"/>
    <w:rsid w:val="76EC7611"/>
    <w:rsid w:val="771C5126"/>
    <w:rsid w:val="773931A1"/>
    <w:rsid w:val="773E12CF"/>
    <w:rsid w:val="77516D21"/>
    <w:rsid w:val="7812621A"/>
    <w:rsid w:val="78790ACC"/>
    <w:rsid w:val="789C7EA7"/>
    <w:rsid w:val="78E46F9A"/>
    <w:rsid w:val="7A1355CE"/>
    <w:rsid w:val="7A4715DF"/>
    <w:rsid w:val="7B073F40"/>
    <w:rsid w:val="7B722E8B"/>
    <w:rsid w:val="7BFD784A"/>
    <w:rsid w:val="7C281357"/>
    <w:rsid w:val="7C6778A0"/>
    <w:rsid w:val="7D142945"/>
    <w:rsid w:val="7DD7783F"/>
    <w:rsid w:val="7EF24F07"/>
    <w:rsid w:val="7F605043"/>
    <w:rsid w:val="7FA523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autoRedefine/>
    <w:qFormat/>
    <w:uiPriority w:val="0"/>
    <w:pPr>
      <w:keepNext/>
      <w:keepLines/>
      <w:widowControl w:val="0"/>
      <w:spacing w:line="360" w:lineRule="auto"/>
      <w:ind w:firstLine="540" w:firstLineChars="192"/>
      <w:jc w:val="center"/>
      <w:outlineLvl w:val="1"/>
    </w:pPr>
    <w:rPr>
      <w:rFonts w:ascii="Arial" w:hAnsi="Arial" w:eastAsia="宋体" w:cs="Times New Roman"/>
      <w:b/>
      <w:bCs/>
      <w:kern w:val="2"/>
      <w:sz w:val="28"/>
      <w:szCs w:val="32"/>
      <w:lang w:val="en-US" w:eastAsia="zh-CN" w:bidi="ar-SA"/>
    </w:rPr>
  </w:style>
  <w:style w:type="paragraph" w:styleId="4">
    <w:name w:val="heading 3"/>
    <w:basedOn w:val="1"/>
    <w:next w:val="5"/>
    <w:autoRedefine/>
    <w:semiHidden/>
    <w:unhideWhenUsed/>
    <w:qFormat/>
    <w:uiPriority w:val="0"/>
    <w:pPr>
      <w:keepNext/>
      <w:keepLines/>
      <w:spacing w:line="413" w:lineRule="auto"/>
      <w:outlineLvl w:val="2"/>
    </w:pPr>
    <w:rPr>
      <w:b/>
      <w:sz w:val="32"/>
    </w:rPr>
  </w:style>
  <w:style w:type="paragraph" w:styleId="6">
    <w:name w:val="heading 4"/>
    <w:basedOn w:val="1"/>
    <w:next w:val="1"/>
    <w:autoRedefine/>
    <w:qFormat/>
    <w:uiPriority w:val="0"/>
    <w:pPr>
      <w:keepNext/>
      <w:keepLines/>
      <w:spacing w:line="376" w:lineRule="auto"/>
      <w:outlineLvl w:val="3"/>
    </w:pPr>
    <w:rPr>
      <w:rFonts w:ascii="Arial" w:hAnsi="Arial" w:eastAsia="黑体"/>
      <w:b/>
      <w:bCs/>
      <w:sz w:val="28"/>
      <w:szCs w:val="28"/>
    </w:rPr>
  </w:style>
  <w:style w:type="character" w:default="1" w:styleId="21">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ind w:firstLine="420"/>
      <w:jc w:val="left"/>
    </w:pPr>
    <w:rPr>
      <w:kern w:val="0"/>
      <w:sz w:val="20"/>
      <w:szCs w:val="20"/>
    </w:rPr>
  </w:style>
  <w:style w:type="paragraph" w:styleId="7">
    <w:name w:val="annotation text"/>
    <w:basedOn w:val="1"/>
    <w:qFormat/>
    <w:uiPriority w:val="0"/>
    <w:pPr>
      <w:jc w:val="left"/>
    </w:pPr>
  </w:style>
  <w:style w:type="paragraph" w:styleId="8">
    <w:name w:val="Body Text"/>
    <w:basedOn w:val="1"/>
    <w:next w:val="9"/>
    <w:autoRedefine/>
    <w:qFormat/>
    <w:uiPriority w:val="1"/>
    <w:pPr>
      <w:ind w:left="558"/>
      <w:jc w:val="left"/>
    </w:pPr>
    <w:rPr>
      <w:rFonts w:ascii="宋体" w:hAnsi="宋体"/>
      <w:kern w:val="0"/>
      <w:szCs w:val="21"/>
      <w:lang w:eastAsia="en-US"/>
    </w:rPr>
  </w:style>
  <w:style w:type="paragraph" w:styleId="9">
    <w:name w:val="Body Text 2"/>
    <w:basedOn w:val="1"/>
    <w:qFormat/>
    <w:uiPriority w:val="99"/>
    <w:pPr>
      <w:spacing w:before="100" w:beforeAutospacing="1" w:line="480" w:lineRule="auto"/>
    </w:pPr>
  </w:style>
  <w:style w:type="paragraph" w:styleId="10">
    <w:name w:val="Body Text Indent"/>
    <w:basedOn w:val="1"/>
    <w:next w:val="11"/>
    <w:autoRedefine/>
    <w:qFormat/>
    <w:uiPriority w:val="0"/>
    <w:pPr>
      <w:spacing w:line="400" w:lineRule="exact"/>
      <w:ind w:firstLine="560" w:firstLineChars="200"/>
    </w:pPr>
    <w:rPr>
      <w:sz w:val="28"/>
      <w:u w:val="single"/>
    </w:rPr>
  </w:style>
  <w:style w:type="paragraph" w:styleId="11">
    <w:name w:val="envelope return"/>
    <w:basedOn w:val="1"/>
    <w:autoRedefine/>
    <w:qFormat/>
    <w:uiPriority w:val="0"/>
    <w:pPr>
      <w:snapToGrid w:val="0"/>
    </w:pPr>
    <w:rPr>
      <w:rFonts w:ascii="Arial" w:hAnsi="Arial"/>
    </w:rPr>
  </w:style>
  <w:style w:type="paragraph" w:styleId="12">
    <w:name w:val="Body Text Indent 2"/>
    <w:basedOn w:val="1"/>
    <w:next w:val="1"/>
    <w:qFormat/>
    <w:uiPriority w:val="99"/>
    <w:pPr>
      <w:widowControl w:val="0"/>
      <w:ind w:left="718" w:leftChars="342" w:firstLine="240" w:firstLineChars="100"/>
      <w:jc w:val="both"/>
    </w:pPr>
    <w:rPr>
      <w:rFonts w:ascii="Times New Roman" w:hAnsi="Times New Roman"/>
      <w:spacing w:val="0"/>
      <w:kern w:val="2"/>
      <w:sz w:val="24"/>
      <w:szCs w:val="24"/>
      <w:lang w:bidi="ar-SA"/>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Indent 3"/>
    <w:basedOn w:val="1"/>
    <w:unhideWhenUsed/>
    <w:qFormat/>
    <w:uiPriority w:val="0"/>
    <w:pPr>
      <w:adjustRightInd w:val="0"/>
      <w:snapToGrid w:val="0"/>
      <w:spacing w:after="120" w:line="360" w:lineRule="auto"/>
      <w:ind w:left="420" w:leftChars="200" w:firstLine="480" w:firstLineChars="200"/>
      <w:jc w:val="left"/>
    </w:pPr>
    <w:rPr>
      <w:rFonts w:ascii="Calibri" w:hAnsi="Calibri"/>
      <w:sz w:val="16"/>
      <w:szCs w:val="16"/>
    </w:rPr>
  </w:style>
  <w:style w:type="paragraph" w:styleId="1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17">
    <w:name w:val="Normal (Web)"/>
    <w:basedOn w:val="1"/>
    <w:autoRedefine/>
    <w:qFormat/>
    <w:uiPriority w:val="0"/>
    <w:pPr>
      <w:widowControl/>
      <w:jc w:val="left"/>
    </w:pPr>
    <w:rPr>
      <w:rFonts w:ascii="宋体" w:hAnsi="宋体" w:cs="宋体"/>
      <w:kern w:val="0"/>
      <w:sz w:val="24"/>
      <w:szCs w:val="22"/>
    </w:rPr>
  </w:style>
  <w:style w:type="paragraph" w:styleId="18">
    <w:name w:val="Body Text First Indent"/>
    <w:basedOn w:val="8"/>
    <w:autoRedefine/>
    <w:qFormat/>
    <w:uiPriority w:val="0"/>
    <w:pPr>
      <w:spacing w:after="120"/>
      <w:ind w:firstLine="420" w:firstLineChars="100"/>
      <w:jc w:val="both"/>
    </w:pPr>
    <w:rPr>
      <w:szCs w:val="24"/>
    </w:rPr>
  </w:style>
  <w:style w:type="paragraph" w:styleId="19">
    <w:name w:val="Body Text First Indent 2"/>
    <w:basedOn w:val="10"/>
    <w:next w:val="1"/>
    <w:autoRedefine/>
    <w:qFormat/>
    <w:uiPriority w:val="0"/>
    <w:pPr>
      <w:ind w:firstLine="420"/>
    </w:pPr>
    <w:rPr>
      <w:rFonts w:ascii="Arial" w:hAnsi="Arial"/>
      <w:snapToGrid w:val="0"/>
      <w:kern w:val="0"/>
      <w:sz w:val="20"/>
    </w:rPr>
  </w:style>
  <w:style w:type="character" w:styleId="22">
    <w:name w:val="FollowedHyperlink"/>
    <w:basedOn w:val="21"/>
    <w:autoRedefine/>
    <w:qFormat/>
    <w:uiPriority w:val="0"/>
    <w:rPr>
      <w:color w:val="07519A"/>
      <w:u w:val="none"/>
    </w:rPr>
  </w:style>
  <w:style w:type="character" w:styleId="23">
    <w:name w:val="Hyperlink"/>
    <w:basedOn w:val="21"/>
    <w:autoRedefine/>
    <w:qFormat/>
    <w:uiPriority w:val="0"/>
    <w:rPr>
      <w:color w:val="0000FF"/>
      <w:u w:val="single"/>
    </w:rPr>
  </w:style>
  <w:style w:type="paragraph" w:customStyle="1" w:styleId="24">
    <w:name w:val="样式2"/>
    <w:next w:val="2"/>
    <w:autoRedefine/>
    <w:qFormat/>
    <w:uiPriority w:val="0"/>
    <w:pPr>
      <w:jc w:val="both"/>
    </w:pPr>
    <w:rPr>
      <w:rFonts w:ascii="Times New Roman" w:hAnsi="Times New Roman" w:eastAsia="宋体" w:cs="Times New Roman"/>
      <w:i/>
      <w:iCs/>
      <w:sz w:val="15"/>
      <w:u w:val="single"/>
      <w:lang w:val="en-US" w:eastAsia="zh-CN" w:bidi="ar-SA"/>
    </w:rPr>
  </w:style>
  <w:style w:type="paragraph" w:customStyle="1" w:styleId="25">
    <w:name w:val="样式正文"/>
    <w:basedOn w:val="1"/>
    <w:qFormat/>
    <w:uiPriority w:val="0"/>
    <w:pPr>
      <w:tabs>
        <w:tab w:val="left" w:pos="0"/>
      </w:tabs>
      <w:spacing w:line="480" w:lineRule="exact"/>
      <w:ind w:firstLine="200"/>
    </w:pPr>
    <w:rPr>
      <w:szCs w:val="24"/>
    </w:rPr>
  </w:style>
  <w:style w:type="paragraph" w:customStyle="1" w:styleId="26">
    <w:name w:val="样式 小四"/>
    <w:autoRedefine/>
    <w:qFormat/>
    <w:uiPriority w:val="99"/>
    <w:pPr>
      <w:widowControl w:val="0"/>
      <w:adjustRightInd w:val="0"/>
      <w:spacing w:line="360" w:lineRule="atLeast"/>
      <w:textAlignment w:val="baseline"/>
    </w:pPr>
    <w:rPr>
      <w:rFonts w:ascii="Calibri" w:hAnsi="Calibri" w:eastAsia="宋体" w:cs="Calibri"/>
      <w:sz w:val="24"/>
      <w:szCs w:val="24"/>
      <w:lang w:val="en-US" w:eastAsia="zh-CN" w:bidi="ar-SA"/>
    </w:rPr>
  </w:style>
  <w:style w:type="paragraph" w:customStyle="1" w:styleId="27">
    <w:name w:val="中文正文、"/>
    <w:basedOn w:val="1"/>
    <w:autoRedefine/>
    <w:qFormat/>
    <w:uiPriority w:val="0"/>
    <w:pPr>
      <w:spacing w:line="360" w:lineRule="auto"/>
      <w:ind w:firstLine="420" w:firstLineChars="200"/>
    </w:pPr>
    <w:rPr>
      <w:szCs w:val="21"/>
    </w:rPr>
  </w:style>
  <w:style w:type="paragraph" w:customStyle="1" w:styleId="28">
    <w:name w:val="标题二、"/>
    <w:basedOn w:val="1"/>
    <w:autoRedefine/>
    <w:qFormat/>
    <w:uiPriority w:val="0"/>
    <w:pPr>
      <w:spacing w:line="360" w:lineRule="auto"/>
      <w:ind w:firstLine="200" w:firstLineChars="200"/>
      <w:outlineLvl w:val="2"/>
    </w:pPr>
    <w:rPr>
      <w:rFonts w:ascii="宋体" w:hAnsi="宋体"/>
      <w:b/>
      <w:kern w:val="0"/>
      <w:sz w:val="20"/>
      <w:szCs w:val="21"/>
    </w:rPr>
  </w:style>
  <w:style w:type="paragraph" w:customStyle="1" w:styleId="29">
    <w:name w:val="msolistparagraph"/>
    <w:basedOn w:val="1"/>
    <w:autoRedefine/>
    <w:qFormat/>
    <w:uiPriority w:val="0"/>
    <w:pPr>
      <w:ind w:firstLine="420" w:firstLineChars="200"/>
    </w:pPr>
    <w:rPr>
      <w:rFonts w:ascii="Calibri" w:hAnsi="Calibri"/>
      <w:szCs w:val="22"/>
    </w:rPr>
  </w:style>
  <w:style w:type="character" w:customStyle="1" w:styleId="30">
    <w:name w:val="sb_no"/>
    <w:basedOn w:val="21"/>
    <w:autoRedefine/>
    <w:qFormat/>
    <w:uiPriority w:val="0"/>
    <w:rPr>
      <w:shd w:val="clear" w:color="auto" w:fill="FFFFFF"/>
    </w:rPr>
  </w:style>
  <w:style w:type="character" w:customStyle="1" w:styleId="31">
    <w:name w:val="first-child"/>
    <w:basedOn w:val="21"/>
    <w:autoRedefine/>
    <w:qFormat/>
    <w:uiPriority w:val="0"/>
  </w:style>
  <w:style w:type="character" w:customStyle="1" w:styleId="32">
    <w:name w:val="i"/>
    <w:basedOn w:val="21"/>
    <w:autoRedefine/>
    <w:qFormat/>
    <w:uiPriority w:val="0"/>
  </w:style>
  <w:style w:type="character" w:customStyle="1" w:styleId="33">
    <w:name w:val="fr"/>
    <w:basedOn w:val="21"/>
    <w:autoRedefine/>
    <w:qFormat/>
    <w:uiPriority w:val="0"/>
  </w:style>
  <w:style w:type="character" w:customStyle="1" w:styleId="34">
    <w:name w:val="layui-this"/>
    <w:basedOn w:val="21"/>
    <w:autoRedefine/>
    <w:qFormat/>
    <w:uiPriority w:val="0"/>
    <w:rPr>
      <w:bdr w:val="single" w:color="EEEEEE" w:sz="6" w:space="0"/>
      <w:shd w:val="clear" w:color="auto" w:fill="FFFFFF"/>
    </w:rPr>
  </w:style>
  <w:style w:type="paragraph" w:customStyle="1" w:styleId="35">
    <w:name w:val="Default"/>
    <w:qFormat/>
    <w:uiPriority w:val="0"/>
    <w:pPr>
      <w:widowControl w:val="0"/>
      <w:autoSpaceDE w:val="0"/>
      <w:autoSpaceDN w:val="0"/>
    </w:pPr>
    <w:rPr>
      <w:rFonts w:hint="eastAsia" w:ascii="黑体" w:hAnsi="黑体" w:eastAsia="黑体" w:cs="Times New Roman"/>
      <w:color w:val="000000"/>
      <w:sz w:val="24"/>
      <w:lang w:val="en-US" w:eastAsia="zh-CN" w:bidi="ar-SA"/>
    </w:rPr>
  </w:style>
  <w:style w:type="paragraph" w:customStyle="1" w:styleId="36">
    <w:name w:val="报告正文"/>
    <w:basedOn w:val="1"/>
    <w:qFormat/>
    <w:uiPriority w:val="0"/>
    <w:pPr>
      <w:spacing w:line="420" w:lineRule="exact"/>
      <w:ind w:firstLine="200" w:firstLineChars="200"/>
    </w:pPr>
    <w:rPr>
      <w:rFonts w:ascii="Times" w:hAnsi="Times"/>
      <w:sz w:val="24"/>
      <w:szCs w:val="20"/>
    </w:rPr>
  </w:style>
  <w:style w:type="paragraph" w:customStyle="1" w:styleId="37">
    <w:name w:val="BodyText"/>
    <w:basedOn w:val="1"/>
    <w:qFormat/>
    <w:uiPriority w:val="0"/>
    <w:pPr>
      <w:spacing w:line="200" w:lineRule="exact"/>
      <w:jc w:val="both"/>
      <w:textAlignment w:val="baseline"/>
    </w:pPr>
    <w:rPr>
      <w:rFonts w:ascii="Times New Roman" w:hAnsi="宋体" w:eastAsia="宋体" w:cs="Times New Roman"/>
      <w:b/>
      <w:bCs/>
      <w:kern w:val="0"/>
      <w:sz w:val="21"/>
      <w:szCs w:val="22"/>
      <w:lang w:val="en-US" w:eastAsia="zh-CN" w:bidi="ar-SA"/>
    </w:rPr>
  </w:style>
  <w:style w:type="character" w:customStyle="1" w:styleId="38">
    <w:name w:val="font21"/>
    <w:basedOn w:val="21"/>
    <w:qFormat/>
    <w:uiPriority w:val="0"/>
    <w:rPr>
      <w:rFonts w:hint="default" w:ascii="Times New Roman" w:hAnsi="Times New Roman" w:cs="Times New Roman"/>
      <w:color w:val="000000"/>
      <w:sz w:val="20"/>
      <w:szCs w:val="20"/>
      <w:u w:val="none"/>
    </w:rPr>
  </w:style>
  <w:style w:type="character" w:customStyle="1" w:styleId="39">
    <w:name w:val="font51"/>
    <w:qFormat/>
    <w:uiPriority w:val="0"/>
    <w:rPr>
      <w:rFonts w:hint="eastAsia" w:ascii="宋体" w:hAnsi="宋体" w:eastAsia="宋体" w:cs="宋体"/>
      <w:color w:val="000000"/>
      <w:sz w:val="20"/>
      <w:szCs w:val="20"/>
      <w:u w:val="none"/>
    </w:rPr>
  </w:style>
  <w:style w:type="paragraph" w:customStyle="1" w:styleId="40">
    <w:name w:val="列出段落1"/>
    <w:basedOn w:val="1"/>
    <w:unhideWhenUsed/>
    <w:qFormat/>
    <w:uiPriority w:val="0"/>
    <w:pPr>
      <w:widowControl/>
      <w:spacing w:beforeLines="0" w:afterLines="0" w:line="360" w:lineRule="auto"/>
      <w:ind w:firstLine="420" w:firstLineChars="200"/>
      <w:jc w:val="left"/>
    </w:pPr>
    <w:rPr>
      <w:rFonts w:hint="default" w:ascii="宋体" w:hAnsi="宋体" w:eastAsia="宋体"/>
      <w:spacing w:val="6"/>
      <w:kern w:val="0"/>
      <w:sz w:val="21"/>
      <w:szCs w:val="24"/>
      <w:lang w:eastAsia="en-US" w:bidi="en-US"/>
    </w:rPr>
  </w:style>
  <w:style w:type="paragraph" w:customStyle="1" w:styleId="41">
    <w:name w:val="正文内容"/>
    <w:basedOn w:val="1"/>
    <w:qFormat/>
    <w:uiPriority w:val="0"/>
    <w:pPr>
      <w:spacing w:line="560" w:lineRule="exact"/>
      <w:ind w:firstLine="640" w:firstLineChars="200"/>
    </w:pPr>
    <w:rPr>
      <w:rFonts w:eastAsia="方正仿宋简体"/>
      <w:kern w:val="0"/>
      <w:sz w:val="32"/>
      <w:szCs w:val="32"/>
    </w:rPr>
  </w:style>
  <w:style w:type="paragraph" w:customStyle="1" w:styleId="42">
    <w:name w:val="中文正文"/>
    <w:basedOn w:val="1"/>
    <w:qFormat/>
    <w:uiPriority w:val="0"/>
    <w:pPr>
      <w:spacing w:line="560" w:lineRule="exact"/>
      <w:ind w:firstLine="640" w:firstLineChars="200"/>
    </w:pPr>
    <w:rPr>
      <w:rFonts w:ascii="方正仿宋简体" w:eastAsia="方正仿宋简体"/>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1038"/>
    <customShpInfo spid="_x0000_s1039"/>
    <customShpInfo spid="_x0000_s1040"/>
    <customShpInfo spid="_x0000_s1041"/>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824</Words>
  <Characters>4698</Characters>
  <Lines>39</Lines>
  <Paragraphs>11</Paragraphs>
  <TotalTime>1</TotalTime>
  <ScaleCrop>false</ScaleCrop>
  <LinksUpToDate>false</LinksUpToDate>
  <CharactersWithSpaces>5511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2023-08-25T10:01:00Z</dcterms:created>
  <dc:creator>运输公司</dc:creator>
  <cp:lastModifiedBy>日落</cp:lastModifiedBy>
  <dcterms:modified xsi:type="dcterms:W3CDTF">2025-11-14T03:25:54Z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824BE45686B3463CAE2B48507DDA4984_13</vt:lpwstr>
  </property>
</Properties>
</file>