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D8894">
      <w:pPr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25年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11月苏北分公司盐城/淮安始发运输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业务招标</w:t>
      </w:r>
    </w:p>
    <w:p w14:paraId="6B35E908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芜湖安得智联科技有限公司定于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yellow"/>
          <w:u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yellow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yellow"/>
          <w:u w:val="none"/>
          <w:lang w:eastAsia="zh-CN"/>
        </w:rPr>
        <w:t>年</w:t>
      </w:r>
      <w:r>
        <w:rPr>
          <w:rFonts w:hint="eastAsia" w:ascii="宋体" w:hAnsi="宋体" w:cs="宋体"/>
          <w:b/>
          <w:bCs/>
          <w:sz w:val="20"/>
          <w:szCs w:val="20"/>
          <w:highlight w:val="yellow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yellow"/>
          <w:u w:val="non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0"/>
          <w:szCs w:val="20"/>
          <w:highlight w:val="yellow"/>
          <w:u w:val="none"/>
          <w:lang w:val="en-US" w:eastAsia="zh-CN"/>
        </w:rPr>
        <w:t>27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yellow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0"/>
          <w:szCs w:val="20"/>
          <w:u w:val="none"/>
        </w:rPr>
        <w:t>对</w:t>
      </w:r>
      <w:r>
        <w:rPr>
          <w:rFonts w:hint="eastAsia" w:ascii="宋体" w:hAnsi="宋体" w:eastAsia="宋体" w:cs="宋体"/>
          <w:sz w:val="20"/>
          <w:szCs w:val="20"/>
          <w:highlight w:val="yellow"/>
          <w:u w:val="none"/>
          <w:lang w:val="en-US" w:eastAsia="zh-CN"/>
        </w:rPr>
        <w:t>2025</w:t>
      </w:r>
      <w:r>
        <w:rPr>
          <w:rFonts w:hint="eastAsia" w:ascii="宋体" w:hAnsi="宋体" w:cs="宋体"/>
          <w:sz w:val="20"/>
          <w:szCs w:val="20"/>
          <w:highlight w:val="yellow"/>
          <w:u w:val="none"/>
          <w:lang w:val="en-US" w:eastAsia="zh-CN"/>
        </w:rPr>
        <w:t>-2026</w:t>
      </w:r>
      <w:r>
        <w:rPr>
          <w:rFonts w:hint="eastAsia" w:ascii="宋体" w:hAnsi="宋体" w:eastAsia="宋体" w:cs="宋体"/>
          <w:sz w:val="20"/>
          <w:szCs w:val="2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0"/>
          <w:szCs w:val="20"/>
        </w:rPr>
        <w:t>度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苏北</w:t>
      </w:r>
      <w:r>
        <w:rPr>
          <w:rFonts w:hint="eastAsia" w:ascii="宋体" w:hAnsi="宋体" w:cs="宋体"/>
          <w:sz w:val="20"/>
          <w:szCs w:val="20"/>
          <w:lang w:val="en-US" w:eastAsia="zh-CN"/>
        </w:rPr>
        <w:t>分公司</w:t>
      </w:r>
      <w:r>
        <w:rPr>
          <w:rFonts w:hint="eastAsia" w:ascii="宋体" w:hAnsi="宋体" w:cs="宋体"/>
          <w:sz w:val="20"/>
          <w:szCs w:val="20"/>
          <w:highlight w:val="yellow"/>
          <w:lang w:val="en-US" w:eastAsia="zh-CN"/>
        </w:rPr>
        <w:t>盐城/淮安始发</w:t>
      </w:r>
      <w:r>
        <w:rPr>
          <w:rFonts w:hint="eastAsia" w:ascii="宋体" w:hAnsi="宋体" w:cs="宋体"/>
          <w:sz w:val="20"/>
          <w:szCs w:val="20"/>
          <w:lang w:val="en-US" w:eastAsia="zh-CN"/>
        </w:rPr>
        <w:t>运输业务</w:t>
      </w:r>
      <w:r>
        <w:rPr>
          <w:rFonts w:hint="eastAsia" w:ascii="宋体" w:hAnsi="宋体" w:eastAsia="宋体" w:cs="宋体"/>
          <w:sz w:val="20"/>
          <w:szCs w:val="20"/>
        </w:rPr>
        <w:t xml:space="preserve">进行公开招标。现就招标有关事宜予以公告，竭诚欢迎国内符合要求的物流服务供应商参加投标。 </w:t>
      </w:r>
    </w:p>
    <w:p w14:paraId="75046F00">
      <w:pPr>
        <w:widowControl/>
        <w:shd w:val="clear" w:color="auto" w:fill="FFFFFF"/>
        <w:spacing w:line="360" w:lineRule="auto"/>
        <w:ind w:firstLine="402" w:firstLineChars="200"/>
        <w:jc w:val="left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一、招标时间</w:t>
      </w:r>
    </w:p>
    <w:p w14:paraId="2AB48842">
      <w:pPr>
        <w:widowControl/>
        <w:shd w:val="clear" w:color="auto" w:fill="FFFFFF"/>
        <w:spacing w:line="360" w:lineRule="auto"/>
        <w:ind w:firstLine="402" w:firstLineChars="200"/>
        <w:jc w:val="left"/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eastAsia="zh-CN"/>
        </w:rPr>
        <w:t>年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</w:rPr>
        <w:t>月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</w:rPr>
        <w:t>日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 xml:space="preserve"> -- 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27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日</w:t>
      </w:r>
    </w:p>
    <w:p w14:paraId="49EC9B68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二、招标线路</w:t>
      </w:r>
    </w:p>
    <w:p w14:paraId="32DCC5A3">
      <w:pPr>
        <w:spacing w:line="360" w:lineRule="auto"/>
        <w:ind w:firstLine="400" w:firstLineChars="200"/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highlight w:val="yellow"/>
        </w:rPr>
      </w:pP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淮安/盐城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始发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highlight w:val="yellow"/>
        </w:rPr>
        <w:t>至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全国零担、整车业务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highlight w:val="yellow"/>
        </w:rPr>
        <w:t>总招标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预计规模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1682.5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万元</w:t>
      </w:r>
    </w:p>
    <w:p w14:paraId="75EE39B1">
      <w:pPr>
        <w:spacing w:line="360" w:lineRule="auto"/>
        <w:ind w:firstLine="400" w:firstLineChars="200"/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标段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淮安市始发至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全国饮料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，规模约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363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万元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  <w:t>；</w:t>
      </w:r>
    </w:p>
    <w:p w14:paraId="4B3E3A0F">
      <w:pPr>
        <w:spacing w:line="360" w:lineRule="auto"/>
        <w:ind w:firstLine="400" w:firstLineChars="200"/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标段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盐城市始发至全国粮油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，规模约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242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万元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  <w:t>；</w:t>
      </w:r>
    </w:p>
    <w:p w14:paraId="27A75AC0">
      <w:pPr>
        <w:spacing w:line="360" w:lineRule="auto"/>
        <w:ind w:firstLine="400" w:firstLineChars="200"/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标段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盐城市始发至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全国光伏板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，规模约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284.5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万元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  <w:t>；</w:t>
      </w:r>
    </w:p>
    <w:p w14:paraId="47B0B266">
      <w:pPr>
        <w:spacing w:line="360" w:lineRule="auto"/>
        <w:ind w:firstLine="400" w:firstLineChars="200"/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标段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盐城市始发至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全国电梯配件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，规模约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576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万元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  <w:t>；</w:t>
      </w:r>
    </w:p>
    <w:p w14:paraId="423E62C5">
      <w:pPr>
        <w:spacing w:line="360" w:lineRule="auto"/>
        <w:ind w:firstLine="400" w:firstLineChars="200"/>
        <w:rPr>
          <w:rFonts w:hint="default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标段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盐城市始发至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合肥，山东省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始发至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盐城板材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，规模约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217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万元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  <w:t>；</w:t>
      </w:r>
    </w:p>
    <w:p w14:paraId="703850D0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三、资质要求</w:t>
      </w:r>
    </w:p>
    <w:p w14:paraId="7C33045C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1、注册资金不少于￥100万元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；</w:t>
      </w:r>
    </w:p>
    <w:p w14:paraId="74A47012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2、须具有一年以上物流</w:t>
      </w:r>
      <w:r>
        <w:rPr>
          <w:rFonts w:hint="eastAsia" w:ascii="宋体" w:hAnsi="宋体" w:cs="宋体"/>
          <w:sz w:val="20"/>
          <w:szCs w:val="20"/>
          <w:lang w:val="en-US" w:eastAsia="zh-CN"/>
        </w:rPr>
        <w:t>配送</w:t>
      </w:r>
      <w:r>
        <w:rPr>
          <w:rFonts w:hint="eastAsia" w:ascii="宋体" w:hAnsi="宋体" w:eastAsia="宋体" w:cs="宋体"/>
          <w:sz w:val="20"/>
          <w:szCs w:val="20"/>
        </w:rPr>
        <w:t>经验、相关物流企业营运资质且无不良合作历史；</w:t>
      </w:r>
    </w:p>
    <w:p w14:paraId="5021927E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3、能够开具货物运输业增值税专用发票（税率9%）；</w:t>
      </w:r>
    </w:p>
    <w:p w14:paraId="6A9ECCCB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4、本次招标不接受两家及以上供应商联合投标，否则无效。</w:t>
      </w:r>
    </w:p>
    <w:p w14:paraId="39B2186F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注：招标方将对投标单位资格进行审核，符合条件的方可参与投标。</w:t>
      </w:r>
    </w:p>
    <w:p w14:paraId="200B2D03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四</w:t>
      </w:r>
      <w:r>
        <w:rPr>
          <w:rFonts w:hint="eastAsia" w:ascii="宋体" w:hAnsi="宋体" w:eastAsia="宋体" w:cs="宋体"/>
          <w:b/>
          <w:sz w:val="20"/>
          <w:szCs w:val="20"/>
        </w:rPr>
        <w:t>、招标相关事项说明</w:t>
      </w:r>
    </w:p>
    <w:p w14:paraId="20A964D6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（一）报名</w:t>
      </w:r>
    </w:p>
    <w:p w14:paraId="39BA3168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1、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报名截止时间：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27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日</w:t>
      </w:r>
      <w:r>
        <w:rPr>
          <w:rFonts w:hint="eastAsia" w:ascii="宋体" w:hAnsi="宋体" w:eastAsia="宋体" w:cs="宋体"/>
          <w:sz w:val="20"/>
          <w:szCs w:val="20"/>
        </w:rPr>
        <w:t>，报名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请登入网址</w:t>
      </w:r>
      <w:r>
        <w:rPr>
          <w:rFonts w:hint="eastAsia" w:ascii="宋体" w:hAnsi="宋体" w:eastAsia="宋体" w:cs="宋体"/>
          <w:sz w:val="20"/>
          <w:szCs w:val="20"/>
        </w:rPr>
        <w:t>https://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el</w:t>
      </w:r>
      <w:r>
        <w:rPr>
          <w:rFonts w:hint="eastAsia" w:ascii="宋体" w:hAnsi="宋体" w:eastAsia="宋体" w:cs="宋体"/>
          <w:sz w:val="20"/>
          <w:szCs w:val="20"/>
        </w:rPr>
        <w:t>.annto.com注册、报名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；</w:t>
      </w:r>
    </w:p>
    <w:p w14:paraId="36372967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2、报名所需资料</w:t>
      </w:r>
    </w:p>
    <w:p w14:paraId="38C132F0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（1）营业执照、道路运输经营许可证复印件或电子扫描文档（必须提供项）；</w:t>
      </w:r>
    </w:p>
    <w:p w14:paraId="32F319F8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（2）其他可证明公司资历及实力的书面资料（例如年度审计报告、完税凭证、获奖证书）；</w:t>
      </w:r>
    </w:p>
    <w:p w14:paraId="1046DE7E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3、招标方将对投标单位提供的相关资料进行资格审核，并在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27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日</w:t>
      </w:r>
      <w:r>
        <w:rPr>
          <w:rFonts w:hint="eastAsia" w:ascii="宋体" w:hAnsi="宋体" w:eastAsia="宋体" w:cs="宋体"/>
          <w:sz w:val="20"/>
          <w:szCs w:val="20"/>
        </w:rPr>
        <w:t>前通知审核通过的供应商，参与后续投标工作。</w:t>
      </w:r>
    </w:p>
    <w:p w14:paraId="49A1C81B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（二）标前会</w:t>
      </w:r>
    </w:p>
    <w:p w14:paraId="0425737D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1、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标书购买时间：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u w:val="none"/>
          <w:lang w:val="en-US" w:eastAsia="zh-CN"/>
        </w:rPr>
        <w:t>11月20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</w:rPr>
        <w:t>日</w:t>
      </w:r>
      <w:r>
        <w:rPr>
          <w:rFonts w:hint="eastAsia" w:ascii="宋体" w:hAnsi="宋体" w:eastAsia="宋体" w:cs="宋体"/>
          <w:sz w:val="20"/>
          <w:szCs w:val="20"/>
        </w:rPr>
        <w:t>，参加投标的供应商应购买招标文件，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每份招标文件售价</w:t>
      </w:r>
      <w:r>
        <w:rPr>
          <w:rFonts w:hint="eastAsia" w:ascii="宋体" w:hAnsi="宋体" w:cs="宋体"/>
          <w:b/>
          <w:bCs/>
          <w:sz w:val="20"/>
          <w:szCs w:val="20"/>
          <w:lang w:val="en-US" w:eastAsia="zh-CN"/>
        </w:rPr>
        <w:t>200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元</w:t>
      </w:r>
      <w:r>
        <w:rPr>
          <w:rFonts w:hint="eastAsia" w:ascii="宋体" w:hAnsi="宋体" w:eastAsia="宋体" w:cs="宋体"/>
          <w:sz w:val="20"/>
          <w:szCs w:val="20"/>
        </w:rPr>
        <w:t>，不论中标与否，恕不退款；</w:t>
      </w:r>
    </w:p>
    <w:p w14:paraId="4DA45FC7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2、标书购买地址：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线上购买，购买网址：</w:t>
      </w:r>
      <w:r>
        <w:rPr>
          <w:rFonts w:hint="eastAsia" w:ascii="宋体" w:hAnsi="宋体" w:eastAsia="宋体" w:cs="宋体"/>
          <w:sz w:val="20"/>
          <w:szCs w:val="20"/>
        </w:rPr>
        <w:t>https://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el</w:t>
      </w:r>
      <w:r>
        <w:rPr>
          <w:rFonts w:hint="eastAsia" w:ascii="宋体" w:hAnsi="宋体" w:eastAsia="宋体" w:cs="宋体"/>
          <w:sz w:val="20"/>
          <w:szCs w:val="20"/>
        </w:rPr>
        <w:t>.annto.com；</w:t>
      </w:r>
    </w:p>
    <w:p w14:paraId="32C2EA5A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highlight w:val="yellow"/>
        </w:rPr>
      </w:pPr>
      <w:r>
        <w:rPr>
          <w:rFonts w:hint="eastAsia" w:ascii="宋体" w:hAnsi="宋体" w:eastAsia="宋体" w:cs="宋体"/>
          <w:sz w:val="20"/>
          <w:szCs w:val="20"/>
          <w:highlight w:val="none"/>
        </w:rPr>
        <w:t>3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标前会时间：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u w:val="none"/>
          <w:lang w:val="en-US" w:eastAsia="zh-CN"/>
        </w:rPr>
        <w:t>11月20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</w:rPr>
        <w:t>日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: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0；</w:t>
      </w:r>
    </w:p>
    <w:p w14:paraId="59F7F5D1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4、标前会地点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宋体"/>
          <w:sz w:val="20"/>
          <w:szCs w:val="20"/>
        </w:rPr>
        <w:t>中国江苏省盐城市亭湖区宝瓶湖街道；</w:t>
      </w:r>
    </w:p>
    <w:p w14:paraId="2F782B10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5、标前会内容：招标方对招标项目进行现场讲解并答疑。</w:t>
      </w:r>
    </w:p>
    <w:p w14:paraId="7E41DC44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（三）竞标会</w:t>
      </w:r>
    </w:p>
    <w:p w14:paraId="2297A873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none"/>
        </w:rPr>
        <w:t>1、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现场竞标时间：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27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09: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 xml:space="preserve">0 </w:t>
      </w:r>
      <w:r>
        <w:rPr>
          <w:rFonts w:hint="eastAsia" w:ascii="宋体" w:hAnsi="宋体" w:eastAsia="宋体" w:cs="宋体"/>
          <w:sz w:val="20"/>
          <w:szCs w:val="20"/>
        </w:rPr>
        <w:t>(未完成顺延) ；</w:t>
      </w:r>
    </w:p>
    <w:p w14:paraId="1169E5CA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t>现场竞标</w:t>
      </w:r>
      <w:r>
        <w:rPr>
          <w:rFonts w:hint="eastAsia" w:ascii="宋体" w:hAnsi="宋体" w:eastAsia="宋体" w:cs="宋体"/>
          <w:sz w:val="20"/>
          <w:szCs w:val="20"/>
        </w:rPr>
        <w:t>地点：中国江苏省盐城市亭湖区宝瓶湖街道</w:t>
      </w:r>
      <w:r>
        <w:rPr>
          <w:rFonts w:hint="eastAsia" w:ascii="宋体" w:hAnsi="宋体" w:cs="宋体"/>
          <w:sz w:val="20"/>
          <w:szCs w:val="20"/>
          <w:lang w:eastAsia="zh-CN"/>
        </w:rPr>
        <w:t>（</w:t>
      </w:r>
      <w:r>
        <w:rPr>
          <w:rFonts w:hint="eastAsia" w:ascii="宋体" w:hAnsi="宋体" w:cs="宋体"/>
          <w:sz w:val="20"/>
          <w:szCs w:val="20"/>
          <w:lang w:val="en-US" w:eastAsia="zh-CN"/>
        </w:rPr>
        <w:t>如有变动会及时通知</w:t>
      </w:r>
      <w:r>
        <w:rPr>
          <w:rFonts w:hint="eastAsia" w:ascii="宋体" w:hAnsi="宋体" w:cs="宋体"/>
          <w:sz w:val="20"/>
          <w:szCs w:val="20"/>
          <w:lang w:eastAsia="zh-CN"/>
        </w:rPr>
        <w:t>）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；</w:t>
      </w:r>
    </w:p>
    <w:p w14:paraId="27DA0F4D">
      <w:pPr>
        <w:spacing w:line="360" w:lineRule="auto"/>
        <w:ind w:firstLine="400" w:firstLineChars="200"/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none"/>
        </w:rPr>
        <w:t>2、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中标结果公布时间：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12月5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日。</w:t>
      </w:r>
    </w:p>
    <w:p w14:paraId="41D0A9A0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五</w:t>
      </w:r>
      <w:r>
        <w:rPr>
          <w:rFonts w:hint="eastAsia" w:ascii="宋体" w:hAnsi="宋体" w:eastAsia="宋体" w:cs="宋体"/>
          <w:b/>
          <w:sz w:val="20"/>
          <w:szCs w:val="20"/>
        </w:rPr>
        <w:t>、招标单位、联系人及联系电话</w:t>
      </w:r>
      <w:bookmarkStart w:id="0" w:name="_GoBack"/>
      <w:bookmarkEnd w:id="0"/>
    </w:p>
    <w:p w14:paraId="221EF55A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招标承办单位：芜湖安得智联科技有限公司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。</w:t>
      </w:r>
      <w:r>
        <w:rPr>
          <w:rFonts w:hint="eastAsia" w:ascii="宋体" w:hAnsi="宋体" w:eastAsia="宋体" w:cs="宋体"/>
          <w:sz w:val="20"/>
          <w:szCs w:val="20"/>
        </w:rPr>
        <w:t>公司地址：江苏省南京市栖霞区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龙潭街道</w:t>
      </w:r>
      <w:r>
        <w:rPr>
          <w:rFonts w:hint="eastAsia" w:ascii="宋体" w:hAnsi="宋体" w:eastAsia="宋体" w:cs="宋体"/>
          <w:sz w:val="20"/>
          <w:szCs w:val="20"/>
        </w:rPr>
        <w:t>美安物流园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。</w:t>
      </w:r>
    </w:p>
    <w:p w14:paraId="38067DF4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联系方式：</w:t>
      </w:r>
    </w:p>
    <w:tbl>
      <w:tblPr>
        <w:tblStyle w:val="4"/>
        <w:tblW w:w="4464" w:type="pct"/>
        <w:tblInd w:w="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734"/>
        <w:gridCol w:w="1364"/>
        <w:gridCol w:w="1553"/>
        <w:gridCol w:w="1519"/>
        <w:gridCol w:w="1126"/>
        <w:gridCol w:w="1420"/>
      </w:tblGrid>
      <w:tr w14:paraId="60CB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180" w:type="dxa"/>
            <w:gridSpan w:val="3"/>
            <w:shd w:val="clear" w:color="auto" w:fill="00B0F0"/>
            <w:vAlign w:val="center"/>
          </w:tcPr>
          <w:p w14:paraId="0F59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职能</w:t>
            </w:r>
          </w:p>
        </w:tc>
        <w:tc>
          <w:tcPr>
            <w:tcW w:w="5618" w:type="dxa"/>
            <w:gridSpan w:val="4"/>
            <w:shd w:val="clear" w:color="auto" w:fill="00B0F0"/>
            <w:vAlign w:val="center"/>
          </w:tcPr>
          <w:p w14:paraId="6E65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</w:p>
        </w:tc>
      </w:tr>
      <w:tr w14:paraId="19FB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2" w:type="dxa"/>
            <w:shd w:val="clear" w:color="auto" w:fill="00B0F0"/>
            <w:vAlign w:val="center"/>
          </w:tcPr>
          <w:p w14:paraId="6F82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负责内容</w:t>
            </w:r>
          </w:p>
        </w:tc>
        <w:tc>
          <w:tcPr>
            <w:tcW w:w="734" w:type="dxa"/>
            <w:shd w:val="clear" w:color="auto" w:fill="00B0F0"/>
            <w:vAlign w:val="center"/>
          </w:tcPr>
          <w:p w14:paraId="0D5B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64" w:type="dxa"/>
            <w:shd w:val="clear" w:color="auto" w:fill="00B0F0"/>
            <w:vAlign w:val="center"/>
          </w:tcPr>
          <w:p w14:paraId="3EA0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53" w:type="dxa"/>
            <w:shd w:val="clear" w:color="auto" w:fill="00B0F0"/>
            <w:vAlign w:val="center"/>
          </w:tcPr>
          <w:p w14:paraId="4AFA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负责内容</w:t>
            </w:r>
          </w:p>
        </w:tc>
        <w:tc>
          <w:tcPr>
            <w:tcW w:w="1519" w:type="dxa"/>
            <w:shd w:val="clear" w:color="auto" w:fill="00B0F0"/>
            <w:vAlign w:val="center"/>
          </w:tcPr>
          <w:p w14:paraId="4199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</w:t>
            </w:r>
          </w:p>
        </w:tc>
        <w:tc>
          <w:tcPr>
            <w:tcW w:w="1126" w:type="dxa"/>
            <w:shd w:val="clear" w:color="auto" w:fill="00B0F0"/>
            <w:vAlign w:val="center"/>
          </w:tcPr>
          <w:p w14:paraId="15DE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20" w:type="dxa"/>
            <w:shd w:val="clear" w:color="auto" w:fill="00B0F0"/>
            <w:vAlign w:val="center"/>
          </w:tcPr>
          <w:p w14:paraId="7AE8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</w:t>
            </w:r>
          </w:p>
        </w:tc>
      </w:tr>
      <w:tr w14:paraId="12EF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2" w:type="dxa"/>
            <w:vMerge w:val="restart"/>
            <w:shd w:val="clear" w:color="auto" w:fill="auto"/>
            <w:vAlign w:val="center"/>
          </w:tcPr>
          <w:p w14:paraId="7E9F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招标规则的解释，系统应标的处理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14:paraId="74BF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龙海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2536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18851130881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14:paraId="3F27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负责介绍各自中心的实际业务场景，解答，供应商实地调研接待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138AF7A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B4B35FD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许吉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696C5B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18752432143</w:t>
            </w:r>
          </w:p>
        </w:tc>
      </w:tr>
      <w:tr w14:paraId="5B97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2" w:type="dxa"/>
            <w:vMerge w:val="continue"/>
            <w:shd w:val="clear" w:color="auto" w:fill="auto"/>
            <w:vAlign w:val="center"/>
          </w:tcPr>
          <w:p w14:paraId="7C77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34" w:type="dxa"/>
            <w:vMerge w:val="continue"/>
            <w:shd w:val="clear" w:color="auto" w:fill="auto"/>
            <w:vAlign w:val="center"/>
          </w:tcPr>
          <w:p w14:paraId="6BAD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vMerge w:val="continue"/>
            <w:shd w:val="clear" w:color="auto" w:fill="auto"/>
            <w:vAlign w:val="center"/>
          </w:tcPr>
          <w:p w14:paraId="781E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553" w:type="dxa"/>
            <w:vMerge w:val="continue"/>
            <w:shd w:val="clear" w:color="auto" w:fill="auto"/>
            <w:vAlign w:val="center"/>
          </w:tcPr>
          <w:p w14:paraId="2122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5397CA34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2-5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5F00068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杨林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28BAAA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13357960533</w:t>
            </w:r>
          </w:p>
        </w:tc>
      </w:tr>
    </w:tbl>
    <w:p w14:paraId="0FF1ADED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六</w:t>
      </w:r>
      <w:r>
        <w:rPr>
          <w:rFonts w:hint="eastAsia" w:ascii="宋体" w:hAnsi="宋体" w:eastAsia="宋体" w:cs="宋体"/>
          <w:b/>
          <w:sz w:val="20"/>
          <w:szCs w:val="20"/>
        </w:rPr>
        <w:t>、廉正监督</w:t>
      </w:r>
    </w:p>
    <w:p w14:paraId="667236A2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举报电话：+86 757 2660 5599；</w:t>
      </w:r>
    </w:p>
    <w:p w14:paraId="3B0691C1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举报邮箱：tousu@midea.com；tousu@annto.com</w:t>
      </w:r>
    </w:p>
    <w:p w14:paraId="6E1CBE3D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邮寄地址：广东省佛山市顺德区美的大道6号美的总部大楼廉正办公室                                      </w:t>
      </w:r>
    </w:p>
    <w:p w14:paraId="7AEF24D6">
      <w:pPr>
        <w:spacing w:line="360" w:lineRule="auto"/>
        <w:ind w:right="420"/>
        <w:jc w:val="righ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芜湖安得智联科技有限公司</w:t>
      </w:r>
    </w:p>
    <w:p w14:paraId="6C3F42A1">
      <w:pPr>
        <w:spacing w:line="360" w:lineRule="auto"/>
        <w:ind w:right="482"/>
        <w:jc w:val="right"/>
        <w:rPr>
          <w:sz w:val="20"/>
          <w:szCs w:val="22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202</w:t>
      </w:r>
      <w:r>
        <w:rPr>
          <w:rFonts w:hint="eastAsia" w:ascii="宋体" w:hAnsi="宋体" w:eastAsia="宋体" w:cs="宋体"/>
          <w:b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年</w:t>
      </w:r>
      <w:r>
        <w:rPr>
          <w:rFonts w:hint="eastAsia" w:ascii="宋体" w:hAnsi="宋体" w:cs="宋体"/>
          <w:b/>
          <w:sz w:val="20"/>
          <w:szCs w:val="20"/>
          <w:lang w:val="en-US" w:eastAsia="zh-CN"/>
        </w:rPr>
        <w:t>11</w:t>
      </w:r>
      <w:r>
        <w:rPr>
          <w:rFonts w:hint="eastAsia" w:ascii="宋体" w:hAnsi="宋体" w:eastAsia="宋体" w:cs="宋体"/>
          <w:b/>
          <w:sz w:val="20"/>
          <w:szCs w:val="20"/>
        </w:rPr>
        <w:t>月</w:t>
      </w:r>
      <w:r>
        <w:rPr>
          <w:rFonts w:hint="eastAsia" w:ascii="宋体" w:hAnsi="宋体" w:cs="宋体"/>
          <w:b/>
          <w:sz w:val="20"/>
          <w:szCs w:val="20"/>
          <w:lang w:val="en-US" w:eastAsia="zh-CN"/>
        </w:rPr>
        <w:t>14</w:t>
      </w:r>
      <w:r>
        <w:rPr>
          <w:rFonts w:hint="eastAsia" w:ascii="宋体" w:hAnsi="宋体" w:eastAsia="宋体" w:cs="宋体"/>
          <w:b/>
          <w:sz w:val="20"/>
          <w:szCs w:val="20"/>
        </w:rPr>
        <w:t>日</w:t>
      </w:r>
    </w:p>
    <w:sectPr>
      <w:headerReference r:id="rId3" w:type="default"/>
      <w:pgSz w:w="11906" w:h="16838"/>
      <w:pgMar w:top="1020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C1">
    <w:pPr>
      <w:pStyle w:val="2"/>
      <w:pBdr>
        <w:bottom w:val="none" w:color="auto" w:sz="0" w:space="0"/>
      </w:pBdr>
      <w:jc w:val="right"/>
    </w:pPr>
    <w:r>
      <w:drawing>
        <wp:inline distT="0" distB="0" distL="114300" distR="114300">
          <wp:extent cx="1476375" cy="381000"/>
          <wp:effectExtent l="0" t="0" r="0" b="0"/>
          <wp:docPr id="1" name="图片 1" descr="mid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mide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354965</wp:posOffset>
              </wp:positionV>
              <wp:extent cx="5257800" cy="9525"/>
              <wp:effectExtent l="0" t="0" r="0" b="0"/>
              <wp:wrapNone/>
              <wp:docPr id="2" name="直接箭头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7800" cy="9525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1.5pt;margin-top:27.95pt;height:0.75pt;width:414pt;z-index:251659264;mso-width-relative:page;mso-height-relative:page;" filled="f" stroked="t" coordsize="21600,21600" o:gfxdata="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EzVh/XAAAABwEAAA8AAAAAAAAAAQAgAAAAIgAAAGRycy9kb3ducmV2Lnht&#10;bFBLAQIUABQAAAAIAIdO4kDYE6nV+gEAAO8DAAAOAAAAAAAAAAEAIAAAACYBAABkcnMvZTJvRG9j&#10;LnhtbFBLBQYAAAAABgAGAFkBAACS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5E33"/>
    <w:rsid w:val="03455F4E"/>
    <w:rsid w:val="03A42803"/>
    <w:rsid w:val="083B347B"/>
    <w:rsid w:val="08C005E8"/>
    <w:rsid w:val="0AE365AC"/>
    <w:rsid w:val="0B2B5A29"/>
    <w:rsid w:val="0BE54E32"/>
    <w:rsid w:val="0E513AD0"/>
    <w:rsid w:val="0E741495"/>
    <w:rsid w:val="0F36499C"/>
    <w:rsid w:val="10D67D72"/>
    <w:rsid w:val="119C7731"/>
    <w:rsid w:val="125A07A9"/>
    <w:rsid w:val="12C35C21"/>
    <w:rsid w:val="12D70244"/>
    <w:rsid w:val="130C25E4"/>
    <w:rsid w:val="147A532B"/>
    <w:rsid w:val="160C46A9"/>
    <w:rsid w:val="1637437F"/>
    <w:rsid w:val="18D72D4C"/>
    <w:rsid w:val="1A5846DF"/>
    <w:rsid w:val="1E4075E6"/>
    <w:rsid w:val="24740200"/>
    <w:rsid w:val="24902301"/>
    <w:rsid w:val="255A7E40"/>
    <w:rsid w:val="26FA7A2C"/>
    <w:rsid w:val="2D9018FD"/>
    <w:rsid w:val="2D960FD0"/>
    <w:rsid w:val="2DA557FB"/>
    <w:rsid w:val="2E110313"/>
    <w:rsid w:val="2F5816E4"/>
    <w:rsid w:val="2F685669"/>
    <w:rsid w:val="30C65728"/>
    <w:rsid w:val="31E01BEE"/>
    <w:rsid w:val="32A05B48"/>
    <w:rsid w:val="339C6C14"/>
    <w:rsid w:val="347E456C"/>
    <w:rsid w:val="349F0177"/>
    <w:rsid w:val="37C7238E"/>
    <w:rsid w:val="3AE04C7A"/>
    <w:rsid w:val="3D000214"/>
    <w:rsid w:val="3D034E3B"/>
    <w:rsid w:val="3F561804"/>
    <w:rsid w:val="400E2C48"/>
    <w:rsid w:val="43225C15"/>
    <w:rsid w:val="44E93C84"/>
    <w:rsid w:val="45071878"/>
    <w:rsid w:val="45126D36"/>
    <w:rsid w:val="45D466E2"/>
    <w:rsid w:val="469A3487"/>
    <w:rsid w:val="47041927"/>
    <w:rsid w:val="48A32906"/>
    <w:rsid w:val="49D97E23"/>
    <w:rsid w:val="4AAD5020"/>
    <w:rsid w:val="4BF47D4B"/>
    <w:rsid w:val="4C26756B"/>
    <w:rsid w:val="4C4F261E"/>
    <w:rsid w:val="4CCC3129"/>
    <w:rsid w:val="54D33C5E"/>
    <w:rsid w:val="567B5750"/>
    <w:rsid w:val="5B0E6480"/>
    <w:rsid w:val="5EEC2C5D"/>
    <w:rsid w:val="60844B35"/>
    <w:rsid w:val="61F623AC"/>
    <w:rsid w:val="62214605"/>
    <w:rsid w:val="623600B0"/>
    <w:rsid w:val="62B676ED"/>
    <w:rsid w:val="63A71C9A"/>
    <w:rsid w:val="63F27673"/>
    <w:rsid w:val="641F3B4D"/>
    <w:rsid w:val="643C4134"/>
    <w:rsid w:val="646F4F77"/>
    <w:rsid w:val="64C53E75"/>
    <w:rsid w:val="67520CE0"/>
    <w:rsid w:val="67A35E41"/>
    <w:rsid w:val="682D3D04"/>
    <w:rsid w:val="68A85138"/>
    <w:rsid w:val="68DD74D8"/>
    <w:rsid w:val="68F40471"/>
    <w:rsid w:val="691F3B13"/>
    <w:rsid w:val="692E7D33"/>
    <w:rsid w:val="69575658"/>
    <w:rsid w:val="6DA94070"/>
    <w:rsid w:val="6FAE1E1E"/>
    <w:rsid w:val="705C33D8"/>
    <w:rsid w:val="7149670B"/>
    <w:rsid w:val="732950C8"/>
    <w:rsid w:val="73AD7AA7"/>
    <w:rsid w:val="73E34AE9"/>
    <w:rsid w:val="74211D7B"/>
    <w:rsid w:val="74F3598D"/>
    <w:rsid w:val="760C5A36"/>
    <w:rsid w:val="76F80877"/>
    <w:rsid w:val="7B130B37"/>
    <w:rsid w:val="7BBC20E1"/>
    <w:rsid w:val="7C66113B"/>
    <w:rsid w:val="7D6E64F9"/>
    <w:rsid w:val="7D9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1208</Characters>
  <Lines>0</Lines>
  <Paragraphs>0</Paragraphs>
  <TotalTime>12</TotalTime>
  <ScaleCrop>false</ScaleCrop>
  <LinksUpToDate>false</LinksUpToDate>
  <CharactersWithSpaces>1254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2025-05-19T06:13:00Z</dcterms:created>
  <dc:creator>98572</dc:creator>
  <cp:lastModifiedBy>好哦随你</cp:lastModifiedBy>
  <dcterms:modified xsi:type="dcterms:W3CDTF">2025-11-13T16:17:47Z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eyJoZGlkIjoiZTMwZTNkZmIzZDg4NDRmOGYyZWMzMGI0ODA4YzYyZjIiLCJ1c2VySWQiOiIyMTExOTI0NDgifQ==</vt:lpwstr>
  </property>
  <property fmtid="{D5CDD505-2E9C-101B-9397-08002B2CF9AE}" pid="4" name="ICV">
    <vt:lpwstr>1A016510C99549FEB12550EFF01E92D5_13</vt:lpwstr>
  </property>
</Properties>
</file>