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867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center"/>
        <w:rPr>
          <w:rStyle w:val="4"/>
        </w:rPr>
      </w:pPr>
      <w:bookmarkStart w:id="0" w:name="_GoBack"/>
      <w:r>
        <w:rPr>
          <w:rStyle w:val="4"/>
          <w:rFonts w:hint="eastAsia"/>
          <w:lang w:val="en-US" w:eastAsia="zh-CN"/>
        </w:rPr>
        <w:t>上海郁州海运有限公司20GP加强型集装箱采购招标公告</w:t>
      </w:r>
    </w:p>
    <w:p w14:paraId="68814A0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Style w:val="4"/>
          <w:rFonts w:hint="eastAsia"/>
        </w:rPr>
      </w:pPr>
      <w:r>
        <w:rPr>
          <w:rStyle w:val="4"/>
          <w:lang w:val="en-US" w:eastAsia="zh-CN"/>
        </w:rPr>
        <w:t>1</w:t>
      </w:r>
      <w:r>
        <w:rPr>
          <w:rStyle w:val="4"/>
          <w:rFonts w:hint="eastAsia"/>
          <w:lang w:val="en-US" w:eastAsia="zh-CN"/>
        </w:rPr>
        <w:t>．招标条件</w:t>
      </w:r>
    </w:p>
    <w:p w14:paraId="3574CF8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本招标项目上海郁州海运有限公司</w:t>
      </w:r>
      <w:r>
        <w:rPr>
          <w:rStyle w:val="4"/>
          <w:rFonts w:hint="default"/>
          <w:lang w:val="en-US" w:eastAsia="zh-CN"/>
        </w:rPr>
        <w:t>20GP</w:t>
      </w:r>
      <w:r>
        <w:rPr>
          <w:rStyle w:val="4"/>
          <w:rFonts w:hint="eastAsia"/>
          <w:lang w:val="en-US" w:eastAsia="zh-CN"/>
        </w:rPr>
        <w:t>加强型集装箱采购招标项目已由相关部门批准建设，项目业主为上海郁州海运有限公司，建设资金来自企业自筹，招标人为上海郁州海运有限公司，招标代理单位为连云港科谊工程建设咨询有限公司。项目已具备招标条件，现对该货物采购项目进行公开招标。</w:t>
      </w:r>
    </w:p>
    <w:p w14:paraId="19CB74C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2</w:t>
      </w:r>
      <w:r>
        <w:rPr>
          <w:rStyle w:val="4"/>
          <w:rFonts w:hint="eastAsia"/>
          <w:lang w:val="en-US" w:eastAsia="zh-CN"/>
        </w:rPr>
        <w:t>．项目概况与招标范围</w:t>
      </w:r>
    </w:p>
    <w:p w14:paraId="1C014D2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招标范围和内容：</w:t>
      </w:r>
      <w:r>
        <w:rPr>
          <w:rStyle w:val="4"/>
          <w:rFonts w:hint="default"/>
          <w:lang w:val="en-US" w:eastAsia="zh-CN"/>
        </w:rPr>
        <w:t>20GP</w:t>
      </w:r>
      <w:r>
        <w:rPr>
          <w:rStyle w:val="4"/>
          <w:rFonts w:hint="eastAsia"/>
          <w:lang w:val="en-US" w:eastAsia="zh-CN"/>
        </w:rPr>
        <w:t> 加强型集装箱</w:t>
      </w:r>
      <w:r>
        <w:rPr>
          <w:rStyle w:val="4"/>
          <w:rFonts w:hint="default"/>
          <w:lang w:val="en-US" w:eastAsia="zh-CN"/>
        </w:rPr>
        <w:t>500</w:t>
      </w:r>
      <w:r>
        <w:rPr>
          <w:rStyle w:val="4"/>
          <w:rFonts w:hint="eastAsia"/>
          <w:lang w:val="en-US" w:eastAsia="zh-CN"/>
        </w:rPr>
        <w:t>台。</w:t>
      </w:r>
    </w:p>
    <w:p w14:paraId="6640BC0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计划交付时间：自合同签订生效起</w:t>
      </w:r>
      <w:r>
        <w:rPr>
          <w:rStyle w:val="4"/>
          <w:rFonts w:hint="default"/>
          <w:lang w:val="en-US" w:eastAsia="zh-CN"/>
        </w:rPr>
        <w:t>45</w:t>
      </w:r>
      <w:r>
        <w:rPr>
          <w:rStyle w:val="4"/>
          <w:rFonts w:hint="eastAsia"/>
          <w:lang w:val="en-US" w:eastAsia="zh-CN"/>
        </w:rPr>
        <w:t>个日历天内。</w:t>
      </w:r>
    </w:p>
    <w:p w14:paraId="65C73D5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交货地点：连云港，具体根据招标人指定交货地点。</w:t>
      </w:r>
    </w:p>
    <w:p w14:paraId="652AFAA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3</w:t>
      </w:r>
      <w:r>
        <w:rPr>
          <w:rStyle w:val="4"/>
          <w:rFonts w:hint="eastAsia"/>
          <w:lang w:val="en-US" w:eastAsia="zh-CN"/>
        </w:rPr>
        <w:t>．投标人资格要求</w:t>
      </w:r>
    </w:p>
    <w:p w14:paraId="289CD67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0"/>
        <w:jc w:val="left"/>
        <w:rPr>
          <w:rStyle w:val="4"/>
          <w:rFonts w:hint="eastAsia"/>
        </w:rPr>
      </w:pPr>
      <w:r>
        <w:rPr>
          <w:rStyle w:val="4"/>
          <w:rFonts w:hint="default"/>
          <w:lang w:val="en-US" w:eastAsia="zh-CN"/>
        </w:rPr>
        <w:t>3.1 </w:t>
      </w:r>
      <w:r>
        <w:rPr>
          <w:rStyle w:val="4"/>
          <w:rFonts w:hint="eastAsia"/>
          <w:lang w:val="en-US" w:eastAsia="zh-CN"/>
        </w:rPr>
        <w:t>资质条件</w:t>
      </w:r>
    </w:p>
    <w:p w14:paraId="591A3BD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default"/>
          <w:lang w:val="en-US" w:eastAsia="zh-CN"/>
        </w:rPr>
        <w:t>3.1.1</w:t>
      </w:r>
      <w:r>
        <w:rPr>
          <w:rStyle w:val="4"/>
          <w:rFonts w:hint="eastAsia"/>
          <w:lang w:val="en-US" w:eastAsia="zh-CN"/>
        </w:rPr>
        <w:t>投标人应为独立法人，持有工商行政管理部门核发的有效的营业执照；</w:t>
      </w:r>
    </w:p>
    <w:p w14:paraId="2BA6C55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default"/>
          <w:lang w:val="en-US" w:eastAsia="zh-CN"/>
        </w:rPr>
        <w:t>3.1.2</w:t>
      </w:r>
      <w:r>
        <w:rPr>
          <w:rStyle w:val="4"/>
          <w:rFonts w:hint="eastAsia"/>
          <w:lang w:val="en-US" w:eastAsia="zh-CN"/>
        </w:rPr>
        <w:t>投标人</w:t>
      </w:r>
      <w:r>
        <w:rPr>
          <w:rStyle w:val="4"/>
          <w:rFonts w:hint="default"/>
          <w:lang w:val="en-US" w:eastAsia="zh-CN"/>
        </w:rPr>
        <w:t>2022</w:t>
      </w:r>
      <w:r>
        <w:rPr>
          <w:rStyle w:val="4"/>
          <w:rFonts w:hint="eastAsia"/>
          <w:lang w:val="en-US" w:eastAsia="zh-CN"/>
        </w:rPr>
        <w:t>年</w:t>
      </w:r>
      <w:r>
        <w:rPr>
          <w:rStyle w:val="4"/>
          <w:rFonts w:hint="default"/>
          <w:lang w:val="en-US" w:eastAsia="zh-CN"/>
        </w:rPr>
        <w:t>1</w:t>
      </w:r>
      <w:r>
        <w:rPr>
          <w:rStyle w:val="4"/>
          <w:rFonts w:hint="eastAsia"/>
          <w:lang w:val="en-US" w:eastAsia="zh-CN"/>
        </w:rPr>
        <w:t>月</w:t>
      </w:r>
      <w:r>
        <w:rPr>
          <w:rStyle w:val="4"/>
          <w:rFonts w:hint="default"/>
          <w:lang w:val="en-US" w:eastAsia="zh-CN"/>
        </w:rPr>
        <w:t>1</w:t>
      </w:r>
      <w:r>
        <w:rPr>
          <w:rStyle w:val="4"/>
          <w:rFonts w:hint="eastAsia"/>
          <w:lang w:val="en-US" w:eastAsia="zh-CN"/>
        </w:rPr>
        <w:t>日至今，完成过单项合同金额不低于</w:t>
      </w:r>
      <w:r>
        <w:rPr>
          <w:rStyle w:val="4"/>
          <w:rFonts w:hint="default"/>
          <w:lang w:val="en-US" w:eastAsia="zh-CN"/>
        </w:rPr>
        <w:t>500</w:t>
      </w:r>
      <w:r>
        <w:rPr>
          <w:rStyle w:val="4"/>
          <w:rFonts w:hint="eastAsia"/>
          <w:lang w:val="en-US" w:eastAsia="zh-CN"/>
        </w:rPr>
        <w:t>万元人民币的集装箱供货业绩。</w:t>
      </w:r>
    </w:p>
    <w:p w14:paraId="3387BD6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注：企业业绩要求的时间为2022年1月1日至今，该时间指：在江苏省公路水运建设市场</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信用</w:t>
      </w:r>
      <w:r>
        <w:rPr>
          <w:rStyle w:val="4"/>
          <w:rFonts w:hint="eastAsia"/>
          <w:lang w:val="en-US" w:eastAsia="zh-CN"/>
        </w:rPr>
        <w:fldChar w:fldCharType="end"/>
      </w:r>
      <w:r>
        <w:rPr>
          <w:rStyle w:val="4"/>
          <w:rFonts w:hint="eastAsia"/>
          <w:lang w:val="en-US" w:eastAsia="zh-CN"/>
        </w:rPr>
        <w:t>信息系统中</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备案</w:t>
      </w:r>
      <w:r>
        <w:rPr>
          <w:rStyle w:val="4"/>
          <w:rFonts w:hint="eastAsia"/>
          <w:lang w:val="en-US" w:eastAsia="zh-CN"/>
        </w:rPr>
        <w:fldChar w:fldCharType="end"/>
      </w:r>
      <w:r>
        <w:rPr>
          <w:rStyle w:val="4"/>
          <w:rFonts w:hint="eastAsia"/>
          <w:lang w:val="en-US" w:eastAsia="zh-CN"/>
        </w:rPr>
        <w:t>的项目结束时间，反映在投标人报表“表5已建工程表”中的合同交/竣工日期，下同。</w:t>
      </w:r>
    </w:p>
    <w:p w14:paraId="0C4DC87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0"/>
        <w:jc w:val="left"/>
        <w:rPr>
          <w:rStyle w:val="4"/>
          <w:rFonts w:hint="eastAsia"/>
        </w:rPr>
      </w:pPr>
      <w:r>
        <w:rPr>
          <w:rStyle w:val="4"/>
          <w:rFonts w:hint="default"/>
          <w:lang w:val="en-US" w:eastAsia="zh-CN"/>
        </w:rPr>
        <w:t>3.2 </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信誉</w:t>
      </w:r>
      <w:r>
        <w:rPr>
          <w:rStyle w:val="4"/>
          <w:rFonts w:hint="eastAsia"/>
          <w:lang w:val="en-US" w:eastAsia="zh-CN"/>
        </w:rPr>
        <w:fldChar w:fldCharType="end"/>
      </w:r>
      <w:r>
        <w:rPr>
          <w:rStyle w:val="4"/>
          <w:rFonts w:hint="eastAsia"/>
          <w:lang w:val="en-US" w:eastAsia="zh-CN"/>
        </w:rPr>
        <w:t>要求</w:t>
      </w:r>
    </w:p>
    <w:p w14:paraId="097F01F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3.2.1投标人在最近一次江苏省交通运输招标投标信息管理系统中</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信用等级</w:t>
      </w:r>
      <w:r>
        <w:rPr>
          <w:rStyle w:val="4"/>
          <w:rFonts w:hint="eastAsia"/>
          <w:lang w:val="en-US" w:eastAsia="zh-CN"/>
        </w:rPr>
        <w:fldChar w:fldCharType="end"/>
      </w:r>
      <w:r>
        <w:rPr>
          <w:rStyle w:val="4"/>
          <w:rFonts w:hint="eastAsia"/>
          <w:lang w:val="en-US" w:eastAsia="zh-CN"/>
        </w:rPr>
        <w:t>评价（以递交</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投标文件</w:t>
      </w:r>
      <w:r>
        <w:rPr>
          <w:rStyle w:val="4"/>
          <w:rFonts w:hint="eastAsia"/>
          <w:lang w:val="en-US" w:eastAsia="zh-CN"/>
        </w:rPr>
        <w:fldChar w:fldCharType="end"/>
      </w:r>
      <w:r>
        <w:rPr>
          <w:rStyle w:val="4"/>
          <w:rFonts w:hint="eastAsia"/>
          <w:lang w:val="en-US" w:eastAsia="zh-CN"/>
        </w:rPr>
        <w:t>截止当日为准）为C级及以上级别。</w:t>
      </w:r>
    </w:p>
    <w:p w14:paraId="446C13B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3.2.2截止投标文件递交当日，投标人未在“信用中国”网站（www.creditchina.gov.cn）中被列入</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失信</w:t>
      </w:r>
      <w:r>
        <w:rPr>
          <w:rStyle w:val="4"/>
          <w:rFonts w:hint="eastAsia"/>
          <w:lang w:val="en-US" w:eastAsia="zh-CN"/>
        </w:rPr>
        <w:fldChar w:fldCharType="end"/>
      </w:r>
      <w:r>
        <w:rPr>
          <w:rStyle w:val="4"/>
          <w:rFonts w:hint="eastAsia"/>
          <w:lang w:val="en-US" w:eastAsia="zh-CN"/>
        </w:rPr>
        <w:t>被执行人名单。</w:t>
      </w:r>
    </w:p>
    <w:p w14:paraId="4FB5909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3.2.3截止投标文件递交时间当日，投标人未在国家企业信用信息公示系统（http：//www.gsxt.gov.cn/）中被列入严重违法失信企业名单。</w:t>
      </w:r>
    </w:p>
    <w:p w14:paraId="0A726C1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3.2.4截止投标文件递交时间当日，投标人未被列入“信用交通江苏“网站公布的“江苏省交通运输失信联合惩戒对象名单“（黑名单） ；</w:t>
      </w:r>
    </w:p>
    <w:p w14:paraId="722A003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注：根据《江苏省公路水运建设市场信用信息管理办法》（苏交规〔2024〕6号）第二十一条规定，有本省</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信用评价</w:t>
      </w:r>
      <w:r>
        <w:rPr>
          <w:rStyle w:val="4"/>
          <w:rFonts w:hint="eastAsia"/>
          <w:lang w:val="en-US" w:eastAsia="zh-CN"/>
        </w:rPr>
        <w:fldChar w:fldCharType="end"/>
      </w:r>
      <w:r>
        <w:rPr>
          <w:rStyle w:val="4"/>
          <w:rFonts w:hint="eastAsia"/>
          <w:lang w:val="en-US" w:eastAsia="zh-CN"/>
        </w:rPr>
        <w:t>结果的从业单位，其信用等级按本省</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信用</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评级</w:t>
      </w:r>
      <w:r>
        <w:rPr>
          <w:rStyle w:val="4"/>
          <w:rFonts w:hint="eastAsia"/>
          <w:lang w:val="en-US" w:eastAsia="zh-CN"/>
        </w:rPr>
        <w:fldChar w:fldCharType="end"/>
      </w:r>
      <w:r>
        <w:rPr>
          <w:rStyle w:val="4"/>
          <w:rFonts w:hint="eastAsia"/>
          <w:lang w:val="en-US" w:eastAsia="zh-CN"/>
        </w:rPr>
        <w:t>结果确定。无本省信用评价结果的从业单位，其信用等级按照以下原则确定：</w:t>
      </w:r>
    </w:p>
    <w:p w14:paraId="6C32E38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①资质由国务院有关部门许可的从业单位，其信用等级按照国务院交通运输主管部门公布的全国综合评价结果确定；</w:t>
      </w:r>
    </w:p>
    <w:p w14:paraId="5B0972E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②无全国综合评价结果的从业单位，其信用等级参照注册地省交通运输主管部门综合评价结果确定：综合评价结果为</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A</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A级</w:t>
      </w:r>
      <w:r>
        <w:rPr>
          <w:rStyle w:val="4"/>
          <w:rFonts w:hint="eastAsia"/>
          <w:lang w:val="en-US" w:eastAsia="zh-CN"/>
        </w:rPr>
        <w:fldChar w:fldCharType="end"/>
      </w:r>
      <w:r>
        <w:rPr>
          <w:rStyle w:val="4"/>
          <w:rFonts w:hint="eastAsia"/>
          <w:lang w:val="en-US" w:eastAsia="zh-CN"/>
        </w:rPr>
        <w:t>的，按照A级（</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信用分</w:t>
      </w:r>
      <w:r>
        <w:rPr>
          <w:rStyle w:val="4"/>
          <w:rFonts w:hint="eastAsia"/>
          <w:lang w:val="en-US" w:eastAsia="zh-CN"/>
        </w:rPr>
        <w:fldChar w:fldCharType="end"/>
      </w:r>
      <w:r>
        <w:rPr>
          <w:rStyle w:val="4"/>
          <w:rFonts w:hint="eastAsia"/>
          <w:lang w:val="en-US" w:eastAsia="zh-CN"/>
        </w:rPr>
        <w:t>94.5分）确定；综合评价结果为A级的，按照A级（信用分不高于90分）确定；注册地省级综合评价结果为B级及以下的，按照其信用等级确定；</w:t>
      </w:r>
    </w:p>
    <w:p w14:paraId="41BC254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③其他从业单位，其信用等级按照暂定A级确定（信用分为85分）。</w:t>
      </w:r>
    </w:p>
    <w:p w14:paraId="11D31E3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3.3其他要求</w:t>
      </w:r>
    </w:p>
    <w:p w14:paraId="62A6498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3.3.1本次招标不接受联合体投标。</w:t>
      </w:r>
    </w:p>
    <w:p w14:paraId="5C07847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3.3.2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14:paraId="59E721B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eastAsia"/>
          <w:lang w:val="en-US" w:eastAsia="zh-CN"/>
        </w:rPr>
        <w:t> </w:t>
      </w:r>
    </w:p>
    <w:p w14:paraId="1790E05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4.</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招标文件</w:t>
      </w:r>
      <w:r>
        <w:rPr>
          <w:rStyle w:val="4"/>
          <w:rFonts w:hint="eastAsia"/>
          <w:lang w:val="en-US" w:eastAsia="zh-CN"/>
        </w:rPr>
        <w:fldChar w:fldCharType="end"/>
      </w:r>
      <w:r>
        <w:rPr>
          <w:rStyle w:val="4"/>
          <w:rFonts w:hint="eastAsia"/>
          <w:lang w:val="en-US" w:eastAsia="zh-CN"/>
        </w:rPr>
        <w:t>的获取：</w:t>
      </w:r>
    </w:p>
    <w:p w14:paraId="41BDDE2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4.1凡有意参加投标者，请在江苏交通招标投标交易平台电子交易平台（以下简称“电子交易平台”，网址http://49.77.204.17:15194/OP/login.aspx，下同）进行网员注册，并领取CA数字证书。</w:t>
      </w:r>
    </w:p>
    <w:p w14:paraId="7844E0C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4.2获取文件时间详见招标公告，完成网员注册后，通过CA数字证书登录“电子交易平台”，明确所投标段，免费下载招标文件，图纸及参考资料（如有）的提供方式：在“电子交易平台”下载，下载招标文件时不收取文件费用，但须缴纳平台服务费。</w:t>
      </w:r>
    </w:p>
    <w:p w14:paraId="0E5AE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 </w:t>
      </w:r>
    </w:p>
    <w:p w14:paraId="70AED65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5.</w:t>
      </w:r>
      <w:r>
        <w:rPr>
          <w:rStyle w:val="4"/>
          <w:rFonts w:hint="eastAsia"/>
          <w:lang w:val="en-US" w:eastAsia="zh-CN"/>
        </w:rPr>
        <w:t>投标文件的递交及相关事宜</w:t>
      </w:r>
    </w:p>
    <w:p w14:paraId="00BD563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5.1 招标人将于下列时间和地点组织进行工程现场踏勘并召开投标预备会。</w:t>
      </w:r>
    </w:p>
    <w:p w14:paraId="6972966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踏勘现场时间及地点：详见招标公告。</w:t>
      </w:r>
    </w:p>
    <w:p w14:paraId="16DFD23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投标预备会时间及地点：详见招标公告。</w:t>
      </w:r>
    </w:p>
    <w:p w14:paraId="1CB1880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5.2 投标文件应为加密的投标文件。投标文件递交的截止时间详见招标公告，投标人应在投标截止时间前，通过互联网使用 CA 数字证书登录“电子交易平台”，将加密的投标文件上传，并保存上传成功后系统自动生成的电子签收凭证，递交时间即为电子签收凭证时间。逾期未完成上传或未按规定加密的投标文件，招标人予以拒收。</w:t>
      </w:r>
    </w:p>
    <w:p w14:paraId="13F0E72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6.</w:t>
      </w:r>
      <w:r>
        <w:rPr>
          <w:rStyle w:val="4"/>
          <w:rFonts w:hint="eastAsia"/>
          <w:lang w:val="en-US" w:eastAsia="zh-CN"/>
        </w:rPr>
        <w:t>发布公告的媒介</w:t>
      </w:r>
    </w:p>
    <w:p w14:paraId="3CE3C60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本次招标公告同时在江苏省交通运输厅网站、连云港市公共资源交易中心网站、江苏省招标投标公共服务平台、中国招标投标公共服务平台、江苏省公共资源交易平台上发布。</w:t>
      </w:r>
    </w:p>
    <w:p w14:paraId="2B7F996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default"/>
          <w:lang w:val="en-US" w:eastAsia="zh-CN"/>
        </w:rPr>
        <w:t>7.</w:t>
      </w:r>
      <w:r>
        <w:rPr>
          <w:rStyle w:val="4"/>
          <w:rFonts w:hint="eastAsia"/>
          <w:lang w:val="en-US" w:eastAsia="zh-CN"/>
        </w:rPr>
        <w:t>联系方式</w:t>
      </w:r>
    </w:p>
    <w:p w14:paraId="59C1496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招标人：上海郁州海运有限公司</w:t>
      </w:r>
    </w:p>
    <w:p w14:paraId="68A0C11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联系地址：连云港市连云区</w:t>
      </w:r>
    </w:p>
    <w:p w14:paraId="2B7C154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联系人：黄晓雷</w:t>
      </w:r>
    </w:p>
    <w:p w14:paraId="4E58D9D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电  话：</w:t>
      </w:r>
      <w:r>
        <w:rPr>
          <w:rStyle w:val="4"/>
          <w:rFonts w:hint="default"/>
          <w:lang w:val="en-US" w:eastAsia="zh-CN"/>
        </w:rPr>
        <w:t>15151262157</w:t>
      </w:r>
    </w:p>
    <w:p w14:paraId="669B8EA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eastAsia"/>
          <w:lang w:val="en-US" w:eastAsia="zh-CN"/>
        </w:rPr>
        <w:t> </w:t>
      </w:r>
    </w:p>
    <w:p w14:paraId="6935242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招标代理：连云港科谊工程建设咨询有限公司</w:t>
      </w:r>
    </w:p>
    <w:p w14:paraId="0D0F714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地址：连云港市连云区中山西路255号鑫源大厦</w:t>
      </w:r>
    </w:p>
    <w:p w14:paraId="62A3231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邮编：222042</w:t>
      </w:r>
    </w:p>
    <w:p w14:paraId="5E9D814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电话：0518-82385716</w:t>
      </w:r>
    </w:p>
    <w:p w14:paraId="232A2C5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联系人：李工</w:t>
      </w:r>
    </w:p>
    <w:p w14:paraId="4EC6A6A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4" w:lineRule="atLeast"/>
        <w:ind w:left="0" w:right="0" w:firstLine="420"/>
        <w:jc w:val="left"/>
        <w:rPr>
          <w:rStyle w:val="4"/>
          <w:rFonts w:hint="eastAsia"/>
        </w:rPr>
      </w:pPr>
      <w:r>
        <w:rPr>
          <w:rStyle w:val="4"/>
          <w:rFonts w:hint="eastAsia"/>
          <w:lang w:val="en-US" w:eastAsia="zh-CN"/>
        </w:rPr>
        <w:t>E-mail：3854399564@qq.com</w:t>
      </w:r>
    </w:p>
    <w:p w14:paraId="1EECD69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4" w:lineRule="atLeast"/>
        <w:ind w:left="0" w:right="0" w:firstLine="0"/>
        <w:jc w:val="left"/>
        <w:rPr>
          <w:rStyle w:val="4"/>
          <w:rFonts w:hint="eastAsia"/>
        </w:rPr>
      </w:pPr>
      <w:r>
        <w:rPr>
          <w:rStyle w:val="4"/>
          <w:rFonts w:hint="eastAsia"/>
          <w:lang w:val="en-US" w:eastAsia="zh-CN"/>
        </w:rPr>
        <w:t>                                                  </w:t>
      </w:r>
    </w:p>
    <w:p w14:paraId="4081263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4" w:lineRule="atLeast"/>
        <w:ind w:left="0" w:right="0" w:firstLine="0"/>
        <w:jc w:val="left"/>
        <w:rPr>
          <w:rStyle w:val="4"/>
          <w:rFonts w:hint="eastAsia"/>
        </w:rPr>
      </w:pPr>
      <w:r>
        <w:rPr>
          <w:rStyle w:val="4"/>
          <w:rFonts w:hint="eastAsia"/>
          <w:lang w:val="en-US" w:eastAsia="zh-CN"/>
        </w:rPr>
        <w:t>注：上述时间均为北京时间，具体事宜请与招标代理联系。</w:t>
      </w:r>
    </w:p>
    <w:p w14:paraId="6DA92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 </w:t>
      </w:r>
    </w:p>
    <w:p w14:paraId="26FC2F5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0"/>
        <w:jc w:val="left"/>
        <w:rPr>
          <w:rStyle w:val="4"/>
          <w:rFonts w:hint="eastAsia"/>
        </w:rPr>
      </w:pPr>
      <w:r>
        <w:rPr>
          <w:rStyle w:val="4"/>
          <w:rFonts w:hint="eastAsia"/>
          <w:lang w:val="en-US" w:eastAsia="zh-CN"/>
        </w:rPr>
        <w:t>8、其他</w:t>
      </w:r>
    </w:p>
    <w:p w14:paraId="118A113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8.1 根据《江苏省公路水运建设市场信用信息管理办法》（苏交规〔2024〕6号）第三十三条、第三十四条（三）款规定，从业单位参加公路水运建设项目投标，在厅建设市场信用系统建立了从业单位和主要从业人员信用信息的，投标文件中可以不再出具信用信息相关证明材料，仅需提交由厅建设市场信用系统汇总的表格；从业单位和主要从业人员信用信息在部建设市场信用系统录入的，或者政府相关网站公布的，投标文件中可以提供相关网页截图复印件作为证明材料。未在“投标报表”中体现且未提供网页截图的（来源仅限“全国公路建设市场监督管理系统和全国水运建设市场信用信息管理系统”、厅建设市场信用系统、省公共信用信息系统或者政府相关网站），评标时不予认可。</w:t>
      </w:r>
    </w:p>
    <w:p w14:paraId="2C0400F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8.2投标人须保证所提供的网页截图与相关网站查询内容保持一致，否则补充证明材料无效。从业单位未在部建设市场信用系统或者厅建设市场信用系统建立信用信息（如资质、业绩，以及主要从业人员执业资格、从业经历等），或者其信用信息不能满足项目招投标需要的，应当在递交投标文件前，在部建设市场信用系统或者厅建设市场信用系统，建立、更新或者补充其信用信息。各投标人及时到有关部门更新“江苏省公路水路建设市场信用信息服务系统（厅建设市场信用系统）”中的数据，企业备案信息将在“江苏省公路水路建设市场信用信息服务系统”公示栏内公示，公示期为3个工作日。从业企业制作投标报表时不可以使用尚在公示期间的备案信息。投标人应提前做好资料更新，以免影响投标文件的编制，招标人不会因为投标人资料更新而推迟开标时间。</w:t>
      </w:r>
    </w:p>
    <w:p w14:paraId="501F90E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8.3 招标人不组织进行工程现场踏勘和投标预备会。踏勘现场由投标人自行进行，所发生的费用由投标人承担；在踏勘现场过程中，投标人如果发生人身伤亡、财物或其他损失，不论何种原因所造成，招标人均不负责。</w:t>
      </w:r>
    </w:p>
    <w:p w14:paraId="3DE0078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8.4 本项目采用网上预约，不接受其他形式的预约。具体预约程序及注意事项：</w:t>
      </w:r>
    </w:p>
    <w:p w14:paraId="1D01C10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（1）拟预约单位仔细阅读网上公布的本次招标项目的招标公告。</w:t>
      </w:r>
    </w:p>
    <w:p w14:paraId="1DC83E8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2）拟预约单位应进入http://jsggzy.jszwfw.gov.cn/网站首页，依次点击“一窗受理、一网通办”综合服务系统-“投标单位”-“交通工程”，经CA登录江苏交通招标投标交易平台后进行网上预约操作。具体预约、投标文件制作、投标等流程详见江苏交通招标投标交易平台-相关下载-江苏交通招标投标交易平台操作指南。</w:t>
      </w:r>
    </w:p>
    <w:p w14:paraId="7DF8B34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（3）网上预约时在联系人信息中请务必留上手机号码，以便联系。</w:t>
      </w:r>
    </w:p>
    <w:p w14:paraId="21B5CE6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（4）预约单位通过系统完成网上预约操作后，可登录江苏交通招标投标交易平台核实是否已预约成功。预约成功的单位，请自行网上获取招标文件。预约单位务必自行检查是否已成功预约，否则后果自行承担。</w:t>
      </w:r>
    </w:p>
    <w:p w14:paraId="48B4A07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5）未在江苏交通运输招投标信息管理系统中建立信用档案的拟预约单位应及时注册建立信用档案，注册程序详见江苏省交通运输厅门户网站“招投标信息管理系统”登录区中的说明。在注册和预约中若对系统操作有咨询事宜，可联系江苏百盛信息科技股份有限公司，联系电话400-6666-101。</w:t>
      </w:r>
    </w:p>
    <w:p w14:paraId="183552E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8.5本项目采用全流程电子招投标，投标人不需要提交纸质的投标文件；本次招标采用不见面开标方式，投标人无需参加现场开标，自行远程解密加密的投标文件。投标人的投标文件电子版必须在规定的时间前上传至电子交易平台本项目相应的标段中，投标文件的解密在投标文件上传截止时间之后进行。投标人必须在投标文件解密截止时间前完成投标文件的解密，因投标人自身问题造成的投标文件上传或解密失败，后果由投标人自行承担，招标人概不负责。</w:t>
      </w:r>
    </w:p>
    <w:p w14:paraId="763CAA2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（1）招标文件预约开始时间为：2025年11月14日17时00分；招标文件预约截止时间为：2025年11月21日17时00分；</w:t>
      </w:r>
    </w:p>
    <w:p w14:paraId="2F948F9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（2）投标文件上传的截止时间为：2025年12月9日9时00分；投标文件解密的截止时间为：2025年12月9日10时00分。</w:t>
      </w:r>
    </w:p>
    <w:p w14:paraId="1B5BF88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招标人定于上述投标文件上传截止的同一时间在连云港市海州区凌洲东路9号连云港市政务服务中心三号楼—公共资源交易中心二楼开标室（具体室号以现场标牌显示为准）公开开标。逾期上传的投标文件或逾期解密的投标文件的，招标人不予受理。</w:t>
      </w:r>
    </w:p>
    <w:p w14:paraId="27F91C0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15" w:lineRule="atLeast"/>
        <w:ind w:left="0" w:right="0" w:firstLine="420"/>
        <w:jc w:val="left"/>
        <w:rPr>
          <w:rStyle w:val="4"/>
          <w:rFonts w:hint="eastAsia"/>
        </w:rPr>
      </w:pPr>
      <w:r>
        <w:rPr>
          <w:rStyle w:val="4"/>
          <w:rFonts w:hint="eastAsia"/>
          <w:lang w:val="en-US" w:eastAsia="zh-CN"/>
        </w:rPr>
        <w:t>8.6 若本标段报名申请人数少于3家，则本标段招标人将重新发布招标公告。</w:t>
      </w:r>
    </w:p>
    <w:p w14:paraId="23B2F37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2025-11-17T06:33:17Z</dcterms:created>
  <dc:creator>28039</dc:creator>
  <cp:lastModifiedBy>璇儿</cp:lastModifiedBy>
  <dcterms:modified xsi:type="dcterms:W3CDTF">2025-11-17T06:33:22Z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A2EB8C43CF634A42A78CCE3F7FDAF79A_12</vt:lpwstr>
  </property>
</Properties>
</file>