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sdt>
      <w:sdtPr>
        <w:id w:val="-1245797284"/>
        <w:docPartObj>
          <w:docPartGallery w:val="AutoText"/>
        </w:docPartObj>
      </w:sdtPr>
      <w:sdtEndPr/>
      <w:sdtContent>
        <w:p w:rsidR="006F2761" w:rsidRDefault="006F2761"/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7C05B6">
          <w:pPr>
            <w:pStyle w:val="aa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59264" behindDoc="1" locked="0" layoutInCell="1" allowOverlap="1">
                    <wp:simplePos x="0" y="0"/>
                    <wp:positionH relativeFrom="column">
                      <wp:posOffset>-746125</wp:posOffset>
                    </wp:positionH>
                    <wp:positionV relativeFrom="paragraph">
                      <wp:posOffset>197485</wp:posOffset>
                    </wp:positionV>
                    <wp:extent cx="6857365" cy="2126615"/>
                    <wp:effectExtent l="0" t="0" r="635" b="6985"/>
                    <wp:wrapNone/>
                    <wp:docPr id="196" name="文本框 196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6857365" cy="2126673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lumMod val="7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F2761" w:rsidRDefault="006F2761">
                                <w:pPr>
                                  <w:pStyle w:val="aa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aps/>
                                    <w:color w:val="4A66AC" w:themeColor="accent1"/>
                                    <w:sz w:val="72"/>
                                    <w:szCs w:val="7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457200" tIns="91440" rIns="457200" bIns="91440" numCol="1" spcCol="0" rtlCol="0" fromWordArt="0" anchor="ctr" anchorCtr="0" forceAA="0" compatLnSpc="1"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文本框 196" o:spid="_x0000_s1026" type="#_x0000_t202" style="position:absolute;left:0;text-align:left;margin-left:-58.75pt;margin-top:15.55pt;width:539.95pt;height:167.45pt;z-index:-2516572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" fillcolor="#3476b1 [2405]" stroked="f" strokeweight=".5pt">
                    <v:textbox inset="36pt,7.2pt,36pt,7.2pt">
                      <w:txbxContent>
                        <w:p w:rsidR="006F2761" w:rsidRDefault="006F2761">
                          <w:pPr>
                            <w:pStyle w:val="aa"/>
                            <w:jc w:val="center"/>
                            <w:rPr>
                              <w:rFonts w:asciiTheme="majorHAnsi" w:eastAsiaTheme="majorEastAsia" w:hAnsiTheme="majorHAnsi" w:cstheme="majorBidi"/>
                              <w:caps/>
                              <w:color w:val="4A66AC" w:themeColor="accent1"/>
                              <w:sz w:val="72"/>
                              <w:szCs w:val="72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</w:p>
        <w:p w:rsidR="006F2761" w:rsidRDefault="006F2761">
          <w:pPr>
            <w:pStyle w:val="aa"/>
          </w:pPr>
        </w:p>
        <w:p w:rsidR="006F2761" w:rsidRDefault="007C05B6">
          <w:pPr>
            <w:pStyle w:val="aa"/>
          </w:pPr>
          <w:r>
            <w:rPr>
              <w:noProof/>
            </w:rPr>
            <mc:AlternateContent>
              <mc:Choice Requires="wps">
                <w:drawing>
                  <wp:anchor distT="0" distB="0" distL="114300" distR="114300" simplePos="0" relativeHeight="251660288" behindDoc="0" locked="0" layoutInCell="1" allowOverlap="1">
                    <wp:simplePos x="0" y="0"/>
                    <wp:positionH relativeFrom="column">
                      <wp:posOffset>-274955</wp:posOffset>
                    </wp:positionH>
                    <wp:positionV relativeFrom="paragraph">
                      <wp:posOffset>199390</wp:posOffset>
                    </wp:positionV>
                    <wp:extent cx="5671820" cy="1354455"/>
                    <wp:effectExtent l="0" t="0" r="5080" b="0"/>
                    <wp:wrapNone/>
                    <wp:docPr id="33" name="文本框 33"/>
                    <wp:cNvGraphicFramePr/>
                    <a:graphic xmlns:a="http://schemas.openxmlformats.org/drawingml/2006/main">
                      <a:graphicData uri="http://schemas.microsoft.com/office/word/2010/wordprocessingShape">
                        <wps:wsp>
                          <wps:cNvSpPr txBox="1"/>
                          <wps:spPr>
                            <a:xfrm>
                              <a:off x="0" y="0"/>
                              <a:ext cx="5672051" cy="1354455"/>
                            </a:xfrm>
                            <a:prstGeom prst="rect">
                              <a:avLst/>
                            </a:prstGeom>
                            <a:solidFill>
                              <a:schemeClr val="accent2">
                                <a:lumMod val="75000"/>
                              </a:schemeClr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6F2761" w:rsidRDefault="007C05B6">
                                <w:pPr>
                                  <w:pStyle w:val="aa"/>
                                  <w:jc w:val="center"/>
                                  <w:rPr>
                                    <w:color w:val="FFFFFF" w:themeColor="background1"/>
                                    <w:sz w:val="48"/>
                                    <w:szCs w:val="48"/>
                                  </w:rPr>
                                </w:pPr>
                                <w:r>
                                  <w:rPr>
                                    <w:rFonts w:hint="eastAsia"/>
                                    <w:color w:val="FFFFFF" w:themeColor="background1"/>
                                    <w:sz w:val="48"/>
                                    <w:szCs w:val="48"/>
                                  </w:rPr>
                                  <w:t>一采通</w:t>
                                </w:r>
                                <w:r>
                                  <w:rPr>
                                    <w:rFonts w:hint="eastAsia"/>
                                    <w:color w:val="FFFFFF" w:themeColor="background1"/>
                                    <w:sz w:val="48"/>
                                    <w:szCs w:val="48"/>
                                  </w:rPr>
                                  <w:t>-</w:t>
                                </w:r>
                                <w:r>
                                  <w:rPr>
                                    <w:color w:val="FFFFFF" w:themeColor="background1"/>
                                    <w:sz w:val="48"/>
                                    <w:szCs w:val="48"/>
                                  </w:rPr>
                                  <w:t>新产品资料</w:t>
                                </w:r>
                                <w:r>
                                  <w:rPr>
                                    <w:rFonts w:hint="eastAsia"/>
                                    <w:color w:val="FFFFFF" w:themeColor="background1"/>
                                    <w:sz w:val="48"/>
                                    <w:szCs w:val="48"/>
                                  </w:rPr>
                                  <w:t xml:space="preserve"> </w:t>
                                </w:r>
                                <w:r>
                                  <w:rPr>
                                    <w:color w:val="FFFFFF" w:themeColor="background1"/>
                                    <w:sz w:val="48"/>
                                    <w:szCs w:val="48"/>
                                  </w:rPr>
                                  <w:t>V</w:t>
                                </w:r>
                                <w:r>
                                  <w:rPr>
                                    <w:rFonts w:hint="eastAsia"/>
                                    <w:color w:val="FFFFFF" w:themeColor="background1"/>
                                    <w:sz w:val="48"/>
                                    <w:szCs w:val="48"/>
                                  </w:rPr>
                                  <w:t>1</w:t>
                                </w:r>
                                <w:r>
                                  <w:rPr>
                                    <w:color w:val="FFFFFF" w:themeColor="background1"/>
                                    <w:sz w:val="48"/>
                                    <w:szCs w:val="48"/>
                                  </w:rPr>
                                  <w:t>.0</w:t>
                                </w:r>
                              </w:p>
                              <w:p w:rsidR="006F2761" w:rsidRDefault="007C05B6">
                                <w:pPr>
                                  <w:pStyle w:val="aa"/>
                                  <w:jc w:val="center"/>
                                  <w:rPr>
                                    <w:rFonts w:ascii="微软雅黑" w:hAnsi="微软雅黑" w:cstheme="majorBidi"/>
                                    <w:caps/>
                                    <w:color w:val="FFFF00"/>
                                    <w:sz w:val="72"/>
                                    <w:szCs w:val="72"/>
                                  </w:rPr>
                                </w:pPr>
                                <w:r>
                                  <w:rPr>
                                    <w:rFonts w:ascii="微软雅黑" w:hAnsi="微软雅黑" w:cstheme="majorBidi" w:hint="eastAsia"/>
                                    <w:caps/>
                                    <w:color w:val="FFFF00"/>
                                    <w:sz w:val="72"/>
                                    <w:szCs w:val="72"/>
                                  </w:rPr>
                                  <w:t>供应商</w:t>
                                </w:r>
                                <w:r>
                                  <w:rPr>
                                    <w:rFonts w:ascii="微软雅黑" w:hAnsi="微软雅黑" w:cstheme="majorBidi"/>
                                    <w:caps/>
                                    <w:color w:val="FFFF00"/>
                                    <w:sz w:val="72"/>
                                    <w:szCs w:val="72"/>
                                  </w:rPr>
                                  <w:t>操作手册</w:t>
                                </w:r>
                              </w:p>
                              <w:p w:rsidR="006F2761" w:rsidRDefault="006F2761">
                                <w:pPr>
                                  <w:pStyle w:val="aa"/>
                                  <w:jc w:val="center"/>
                                  <w:rPr>
                                    <w:rFonts w:asciiTheme="majorHAnsi" w:eastAsiaTheme="majorEastAsia" w:hAnsiTheme="majorHAnsi" w:cstheme="majorBidi"/>
                                    <w:caps/>
                                    <w:color w:val="4A66AC" w:themeColor="accent1"/>
                                    <w:sz w:val="72"/>
                                    <w:szCs w:val="72"/>
                                  </w:rPr>
                                </w:pP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noAutofit/>
                          </wps:bodyPr>
                        </wps:wsp>
                      </a:graphicData>
                    </a:graphic>
                  </wp:anchor>
                </w:drawing>
              </mc:Choice>
              <mc:Fallback>
                <w:pict>
                  <v:shape id="文本框 33" o:spid="_x0000_s1027" type="#_x0000_t202" style="position:absolute;left:0;text-align:left;margin-left:-21.65pt;margin-top:15.7pt;width:446.6pt;height:106.65pt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" fillcolor="#3476b1 [2405]" stroked="f" strokeweight=".5pt">
                    <v:textbox>
                      <w:txbxContent>
                        <w:p w:rsidR="006F2761" w:rsidRDefault="007C05B6">
                          <w:pPr>
                            <w:pStyle w:val="aa"/>
                            <w:jc w:val="center"/>
                            <w:rPr>
                              <w:color w:val="FFFFFF" w:themeColor="background1"/>
                              <w:sz w:val="48"/>
                              <w:szCs w:val="48"/>
                            </w:rPr>
                          </w:pPr>
                          <w:r>
                            <w:rPr>
                              <w:rFonts w:hint="eastAsia"/>
                              <w:color w:val="FFFFFF" w:themeColor="background1"/>
                              <w:sz w:val="48"/>
                              <w:szCs w:val="48"/>
                            </w:rPr>
                            <w:t>一采通</w:t>
                          </w:r>
                          <w:r>
                            <w:rPr>
                              <w:rFonts w:hint="eastAsia"/>
                              <w:color w:val="FFFFFF" w:themeColor="background1"/>
                              <w:sz w:val="48"/>
                              <w:szCs w:val="48"/>
                            </w:rPr>
                            <w:t>-</w:t>
                          </w:r>
                          <w:r>
                            <w:rPr>
                              <w:color w:val="FFFFFF" w:themeColor="background1"/>
                              <w:sz w:val="48"/>
                              <w:szCs w:val="48"/>
                            </w:rPr>
                            <w:t>新产品资料</w:t>
                          </w:r>
                          <w:r>
                            <w:rPr>
                              <w:rFonts w:hint="eastAsia"/>
                              <w:color w:val="FFFFFF" w:themeColor="background1"/>
                              <w:sz w:val="48"/>
                              <w:szCs w:val="48"/>
                            </w:rPr>
                            <w:t xml:space="preserve"> </w:t>
                          </w:r>
                          <w:r>
                            <w:rPr>
                              <w:color w:val="FFFFFF" w:themeColor="background1"/>
                              <w:sz w:val="48"/>
                              <w:szCs w:val="48"/>
                            </w:rPr>
                            <w:t>V</w:t>
                          </w:r>
                          <w:r>
                            <w:rPr>
                              <w:rFonts w:hint="eastAsia"/>
                              <w:color w:val="FFFFFF" w:themeColor="background1"/>
                              <w:sz w:val="48"/>
                              <w:szCs w:val="48"/>
                            </w:rPr>
                            <w:t>1</w:t>
                          </w:r>
                          <w:r>
                            <w:rPr>
                              <w:color w:val="FFFFFF" w:themeColor="background1"/>
                              <w:sz w:val="48"/>
                              <w:szCs w:val="48"/>
                            </w:rPr>
                            <w:t>.0</w:t>
                          </w:r>
                        </w:p>
                        <w:p w:rsidR="006F2761" w:rsidRDefault="007C05B6">
                          <w:pPr>
                            <w:pStyle w:val="aa"/>
                            <w:jc w:val="center"/>
                            <w:rPr>
                              <w:rFonts w:ascii="微软雅黑" w:hAnsi="微软雅黑" w:cstheme="majorBidi"/>
                              <w:caps/>
                              <w:color w:val="FFFF00"/>
                              <w:sz w:val="72"/>
                              <w:szCs w:val="72"/>
                            </w:rPr>
                          </w:pPr>
                          <w:r>
                            <w:rPr>
                              <w:rFonts w:ascii="微软雅黑" w:hAnsi="微软雅黑" w:cstheme="majorBidi" w:hint="eastAsia"/>
                              <w:caps/>
                              <w:color w:val="FFFF00"/>
                              <w:sz w:val="72"/>
                              <w:szCs w:val="72"/>
                            </w:rPr>
                            <w:t>供应商</w:t>
                          </w:r>
                          <w:r>
                            <w:rPr>
                              <w:rFonts w:ascii="微软雅黑" w:hAnsi="微软雅黑" w:cstheme="majorBidi"/>
                              <w:caps/>
                              <w:color w:val="FFFF00"/>
                              <w:sz w:val="72"/>
                              <w:szCs w:val="72"/>
                            </w:rPr>
                            <w:t>操作手册</w:t>
                          </w:r>
                        </w:p>
                        <w:p w:rsidR="006F2761" w:rsidRDefault="006F2761">
                          <w:pPr>
                            <w:pStyle w:val="aa"/>
                            <w:jc w:val="center"/>
                            <w:rPr>
                              <w:rFonts w:asciiTheme="majorHAnsi" w:eastAsiaTheme="majorEastAsia" w:hAnsiTheme="majorHAnsi" w:cstheme="majorBidi"/>
                              <w:caps/>
                              <w:color w:val="4A66AC" w:themeColor="accent1"/>
                              <w:sz w:val="72"/>
                              <w:szCs w:val="72"/>
                            </w:rPr>
                          </w:pPr>
                        </w:p>
                      </w:txbxContent>
                    </v:textbox>
                  </v:shape>
                </w:pict>
              </mc:Fallback>
            </mc:AlternateContent>
          </w: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  <w:rPr>
              <w:rFonts w:hint="eastAsia"/>
            </w:rPr>
          </w:pPr>
        </w:p>
        <w:p w:rsidR="00F746BC" w:rsidRDefault="00F746BC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  <w:rPr>
              <w:rFonts w:hint="eastAsia"/>
            </w:rPr>
          </w:pPr>
        </w:p>
        <w:p w:rsidR="00F746BC" w:rsidRDefault="00F746BC">
          <w:pPr>
            <w:pStyle w:val="aa"/>
          </w:pPr>
        </w:p>
        <w:p w:rsidR="006F2761" w:rsidRDefault="007C05B6">
          <w:pPr>
            <w:pStyle w:val="aa"/>
          </w:pPr>
          <w:r>
            <w:rPr>
              <w:noProof/>
            </w:rPr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1657350</wp:posOffset>
                </wp:positionH>
                <wp:positionV relativeFrom="paragraph">
                  <wp:posOffset>92710</wp:posOffset>
                </wp:positionV>
                <wp:extent cx="2022475" cy="672465"/>
                <wp:effectExtent l="114300" t="152400" r="111125" b="127635"/>
                <wp:wrapSquare wrapText="bothSides"/>
                <wp:docPr id="34" name="图片 34" descr="D:\PHP\WWW\psrp\www\theme\default\images\main\Logo (2)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34" name="图片 34" descr="D:\PHP\WWW\psrp\www\theme\default\images\main\Logo (2)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022475" cy="672465"/>
                        </a:xfrm>
                        <a:prstGeom prst="rect">
                          <a:avLst/>
                        </a:prstGeom>
                        <a:ln>
                          <a:noFill/>
                        </a:ln>
                        <a:effectLst>
                          <a:outerShdw blurRad="190500" algn="tl" rotWithShape="0">
                            <a:srgbClr val="000000">
                              <a:alpha val="70000"/>
                            </a:srgbClr>
                          </a:outerShdw>
                        </a:effectLst>
                      </pic:spPr>
                    </pic:pic>
                  </a:graphicData>
                </a:graphic>
              </wp:anchor>
            </w:drawing>
          </w: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6F2761">
          <w:pPr>
            <w:pStyle w:val="aa"/>
          </w:pPr>
        </w:p>
        <w:p w:rsidR="006F2761" w:rsidRDefault="007C05B6">
          <w:pPr>
            <w:pStyle w:val="aa"/>
            <w:jc w:val="center"/>
          </w:pPr>
          <w:r>
            <w:t>北京一采通信息科技有限公司</w:t>
          </w:r>
        </w:p>
      </w:sdtContent>
    </w:sdt>
    <w:sdt>
      <w:sdtPr>
        <w:rPr>
          <w:lang w:val="zh-CN"/>
        </w:rPr>
        <w:id w:val="-1673784117"/>
        <w:docPartObj>
          <w:docPartGallery w:val="Table of Contents"/>
          <w:docPartUnique/>
        </w:docPartObj>
      </w:sdtPr>
      <w:sdtEndPr/>
      <w:sdtContent>
        <w:p w:rsidR="00F746BC" w:rsidRDefault="007C05B6">
          <w:pPr>
            <w:pStyle w:val="10"/>
            <w:rPr>
              <w:rFonts w:cstheme="minorBidi"/>
              <w:noProof/>
              <w:kern w:val="2"/>
              <w:sz w:val="21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8650784" w:history="1">
            <w:r w:rsidR="00F746BC" w:rsidRPr="00AE2716">
              <w:rPr>
                <w:rStyle w:val="a7"/>
                <w:noProof/>
              </w:rPr>
              <w:t>1.</w:t>
            </w:r>
            <w:r w:rsidR="00F746BC">
              <w:rPr>
                <w:rFonts w:cstheme="minorBidi"/>
                <w:noProof/>
                <w:kern w:val="2"/>
                <w:sz w:val="21"/>
              </w:rPr>
              <w:tab/>
            </w:r>
            <w:r w:rsidR="00F746BC" w:rsidRPr="00AE2716">
              <w:rPr>
                <w:rStyle w:val="a7"/>
                <w:rFonts w:hint="eastAsia"/>
                <w:noProof/>
              </w:rPr>
              <w:t>招标项目</w:t>
            </w:r>
            <w:r w:rsidR="00F746BC">
              <w:rPr>
                <w:noProof/>
                <w:webHidden/>
              </w:rPr>
              <w:tab/>
            </w:r>
            <w:r w:rsidR="00F746BC">
              <w:rPr>
                <w:noProof/>
                <w:webHidden/>
              </w:rPr>
              <w:fldChar w:fldCharType="begin"/>
            </w:r>
            <w:r w:rsidR="00F746BC">
              <w:rPr>
                <w:noProof/>
                <w:webHidden/>
              </w:rPr>
              <w:instrText xml:space="preserve"> PAGEREF _Toc48650784 \h </w:instrText>
            </w:r>
            <w:r w:rsidR="00F746BC">
              <w:rPr>
                <w:noProof/>
                <w:webHidden/>
              </w:rPr>
            </w:r>
            <w:r w:rsidR="00F746BC"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2</w:t>
            </w:r>
            <w:r w:rsidR="00F746BC"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20"/>
            <w:tabs>
              <w:tab w:val="left" w:pos="840"/>
              <w:tab w:val="right" w:leader="dot" w:pos="9060"/>
            </w:tabs>
            <w:rPr>
              <w:rFonts w:cstheme="minorBidi"/>
              <w:noProof/>
              <w:kern w:val="2"/>
              <w:sz w:val="21"/>
            </w:rPr>
          </w:pPr>
          <w:hyperlink w:anchor="_Toc48650785" w:history="1">
            <w:r w:rsidRPr="00AE2716">
              <w:rPr>
                <w:rStyle w:val="a7"/>
                <w:noProof/>
              </w:rPr>
              <w:t>1.1.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系统登录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_Toc48650785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2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20"/>
            <w:tabs>
              <w:tab w:val="left" w:pos="840"/>
              <w:tab w:val="right" w:leader="dot" w:pos="9060"/>
            </w:tabs>
            <w:rPr>
              <w:rFonts w:cstheme="minorBidi"/>
              <w:noProof/>
              <w:kern w:val="2"/>
              <w:sz w:val="21"/>
            </w:rPr>
          </w:pPr>
          <w:hyperlink w:anchor="_Toc48650786" w:history="1">
            <w:r w:rsidRPr="00AE2716">
              <w:rPr>
                <w:rStyle w:val="a7"/>
                <w:noProof/>
              </w:rPr>
              <w:t>1.2.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招标报名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_Toc48650786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20"/>
            <w:tabs>
              <w:tab w:val="left" w:pos="840"/>
              <w:tab w:val="right" w:leader="dot" w:pos="9060"/>
            </w:tabs>
            <w:rPr>
              <w:rFonts w:cstheme="minorBidi"/>
              <w:noProof/>
              <w:kern w:val="2"/>
              <w:sz w:val="21"/>
            </w:rPr>
          </w:pPr>
          <w:hyperlink w:anchor="_Toc48650787" w:history="1">
            <w:r w:rsidRPr="00AE2716">
              <w:rPr>
                <w:rStyle w:val="a7"/>
                <w:noProof/>
              </w:rPr>
              <w:t>1.3.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标前澄清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_Toc48650787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20"/>
            <w:tabs>
              <w:tab w:val="left" w:pos="840"/>
              <w:tab w:val="right" w:leader="dot" w:pos="9060"/>
            </w:tabs>
            <w:rPr>
              <w:rFonts w:cstheme="minorBidi"/>
              <w:noProof/>
              <w:kern w:val="2"/>
              <w:sz w:val="21"/>
            </w:rPr>
          </w:pPr>
          <w:hyperlink w:anchor="_Toc48650788" w:history="1">
            <w:r w:rsidRPr="00AE2716">
              <w:rPr>
                <w:rStyle w:val="a7"/>
                <w:noProof/>
              </w:rPr>
              <w:t>1.4.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投标及回应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_Toc48650788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5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20"/>
            <w:tabs>
              <w:tab w:val="left" w:pos="840"/>
              <w:tab w:val="right" w:leader="dot" w:pos="9060"/>
            </w:tabs>
            <w:rPr>
              <w:rFonts w:cstheme="minorBidi"/>
              <w:noProof/>
              <w:kern w:val="2"/>
              <w:sz w:val="21"/>
            </w:rPr>
          </w:pPr>
          <w:hyperlink w:anchor="_Toc48650789" w:history="1">
            <w:r w:rsidRPr="00AE2716">
              <w:rPr>
                <w:rStyle w:val="a7"/>
                <w:noProof/>
              </w:rPr>
              <w:t>1.5.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招标室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_Toc48650789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6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20"/>
            <w:tabs>
              <w:tab w:val="left" w:pos="840"/>
              <w:tab w:val="right" w:leader="dot" w:pos="9060"/>
            </w:tabs>
            <w:rPr>
              <w:rFonts w:cstheme="minorBidi"/>
              <w:noProof/>
              <w:kern w:val="2"/>
              <w:sz w:val="21"/>
            </w:rPr>
          </w:pPr>
          <w:hyperlink w:anchor="_Toc48650790" w:history="1">
            <w:r w:rsidRPr="00AE2716">
              <w:rPr>
                <w:rStyle w:val="a7"/>
                <w:noProof/>
              </w:rPr>
              <w:t>1.6.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授标结果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_Toc48650790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10"/>
            <w:rPr>
              <w:rFonts w:cstheme="minorBidi"/>
              <w:noProof/>
              <w:kern w:val="2"/>
              <w:sz w:val="21"/>
            </w:rPr>
          </w:pPr>
          <w:hyperlink w:anchor="_Toc48650791" w:history="1">
            <w:r w:rsidRPr="00AE2716">
              <w:rPr>
                <w:rStyle w:val="a7"/>
                <w:noProof/>
              </w:rPr>
              <w:t>2.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询价项目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_Toc48650791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20"/>
            <w:tabs>
              <w:tab w:val="left" w:pos="840"/>
              <w:tab w:val="right" w:leader="dot" w:pos="9060"/>
            </w:tabs>
            <w:rPr>
              <w:rFonts w:cstheme="minorBidi"/>
              <w:noProof/>
              <w:kern w:val="2"/>
              <w:sz w:val="21"/>
            </w:rPr>
          </w:pPr>
          <w:hyperlink w:anchor="_Toc48650792" w:history="1">
            <w:r w:rsidRPr="00AE2716">
              <w:rPr>
                <w:rStyle w:val="a7"/>
                <w:noProof/>
              </w:rPr>
              <w:t>2.1.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系统登录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_Toc48650792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8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20"/>
            <w:tabs>
              <w:tab w:val="left" w:pos="840"/>
              <w:tab w:val="right" w:leader="dot" w:pos="9060"/>
            </w:tabs>
            <w:rPr>
              <w:rFonts w:cstheme="minorBidi"/>
              <w:noProof/>
              <w:kern w:val="2"/>
              <w:sz w:val="21"/>
            </w:rPr>
          </w:pPr>
          <w:hyperlink w:anchor="_Toc48650793" w:history="1">
            <w:r w:rsidRPr="00AE2716">
              <w:rPr>
                <w:rStyle w:val="a7"/>
                <w:noProof/>
              </w:rPr>
              <w:t>2.2.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询价报名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_Toc48650793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9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20"/>
            <w:tabs>
              <w:tab w:val="left" w:pos="840"/>
              <w:tab w:val="right" w:leader="dot" w:pos="9060"/>
            </w:tabs>
            <w:rPr>
              <w:rFonts w:cstheme="minorBidi"/>
              <w:noProof/>
              <w:kern w:val="2"/>
              <w:sz w:val="21"/>
            </w:rPr>
          </w:pPr>
          <w:hyperlink w:anchor="_Toc48650794" w:history="1">
            <w:r w:rsidRPr="00AE2716">
              <w:rPr>
                <w:rStyle w:val="a7"/>
                <w:noProof/>
              </w:rPr>
              <w:t>2.3.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投标及回应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_Toc48650794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10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20"/>
            <w:tabs>
              <w:tab w:val="left" w:pos="840"/>
              <w:tab w:val="right" w:leader="dot" w:pos="9060"/>
            </w:tabs>
            <w:rPr>
              <w:rFonts w:cstheme="minorBidi"/>
              <w:noProof/>
              <w:kern w:val="2"/>
              <w:sz w:val="21"/>
            </w:rPr>
          </w:pPr>
          <w:hyperlink w:anchor="_Toc48650795" w:history="1">
            <w:r w:rsidRPr="00AE2716">
              <w:rPr>
                <w:rStyle w:val="a7"/>
                <w:noProof/>
              </w:rPr>
              <w:t>2.4.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询价室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_Toc48650795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11</w:t>
            </w:r>
            <w:r>
              <w:rPr>
                <w:noProof/>
                <w:webHidden/>
              </w:rPr>
              <w:fldChar w:fldCharType="end"/>
            </w:r>
          </w:hyperlink>
        </w:p>
        <w:p w:rsidR="00F746BC" w:rsidRDefault="00F746BC">
          <w:pPr>
            <w:pStyle w:val="20"/>
            <w:tabs>
              <w:tab w:val="left" w:pos="840"/>
              <w:tab w:val="right" w:leader="dot" w:pos="9060"/>
            </w:tabs>
            <w:rPr>
              <w:rFonts w:cstheme="minorBidi"/>
              <w:noProof/>
              <w:kern w:val="2"/>
              <w:sz w:val="21"/>
            </w:rPr>
          </w:pPr>
          <w:hyperlink w:anchor="_Toc48650796" w:history="1">
            <w:r w:rsidRPr="00AE2716">
              <w:rPr>
                <w:rStyle w:val="a7"/>
                <w:noProof/>
              </w:rPr>
              <w:t>2.5.</w:t>
            </w:r>
            <w:r>
              <w:rPr>
                <w:rFonts w:cstheme="minorBidi"/>
                <w:noProof/>
                <w:kern w:val="2"/>
                <w:sz w:val="21"/>
              </w:rPr>
              <w:tab/>
            </w:r>
            <w:r w:rsidRPr="00AE2716">
              <w:rPr>
                <w:rStyle w:val="a7"/>
                <w:rFonts w:hint="eastAsia"/>
                <w:noProof/>
              </w:rPr>
              <w:t>授标结果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_Toc48650796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A50643">
              <w:rPr>
                <w:noProof/>
                <w:webHidden/>
              </w:rPr>
              <w:t>13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6F2761" w:rsidRDefault="007C05B6">
          <w:pPr>
            <w:pStyle w:val="20"/>
            <w:tabs>
              <w:tab w:val="left" w:pos="840"/>
              <w:tab w:val="right" w:leader="dot" w:pos="8302"/>
            </w:tabs>
          </w:pPr>
          <w:r>
            <w:rPr>
              <w:rFonts w:ascii="微软雅黑" w:hAnsi="微软雅黑"/>
              <w:b/>
              <w:bCs/>
              <w:lang w:val="zh-CN"/>
            </w:rPr>
            <w:fldChar w:fldCharType="end"/>
          </w:r>
        </w:p>
      </w:sdtContent>
    </w:sdt>
    <w:p w:rsidR="006F2761" w:rsidRDefault="007C05B6">
      <w:pPr>
        <w:pStyle w:val="1"/>
      </w:pPr>
      <w:bookmarkStart w:id="0" w:name="_GoBack"/>
      <w:bookmarkEnd w:id="0"/>
      <w:r>
        <w:br w:type="page"/>
      </w:r>
      <w:bookmarkStart w:id="1" w:name="_Toc48650784"/>
      <w:r>
        <w:rPr>
          <w:rFonts w:hint="eastAsia"/>
        </w:rPr>
        <w:lastRenderedPageBreak/>
        <w:t>招标项目</w:t>
      </w:r>
      <w:bookmarkEnd w:id="1"/>
      <w:r>
        <w:t xml:space="preserve"> </w:t>
      </w:r>
    </w:p>
    <w:p w:rsidR="006F2761" w:rsidRDefault="007C05B6">
      <w:pPr>
        <w:pStyle w:val="2"/>
      </w:pPr>
      <w:bookmarkStart w:id="2" w:name="_Toc48650785"/>
      <w:r>
        <w:rPr>
          <w:rFonts w:hint="eastAsia"/>
        </w:rPr>
        <w:t>系统登录</w:t>
      </w:r>
      <w:bookmarkEnd w:id="2"/>
    </w:p>
    <w:p w:rsidR="006F2761" w:rsidRDefault="007C05B6">
      <w:r>
        <w:rPr>
          <w:rFonts w:hint="eastAsia"/>
        </w:rPr>
        <w:t>供应商由前台登录</w:t>
      </w:r>
      <w:r w:rsidR="005B6CA0">
        <w:rPr>
          <w:rFonts w:hint="eastAsia"/>
        </w:rPr>
        <w:t>，</w:t>
      </w:r>
      <w:r>
        <w:t>如图：</w:t>
      </w:r>
    </w:p>
    <w:p w:rsidR="006F2761" w:rsidRDefault="007C05B6">
      <w:r>
        <w:rPr>
          <w:noProof/>
        </w:rPr>
        <w:drawing>
          <wp:inline distT="0" distB="0" distL="0" distR="0" wp14:anchorId="27F00434" wp14:editId="3DDDFD62">
            <wp:extent cx="5278120" cy="2660650"/>
            <wp:effectExtent l="0" t="0" r="0" b="6350"/>
            <wp:docPr id="56" name="图片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图片 56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r>
        <w:t>登录后，点击登录框内的</w:t>
      </w:r>
      <w:r>
        <w:t>“</w:t>
      </w:r>
      <w:r>
        <w:rPr>
          <w:noProof/>
        </w:rPr>
        <w:drawing>
          <wp:inline distT="0" distB="0" distL="0" distR="0" wp14:anchorId="084E5ED0" wp14:editId="41980C9B">
            <wp:extent cx="793750" cy="254000"/>
            <wp:effectExtent l="0" t="0" r="6350" b="0"/>
            <wp:docPr id="57" name="图片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57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9375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”</w:t>
      </w:r>
      <w:r>
        <w:t>，即可进行供应商操作。</w:t>
      </w:r>
    </w:p>
    <w:p w:rsidR="006F2761" w:rsidRDefault="007C05B6">
      <w:r>
        <w:t>供应商后台界面：</w:t>
      </w:r>
    </w:p>
    <w:p w:rsidR="006F2761" w:rsidRDefault="007C05B6">
      <w:r>
        <w:rPr>
          <w:noProof/>
        </w:rPr>
        <w:drawing>
          <wp:inline distT="0" distB="0" distL="0" distR="0" wp14:anchorId="0128753F" wp14:editId="0826AAB0">
            <wp:extent cx="5278120" cy="2686050"/>
            <wp:effectExtent l="0" t="0" r="0" b="0"/>
            <wp:docPr id="58" name="图片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58"/>
                    <pic:cNvPicPr>
                      <a:picLocks noChangeAspect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8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选择处于“报名”状态的项目招标公告，点击“查看”链接，查看招标公告内容。</w:t>
      </w:r>
    </w:p>
    <w:p w:rsidR="006F2761" w:rsidRDefault="007C05B6">
      <w:pPr>
        <w:pStyle w:val="2"/>
      </w:pPr>
      <w:bookmarkStart w:id="3" w:name="_Toc48650786"/>
      <w:r>
        <w:rPr>
          <w:rFonts w:hint="eastAsia"/>
        </w:rPr>
        <w:lastRenderedPageBreak/>
        <w:t>招标报名</w:t>
      </w:r>
      <w:bookmarkEnd w:id="3"/>
    </w:p>
    <w:p w:rsidR="006F2761" w:rsidRDefault="007C05B6">
      <w:pPr>
        <w:spacing w:line="360" w:lineRule="auto"/>
      </w:pPr>
      <w:r>
        <w:rPr>
          <w:rFonts w:hint="eastAsia"/>
          <w:noProof/>
        </w:rPr>
        <w:drawing>
          <wp:inline distT="0" distB="0" distL="0" distR="0" wp14:anchorId="4E6EC947" wp14:editId="0B2C75A3">
            <wp:extent cx="5278120" cy="2662555"/>
            <wp:effectExtent l="0" t="0" r="0" b="4445"/>
            <wp:docPr id="195" name="图片 1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" name="图片 195"/>
                    <pic:cNvPicPr>
                      <a:picLocks noChangeAspect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62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对于有意参与投标的项目，供应商可以点击页面右上角“报名”按钮进行报名。</w:t>
      </w:r>
    </w:p>
    <w:p w:rsidR="006F2761" w:rsidRDefault="007C05B6">
      <w:pPr>
        <w:spacing w:line="360" w:lineRule="auto"/>
      </w:pPr>
      <w:r>
        <w:rPr>
          <w:rFonts w:hint="eastAsia"/>
          <w:noProof/>
        </w:rPr>
        <w:drawing>
          <wp:inline distT="0" distB="0" distL="0" distR="0" wp14:anchorId="43A99900" wp14:editId="5C5F63F9">
            <wp:extent cx="5278120" cy="2640965"/>
            <wp:effectExtent l="0" t="0" r="0" b="6985"/>
            <wp:docPr id="197" name="图片 1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" name="图片 197"/>
                    <pic:cNvPicPr>
                      <a:picLocks noChangeAspect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409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对供应商参与招标有资格审查要求的项目，按要求填写资格审查问卷。完成后点击右上角“提交报名”按钮。</w:t>
      </w:r>
    </w:p>
    <w:p w:rsidR="006F2761" w:rsidRDefault="007C05B6">
      <w:pPr>
        <w:spacing w:line="360" w:lineRule="auto"/>
        <w:ind w:firstLineChars="200" w:firstLine="480"/>
        <w:jc w:val="center"/>
      </w:pPr>
      <w:r>
        <w:rPr>
          <w:rFonts w:hint="eastAsia"/>
          <w:noProof/>
        </w:rPr>
        <w:drawing>
          <wp:inline distT="0" distB="0" distL="0" distR="0" wp14:anchorId="528B3287" wp14:editId="411E5489">
            <wp:extent cx="2377440" cy="1491883"/>
            <wp:effectExtent l="0" t="0" r="3810" b="0"/>
            <wp:docPr id="198" name="图片 1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8" name="图片 198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81364" cy="1494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  <w:jc w:val="left"/>
      </w:pPr>
      <w:r>
        <w:rPr>
          <w:rFonts w:hint="eastAsia"/>
        </w:rPr>
        <w:t>报名成功后，系统提示“报名成功！”。</w:t>
      </w:r>
    </w:p>
    <w:p w:rsidR="006F2761" w:rsidRDefault="007C05B6">
      <w:pPr>
        <w:pStyle w:val="2"/>
      </w:pPr>
      <w:bookmarkStart w:id="4" w:name="_Toc48650787"/>
      <w:r>
        <w:rPr>
          <w:rFonts w:hint="eastAsia"/>
        </w:rPr>
        <w:lastRenderedPageBreak/>
        <w:t>标前澄清</w:t>
      </w:r>
      <w:bookmarkEnd w:id="4"/>
    </w:p>
    <w:p w:rsidR="006F2761" w:rsidRDefault="007C05B6">
      <w:pPr>
        <w:spacing w:line="360" w:lineRule="auto"/>
      </w:pPr>
      <w:r>
        <w:rPr>
          <w:rFonts w:hint="eastAsia"/>
        </w:rPr>
        <w:t>说明：“项目桌面”用来展示项目的相关信息及代办事项，在项目执行阶段您可能会频繁访问项目桌面对项目发起操作。</w:t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报名后，在“定价项目”栏，点击相应项目的“项目桌面”链接进入项目桌面。</w:t>
      </w:r>
    </w:p>
    <w:p w:rsidR="006F2761" w:rsidRDefault="007C05B6">
      <w:pPr>
        <w:spacing w:line="360" w:lineRule="auto"/>
      </w:pPr>
      <w:r>
        <w:rPr>
          <w:noProof/>
        </w:rPr>
        <w:drawing>
          <wp:inline distT="0" distB="0" distL="0" distR="0" wp14:anchorId="439DF066" wp14:editId="1D1C50B9">
            <wp:extent cx="5278120" cy="2586990"/>
            <wp:effectExtent l="0" t="0" r="0" b="3810"/>
            <wp:docPr id="45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45"/>
                    <pic:cNvPicPr>
                      <a:picLocks noChangeAspect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86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  <w:jc w:val="left"/>
      </w:pPr>
      <w:r>
        <w:rPr>
          <w:rFonts w:hint="eastAsia"/>
        </w:rPr>
        <w:t>在开标前，对于招标文件或其他事项存在疑问，可以在“标前澄清”菜单进行提问和查看采购</w:t>
      </w:r>
      <w:proofErr w:type="gramStart"/>
      <w:r>
        <w:rPr>
          <w:rFonts w:hint="eastAsia"/>
        </w:rPr>
        <w:t>方项目</w:t>
      </w:r>
      <w:proofErr w:type="gramEnd"/>
      <w:r>
        <w:rPr>
          <w:rFonts w:hint="eastAsia"/>
        </w:rPr>
        <w:t>组对问题和其他事项的澄清。</w:t>
      </w:r>
    </w:p>
    <w:p w:rsidR="006F2761" w:rsidRDefault="007C05B6">
      <w:pPr>
        <w:spacing w:line="360" w:lineRule="auto"/>
        <w:ind w:firstLineChars="200" w:firstLine="480"/>
        <w:jc w:val="left"/>
      </w:pPr>
      <w:r>
        <w:rPr>
          <w:rFonts w:hint="eastAsia"/>
        </w:rPr>
        <w:t>点击“问题清单”</w:t>
      </w:r>
      <w:proofErr w:type="gramStart"/>
      <w:r>
        <w:rPr>
          <w:rFonts w:hint="eastAsia"/>
        </w:rPr>
        <w:t>页签右</w:t>
      </w:r>
      <w:proofErr w:type="gramEnd"/>
      <w:r>
        <w:rPr>
          <w:rFonts w:hint="eastAsia"/>
        </w:rPr>
        <w:t>上角的</w:t>
      </w:r>
      <w:r>
        <w:rPr>
          <w:rFonts w:hint="eastAsia"/>
          <w:noProof/>
        </w:rPr>
        <w:drawing>
          <wp:inline distT="0" distB="0" distL="0" distR="0" wp14:anchorId="6251909D" wp14:editId="6E25B4D8">
            <wp:extent cx="552450" cy="285750"/>
            <wp:effectExtent l="0" t="0" r="0" b="0"/>
            <wp:docPr id="60" name="图片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60"/>
                    <pic:cNvPicPr>
                      <a:picLocks noChangeAspect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52450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按钮，进入提问编辑页面。</w:t>
      </w:r>
    </w:p>
    <w:p w:rsidR="006F2761" w:rsidRDefault="007C05B6">
      <w:pPr>
        <w:spacing w:line="360" w:lineRule="auto"/>
        <w:jc w:val="left"/>
      </w:pPr>
      <w:r>
        <w:rPr>
          <w:rFonts w:hint="eastAsia"/>
          <w:noProof/>
        </w:rPr>
        <w:drawing>
          <wp:inline distT="0" distB="0" distL="0" distR="0" wp14:anchorId="3797AC32" wp14:editId="50B5B907">
            <wp:extent cx="5278120" cy="2588895"/>
            <wp:effectExtent l="0" t="0" r="0" b="1905"/>
            <wp:docPr id="61" name="图片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61"/>
                    <pic:cNvPicPr>
                      <a:picLocks noChangeAspect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88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  <w:jc w:val="left"/>
      </w:pPr>
      <w:r>
        <w:rPr>
          <w:rFonts w:hint="eastAsia"/>
        </w:rPr>
        <w:t>编辑完问题后，点击右上角的</w:t>
      </w:r>
      <w:r>
        <w:rPr>
          <w:rFonts w:hint="eastAsia"/>
          <w:noProof/>
        </w:rPr>
        <w:drawing>
          <wp:inline distT="0" distB="0" distL="0" distR="0" wp14:anchorId="66882A97" wp14:editId="10D6D606">
            <wp:extent cx="533400" cy="257175"/>
            <wp:effectExtent l="0" t="0" r="0" b="9525"/>
            <wp:docPr id="62" name="图片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图片 62"/>
                    <pic:cNvPicPr>
                      <a:picLocks noChangeAspect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33400" cy="25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</w:rPr>
        <w:t>按钮，提交问题至采购</w:t>
      </w:r>
      <w:proofErr w:type="gramStart"/>
      <w:r>
        <w:rPr>
          <w:rFonts w:hint="eastAsia"/>
        </w:rPr>
        <w:t>方项目</w:t>
      </w:r>
      <w:proofErr w:type="gramEnd"/>
      <w:r>
        <w:rPr>
          <w:rFonts w:hint="eastAsia"/>
        </w:rPr>
        <w:t>组。</w:t>
      </w:r>
    </w:p>
    <w:p w:rsidR="006F2761" w:rsidRDefault="007C05B6">
      <w:pPr>
        <w:pStyle w:val="2"/>
      </w:pPr>
      <w:bookmarkStart w:id="5" w:name="_Toc48650788"/>
      <w:r>
        <w:rPr>
          <w:rFonts w:hint="eastAsia"/>
        </w:rPr>
        <w:lastRenderedPageBreak/>
        <w:t>投标及回应</w:t>
      </w:r>
      <w:bookmarkEnd w:id="5"/>
    </w:p>
    <w:p w:rsidR="006F2761" w:rsidRDefault="007C05B6">
      <w:r>
        <w:rPr>
          <w:rFonts w:hint="eastAsia"/>
        </w:rPr>
        <w:t>投标时间到达后，可以点击“项目桌面”进入到“投标及回应”菜单进行投标操作。</w:t>
      </w:r>
    </w:p>
    <w:p w:rsidR="006F2761" w:rsidRDefault="007C05B6">
      <w:r>
        <w:rPr>
          <w:noProof/>
        </w:rPr>
        <w:drawing>
          <wp:inline distT="0" distB="0" distL="0" distR="0" wp14:anchorId="1CDD5EA0" wp14:editId="7383EDAC">
            <wp:extent cx="5278120" cy="2611755"/>
            <wp:effectExtent l="0" t="0" r="0" b="0"/>
            <wp:docPr id="63" name="图片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3" name="图片 63"/>
                    <pic:cNvPicPr>
                      <a:picLocks noChangeAspect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1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r>
        <w:rPr>
          <w:rFonts w:hint="eastAsia"/>
        </w:rPr>
        <w:t>说明：</w:t>
      </w:r>
    </w:p>
    <w:p w:rsidR="006F2761" w:rsidRDefault="007C05B6">
      <w:r>
        <w:t>点击项目流程中的</w:t>
      </w:r>
      <w:r>
        <w:t>“</w:t>
      </w:r>
      <w:r>
        <w:rPr>
          <w:rFonts w:hint="eastAsia"/>
        </w:rPr>
        <w:t>投</w:t>
      </w:r>
      <w:r>
        <w:t>标及回应</w:t>
      </w:r>
      <w:r>
        <w:t>”</w:t>
      </w:r>
      <w:r>
        <w:t>，投标过程分为两个步骤：</w:t>
      </w:r>
    </w:p>
    <w:p w:rsidR="006F2761" w:rsidRDefault="007C05B6">
      <w:r>
        <w:t>上传投标文件</w:t>
      </w:r>
    </w:p>
    <w:p w:rsidR="006F2761" w:rsidRDefault="007C05B6">
      <w:r>
        <w:rPr>
          <w:noProof/>
        </w:rPr>
        <w:drawing>
          <wp:inline distT="0" distB="0" distL="0" distR="0" wp14:anchorId="2741DF9D" wp14:editId="252C54BE">
            <wp:extent cx="5278120" cy="1147445"/>
            <wp:effectExtent l="0" t="0" r="0" b="0"/>
            <wp:docPr id="192" name="图片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" name="图片 19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1147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r>
        <w:t>上传采购方要求的投标文件后，点击右上方</w:t>
      </w:r>
      <w:r>
        <w:t>“</w:t>
      </w:r>
      <w:r>
        <w:t>下一步</w:t>
      </w:r>
      <w:r>
        <w:t>”</w:t>
      </w:r>
      <w:r>
        <w:t>，进入到报价页面</w:t>
      </w:r>
    </w:p>
    <w:p w:rsidR="006F2761" w:rsidRDefault="007C05B6">
      <w:r>
        <w:rPr>
          <w:noProof/>
        </w:rPr>
        <w:drawing>
          <wp:inline distT="0" distB="0" distL="0" distR="0" wp14:anchorId="30BBB42C" wp14:editId="2BFBC9D6">
            <wp:extent cx="5278120" cy="2588260"/>
            <wp:effectExtent l="0" t="0" r="0" b="2540"/>
            <wp:docPr id="193" name="图片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" name="图片 193"/>
                    <pic:cNvPicPr>
                      <a:picLocks noChangeAspect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882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r>
        <w:t>说明：</w:t>
      </w:r>
    </w:p>
    <w:p w:rsidR="006F2761" w:rsidRDefault="007C05B6">
      <w:r>
        <w:t>供应商报价操作比较简单，输入含税单价（出厂价），输入后点击右上方完成按钮，即可完成投标操作。</w:t>
      </w:r>
    </w:p>
    <w:p w:rsidR="006F2761" w:rsidRDefault="007C05B6">
      <w:r>
        <w:lastRenderedPageBreak/>
        <w:t>如果标的过多，可以点击</w:t>
      </w:r>
      <w:r>
        <w:t>“</w:t>
      </w:r>
      <w:r>
        <w:t>导入报价</w:t>
      </w:r>
      <w:r>
        <w:t>”</w:t>
      </w:r>
      <w:r>
        <w:t>，根据系统自动生成的模版进行报价，完成后上传至系统即可。</w:t>
      </w:r>
    </w:p>
    <w:p w:rsidR="006F2761" w:rsidRDefault="007C05B6">
      <w:r>
        <w:t>在项目投标截止时间未到之前，供应商可随时调整报价信息。也可撤回投标。</w:t>
      </w:r>
    </w:p>
    <w:p w:rsidR="006F2761" w:rsidRDefault="007C05B6">
      <w:pPr>
        <w:jc w:val="center"/>
      </w:pPr>
      <w:r>
        <w:rPr>
          <w:noProof/>
        </w:rPr>
        <w:drawing>
          <wp:inline distT="0" distB="0" distL="0" distR="0" wp14:anchorId="757AE603" wp14:editId="06D7080A">
            <wp:extent cx="1847850" cy="419100"/>
            <wp:effectExtent l="0" t="0" r="0" b="0"/>
            <wp:docPr id="194" name="图片 1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" name="图片 194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pStyle w:val="2"/>
      </w:pPr>
      <w:bookmarkStart w:id="6" w:name="_Toc48650789"/>
      <w:r>
        <w:rPr>
          <w:rFonts w:hint="eastAsia"/>
        </w:rPr>
        <w:t>招标室</w:t>
      </w:r>
      <w:bookmarkEnd w:id="6"/>
    </w:p>
    <w:p w:rsidR="006F2761" w:rsidRDefault="007C05B6">
      <w:r>
        <w:rPr>
          <w:rFonts w:hint="eastAsia"/>
        </w:rPr>
        <w:t>投标结束且到达开标时间后，可以在项目桌面点击“招标室”菜单，进入“开标评标会议室”，进行开标后的“谈判”回应操作。</w:t>
      </w:r>
    </w:p>
    <w:p w:rsidR="006F2761" w:rsidRDefault="007C05B6">
      <w:pPr>
        <w:spacing w:line="360" w:lineRule="auto"/>
      </w:pPr>
      <w:r>
        <w:rPr>
          <w:rFonts w:hint="eastAsia"/>
          <w:noProof/>
        </w:rPr>
        <w:drawing>
          <wp:inline distT="0" distB="0" distL="0" distR="0" wp14:anchorId="025C205C" wp14:editId="235209CB">
            <wp:extent cx="5278120" cy="2593975"/>
            <wp:effectExtent l="0" t="0" r="0" b="0"/>
            <wp:docPr id="199" name="图片 1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" name="图片 199"/>
                    <pic:cNvPicPr>
                      <a:picLocks noChangeAspect="1"/>
                    </pic:cNvPicPr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93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</w:pPr>
      <w:r>
        <w:rPr>
          <w:rFonts w:hint="eastAsia"/>
          <w:noProof/>
        </w:rPr>
        <w:drawing>
          <wp:inline distT="0" distB="0" distL="0" distR="0" wp14:anchorId="1D4E7636" wp14:editId="6619A857">
            <wp:extent cx="5278120" cy="2646680"/>
            <wp:effectExtent l="0" t="0" r="0" b="1270"/>
            <wp:docPr id="200" name="图片 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0" name="图片 200"/>
                    <pic:cNvPicPr>
                      <a:picLocks noChangeAspect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46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点击谈判列表中相应行“操作”列的“回应”链接，进入谈判回应页面。</w:t>
      </w:r>
    </w:p>
    <w:p w:rsidR="006F2761" w:rsidRDefault="007C05B6">
      <w:pPr>
        <w:spacing w:line="360" w:lineRule="auto"/>
      </w:pPr>
      <w:r>
        <w:rPr>
          <w:rFonts w:hint="eastAsia"/>
          <w:noProof/>
        </w:rPr>
        <w:lastRenderedPageBreak/>
        <w:drawing>
          <wp:inline distT="0" distB="0" distL="0" distR="0" wp14:anchorId="015C10B0" wp14:editId="43F8E5D0">
            <wp:extent cx="5278120" cy="2631440"/>
            <wp:effectExtent l="0" t="0" r="0" b="0"/>
            <wp:docPr id="201" name="图片 2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" name="图片 201"/>
                    <pic:cNvPicPr>
                      <a:picLocks noChangeAspect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31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对于具体标的进行回应的，点击谈判标的列表操作列的“回应”链接，进入标的信息调整页面。</w:t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不对标的进行调整或调整完成的，填写“谈判回应”后点击右上角“提交”按钮完成谈判回应。</w:t>
      </w:r>
    </w:p>
    <w:p w:rsidR="006F2761" w:rsidRDefault="007C05B6">
      <w:pPr>
        <w:spacing w:line="360" w:lineRule="auto"/>
      </w:pPr>
      <w:r>
        <w:rPr>
          <w:rFonts w:hint="eastAsia"/>
          <w:noProof/>
        </w:rPr>
        <w:drawing>
          <wp:inline distT="0" distB="0" distL="0" distR="0" wp14:anchorId="3E95270B" wp14:editId="7B07A510">
            <wp:extent cx="5278120" cy="3805555"/>
            <wp:effectExtent l="0" t="0" r="0" b="4445"/>
            <wp:docPr id="202" name="图片 2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2" name="图片 202"/>
                    <pic:cNvPicPr>
                      <a:picLocks noChangeAspect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805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完成标的信息调整后，点击右上角的“确定”按钮进行保存。</w:t>
      </w:r>
    </w:p>
    <w:p w:rsidR="006F2761" w:rsidRDefault="007C05B6">
      <w:pPr>
        <w:pStyle w:val="2"/>
      </w:pPr>
      <w:bookmarkStart w:id="7" w:name="_Toc48650790"/>
      <w:r>
        <w:rPr>
          <w:rFonts w:hint="eastAsia"/>
        </w:rPr>
        <w:lastRenderedPageBreak/>
        <w:t>授标结果</w:t>
      </w:r>
      <w:bookmarkEnd w:id="7"/>
    </w:p>
    <w:p w:rsidR="006F2761" w:rsidRDefault="007C05B6">
      <w:r>
        <w:rPr>
          <w:rFonts w:hint="eastAsia"/>
          <w:noProof/>
        </w:rPr>
        <w:drawing>
          <wp:inline distT="0" distB="0" distL="0" distR="0" wp14:anchorId="6F544F5F" wp14:editId="1075D365">
            <wp:extent cx="5278120" cy="2650490"/>
            <wp:effectExtent l="0" t="0" r="0" b="0"/>
            <wp:docPr id="203" name="图片 2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3" name="图片 203"/>
                    <pic:cNvPicPr>
                      <a:picLocks noChangeAspect="1"/>
                    </pic:cNvPicPr>
                  </pic:nvPicPr>
                  <pic:blipFill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50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r>
        <w:rPr>
          <w:rFonts w:hint="eastAsia"/>
        </w:rPr>
        <w:t>供应商可以在项目桌面的“授标结果”菜单查看自己是否中标。</w:t>
      </w:r>
    </w:p>
    <w:p w:rsidR="006F2761" w:rsidRDefault="007C05B6">
      <w:pPr>
        <w:pStyle w:val="1"/>
      </w:pPr>
      <w:bookmarkStart w:id="8" w:name="_Toc48650791"/>
      <w:r>
        <w:rPr>
          <w:rFonts w:hint="eastAsia"/>
        </w:rPr>
        <w:t>询价项目</w:t>
      </w:r>
      <w:bookmarkEnd w:id="8"/>
    </w:p>
    <w:p w:rsidR="006F2761" w:rsidRDefault="007C05B6">
      <w:pPr>
        <w:pStyle w:val="2"/>
      </w:pPr>
      <w:bookmarkStart w:id="9" w:name="_Toc492452389"/>
      <w:bookmarkStart w:id="10" w:name="_Toc48650792"/>
      <w:r>
        <w:rPr>
          <w:rFonts w:hint="eastAsia"/>
        </w:rPr>
        <w:t>系统登录</w:t>
      </w:r>
      <w:bookmarkEnd w:id="9"/>
      <w:bookmarkEnd w:id="10"/>
    </w:p>
    <w:p w:rsidR="006F2761" w:rsidRDefault="007C05B6">
      <w:r>
        <w:rPr>
          <w:rFonts w:hint="eastAsia"/>
        </w:rPr>
        <w:t>供应商由前台登录</w:t>
      </w:r>
    </w:p>
    <w:p w:rsidR="006F2761" w:rsidRDefault="007C05B6">
      <w:r>
        <w:t>如图：</w:t>
      </w:r>
    </w:p>
    <w:p w:rsidR="006F2761" w:rsidRDefault="007C05B6">
      <w:r>
        <w:rPr>
          <w:noProof/>
        </w:rPr>
        <w:drawing>
          <wp:inline distT="0" distB="0" distL="0" distR="0" wp14:anchorId="133B821E" wp14:editId="6CFB63C1">
            <wp:extent cx="5278120" cy="2660650"/>
            <wp:effectExtent l="0" t="0" r="0" b="6350"/>
            <wp:docPr id="59" name="图片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" name="图片 59"/>
                    <pic:cNvPicPr>
                      <a:picLocks noChangeAspect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60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r>
        <w:t>登录后，点击登录框内的</w:t>
      </w:r>
      <w:r>
        <w:t>“</w:t>
      </w:r>
      <w:r>
        <w:rPr>
          <w:noProof/>
        </w:rPr>
        <w:drawing>
          <wp:inline distT="0" distB="0" distL="0" distR="0" wp14:anchorId="032EDF6C" wp14:editId="383DF2E6">
            <wp:extent cx="793750" cy="254000"/>
            <wp:effectExtent l="0" t="0" r="6350" b="0"/>
            <wp:docPr id="204" name="图片 2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" name="图片 204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793750" cy="25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>”</w:t>
      </w:r>
      <w:r>
        <w:t>，即可进行供应商操作。</w:t>
      </w:r>
    </w:p>
    <w:p w:rsidR="006F2761" w:rsidRDefault="007C05B6">
      <w:r>
        <w:t>供应商后台界面：</w:t>
      </w:r>
    </w:p>
    <w:p w:rsidR="006F2761" w:rsidRDefault="007C05B6">
      <w:r>
        <w:rPr>
          <w:noProof/>
        </w:rPr>
        <w:lastRenderedPageBreak/>
        <w:drawing>
          <wp:inline distT="0" distB="0" distL="0" distR="0" wp14:anchorId="3B9C3208" wp14:editId="72382A87">
            <wp:extent cx="5278120" cy="2664460"/>
            <wp:effectExtent l="0" t="0" r="0" b="2540"/>
            <wp:docPr id="221" name="图片 2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1" name="图片 221"/>
                    <pic:cNvPicPr>
                      <a:picLocks noChangeAspect="1"/>
                    </pic:cNvPicPr>
                  </pic:nvPicPr>
                  <pic:blipFill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644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选择处于“报名”状态的项目询价公告，点击“查看”链接，查看询价公告内容。</w:t>
      </w:r>
    </w:p>
    <w:p w:rsidR="006F2761" w:rsidRDefault="007C05B6">
      <w:pPr>
        <w:pStyle w:val="2"/>
      </w:pPr>
      <w:bookmarkStart w:id="11" w:name="_Toc492452390"/>
      <w:bookmarkStart w:id="12" w:name="_Toc48650793"/>
      <w:r>
        <w:rPr>
          <w:rFonts w:hint="eastAsia"/>
        </w:rPr>
        <w:t>询价报名</w:t>
      </w:r>
      <w:bookmarkEnd w:id="11"/>
      <w:bookmarkEnd w:id="12"/>
    </w:p>
    <w:p w:rsidR="006F2761" w:rsidRDefault="007C05B6">
      <w:pPr>
        <w:spacing w:line="360" w:lineRule="auto"/>
      </w:pPr>
      <w:r>
        <w:rPr>
          <w:noProof/>
        </w:rPr>
        <w:drawing>
          <wp:inline distT="0" distB="0" distL="0" distR="0" wp14:anchorId="6FC48423" wp14:editId="610E1FBC">
            <wp:extent cx="4994695" cy="2433051"/>
            <wp:effectExtent l="0" t="0" r="0" b="5715"/>
            <wp:docPr id="222" name="图片 2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2" name="图片 222"/>
                    <pic:cNvPicPr>
                      <a:picLocks noChangeAspect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93465" cy="24324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对于有意参与投标的项目，供应商可以点击页面右上角“报名”按钮进行报名。</w:t>
      </w:r>
    </w:p>
    <w:p w:rsidR="006F2761" w:rsidRDefault="007C05B6">
      <w:pPr>
        <w:spacing w:line="360" w:lineRule="auto"/>
      </w:pPr>
      <w:r>
        <w:rPr>
          <w:noProof/>
        </w:rPr>
        <w:drawing>
          <wp:inline distT="0" distB="0" distL="0" distR="0" wp14:anchorId="75E45439" wp14:editId="5380023F">
            <wp:extent cx="5020574" cy="2504851"/>
            <wp:effectExtent l="0" t="0" r="8890" b="0"/>
            <wp:docPr id="224" name="图片 2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" name="图片 224"/>
                    <pic:cNvPicPr>
                      <a:picLocks noChangeAspect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27698" cy="2508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lastRenderedPageBreak/>
        <w:t>对供应商参与询价有资格审查要求的项目，按要求填写资格审查问卷。完成后点击右上角“提交报名”按钮。</w:t>
      </w:r>
    </w:p>
    <w:p w:rsidR="006F2761" w:rsidRDefault="007C05B6">
      <w:pPr>
        <w:spacing w:line="360" w:lineRule="auto"/>
        <w:ind w:firstLineChars="200" w:firstLine="480"/>
        <w:jc w:val="center"/>
      </w:pPr>
      <w:r>
        <w:rPr>
          <w:rFonts w:hint="eastAsia"/>
          <w:noProof/>
        </w:rPr>
        <w:drawing>
          <wp:inline distT="0" distB="0" distL="0" distR="0" wp14:anchorId="70E3082B" wp14:editId="50BD5F4B">
            <wp:extent cx="2838450" cy="1781175"/>
            <wp:effectExtent l="0" t="0" r="0" b="9525"/>
            <wp:docPr id="205" name="图片 2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" name="图片 205"/>
                    <pic:cNvPicPr>
                      <a:picLocks noChangeAspect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8450" cy="1781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  <w:jc w:val="left"/>
      </w:pPr>
      <w:r>
        <w:rPr>
          <w:rFonts w:hint="eastAsia"/>
        </w:rPr>
        <w:t>报名成功后，系统提示“报名成功！”。</w:t>
      </w:r>
    </w:p>
    <w:p w:rsidR="006F2761" w:rsidRDefault="007C05B6">
      <w:pPr>
        <w:pStyle w:val="2"/>
      </w:pPr>
      <w:bookmarkStart w:id="13" w:name="_Toc492452391"/>
      <w:bookmarkStart w:id="14" w:name="_Toc48650794"/>
      <w:r>
        <w:rPr>
          <w:rFonts w:hint="eastAsia"/>
        </w:rPr>
        <w:t>投标及回应</w:t>
      </w:r>
      <w:bookmarkEnd w:id="13"/>
      <w:bookmarkEnd w:id="14"/>
    </w:p>
    <w:p w:rsidR="006F2761" w:rsidRDefault="007C05B6">
      <w:r>
        <w:rPr>
          <w:rFonts w:hint="eastAsia"/>
        </w:rPr>
        <w:t>投标时间到达后，可以点击“项目桌面”进入到“投标及回应”菜单进行投标操作。</w:t>
      </w:r>
    </w:p>
    <w:p w:rsidR="006F2761" w:rsidRDefault="007C05B6">
      <w:r>
        <w:rPr>
          <w:noProof/>
        </w:rPr>
        <w:drawing>
          <wp:inline distT="0" distB="0" distL="0" distR="0" wp14:anchorId="0BFD9BE3" wp14:editId="1B520C90">
            <wp:extent cx="5089585" cy="2525810"/>
            <wp:effectExtent l="0" t="0" r="0" b="8255"/>
            <wp:docPr id="225" name="图片 2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5" name="图片 225"/>
                    <pic:cNvPicPr>
                      <a:picLocks noChangeAspect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088384" cy="252521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r>
        <w:rPr>
          <w:rFonts w:hint="eastAsia"/>
        </w:rPr>
        <w:t>说明：</w:t>
      </w:r>
    </w:p>
    <w:p w:rsidR="006F2761" w:rsidRDefault="007C05B6">
      <w:r>
        <w:t>点击项目流程中的</w:t>
      </w:r>
      <w:r>
        <w:t>“</w:t>
      </w:r>
      <w:r>
        <w:rPr>
          <w:rFonts w:hint="eastAsia"/>
        </w:rPr>
        <w:t>投</w:t>
      </w:r>
      <w:r>
        <w:t>标及回应</w:t>
      </w:r>
      <w:r>
        <w:t>”</w:t>
      </w:r>
      <w:r>
        <w:t>，投标过程分为两个步骤：</w:t>
      </w:r>
    </w:p>
    <w:p w:rsidR="006F2761" w:rsidRDefault="007C05B6">
      <w:r>
        <w:rPr>
          <w:rFonts w:hint="eastAsia"/>
        </w:rPr>
        <w:t>查看询价</w:t>
      </w:r>
      <w:r>
        <w:t>文件</w:t>
      </w:r>
    </w:p>
    <w:p w:rsidR="006F2761" w:rsidRDefault="007C05B6">
      <w:r>
        <w:rPr>
          <w:noProof/>
        </w:rPr>
        <w:drawing>
          <wp:inline distT="0" distB="0" distL="0" distR="0" wp14:anchorId="35B8B386" wp14:editId="09CBF2E6">
            <wp:extent cx="5278317" cy="1768415"/>
            <wp:effectExtent l="0" t="0" r="0" b="3810"/>
            <wp:docPr id="226" name="图片 2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6" name="图片 226"/>
                    <pic:cNvPicPr>
                      <a:picLocks noChangeAspect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1577"/>
                    <a:stretch/>
                  </pic:blipFill>
                  <pic:spPr bwMode="auto">
                    <a:xfrm>
                      <a:off x="0" y="0"/>
                      <a:ext cx="5294580" cy="177386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2761" w:rsidRDefault="007C05B6">
      <w:r>
        <w:rPr>
          <w:rFonts w:hint="eastAsia"/>
        </w:rPr>
        <w:lastRenderedPageBreak/>
        <w:t>仔细阅读询价</w:t>
      </w:r>
      <w:r>
        <w:t>文件后，点击右上方</w:t>
      </w:r>
      <w:r>
        <w:t>“</w:t>
      </w:r>
      <w:r>
        <w:t>下一步</w:t>
      </w:r>
      <w:r>
        <w:t>”</w:t>
      </w:r>
      <w:r>
        <w:t>，进入到报价页面</w:t>
      </w:r>
    </w:p>
    <w:p w:rsidR="006F2761" w:rsidRDefault="007C05B6">
      <w:r>
        <w:rPr>
          <w:noProof/>
        </w:rPr>
        <w:drawing>
          <wp:inline distT="0" distB="0" distL="0" distR="0" wp14:anchorId="70322583" wp14:editId="4ED60920">
            <wp:extent cx="5278120" cy="2607945"/>
            <wp:effectExtent l="0" t="0" r="0" b="1905"/>
            <wp:docPr id="227" name="图片 2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7" name="图片 227"/>
                    <pic:cNvPicPr>
                      <a:picLocks noChangeAspect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079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r>
        <w:t>说明：</w:t>
      </w:r>
    </w:p>
    <w:p w:rsidR="006F2761" w:rsidRDefault="007C05B6">
      <w:r>
        <w:t>供应商报价操作比较简单，输入含税单价（出厂价），输入后点击右上方完成按钮，即可完成投标操作。</w:t>
      </w:r>
    </w:p>
    <w:p w:rsidR="006F2761" w:rsidRDefault="007C05B6">
      <w:r>
        <w:t>如果标的过多，可以点击</w:t>
      </w:r>
      <w:r>
        <w:t>“</w:t>
      </w:r>
      <w:r>
        <w:t>导入报价</w:t>
      </w:r>
      <w:r>
        <w:t>”</w:t>
      </w:r>
      <w:r>
        <w:t>，根据系统自动生成的模版进行报价，完成后上传至系统即可。</w:t>
      </w:r>
    </w:p>
    <w:p w:rsidR="006F2761" w:rsidRDefault="007C05B6">
      <w:r>
        <w:t>在项目投标截止时间未到之前，供应商可随时调整报价信息。也可撤回投标。</w:t>
      </w:r>
    </w:p>
    <w:p w:rsidR="006F2761" w:rsidRDefault="007C05B6">
      <w:pPr>
        <w:jc w:val="center"/>
      </w:pPr>
      <w:r>
        <w:rPr>
          <w:noProof/>
        </w:rPr>
        <w:drawing>
          <wp:inline distT="0" distB="0" distL="0" distR="0" wp14:anchorId="0428F81B" wp14:editId="32C2D15E">
            <wp:extent cx="1847850" cy="419100"/>
            <wp:effectExtent l="0" t="0" r="0" b="0"/>
            <wp:docPr id="206" name="图片 2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6" name="图片 206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41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pStyle w:val="2"/>
      </w:pPr>
      <w:bookmarkStart w:id="15" w:name="_Toc492452392"/>
      <w:bookmarkStart w:id="16" w:name="_Toc48650795"/>
      <w:r>
        <w:rPr>
          <w:rFonts w:hint="eastAsia"/>
        </w:rPr>
        <w:t>询价室</w:t>
      </w:r>
      <w:bookmarkEnd w:id="15"/>
      <w:bookmarkEnd w:id="16"/>
    </w:p>
    <w:p w:rsidR="006F2761" w:rsidRDefault="007C05B6">
      <w:r>
        <w:rPr>
          <w:rFonts w:hint="eastAsia"/>
        </w:rPr>
        <w:t>投标结束且到达开标时间后，可以在项目桌面点击“询价室”菜单，进入“开标评标会议室”，进行开标后的“谈判”回应操作。</w:t>
      </w:r>
    </w:p>
    <w:p w:rsidR="006F2761" w:rsidRDefault="007C05B6">
      <w:pPr>
        <w:spacing w:line="360" w:lineRule="auto"/>
      </w:pPr>
      <w:r>
        <w:rPr>
          <w:noProof/>
        </w:rPr>
        <w:drawing>
          <wp:inline distT="0" distB="0" distL="0" distR="0" wp14:anchorId="76E6C768" wp14:editId="0E7CCCD5">
            <wp:extent cx="5278120" cy="259778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64CAB801" wp14:editId="5001FA25">
            <wp:extent cx="5278120" cy="2609850"/>
            <wp:effectExtent l="0" t="0" r="0" b="0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点击谈判列表中相应行“操作”列的“回应”链接，进入谈判回应页面。</w:t>
      </w:r>
    </w:p>
    <w:p w:rsidR="006F2761" w:rsidRDefault="007C05B6">
      <w:pPr>
        <w:spacing w:line="360" w:lineRule="auto"/>
      </w:pPr>
      <w:r>
        <w:rPr>
          <w:noProof/>
        </w:rPr>
        <w:drawing>
          <wp:inline distT="0" distB="0" distL="0" distR="0" wp14:anchorId="76E639FA" wp14:editId="794B122B">
            <wp:extent cx="5278120" cy="2629535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/>
                    </pic:cNvPicPr>
                  </pic:nvPicPr>
                  <pic:blipFill>
                    <a:blip r:embed="rId3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629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对于具体标的进行回应的，点击谈判标的列表操作列的“回应”链接，进入标的信息调整页面。</w:t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不对标的进行调整或调整完成的，填写“谈判回应”后点击右上角“提交”按钮完成谈判回应。</w:t>
      </w:r>
    </w:p>
    <w:p w:rsidR="006F2761" w:rsidRDefault="007C05B6">
      <w:pPr>
        <w:spacing w:line="360" w:lineRule="auto"/>
      </w:pPr>
      <w:r>
        <w:rPr>
          <w:noProof/>
        </w:rPr>
        <w:lastRenderedPageBreak/>
        <w:drawing>
          <wp:inline distT="0" distB="0" distL="0" distR="0" wp14:anchorId="50050078" wp14:editId="6AEFD761">
            <wp:extent cx="5278120" cy="3827145"/>
            <wp:effectExtent l="0" t="0" r="0" b="190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3827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完成标的信息调整后，点击右上角的“确定”按钮进行保存。</w:t>
      </w:r>
    </w:p>
    <w:p w:rsidR="006F2761" w:rsidRDefault="007C05B6">
      <w:pPr>
        <w:pStyle w:val="2"/>
      </w:pPr>
      <w:bookmarkStart w:id="17" w:name="_Toc492452393"/>
      <w:bookmarkStart w:id="18" w:name="_Toc48650796"/>
      <w:r>
        <w:rPr>
          <w:rFonts w:hint="eastAsia"/>
        </w:rPr>
        <w:t>授标结果</w:t>
      </w:r>
      <w:bookmarkEnd w:id="17"/>
      <w:bookmarkEnd w:id="18"/>
    </w:p>
    <w:p w:rsidR="006F2761" w:rsidRDefault="007C05B6">
      <w:r>
        <w:rPr>
          <w:noProof/>
        </w:rPr>
        <w:drawing>
          <wp:inline distT="0" distB="0" distL="0" distR="0">
            <wp:extent cx="5278120" cy="2597785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/>
                    </pic:cNvPicPr>
                  </pic:nvPicPr>
                  <pic:blipFill>
                    <a:blip r:embed="rId4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25977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F2761" w:rsidRDefault="007C05B6">
      <w:r>
        <w:rPr>
          <w:rFonts w:hint="eastAsia"/>
        </w:rPr>
        <w:t>供应商可以在项目桌面的“授标结果”菜单查看自己是否中标。</w:t>
      </w:r>
    </w:p>
    <w:p w:rsidR="006F2761" w:rsidRDefault="007C05B6">
      <w:pPr>
        <w:spacing w:line="360" w:lineRule="auto"/>
        <w:ind w:firstLineChars="200" w:firstLine="480"/>
      </w:pPr>
      <w:r>
        <w:rPr>
          <w:rFonts w:hint="eastAsia"/>
        </w:rPr>
        <w:t>自己是否中标。</w:t>
      </w:r>
    </w:p>
    <w:sectPr w:rsidR="006F2761" w:rsidSect="00F746BC">
      <w:headerReference w:type="default" r:id="rId41"/>
      <w:footerReference w:type="default" r:id="rId42"/>
      <w:pgSz w:w="11906" w:h="16838" w:code="9"/>
      <w:pgMar w:top="1191" w:right="1418" w:bottom="1191" w:left="1418" w:header="397" w:footer="567" w:gutter="0"/>
      <w:pgNumType w:start="0"/>
      <w:cols w:space="425"/>
      <w:titlePg/>
      <w:docGrid w:linePitch="498" w:charSpace="915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C05B6" w:rsidRDefault="007C05B6">
      <w:r>
        <w:separator/>
      </w:r>
    </w:p>
  </w:endnote>
  <w:endnote w:type="continuationSeparator" w:id="0">
    <w:p w:rsidR="007C05B6" w:rsidRDefault="007C05B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微软雅黑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1534838789"/>
      <w:docPartObj>
        <w:docPartGallery w:val="AutoText"/>
      </w:docPartObj>
    </w:sdtPr>
    <w:sdtEndPr/>
    <w:sdtContent>
      <w:sdt>
        <w:sdtPr>
          <w:id w:val="-1705238520"/>
          <w:docPartObj>
            <w:docPartGallery w:val="AutoText"/>
          </w:docPartObj>
        </w:sdtPr>
        <w:sdtEndPr/>
        <w:sdtContent>
          <w:p w:rsidR="006F2761" w:rsidRDefault="007C05B6">
            <w:pPr>
              <w:pStyle w:val="a4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50643">
              <w:rPr>
                <w:b/>
                <w:bCs/>
                <w:noProof/>
              </w:rPr>
              <w:t>1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</w:t>
            </w:r>
            <w:r>
              <w:rPr>
                <w:lang w:val="zh-CN"/>
              </w:rPr>
              <w:t xml:space="preserve">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 w:rsidR="00A50643">
              <w:rPr>
                <w:b/>
                <w:bCs/>
                <w:noProof/>
              </w:rPr>
              <w:t>14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C05B6" w:rsidRDefault="007C05B6">
      <w:r>
        <w:separator/>
      </w:r>
    </w:p>
  </w:footnote>
  <w:footnote w:type="continuationSeparator" w:id="0">
    <w:p w:rsidR="007C05B6" w:rsidRDefault="007C05B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F2761" w:rsidRDefault="007C05B6">
    <w:pPr>
      <w:rPr>
        <w:rFonts w:ascii="微软雅黑" w:hAnsi="微软雅黑"/>
        <w:sz w:val="21"/>
        <w:szCs w:val="21"/>
      </w:rPr>
    </w:pPr>
    <w:r>
      <w:rPr>
        <w:noProof/>
      </w:rPr>
      <w:drawing>
        <wp:inline distT="0" distB="0" distL="0" distR="0" wp14:anchorId="2F1580D1" wp14:editId="66FBAD1D">
          <wp:extent cx="1219200" cy="385445"/>
          <wp:effectExtent l="0" t="0" r="0" b="0"/>
          <wp:docPr id="32" name="图片 32" descr="D:\PHP\WWW\psrp\www\theme\default\images\main\Logo (2)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2" name="图片 32" descr="D:\PHP\WWW\psrp\www\theme\default\images\main\Logo (2)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30951" cy="38943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</w:t>
    </w:r>
    <w:r>
      <w:rPr>
        <w:rFonts w:ascii="微软雅黑" w:hAnsi="微软雅黑"/>
      </w:rPr>
      <w:t xml:space="preserve"> </w:t>
    </w:r>
    <w:r>
      <w:rPr>
        <w:rFonts w:ascii="微软雅黑" w:hAnsi="微软雅黑" w:hint="eastAsia"/>
        <w:sz w:val="21"/>
        <w:szCs w:val="21"/>
      </w:rPr>
      <w:t>一采通</w:t>
    </w:r>
    <w:r>
      <w:rPr>
        <w:rFonts w:ascii="微软雅黑" w:hAnsi="微软雅黑" w:hint="eastAsia"/>
        <w:sz w:val="21"/>
        <w:szCs w:val="21"/>
      </w:rPr>
      <w:t>-</w:t>
    </w:r>
    <w:r>
      <w:rPr>
        <w:rFonts w:ascii="微软雅黑" w:hAnsi="微软雅黑" w:hint="eastAsia"/>
        <w:sz w:val="21"/>
        <w:szCs w:val="21"/>
      </w:rPr>
      <w:t>新产品资料</w:t>
    </w:r>
    <w:r>
      <w:rPr>
        <w:rFonts w:ascii="微软雅黑" w:hAnsi="微软雅黑" w:hint="eastAsia"/>
        <w:sz w:val="21"/>
        <w:szCs w:val="21"/>
      </w:rPr>
      <w:t xml:space="preserve"> V1.0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B341C14"/>
    <w:multiLevelType w:val="multilevel"/>
    <w:tmpl w:val="2B341C14"/>
    <w:lvl w:ilvl="0">
      <w:start w:val="1"/>
      <w:numFmt w:val="decimal"/>
      <w:pStyle w:val="1"/>
      <w:lvlText w:val="%1."/>
      <w:lvlJc w:val="left"/>
      <w:pPr>
        <w:ind w:left="425" w:hanging="425"/>
      </w:pPr>
      <w:rPr>
        <w:rFonts w:hint="eastAsia"/>
      </w:rPr>
    </w:lvl>
    <w:lvl w:ilvl="1">
      <w:start w:val="1"/>
      <w:numFmt w:val="decimal"/>
      <w:pStyle w:val="2"/>
      <w:lvlText w:val="%1.%2."/>
      <w:lvlJc w:val="left"/>
      <w:pPr>
        <w:ind w:left="709" w:hanging="567"/>
      </w:pPr>
      <w:rPr>
        <w:rFonts w:hint="eastAsia"/>
      </w:rPr>
    </w:lvl>
    <w:lvl w:ilvl="2">
      <w:start w:val="1"/>
      <w:numFmt w:val="decimal"/>
      <w:pStyle w:val="3"/>
      <w:suff w:val="space"/>
      <w:lvlText w:val="%1.%2.%3."/>
      <w:lvlJc w:val="left"/>
      <w:pPr>
        <w:ind w:left="709" w:hanging="709"/>
      </w:pPr>
      <w:rPr>
        <w:rFonts w:hint="eastAsia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hint="eastAsia"/>
      </w:rPr>
    </w:lvl>
    <w:lvl w:ilvl="4">
      <w:start w:val="1"/>
      <w:numFmt w:val="decimal"/>
      <w:lvlText w:val="%1.%2.%3.%4.%5."/>
      <w:lvlJc w:val="left"/>
      <w:pPr>
        <w:ind w:left="992" w:hanging="992"/>
      </w:pPr>
      <w:rPr>
        <w:rFonts w:hint="eastAsia"/>
      </w:rPr>
    </w:lvl>
    <w:lvl w:ilvl="5">
      <w:start w:val="1"/>
      <w:numFmt w:val="decimal"/>
      <w:lvlText w:val="%1.%2.%3.%4.%5.%6."/>
      <w:lvlJc w:val="left"/>
      <w:pPr>
        <w:ind w:left="1134" w:hanging="1134"/>
      </w:pPr>
      <w:rPr>
        <w:rFonts w:hint="eastAsia"/>
      </w:rPr>
    </w:lvl>
    <w:lvl w:ilvl="6">
      <w:start w:val="1"/>
      <w:numFmt w:val="decimal"/>
      <w:lvlText w:val="%1.%2.%3.%4.%5.%6.%7."/>
      <w:lvlJc w:val="left"/>
      <w:pPr>
        <w:ind w:left="1276" w:hanging="1276"/>
      </w:pPr>
      <w:rPr>
        <w:rFonts w:hint="eastAsia"/>
      </w:rPr>
    </w:lvl>
    <w:lvl w:ilvl="7">
      <w:start w:val="1"/>
      <w:numFmt w:val="decimal"/>
      <w:lvlText w:val="%1.%2.%3.%4.%5.%6.%7.%8."/>
      <w:lvlJc w:val="left"/>
      <w:pPr>
        <w:ind w:left="1418" w:hanging="1418"/>
      </w:pPr>
      <w:rPr>
        <w:rFonts w:hint="eastAsia"/>
      </w:rPr>
    </w:lvl>
    <w:lvl w:ilvl="8">
      <w:start w:val="1"/>
      <w:numFmt w:val="decimal"/>
      <w:lvlText w:val="%1.%2.%3.%4.%5.%6.%7.%8.%9."/>
      <w:lvlJc w:val="left"/>
      <w:pPr>
        <w:ind w:left="1559" w:hanging="1559"/>
      </w:pPr>
      <w:rPr>
        <w:rFonts w:hint="eastAsia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/>
  <w:bordersDoNotSurroundFooter/>
  <w:proofState w:spelling="clean" w:grammar="clean"/>
  <w:defaultTabStop w:val="420"/>
  <w:drawingGridHorizontalSpacing w:val="122"/>
  <w:drawingGridVerticalSpacing w:val="249"/>
  <w:displayHorizontalDrawingGridEvery w:val="0"/>
  <w:displayVerticalDrawingGridEvery w:val="2"/>
  <w:characterSpacingControl w:val="compressPunctuation"/>
  <w:hdrShapeDefaults>
    <o:shapedefaults v:ext="edit" spidmax="2049" fillcolor="white">
      <v:fill color="white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C3DAB"/>
    <w:rsid w:val="000044DF"/>
    <w:rsid w:val="00004BE2"/>
    <w:rsid w:val="0000700A"/>
    <w:rsid w:val="0001500D"/>
    <w:rsid w:val="000179DB"/>
    <w:rsid w:val="000244EA"/>
    <w:rsid w:val="00024ACD"/>
    <w:rsid w:val="000315A4"/>
    <w:rsid w:val="0003313F"/>
    <w:rsid w:val="00033AE3"/>
    <w:rsid w:val="00034C06"/>
    <w:rsid w:val="0003617F"/>
    <w:rsid w:val="00050D48"/>
    <w:rsid w:val="000567DB"/>
    <w:rsid w:val="0005781B"/>
    <w:rsid w:val="0006118C"/>
    <w:rsid w:val="00061D51"/>
    <w:rsid w:val="00061D96"/>
    <w:rsid w:val="00066D4E"/>
    <w:rsid w:val="000670B3"/>
    <w:rsid w:val="00071A1B"/>
    <w:rsid w:val="000804C8"/>
    <w:rsid w:val="000816C8"/>
    <w:rsid w:val="000832A1"/>
    <w:rsid w:val="00093F2F"/>
    <w:rsid w:val="00095E2E"/>
    <w:rsid w:val="000A54B6"/>
    <w:rsid w:val="000A7123"/>
    <w:rsid w:val="000A7FEC"/>
    <w:rsid w:val="000B0294"/>
    <w:rsid w:val="000B32BA"/>
    <w:rsid w:val="000C1190"/>
    <w:rsid w:val="000C1624"/>
    <w:rsid w:val="000D4BDB"/>
    <w:rsid w:val="000D4E9C"/>
    <w:rsid w:val="000E1E8C"/>
    <w:rsid w:val="000E2302"/>
    <w:rsid w:val="000E26A5"/>
    <w:rsid w:val="000E5657"/>
    <w:rsid w:val="000F0163"/>
    <w:rsid w:val="000F72C9"/>
    <w:rsid w:val="001051B7"/>
    <w:rsid w:val="00106EA0"/>
    <w:rsid w:val="0011296F"/>
    <w:rsid w:val="0012159F"/>
    <w:rsid w:val="00127667"/>
    <w:rsid w:val="00130509"/>
    <w:rsid w:val="00131AF0"/>
    <w:rsid w:val="001324FB"/>
    <w:rsid w:val="00133618"/>
    <w:rsid w:val="00133722"/>
    <w:rsid w:val="001351EC"/>
    <w:rsid w:val="001358D6"/>
    <w:rsid w:val="001359B7"/>
    <w:rsid w:val="00135E83"/>
    <w:rsid w:val="00142710"/>
    <w:rsid w:val="001439BC"/>
    <w:rsid w:val="00143F8A"/>
    <w:rsid w:val="00145C7C"/>
    <w:rsid w:val="00146CC2"/>
    <w:rsid w:val="0015306E"/>
    <w:rsid w:val="00154AF2"/>
    <w:rsid w:val="00156FF1"/>
    <w:rsid w:val="00160476"/>
    <w:rsid w:val="00161E45"/>
    <w:rsid w:val="00164806"/>
    <w:rsid w:val="001662C6"/>
    <w:rsid w:val="001723B4"/>
    <w:rsid w:val="00173B1D"/>
    <w:rsid w:val="0018090C"/>
    <w:rsid w:val="001854CF"/>
    <w:rsid w:val="0018605E"/>
    <w:rsid w:val="001902A7"/>
    <w:rsid w:val="00192FA3"/>
    <w:rsid w:val="00195840"/>
    <w:rsid w:val="00196796"/>
    <w:rsid w:val="001A1873"/>
    <w:rsid w:val="001A1D8A"/>
    <w:rsid w:val="001A2D74"/>
    <w:rsid w:val="001A2EEF"/>
    <w:rsid w:val="001A4E6C"/>
    <w:rsid w:val="001A622C"/>
    <w:rsid w:val="001A7929"/>
    <w:rsid w:val="001B1181"/>
    <w:rsid w:val="001B3A3D"/>
    <w:rsid w:val="001C5B32"/>
    <w:rsid w:val="001D00FD"/>
    <w:rsid w:val="001D04CB"/>
    <w:rsid w:val="001D0D14"/>
    <w:rsid w:val="001D23D2"/>
    <w:rsid w:val="001D3D6F"/>
    <w:rsid w:val="001D7154"/>
    <w:rsid w:val="001E0152"/>
    <w:rsid w:val="001E2284"/>
    <w:rsid w:val="001E2F31"/>
    <w:rsid w:val="001E57C6"/>
    <w:rsid w:val="001E5DEA"/>
    <w:rsid w:val="001F0F82"/>
    <w:rsid w:val="001F7BE6"/>
    <w:rsid w:val="00200576"/>
    <w:rsid w:val="002041B6"/>
    <w:rsid w:val="002043FD"/>
    <w:rsid w:val="00211209"/>
    <w:rsid w:val="00216B58"/>
    <w:rsid w:val="002200EF"/>
    <w:rsid w:val="0022617A"/>
    <w:rsid w:val="00233622"/>
    <w:rsid w:val="00234086"/>
    <w:rsid w:val="00235830"/>
    <w:rsid w:val="0023622F"/>
    <w:rsid w:val="002365A8"/>
    <w:rsid w:val="00237FB3"/>
    <w:rsid w:val="002407AE"/>
    <w:rsid w:val="00240AA8"/>
    <w:rsid w:val="00244EB8"/>
    <w:rsid w:val="00244ED9"/>
    <w:rsid w:val="00246764"/>
    <w:rsid w:val="0025403A"/>
    <w:rsid w:val="00255FD4"/>
    <w:rsid w:val="00261024"/>
    <w:rsid w:val="0026213F"/>
    <w:rsid w:val="00265358"/>
    <w:rsid w:val="00273137"/>
    <w:rsid w:val="0027366A"/>
    <w:rsid w:val="00273DA5"/>
    <w:rsid w:val="00274447"/>
    <w:rsid w:val="00276DE8"/>
    <w:rsid w:val="0028470B"/>
    <w:rsid w:val="0028495F"/>
    <w:rsid w:val="00293278"/>
    <w:rsid w:val="0029355D"/>
    <w:rsid w:val="00294011"/>
    <w:rsid w:val="00294105"/>
    <w:rsid w:val="0029484B"/>
    <w:rsid w:val="0029616E"/>
    <w:rsid w:val="002A077F"/>
    <w:rsid w:val="002A0D19"/>
    <w:rsid w:val="002A26A6"/>
    <w:rsid w:val="002A58B7"/>
    <w:rsid w:val="002A6A09"/>
    <w:rsid w:val="002A6B47"/>
    <w:rsid w:val="002B3248"/>
    <w:rsid w:val="002B3521"/>
    <w:rsid w:val="002B5A98"/>
    <w:rsid w:val="002B7A97"/>
    <w:rsid w:val="002C0540"/>
    <w:rsid w:val="002C0BA6"/>
    <w:rsid w:val="002C0F8F"/>
    <w:rsid w:val="002D0F0F"/>
    <w:rsid w:val="002D23D5"/>
    <w:rsid w:val="002D419D"/>
    <w:rsid w:val="002E5206"/>
    <w:rsid w:val="002F257A"/>
    <w:rsid w:val="002F2584"/>
    <w:rsid w:val="00300857"/>
    <w:rsid w:val="00300F83"/>
    <w:rsid w:val="0030190F"/>
    <w:rsid w:val="00304A30"/>
    <w:rsid w:val="00304E18"/>
    <w:rsid w:val="00305BD2"/>
    <w:rsid w:val="003114F6"/>
    <w:rsid w:val="00314B2C"/>
    <w:rsid w:val="00317A42"/>
    <w:rsid w:val="00322605"/>
    <w:rsid w:val="00323D0C"/>
    <w:rsid w:val="003322BD"/>
    <w:rsid w:val="00337FC8"/>
    <w:rsid w:val="003409B5"/>
    <w:rsid w:val="00341E08"/>
    <w:rsid w:val="0034379D"/>
    <w:rsid w:val="00346B85"/>
    <w:rsid w:val="00352453"/>
    <w:rsid w:val="00353E48"/>
    <w:rsid w:val="00355196"/>
    <w:rsid w:val="00357097"/>
    <w:rsid w:val="00363DBD"/>
    <w:rsid w:val="0036484E"/>
    <w:rsid w:val="00366086"/>
    <w:rsid w:val="00370573"/>
    <w:rsid w:val="003800A9"/>
    <w:rsid w:val="00380C27"/>
    <w:rsid w:val="00380E76"/>
    <w:rsid w:val="00382231"/>
    <w:rsid w:val="003900F9"/>
    <w:rsid w:val="00390734"/>
    <w:rsid w:val="0039100C"/>
    <w:rsid w:val="0039320F"/>
    <w:rsid w:val="00396BC2"/>
    <w:rsid w:val="00397169"/>
    <w:rsid w:val="003A2D76"/>
    <w:rsid w:val="003A413E"/>
    <w:rsid w:val="003A4576"/>
    <w:rsid w:val="003A5325"/>
    <w:rsid w:val="003B788C"/>
    <w:rsid w:val="003C3AD3"/>
    <w:rsid w:val="003D1BEE"/>
    <w:rsid w:val="003E3EF3"/>
    <w:rsid w:val="003E441E"/>
    <w:rsid w:val="003E7742"/>
    <w:rsid w:val="003F2DB8"/>
    <w:rsid w:val="003F3A66"/>
    <w:rsid w:val="003F49CC"/>
    <w:rsid w:val="003F4D85"/>
    <w:rsid w:val="004079DC"/>
    <w:rsid w:val="00414CE9"/>
    <w:rsid w:val="004170B8"/>
    <w:rsid w:val="00417FB5"/>
    <w:rsid w:val="00421089"/>
    <w:rsid w:val="004245D9"/>
    <w:rsid w:val="00424AD4"/>
    <w:rsid w:val="0042502B"/>
    <w:rsid w:val="004259CE"/>
    <w:rsid w:val="00427AE6"/>
    <w:rsid w:val="004314C6"/>
    <w:rsid w:val="00431670"/>
    <w:rsid w:val="004367CF"/>
    <w:rsid w:val="00436EBE"/>
    <w:rsid w:val="00440C91"/>
    <w:rsid w:val="004443C1"/>
    <w:rsid w:val="00447F33"/>
    <w:rsid w:val="004606D9"/>
    <w:rsid w:val="00462D05"/>
    <w:rsid w:val="004630F0"/>
    <w:rsid w:val="004648E2"/>
    <w:rsid w:val="00464E03"/>
    <w:rsid w:val="00470BDE"/>
    <w:rsid w:val="00475278"/>
    <w:rsid w:val="004756BA"/>
    <w:rsid w:val="00475942"/>
    <w:rsid w:val="004834D6"/>
    <w:rsid w:val="00486E82"/>
    <w:rsid w:val="004873E4"/>
    <w:rsid w:val="00490D49"/>
    <w:rsid w:val="00492A23"/>
    <w:rsid w:val="00496454"/>
    <w:rsid w:val="004970F9"/>
    <w:rsid w:val="004A2EF2"/>
    <w:rsid w:val="004A390E"/>
    <w:rsid w:val="004A6906"/>
    <w:rsid w:val="004B0256"/>
    <w:rsid w:val="004B06EB"/>
    <w:rsid w:val="004C0F20"/>
    <w:rsid w:val="004C6F5B"/>
    <w:rsid w:val="004D0FD4"/>
    <w:rsid w:val="004D3BD6"/>
    <w:rsid w:val="004D7971"/>
    <w:rsid w:val="004E440A"/>
    <w:rsid w:val="004F1E12"/>
    <w:rsid w:val="00502BAB"/>
    <w:rsid w:val="0050539B"/>
    <w:rsid w:val="00505506"/>
    <w:rsid w:val="0050560E"/>
    <w:rsid w:val="005056EF"/>
    <w:rsid w:val="005063FA"/>
    <w:rsid w:val="0051283B"/>
    <w:rsid w:val="00513DEE"/>
    <w:rsid w:val="005145C2"/>
    <w:rsid w:val="00514FB0"/>
    <w:rsid w:val="00515DAB"/>
    <w:rsid w:val="00522D0C"/>
    <w:rsid w:val="00522E7E"/>
    <w:rsid w:val="00523BA6"/>
    <w:rsid w:val="00532096"/>
    <w:rsid w:val="00533C5D"/>
    <w:rsid w:val="005438A9"/>
    <w:rsid w:val="00544953"/>
    <w:rsid w:val="005513BD"/>
    <w:rsid w:val="0055231B"/>
    <w:rsid w:val="00555889"/>
    <w:rsid w:val="00562C06"/>
    <w:rsid w:val="005638A6"/>
    <w:rsid w:val="005657C4"/>
    <w:rsid w:val="005661A0"/>
    <w:rsid w:val="005665B0"/>
    <w:rsid w:val="005715C1"/>
    <w:rsid w:val="005716D0"/>
    <w:rsid w:val="00572AB8"/>
    <w:rsid w:val="005764B8"/>
    <w:rsid w:val="00577F7D"/>
    <w:rsid w:val="00580D69"/>
    <w:rsid w:val="00586F69"/>
    <w:rsid w:val="00587F40"/>
    <w:rsid w:val="00593DC9"/>
    <w:rsid w:val="005961E5"/>
    <w:rsid w:val="00597FD1"/>
    <w:rsid w:val="005A1D05"/>
    <w:rsid w:val="005A2536"/>
    <w:rsid w:val="005A2B83"/>
    <w:rsid w:val="005A6CDE"/>
    <w:rsid w:val="005B24E2"/>
    <w:rsid w:val="005B2909"/>
    <w:rsid w:val="005B4C74"/>
    <w:rsid w:val="005B6CA0"/>
    <w:rsid w:val="005C2350"/>
    <w:rsid w:val="005D1D09"/>
    <w:rsid w:val="005E2C3A"/>
    <w:rsid w:val="005E6DC5"/>
    <w:rsid w:val="005F2906"/>
    <w:rsid w:val="005F4FF4"/>
    <w:rsid w:val="00600A4D"/>
    <w:rsid w:val="006023D0"/>
    <w:rsid w:val="00605E7E"/>
    <w:rsid w:val="0061028C"/>
    <w:rsid w:val="00610A23"/>
    <w:rsid w:val="006127C3"/>
    <w:rsid w:val="00614F33"/>
    <w:rsid w:val="00615B00"/>
    <w:rsid w:val="00616421"/>
    <w:rsid w:val="006170BF"/>
    <w:rsid w:val="00617309"/>
    <w:rsid w:val="00617E39"/>
    <w:rsid w:val="00620E91"/>
    <w:rsid w:val="00621112"/>
    <w:rsid w:val="00635923"/>
    <w:rsid w:val="00636F73"/>
    <w:rsid w:val="006409CD"/>
    <w:rsid w:val="0065485E"/>
    <w:rsid w:val="00664A84"/>
    <w:rsid w:val="006810B9"/>
    <w:rsid w:val="00687C8D"/>
    <w:rsid w:val="0069121A"/>
    <w:rsid w:val="00694FBE"/>
    <w:rsid w:val="0069506C"/>
    <w:rsid w:val="00696360"/>
    <w:rsid w:val="006A3A99"/>
    <w:rsid w:val="006A5783"/>
    <w:rsid w:val="006A5F9A"/>
    <w:rsid w:val="006B07C7"/>
    <w:rsid w:val="006B2D50"/>
    <w:rsid w:val="006B57E3"/>
    <w:rsid w:val="006C4DE2"/>
    <w:rsid w:val="006C5065"/>
    <w:rsid w:val="006C6C61"/>
    <w:rsid w:val="006D4753"/>
    <w:rsid w:val="006D5930"/>
    <w:rsid w:val="006E6FCC"/>
    <w:rsid w:val="006E739C"/>
    <w:rsid w:val="006F2761"/>
    <w:rsid w:val="006F2FD6"/>
    <w:rsid w:val="006F3C40"/>
    <w:rsid w:val="006F461B"/>
    <w:rsid w:val="007006E3"/>
    <w:rsid w:val="00702A12"/>
    <w:rsid w:val="007032CB"/>
    <w:rsid w:val="00703667"/>
    <w:rsid w:val="00703771"/>
    <w:rsid w:val="00703F35"/>
    <w:rsid w:val="0071096F"/>
    <w:rsid w:val="0071198B"/>
    <w:rsid w:val="00713DD1"/>
    <w:rsid w:val="00722BBD"/>
    <w:rsid w:val="00723EBB"/>
    <w:rsid w:val="00724F12"/>
    <w:rsid w:val="00725971"/>
    <w:rsid w:val="00731384"/>
    <w:rsid w:val="007327CC"/>
    <w:rsid w:val="00740E64"/>
    <w:rsid w:val="00746630"/>
    <w:rsid w:val="00746C3F"/>
    <w:rsid w:val="007513DD"/>
    <w:rsid w:val="00757B7B"/>
    <w:rsid w:val="0076076D"/>
    <w:rsid w:val="0076082B"/>
    <w:rsid w:val="007613D1"/>
    <w:rsid w:val="007632E5"/>
    <w:rsid w:val="00764424"/>
    <w:rsid w:val="0076472E"/>
    <w:rsid w:val="00767B1C"/>
    <w:rsid w:val="0077144E"/>
    <w:rsid w:val="00774FA1"/>
    <w:rsid w:val="00775841"/>
    <w:rsid w:val="00781167"/>
    <w:rsid w:val="00784706"/>
    <w:rsid w:val="00785FC1"/>
    <w:rsid w:val="00787293"/>
    <w:rsid w:val="00794CA6"/>
    <w:rsid w:val="007A0BDE"/>
    <w:rsid w:val="007A0FF0"/>
    <w:rsid w:val="007A23ED"/>
    <w:rsid w:val="007A484B"/>
    <w:rsid w:val="007A632F"/>
    <w:rsid w:val="007B0EC0"/>
    <w:rsid w:val="007B30FD"/>
    <w:rsid w:val="007B6738"/>
    <w:rsid w:val="007C05B6"/>
    <w:rsid w:val="007C2150"/>
    <w:rsid w:val="007C4307"/>
    <w:rsid w:val="007C5B92"/>
    <w:rsid w:val="007C6602"/>
    <w:rsid w:val="007D5828"/>
    <w:rsid w:val="007D5DD1"/>
    <w:rsid w:val="007D6F92"/>
    <w:rsid w:val="007D6F93"/>
    <w:rsid w:val="007E2456"/>
    <w:rsid w:val="007E2538"/>
    <w:rsid w:val="007E4CDF"/>
    <w:rsid w:val="007E75DC"/>
    <w:rsid w:val="007F013A"/>
    <w:rsid w:val="007F08EE"/>
    <w:rsid w:val="007F2934"/>
    <w:rsid w:val="007F2A6E"/>
    <w:rsid w:val="007F7062"/>
    <w:rsid w:val="0080017F"/>
    <w:rsid w:val="008010E7"/>
    <w:rsid w:val="00802749"/>
    <w:rsid w:val="0080518B"/>
    <w:rsid w:val="00805FDC"/>
    <w:rsid w:val="00811A6F"/>
    <w:rsid w:val="00811C7B"/>
    <w:rsid w:val="00812B2A"/>
    <w:rsid w:val="00814615"/>
    <w:rsid w:val="008161DE"/>
    <w:rsid w:val="008176C9"/>
    <w:rsid w:val="00817707"/>
    <w:rsid w:val="0082008B"/>
    <w:rsid w:val="0082223E"/>
    <w:rsid w:val="0082235F"/>
    <w:rsid w:val="00824DFC"/>
    <w:rsid w:val="00830BF5"/>
    <w:rsid w:val="008335F1"/>
    <w:rsid w:val="0083773F"/>
    <w:rsid w:val="00840FEE"/>
    <w:rsid w:val="0084285B"/>
    <w:rsid w:val="00844C58"/>
    <w:rsid w:val="00850694"/>
    <w:rsid w:val="00852270"/>
    <w:rsid w:val="008660D3"/>
    <w:rsid w:val="00867F0B"/>
    <w:rsid w:val="00872E55"/>
    <w:rsid w:val="00873573"/>
    <w:rsid w:val="00881C15"/>
    <w:rsid w:val="00882C86"/>
    <w:rsid w:val="00892230"/>
    <w:rsid w:val="00893480"/>
    <w:rsid w:val="008951F1"/>
    <w:rsid w:val="00895F02"/>
    <w:rsid w:val="0089626E"/>
    <w:rsid w:val="00897BF9"/>
    <w:rsid w:val="008B2E3B"/>
    <w:rsid w:val="008B3E7D"/>
    <w:rsid w:val="008C17A1"/>
    <w:rsid w:val="008C32CD"/>
    <w:rsid w:val="008C4BA0"/>
    <w:rsid w:val="008C53F2"/>
    <w:rsid w:val="008C5E52"/>
    <w:rsid w:val="008D0530"/>
    <w:rsid w:val="008D1070"/>
    <w:rsid w:val="008D12A2"/>
    <w:rsid w:val="008D1ADE"/>
    <w:rsid w:val="008D27F2"/>
    <w:rsid w:val="008D3B0F"/>
    <w:rsid w:val="008D4A73"/>
    <w:rsid w:val="008D68E8"/>
    <w:rsid w:val="008D7F14"/>
    <w:rsid w:val="008F1FA2"/>
    <w:rsid w:val="008F39A0"/>
    <w:rsid w:val="008F3CC1"/>
    <w:rsid w:val="00901AE2"/>
    <w:rsid w:val="00903856"/>
    <w:rsid w:val="0090684F"/>
    <w:rsid w:val="00906C73"/>
    <w:rsid w:val="00906E08"/>
    <w:rsid w:val="0090770A"/>
    <w:rsid w:val="00910141"/>
    <w:rsid w:val="00924FCD"/>
    <w:rsid w:val="0093508B"/>
    <w:rsid w:val="0093737C"/>
    <w:rsid w:val="00940E80"/>
    <w:rsid w:val="00942FF8"/>
    <w:rsid w:val="00946D43"/>
    <w:rsid w:val="00947FFE"/>
    <w:rsid w:val="00950B41"/>
    <w:rsid w:val="00956600"/>
    <w:rsid w:val="00961AED"/>
    <w:rsid w:val="00965771"/>
    <w:rsid w:val="00965777"/>
    <w:rsid w:val="00967F0D"/>
    <w:rsid w:val="00970E29"/>
    <w:rsid w:val="00975356"/>
    <w:rsid w:val="0097547B"/>
    <w:rsid w:val="00982C80"/>
    <w:rsid w:val="009852FE"/>
    <w:rsid w:val="009864F3"/>
    <w:rsid w:val="0099065E"/>
    <w:rsid w:val="00994F74"/>
    <w:rsid w:val="009974E0"/>
    <w:rsid w:val="00997C56"/>
    <w:rsid w:val="009A0610"/>
    <w:rsid w:val="009A246A"/>
    <w:rsid w:val="009A4024"/>
    <w:rsid w:val="009A6553"/>
    <w:rsid w:val="009B3563"/>
    <w:rsid w:val="009B56A2"/>
    <w:rsid w:val="009B66A2"/>
    <w:rsid w:val="009B759D"/>
    <w:rsid w:val="009C3DAB"/>
    <w:rsid w:val="009C4EB7"/>
    <w:rsid w:val="009C6268"/>
    <w:rsid w:val="009C6F72"/>
    <w:rsid w:val="009D1EDD"/>
    <w:rsid w:val="009D5582"/>
    <w:rsid w:val="009D7E96"/>
    <w:rsid w:val="009E5355"/>
    <w:rsid w:val="00A05230"/>
    <w:rsid w:val="00A05D05"/>
    <w:rsid w:val="00A078AE"/>
    <w:rsid w:val="00A105E7"/>
    <w:rsid w:val="00A107DC"/>
    <w:rsid w:val="00A1616B"/>
    <w:rsid w:val="00A177FA"/>
    <w:rsid w:val="00A2704D"/>
    <w:rsid w:val="00A35537"/>
    <w:rsid w:val="00A4033A"/>
    <w:rsid w:val="00A4110B"/>
    <w:rsid w:val="00A431A6"/>
    <w:rsid w:val="00A47119"/>
    <w:rsid w:val="00A50643"/>
    <w:rsid w:val="00A53F1E"/>
    <w:rsid w:val="00A541D6"/>
    <w:rsid w:val="00A5427B"/>
    <w:rsid w:val="00A64020"/>
    <w:rsid w:val="00A6407B"/>
    <w:rsid w:val="00A65493"/>
    <w:rsid w:val="00A66BEB"/>
    <w:rsid w:val="00A76A29"/>
    <w:rsid w:val="00A81478"/>
    <w:rsid w:val="00A871D0"/>
    <w:rsid w:val="00A91865"/>
    <w:rsid w:val="00A925BA"/>
    <w:rsid w:val="00A94F90"/>
    <w:rsid w:val="00AA32C6"/>
    <w:rsid w:val="00AA533B"/>
    <w:rsid w:val="00AA60DE"/>
    <w:rsid w:val="00AB1605"/>
    <w:rsid w:val="00AB4037"/>
    <w:rsid w:val="00AB518D"/>
    <w:rsid w:val="00AB7D8C"/>
    <w:rsid w:val="00AC16EA"/>
    <w:rsid w:val="00AC5FA1"/>
    <w:rsid w:val="00AD2438"/>
    <w:rsid w:val="00AD2AA1"/>
    <w:rsid w:val="00AD2BD8"/>
    <w:rsid w:val="00AE07F2"/>
    <w:rsid w:val="00AE07FC"/>
    <w:rsid w:val="00AE0FE6"/>
    <w:rsid w:val="00AE2D78"/>
    <w:rsid w:val="00AE4833"/>
    <w:rsid w:val="00AE54E6"/>
    <w:rsid w:val="00AF0AA2"/>
    <w:rsid w:val="00AF46C7"/>
    <w:rsid w:val="00AF66DD"/>
    <w:rsid w:val="00AF6AB3"/>
    <w:rsid w:val="00AF74F5"/>
    <w:rsid w:val="00B00E68"/>
    <w:rsid w:val="00B06E7A"/>
    <w:rsid w:val="00B07B0F"/>
    <w:rsid w:val="00B16326"/>
    <w:rsid w:val="00B202E4"/>
    <w:rsid w:val="00B2287B"/>
    <w:rsid w:val="00B23C54"/>
    <w:rsid w:val="00B24BFF"/>
    <w:rsid w:val="00B262F1"/>
    <w:rsid w:val="00B26D0D"/>
    <w:rsid w:val="00B347E6"/>
    <w:rsid w:val="00B4535E"/>
    <w:rsid w:val="00B4593C"/>
    <w:rsid w:val="00B50038"/>
    <w:rsid w:val="00B5190F"/>
    <w:rsid w:val="00B53869"/>
    <w:rsid w:val="00B53DBA"/>
    <w:rsid w:val="00B5650A"/>
    <w:rsid w:val="00B60D8B"/>
    <w:rsid w:val="00B62208"/>
    <w:rsid w:val="00B6323F"/>
    <w:rsid w:val="00B64EF8"/>
    <w:rsid w:val="00B65BDB"/>
    <w:rsid w:val="00B66DCA"/>
    <w:rsid w:val="00B70C94"/>
    <w:rsid w:val="00B851EE"/>
    <w:rsid w:val="00B86381"/>
    <w:rsid w:val="00B8742A"/>
    <w:rsid w:val="00B874EC"/>
    <w:rsid w:val="00B905CC"/>
    <w:rsid w:val="00B950CB"/>
    <w:rsid w:val="00BA04C0"/>
    <w:rsid w:val="00BA0F8B"/>
    <w:rsid w:val="00BB3D71"/>
    <w:rsid w:val="00BB4725"/>
    <w:rsid w:val="00BC033B"/>
    <w:rsid w:val="00BC1F86"/>
    <w:rsid w:val="00BC3333"/>
    <w:rsid w:val="00BC5E04"/>
    <w:rsid w:val="00BC62E0"/>
    <w:rsid w:val="00BD2435"/>
    <w:rsid w:val="00BD243F"/>
    <w:rsid w:val="00BD439C"/>
    <w:rsid w:val="00BD728C"/>
    <w:rsid w:val="00BE2D56"/>
    <w:rsid w:val="00BE3E43"/>
    <w:rsid w:val="00BE5836"/>
    <w:rsid w:val="00BE69F2"/>
    <w:rsid w:val="00BE6B00"/>
    <w:rsid w:val="00BE7059"/>
    <w:rsid w:val="00C00F75"/>
    <w:rsid w:val="00C0245E"/>
    <w:rsid w:val="00C13F97"/>
    <w:rsid w:val="00C15310"/>
    <w:rsid w:val="00C171F8"/>
    <w:rsid w:val="00C17D5A"/>
    <w:rsid w:val="00C206F7"/>
    <w:rsid w:val="00C216ED"/>
    <w:rsid w:val="00C2311E"/>
    <w:rsid w:val="00C26DEC"/>
    <w:rsid w:val="00C2784D"/>
    <w:rsid w:val="00C3799D"/>
    <w:rsid w:val="00C44130"/>
    <w:rsid w:val="00C51B3C"/>
    <w:rsid w:val="00C53220"/>
    <w:rsid w:val="00C5572F"/>
    <w:rsid w:val="00C56C82"/>
    <w:rsid w:val="00C60399"/>
    <w:rsid w:val="00C616D5"/>
    <w:rsid w:val="00C650E2"/>
    <w:rsid w:val="00C7062A"/>
    <w:rsid w:val="00C714A2"/>
    <w:rsid w:val="00C772C9"/>
    <w:rsid w:val="00C921E3"/>
    <w:rsid w:val="00C92F9E"/>
    <w:rsid w:val="00C94A23"/>
    <w:rsid w:val="00C94BD6"/>
    <w:rsid w:val="00C96001"/>
    <w:rsid w:val="00CA375F"/>
    <w:rsid w:val="00CA3885"/>
    <w:rsid w:val="00CB37EE"/>
    <w:rsid w:val="00CB6074"/>
    <w:rsid w:val="00CC0090"/>
    <w:rsid w:val="00CC0C03"/>
    <w:rsid w:val="00CC37CD"/>
    <w:rsid w:val="00CD2DD7"/>
    <w:rsid w:val="00CD4813"/>
    <w:rsid w:val="00CD661E"/>
    <w:rsid w:val="00CE18F7"/>
    <w:rsid w:val="00CE20C3"/>
    <w:rsid w:val="00CE4A74"/>
    <w:rsid w:val="00CF1ADC"/>
    <w:rsid w:val="00CF2455"/>
    <w:rsid w:val="00CF2566"/>
    <w:rsid w:val="00CF2C9B"/>
    <w:rsid w:val="00CF34D8"/>
    <w:rsid w:val="00CF51CF"/>
    <w:rsid w:val="00D03965"/>
    <w:rsid w:val="00D10E6D"/>
    <w:rsid w:val="00D15214"/>
    <w:rsid w:val="00D159B6"/>
    <w:rsid w:val="00D16AB9"/>
    <w:rsid w:val="00D20F50"/>
    <w:rsid w:val="00D21D09"/>
    <w:rsid w:val="00D363A2"/>
    <w:rsid w:val="00D443C1"/>
    <w:rsid w:val="00D44A53"/>
    <w:rsid w:val="00D55F04"/>
    <w:rsid w:val="00D5737E"/>
    <w:rsid w:val="00D61FF2"/>
    <w:rsid w:val="00D663AD"/>
    <w:rsid w:val="00D67DA5"/>
    <w:rsid w:val="00D810C5"/>
    <w:rsid w:val="00D8374E"/>
    <w:rsid w:val="00D8541C"/>
    <w:rsid w:val="00D8629D"/>
    <w:rsid w:val="00DA4253"/>
    <w:rsid w:val="00DB1ABD"/>
    <w:rsid w:val="00DB2CB3"/>
    <w:rsid w:val="00DB70FD"/>
    <w:rsid w:val="00DB77A0"/>
    <w:rsid w:val="00DB7873"/>
    <w:rsid w:val="00DC0D0F"/>
    <w:rsid w:val="00DC5441"/>
    <w:rsid w:val="00DC7F8C"/>
    <w:rsid w:val="00DD3B23"/>
    <w:rsid w:val="00DD78CE"/>
    <w:rsid w:val="00DE22FE"/>
    <w:rsid w:val="00DE291E"/>
    <w:rsid w:val="00DF02E5"/>
    <w:rsid w:val="00DF231B"/>
    <w:rsid w:val="00DF2770"/>
    <w:rsid w:val="00DF3D13"/>
    <w:rsid w:val="00E07100"/>
    <w:rsid w:val="00E10FDA"/>
    <w:rsid w:val="00E129A7"/>
    <w:rsid w:val="00E12B83"/>
    <w:rsid w:val="00E12D57"/>
    <w:rsid w:val="00E16AB8"/>
    <w:rsid w:val="00E17915"/>
    <w:rsid w:val="00E21B0E"/>
    <w:rsid w:val="00E360DC"/>
    <w:rsid w:val="00E36C48"/>
    <w:rsid w:val="00E43D0D"/>
    <w:rsid w:val="00E51FC5"/>
    <w:rsid w:val="00E56121"/>
    <w:rsid w:val="00E57ECD"/>
    <w:rsid w:val="00E6211C"/>
    <w:rsid w:val="00E62D18"/>
    <w:rsid w:val="00E6529F"/>
    <w:rsid w:val="00E672E9"/>
    <w:rsid w:val="00E71898"/>
    <w:rsid w:val="00E72A4B"/>
    <w:rsid w:val="00E74ADF"/>
    <w:rsid w:val="00E7750D"/>
    <w:rsid w:val="00E80371"/>
    <w:rsid w:val="00E8091A"/>
    <w:rsid w:val="00E8251D"/>
    <w:rsid w:val="00E83722"/>
    <w:rsid w:val="00E85E2C"/>
    <w:rsid w:val="00E86556"/>
    <w:rsid w:val="00E9022A"/>
    <w:rsid w:val="00E907E6"/>
    <w:rsid w:val="00EA01BA"/>
    <w:rsid w:val="00EA02AC"/>
    <w:rsid w:val="00EA53F5"/>
    <w:rsid w:val="00EA7E37"/>
    <w:rsid w:val="00EB4156"/>
    <w:rsid w:val="00EB4473"/>
    <w:rsid w:val="00EB739B"/>
    <w:rsid w:val="00EC3E77"/>
    <w:rsid w:val="00EC4BD6"/>
    <w:rsid w:val="00ED54FC"/>
    <w:rsid w:val="00ED73A3"/>
    <w:rsid w:val="00EE1917"/>
    <w:rsid w:val="00EE2702"/>
    <w:rsid w:val="00EE473E"/>
    <w:rsid w:val="00EE7873"/>
    <w:rsid w:val="00EF5596"/>
    <w:rsid w:val="00EF5A02"/>
    <w:rsid w:val="00EF69F3"/>
    <w:rsid w:val="00F0135E"/>
    <w:rsid w:val="00F014E0"/>
    <w:rsid w:val="00F03C6D"/>
    <w:rsid w:val="00F046F0"/>
    <w:rsid w:val="00F10C78"/>
    <w:rsid w:val="00F113F4"/>
    <w:rsid w:val="00F13682"/>
    <w:rsid w:val="00F15986"/>
    <w:rsid w:val="00F17012"/>
    <w:rsid w:val="00F2121B"/>
    <w:rsid w:val="00F222E9"/>
    <w:rsid w:val="00F24D51"/>
    <w:rsid w:val="00F251B6"/>
    <w:rsid w:val="00F25EFB"/>
    <w:rsid w:val="00F26309"/>
    <w:rsid w:val="00F27080"/>
    <w:rsid w:val="00F406E3"/>
    <w:rsid w:val="00F41D5F"/>
    <w:rsid w:val="00F44CAA"/>
    <w:rsid w:val="00F46AE7"/>
    <w:rsid w:val="00F5157C"/>
    <w:rsid w:val="00F51869"/>
    <w:rsid w:val="00F52636"/>
    <w:rsid w:val="00F53ED0"/>
    <w:rsid w:val="00F608C5"/>
    <w:rsid w:val="00F63382"/>
    <w:rsid w:val="00F6381D"/>
    <w:rsid w:val="00F65A42"/>
    <w:rsid w:val="00F66EF2"/>
    <w:rsid w:val="00F6780A"/>
    <w:rsid w:val="00F7136E"/>
    <w:rsid w:val="00F73520"/>
    <w:rsid w:val="00F742A9"/>
    <w:rsid w:val="00F74418"/>
    <w:rsid w:val="00F746BC"/>
    <w:rsid w:val="00F7602E"/>
    <w:rsid w:val="00F7715C"/>
    <w:rsid w:val="00F80276"/>
    <w:rsid w:val="00F813B8"/>
    <w:rsid w:val="00F84840"/>
    <w:rsid w:val="00F84D6D"/>
    <w:rsid w:val="00F85CD1"/>
    <w:rsid w:val="00F86478"/>
    <w:rsid w:val="00F86742"/>
    <w:rsid w:val="00F8776B"/>
    <w:rsid w:val="00F90401"/>
    <w:rsid w:val="00F92427"/>
    <w:rsid w:val="00F92F23"/>
    <w:rsid w:val="00F948CC"/>
    <w:rsid w:val="00F960D0"/>
    <w:rsid w:val="00F96481"/>
    <w:rsid w:val="00FA4733"/>
    <w:rsid w:val="00FB0CDC"/>
    <w:rsid w:val="00FB5046"/>
    <w:rsid w:val="00FB59ED"/>
    <w:rsid w:val="00FB776B"/>
    <w:rsid w:val="00FC0022"/>
    <w:rsid w:val="00FC2730"/>
    <w:rsid w:val="00FD3CF0"/>
    <w:rsid w:val="00FD52C8"/>
    <w:rsid w:val="00FD7B12"/>
    <w:rsid w:val="00FE1B6F"/>
    <w:rsid w:val="00FE311F"/>
    <w:rsid w:val="00FF00D7"/>
    <w:rsid w:val="00FF5A12"/>
    <w:rsid w:val="3C71145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 fillcolor="white">
      <v:fill color="white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微软雅黑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HTML Preformatted" w:semiHidden="0" w:qFormat="1"/>
    <w:lsdException w:name="Balloon Text" w:qFormat="1"/>
    <w:lsdException w:name="Table Grid" w:semiHidden="0" w:uiPriority="39" w:unhideWhenUsed="0" w:qFormat="1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numPr>
        <w:numId w:val="1"/>
      </w:numPr>
      <w:spacing w:before="340" w:after="120"/>
      <w:jc w:val="left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numPr>
        <w:ilvl w:val="1"/>
        <w:numId w:val="1"/>
      </w:numPr>
      <w:spacing w:before="120" w:after="120" w:line="360" w:lineRule="auto"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numPr>
        <w:ilvl w:val="2"/>
        <w:numId w:val="1"/>
      </w:numPr>
      <w:spacing w:before="240" w:after="120" w:line="360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uiPriority w:val="39"/>
    <w:unhideWhenUsed/>
    <w:qFormat/>
    <w:pPr>
      <w:widowControl/>
      <w:spacing w:after="100" w:line="259" w:lineRule="auto"/>
      <w:ind w:left="440"/>
      <w:jc w:val="left"/>
    </w:pPr>
    <w:rPr>
      <w:rFonts w:eastAsiaTheme="minorEastAsia" w:cs="Times New Roman"/>
      <w:kern w:val="0"/>
      <w:sz w:val="22"/>
      <w:szCs w:val="22"/>
    </w:rPr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widowControl/>
      <w:tabs>
        <w:tab w:val="left" w:pos="426"/>
        <w:tab w:val="right" w:leader="dot" w:pos="8302"/>
      </w:tabs>
      <w:spacing w:after="100" w:line="259" w:lineRule="auto"/>
      <w:jc w:val="left"/>
    </w:pPr>
    <w:rPr>
      <w:rFonts w:eastAsiaTheme="minorEastAsia" w:cs="Times New Roman"/>
      <w:kern w:val="0"/>
      <w:sz w:val="22"/>
      <w:szCs w:val="22"/>
    </w:rPr>
  </w:style>
  <w:style w:type="paragraph" w:styleId="20">
    <w:name w:val="toc 2"/>
    <w:basedOn w:val="a"/>
    <w:next w:val="a"/>
    <w:uiPriority w:val="39"/>
    <w:unhideWhenUsed/>
    <w:qFormat/>
    <w:pPr>
      <w:widowControl/>
      <w:spacing w:after="100" w:line="259" w:lineRule="auto"/>
      <w:ind w:left="220"/>
      <w:jc w:val="left"/>
    </w:pPr>
    <w:rPr>
      <w:rFonts w:eastAsiaTheme="minorEastAsia" w:cs="Times New Roman"/>
      <w:kern w:val="0"/>
      <w:sz w:val="22"/>
      <w:szCs w:val="22"/>
    </w:rPr>
  </w:style>
  <w:style w:type="paragraph" w:styleId="HTML">
    <w:name w:val="HTML Preformatted"/>
    <w:basedOn w:val="a"/>
    <w:link w:val="HTMLChar"/>
    <w:uiPriority w:val="99"/>
    <w:unhideWhenUsed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</w:r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</w:rPr>
  </w:style>
  <w:style w:type="character" w:styleId="a7">
    <w:name w:val="Hyperlink"/>
    <w:basedOn w:val="a0"/>
    <w:uiPriority w:val="99"/>
    <w:unhideWhenUsed/>
    <w:qFormat/>
    <w:rPr>
      <w:color w:val="9454C3" w:themeColor="hyperlink"/>
      <w:u w:val="single"/>
    </w:rPr>
  </w:style>
  <w:style w:type="table" w:styleId="a8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Pr>
      <w:rFonts w:asciiTheme="majorHAnsi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Pr>
      <w:b/>
      <w:bCs/>
      <w:sz w:val="32"/>
      <w:szCs w:val="32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apple-converted-space">
    <w:name w:val="apple-converted-space"/>
    <w:basedOn w:val="a0"/>
    <w:qFormat/>
  </w:style>
  <w:style w:type="paragraph" w:styleId="aa">
    <w:name w:val="No Spacing"/>
    <w:basedOn w:val="a"/>
    <w:link w:val="Char2"/>
    <w:uiPriority w:val="1"/>
    <w:qFormat/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74C80" w:themeColor="accent1" w:themeShade="BF"/>
      <w:kern w:val="0"/>
      <w:sz w:val="32"/>
      <w:szCs w:val="32"/>
    </w:rPr>
  </w:style>
  <w:style w:type="character" w:customStyle="1" w:styleId="Char2">
    <w:name w:val="无间隔 Char"/>
    <w:basedOn w:val="a0"/>
    <w:link w:val="aa"/>
    <w:uiPriority w:val="1"/>
    <w:qFormat/>
  </w:style>
  <w:style w:type="character" w:customStyle="1" w:styleId="4Char">
    <w:name w:val="标题 4 Char"/>
    <w:basedOn w:val="a0"/>
    <w:link w:val="4"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TMLChar">
    <w:name w:val="HTML 预设格式 Char"/>
    <w:basedOn w:val="a0"/>
    <w:link w:val="HTML"/>
    <w:uiPriority w:val="99"/>
    <w:qFormat/>
    <w:rPr>
      <w:rFonts w:ascii="宋体" w:eastAsia="宋体" w:hAnsi="宋体" w:cs="宋体"/>
      <w:kern w:val="0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微软雅黑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qFormat="1"/>
    <w:lsdException w:name="heading 3" w:semiHidden="0" w:uiPriority="9" w:qFormat="1"/>
    <w:lsdException w:name="heading 4" w:semiHidden="0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semiHidden="0" w:uiPriority="39" w:qFormat="1"/>
    <w:lsdException w:name="toc 2" w:semiHidden="0" w:uiPriority="39" w:qFormat="1"/>
    <w:lsdException w:name="toc 3" w:semiHidden="0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 w:qFormat="1"/>
    <w:lsdException w:name="footer" w:semiHidden="0" w:qFormat="1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semiHidden="0" w:qFormat="1"/>
    <w:lsdException w:name="Strong" w:semiHidden="0" w:uiPriority="22" w:unhideWhenUsed="0" w:qFormat="1"/>
    <w:lsdException w:name="Emphasis" w:semiHidden="0" w:uiPriority="20" w:unhideWhenUsed="0" w:qFormat="1"/>
    <w:lsdException w:name="Normal (Web)" w:qFormat="1"/>
    <w:lsdException w:name="HTML Preformatted" w:semiHidden="0" w:qFormat="1"/>
    <w:lsdException w:name="Balloon Text" w:qFormat="1"/>
    <w:lsdException w:name="Table Grid" w:semiHidden="0" w:uiPriority="39" w:unhideWhenUsed="0" w:qFormat="1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  <w:rPr>
      <w:kern w:val="2"/>
      <w:sz w:val="24"/>
      <w:szCs w:val="24"/>
    </w:rPr>
  </w:style>
  <w:style w:type="paragraph" w:styleId="1">
    <w:name w:val="heading 1"/>
    <w:basedOn w:val="a"/>
    <w:next w:val="a"/>
    <w:link w:val="1Char"/>
    <w:uiPriority w:val="9"/>
    <w:qFormat/>
    <w:pPr>
      <w:keepNext/>
      <w:keepLines/>
      <w:numPr>
        <w:numId w:val="1"/>
      </w:numPr>
      <w:spacing w:before="340" w:after="120"/>
      <w:jc w:val="left"/>
      <w:outlineLvl w:val="0"/>
    </w:pPr>
    <w:rPr>
      <w:b/>
      <w:bCs/>
      <w:kern w:val="44"/>
      <w:sz w:val="44"/>
      <w:szCs w:val="44"/>
    </w:rPr>
  </w:style>
  <w:style w:type="paragraph" w:styleId="2">
    <w:name w:val="heading 2"/>
    <w:basedOn w:val="a"/>
    <w:next w:val="a"/>
    <w:link w:val="2Char"/>
    <w:uiPriority w:val="9"/>
    <w:unhideWhenUsed/>
    <w:qFormat/>
    <w:pPr>
      <w:keepNext/>
      <w:keepLines/>
      <w:numPr>
        <w:ilvl w:val="1"/>
        <w:numId w:val="1"/>
      </w:numPr>
      <w:spacing w:before="120" w:after="120" w:line="360" w:lineRule="auto"/>
      <w:outlineLvl w:val="1"/>
    </w:pPr>
    <w:rPr>
      <w:rFonts w:asciiTheme="majorHAnsi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pPr>
      <w:keepNext/>
      <w:keepLines/>
      <w:numPr>
        <w:ilvl w:val="2"/>
        <w:numId w:val="1"/>
      </w:numPr>
      <w:spacing w:before="240" w:after="120" w:line="360" w:lineRule="auto"/>
      <w:outlineLvl w:val="2"/>
    </w:pPr>
    <w:rPr>
      <w:b/>
      <w:bCs/>
      <w:sz w:val="32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30">
    <w:name w:val="toc 3"/>
    <w:basedOn w:val="a"/>
    <w:next w:val="a"/>
    <w:uiPriority w:val="39"/>
    <w:unhideWhenUsed/>
    <w:qFormat/>
    <w:pPr>
      <w:widowControl/>
      <w:spacing w:after="100" w:line="259" w:lineRule="auto"/>
      <w:ind w:left="440"/>
      <w:jc w:val="left"/>
    </w:pPr>
    <w:rPr>
      <w:rFonts w:eastAsiaTheme="minorEastAsia" w:cs="Times New Roman"/>
      <w:kern w:val="0"/>
      <w:sz w:val="22"/>
      <w:szCs w:val="22"/>
    </w:rPr>
  </w:style>
  <w:style w:type="paragraph" w:styleId="a3">
    <w:name w:val="Balloon Text"/>
    <w:basedOn w:val="a"/>
    <w:link w:val="Char"/>
    <w:uiPriority w:val="99"/>
    <w:unhideWhenUsed/>
    <w:qFormat/>
    <w:rPr>
      <w:sz w:val="18"/>
      <w:szCs w:val="18"/>
    </w:rPr>
  </w:style>
  <w:style w:type="paragraph" w:styleId="a4">
    <w:name w:val="footer"/>
    <w:basedOn w:val="a"/>
    <w:link w:val="Char0"/>
    <w:uiPriority w:val="99"/>
    <w:unhideWhenUsed/>
    <w:qFormat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a5">
    <w:name w:val="header"/>
    <w:basedOn w:val="a"/>
    <w:link w:val="Char1"/>
    <w:uiPriority w:val="99"/>
    <w:unhideWhenUsed/>
    <w:qFormat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0">
    <w:name w:val="toc 1"/>
    <w:basedOn w:val="a"/>
    <w:next w:val="a"/>
    <w:uiPriority w:val="39"/>
    <w:unhideWhenUsed/>
    <w:qFormat/>
    <w:pPr>
      <w:widowControl/>
      <w:tabs>
        <w:tab w:val="left" w:pos="426"/>
        <w:tab w:val="right" w:leader="dot" w:pos="8302"/>
      </w:tabs>
      <w:spacing w:after="100" w:line="259" w:lineRule="auto"/>
      <w:jc w:val="left"/>
    </w:pPr>
    <w:rPr>
      <w:rFonts w:eastAsiaTheme="minorEastAsia" w:cs="Times New Roman"/>
      <w:kern w:val="0"/>
      <w:sz w:val="22"/>
      <w:szCs w:val="22"/>
    </w:rPr>
  </w:style>
  <w:style w:type="paragraph" w:styleId="20">
    <w:name w:val="toc 2"/>
    <w:basedOn w:val="a"/>
    <w:next w:val="a"/>
    <w:uiPriority w:val="39"/>
    <w:unhideWhenUsed/>
    <w:qFormat/>
    <w:pPr>
      <w:widowControl/>
      <w:spacing w:after="100" w:line="259" w:lineRule="auto"/>
      <w:ind w:left="220"/>
      <w:jc w:val="left"/>
    </w:pPr>
    <w:rPr>
      <w:rFonts w:eastAsiaTheme="minorEastAsia" w:cs="Times New Roman"/>
      <w:kern w:val="0"/>
      <w:sz w:val="22"/>
      <w:szCs w:val="22"/>
    </w:rPr>
  </w:style>
  <w:style w:type="paragraph" w:styleId="HTML">
    <w:name w:val="HTML Preformatted"/>
    <w:basedOn w:val="a"/>
    <w:link w:val="HTMLChar"/>
    <w:uiPriority w:val="99"/>
    <w:unhideWhenUsed/>
    <w:qFormat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jc w:val="left"/>
    </w:pPr>
    <w:rPr>
      <w:rFonts w:ascii="宋体" w:eastAsia="宋体" w:hAnsi="宋体" w:cs="宋体"/>
      <w:kern w:val="0"/>
    </w:rPr>
  </w:style>
  <w:style w:type="paragraph" w:styleId="a6">
    <w:name w:val="Normal (Web)"/>
    <w:basedOn w:val="a"/>
    <w:uiPriority w:val="99"/>
    <w:unhideWhenUsed/>
    <w:qFormat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</w:rPr>
  </w:style>
  <w:style w:type="character" w:styleId="a7">
    <w:name w:val="Hyperlink"/>
    <w:basedOn w:val="a0"/>
    <w:uiPriority w:val="99"/>
    <w:unhideWhenUsed/>
    <w:qFormat/>
    <w:rPr>
      <w:color w:val="9454C3" w:themeColor="hyperlink"/>
      <w:u w:val="single"/>
    </w:rPr>
  </w:style>
  <w:style w:type="table" w:styleId="a8">
    <w:name w:val="Table Grid"/>
    <w:basedOn w:val="a1"/>
    <w:uiPriority w:val="39"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List Paragraph"/>
    <w:basedOn w:val="a"/>
    <w:uiPriority w:val="34"/>
    <w:qFormat/>
    <w:pPr>
      <w:ind w:firstLineChars="200" w:firstLine="420"/>
    </w:pPr>
  </w:style>
  <w:style w:type="character" w:customStyle="1" w:styleId="1Char">
    <w:name w:val="标题 1 Char"/>
    <w:basedOn w:val="a0"/>
    <w:link w:val="1"/>
    <w:uiPriority w:val="9"/>
    <w:rPr>
      <w:b/>
      <w:bCs/>
      <w:kern w:val="44"/>
      <w:sz w:val="44"/>
      <w:szCs w:val="44"/>
    </w:rPr>
  </w:style>
  <w:style w:type="character" w:customStyle="1" w:styleId="2Char">
    <w:name w:val="标题 2 Char"/>
    <w:basedOn w:val="a0"/>
    <w:link w:val="2"/>
    <w:uiPriority w:val="9"/>
    <w:rPr>
      <w:rFonts w:asciiTheme="majorHAnsi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Pr>
      <w:b/>
      <w:bCs/>
      <w:sz w:val="32"/>
      <w:szCs w:val="32"/>
    </w:rPr>
  </w:style>
  <w:style w:type="character" w:customStyle="1" w:styleId="Char1">
    <w:name w:val="页眉 Char"/>
    <w:basedOn w:val="a0"/>
    <w:link w:val="a5"/>
    <w:uiPriority w:val="99"/>
    <w:qFormat/>
    <w:rPr>
      <w:sz w:val="18"/>
      <w:szCs w:val="18"/>
    </w:rPr>
  </w:style>
  <w:style w:type="character" w:customStyle="1" w:styleId="Char0">
    <w:name w:val="页脚 Char"/>
    <w:basedOn w:val="a0"/>
    <w:link w:val="a4"/>
    <w:uiPriority w:val="99"/>
    <w:qFormat/>
    <w:rPr>
      <w:sz w:val="18"/>
      <w:szCs w:val="18"/>
    </w:rPr>
  </w:style>
  <w:style w:type="character" w:customStyle="1" w:styleId="apple-converted-space">
    <w:name w:val="apple-converted-space"/>
    <w:basedOn w:val="a0"/>
    <w:qFormat/>
  </w:style>
  <w:style w:type="paragraph" w:styleId="aa">
    <w:name w:val="No Spacing"/>
    <w:basedOn w:val="a"/>
    <w:link w:val="Char2"/>
    <w:uiPriority w:val="1"/>
    <w:qFormat/>
  </w:style>
  <w:style w:type="paragraph" w:customStyle="1" w:styleId="TOC1">
    <w:name w:val="TOC 标题1"/>
    <w:basedOn w:val="1"/>
    <w:next w:val="a"/>
    <w:uiPriority w:val="39"/>
    <w:unhideWhenUsed/>
    <w:qFormat/>
    <w:pPr>
      <w:widowControl/>
      <w:spacing w:before="240" w:after="0" w:line="259" w:lineRule="auto"/>
      <w:outlineLvl w:val="9"/>
    </w:pPr>
    <w:rPr>
      <w:rFonts w:asciiTheme="majorHAnsi" w:eastAsiaTheme="majorEastAsia" w:hAnsiTheme="majorHAnsi" w:cstheme="majorBidi"/>
      <w:b w:val="0"/>
      <w:bCs w:val="0"/>
      <w:color w:val="374C80" w:themeColor="accent1" w:themeShade="BF"/>
      <w:kern w:val="0"/>
      <w:sz w:val="32"/>
      <w:szCs w:val="32"/>
    </w:rPr>
  </w:style>
  <w:style w:type="character" w:customStyle="1" w:styleId="Char2">
    <w:name w:val="无间隔 Char"/>
    <w:basedOn w:val="a0"/>
    <w:link w:val="aa"/>
    <w:uiPriority w:val="1"/>
    <w:qFormat/>
  </w:style>
  <w:style w:type="character" w:customStyle="1" w:styleId="4Char">
    <w:name w:val="标题 4 Char"/>
    <w:basedOn w:val="a0"/>
    <w:link w:val="4"/>
    <w:uiPriority w:val="9"/>
    <w:qFormat/>
    <w:rPr>
      <w:rFonts w:asciiTheme="majorHAnsi" w:eastAsiaTheme="majorEastAsia" w:hAnsiTheme="majorHAnsi" w:cstheme="majorBidi"/>
      <w:b/>
      <w:bCs/>
      <w:sz w:val="28"/>
      <w:szCs w:val="28"/>
    </w:rPr>
  </w:style>
  <w:style w:type="character" w:customStyle="1" w:styleId="HTMLChar">
    <w:name w:val="HTML 预设格式 Char"/>
    <w:basedOn w:val="a0"/>
    <w:link w:val="HTML"/>
    <w:uiPriority w:val="99"/>
    <w:qFormat/>
    <w:rPr>
      <w:rFonts w:ascii="宋体" w:eastAsia="宋体" w:hAnsi="宋体" w:cs="宋体"/>
      <w:kern w:val="0"/>
    </w:rPr>
  </w:style>
  <w:style w:type="character" w:customStyle="1" w:styleId="Char">
    <w:name w:val="批注框文本 Char"/>
    <w:basedOn w:val="a0"/>
    <w:link w:val="a3"/>
    <w:uiPriority w:val="99"/>
    <w:semiHidden/>
    <w:qFormat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jpeg"/><Relationship Id="rId18" Type="http://schemas.openxmlformats.org/officeDocument/2006/relationships/image" Target="media/image9.jpeg"/><Relationship Id="rId26" Type="http://schemas.openxmlformats.org/officeDocument/2006/relationships/image" Target="media/image17.jpeg"/><Relationship Id="rId39" Type="http://schemas.openxmlformats.org/officeDocument/2006/relationships/image" Target="media/image30.jpeg"/><Relationship Id="rId3" Type="http://schemas.openxmlformats.org/officeDocument/2006/relationships/numbering" Target="numbering.xml"/><Relationship Id="rId21" Type="http://schemas.openxmlformats.org/officeDocument/2006/relationships/image" Target="media/image12.jpeg"/><Relationship Id="rId34" Type="http://schemas.openxmlformats.org/officeDocument/2006/relationships/image" Target="media/image25.jpeg"/><Relationship Id="rId42" Type="http://schemas.openxmlformats.org/officeDocument/2006/relationships/footer" Target="footer1.xm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8.jpeg"/><Relationship Id="rId25" Type="http://schemas.openxmlformats.org/officeDocument/2006/relationships/image" Target="media/image16.jpeg"/><Relationship Id="rId33" Type="http://schemas.openxmlformats.org/officeDocument/2006/relationships/image" Target="media/image24.jpeg"/><Relationship Id="rId38" Type="http://schemas.openxmlformats.org/officeDocument/2006/relationships/image" Target="media/image29.jpeg"/><Relationship Id="rId2" Type="http://schemas.openxmlformats.org/officeDocument/2006/relationships/customXml" Target="../customXml/item2.xml"/><Relationship Id="rId16" Type="http://schemas.openxmlformats.org/officeDocument/2006/relationships/image" Target="media/image7.jpeg"/><Relationship Id="rId20" Type="http://schemas.openxmlformats.org/officeDocument/2006/relationships/image" Target="media/image11.jpeg"/><Relationship Id="rId29" Type="http://schemas.openxmlformats.org/officeDocument/2006/relationships/image" Target="media/image20.jpeg"/><Relationship Id="rId41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image" Target="media/image15.png"/><Relationship Id="rId32" Type="http://schemas.openxmlformats.org/officeDocument/2006/relationships/image" Target="media/image23.jpeg"/><Relationship Id="rId37" Type="http://schemas.openxmlformats.org/officeDocument/2006/relationships/image" Target="media/image28.jpeg"/><Relationship Id="rId40" Type="http://schemas.openxmlformats.org/officeDocument/2006/relationships/image" Target="media/image31.jpeg"/><Relationship Id="rId5" Type="http://schemas.microsoft.com/office/2007/relationships/stylesWithEffects" Target="stylesWithEffects.xml"/><Relationship Id="rId15" Type="http://schemas.openxmlformats.org/officeDocument/2006/relationships/image" Target="media/image6.jpeg"/><Relationship Id="rId23" Type="http://schemas.openxmlformats.org/officeDocument/2006/relationships/image" Target="media/image14.jpeg"/><Relationship Id="rId28" Type="http://schemas.openxmlformats.org/officeDocument/2006/relationships/image" Target="media/image19.jpeg"/><Relationship Id="rId36" Type="http://schemas.openxmlformats.org/officeDocument/2006/relationships/image" Target="media/image27.jpeg"/><Relationship Id="rId10" Type="http://schemas.openxmlformats.org/officeDocument/2006/relationships/image" Target="media/image1.png"/><Relationship Id="rId19" Type="http://schemas.openxmlformats.org/officeDocument/2006/relationships/image" Target="media/image10.jpeg"/><Relationship Id="rId31" Type="http://schemas.openxmlformats.org/officeDocument/2006/relationships/image" Target="media/image22.jpeg"/><Relationship Id="rId44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endnotes" Target="endnotes.xml"/><Relationship Id="rId14" Type="http://schemas.openxmlformats.org/officeDocument/2006/relationships/image" Target="media/image5.jpeg"/><Relationship Id="rId22" Type="http://schemas.openxmlformats.org/officeDocument/2006/relationships/image" Target="media/image13.png"/><Relationship Id="rId27" Type="http://schemas.openxmlformats.org/officeDocument/2006/relationships/image" Target="media/image18.jpeg"/><Relationship Id="rId30" Type="http://schemas.openxmlformats.org/officeDocument/2006/relationships/image" Target="media/image21.jpeg"/><Relationship Id="rId35" Type="http://schemas.openxmlformats.org/officeDocument/2006/relationships/image" Target="media/image26.jpeg"/><Relationship Id="rId43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2.png"/></Relationships>
</file>

<file path=word/theme/theme1.xml><?xml version="1.0" encoding="utf-8"?>
<a:theme xmlns:a="http://schemas.openxmlformats.org/drawingml/2006/main" name="Office 主题">
  <a:themeElements>
    <a:clrScheme name="蓝色暖调">
      <a:dk1>
        <a:sysClr val="windowText" lastClr="000000"/>
      </a:dk1>
      <a:lt1>
        <a:sysClr val="window" lastClr="FFFFFF"/>
      </a:lt1>
      <a:dk2>
        <a:srgbClr val="242852"/>
      </a:dk2>
      <a:lt2>
        <a:srgbClr val="ACCBF9"/>
      </a:lt2>
      <a:accent1>
        <a:srgbClr val="4A66AC"/>
      </a:accent1>
      <a:accent2>
        <a:srgbClr val="629DD1"/>
      </a:accent2>
      <a:accent3>
        <a:srgbClr val="297FD5"/>
      </a:accent3>
      <a:accent4>
        <a:srgbClr val="7F8FA9"/>
      </a:accent4>
      <a:accent5>
        <a:srgbClr val="5AA2AE"/>
      </a:accent5>
      <a:accent6>
        <a:srgbClr val="9D90A0"/>
      </a:accent6>
      <a:hlink>
        <a:srgbClr val="9454C3"/>
      </a:hlink>
      <a:folHlink>
        <a:srgbClr val="3EBBF0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customXml/itemProps2.xml><?xml version="1.0" encoding="utf-8"?>
<ds:datastoreItem xmlns:ds="http://schemas.openxmlformats.org/officeDocument/2006/customXml" ds:itemID="{63143B6B-2AE6-4D6F-9FFB-F3CB8ADC74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14</Pages>
  <Words>406</Words>
  <Characters>2317</Characters>
  <Application>Microsoft Office Word</Application>
  <DocSecurity>0</DocSecurity>
  <Lines>19</Lines>
  <Paragraphs>5</Paragraphs>
  <ScaleCrop>false</ScaleCrop>
  <Company>一采通信息科技有限公司</Company>
  <LinksUpToDate>false</LinksUpToDate>
  <CharactersWithSpaces>2718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新产品安装配置手册</dc:title>
  <dc:creator>系统管员</dc:creator>
  <cp:lastModifiedBy>Dell</cp:lastModifiedBy>
  <cp:revision>761</cp:revision>
  <dcterms:created xsi:type="dcterms:W3CDTF">2015-05-27T00:53:00Z</dcterms:created>
  <dcterms:modified xsi:type="dcterms:W3CDTF">2020-08-18T05:52:00Z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2052-10.1.0.6930</vt:lpwstr>
  </property>
</Properties>
</file>