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624" w:lineRule="atLeast"/>
        <w:ind w:right="0"/>
        <w:jc w:val="left"/>
        <w:rPr>
          <w:rFonts w:ascii="微软雅黑" w:hAnsi="微软雅黑" w:eastAsia="微软雅黑" w:cs="微软雅黑"/>
          <w:color w:val="333333"/>
          <w:sz w:val="21"/>
          <w:szCs w:val="21"/>
          <w:u w:val="none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2026年度货物物流（水运）运输招标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四川大西洋焊接材料股份有限公司（以下简称“招标人”）拟对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u w:val="single"/>
          <w:bdr w:val="none" w:color="auto" w:sz="0" w:space="0"/>
          <w:shd w:val="clear" w:fill="FFFFFF"/>
        </w:rPr>
        <w:t>2026年企业货物物流运输（水运）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进行招标，现将有关事项通知如下：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一、招标说明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1.招标人货物物流运输招标采用“自主公开招标+网上竞价”方式，按质优价格合理定标原则选定中标人。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2.本招标文件是招标人本次招标过程中的规范性文件，是各投标人编制投标书的重要依据，并作为合同附件，具有法律效力。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3.投标人的投标行为需符合《中华人民共和国招标投标法》《中华人民共和国招标投标法实施条例》等法律法规的规定。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4.不论投标结果如何，投标人应承担其投标文件编制与递交所涉及的一切费用。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5.本招标文件在中国采招网http://www.bidcenter.com.cn/和招标人公司网站</w:t>
      </w: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"http://www.weldatlantic.com/" </w:instrText>
      </w:r>
      <w:r>
        <w:rPr>
          <w:rFonts w:hint="eastAsia" w:ascii="Arial" w:hAnsi="Arial" w:cs="Arial"/>
          <w:i w:val="0"/>
          <w:iCs w:val="0"/>
          <w:caps w:val="0"/>
          <w:color w:val="555555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2"/>
          <w:szCs w:val="22"/>
          <w:u w:val="none"/>
          <w:bdr w:val="none" w:color="auto" w:sz="0" w:space="0"/>
          <w:shd w:val="clear" w:fill="FFFFFF"/>
        </w:rPr>
        <w:t>http://www.weldatlantic.com/</w: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（招标公告）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进行公布。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二、项目概况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1.项目名称：2026年企业货物物流运输（水运）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2.项目内容：水运到站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三、投标人须知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1.投标人注册资本达到100万元人民币以上（含100万元人民币）；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2.投标人为一般纳税人；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3.具有道路运输许可证的资质；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4.遵守国家法律、行政法规，具有良好的信誉，近两年没有发生过重大质量责任事故；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5.具有履行合同的能力和良好的履约记录。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6.付款方式：银行存款占100%。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四、投标保证金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1.投标人须缴纳投标保证金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u w:val="single"/>
          <w:bdr w:val="none" w:color="auto" w:sz="0" w:space="0"/>
          <w:shd w:val="clear" w:fill="FFFFFF"/>
        </w:rPr>
        <w:t>20000元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在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u w:val="single"/>
          <w:bdr w:val="none" w:color="auto" w:sz="0" w:space="0"/>
          <w:shd w:val="clear" w:fill="FFFFFF"/>
        </w:rPr>
        <w:t>2025年11月26日10点前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缴纳到指定账号。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2.下列任何情况之一发生时，投标保证金将被没收：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32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（1）投标截止后，投标人撤销投标文件的；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32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（2）投标人提供虚假投标文件或虚假补充文件的；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32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（3）中标后在签订合同时提出放弃中标或临时加价的。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5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3.未中标的投标人的投标保证金，于招标人与中标人书面合同签订后5日内无息退还投标人。中标后违约的，投标保证金按违约金扣罚，招标人不予退还。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5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4.投标保证金账户：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5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户名：四川大西洋焊接材料股份有限公司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5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开户行：中国工商银行股份有限公司自贡广华山支行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6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账号：2303304209022100808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5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5.履约保证金（仅针对中标人）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若中标，中标人前期缴纳的投标保证金20000元将在合同签订后转为履约保证金。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五、投标文件提交要求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1.纸质投标文件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（请按顺序装订，所有文件均加盖公章，缺一不可）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（1）企业法人营业执照复印件（三证合一）；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（2）投标保证金缴纳凭据（摘要一栏备注参与投标的项目名称）；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（3）法定代表人授权委托书原件；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（4）法定代表人、投标代表人身份证复印件；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（5）道路运输许可证复印件；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（6）投标人工作业绩证明；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（7）能开具9%增值税专用发票的证明材料；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（8）报价单（表格空白处填报完整价格，加盖公章，具体报价格式详见附件）。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（9）隆道云网站参与报价的账号信息明细（含用户名、联系人、联系方式等基本账号信息）。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2.质投标书请于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u w:val="single"/>
          <w:bdr w:val="none" w:color="auto" w:sz="0" w:space="0"/>
          <w:shd w:val="clear" w:fill="FFFFFF"/>
        </w:rPr>
        <w:t>2025年11月26日17时前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送达四川大西洋焊接材料股份有限公司纪检监察室（送达联系人：敖平 0813-8250517）。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336"/>
        <w:rPr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招标办联系人：张珍玥                联系电话：0813-5103774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业务联系人：赵利                       联系电话：0813-6391046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地址：四川省自贡市自流井区丹阳街1号           邮编：643000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电子档报价单请于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u w:val="single"/>
          <w:bdr w:val="none" w:color="auto" w:sz="0" w:space="0"/>
          <w:shd w:val="clear" w:fill="FFFFFF"/>
        </w:rPr>
        <w:t>2025年 11 月26日17时前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发送至招标人邮箱</w: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"mailto:503019185@qq.com%E3%80%82" </w:instrTex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2"/>
          <w:szCs w:val="22"/>
          <w:u w:val="none"/>
          <w:bdr w:val="none" w:color="auto" w:sz="0" w:space="0"/>
          <w:shd w:val="clear" w:fill="FFFFFF"/>
        </w:rPr>
        <w:t>503019185@qq.com。</w:t>
      </w:r>
      <w:r>
        <w:rPr>
          <w:rFonts w:hint="default" w:ascii="Arial" w:hAnsi="Arial" w:cs="Arial"/>
          <w:i w:val="0"/>
          <w:iCs w:val="0"/>
          <w:caps w:val="0"/>
          <w:color w:val="555555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3.投标书必须密封并加盖投标人公章，逾期送达或不按要求送达的，视为废标。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336"/>
        <w:rPr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六、网上竞价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1.投标人提前在招标人的招标采购网站隆道云网上进行注册（并上传加盖公章的营业执照进行信息核验，全免费），并于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u w:val="single"/>
          <w:bdr w:val="none" w:color="auto" w:sz="0" w:space="0"/>
          <w:shd w:val="clear" w:fill="FFFFFF"/>
        </w:rPr>
        <w:t>2025年11月27日14时-15时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进行网上竞价。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网址：www.longdaoyun.com            客服电话：400-0118-000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336"/>
        <w:rPr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注：本次招标投标人不缴纳任何费用，隆道云网上免费注册、竞价不收取任何费用。信息核验平台正常审核时效是</w:t>
      </w:r>
      <w:r>
        <w:rPr>
          <w:rStyle w:val="6"/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1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个工作日。信息核验的操作路径为：登录账号进入工作台，右上角“用户中心”</w:t>
      </w:r>
      <w:r>
        <w:rPr>
          <w:rStyle w:val="6"/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-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登记核验</w:t>
      </w:r>
      <w:r>
        <w:rPr>
          <w:rStyle w:val="6"/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-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信息核验，提交资料。（最新版营业执照的复印件上手动加盖公章后，拍照或者是扫描上传）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336"/>
        <w:rPr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如有缴纳费用的相关问题，请投标人及时与招标人联系，否则投标人自主选择隆道云平台的其他收费项目，由投标人自行承担，与招标人无关。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2.投标人的报价要求：按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u w:val="single"/>
          <w:bdr w:val="none" w:color="auto" w:sz="0" w:space="0"/>
          <w:shd w:val="clear" w:fill="FFFFFF"/>
        </w:rPr>
        <w:t>单价（所有标的均采用“报价（一柜/20GP）”报价方式）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进行网上报价。投标人的报价应含运费、税收、保险、杂费、合理利润等，投标人一旦被招标人选中，其网上报价将成为签订合同的合同金额，招标人不再承担合同金额以外的一切费用。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432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3.在网上竞价的有效时间内，投标人可进行多次变动报价，但每次报价都应低于自己前一轮报价，最终招标人统计网上竞价结果时，以规定竞价时间内各投标人最后一轮报价为准。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4.网上竞价结束后，若出现“并列第一名为相同报价”的情况，招标人将按“时间优先”原则，将先报出该价格的一方视为本次竞价环节的第一名。若出现“并列第一名为同一时间报出相同报价”的情况，招标人将组织排名并列第一的各投标人再次进行第二轮网上竞价（届时，各投标人初始报价不能高于第一次并列的价格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七、评标、定标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1.由招标人组织评标、定标，按质优价格合理原则选定中标人，对未中标的投标人不解释落标原因，不退回投标文件。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2.投标人应遵循诚实守信原则合理报价，若其最终报价（总价或者明细报价）明显偏离正常市场价格或者明显低于成本的，招标人有权取消其中标候选人资格。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八、签订合同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定标后，中标人严格按照《中标通知书》的要求在规定期限内签订合同，双方确认后执行。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除不可抗力外，中标人在中标后不得以任何理由放弃中标或临时加价，否则，招标人有权取消其当次中标资格和下一年度投标资格，并没收其投标保证金。若因此给招标人生产经营工作等造成影响或损失的，招标人依法保留追究投标人相应法律责任的权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1.2026年标的明细（报价单）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4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2.2026年合同样本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44"/>
        <w:rPr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44"/>
        <w:rPr>
          <w:sz w:val="19"/>
          <w:szCs w:val="19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注：如有意愿投标，请及时联系招标办，由招标办将附件发送至投标人邮箱。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3264"/>
        <w:jc w:val="right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3264"/>
        <w:jc w:val="right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四川大西洋焊接材料股份有限公司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444" w:firstLine="5148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                                                                2025年11月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TM4MmNhODlmMTU2MGVhYjYxZmQzMGI2MjkxZmEifQ=="/>
  </w:docVars>
  <w:rsids>
    <w:rsidRoot w:val="00000000"/>
    <w:rsid w:val="434F10C0"/>
    <w:rsid w:val="5669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2025-11-17T03:34:00Z</dcterms:created>
  <dc:creator>28039</dc:creator>
  <cp:lastModifiedBy>yj</cp:lastModifiedBy>
  <dcterms:modified xsi:type="dcterms:W3CDTF">2025-11-20T07:53:02Z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20ACCACD15E9409C976083280FD3BC9E_12</vt:lpwstr>
  </property>
</Properties>
</file>