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375" w:lineRule="atLeast"/>
        <w:ind w:left="150" w:right="150" w:firstLine="0"/>
        <w:jc w:val="center"/>
        <w:rPr>
          <w:rFonts w:hint="eastAsia" w:ascii="宋体" w:hAnsi="宋体" w:eastAsia="宋体" w:cs="宋体"/>
          <w:b/>
          <w:i w:val="0"/>
          <w:caps w:val="0"/>
          <w:color w:val="000000"/>
          <w:spacing w:val="0"/>
          <w:sz w:val="30"/>
          <w:szCs w:val="30"/>
        </w:rPr>
      </w:pPr>
      <w:r>
        <w:rPr>
          <w:rFonts w:hint="eastAsia" w:ascii="宋体" w:hAnsi="宋体" w:eastAsia="宋体" w:cs="宋体"/>
          <w:b/>
          <w:i w:val="0"/>
          <w:caps w:val="0"/>
          <w:color w:val="000000"/>
          <w:spacing w:val="0"/>
          <w:sz w:val="30"/>
          <w:szCs w:val="30"/>
          <w:bdr w:val="none" w:color="auto" w:sz="0" w:space="0"/>
          <w:shd w:val="clear" w:fill="FFFFFF"/>
        </w:rPr>
        <w:t>招标投标活动异议提起须知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420" w:firstLineChars="20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bdr w:val="none" w:color="auto" w:sz="0" w:space="0"/>
          <w:shd w:val="clear" w:fill="FFFFFF"/>
        </w:rPr>
        <w:t>为进一步畅通异议提起渠道，维护招标项目参与各方合法权益，提高异议处理效率，规范中国石油招标投标活动，推进建立公开透明、公平公正、竞争有序的市场秩序，根据国家有关法律法规和中国石油有关管理规定，现就招标</w:t>
      </w:r>
      <w:bookmarkStart w:id="0" w:name="_GoBack"/>
      <w:bookmarkEnd w:id="0"/>
      <w:r>
        <w:rPr>
          <w:rFonts w:hint="eastAsia" w:ascii="宋体" w:hAnsi="宋体" w:eastAsia="宋体" w:cs="宋体"/>
          <w:i w:val="0"/>
          <w:caps w:val="0"/>
          <w:color w:val="000000"/>
          <w:spacing w:val="0"/>
          <w:sz w:val="21"/>
          <w:szCs w:val="21"/>
          <w:bdr w:val="none" w:color="auto" w:sz="0" w:space="0"/>
          <w:shd w:val="clear" w:fill="FFFFFF"/>
        </w:rPr>
        <w:t>投标活动中异议提起作出规定。参与中国石油招标项目的潜在投标人、投标人和其他利害关系人认为招标投标活动不符合国家相关法律法规规定的，应按照规定的流程、事项、时限、形式以及内容等要求提起异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bdr w:val="none" w:color="auto" w:sz="0" w:space="0"/>
          <w:shd w:val="clear" w:fill="FFFFFF"/>
        </w:rPr>
        <w:t>　　一、异议提起流程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bdr w:val="none" w:color="auto" w:sz="0" w:space="0"/>
          <w:shd w:val="clear" w:fill="FFFFFF"/>
        </w:rPr>
        <w:t>　　异议提起人(指提出异议的潜在投标人、投标人和其他利害关系人)对招标投标活动提出异议时，应在规定时限内首先向招标机构提出，招标机构应按照规定给予答复。异议提起人对答复有争议的，可向招标人的招标管理部门提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bdr w:val="none" w:color="auto" w:sz="0" w:space="0"/>
          <w:shd w:val="clear" w:fill="FFFFFF"/>
        </w:rPr>
        <w:t>　　二、异议事项及时限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bdr w:val="none" w:color="auto" w:sz="0" w:space="0"/>
          <w:shd w:val="clear" w:fill="FFFFFF"/>
        </w:rPr>
        <w:t>　　(一)对资格预审公告或资格预审文件有异议的，应在提交资格预审申请文件截止时间2日前提出；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bdr w:val="none" w:color="auto" w:sz="0" w:space="0"/>
          <w:shd w:val="clear" w:fill="FFFFFF"/>
        </w:rPr>
        <w:t>　　(二)对招标公告、投标邀请书或招标文件有异议的，应在投标截止时间10日前提出；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bdr w:val="none" w:color="auto" w:sz="0" w:space="0"/>
          <w:shd w:val="clear" w:fill="FFFFFF"/>
        </w:rPr>
        <w:t>　　(三)对开标有异议的，应在开标现场提出；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bdr w:val="none" w:color="auto" w:sz="0" w:space="0"/>
          <w:shd w:val="clear" w:fill="FFFFFF"/>
        </w:rPr>
        <w:t>　　(四)对评标结果有异议的应在中标候选人公示期间提出。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bdr w:val="none" w:color="auto" w:sz="0" w:space="0"/>
          <w:shd w:val="clear" w:fill="FFFFFF"/>
        </w:rPr>
        <w:t>　　三、异议形式及内容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bdr w:val="none" w:color="auto" w:sz="0" w:space="0"/>
          <w:shd w:val="clear" w:fill="FFFFFF"/>
        </w:rPr>
        <w:t>　　异议提起人应在规定时限内以书面形式提出异议，但异议仅涉及开标的除外。向招标人的招标管理部门提出异议时，应提供向招标机构提出异议时的异议函和招标机构答复材料。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bdr w:val="none" w:color="auto" w:sz="0" w:space="0"/>
          <w:shd w:val="clear" w:fill="FFFFFF"/>
        </w:rPr>
        <w:t>　　投标人提出的异议应包括下列内容：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bdr w:val="none" w:color="auto" w:sz="0" w:space="0"/>
          <w:shd w:val="clear" w:fill="FFFFFF"/>
        </w:rPr>
        <w:t>　　(一)基本情况，包括异议提起人名称、招标项目名称、招标项目编号、业主单位名称、招标人名称、招标机构名称、项目概算以及其它基础信息；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bdr w:val="none" w:color="auto" w:sz="0" w:space="0"/>
          <w:shd w:val="clear" w:fill="FFFFFF"/>
        </w:rPr>
        <w:t>　　(二)异议内容，应明确资格预审文件、招标文件、开标、评标结果等具体异议事项；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bdr w:val="none" w:color="auto" w:sz="0" w:space="0"/>
          <w:shd w:val="clear" w:fill="FFFFFF"/>
        </w:rPr>
        <w:t>　　(三)主要诉求，须明确诉求内容，逻辑清晰；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bdr w:val="none" w:color="auto" w:sz="0" w:space="0"/>
          <w:shd w:val="clear" w:fill="FFFFFF"/>
        </w:rPr>
        <w:t>　　(四)附件材料，须包括相关证明材料和其它过程材料；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bdr w:val="none" w:color="auto" w:sz="0" w:space="0"/>
          <w:shd w:val="clear" w:fill="FFFFFF"/>
        </w:rPr>
        <w:t>　　(五)异议提起人的法定代表人和授权代表人(若有)相关信息及证明材料。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bdr w:val="none" w:color="auto" w:sz="0" w:space="0"/>
          <w:shd w:val="clear" w:fill="FFFFFF"/>
        </w:rPr>
        <w:t>　　异议函应由异议提起人的法定代表人或其授权代表人签字并盖末页章和骑缝章(由授权代表人签署的，应附法定代表人签署的授权委托书原件)，具体异议函填报格式见附件1。</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bdr w:val="none" w:color="auto" w:sz="0" w:space="0"/>
          <w:shd w:val="clear" w:fill="FFFFFF"/>
        </w:rPr>
        <w:t>　　四、不予受理情形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bdr w:val="none" w:color="auto" w:sz="0" w:space="0"/>
          <w:shd w:val="clear" w:fill="FFFFFF"/>
        </w:rPr>
        <w:t>　　异议存在下列情形之一的，招标机构或招标人的招标管理部门可不予受理：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bdr w:val="none" w:color="auto" w:sz="0" w:space="0"/>
          <w:shd w:val="clear" w:fill="FFFFFF"/>
        </w:rPr>
        <w:t>　　(一)未按异议提交要求提出的；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bdr w:val="none" w:color="auto" w:sz="0" w:space="0"/>
          <w:shd w:val="clear" w:fill="FFFFFF"/>
        </w:rPr>
        <w:t>　　(二)提起人不是该招标项目潜在投标人、投标人或其他利害关系人的；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bdr w:val="none" w:color="auto" w:sz="0" w:space="0"/>
          <w:shd w:val="clear" w:fill="FFFFFF"/>
        </w:rPr>
        <w:t>　　(三)未在规定时限内提出的；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bdr w:val="none" w:color="auto" w:sz="0" w:space="0"/>
          <w:shd w:val="clear" w:fill="FFFFFF"/>
        </w:rPr>
        <w:t>　　(四)未按要求提供证明材料和补充材料的；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bdr w:val="none" w:color="auto" w:sz="0" w:space="0"/>
          <w:shd w:val="clear" w:fill="FFFFFF"/>
        </w:rPr>
        <w:t>　　(五)同一异议无新事实证据重复提出的；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bdr w:val="none" w:color="auto" w:sz="0" w:space="0"/>
          <w:shd w:val="clear" w:fill="FFFFFF"/>
        </w:rPr>
        <w:t>　　(六)无明确诉求和必要证明材料的；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bdr w:val="none" w:color="auto" w:sz="0" w:space="0"/>
          <w:shd w:val="clear" w:fill="FFFFFF"/>
        </w:rPr>
        <w:t>　　(七)捏造事实、伪造材料或者以非法手段取得证明材料的；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bdr w:val="none" w:color="auto" w:sz="0" w:space="0"/>
          <w:shd w:val="clear" w:fill="FFFFFF"/>
        </w:rPr>
        <w:t>　　(八)提起时间超过招标投标活动有效期的。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bdr w:val="none" w:color="auto" w:sz="0" w:space="0"/>
          <w:shd w:val="clear" w:fill="FFFFFF"/>
        </w:rPr>
        <w:t>　　未经招标机构先行处理或未附招标机构答复意见的，招标人的招标管理部门可不予受理。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bdr w:val="none" w:color="auto" w:sz="0" w:space="0"/>
          <w:shd w:val="clear" w:fill="FFFFFF"/>
        </w:rPr>
        <w:t>　　五、不当异议惩戒措施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bdr w:val="none" w:color="auto" w:sz="0" w:space="0"/>
          <w:shd w:val="clear" w:fill="FFFFFF"/>
        </w:rPr>
        <w:t>　　对于不符合上述规定，不遵守《投标人自律守则》(附件2)，反复提交无新增证据或诉求材料的异议，就同一内容向多部门同时提出异议，捏造事实、伪造材料或者以非法手段取得证明材料，以异议为名恶意排挤竞争对手的行为，将根据中国石油《投标人失信行为管理办法(试行)》，按照《投标人失信行为分类、等级划分与记分标准(不当异议)》(附件3)，分一般、较重、严重几个等级进行失信扣分处理，失信企业在中国石油所有招标项目中执行评标加价或扣分、暂停投标资格、直至取消投标资格。</w:t>
      </w:r>
    </w:p>
    <w:p/>
    <w:p/>
    <w:p/>
    <w:p/>
    <w:p/>
    <w:p/>
    <w:p/>
    <w:p/>
    <w:p/>
    <w:p/>
    <w:p/>
    <w:p/>
    <w:p/>
    <w:p/>
    <w:p>
      <w:pPr>
        <w:spacing w:line="560" w:lineRule="exact"/>
        <w:jc w:val="left"/>
        <w:rPr>
          <w:rFonts w:ascii="仿宋_GB2312" w:hAnsi="宋体" w:eastAsia="仿宋_GB2312"/>
          <w:color w:val="000000"/>
          <w:sz w:val="32"/>
          <w:szCs w:val="32"/>
        </w:rPr>
      </w:pPr>
      <w:r>
        <w:rPr>
          <w:rFonts w:hint="eastAsia" w:ascii="仿宋_GB2312" w:hAnsi="宋体" w:eastAsia="仿宋_GB2312"/>
          <w:color w:val="000000"/>
          <w:sz w:val="32"/>
          <w:szCs w:val="32"/>
        </w:rPr>
        <w:t>附件1</w:t>
      </w:r>
    </w:p>
    <w:p>
      <w:pPr>
        <w:spacing w:line="560" w:lineRule="exact"/>
        <w:ind w:firstLine="880" w:firstLineChars="200"/>
        <w:jc w:val="center"/>
        <w:rPr>
          <w:rFonts w:ascii="方正小标宋简体" w:eastAsia="方正小标宋简体"/>
          <w:color w:val="000000"/>
          <w:sz w:val="44"/>
          <w:szCs w:val="44"/>
        </w:rPr>
      </w:pPr>
      <w:r>
        <w:rPr>
          <w:rFonts w:hint="eastAsia" w:ascii="方正小标宋简体" w:eastAsia="方正小标宋简体"/>
          <w:color w:val="000000"/>
          <w:sz w:val="44"/>
          <w:szCs w:val="44"/>
        </w:rPr>
        <w:t>异议函</w:t>
      </w:r>
    </w:p>
    <w:p>
      <w:pPr>
        <w:spacing w:line="560" w:lineRule="exact"/>
        <w:ind w:firstLine="562" w:firstLineChars="200"/>
        <w:rPr>
          <w:rFonts w:ascii="方正仿宋简体" w:eastAsia="方正仿宋简体"/>
          <w:b/>
          <w:color w:val="000000"/>
          <w:sz w:val="28"/>
          <w:szCs w:val="32"/>
        </w:rPr>
      </w:pPr>
      <w:r>
        <w:rPr>
          <w:rFonts w:hint="eastAsia" w:ascii="方正仿宋简体" w:eastAsia="方正仿宋简体"/>
          <w:b/>
          <w:color w:val="000000"/>
          <w:sz w:val="28"/>
          <w:szCs w:val="32"/>
        </w:rPr>
        <w:t>我公司已充分了解《招标投标活动异议提起须知》和惩戒措施，承诺诚实守信提出异议，提供材料真实合法。如有违反一切责任自负。</w:t>
      </w:r>
    </w:p>
    <w:p>
      <w:pPr>
        <w:spacing w:line="560" w:lineRule="exact"/>
        <w:jc w:val="left"/>
        <w:rPr>
          <w:rFonts w:ascii="方正仿宋简体" w:hAnsi="等线" w:eastAsia="方正仿宋简体"/>
          <w:color w:val="000000"/>
          <w:sz w:val="28"/>
          <w:szCs w:val="32"/>
          <w:u w:val="single"/>
        </w:rPr>
      </w:pPr>
      <w:r>
        <w:rPr>
          <w:rFonts w:hint="eastAsia" w:ascii="方正仿宋简体" w:eastAsia="方正仿宋简体"/>
          <w:color w:val="000000"/>
          <w:sz w:val="32"/>
          <w:szCs w:val="32"/>
        </w:rPr>
        <w:t>受理部门：</w:t>
      </w:r>
      <w:r>
        <w:rPr>
          <w:rFonts w:hint="eastAsia" w:ascii="方正仿宋简体" w:hAnsi="等线" w:eastAsia="方正仿宋简体"/>
          <w:color w:val="000000"/>
          <w:sz w:val="28"/>
          <w:szCs w:val="32"/>
          <w:u w:val="single"/>
        </w:rPr>
        <w:t xml:space="preserve"> </w:t>
      </w:r>
      <w:r>
        <w:rPr>
          <w:rFonts w:ascii="方正仿宋简体" w:hAnsi="等线" w:eastAsia="方正仿宋简体"/>
          <w:color w:val="000000"/>
          <w:sz w:val="28"/>
          <w:szCs w:val="32"/>
          <w:u w:val="single"/>
        </w:rPr>
        <w:t xml:space="preserve">                                                </w:t>
      </w:r>
    </w:p>
    <w:p>
      <w:pPr>
        <w:spacing w:line="560" w:lineRule="exact"/>
        <w:rPr>
          <w:rFonts w:ascii="方正仿宋简体" w:hAnsi="等线" w:eastAsia="方正仿宋简体"/>
          <w:color w:val="000000"/>
          <w:sz w:val="28"/>
          <w:szCs w:val="32"/>
          <w:u w:val="single"/>
        </w:rPr>
      </w:pPr>
      <w:r>
        <w:rPr>
          <w:rFonts w:hint="eastAsia" w:ascii="方正仿宋简体" w:eastAsia="方正仿宋简体"/>
          <w:color w:val="000000"/>
          <w:sz w:val="32"/>
          <w:szCs w:val="32"/>
        </w:rPr>
        <w:t>异议提起人（公司）：</w:t>
      </w:r>
      <w:r>
        <w:rPr>
          <w:rFonts w:hint="eastAsia" w:ascii="方正仿宋简体" w:hAnsi="等线" w:eastAsia="方正仿宋简体"/>
          <w:color w:val="000000"/>
          <w:sz w:val="28"/>
          <w:szCs w:val="32"/>
          <w:u w:val="single"/>
        </w:rPr>
        <w:t xml:space="preserve"> </w:t>
      </w:r>
      <w:r>
        <w:rPr>
          <w:rFonts w:ascii="方正仿宋简体" w:hAnsi="等线" w:eastAsia="方正仿宋简体"/>
          <w:color w:val="000000"/>
          <w:sz w:val="28"/>
          <w:szCs w:val="32"/>
          <w:u w:val="single"/>
        </w:rPr>
        <w:t xml:space="preserve">                                       </w:t>
      </w:r>
    </w:p>
    <w:p>
      <w:pPr>
        <w:spacing w:line="560" w:lineRule="exact"/>
        <w:rPr>
          <w:rFonts w:ascii="仿宋_GB2312" w:hAnsi="宋体" w:eastAsia="仿宋_GB2312"/>
          <w:color w:val="000000"/>
          <w:sz w:val="28"/>
          <w:szCs w:val="32"/>
          <w:u w:val="single"/>
        </w:rPr>
      </w:pPr>
      <w:r>
        <w:rPr>
          <w:rFonts w:hint="eastAsia" w:ascii="方正仿宋简体" w:eastAsia="方正仿宋简体"/>
          <w:color w:val="000000"/>
          <w:sz w:val="32"/>
          <w:szCs w:val="32"/>
        </w:rPr>
        <w:t>异议招标项目名称：</w:t>
      </w:r>
      <w:r>
        <w:rPr>
          <w:rFonts w:ascii="仿宋_GB2312" w:hAnsi="宋体" w:eastAsia="仿宋_GB2312"/>
          <w:color w:val="000000"/>
          <w:sz w:val="28"/>
          <w:szCs w:val="32"/>
          <w:u w:val="single"/>
        </w:rPr>
        <w:t xml:space="preserve">                                         </w:t>
      </w:r>
    </w:p>
    <w:p>
      <w:pPr>
        <w:spacing w:line="560" w:lineRule="exact"/>
        <w:rPr>
          <w:rFonts w:ascii="仿宋_GB2312" w:hAnsi="宋体" w:eastAsia="仿宋_GB2312"/>
          <w:color w:val="000000"/>
          <w:sz w:val="28"/>
          <w:szCs w:val="32"/>
          <w:u w:val="single"/>
        </w:rPr>
      </w:pPr>
      <w:r>
        <w:rPr>
          <w:rFonts w:hint="eastAsia" w:ascii="方正仿宋简体" w:eastAsia="方正仿宋简体"/>
          <w:color w:val="000000"/>
          <w:sz w:val="32"/>
          <w:szCs w:val="32"/>
        </w:rPr>
        <w:t>招标项目编号：</w:t>
      </w:r>
      <w:r>
        <w:rPr>
          <w:rFonts w:ascii="仿宋_GB2312" w:hAnsi="宋体" w:eastAsia="仿宋_GB2312"/>
          <w:color w:val="000000"/>
          <w:sz w:val="28"/>
          <w:szCs w:val="32"/>
          <w:u w:val="single"/>
        </w:rPr>
        <w:t xml:space="preserve">                                             </w:t>
      </w:r>
    </w:p>
    <w:p>
      <w:pPr>
        <w:spacing w:line="560" w:lineRule="exact"/>
        <w:rPr>
          <w:rFonts w:ascii="仿宋_GB2312" w:hAnsi="宋体" w:eastAsia="仿宋_GB2312"/>
          <w:color w:val="000000"/>
          <w:sz w:val="28"/>
          <w:szCs w:val="32"/>
        </w:rPr>
      </w:pPr>
      <w:r>
        <w:rPr>
          <w:rFonts w:hint="eastAsia" w:ascii="方正仿宋简体" w:eastAsia="方正仿宋简体"/>
          <w:color w:val="000000"/>
          <w:sz w:val="32"/>
          <w:szCs w:val="32"/>
        </w:rPr>
        <w:t>业主单位：</w:t>
      </w:r>
      <w:r>
        <w:rPr>
          <w:rFonts w:hint="eastAsia" w:ascii="仿宋_GB2312" w:hAnsi="宋体" w:eastAsia="仿宋_GB2312"/>
          <w:color w:val="000000"/>
          <w:sz w:val="28"/>
          <w:szCs w:val="32"/>
          <w:u w:val="single"/>
        </w:rPr>
        <w:t xml:space="preserve"> </w:t>
      </w:r>
      <w:r>
        <w:rPr>
          <w:rFonts w:ascii="仿宋_GB2312" w:hAnsi="宋体" w:eastAsia="仿宋_GB2312"/>
          <w:color w:val="000000"/>
          <w:sz w:val="28"/>
          <w:szCs w:val="32"/>
          <w:u w:val="single"/>
        </w:rPr>
        <w:t xml:space="preserve">                    </w:t>
      </w:r>
      <w:r>
        <w:rPr>
          <w:rFonts w:hint="eastAsia" w:ascii="仿宋_GB2312" w:hAnsi="宋体" w:eastAsia="仿宋_GB2312"/>
          <w:color w:val="000000"/>
          <w:sz w:val="28"/>
          <w:szCs w:val="32"/>
        </w:rPr>
        <w:t xml:space="preserve"> </w:t>
      </w:r>
      <w:r>
        <w:rPr>
          <w:rFonts w:hint="eastAsia" w:ascii="方正仿宋简体" w:eastAsia="方正仿宋简体"/>
          <w:color w:val="000000"/>
          <w:sz w:val="32"/>
          <w:szCs w:val="32"/>
        </w:rPr>
        <w:t>招标人：</w:t>
      </w:r>
      <w:r>
        <w:rPr>
          <w:rFonts w:hint="eastAsia" w:ascii="仿宋_GB2312" w:hAnsi="宋体" w:eastAsia="仿宋_GB2312"/>
          <w:color w:val="000000"/>
          <w:sz w:val="28"/>
          <w:szCs w:val="32"/>
          <w:u w:val="single"/>
        </w:rPr>
        <w:t xml:space="preserve"> </w:t>
      </w:r>
      <w:r>
        <w:rPr>
          <w:rFonts w:ascii="仿宋_GB2312" w:hAnsi="宋体" w:eastAsia="仿宋_GB2312"/>
          <w:color w:val="000000"/>
          <w:sz w:val="28"/>
          <w:szCs w:val="32"/>
          <w:u w:val="single"/>
        </w:rPr>
        <w:t xml:space="preserve">                   </w:t>
      </w:r>
    </w:p>
    <w:p>
      <w:pPr>
        <w:spacing w:line="560" w:lineRule="exact"/>
        <w:rPr>
          <w:rFonts w:ascii="仿宋_GB2312" w:hAnsi="宋体" w:eastAsia="仿宋_GB2312"/>
          <w:color w:val="000000"/>
          <w:sz w:val="28"/>
          <w:szCs w:val="32"/>
        </w:rPr>
      </w:pPr>
      <w:r>
        <w:rPr>
          <w:rFonts w:hint="eastAsia" w:ascii="方正仿宋简体" w:eastAsia="方正仿宋简体"/>
          <w:color w:val="000000"/>
          <w:sz w:val="32"/>
          <w:szCs w:val="32"/>
        </w:rPr>
        <w:t>招标机构：</w:t>
      </w:r>
      <w:r>
        <w:rPr>
          <w:rFonts w:hint="eastAsia" w:ascii="仿宋_GB2312" w:hAnsi="宋体" w:eastAsia="仿宋_GB2312"/>
          <w:color w:val="000000"/>
          <w:sz w:val="28"/>
          <w:szCs w:val="32"/>
          <w:u w:val="single"/>
        </w:rPr>
        <w:t xml:space="preserve"> </w:t>
      </w:r>
      <w:r>
        <w:rPr>
          <w:rFonts w:ascii="仿宋_GB2312" w:hAnsi="宋体" w:eastAsia="仿宋_GB2312"/>
          <w:color w:val="000000"/>
          <w:sz w:val="28"/>
          <w:szCs w:val="32"/>
          <w:u w:val="single"/>
        </w:rPr>
        <w:t xml:space="preserve">                  </w:t>
      </w:r>
      <w:r>
        <w:rPr>
          <w:rFonts w:hint="eastAsia" w:ascii="仿宋_GB2312" w:hAnsi="宋体" w:eastAsia="仿宋_GB2312"/>
          <w:color w:val="000000"/>
          <w:sz w:val="28"/>
          <w:szCs w:val="32"/>
        </w:rPr>
        <w:t xml:space="preserve"> </w:t>
      </w:r>
      <w:r>
        <w:rPr>
          <w:rFonts w:hint="eastAsia" w:ascii="方正仿宋简体" w:eastAsia="方正仿宋简体"/>
          <w:color w:val="000000"/>
          <w:sz w:val="32"/>
          <w:szCs w:val="32"/>
        </w:rPr>
        <w:t>项目概算（万元）：</w:t>
      </w:r>
      <w:r>
        <w:rPr>
          <w:rFonts w:hint="eastAsia" w:ascii="仿宋_GB2312" w:hAnsi="宋体" w:eastAsia="仿宋_GB2312"/>
          <w:color w:val="000000"/>
          <w:sz w:val="28"/>
          <w:szCs w:val="32"/>
          <w:u w:val="single"/>
        </w:rPr>
        <w:t xml:space="preserve"> </w:t>
      </w:r>
      <w:r>
        <w:rPr>
          <w:rFonts w:ascii="仿宋_GB2312" w:hAnsi="宋体" w:eastAsia="仿宋_GB2312"/>
          <w:color w:val="000000"/>
          <w:sz w:val="28"/>
          <w:szCs w:val="32"/>
          <w:u w:val="single"/>
        </w:rPr>
        <w:t xml:space="preserve">                 </w:t>
      </w:r>
    </w:p>
    <w:p>
      <w:pPr>
        <w:spacing w:line="560" w:lineRule="exact"/>
        <w:jc w:val="left"/>
        <w:rPr>
          <w:rFonts w:ascii="方正仿宋简体" w:hAnsi="等线" w:eastAsia="方正仿宋简体"/>
          <w:color w:val="000000"/>
          <w:sz w:val="28"/>
          <w:szCs w:val="32"/>
          <w:u w:val="single"/>
        </w:rPr>
      </w:pPr>
      <w:r>
        <w:rPr>
          <w:rFonts w:hint="eastAsia" w:ascii="方正仿宋简体" w:eastAsia="方正仿宋简体"/>
          <w:color w:val="000000"/>
          <w:sz w:val="32"/>
          <w:szCs w:val="32"/>
        </w:rPr>
        <w:t>招标时间：</w:t>
      </w:r>
      <w:r>
        <w:rPr>
          <w:rFonts w:hint="eastAsia" w:ascii="方正仿宋简体" w:hAnsi="等线" w:eastAsia="方正仿宋简体"/>
          <w:i/>
          <w:color w:val="000000"/>
          <w:sz w:val="28"/>
          <w:szCs w:val="32"/>
          <w:u w:val="single"/>
        </w:rPr>
        <w:t>（例2</w:t>
      </w:r>
      <w:r>
        <w:rPr>
          <w:rFonts w:ascii="方正仿宋简体" w:hAnsi="等线" w:eastAsia="方正仿宋简体"/>
          <w:i/>
          <w:color w:val="000000"/>
          <w:sz w:val="28"/>
          <w:szCs w:val="32"/>
          <w:u w:val="single"/>
        </w:rPr>
        <w:t>021</w:t>
      </w:r>
      <w:r>
        <w:rPr>
          <w:rFonts w:hint="eastAsia" w:ascii="方正仿宋简体" w:hAnsi="等线" w:eastAsia="方正仿宋简体"/>
          <w:i/>
          <w:color w:val="000000"/>
          <w:sz w:val="28"/>
          <w:szCs w:val="32"/>
          <w:u w:val="single"/>
        </w:rPr>
        <w:t>/</w:t>
      </w:r>
      <w:r>
        <w:rPr>
          <w:rFonts w:ascii="方正仿宋简体" w:hAnsi="等线" w:eastAsia="方正仿宋简体"/>
          <w:i/>
          <w:color w:val="000000"/>
          <w:sz w:val="28"/>
          <w:szCs w:val="32"/>
          <w:u w:val="single"/>
        </w:rPr>
        <w:t>08/26</w:t>
      </w:r>
      <w:r>
        <w:rPr>
          <w:rFonts w:hint="eastAsia" w:ascii="方正仿宋简体" w:hAnsi="等线" w:eastAsia="方正仿宋简体"/>
          <w:i/>
          <w:color w:val="000000"/>
          <w:sz w:val="28"/>
          <w:szCs w:val="32"/>
          <w:u w:val="single"/>
        </w:rPr>
        <w:t>）</w:t>
      </w:r>
      <w:r>
        <w:rPr>
          <w:rFonts w:hint="eastAsia" w:ascii="方正仿宋简体" w:hAnsi="等线" w:eastAsia="方正仿宋简体"/>
          <w:color w:val="000000"/>
          <w:sz w:val="28"/>
          <w:szCs w:val="32"/>
          <w:u w:val="single"/>
        </w:rPr>
        <w:t xml:space="preserve">  </w:t>
      </w:r>
      <w:r>
        <w:rPr>
          <w:rFonts w:ascii="方正仿宋简体" w:hAnsi="等线" w:eastAsia="方正仿宋简体"/>
          <w:color w:val="000000"/>
          <w:sz w:val="28"/>
          <w:szCs w:val="32"/>
          <w:u w:val="single"/>
        </w:rPr>
        <w:t xml:space="preserve">   </w:t>
      </w:r>
      <w:r>
        <w:rPr>
          <w:rFonts w:hint="eastAsia" w:ascii="方正仿宋简体" w:hAnsi="等线" w:eastAsia="方正仿宋简体"/>
          <w:color w:val="000000"/>
          <w:sz w:val="28"/>
          <w:szCs w:val="32"/>
        </w:rPr>
        <w:t xml:space="preserve"> </w:t>
      </w:r>
      <w:r>
        <w:rPr>
          <w:rFonts w:hint="eastAsia" w:ascii="方正仿宋简体" w:eastAsia="方正仿宋简体"/>
          <w:color w:val="000000"/>
          <w:sz w:val="32"/>
          <w:szCs w:val="32"/>
        </w:rPr>
        <w:t>投标时间：</w:t>
      </w:r>
      <w:r>
        <w:rPr>
          <w:rFonts w:hint="eastAsia" w:ascii="方正仿宋简体" w:hAnsi="等线" w:eastAsia="方正仿宋简体"/>
          <w:color w:val="000000"/>
          <w:sz w:val="28"/>
          <w:szCs w:val="32"/>
          <w:u w:val="single"/>
        </w:rPr>
        <w:t xml:space="preserve"> </w:t>
      </w:r>
      <w:r>
        <w:rPr>
          <w:rFonts w:ascii="方正仿宋简体" w:hAnsi="等线" w:eastAsia="方正仿宋简体"/>
          <w:color w:val="000000"/>
          <w:sz w:val="28"/>
          <w:szCs w:val="32"/>
          <w:u w:val="single"/>
        </w:rPr>
        <w:t xml:space="preserve">                 </w:t>
      </w:r>
    </w:p>
    <w:p>
      <w:pPr>
        <w:spacing w:line="560" w:lineRule="exact"/>
        <w:jc w:val="left"/>
        <w:rPr>
          <w:rFonts w:ascii="方正仿宋简体" w:hAnsi="等线" w:eastAsia="方正仿宋简体"/>
          <w:color w:val="000000"/>
          <w:sz w:val="28"/>
          <w:szCs w:val="32"/>
          <w:u w:val="single"/>
        </w:rPr>
      </w:pPr>
      <w:r>
        <w:rPr>
          <w:rFonts w:hint="eastAsia" w:ascii="方正仿宋简体" w:eastAsia="方正仿宋简体"/>
          <w:color w:val="000000"/>
          <w:sz w:val="32"/>
          <w:szCs w:val="32"/>
        </w:rPr>
        <w:t>开标时间：</w:t>
      </w:r>
      <w:r>
        <w:rPr>
          <w:rFonts w:hint="eastAsia" w:ascii="方正仿宋简体" w:hAnsi="等线" w:eastAsia="方正仿宋简体"/>
          <w:color w:val="000000"/>
          <w:sz w:val="28"/>
          <w:szCs w:val="32"/>
          <w:u w:val="single"/>
        </w:rPr>
        <w:t xml:space="preserve"> </w:t>
      </w:r>
      <w:r>
        <w:rPr>
          <w:rFonts w:ascii="方正仿宋简体" w:hAnsi="等线" w:eastAsia="方正仿宋简体"/>
          <w:color w:val="000000"/>
          <w:sz w:val="28"/>
          <w:szCs w:val="32"/>
          <w:u w:val="single"/>
        </w:rPr>
        <w:t xml:space="preserve">       </w:t>
      </w:r>
      <w:r>
        <w:rPr>
          <w:rFonts w:hint="eastAsia" w:ascii="方正仿宋简体" w:eastAsia="方正仿宋简体"/>
          <w:color w:val="000000"/>
          <w:sz w:val="32"/>
          <w:szCs w:val="32"/>
        </w:rPr>
        <w:t>评标时间：</w:t>
      </w:r>
      <w:r>
        <w:rPr>
          <w:rFonts w:hint="eastAsia" w:ascii="方正仿宋简体" w:hAnsi="等线" w:eastAsia="方正仿宋简体"/>
          <w:color w:val="000000"/>
          <w:sz w:val="28"/>
          <w:szCs w:val="32"/>
          <w:u w:val="single"/>
        </w:rPr>
        <w:t xml:space="preserve"> </w:t>
      </w:r>
      <w:r>
        <w:rPr>
          <w:rFonts w:ascii="方正仿宋简体" w:hAnsi="等线" w:eastAsia="方正仿宋简体"/>
          <w:color w:val="000000"/>
          <w:sz w:val="28"/>
          <w:szCs w:val="32"/>
          <w:u w:val="single"/>
        </w:rPr>
        <w:t xml:space="preserve">        </w:t>
      </w:r>
      <w:r>
        <w:rPr>
          <w:rFonts w:hint="eastAsia" w:ascii="方正仿宋简体" w:eastAsia="方正仿宋简体"/>
          <w:color w:val="000000"/>
          <w:sz w:val="32"/>
          <w:szCs w:val="32"/>
        </w:rPr>
        <w:t>定标时间：</w:t>
      </w:r>
      <w:r>
        <w:rPr>
          <w:rFonts w:ascii="方正仿宋简体" w:hAnsi="等线" w:eastAsia="方正仿宋简体"/>
          <w:color w:val="000000"/>
          <w:sz w:val="28"/>
          <w:szCs w:val="32"/>
          <w:u w:val="single"/>
        </w:rPr>
        <w:t xml:space="preserve">            </w:t>
      </w:r>
    </w:p>
    <w:p>
      <w:pPr>
        <w:spacing w:line="560" w:lineRule="exact"/>
        <w:jc w:val="left"/>
        <w:rPr>
          <w:rFonts w:ascii="方正仿宋简体" w:eastAsia="方正仿宋简体"/>
          <w:color w:val="000000"/>
          <w:sz w:val="32"/>
          <w:szCs w:val="32"/>
        </w:rPr>
      </w:pPr>
      <w:r>
        <w:rPr>
          <w:rFonts w:hint="eastAsia" w:ascii="方正仿宋简体" w:eastAsia="方正仿宋简体"/>
          <w:color w:val="000000"/>
          <w:sz w:val="32"/>
          <w:szCs w:val="32"/>
        </w:rPr>
        <w:t>异议内容：</w:t>
      </w:r>
      <w:r>
        <w:rPr>
          <w:rFonts w:ascii="方正仿宋简体" w:eastAsia="方正仿宋简体"/>
          <w:color w:val="000000"/>
          <w:sz w:val="32"/>
          <w:szCs w:val="32"/>
        </w:rPr>
        <w:t>1</w:t>
      </w:r>
      <w:r>
        <w:rPr>
          <w:rFonts w:hint="eastAsia" w:ascii="方正仿宋简体" w:eastAsia="方正仿宋简体"/>
          <w:color w:val="000000"/>
          <w:sz w:val="32"/>
          <w:szCs w:val="32"/>
        </w:rPr>
        <w:t>.</w:t>
      </w:r>
      <w:r>
        <w:rPr>
          <w:rFonts w:ascii="方正仿宋简体" w:eastAsia="方正仿宋简体"/>
          <w:color w:val="000000"/>
          <w:sz w:val="32"/>
          <w:szCs w:val="32"/>
        </w:rPr>
        <w:t xml:space="preserve"> </w:t>
      </w:r>
      <w:r>
        <w:rPr>
          <w:rFonts w:ascii="方正仿宋简体" w:eastAsia="方正仿宋简体"/>
          <w:color w:val="000000"/>
          <w:sz w:val="32"/>
          <w:szCs w:val="32"/>
          <w:u w:val="single"/>
        </w:rPr>
        <w:t xml:space="preserve">                                        </w:t>
      </w:r>
      <w:r>
        <w:rPr>
          <w:rFonts w:ascii="方正仿宋简体" w:eastAsia="方正仿宋简体"/>
          <w:color w:val="000000"/>
          <w:sz w:val="32"/>
          <w:szCs w:val="32"/>
        </w:rPr>
        <w:t xml:space="preserve"> </w:t>
      </w:r>
    </w:p>
    <w:p>
      <w:pPr>
        <w:spacing w:line="560" w:lineRule="exact"/>
        <w:ind w:firstLine="1600" w:firstLineChars="500"/>
        <w:jc w:val="left"/>
        <w:rPr>
          <w:rFonts w:ascii="方正仿宋简体" w:eastAsia="方正仿宋简体"/>
          <w:color w:val="000000"/>
          <w:sz w:val="32"/>
          <w:szCs w:val="32"/>
          <w:u w:val="single"/>
        </w:rPr>
      </w:pPr>
      <w:r>
        <w:rPr>
          <w:rFonts w:ascii="方正仿宋简体" w:eastAsia="方正仿宋简体"/>
          <w:color w:val="000000"/>
          <w:sz w:val="32"/>
          <w:szCs w:val="32"/>
        </w:rPr>
        <w:t xml:space="preserve">2. </w:t>
      </w:r>
      <w:r>
        <w:rPr>
          <w:rFonts w:ascii="方正仿宋简体" w:eastAsia="方正仿宋简体"/>
          <w:color w:val="000000"/>
          <w:sz w:val="32"/>
          <w:szCs w:val="32"/>
          <w:u w:val="single"/>
        </w:rPr>
        <w:t xml:space="preserve">                                        </w:t>
      </w:r>
    </w:p>
    <w:p>
      <w:pPr>
        <w:spacing w:line="560" w:lineRule="exact"/>
        <w:ind w:firstLine="1600" w:firstLineChars="500"/>
        <w:jc w:val="left"/>
        <w:rPr>
          <w:rFonts w:ascii="方正仿宋简体" w:eastAsia="方正仿宋简体"/>
          <w:color w:val="000000"/>
          <w:sz w:val="32"/>
          <w:szCs w:val="32"/>
        </w:rPr>
      </w:pPr>
      <w:r>
        <w:rPr>
          <w:rFonts w:ascii="方正仿宋简体" w:eastAsia="方正仿宋简体"/>
          <w:color w:val="000000"/>
          <w:sz w:val="32"/>
          <w:szCs w:val="32"/>
        </w:rPr>
        <w:t xml:space="preserve">3. </w:t>
      </w:r>
      <w:r>
        <w:rPr>
          <w:rFonts w:ascii="方正仿宋简体" w:eastAsia="方正仿宋简体"/>
          <w:color w:val="000000"/>
          <w:sz w:val="32"/>
          <w:szCs w:val="32"/>
          <w:u w:val="single"/>
        </w:rPr>
        <w:t xml:space="preserve">                                       </w:t>
      </w:r>
    </w:p>
    <w:p>
      <w:pPr>
        <w:spacing w:line="560" w:lineRule="exact"/>
        <w:ind w:firstLine="1680" w:firstLineChars="600"/>
        <w:jc w:val="left"/>
        <w:rPr>
          <w:rFonts w:ascii="方正仿宋简体" w:eastAsia="方正仿宋简体"/>
          <w:i/>
          <w:color w:val="000000"/>
          <w:sz w:val="32"/>
          <w:szCs w:val="32"/>
        </w:rPr>
      </w:pPr>
      <w:r>
        <w:rPr>
          <w:rFonts w:hint="eastAsia" w:ascii="方正仿宋简体" w:eastAsia="方正仿宋简体"/>
          <w:i/>
          <w:color w:val="000000"/>
          <w:sz w:val="28"/>
          <w:szCs w:val="32"/>
        </w:rPr>
        <w:t>(若需附件支持，请在相关内容后标明附件编号</w:t>
      </w:r>
      <w:r>
        <w:rPr>
          <w:rFonts w:ascii="方正仿宋简体" w:eastAsia="方正仿宋简体"/>
          <w:i/>
          <w:color w:val="000000"/>
          <w:sz w:val="28"/>
          <w:szCs w:val="32"/>
        </w:rPr>
        <w:t>)</w:t>
      </w:r>
    </w:p>
    <w:p>
      <w:pPr>
        <w:spacing w:line="560" w:lineRule="exact"/>
        <w:jc w:val="left"/>
        <w:rPr>
          <w:rFonts w:ascii="方正仿宋简体" w:eastAsia="方正仿宋简体"/>
          <w:color w:val="000000"/>
          <w:sz w:val="32"/>
          <w:szCs w:val="32"/>
        </w:rPr>
      </w:pPr>
      <w:r>
        <w:rPr>
          <w:rFonts w:hint="eastAsia" w:ascii="方正仿宋简体" w:eastAsia="方正仿宋简体"/>
          <w:color w:val="000000"/>
          <w:sz w:val="32"/>
          <w:szCs w:val="32"/>
        </w:rPr>
        <w:t>主要诉求：</w:t>
      </w:r>
      <w:r>
        <w:rPr>
          <w:rFonts w:ascii="方正仿宋简体" w:eastAsia="方正仿宋简体"/>
          <w:color w:val="000000"/>
          <w:sz w:val="32"/>
          <w:szCs w:val="32"/>
        </w:rPr>
        <w:t>1</w:t>
      </w:r>
      <w:r>
        <w:rPr>
          <w:rFonts w:hint="eastAsia" w:ascii="方正仿宋简体" w:eastAsia="方正仿宋简体"/>
          <w:color w:val="000000"/>
          <w:sz w:val="32"/>
          <w:szCs w:val="32"/>
        </w:rPr>
        <w:t>.</w:t>
      </w:r>
      <w:r>
        <w:rPr>
          <w:rFonts w:ascii="方正仿宋简体" w:eastAsia="方正仿宋简体"/>
          <w:color w:val="000000"/>
          <w:sz w:val="32"/>
          <w:szCs w:val="32"/>
        </w:rPr>
        <w:t xml:space="preserve"> </w:t>
      </w:r>
      <w:r>
        <w:rPr>
          <w:rFonts w:ascii="方正仿宋简体" w:eastAsia="方正仿宋简体"/>
          <w:color w:val="000000"/>
          <w:sz w:val="32"/>
          <w:szCs w:val="32"/>
          <w:u w:val="single"/>
        </w:rPr>
        <w:t xml:space="preserve">                                        </w:t>
      </w:r>
      <w:r>
        <w:rPr>
          <w:rFonts w:ascii="方正仿宋简体" w:eastAsia="方正仿宋简体"/>
          <w:color w:val="000000"/>
          <w:sz w:val="32"/>
          <w:szCs w:val="32"/>
        </w:rPr>
        <w:t xml:space="preserve"> </w:t>
      </w:r>
    </w:p>
    <w:p>
      <w:pPr>
        <w:spacing w:line="560" w:lineRule="exact"/>
        <w:ind w:firstLine="1600" w:firstLineChars="500"/>
        <w:jc w:val="left"/>
        <w:rPr>
          <w:rFonts w:ascii="方正仿宋简体" w:eastAsia="方正仿宋简体"/>
          <w:color w:val="000000"/>
          <w:sz w:val="32"/>
          <w:szCs w:val="32"/>
          <w:u w:val="single"/>
        </w:rPr>
      </w:pPr>
      <w:r>
        <w:rPr>
          <w:rFonts w:ascii="方正仿宋简体" w:eastAsia="方正仿宋简体"/>
          <w:color w:val="000000"/>
          <w:sz w:val="32"/>
          <w:szCs w:val="32"/>
        </w:rPr>
        <w:t xml:space="preserve">2. </w:t>
      </w:r>
      <w:r>
        <w:rPr>
          <w:rFonts w:ascii="方正仿宋简体" w:eastAsia="方正仿宋简体"/>
          <w:color w:val="000000"/>
          <w:sz w:val="32"/>
          <w:szCs w:val="32"/>
          <w:u w:val="single"/>
        </w:rPr>
        <w:t xml:space="preserve">                                        </w:t>
      </w:r>
    </w:p>
    <w:p>
      <w:pPr>
        <w:spacing w:line="560" w:lineRule="exact"/>
        <w:ind w:firstLine="1600" w:firstLineChars="500"/>
        <w:jc w:val="left"/>
        <w:rPr>
          <w:rFonts w:ascii="方正仿宋简体" w:eastAsia="方正仿宋简体"/>
          <w:color w:val="000000"/>
          <w:sz w:val="32"/>
          <w:szCs w:val="32"/>
        </w:rPr>
      </w:pPr>
      <w:r>
        <w:rPr>
          <w:rFonts w:ascii="方正仿宋简体" w:eastAsia="方正仿宋简体"/>
          <w:color w:val="000000"/>
          <w:sz w:val="32"/>
          <w:szCs w:val="32"/>
        </w:rPr>
        <w:t xml:space="preserve">3. </w:t>
      </w:r>
      <w:r>
        <w:rPr>
          <w:rFonts w:ascii="方正仿宋简体" w:eastAsia="方正仿宋简体"/>
          <w:color w:val="000000"/>
          <w:sz w:val="32"/>
          <w:szCs w:val="32"/>
          <w:u w:val="single"/>
        </w:rPr>
        <w:t xml:space="preserve">                                        </w:t>
      </w:r>
    </w:p>
    <w:p>
      <w:pPr>
        <w:spacing w:line="560" w:lineRule="exact"/>
        <w:ind w:firstLine="1680" w:firstLineChars="600"/>
        <w:jc w:val="left"/>
        <w:rPr>
          <w:rFonts w:ascii="方正仿宋简体" w:eastAsia="方正仿宋简体"/>
          <w:i/>
          <w:color w:val="000000"/>
          <w:sz w:val="28"/>
          <w:szCs w:val="32"/>
        </w:rPr>
      </w:pPr>
      <w:r>
        <w:rPr>
          <w:rFonts w:hint="eastAsia" w:ascii="方正仿宋简体" w:eastAsia="方正仿宋简体"/>
          <w:i/>
          <w:color w:val="000000"/>
          <w:sz w:val="28"/>
          <w:szCs w:val="32"/>
        </w:rPr>
        <w:t>(若需附件支持，请在相关内容后标明附件编号</w:t>
      </w:r>
      <w:r>
        <w:rPr>
          <w:rFonts w:ascii="方正仿宋简体" w:eastAsia="方正仿宋简体"/>
          <w:i/>
          <w:color w:val="000000"/>
          <w:sz w:val="28"/>
          <w:szCs w:val="32"/>
        </w:rPr>
        <w:t>)</w:t>
      </w:r>
    </w:p>
    <w:p>
      <w:pPr>
        <w:spacing w:line="560" w:lineRule="exact"/>
        <w:ind w:firstLine="1600" w:firstLineChars="500"/>
        <w:jc w:val="left"/>
        <w:rPr>
          <w:rFonts w:ascii="方正仿宋简体" w:eastAsia="方正仿宋简体"/>
          <w:color w:val="000000"/>
          <w:sz w:val="32"/>
          <w:szCs w:val="32"/>
        </w:rPr>
      </w:pPr>
    </w:p>
    <w:p>
      <w:pPr>
        <w:spacing w:line="560" w:lineRule="exact"/>
        <w:ind w:firstLine="640" w:firstLineChars="200"/>
        <w:jc w:val="left"/>
        <w:rPr>
          <w:rFonts w:ascii="方正仿宋简体" w:eastAsia="方正仿宋简体"/>
          <w:color w:val="000000"/>
          <w:sz w:val="32"/>
          <w:szCs w:val="32"/>
        </w:rPr>
      </w:pPr>
      <w:r>
        <w:rPr>
          <w:rFonts w:hint="eastAsia" w:ascii="方正仿宋简体" w:eastAsia="方正仿宋简体"/>
          <w:color w:val="000000"/>
          <w:sz w:val="32"/>
          <w:szCs w:val="32"/>
        </w:rPr>
        <w:t>附件：1</w:t>
      </w:r>
      <w:r>
        <w:rPr>
          <w:rFonts w:ascii="方正仿宋简体" w:eastAsia="方正仿宋简体"/>
          <w:color w:val="000000"/>
          <w:sz w:val="32"/>
          <w:szCs w:val="32"/>
        </w:rPr>
        <w:t>.</w:t>
      </w:r>
      <w:r>
        <w:rPr>
          <w:rFonts w:hint="eastAsia" w:ascii="方正仿宋简体" w:eastAsia="方正仿宋简体"/>
          <w:color w:val="000000"/>
          <w:sz w:val="32"/>
          <w:szCs w:val="32"/>
        </w:rPr>
        <w:t xml:space="preserve"> 异议的相关证明材料</w:t>
      </w:r>
    </w:p>
    <w:p>
      <w:pPr>
        <w:spacing w:line="560" w:lineRule="exact"/>
        <w:ind w:firstLine="1600" w:firstLineChars="500"/>
        <w:jc w:val="left"/>
        <w:rPr>
          <w:rFonts w:ascii="方正仿宋简体" w:eastAsia="方正仿宋简体"/>
          <w:color w:val="000000"/>
          <w:sz w:val="32"/>
          <w:szCs w:val="32"/>
        </w:rPr>
      </w:pPr>
      <w:r>
        <w:rPr>
          <w:rFonts w:hint="eastAsia" w:ascii="方正仿宋简体" w:eastAsia="方正仿宋简体"/>
          <w:color w:val="000000"/>
          <w:sz w:val="32"/>
          <w:szCs w:val="32"/>
        </w:rPr>
        <w:t>2</w:t>
      </w:r>
      <w:r>
        <w:rPr>
          <w:rFonts w:ascii="方正仿宋简体" w:eastAsia="方正仿宋简体"/>
          <w:color w:val="000000"/>
          <w:sz w:val="32"/>
          <w:szCs w:val="32"/>
        </w:rPr>
        <w:t>.</w:t>
      </w:r>
      <w:r>
        <w:rPr>
          <w:rFonts w:hint="eastAsia" w:ascii="方正仿宋简体" w:eastAsia="方正仿宋简体"/>
          <w:color w:val="000000"/>
          <w:sz w:val="32"/>
          <w:szCs w:val="32"/>
        </w:rPr>
        <w:t xml:space="preserve"> （向招标人的招标管理部门提出异议时，需</w:t>
      </w:r>
    </w:p>
    <w:p>
      <w:pPr>
        <w:spacing w:line="560" w:lineRule="exact"/>
        <w:ind w:firstLine="1600" w:firstLineChars="500"/>
        <w:jc w:val="left"/>
        <w:rPr>
          <w:rFonts w:ascii="方正仿宋简体" w:eastAsia="方正仿宋简体"/>
          <w:color w:val="000000"/>
          <w:sz w:val="32"/>
          <w:szCs w:val="32"/>
        </w:rPr>
      </w:pPr>
      <w:r>
        <w:rPr>
          <w:rFonts w:hint="eastAsia" w:ascii="方正仿宋简体" w:eastAsia="方正仿宋简体"/>
          <w:color w:val="000000"/>
          <w:sz w:val="32"/>
          <w:szCs w:val="32"/>
        </w:rPr>
        <w:t>附异议材料和招标机构的答复材料）</w:t>
      </w:r>
    </w:p>
    <w:p>
      <w:pPr>
        <w:spacing w:line="560" w:lineRule="exact"/>
        <w:jc w:val="left"/>
        <w:rPr>
          <w:rFonts w:ascii="仿宋_GB2312" w:hAnsi="宋体" w:eastAsia="仿宋_GB2312"/>
          <w:color w:val="000000"/>
          <w:sz w:val="28"/>
          <w:szCs w:val="32"/>
        </w:rPr>
      </w:pPr>
      <w:r>
        <w:rPr>
          <w:rFonts w:hint="eastAsia" w:ascii="方正仿宋简体" w:eastAsia="方正仿宋简体"/>
          <w:color w:val="000000"/>
          <w:sz w:val="32"/>
          <w:szCs w:val="32"/>
        </w:rPr>
        <w:t>异议提起人：</w:t>
      </w:r>
      <w:r>
        <w:rPr>
          <w:rFonts w:hint="eastAsia" w:ascii="仿宋_GB2312" w:hAnsi="宋体" w:eastAsia="仿宋_GB2312"/>
          <w:color w:val="000000"/>
          <w:sz w:val="28"/>
          <w:szCs w:val="32"/>
          <w:u w:val="single"/>
        </w:rPr>
        <w:t xml:space="preserve"> </w:t>
      </w:r>
      <w:r>
        <w:rPr>
          <w:rFonts w:ascii="仿宋_GB2312" w:hAnsi="宋体" w:eastAsia="仿宋_GB2312"/>
          <w:color w:val="000000"/>
          <w:sz w:val="28"/>
          <w:szCs w:val="32"/>
          <w:u w:val="single"/>
        </w:rPr>
        <w:t xml:space="preserve">     </w:t>
      </w:r>
      <w:r>
        <w:rPr>
          <w:rFonts w:hint="eastAsia" w:ascii="仿宋_GB2312" w:hAnsi="宋体" w:eastAsia="仿宋_GB2312"/>
          <w:color w:val="000000"/>
          <w:sz w:val="28"/>
          <w:szCs w:val="32"/>
          <w:u w:val="single"/>
        </w:rPr>
        <w:t xml:space="preserve">               </w:t>
      </w:r>
    </w:p>
    <w:p>
      <w:pPr>
        <w:spacing w:line="560" w:lineRule="exact"/>
        <w:jc w:val="left"/>
        <w:rPr>
          <w:rFonts w:ascii="仿宋_GB2312" w:hAnsi="宋体" w:eastAsia="仿宋_GB2312"/>
          <w:color w:val="000000"/>
          <w:sz w:val="28"/>
          <w:szCs w:val="32"/>
        </w:rPr>
      </w:pPr>
      <w:r>
        <w:rPr>
          <w:rFonts w:hint="eastAsia" w:ascii="方正仿宋简体" w:eastAsia="方正仿宋简体"/>
          <w:color w:val="000000"/>
          <w:sz w:val="32"/>
          <w:szCs w:val="32"/>
        </w:rPr>
        <w:t>地址：</w:t>
      </w:r>
      <w:r>
        <w:rPr>
          <w:rFonts w:hint="eastAsia" w:ascii="仿宋_GB2312" w:hAnsi="宋体" w:eastAsia="仿宋_GB2312"/>
          <w:color w:val="000000"/>
          <w:sz w:val="28"/>
          <w:szCs w:val="32"/>
          <w:u w:val="single"/>
        </w:rPr>
        <w:t xml:space="preserve">                             </w:t>
      </w:r>
      <w:r>
        <w:rPr>
          <w:rFonts w:hint="eastAsia" w:ascii="仿宋_GB2312" w:hAnsi="宋体" w:eastAsia="仿宋_GB2312"/>
          <w:color w:val="000000"/>
          <w:sz w:val="28"/>
          <w:szCs w:val="32"/>
        </w:rPr>
        <w:t xml:space="preserve"> </w:t>
      </w:r>
      <w:r>
        <w:rPr>
          <w:rFonts w:hint="eastAsia" w:ascii="方正仿宋简体" w:eastAsia="方正仿宋简体"/>
          <w:color w:val="000000"/>
          <w:sz w:val="32"/>
          <w:szCs w:val="32"/>
        </w:rPr>
        <w:t>邮编：</w:t>
      </w:r>
      <w:r>
        <w:rPr>
          <w:rFonts w:hint="eastAsia" w:ascii="仿宋_GB2312" w:hAnsi="宋体" w:eastAsia="仿宋_GB2312"/>
          <w:color w:val="000000"/>
          <w:sz w:val="28"/>
          <w:szCs w:val="32"/>
          <w:u w:val="single"/>
        </w:rPr>
        <w:t xml:space="preserve">       </w:t>
      </w:r>
      <w:r>
        <w:rPr>
          <w:rFonts w:ascii="仿宋_GB2312" w:hAnsi="宋体" w:eastAsia="仿宋_GB2312"/>
          <w:color w:val="000000"/>
          <w:sz w:val="28"/>
          <w:szCs w:val="32"/>
          <w:u w:val="single"/>
        </w:rPr>
        <w:t xml:space="preserve">    </w:t>
      </w:r>
      <w:r>
        <w:rPr>
          <w:rFonts w:hint="eastAsia" w:ascii="仿宋_GB2312" w:hAnsi="宋体" w:eastAsia="仿宋_GB2312"/>
          <w:color w:val="000000"/>
          <w:sz w:val="28"/>
          <w:szCs w:val="32"/>
          <w:u w:val="single"/>
        </w:rPr>
        <w:t xml:space="preserve">   </w:t>
      </w:r>
    </w:p>
    <w:p>
      <w:pPr>
        <w:spacing w:line="560" w:lineRule="exact"/>
        <w:jc w:val="left"/>
        <w:rPr>
          <w:rFonts w:ascii="仿宋_GB2312" w:hAnsi="宋体" w:eastAsia="仿宋_GB2312"/>
          <w:color w:val="000000"/>
          <w:sz w:val="28"/>
          <w:szCs w:val="32"/>
        </w:rPr>
      </w:pPr>
      <w:r>
        <w:rPr>
          <w:rFonts w:hint="eastAsia" w:ascii="方正仿宋简体" w:eastAsia="方正仿宋简体"/>
          <w:color w:val="000000"/>
          <w:sz w:val="32"/>
          <w:szCs w:val="32"/>
        </w:rPr>
        <w:t>法定代表人：</w:t>
      </w:r>
      <w:r>
        <w:rPr>
          <w:rFonts w:hint="eastAsia" w:ascii="仿宋_GB2312" w:hAnsi="宋体" w:eastAsia="仿宋_GB2312"/>
          <w:color w:val="000000"/>
          <w:sz w:val="28"/>
          <w:szCs w:val="32"/>
          <w:u w:val="single"/>
        </w:rPr>
        <w:t xml:space="preserve">                    </w:t>
      </w:r>
      <w:r>
        <w:rPr>
          <w:rFonts w:hint="eastAsia" w:ascii="方正仿宋简体" w:eastAsia="方正仿宋简体"/>
          <w:color w:val="000000"/>
          <w:sz w:val="32"/>
          <w:szCs w:val="32"/>
        </w:rPr>
        <w:t>联系电话：</w:t>
      </w:r>
      <w:r>
        <w:rPr>
          <w:rFonts w:hint="eastAsia" w:ascii="仿宋_GB2312" w:hAnsi="宋体" w:eastAsia="仿宋_GB2312"/>
          <w:color w:val="000000"/>
          <w:sz w:val="28"/>
          <w:szCs w:val="32"/>
          <w:u w:val="single"/>
        </w:rPr>
        <w:t xml:space="preserve">     </w:t>
      </w:r>
      <w:r>
        <w:rPr>
          <w:rFonts w:ascii="仿宋_GB2312" w:hAnsi="宋体" w:eastAsia="仿宋_GB2312"/>
          <w:color w:val="000000"/>
          <w:sz w:val="28"/>
          <w:szCs w:val="32"/>
          <w:u w:val="single"/>
        </w:rPr>
        <w:t xml:space="preserve">    </w:t>
      </w:r>
      <w:r>
        <w:rPr>
          <w:rFonts w:hint="eastAsia" w:ascii="仿宋_GB2312" w:hAnsi="宋体" w:eastAsia="仿宋_GB2312"/>
          <w:color w:val="000000"/>
          <w:sz w:val="28"/>
          <w:szCs w:val="32"/>
          <w:u w:val="single"/>
        </w:rPr>
        <w:t xml:space="preserve">    </w:t>
      </w:r>
    </w:p>
    <w:p>
      <w:pPr>
        <w:spacing w:line="560" w:lineRule="exact"/>
        <w:jc w:val="left"/>
        <w:rPr>
          <w:rFonts w:ascii="方正仿宋简体" w:eastAsia="方正仿宋简体"/>
          <w:color w:val="000000"/>
          <w:sz w:val="32"/>
          <w:szCs w:val="32"/>
        </w:rPr>
      </w:pPr>
      <w:r>
        <w:rPr>
          <w:rFonts w:hint="eastAsia" w:ascii="方正仿宋简体" w:eastAsia="方正仿宋简体"/>
          <w:color w:val="000000"/>
          <w:sz w:val="32"/>
          <w:szCs w:val="32"/>
        </w:rPr>
        <w:t>法定代表人的有效身份证明文件：</w:t>
      </w:r>
    </w:p>
    <w:p>
      <w:pPr>
        <w:spacing w:line="560" w:lineRule="exact"/>
        <w:jc w:val="left"/>
        <w:rPr>
          <w:rFonts w:ascii="仿宋_GB2312" w:hAnsi="宋体" w:eastAsia="仿宋_GB2312"/>
          <w:color w:val="000000"/>
          <w:sz w:val="28"/>
          <w:szCs w:val="32"/>
        </w:rPr>
      </w:pPr>
    </w:p>
    <w:p>
      <w:pPr>
        <w:spacing w:line="560" w:lineRule="exact"/>
        <w:jc w:val="left"/>
        <w:rPr>
          <w:rFonts w:ascii="仿宋_GB2312" w:hAnsi="宋体" w:eastAsia="仿宋_GB2312"/>
          <w:color w:val="000000"/>
          <w:sz w:val="28"/>
          <w:szCs w:val="32"/>
        </w:rPr>
      </w:pPr>
    </w:p>
    <w:p>
      <w:pPr>
        <w:spacing w:line="560" w:lineRule="exact"/>
        <w:jc w:val="left"/>
        <w:rPr>
          <w:rFonts w:ascii="仿宋_GB2312" w:hAnsi="宋体" w:eastAsia="仿宋_GB2312"/>
          <w:color w:val="000000"/>
          <w:sz w:val="28"/>
          <w:szCs w:val="32"/>
        </w:rPr>
      </w:pPr>
    </w:p>
    <w:p>
      <w:pPr>
        <w:spacing w:line="560" w:lineRule="exact"/>
        <w:jc w:val="left"/>
        <w:rPr>
          <w:rFonts w:ascii="仿宋_GB2312" w:hAnsi="宋体" w:eastAsia="仿宋_GB2312"/>
          <w:color w:val="000000"/>
          <w:sz w:val="28"/>
          <w:szCs w:val="32"/>
        </w:rPr>
      </w:pPr>
    </w:p>
    <w:p>
      <w:pPr>
        <w:spacing w:line="560" w:lineRule="exact"/>
        <w:jc w:val="left"/>
        <w:rPr>
          <w:rFonts w:ascii="仿宋_GB2312" w:hAnsi="宋体" w:eastAsia="仿宋_GB2312"/>
          <w:color w:val="000000"/>
          <w:sz w:val="28"/>
          <w:szCs w:val="32"/>
        </w:rPr>
      </w:pPr>
    </w:p>
    <w:p>
      <w:pPr>
        <w:spacing w:line="560" w:lineRule="exact"/>
        <w:jc w:val="left"/>
        <w:rPr>
          <w:rFonts w:ascii="仿宋_GB2312" w:hAnsi="宋体" w:eastAsia="仿宋_GB2312"/>
          <w:color w:val="000000"/>
          <w:sz w:val="28"/>
          <w:szCs w:val="32"/>
        </w:rPr>
      </w:pPr>
    </w:p>
    <w:p>
      <w:pPr>
        <w:spacing w:line="560" w:lineRule="exact"/>
        <w:jc w:val="left"/>
        <w:rPr>
          <w:rFonts w:ascii="仿宋_GB2312" w:hAnsi="宋体" w:eastAsia="仿宋_GB2312"/>
          <w:color w:val="000000"/>
          <w:sz w:val="28"/>
          <w:szCs w:val="32"/>
        </w:rPr>
      </w:pPr>
      <w:r>
        <w:rPr>
          <w:rFonts w:hint="eastAsia" w:ascii="方正仿宋简体" w:eastAsia="方正仿宋简体"/>
          <w:color w:val="000000"/>
          <w:sz w:val="32"/>
          <w:szCs w:val="32"/>
        </w:rPr>
        <w:t>异议提起授权代表人：</w:t>
      </w:r>
      <w:r>
        <w:rPr>
          <w:rFonts w:hint="eastAsia" w:ascii="仿宋_GB2312" w:hAnsi="宋体" w:eastAsia="仿宋_GB2312"/>
          <w:color w:val="000000"/>
          <w:sz w:val="28"/>
          <w:szCs w:val="32"/>
          <w:u w:val="single"/>
        </w:rPr>
        <w:t xml:space="preserve">        </w:t>
      </w:r>
      <w:r>
        <w:rPr>
          <w:rFonts w:hint="eastAsia" w:ascii="方正仿宋简体" w:eastAsia="方正仿宋简体"/>
          <w:color w:val="000000"/>
          <w:sz w:val="32"/>
          <w:szCs w:val="32"/>
        </w:rPr>
        <w:t>性别：</w:t>
      </w:r>
      <w:r>
        <w:rPr>
          <w:rFonts w:hint="eastAsia" w:ascii="仿宋_GB2312" w:hAnsi="宋体" w:eastAsia="仿宋_GB2312"/>
          <w:color w:val="000000"/>
          <w:sz w:val="28"/>
          <w:szCs w:val="32"/>
          <w:u w:val="single"/>
        </w:rPr>
        <w:t xml:space="preserve">       </w:t>
      </w:r>
      <w:r>
        <w:rPr>
          <w:rFonts w:hint="eastAsia" w:ascii="方正仿宋简体" w:eastAsia="方正仿宋简体"/>
          <w:color w:val="000000"/>
          <w:sz w:val="32"/>
          <w:szCs w:val="32"/>
        </w:rPr>
        <w:t>年龄：</w:t>
      </w:r>
      <w:r>
        <w:rPr>
          <w:rFonts w:hint="eastAsia" w:ascii="仿宋_GB2312" w:hAnsi="宋体" w:eastAsia="仿宋_GB2312"/>
          <w:color w:val="000000"/>
          <w:sz w:val="28"/>
          <w:szCs w:val="32"/>
          <w:u w:val="single"/>
        </w:rPr>
        <w:t xml:space="preserve">     </w:t>
      </w:r>
    </w:p>
    <w:p>
      <w:pPr>
        <w:spacing w:line="560" w:lineRule="exact"/>
        <w:jc w:val="left"/>
        <w:rPr>
          <w:rFonts w:ascii="仿宋_GB2312" w:hAnsi="宋体" w:eastAsia="仿宋_GB2312"/>
          <w:color w:val="000000"/>
          <w:sz w:val="28"/>
          <w:szCs w:val="32"/>
        </w:rPr>
      </w:pPr>
      <w:r>
        <w:rPr>
          <w:rFonts w:hint="eastAsia" w:ascii="方正仿宋简体" w:eastAsia="方正仿宋简体"/>
          <w:color w:val="000000"/>
          <w:sz w:val="32"/>
          <w:szCs w:val="32"/>
        </w:rPr>
        <w:t>地址：</w:t>
      </w:r>
      <w:r>
        <w:rPr>
          <w:rFonts w:hint="eastAsia" w:ascii="仿宋_GB2312" w:hAnsi="宋体" w:eastAsia="仿宋_GB2312"/>
          <w:color w:val="000000"/>
          <w:sz w:val="28"/>
          <w:szCs w:val="32"/>
          <w:u w:val="single"/>
        </w:rPr>
        <w:t xml:space="preserve">                         </w:t>
      </w:r>
      <w:r>
        <w:rPr>
          <w:rFonts w:hint="eastAsia" w:ascii="方正仿宋简体" w:eastAsia="方正仿宋简体"/>
          <w:color w:val="000000"/>
          <w:sz w:val="32"/>
          <w:szCs w:val="32"/>
        </w:rPr>
        <w:t>联系电话：</w:t>
      </w:r>
      <w:r>
        <w:rPr>
          <w:rFonts w:hint="eastAsia" w:ascii="仿宋_GB2312" w:hAnsi="宋体" w:eastAsia="仿宋_GB2312"/>
          <w:color w:val="000000"/>
          <w:sz w:val="28"/>
          <w:szCs w:val="32"/>
          <w:u w:val="single"/>
        </w:rPr>
        <w:t xml:space="preserve">           </w:t>
      </w:r>
    </w:p>
    <w:p>
      <w:pPr>
        <w:spacing w:line="560" w:lineRule="exact"/>
        <w:jc w:val="left"/>
        <w:rPr>
          <w:rFonts w:ascii="方正仿宋简体" w:eastAsia="方正仿宋简体"/>
          <w:color w:val="000000"/>
          <w:sz w:val="32"/>
          <w:szCs w:val="32"/>
        </w:rPr>
      </w:pPr>
      <w:r>
        <w:rPr>
          <w:rFonts w:hint="eastAsia" w:ascii="方正仿宋简体" w:eastAsia="方正仿宋简体"/>
          <w:color w:val="000000"/>
          <w:sz w:val="32"/>
          <w:szCs w:val="32"/>
        </w:rPr>
        <w:t>授权代表人的有效身份证明文件：</w:t>
      </w:r>
    </w:p>
    <w:p>
      <w:pPr>
        <w:spacing w:line="560" w:lineRule="exact"/>
        <w:jc w:val="left"/>
        <w:rPr>
          <w:rFonts w:ascii="方正仿宋简体" w:eastAsia="方正仿宋简体"/>
          <w:color w:val="000000"/>
          <w:sz w:val="32"/>
          <w:szCs w:val="32"/>
        </w:rPr>
      </w:pPr>
    </w:p>
    <w:p>
      <w:pPr>
        <w:spacing w:line="560" w:lineRule="exact"/>
        <w:jc w:val="left"/>
        <w:rPr>
          <w:rFonts w:ascii="方正仿宋简体" w:eastAsia="方正仿宋简体"/>
          <w:color w:val="000000"/>
          <w:sz w:val="32"/>
          <w:szCs w:val="32"/>
        </w:rPr>
      </w:pPr>
    </w:p>
    <w:p>
      <w:pPr>
        <w:spacing w:line="560" w:lineRule="exact"/>
        <w:jc w:val="left"/>
        <w:rPr>
          <w:rFonts w:ascii="方正仿宋简体" w:eastAsia="方正仿宋简体"/>
          <w:color w:val="000000"/>
          <w:sz w:val="32"/>
          <w:szCs w:val="32"/>
        </w:rPr>
      </w:pPr>
    </w:p>
    <w:p>
      <w:pPr>
        <w:spacing w:line="560" w:lineRule="exact"/>
        <w:jc w:val="left"/>
        <w:rPr>
          <w:rFonts w:ascii="方正仿宋简体" w:eastAsia="方正仿宋简体"/>
          <w:color w:val="000000"/>
          <w:sz w:val="32"/>
          <w:szCs w:val="32"/>
        </w:rPr>
      </w:pPr>
    </w:p>
    <w:p>
      <w:pPr>
        <w:spacing w:line="560" w:lineRule="exact"/>
        <w:jc w:val="left"/>
        <w:rPr>
          <w:rFonts w:ascii="方正仿宋简体" w:eastAsia="方正仿宋简体"/>
          <w:color w:val="000000"/>
          <w:sz w:val="32"/>
          <w:szCs w:val="32"/>
        </w:rPr>
      </w:pPr>
    </w:p>
    <w:p>
      <w:pPr>
        <w:spacing w:line="560" w:lineRule="exact"/>
        <w:jc w:val="left"/>
        <w:rPr>
          <w:rFonts w:ascii="方正仿宋简体" w:eastAsia="方正仿宋简体"/>
          <w:color w:val="000000"/>
          <w:sz w:val="32"/>
          <w:szCs w:val="32"/>
        </w:rPr>
      </w:pPr>
    </w:p>
    <w:p>
      <w:pPr>
        <w:spacing w:line="560" w:lineRule="exact"/>
        <w:jc w:val="left"/>
        <w:rPr>
          <w:rFonts w:ascii="方正仿宋简体" w:eastAsia="方正仿宋简体"/>
          <w:color w:val="000000"/>
          <w:sz w:val="32"/>
          <w:szCs w:val="32"/>
        </w:rPr>
      </w:pPr>
    </w:p>
    <w:p>
      <w:pPr>
        <w:spacing w:line="560" w:lineRule="exact"/>
        <w:ind w:right="2400" w:firstLine="640" w:firstLineChars="200"/>
        <w:jc w:val="right"/>
        <w:rPr>
          <w:rFonts w:ascii="仿宋_GB2312" w:hAnsi="宋体" w:eastAsia="仿宋_GB2312"/>
          <w:color w:val="000000"/>
          <w:sz w:val="28"/>
          <w:szCs w:val="32"/>
        </w:rPr>
      </w:pPr>
      <w:r>
        <w:rPr>
          <w:rFonts w:hint="eastAsia" w:ascii="方正仿宋简体" w:eastAsia="方正仿宋简体"/>
          <w:color w:val="000000"/>
          <w:sz w:val="32"/>
          <w:szCs w:val="32"/>
        </w:rPr>
        <w:t>异议提起人（公章）：</w:t>
      </w:r>
      <w:r>
        <w:rPr>
          <w:rFonts w:hint="eastAsia" w:ascii="仿宋_GB2312" w:hAnsi="宋体" w:eastAsia="仿宋_GB2312"/>
          <w:color w:val="000000"/>
          <w:sz w:val="28"/>
          <w:szCs w:val="32"/>
          <w:u w:val="single"/>
        </w:rPr>
        <w:t xml:space="preserve">         </w:t>
      </w:r>
    </w:p>
    <w:p>
      <w:pPr>
        <w:spacing w:line="560" w:lineRule="exact"/>
        <w:ind w:right="560" w:firstLine="960" w:firstLineChars="300"/>
        <w:rPr>
          <w:rFonts w:ascii="仿宋_GB2312" w:hAnsi="宋体" w:eastAsia="仿宋_GB2312"/>
          <w:color w:val="000000"/>
          <w:sz w:val="28"/>
          <w:szCs w:val="32"/>
          <w:u w:val="single"/>
        </w:rPr>
      </w:pPr>
      <w:r>
        <w:rPr>
          <w:rFonts w:hint="eastAsia" w:ascii="方正仿宋简体" w:eastAsia="方正仿宋简体"/>
          <w:color w:val="000000"/>
          <w:sz w:val="32"/>
          <w:szCs w:val="32"/>
        </w:rPr>
        <w:t>法定代表人或授权代表人（签字）：</w:t>
      </w:r>
      <w:r>
        <w:rPr>
          <w:rFonts w:hint="eastAsia" w:ascii="仿宋_GB2312" w:hAnsi="宋体" w:eastAsia="仿宋_GB2312"/>
          <w:color w:val="000000"/>
          <w:sz w:val="28"/>
          <w:szCs w:val="32"/>
          <w:u w:val="single"/>
        </w:rPr>
        <w:t xml:space="preserve">       </w:t>
      </w:r>
      <w:r>
        <w:rPr>
          <w:rFonts w:ascii="仿宋_GB2312" w:hAnsi="宋体" w:eastAsia="仿宋_GB2312"/>
          <w:color w:val="000000"/>
          <w:sz w:val="28"/>
          <w:szCs w:val="32"/>
          <w:u w:val="single"/>
        </w:rPr>
        <w:t xml:space="preserve">     </w:t>
      </w:r>
      <w:r>
        <w:rPr>
          <w:rFonts w:hint="eastAsia" w:ascii="仿宋_GB2312" w:hAnsi="宋体" w:eastAsia="仿宋_GB2312"/>
          <w:color w:val="000000"/>
          <w:sz w:val="28"/>
          <w:szCs w:val="32"/>
          <w:u w:val="single"/>
        </w:rPr>
        <w:t xml:space="preserve">    </w:t>
      </w:r>
    </w:p>
    <w:p>
      <w:pPr>
        <w:spacing w:line="560" w:lineRule="exact"/>
        <w:ind w:firstLine="640" w:firstLineChars="200"/>
        <w:jc w:val="right"/>
        <w:rPr>
          <w:rFonts w:ascii="方正仿宋简体" w:eastAsia="方正仿宋简体"/>
          <w:color w:val="000000"/>
          <w:sz w:val="32"/>
          <w:szCs w:val="32"/>
        </w:rPr>
      </w:pPr>
    </w:p>
    <w:p>
      <w:pPr>
        <w:spacing w:line="560" w:lineRule="exact"/>
        <w:ind w:firstLine="640" w:firstLineChars="200"/>
        <w:jc w:val="right"/>
        <w:rPr>
          <w:rFonts w:ascii="方正仿宋简体" w:eastAsia="方正仿宋简体"/>
          <w:color w:val="000000"/>
          <w:sz w:val="32"/>
          <w:szCs w:val="32"/>
        </w:rPr>
      </w:pPr>
      <w:r>
        <w:rPr>
          <w:rFonts w:hint="eastAsia" w:ascii="方正仿宋简体" w:eastAsia="方正仿宋简体"/>
          <w:color w:val="000000"/>
          <w:sz w:val="32"/>
          <w:szCs w:val="32"/>
        </w:rPr>
        <w:t>年  月  日</w:t>
      </w:r>
    </w:p>
    <w:p/>
    <w:p>
      <w:pPr>
        <w:spacing w:line="560" w:lineRule="exact"/>
        <w:jc w:val="left"/>
        <w:rPr>
          <w:rFonts w:ascii="仿宋_GB2312" w:hAnsi="宋体" w:eastAsia="仿宋_GB2312"/>
          <w:color w:val="000000"/>
          <w:sz w:val="32"/>
          <w:szCs w:val="32"/>
        </w:rPr>
      </w:pPr>
      <w:r>
        <w:rPr>
          <w:rFonts w:hint="eastAsia" w:ascii="仿宋_GB2312" w:hAnsi="宋体" w:eastAsia="仿宋_GB2312"/>
          <w:color w:val="000000"/>
          <w:sz w:val="32"/>
          <w:szCs w:val="32"/>
        </w:rPr>
        <w:t>附件2</w:t>
      </w:r>
    </w:p>
    <w:p>
      <w:pPr>
        <w:spacing w:line="560" w:lineRule="exact"/>
        <w:ind w:firstLine="880" w:firstLineChars="200"/>
        <w:jc w:val="center"/>
        <w:rPr>
          <w:rFonts w:hint="eastAsia" w:ascii="方正小标宋简体" w:eastAsia="方正小标宋简体"/>
          <w:color w:val="000000"/>
          <w:sz w:val="44"/>
          <w:szCs w:val="44"/>
        </w:rPr>
      </w:pPr>
      <w:r>
        <w:rPr>
          <w:rFonts w:hint="eastAsia" w:ascii="方正小标宋简体" w:eastAsia="方正小标宋简体"/>
          <w:color w:val="000000"/>
          <w:sz w:val="44"/>
          <w:szCs w:val="44"/>
        </w:rPr>
        <w:t>投标人自律守则</w:t>
      </w:r>
    </w:p>
    <w:p>
      <w:pPr>
        <w:widowControl/>
        <w:shd w:val="clear" w:color="auto" w:fill="FFFFFF"/>
        <w:spacing w:line="540" w:lineRule="exact"/>
        <w:ind w:firstLine="640" w:firstLineChars="200"/>
        <w:rPr>
          <w:rFonts w:ascii="方正仿宋简体" w:hAnsi="宋体" w:eastAsia="方正仿宋简体" w:cs="宋体"/>
          <w:color w:val="000000"/>
          <w:kern w:val="0"/>
          <w:sz w:val="32"/>
          <w:szCs w:val="32"/>
        </w:rPr>
      </w:pPr>
      <w:r>
        <w:rPr>
          <w:rFonts w:hint="eastAsia" w:ascii="方正仿宋简体" w:hAnsi="宋体" w:eastAsia="方正仿宋简体" w:cs="宋体"/>
          <w:color w:val="000000"/>
          <w:kern w:val="0"/>
          <w:sz w:val="32"/>
          <w:szCs w:val="32"/>
        </w:rPr>
        <w:t>一、严格遵守《中华人民共和国招标投标法》等国家有关法律法规和集团公司相关规章制度，依法从事投标和其它交易活动，诚实守信，自觉接受国家、社会和集团公司监督。</w:t>
      </w:r>
    </w:p>
    <w:p>
      <w:pPr>
        <w:widowControl/>
        <w:shd w:val="clear" w:color="auto" w:fill="FFFFFF"/>
        <w:spacing w:line="540" w:lineRule="exact"/>
        <w:ind w:firstLine="640" w:firstLineChars="200"/>
        <w:rPr>
          <w:rFonts w:ascii="方正仿宋简体" w:hAnsi="宋体" w:eastAsia="方正仿宋简体" w:cs="宋体"/>
          <w:color w:val="000000"/>
          <w:kern w:val="0"/>
          <w:sz w:val="32"/>
          <w:szCs w:val="32"/>
        </w:rPr>
      </w:pPr>
      <w:r>
        <w:rPr>
          <w:rFonts w:hint="eastAsia" w:ascii="方正仿宋简体" w:hAnsi="宋体" w:eastAsia="方正仿宋简体" w:cs="宋体"/>
          <w:color w:val="000000"/>
          <w:kern w:val="0"/>
          <w:sz w:val="32"/>
          <w:szCs w:val="32"/>
        </w:rPr>
        <w:t>二、自觉维护市场秩序，不得出借或借用、买卖、伪造企业和从业人员的资质证书、营业执照、资产业绩等相关资信证明文件和印章，严禁以其它企业或个人名义投标。</w:t>
      </w:r>
    </w:p>
    <w:p>
      <w:pPr>
        <w:widowControl/>
        <w:shd w:val="clear" w:color="auto" w:fill="FFFFFF"/>
        <w:spacing w:line="540" w:lineRule="exact"/>
        <w:ind w:firstLine="640" w:firstLineChars="200"/>
        <w:rPr>
          <w:rFonts w:ascii="方正仿宋简体" w:hAnsi="宋体" w:eastAsia="方正仿宋简体" w:cs="宋体"/>
          <w:color w:val="000000"/>
          <w:kern w:val="0"/>
          <w:sz w:val="32"/>
          <w:szCs w:val="32"/>
        </w:rPr>
      </w:pPr>
      <w:r>
        <w:rPr>
          <w:rFonts w:hint="eastAsia" w:ascii="方正仿宋简体" w:hAnsi="宋体" w:eastAsia="方正仿宋简体" w:cs="宋体"/>
          <w:color w:val="000000"/>
          <w:kern w:val="0"/>
          <w:sz w:val="32"/>
          <w:szCs w:val="32"/>
        </w:rPr>
        <w:t>三、严格遵守法律、法规和招标文件规定的投标程序。参与项目投标应当具有国家和招标文件规定的资质、业绩或许可条件，不得隐瞒真实情况，弄虚作假，骗取投标和中标资格。</w:t>
      </w:r>
    </w:p>
    <w:p>
      <w:pPr>
        <w:widowControl/>
        <w:shd w:val="clear" w:color="auto" w:fill="FFFFFF"/>
        <w:spacing w:line="540" w:lineRule="exact"/>
        <w:ind w:firstLine="640" w:firstLineChars="200"/>
        <w:rPr>
          <w:rFonts w:ascii="方正仿宋简体" w:hAnsi="宋体" w:eastAsia="方正仿宋简体" w:cs="宋体"/>
          <w:color w:val="000000"/>
          <w:kern w:val="0"/>
          <w:sz w:val="32"/>
          <w:szCs w:val="32"/>
        </w:rPr>
      </w:pPr>
      <w:r>
        <w:rPr>
          <w:rFonts w:hint="eastAsia" w:ascii="方正仿宋简体" w:hAnsi="宋体" w:eastAsia="方正仿宋简体" w:cs="宋体"/>
          <w:color w:val="000000"/>
          <w:kern w:val="0"/>
          <w:sz w:val="32"/>
          <w:szCs w:val="32"/>
        </w:rPr>
        <w:t>四、坚决抵制和杜绝串标、围标、贿赂等违法投标和不正当竞争行为。不得相互串通投标或者与招标人串通投标；不得向招标人或者评标委员会成员行贿谋取中标；不得以他人名义投标或者以其它方式弄虚作假骗取中标；不得以任何方式干扰、影响评标工作；不得违背国家有关价格规定或低于成本价竞争。</w:t>
      </w:r>
    </w:p>
    <w:p>
      <w:pPr>
        <w:widowControl/>
        <w:shd w:val="clear" w:color="auto" w:fill="FFFFFF"/>
        <w:spacing w:line="540" w:lineRule="exact"/>
        <w:ind w:firstLine="640" w:firstLineChars="200"/>
        <w:rPr>
          <w:rFonts w:ascii="方正仿宋简体" w:hAnsi="宋体" w:eastAsia="方正仿宋简体" w:cs="宋体"/>
          <w:color w:val="000000"/>
          <w:kern w:val="0"/>
          <w:sz w:val="32"/>
          <w:szCs w:val="32"/>
        </w:rPr>
      </w:pPr>
      <w:r>
        <w:rPr>
          <w:rFonts w:hint="eastAsia" w:ascii="方正仿宋简体" w:hAnsi="宋体" w:eastAsia="方正仿宋简体" w:cs="宋体"/>
          <w:color w:val="000000"/>
          <w:kern w:val="0"/>
          <w:sz w:val="32"/>
          <w:szCs w:val="32"/>
        </w:rPr>
        <w:t>五、严格遵守招标投标程序，按照要求缴纳投标保证金、中标服务费、履约保证金等；严格按中标条件签订和履行合同，不得将项目违法转包、违规分包。</w:t>
      </w:r>
    </w:p>
    <w:p>
      <w:pPr>
        <w:widowControl/>
        <w:shd w:val="clear" w:color="auto" w:fill="FFFFFF"/>
        <w:spacing w:line="540" w:lineRule="exact"/>
        <w:ind w:firstLine="640" w:firstLineChars="200"/>
        <w:rPr>
          <w:rFonts w:ascii="方正仿宋简体" w:hAnsi="宋体" w:eastAsia="方正仿宋简体" w:cs="宋体"/>
          <w:color w:val="000000"/>
          <w:kern w:val="0"/>
          <w:sz w:val="32"/>
          <w:szCs w:val="32"/>
        </w:rPr>
      </w:pPr>
      <w:r>
        <w:rPr>
          <w:rFonts w:hint="eastAsia" w:ascii="方正仿宋简体" w:hAnsi="宋体" w:eastAsia="方正仿宋简体" w:cs="宋体"/>
          <w:color w:val="000000"/>
          <w:kern w:val="0"/>
          <w:sz w:val="32"/>
          <w:szCs w:val="32"/>
        </w:rPr>
        <w:t>六、依法经营，公平竞争，不得采取虚假、诽谤、恶意投诉等违法或不正当手段损害、侵犯其它企业的正当权益。</w:t>
      </w:r>
    </w:p>
    <w:p>
      <w:pPr>
        <w:widowControl/>
        <w:shd w:val="clear" w:color="auto" w:fill="FFFFFF"/>
        <w:spacing w:line="540" w:lineRule="exact"/>
        <w:ind w:firstLine="640" w:firstLineChars="200"/>
        <w:rPr>
          <w:rFonts w:ascii="方正仿宋简体" w:hAnsi="宋体" w:eastAsia="方正仿宋简体"/>
          <w:color w:val="000000"/>
          <w:sz w:val="32"/>
          <w:szCs w:val="32"/>
        </w:rPr>
      </w:pPr>
      <w:r>
        <w:rPr>
          <w:rFonts w:hint="eastAsia" w:ascii="方正仿宋简体" w:hAnsi="宋体" w:eastAsia="方正仿宋简体" w:cs="宋体"/>
          <w:color w:val="000000"/>
          <w:kern w:val="0"/>
          <w:sz w:val="32"/>
          <w:szCs w:val="32"/>
        </w:rPr>
        <w:t>七、对违法和不公正行为投诉时，应当保证投诉内容及相应证明材料的真实合法。</w:t>
      </w:r>
    </w:p>
    <w:p/>
    <w:p>
      <w:pPr>
        <w:sectPr>
          <w:pgSz w:w="11906" w:h="16838"/>
          <w:pgMar w:top="1440" w:right="1800" w:bottom="1440" w:left="1800" w:header="851" w:footer="992" w:gutter="0"/>
          <w:cols w:space="425" w:num="1"/>
          <w:docGrid w:type="lines" w:linePitch="312" w:charSpace="0"/>
        </w:sectPr>
      </w:pPr>
    </w:p>
    <w:p>
      <w:pPr>
        <w:spacing w:line="560" w:lineRule="exact"/>
        <w:jc w:val="left"/>
        <w:rPr>
          <w:rFonts w:ascii="仿宋_GB2312" w:hAnsi="宋体" w:eastAsia="仿宋_GB2312"/>
          <w:color w:val="000000"/>
          <w:sz w:val="32"/>
          <w:szCs w:val="32"/>
        </w:rPr>
      </w:pPr>
      <w:r>
        <w:rPr>
          <w:rFonts w:hint="eastAsia" w:ascii="仿宋_GB2312" w:hAnsi="宋体" w:eastAsia="仿宋_GB2312"/>
          <w:color w:val="000000"/>
          <w:sz w:val="32"/>
          <w:szCs w:val="32"/>
        </w:rPr>
        <w:t>附件3</w:t>
      </w:r>
    </w:p>
    <w:p>
      <w:pPr>
        <w:spacing w:line="560" w:lineRule="exact"/>
        <w:ind w:firstLine="880" w:firstLineChars="200"/>
        <w:jc w:val="center"/>
        <w:rPr>
          <w:rFonts w:hint="eastAsia" w:ascii="方正小标宋简体" w:eastAsia="方正小标宋简体"/>
          <w:color w:val="000000"/>
          <w:sz w:val="44"/>
          <w:szCs w:val="44"/>
        </w:rPr>
      </w:pPr>
      <w:r>
        <w:rPr>
          <w:rFonts w:hint="eastAsia" w:ascii="方正小标宋简体" w:eastAsia="方正小标宋简体"/>
          <w:color w:val="000000"/>
          <w:sz w:val="44"/>
          <w:szCs w:val="44"/>
        </w:rPr>
        <w:t>投标人失信行为分类、等级划分与记分标准（不当异议）</w:t>
      </w:r>
    </w:p>
    <w:tbl>
      <w:tblPr>
        <w:tblStyle w:val="5"/>
        <w:tblW w:w="13511"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96"/>
        <w:gridCol w:w="62"/>
        <w:gridCol w:w="1818"/>
        <w:gridCol w:w="62"/>
        <w:gridCol w:w="6945"/>
        <w:gridCol w:w="10"/>
        <w:gridCol w:w="1408"/>
        <w:gridCol w:w="8"/>
        <w:gridCol w:w="984"/>
        <w:gridCol w:w="30"/>
        <w:gridCol w:w="1057"/>
        <w:gridCol w:w="3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 w:type="dxa"/>
          <w:trHeight w:val="269" w:hRule="atLeast"/>
          <w:tblHeader/>
          <w:jc w:val="center"/>
        </w:trPr>
        <w:tc>
          <w:tcPr>
            <w:tcW w:w="1158" w:type="dxa"/>
            <w:gridSpan w:val="2"/>
            <w:vMerge w:val="restart"/>
            <w:tcBorders>
              <w:top w:val="single" w:color="auto" w:sz="8" w:space="0"/>
            </w:tcBorders>
            <w:vAlign w:val="center"/>
          </w:tcPr>
          <w:p>
            <w:pPr>
              <w:widowControl/>
              <w:spacing w:line="240" w:lineRule="exact"/>
              <w:jc w:val="center"/>
              <w:rPr>
                <w:rFonts w:ascii="方正仿宋简体" w:eastAsia="方正仿宋简体" w:cs="宋体"/>
                <w:b/>
                <w:bCs/>
                <w:color w:val="000000"/>
                <w:kern w:val="0"/>
                <w:sz w:val="24"/>
              </w:rPr>
            </w:pPr>
            <w:r>
              <w:rPr>
                <w:rFonts w:hint="eastAsia" w:ascii="方正仿宋简体" w:hAnsi="宋体" w:eastAsia="方正仿宋简体" w:cs="宋体"/>
                <w:b/>
                <w:bCs/>
                <w:color w:val="000000"/>
                <w:kern w:val="0"/>
                <w:sz w:val="24"/>
              </w:rPr>
              <w:t>类别</w:t>
            </w:r>
          </w:p>
        </w:tc>
        <w:tc>
          <w:tcPr>
            <w:tcW w:w="1818" w:type="dxa"/>
            <w:vMerge w:val="restart"/>
            <w:tcBorders>
              <w:top w:val="single" w:color="auto" w:sz="8" w:space="0"/>
            </w:tcBorders>
            <w:vAlign w:val="center"/>
          </w:tcPr>
          <w:p>
            <w:pPr>
              <w:widowControl/>
              <w:spacing w:line="240" w:lineRule="exact"/>
              <w:jc w:val="center"/>
              <w:rPr>
                <w:rFonts w:ascii="方正仿宋简体" w:eastAsia="方正仿宋简体" w:cs="宋体"/>
                <w:b/>
                <w:bCs/>
                <w:color w:val="000000"/>
                <w:kern w:val="0"/>
                <w:sz w:val="24"/>
              </w:rPr>
            </w:pPr>
            <w:r>
              <w:rPr>
                <w:rFonts w:hint="eastAsia" w:ascii="方正仿宋简体" w:hAnsi="宋体" w:eastAsia="方正仿宋简体" w:cs="宋体"/>
                <w:b/>
                <w:bCs/>
                <w:color w:val="000000"/>
                <w:kern w:val="0"/>
                <w:sz w:val="24"/>
              </w:rPr>
              <w:t>失信行为代码</w:t>
            </w:r>
          </w:p>
        </w:tc>
        <w:tc>
          <w:tcPr>
            <w:tcW w:w="7017" w:type="dxa"/>
            <w:gridSpan w:val="3"/>
            <w:vMerge w:val="restart"/>
            <w:tcBorders>
              <w:top w:val="single" w:color="auto" w:sz="8" w:space="0"/>
            </w:tcBorders>
            <w:vAlign w:val="center"/>
          </w:tcPr>
          <w:p>
            <w:pPr>
              <w:widowControl/>
              <w:spacing w:line="240" w:lineRule="exact"/>
              <w:jc w:val="center"/>
              <w:rPr>
                <w:rFonts w:ascii="方正仿宋简体" w:eastAsia="方正仿宋简体" w:cs="宋体"/>
                <w:b/>
                <w:bCs/>
                <w:color w:val="000000"/>
                <w:kern w:val="0"/>
                <w:sz w:val="24"/>
              </w:rPr>
            </w:pPr>
            <w:r>
              <w:rPr>
                <w:rFonts w:hint="eastAsia" w:ascii="方正仿宋简体" w:hAnsi="宋体" w:eastAsia="方正仿宋简体" w:cs="宋体"/>
                <w:b/>
                <w:bCs/>
                <w:color w:val="000000"/>
                <w:kern w:val="0"/>
                <w:sz w:val="24"/>
              </w:rPr>
              <w:t>失信行为描述</w:t>
            </w:r>
          </w:p>
        </w:tc>
        <w:tc>
          <w:tcPr>
            <w:tcW w:w="1416" w:type="dxa"/>
            <w:gridSpan w:val="2"/>
            <w:vMerge w:val="restart"/>
            <w:tcBorders>
              <w:top w:val="single" w:color="auto" w:sz="8" w:space="0"/>
            </w:tcBorders>
            <w:vAlign w:val="center"/>
          </w:tcPr>
          <w:p>
            <w:pPr>
              <w:widowControl/>
              <w:spacing w:line="240" w:lineRule="exact"/>
              <w:jc w:val="center"/>
              <w:rPr>
                <w:rFonts w:ascii="方正仿宋简体" w:eastAsia="方正仿宋简体" w:cs="宋体"/>
                <w:b/>
                <w:bCs/>
                <w:color w:val="000000"/>
                <w:kern w:val="0"/>
                <w:sz w:val="24"/>
              </w:rPr>
            </w:pPr>
            <w:r>
              <w:rPr>
                <w:rFonts w:hint="eastAsia" w:ascii="方正仿宋简体" w:hAnsi="宋体" w:eastAsia="方正仿宋简体" w:cs="宋体"/>
                <w:b/>
                <w:bCs/>
                <w:color w:val="000000"/>
                <w:kern w:val="0"/>
                <w:sz w:val="24"/>
              </w:rPr>
              <w:t>等级</w:t>
            </w:r>
          </w:p>
        </w:tc>
        <w:tc>
          <w:tcPr>
            <w:tcW w:w="2071" w:type="dxa"/>
            <w:gridSpan w:val="3"/>
            <w:tcBorders>
              <w:top w:val="single" w:color="auto" w:sz="8" w:space="0"/>
            </w:tcBorders>
            <w:vAlign w:val="center"/>
          </w:tcPr>
          <w:p>
            <w:pPr>
              <w:widowControl/>
              <w:spacing w:line="240" w:lineRule="exact"/>
              <w:jc w:val="center"/>
              <w:rPr>
                <w:rFonts w:ascii="方正仿宋简体" w:eastAsia="方正仿宋简体" w:cs="宋体"/>
                <w:b/>
                <w:bCs/>
                <w:color w:val="000000"/>
                <w:kern w:val="0"/>
                <w:sz w:val="24"/>
              </w:rPr>
            </w:pPr>
            <w:r>
              <w:rPr>
                <w:rFonts w:hint="eastAsia" w:ascii="方正仿宋简体" w:hAnsi="宋体" w:eastAsia="方正仿宋简体" w:cs="宋体"/>
                <w:b/>
                <w:bCs/>
                <w:color w:val="000000"/>
                <w:kern w:val="0"/>
                <w:sz w:val="24"/>
              </w:rPr>
              <w:t>失信记分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 w:type="dxa"/>
          <w:trHeight w:val="283" w:hRule="atLeast"/>
          <w:tblHeader/>
          <w:jc w:val="center"/>
        </w:trPr>
        <w:tc>
          <w:tcPr>
            <w:tcW w:w="1158" w:type="dxa"/>
            <w:gridSpan w:val="2"/>
            <w:vMerge w:val="continue"/>
            <w:vAlign w:val="center"/>
          </w:tcPr>
          <w:p>
            <w:pPr>
              <w:widowControl/>
              <w:spacing w:line="240" w:lineRule="exact"/>
              <w:jc w:val="left"/>
              <w:rPr>
                <w:rFonts w:ascii="方正仿宋简体" w:eastAsia="方正仿宋简体" w:cs="宋体"/>
                <w:b/>
                <w:bCs/>
                <w:color w:val="000000"/>
                <w:kern w:val="0"/>
                <w:sz w:val="24"/>
              </w:rPr>
            </w:pPr>
          </w:p>
        </w:tc>
        <w:tc>
          <w:tcPr>
            <w:tcW w:w="1818" w:type="dxa"/>
            <w:vMerge w:val="continue"/>
            <w:vAlign w:val="center"/>
          </w:tcPr>
          <w:p>
            <w:pPr>
              <w:widowControl/>
              <w:spacing w:line="240" w:lineRule="exact"/>
              <w:jc w:val="left"/>
              <w:rPr>
                <w:rFonts w:ascii="方正仿宋简体" w:eastAsia="方正仿宋简体" w:cs="宋体"/>
                <w:b/>
                <w:bCs/>
                <w:color w:val="000000"/>
                <w:kern w:val="0"/>
                <w:sz w:val="24"/>
              </w:rPr>
            </w:pPr>
          </w:p>
        </w:tc>
        <w:tc>
          <w:tcPr>
            <w:tcW w:w="7017" w:type="dxa"/>
            <w:gridSpan w:val="3"/>
            <w:vMerge w:val="continue"/>
            <w:vAlign w:val="center"/>
          </w:tcPr>
          <w:p>
            <w:pPr>
              <w:widowControl/>
              <w:spacing w:line="240" w:lineRule="exact"/>
              <w:jc w:val="left"/>
              <w:rPr>
                <w:rFonts w:ascii="方正仿宋简体" w:eastAsia="方正仿宋简体" w:cs="宋体"/>
                <w:b/>
                <w:bCs/>
                <w:color w:val="000000"/>
                <w:kern w:val="0"/>
                <w:sz w:val="24"/>
              </w:rPr>
            </w:pPr>
          </w:p>
        </w:tc>
        <w:tc>
          <w:tcPr>
            <w:tcW w:w="1416" w:type="dxa"/>
            <w:gridSpan w:val="2"/>
            <w:vMerge w:val="continue"/>
            <w:vAlign w:val="center"/>
          </w:tcPr>
          <w:p>
            <w:pPr>
              <w:widowControl/>
              <w:spacing w:line="240" w:lineRule="exact"/>
              <w:jc w:val="left"/>
              <w:rPr>
                <w:rFonts w:ascii="方正仿宋简体" w:eastAsia="方正仿宋简体" w:cs="宋体"/>
                <w:b/>
                <w:bCs/>
                <w:color w:val="000000"/>
                <w:kern w:val="0"/>
                <w:sz w:val="24"/>
              </w:rPr>
            </w:pPr>
          </w:p>
        </w:tc>
        <w:tc>
          <w:tcPr>
            <w:tcW w:w="1014" w:type="dxa"/>
            <w:gridSpan w:val="2"/>
            <w:vAlign w:val="center"/>
          </w:tcPr>
          <w:p>
            <w:pPr>
              <w:widowControl/>
              <w:spacing w:line="240" w:lineRule="exact"/>
              <w:jc w:val="center"/>
              <w:rPr>
                <w:rFonts w:ascii="方正仿宋简体" w:eastAsia="方正仿宋简体" w:cs="宋体"/>
                <w:b/>
                <w:bCs/>
                <w:color w:val="000000"/>
                <w:kern w:val="0"/>
                <w:sz w:val="24"/>
              </w:rPr>
            </w:pPr>
            <w:r>
              <w:rPr>
                <w:rFonts w:hint="eastAsia" w:ascii="方正仿宋简体" w:hAnsi="宋体" w:eastAsia="方正仿宋简体" w:cs="宋体"/>
                <w:b/>
                <w:bCs/>
                <w:color w:val="000000"/>
                <w:kern w:val="0"/>
                <w:sz w:val="24"/>
              </w:rPr>
              <w:t>基础分</w:t>
            </w:r>
          </w:p>
        </w:tc>
        <w:tc>
          <w:tcPr>
            <w:tcW w:w="1057" w:type="dxa"/>
            <w:vAlign w:val="center"/>
          </w:tcPr>
          <w:p>
            <w:pPr>
              <w:widowControl/>
              <w:spacing w:line="240" w:lineRule="exact"/>
              <w:jc w:val="center"/>
              <w:rPr>
                <w:rFonts w:ascii="方正仿宋简体" w:eastAsia="方正仿宋简体" w:cs="宋体"/>
                <w:b/>
                <w:bCs/>
                <w:color w:val="000000"/>
                <w:kern w:val="0"/>
                <w:sz w:val="24"/>
              </w:rPr>
            </w:pPr>
            <w:r>
              <w:rPr>
                <w:rFonts w:hint="eastAsia" w:ascii="方正仿宋简体" w:hAnsi="宋体" w:eastAsia="方正仿宋简体" w:cs="宋体"/>
                <w:b/>
                <w:bCs/>
                <w:color w:val="000000"/>
                <w:kern w:val="0"/>
                <w:sz w:val="24"/>
              </w:rPr>
              <w:t>加重分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 w:type="dxa"/>
          <w:trHeight w:val="510" w:hRule="atLeast"/>
          <w:jc w:val="center"/>
        </w:trPr>
        <w:tc>
          <w:tcPr>
            <w:tcW w:w="1158" w:type="dxa"/>
            <w:gridSpan w:val="2"/>
            <w:vMerge w:val="restart"/>
            <w:vAlign w:val="center"/>
          </w:tcPr>
          <w:p>
            <w:pPr>
              <w:widowControl/>
              <w:spacing w:line="240" w:lineRule="exact"/>
              <w:jc w:val="center"/>
              <w:rPr>
                <w:rFonts w:ascii="方正仿宋简体" w:eastAsia="方正仿宋简体" w:cs="宋体"/>
                <w:b/>
                <w:bCs/>
                <w:color w:val="000000"/>
                <w:kern w:val="0"/>
                <w:sz w:val="22"/>
                <w:szCs w:val="22"/>
              </w:rPr>
            </w:pPr>
            <w:r>
              <w:rPr>
                <w:rFonts w:hint="eastAsia" w:ascii="方正仿宋简体" w:hAnsi="宋体" w:eastAsia="方正仿宋简体" w:cs="宋体"/>
                <w:b/>
                <w:bCs/>
                <w:color w:val="000000"/>
                <w:kern w:val="0"/>
                <w:sz w:val="22"/>
                <w:szCs w:val="22"/>
              </w:rPr>
              <w:t>不当异议</w:t>
            </w:r>
            <w:r>
              <w:rPr>
                <w:rFonts w:ascii="方正仿宋简体" w:hAnsi="宋体" w:eastAsia="方正仿宋简体" w:cs="宋体"/>
                <w:b/>
                <w:bCs/>
                <w:color w:val="000000"/>
                <w:kern w:val="0"/>
                <w:sz w:val="22"/>
                <w:szCs w:val="22"/>
              </w:rPr>
              <w:t>(</w:t>
            </w:r>
            <w:r>
              <w:rPr>
                <w:rFonts w:hint="eastAsia" w:ascii="方正仿宋简体" w:hAnsi="宋体" w:eastAsia="方正仿宋简体" w:cs="宋体"/>
                <w:b/>
                <w:bCs/>
                <w:color w:val="000000"/>
                <w:kern w:val="0"/>
                <w:sz w:val="22"/>
                <w:szCs w:val="22"/>
              </w:rPr>
              <w:t>投诉</w:t>
            </w:r>
            <w:r>
              <w:rPr>
                <w:rFonts w:ascii="方正仿宋简体" w:hAnsi="宋体" w:eastAsia="方正仿宋简体" w:cs="宋体"/>
                <w:b/>
                <w:bCs/>
                <w:color w:val="000000"/>
                <w:kern w:val="0"/>
                <w:sz w:val="22"/>
                <w:szCs w:val="22"/>
              </w:rPr>
              <w:t>)</w:t>
            </w:r>
          </w:p>
        </w:tc>
        <w:tc>
          <w:tcPr>
            <w:tcW w:w="1818" w:type="dxa"/>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SX-T-YT-01-D</w:t>
            </w:r>
          </w:p>
        </w:tc>
        <w:tc>
          <w:tcPr>
            <w:tcW w:w="7017" w:type="dxa"/>
            <w:gridSpan w:val="3"/>
            <w:vAlign w:val="center"/>
          </w:tcPr>
          <w:p>
            <w:pPr>
              <w:widowControl/>
              <w:spacing w:line="240" w:lineRule="exact"/>
              <w:rPr>
                <w:rFonts w:ascii="方正仿宋简体" w:eastAsia="方正仿宋简体" w:cs="宋体"/>
                <w:color w:val="000000"/>
                <w:kern w:val="0"/>
                <w:sz w:val="22"/>
                <w:szCs w:val="22"/>
              </w:rPr>
            </w:pPr>
            <w:r>
              <w:rPr>
                <w:rFonts w:hint="eastAsia" w:ascii="方正仿宋简体" w:hAnsi="宋体" w:eastAsia="方正仿宋简体" w:cs="宋体"/>
                <w:color w:val="000000"/>
                <w:kern w:val="0"/>
                <w:sz w:val="22"/>
                <w:szCs w:val="22"/>
              </w:rPr>
              <w:t>异议人（投诉人）在没有证据的情况下，仅凭主观臆断提出异议（投诉）。</w:t>
            </w:r>
          </w:p>
        </w:tc>
        <w:tc>
          <w:tcPr>
            <w:tcW w:w="1416" w:type="dxa"/>
            <w:gridSpan w:val="2"/>
            <w:vAlign w:val="center"/>
          </w:tcPr>
          <w:p>
            <w:pPr>
              <w:widowControl/>
              <w:spacing w:line="240" w:lineRule="exact"/>
              <w:jc w:val="center"/>
              <w:rPr>
                <w:rFonts w:ascii="方正仿宋简体" w:eastAsia="方正仿宋简体" w:cs="宋体"/>
                <w:color w:val="000000"/>
                <w:kern w:val="0"/>
                <w:sz w:val="22"/>
                <w:szCs w:val="22"/>
              </w:rPr>
            </w:pPr>
            <w:r>
              <w:rPr>
                <w:rFonts w:hint="eastAsia" w:ascii="方正仿宋简体" w:hAnsi="宋体" w:eastAsia="方正仿宋简体" w:cs="宋体"/>
                <w:color w:val="000000"/>
                <w:kern w:val="0"/>
                <w:sz w:val="22"/>
                <w:szCs w:val="22"/>
              </w:rPr>
              <w:t>一般</w:t>
            </w:r>
          </w:p>
        </w:tc>
        <w:tc>
          <w:tcPr>
            <w:tcW w:w="1014" w:type="dxa"/>
            <w:gridSpan w:val="2"/>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2</w:t>
            </w:r>
          </w:p>
        </w:tc>
        <w:tc>
          <w:tcPr>
            <w:tcW w:w="1057" w:type="dxa"/>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 w:type="dxa"/>
          <w:trHeight w:val="510" w:hRule="atLeast"/>
          <w:jc w:val="center"/>
        </w:trPr>
        <w:tc>
          <w:tcPr>
            <w:tcW w:w="1158" w:type="dxa"/>
            <w:gridSpan w:val="2"/>
            <w:vMerge w:val="continue"/>
            <w:vAlign w:val="center"/>
          </w:tcPr>
          <w:p>
            <w:pPr>
              <w:widowControl/>
              <w:spacing w:line="240" w:lineRule="exact"/>
              <w:jc w:val="left"/>
              <w:rPr>
                <w:rFonts w:ascii="方正仿宋简体" w:eastAsia="方正仿宋简体" w:cs="宋体"/>
                <w:b/>
                <w:bCs/>
                <w:color w:val="000000"/>
                <w:kern w:val="0"/>
                <w:sz w:val="22"/>
                <w:szCs w:val="22"/>
              </w:rPr>
            </w:pPr>
          </w:p>
        </w:tc>
        <w:tc>
          <w:tcPr>
            <w:tcW w:w="1818" w:type="dxa"/>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SX-T-YT-02-C</w:t>
            </w:r>
          </w:p>
        </w:tc>
        <w:tc>
          <w:tcPr>
            <w:tcW w:w="7017" w:type="dxa"/>
            <w:gridSpan w:val="3"/>
            <w:vAlign w:val="center"/>
          </w:tcPr>
          <w:p>
            <w:pPr>
              <w:widowControl/>
              <w:spacing w:line="240" w:lineRule="exact"/>
              <w:rPr>
                <w:rFonts w:ascii="方正仿宋简体" w:eastAsia="方正仿宋简体" w:cs="宋体"/>
                <w:color w:val="000000"/>
                <w:kern w:val="0"/>
                <w:sz w:val="22"/>
                <w:szCs w:val="22"/>
              </w:rPr>
            </w:pPr>
            <w:r>
              <w:rPr>
                <w:rFonts w:hint="eastAsia" w:ascii="方正仿宋简体" w:hAnsi="宋体" w:eastAsia="方正仿宋简体" w:cs="宋体"/>
                <w:color w:val="000000"/>
                <w:kern w:val="0"/>
                <w:sz w:val="22"/>
                <w:szCs w:val="22"/>
              </w:rPr>
              <w:t>投标人对同一招标人或招标专业机构，</w:t>
            </w:r>
            <w:r>
              <w:rPr>
                <w:rFonts w:ascii="方正仿宋简体" w:hAnsi="宋体" w:eastAsia="方正仿宋简体" w:cs="宋体"/>
                <w:color w:val="000000"/>
                <w:kern w:val="0"/>
                <w:sz w:val="22"/>
                <w:szCs w:val="22"/>
              </w:rPr>
              <w:t>6</w:t>
            </w:r>
            <w:r>
              <w:rPr>
                <w:rFonts w:hint="eastAsia" w:ascii="方正仿宋简体" w:hAnsi="宋体" w:eastAsia="方正仿宋简体" w:cs="宋体"/>
                <w:color w:val="000000"/>
                <w:kern w:val="0"/>
                <w:sz w:val="22"/>
                <w:szCs w:val="22"/>
              </w:rPr>
              <w:t>个月内达到</w:t>
            </w:r>
            <w:r>
              <w:rPr>
                <w:rFonts w:ascii="方正仿宋简体" w:hAnsi="宋体" w:eastAsia="方正仿宋简体" w:cs="宋体"/>
                <w:color w:val="000000"/>
                <w:kern w:val="0"/>
                <w:sz w:val="22"/>
                <w:szCs w:val="22"/>
              </w:rPr>
              <w:t>2</w:t>
            </w:r>
            <w:r>
              <w:rPr>
                <w:rFonts w:hint="eastAsia" w:ascii="方正仿宋简体" w:hAnsi="宋体" w:eastAsia="方正仿宋简体" w:cs="宋体"/>
                <w:color w:val="000000"/>
                <w:kern w:val="0"/>
                <w:sz w:val="22"/>
                <w:szCs w:val="22"/>
              </w:rPr>
              <w:t>次及以上，或一年累计</w:t>
            </w:r>
            <w:r>
              <w:rPr>
                <w:rFonts w:ascii="方正仿宋简体" w:hAnsi="宋体" w:eastAsia="方正仿宋简体" w:cs="宋体"/>
                <w:color w:val="000000"/>
                <w:kern w:val="0"/>
                <w:sz w:val="22"/>
                <w:szCs w:val="22"/>
              </w:rPr>
              <w:t>3</w:t>
            </w:r>
            <w:r>
              <w:rPr>
                <w:rFonts w:hint="eastAsia" w:ascii="方正仿宋简体" w:hAnsi="宋体" w:eastAsia="方正仿宋简体" w:cs="宋体"/>
                <w:color w:val="000000"/>
                <w:kern w:val="0"/>
                <w:sz w:val="22"/>
                <w:szCs w:val="22"/>
              </w:rPr>
              <w:t>次及以上无效异议（投诉）的，包括对投标人失信行为信息的异议（投诉）。</w:t>
            </w:r>
          </w:p>
        </w:tc>
        <w:tc>
          <w:tcPr>
            <w:tcW w:w="1416" w:type="dxa"/>
            <w:gridSpan w:val="2"/>
            <w:vAlign w:val="center"/>
          </w:tcPr>
          <w:p>
            <w:pPr>
              <w:widowControl/>
              <w:spacing w:line="240" w:lineRule="exact"/>
              <w:jc w:val="center"/>
              <w:rPr>
                <w:rFonts w:ascii="方正仿宋简体" w:eastAsia="方正仿宋简体" w:cs="宋体"/>
                <w:color w:val="000000"/>
                <w:kern w:val="0"/>
                <w:sz w:val="22"/>
                <w:szCs w:val="22"/>
              </w:rPr>
            </w:pPr>
            <w:r>
              <w:rPr>
                <w:rFonts w:hint="eastAsia" w:ascii="方正仿宋简体" w:hAnsi="宋体" w:eastAsia="方正仿宋简体" w:cs="宋体"/>
                <w:color w:val="000000"/>
                <w:kern w:val="0"/>
                <w:sz w:val="22"/>
                <w:szCs w:val="22"/>
              </w:rPr>
              <w:t>较重</w:t>
            </w:r>
          </w:p>
        </w:tc>
        <w:tc>
          <w:tcPr>
            <w:tcW w:w="1014" w:type="dxa"/>
            <w:gridSpan w:val="2"/>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4</w:t>
            </w:r>
          </w:p>
        </w:tc>
        <w:tc>
          <w:tcPr>
            <w:tcW w:w="1057" w:type="dxa"/>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 w:type="dxa"/>
          <w:trHeight w:val="510" w:hRule="atLeast"/>
          <w:jc w:val="center"/>
        </w:trPr>
        <w:tc>
          <w:tcPr>
            <w:tcW w:w="1158" w:type="dxa"/>
            <w:gridSpan w:val="2"/>
            <w:vMerge w:val="continue"/>
            <w:vAlign w:val="center"/>
          </w:tcPr>
          <w:p>
            <w:pPr>
              <w:widowControl/>
              <w:spacing w:line="240" w:lineRule="exact"/>
              <w:jc w:val="left"/>
              <w:rPr>
                <w:rFonts w:ascii="方正仿宋简体" w:eastAsia="方正仿宋简体" w:cs="宋体"/>
                <w:b/>
                <w:bCs/>
                <w:color w:val="000000"/>
                <w:kern w:val="0"/>
                <w:sz w:val="22"/>
                <w:szCs w:val="22"/>
              </w:rPr>
            </w:pPr>
          </w:p>
        </w:tc>
        <w:tc>
          <w:tcPr>
            <w:tcW w:w="1818" w:type="dxa"/>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SX-T-YT-03-C</w:t>
            </w:r>
          </w:p>
        </w:tc>
        <w:tc>
          <w:tcPr>
            <w:tcW w:w="7017" w:type="dxa"/>
            <w:gridSpan w:val="3"/>
            <w:vAlign w:val="center"/>
          </w:tcPr>
          <w:p>
            <w:pPr>
              <w:widowControl/>
              <w:spacing w:line="240" w:lineRule="exact"/>
              <w:rPr>
                <w:rFonts w:ascii="方正仿宋简体" w:eastAsia="方正仿宋简体" w:cs="宋体"/>
                <w:color w:val="000000"/>
                <w:kern w:val="0"/>
                <w:sz w:val="22"/>
                <w:szCs w:val="22"/>
              </w:rPr>
            </w:pPr>
            <w:r>
              <w:rPr>
                <w:rFonts w:hint="eastAsia" w:ascii="方正仿宋简体" w:hAnsi="宋体" w:eastAsia="方正仿宋简体" w:cs="宋体"/>
                <w:color w:val="000000"/>
                <w:kern w:val="0"/>
                <w:sz w:val="22"/>
                <w:szCs w:val="22"/>
              </w:rPr>
              <w:t>投标人不按法律法规、招标文件（资格预审文件）规定的时间、程序或其它要求提出异议（投诉），受理调查后，异议（投诉）不成立。</w:t>
            </w:r>
          </w:p>
        </w:tc>
        <w:tc>
          <w:tcPr>
            <w:tcW w:w="1416" w:type="dxa"/>
            <w:gridSpan w:val="2"/>
            <w:vAlign w:val="center"/>
          </w:tcPr>
          <w:p>
            <w:pPr>
              <w:widowControl/>
              <w:spacing w:line="240" w:lineRule="exact"/>
              <w:jc w:val="center"/>
              <w:rPr>
                <w:rFonts w:ascii="方正仿宋简体" w:eastAsia="方正仿宋简体" w:cs="宋体"/>
                <w:color w:val="000000"/>
                <w:kern w:val="0"/>
                <w:sz w:val="22"/>
                <w:szCs w:val="22"/>
              </w:rPr>
            </w:pPr>
            <w:r>
              <w:rPr>
                <w:rFonts w:hint="eastAsia" w:ascii="方正仿宋简体" w:hAnsi="宋体" w:eastAsia="方正仿宋简体" w:cs="宋体"/>
                <w:color w:val="000000"/>
                <w:kern w:val="0"/>
                <w:sz w:val="22"/>
                <w:szCs w:val="22"/>
              </w:rPr>
              <w:t>较重</w:t>
            </w:r>
          </w:p>
        </w:tc>
        <w:tc>
          <w:tcPr>
            <w:tcW w:w="1014" w:type="dxa"/>
            <w:gridSpan w:val="2"/>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4</w:t>
            </w:r>
          </w:p>
        </w:tc>
        <w:tc>
          <w:tcPr>
            <w:tcW w:w="1057" w:type="dxa"/>
            <w:vAlign w:val="center"/>
          </w:tcPr>
          <w:p>
            <w:pPr>
              <w:widowControl/>
              <w:spacing w:line="240" w:lineRule="exact"/>
              <w:jc w:val="center"/>
              <w:rPr>
                <w:rFonts w:ascii="方正仿宋简体" w:eastAsia="方正仿宋简体" w:cs="宋体"/>
                <w:color w:val="000000"/>
                <w:kern w:val="0"/>
                <w:sz w:val="22"/>
                <w:szCs w:val="22"/>
              </w:rPr>
            </w:pPr>
            <w:r>
              <w:rPr>
                <w:rFonts w:ascii="方正仿宋简体" w:eastAsia="方正仿宋简体" w:cs="宋体"/>
                <w:color w:val="000000"/>
                <w:kern w:val="0"/>
                <w:sz w:val="22"/>
                <w:szCs w:val="22"/>
              </w:rPr>
              <w:t>0</w:t>
            </w:r>
            <w:r>
              <w:rPr>
                <w:rFonts w:hint="eastAsia" w:ascii="方正仿宋简体" w:hAnsi="宋体" w:eastAsia="方正仿宋简体" w:cs="宋体"/>
                <w:color w:val="000000"/>
                <w:kern w:val="0"/>
                <w:sz w:val="22"/>
                <w:szCs w:val="22"/>
              </w:rPr>
              <w:t>～</w:t>
            </w:r>
            <w:r>
              <w:rPr>
                <w:rFonts w:ascii="方正仿宋简体" w:hAnsi="宋体" w:eastAsia="方正仿宋简体" w:cs="宋体"/>
                <w:color w:val="000000"/>
                <w:kern w:val="0"/>
                <w:sz w:val="22"/>
                <w:szCs w:val="22"/>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 w:type="dxa"/>
          <w:trHeight w:val="510" w:hRule="atLeast"/>
          <w:jc w:val="center"/>
        </w:trPr>
        <w:tc>
          <w:tcPr>
            <w:tcW w:w="1158" w:type="dxa"/>
            <w:gridSpan w:val="2"/>
            <w:vMerge w:val="continue"/>
            <w:vAlign w:val="center"/>
          </w:tcPr>
          <w:p>
            <w:pPr>
              <w:widowControl/>
              <w:spacing w:line="240" w:lineRule="exact"/>
              <w:jc w:val="left"/>
              <w:rPr>
                <w:rFonts w:ascii="方正仿宋简体" w:eastAsia="方正仿宋简体" w:cs="宋体"/>
                <w:b/>
                <w:bCs/>
                <w:color w:val="000000"/>
                <w:kern w:val="0"/>
                <w:sz w:val="22"/>
                <w:szCs w:val="22"/>
              </w:rPr>
            </w:pPr>
          </w:p>
        </w:tc>
        <w:tc>
          <w:tcPr>
            <w:tcW w:w="1818" w:type="dxa"/>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SX-T-YT-04-C</w:t>
            </w:r>
          </w:p>
        </w:tc>
        <w:tc>
          <w:tcPr>
            <w:tcW w:w="7017" w:type="dxa"/>
            <w:gridSpan w:val="3"/>
            <w:vAlign w:val="center"/>
          </w:tcPr>
          <w:p>
            <w:pPr>
              <w:widowControl/>
              <w:spacing w:line="240" w:lineRule="exact"/>
              <w:rPr>
                <w:rFonts w:ascii="方正仿宋简体" w:eastAsia="方正仿宋简体" w:cs="宋体"/>
                <w:color w:val="000000"/>
                <w:kern w:val="0"/>
                <w:sz w:val="22"/>
                <w:szCs w:val="22"/>
              </w:rPr>
            </w:pPr>
            <w:r>
              <w:rPr>
                <w:rFonts w:hint="eastAsia" w:ascii="方正仿宋简体" w:hAnsi="宋体" w:eastAsia="方正仿宋简体" w:cs="宋体"/>
                <w:color w:val="000000"/>
                <w:kern w:val="0"/>
                <w:sz w:val="22"/>
                <w:szCs w:val="22"/>
              </w:rPr>
              <w:t>异议（投诉）处理部门在调查有关情况时，投标人不配合调查处理。</w:t>
            </w:r>
          </w:p>
        </w:tc>
        <w:tc>
          <w:tcPr>
            <w:tcW w:w="1416" w:type="dxa"/>
            <w:gridSpan w:val="2"/>
            <w:vAlign w:val="center"/>
          </w:tcPr>
          <w:p>
            <w:pPr>
              <w:widowControl/>
              <w:spacing w:line="240" w:lineRule="exact"/>
              <w:jc w:val="center"/>
              <w:rPr>
                <w:rFonts w:ascii="方正仿宋简体" w:eastAsia="方正仿宋简体" w:cs="宋体"/>
                <w:color w:val="000000"/>
                <w:kern w:val="0"/>
                <w:sz w:val="22"/>
                <w:szCs w:val="22"/>
              </w:rPr>
            </w:pPr>
            <w:r>
              <w:rPr>
                <w:rFonts w:hint="eastAsia" w:ascii="方正仿宋简体" w:hAnsi="宋体" w:eastAsia="方正仿宋简体" w:cs="宋体"/>
                <w:color w:val="000000"/>
                <w:kern w:val="0"/>
                <w:sz w:val="22"/>
                <w:szCs w:val="22"/>
              </w:rPr>
              <w:t>较重</w:t>
            </w:r>
          </w:p>
        </w:tc>
        <w:tc>
          <w:tcPr>
            <w:tcW w:w="1014" w:type="dxa"/>
            <w:gridSpan w:val="2"/>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4</w:t>
            </w:r>
          </w:p>
        </w:tc>
        <w:tc>
          <w:tcPr>
            <w:tcW w:w="1057" w:type="dxa"/>
            <w:vAlign w:val="center"/>
          </w:tcPr>
          <w:p>
            <w:pPr>
              <w:widowControl/>
              <w:spacing w:line="240" w:lineRule="exact"/>
              <w:jc w:val="center"/>
              <w:rPr>
                <w:rFonts w:ascii="方正仿宋简体" w:eastAsia="方正仿宋简体" w:cs="宋体"/>
                <w:color w:val="000000"/>
                <w:kern w:val="0"/>
                <w:sz w:val="22"/>
                <w:szCs w:val="22"/>
              </w:rPr>
            </w:pPr>
            <w:r>
              <w:rPr>
                <w:rFonts w:ascii="方正仿宋简体" w:eastAsia="方正仿宋简体" w:cs="宋体"/>
                <w:color w:val="000000"/>
                <w:kern w:val="0"/>
                <w:sz w:val="22"/>
                <w:szCs w:val="22"/>
              </w:rPr>
              <w:t>0</w:t>
            </w:r>
            <w:r>
              <w:rPr>
                <w:rFonts w:hint="eastAsia" w:ascii="方正仿宋简体" w:hAnsi="宋体" w:eastAsia="方正仿宋简体" w:cs="宋体"/>
                <w:color w:val="000000"/>
                <w:kern w:val="0"/>
                <w:sz w:val="22"/>
                <w:szCs w:val="22"/>
              </w:rPr>
              <w:t>～</w:t>
            </w:r>
            <w:r>
              <w:rPr>
                <w:rFonts w:ascii="方正仿宋简体" w:hAnsi="宋体" w:eastAsia="方正仿宋简体" w:cs="宋体"/>
                <w:color w:val="000000"/>
                <w:kern w:val="0"/>
                <w:sz w:val="22"/>
                <w:szCs w:val="22"/>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 w:type="dxa"/>
          <w:trHeight w:val="510" w:hRule="atLeast"/>
          <w:jc w:val="center"/>
        </w:trPr>
        <w:tc>
          <w:tcPr>
            <w:tcW w:w="1158" w:type="dxa"/>
            <w:gridSpan w:val="2"/>
            <w:vMerge w:val="continue"/>
            <w:vAlign w:val="center"/>
          </w:tcPr>
          <w:p>
            <w:pPr>
              <w:widowControl/>
              <w:spacing w:line="240" w:lineRule="exact"/>
              <w:jc w:val="left"/>
              <w:rPr>
                <w:rFonts w:ascii="方正仿宋简体" w:eastAsia="方正仿宋简体" w:cs="宋体"/>
                <w:b/>
                <w:bCs/>
                <w:color w:val="000000"/>
                <w:kern w:val="0"/>
                <w:sz w:val="22"/>
                <w:szCs w:val="22"/>
              </w:rPr>
            </w:pPr>
          </w:p>
        </w:tc>
        <w:tc>
          <w:tcPr>
            <w:tcW w:w="1818" w:type="dxa"/>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SX-T-YT-05-C</w:t>
            </w:r>
          </w:p>
        </w:tc>
        <w:tc>
          <w:tcPr>
            <w:tcW w:w="7017" w:type="dxa"/>
            <w:gridSpan w:val="3"/>
            <w:vAlign w:val="center"/>
          </w:tcPr>
          <w:p>
            <w:pPr>
              <w:widowControl/>
              <w:spacing w:line="240" w:lineRule="exact"/>
              <w:rPr>
                <w:rFonts w:ascii="方正仿宋简体" w:eastAsia="方正仿宋简体" w:cs="宋体"/>
                <w:color w:val="000000"/>
                <w:kern w:val="0"/>
                <w:sz w:val="22"/>
                <w:szCs w:val="22"/>
              </w:rPr>
            </w:pPr>
            <w:r>
              <w:rPr>
                <w:rFonts w:hint="eastAsia" w:ascii="方正仿宋简体" w:hAnsi="宋体" w:eastAsia="方正仿宋简体" w:cs="宋体"/>
                <w:color w:val="000000"/>
                <w:kern w:val="0"/>
                <w:sz w:val="22"/>
                <w:szCs w:val="22"/>
              </w:rPr>
              <w:t>投标人对已查明的事实不接受，反复异议（投诉）。</w:t>
            </w:r>
          </w:p>
        </w:tc>
        <w:tc>
          <w:tcPr>
            <w:tcW w:w="1416" w:type="dxa"/>
            <w:gridSpan w:val="2"/>
            <w:vAlign w:val="center"/>
          </w:tcPr>
          <w:p>
            <w:pPr>
              <w:widowControl/>
              <w:spacing w:line="240" w:lineRule="exact"/>
              <w:jc w:val="center"/>
              <w:rPr>
                <w:rFonts w:ascii="方正仿宋简体" w:eastAsia="方正仿宋简体" w:cs="宋体"/>
                <w:color w:val="000000"/>
                <w:kern w:val="0"/>
                <w:sz w:val="22"/>
                <w:szCs w:val="22"/>
              </w:rPr>
            </w:pPr>
            <w:r>
              <w:rPr>
                <w:rFonts w:hint="eastAsia" w:ascii="方正仿宋简体" w:hAnsi="宋体" w:eastAsia="方正仿宋简体" w:cs="宋体"/>
                <w:color w:val="000000"/>
                <w:kern w:val="0"/>
                <w:sz w:val="22"/>
                <w:szCs w:val="22"/>
              </w:rPr>
              <w:t>较重</w:t>
            </w:r>
          </w:p>
        </w:tc>
        <w:tc>
          <w:tcPr>
            <w:tcW w:w="1014" w:type="dxa"/>
            <w:gridSpan w:val="2"/>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4</w:t>
            </w:r>
          </w:p>
        </w:tc>
        <w:tc>
          <w:tcPr>
            <w:tcW w:w="1057" w:type="dxa"/>
            <w:vAlign w:val="center"/>
          </w:tcPr>
          <w:p>
            <w:pPr>
              <w:widowControl/>
              <w:spacing w:line="240" w:lineRule="exact"/>
              <w:jc w:val="center"/>
              <w:rPr>
                <w:rFonts w:ascii="方正仿宋简体" w:eastAsia="方正仿宋简体" w:cs="宋体"/>
                <w:color w:val="000000"/>
                <w:kern w:val="0"/>
                <w:sz w:val="22"/>
                <w:szCs w:val="22"/>
              </w:rPr>
            </w:pPr>
            <w:r>
              <w:rPr>
                <w:rFonts w:ascii="方正仿宋简体" w:eastAsia="方正仿宋简体" w:cs="宋体"/>
                <w:color w:val="000000"/>
                <w:kern w:val="0"/>
                <w:sz w:val="22"/>
                <w:szCs w:val="22"/>
              </w:rPr>
              <w:t>0</w:t>
            </w:r>
            <w:r>
              <w:rPr>
                <w:rFonts w:hint="eastAsia" w:ascii="方正仿宋简体" w:hAnsi="宋体" w:eastAsia="方正仿宋简体" w:cs="宋体"/>
                <w:color w:val="000000"/>
                <w:kern w:val="0"/>
                <w:sz w:val="22"/>
                <w:szCs w:val="22"/>
              </w:rPr>
              <w:t>～</w:t>
            </w:r>
            <w:r>
              <w:rPr>
                <w:rFonts w:ascii="方正仿宋简体" w:hAnsi="宋体" w:eastAsia="方正仿宋简体" w:cs="宋体"/>
                <w:color w:val="000000"/>
                <w:kern w:val="0"/>
                <w:sz w:val="22"/>
                <w:szCs w:val="22"/>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 w:type="dxa"/>
          <w:trHeight w:val="510" w:hRule="atLeast"/>
          <w:jc w:val="center"/>
        </w:trPr>
        <w:tc>
          <w:tcPr>
            <w:tcW w:w="1158" w:type="dxa"/>
            <w:gridSpan w:val="2"/>
            <w:vMerge w:val="continue"/>
            <w:vAlign w:val="center"/>
          </w:tcPr>
          <w:p>
            <w:pPr>
              <w:widowControl/>
              <w:spacing w:line="240" w:lineRule="exact"/>
              <w:jc w:val="left"/>
              <w:rPr>
                <w:rFonts w:ascii="方正仿宋简体" w:eastAsia="方正仿宋简体" w:cs="宋体"/>
                <w:b/>
                <w:bCs/>
                <w:color w:val="000000"/>
                <w:kern w:val="0"/>
                <w:sz w:val="22"/>
                <w:szCs w:val="22"/>
              </w:rPr>
            </w:pPr>
          </w:p>
        </w:tc>
        <w:tc>
          <w:tcPr>
            <w:tcW w:w="1818" w:type="dxa"/>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SX-T-YT-06-B</w:t>
            </w:r>
          </w:p>
        </w:tc>
        <w:tc>
          <w:tcPr>
            <w:tcW w:w="7017" w:type="dxa"/>
            <w:gridSpan w:val="3"/>
            <w:vAlign w:val="center"/>
          </w:tcPr>
          <w:p>
            <w:pPr>
              <w:widowControl/>
              <w:spacing w:line="240" w:lineRule="exact"/>
              <w:rPr>
                <w:rFonts w:ascii="方正仿宋简体" w:eastAsia="方正仿宋简体" w:cs="宋体"/>
                <w:color w:val="000000"/>
                <w:kern w:val="0"/>
                <w:sz w:val="22"/>
                <w:szCs w:val="22"/>
              </w:rPr>
            </w:pPr>
            <w:r>
              <w:rPr>
                <w:rFonts w:hint="eastAsia" w:ascii="方正仿宋简体" w:hAnsi="宋体" w:eastAsia="方正仿宋简体" w:cs="宋体"/>
                <w:color w:val="000000"/>
                <w:kern w:val="0"/>
                <w:sz w:val="22"/>
                <w:szCs w:val="22"/>
              </w:rPr>
              <w:t>投标人捏造事实、伪造材料或者以非法手段取得证明材料进行异议（投诉）；投标人假冒他人名义提出异议（投诉）。</w:t>
            </w:r>
          </w:p>
        </w:tc>
        <w:tc>
          <w:tcPr>
            <w:tcW w:w="1416" w:type="dxa"/>
            <w:gridSpan w:val="2"/>
            <w:vAlign w:val="center"/>
          </w:tcPr>
          <w:p>
            <w:pPr>
              <w:widowControl/>
              <w:spacing w:line="240" w:lineRule="exact"/>
              <w:jc w:val="center"/>
              <w:rPr>
                <w:rFonts w:ascii="方正仿宋简体" w:eastAsia="方正仿宋简体" w:cs="宋体"/>
                <w:color w:val="000000"/>
                <w:kern w:val="0"/>
                <w:sz w:val="22"/>
                <w:szCs w:val="22"/>
              </w:rPr>
            </w:pPr>
            <w:r>
              <w:rPr>
                <w:rFonts w:hint="eastAsia" w:ascii="方正仿宋简体" w:hAnsi="宋体" w:eastAsia="方正仿宋简体" w:cs="宋体"/>
                <w:color w:val="000000"/>
                <w:kern w:val="0"/>
                <w:sz w:val="22"/>
                <w:szCs w:val="22"/>
              </w:rPr>
              <w:t>严重</w:t>
            </w:r>
          </w:p>
        </w:tc>
        <w:tc>
          <w:tcPr>
            <w:tcW w:w="1014" w:type="dxa"/>
            <w:gridSpan w:val="2"/>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8</w:t>
            </w:r>
          </w:p>
        </w:tc>
        <w:tc>
          <w:tcPr>
            <w:tcW w:w="1057" w:type="dxa"/>
            <w:vAlign w:val="center"/>
          </w:tcPr>
          <w:p>
            <w:pPr>
              <w:widowControl/>
              <w:spacing w:line="240" w:lineRule="exact"/>
              <w:jc w:val="center"/>
              <w:rPr>
                <w:rFonts w:ascii="方正仿宋简体" w:eastAsia="方正仿宋简体" w:cs="宋体"/>
                <w:color w:val="000000"/>
                <w:kern w:val="0"/>
                <w:sz w:val="22"/>
                <w:szCs w:val="22"/>
              </w:rPr>
            </w:pPr>
            <w:r>
              <w:rPr>
                <w:rFonts w:ascii="方正仿宋简体" w:eastAsia="方正仿宋简体" w:cs="宋体"/>
                <w:color w:val="000000"/>
                <w:kern w:val="0"/>
                <w:sz w:val="22"/>
                <w:szCs w:val="22"/>
              </w:rPr>
              <w:t>0</w:t>
            </w:r>
            <w:r>
              <w:rPr>
                <w:rFonts w:hint="eastAsia" w:ascii="方正仿宋简体" w:hAnsi="宋体" w:eastAsia="方正仿宋简体" w:cs="宋体"/>
                <w:color w:val="000000"/>
                <w:kern w:val="0"/>
                <w:sz w:val="22"/>
                <w:szCs w:val="22"/>
              </w:rPr>
              <w:t>～</w:t>
            </w:r>
            <w:r>
              <w:rPr>
                <w:rFonts w:ascii="方正仿宋简体" w:hAnsi="宋体" w:eastAsia="方正仿宋简体" w:cs="宋体"/>
                <w:color w:val="000000"/>
                <w:kern w:val="0"/>
                <w:sz w:val="22"/>
                <w:szCs w:val="22"/>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1" w:type="dxa"/>
          <w:trHeight w:val="510" w:hRule="atLeast"/>
          <w:jc w:val="center"/>
        </w:trPr>
        <w:tc>
          <w:tcPr>
            <w:tcW w:w="1158" w:type="dxa"/>
            <w:gridSpan w:val="2"/>
            <w:vMerge w:val="continue"/>
            <w:vAlign w:val="center"/>
          </w:tcPr>
          <w:p>
            <w:pPr>
              <w:widowControl/>
              <w:spacing w:line="240" w:lineRule="exact"/>
              <w:jc w:val="left"/>
              <w:rPr>
                <w:rFonts w:ascii="方正仿宋简体" w:eastAsia="方正仿宋简体" w:cs="宋体"/>
                <w:b/>
                <w:bCs/>
                <w:color w:val="000000"/>
                <w:kern w:val="0"/>
                <w:sz w:val="22"/>
                <w:szCs w:val="22"/>
              </w:rPr>
            </w:pPr>
          </w:p>
        </w:tc>
        <w:tc>
          <w:tcPr>
            <w:tcW w:w="1818" w:type="dxa"/>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SX-T-YT-XX-X</w:t>
            </w:r>
          </w:p>
        </w:tc>
        <w:tc>
          <w:tcPr>
            <w:tcW w:w="7017" w:type="dxa"/>
            <w:gridSpan w:val="3"/>
            <w:vAlign w:val="center"/>
          </w:tcPr>
          <w:p>
            <w:pPr>
              <w:widowControl/>
              <w:spacing w:line="240" w:lineRule="exact"/>
              <w:rPr>
                <w:rFonts w:ascii="方正仿宋简体" w:eastAsia="方正仿宋简体" w:cs="宋体"/>
                <w:color w:val="000000"/>
                <w:kern w:val="0"/>
                <w:sz w:val="22"/>
                <w:szCs w:val="22"/>
              </w:rPr>
            </w:pPr>
            <w:r>
              <w:rPr>
                <w:rFonts w:hint="eastAsia" w:ascii="方正仿宋简体" w:hAnsi="宋体" w:eastAsia="方正仿宋简体" w:cs="宋体"/>
                <w:color w:val="000000"/>
                <w:kern w:val="0"/>
                <w:sz w:val="22"/>
                <w:szCs w:val="22"/>
              </w:rPr>
              <w:t>投标人发生的其它恶意异议（投诉）行为。</w:t>
            </w:r>
          </w:p>
        </w:tc>
        <w:tc>
          <w:tcPr>
            <w:tcW w:w="2430" w:type="dxa"/>
            <w:gridSpan w:val="4"/>
            <w:vAlign w:val="center"/>
          </w:tcPr>
          <w:p>
            <w:pPr>
              <w:widowControl/>
              <w:spacing w:line="240" w:lineRule="exact"/>
              <w:rPr>
                <w:rFonts w:ascii="方正仿宋简体" w:hAnsi="宋体" w:eastAsia="方正仿宋简体" w:cs="宋体"/>
                <w:color w:val="000000"/>
                <w:spacing w:val="-4"/>
                <w:kern w:val="0"/>
                <w:sz w:val="22"/>
                <w:szCs w:val="22"/>
              </w:rPr>
            </w:pPr>
            <w:r>
              <w:rPr>
                <w:rFonts w:hint="eastAsia" w:ascii="方正仿宋简体" w:hAnsi="宋体" w:eastAsia="方正仿宋简体" w:cs="宋体"/>
                <w:color w:val="000000"/>
                <w:spacing w:val="-4"/>
                <w:kern w:val="0"/>
                <w:sz w:val="22"/>
                <w:szCs w:val="22"/>
              </w:rPr>
              <w:t>根据具体性质和情节轻重确定等级并记基础分</w:t>
            </w:r>
          </w:p>
        </w:tc>
        <w:tc>
          <w:tcPr>
            <w:tcW w:w="1057" w:type="dxa"/>
            <w:vAlign w:val="center"/>
          </w:tcPr>
          <w:p>
            <w:pPr>
              <w:widowControl/>
              <w:spacing w:line="240" w:lineRule="exact"/>
              <w:jc w:val="center"/>
              <w:rPr>
                <w:rFonts w:ascii="方正仿宋简体" w:eastAsia="方正仿宋简体" w:cs="宋体"/>
                <w:color w:val="000000"/>
                <w:kern w:val="0"/>
                <w:sz w:val="22"/>
                <w:szCs w:val="22"/>
              </w:rPr>
            </w:pPr>
            <w:r>
              <w:rPr>
                <w:rFonts w:ascii="方正仿宋简体" w:eastAsia="方正仿宋简体" w:cs="宋体"/>
                <w:color w:val="000000"/>
                <w:kern w:val="0"/>
                <w:sz w:val="22"/>
                <w:szCs w:val="22"/>
              </w:rPr>
              <w:t>0</w:t>
            </w:r>
            <w:r>
              <w:rPr>
                <w:rFonts w:hint="eastAsia" w:ascii="方正仿宋简体" w:hAnsi="宋体" w:eastAsia="方正仿宋简体" w:cs="宋体"/>
                <w:color w:val="000000"/>
                <w:kern w:val="0"/>
                <w:sz w:val="22"/>
                <w:szCs w:val="22"/>
              </w:rPr>
              <w:t>～</w:t>
            </w:r>
            <w:r>
              <w:rPr>
                <w:rFonts w:ascii="方正仿宋简体" w:hAnsi="宋体" w:eastAsia="方正仿宋简体" w:cs="宋体"/>
                <w:color w:val="000000"/>
                <w:kern w:val="0"/>
                <w:sz w:val="22"/>
                <w:szCs w:val="22"/>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3511" w:type="dxa"/>
            <w:gridSpan w:val="12"/>
            <w:vAlign w:val="center"/>
          </w:tcPr>
          <w:p>
            <w:pPr>
              <w:widowControl/>
              <w:spacing w:line="240" w:lineRule="exact"/>
              <w:jc w:val="center"/>
              <w:rPr>
                <w:rFonts w:ascii="方正仿宋简体" w:eastAsia="方正仿宋简体" w:cs="宋体"/>
                <w:b/>
                <w:bCs/>
                <w:color w:val="000000"/>
                <w:kern w:val="0"/>
                <w:sz w:val="22"/>
                <w:szCs w:val="22"/>
              </w:rPr>
            </w:pPr>
            <w:r>
              <w:rPr>
                <w:rFonts w:hint="eastAsia" w:ascii="方正仿宋简体" w:hAnsi="宋体" w:eastAsia="方正仿宋简体" w:cs="宋体"/>
                <w:b/>
                <w:bCs/>
                <w:color w:val="000000"/>
                <w:kern w:val="0"/>
                <w:sz w:val="22"/>
                <w:szCs w:val="22"/>
              </w:rPr>
              <w:t>以上失信行为造成以下结果的，直接认定为特别严重失信行为，失信行为代码最后一位为</w:t>
            </w:r>
            <w:r>
              <w:rPr>
                <w:rFonts w:ascii="方正仿宋简体" w:hAnsi="宋体" w:eastAsia="方正仿宋简体" w:cs="宋体"/>
                <w:b/>
                <w:bCs/>
                <w:color w:val="000000"/>
                <w:kern w:val="0"/>
                <w:sz w:val="22"/>
                <w:szCs w:val="22"/>
              </w:rPr>
              <w: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096" w:type="dxa"/>
            <w:vMerge w:val="restart"/>
            <w:vAlign w:val="center"/>
          </w:tcPr>
          <w:p>
            <w:pPr>
              <w:widowControl/>
              <w:spacing w:line="240" w:lineRule="exact"/>
              <w:jc w:val="center"/>
              <w:rPr>
                <w:rFonts w:ascii="方正仿宋简体" w:eastAsia="方正仿宋简体" w:cs="宋体"/>
                <w:b/>
                <w:bCs/>
                <w:color w:val="000000"/>
                <w:kern w:val="0"/>
                <w:sz w:val="24"/>
              </w:rPr>
            </w:pPr>
            <w:r>
              <w:rPr>
                <w:rFonts w:ascii="方正仿宋简体" w:hAnsi="宋体" w:eastAsia="方正仿宋简体" w:cs="宋体"/>
                <w:b/>
                <w:bCs/>
                <w:color w:val="000000"/>
                <w:kern w:val="0"/>
                <w:sz w:val="24"/>
              </w:rPr>
              <w:t>/</w:t>
            </w:r>
          </w:p>
        </w:tc>
        <w:tc>
          <w:tcPr>
            <w:tcW w:w="1942" w:type="dxa"/>
            <w:gridSpan w:val="3"/>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SX-T-TB-01-A</w:t>
            </w:r>
          </w:p>
        </w:tc>
        <w:tc>
          <w:tcPr>
            <w:tcW w:w="6945" w:type="dxa"/>
            <w:vAlign w:val="center"/>
          </w:tcPr>
          <w:p>
            <w:pPr>
              <w:widowControl/>
              <w:spacing w:line="240" w:lineRule="exact"/>
              <w:jc w:val="left"/>
              <w:rPr>
                <w:rFonts w:ascii="方正仿宋简体" w:eastAsia="方正仿宋简体" w:cs="宋体"/>
                <w:color w:val="000000"/>
                <w:kern w:val="0"/>
                <w:sz w:val="22"/>
                <w:szCs w:val="22"/>
              </w:rPr>
            </w:pPr>
            <w:r>
              <w:rPr>
                <w:rFonts w:hint="eastAsia" w:ascii="方正仿宋简体" w:hAnsi="宋体" w:eastAsia="方正仿宋简体" w:cs="宋体"/>
                <w:color w:val="000000"/>
                <w:kern w:val="0"/>
                <w:sz w:val="22"/>
                <w:szCs w:val="22"/>
              </w:rPr>
              <w:t>给招标人造成</w:t>
            </w:r>
            <w:r>
              <w:rPr>
                <w:rFonts w:ascii="方正仿宋简体" w:hAnsi="宋体" w:eastAsia="方正仿宋简体" w:cs="宋体"/>
                <w:color w:val="000000"/>
                <w:kern w:val="0"/>
                <w:sz w:val="22"/>
                <w:szCs w:val="22"/>
              </w:rPr>
              <w:t>100</w:t>
            </w:r>
            <w:r>
              <w:rPr>
                <w:rFonts w:hint="eastAsia" w:ascii="方正仿宋简体" w:hAnsi="宋体" w:eastAsia="方正仿宋简体" w:cs="宋体"/>
                <w:color w:val="000000"/>
                <w:kern w:val="0"/>
                <w:sz w:val="22"/>
                <w:szCs w:val="22"/>
              </w:rPr>
              <w:t>万元及以上经济损失的。</w:t>
            </w:r>
          </w:p>
        </w:tc>
        <w:tc>
          <w:tcPr>
            <w:tcW w:w="1418" w:type="dxa"/>
            <w:gridSpan w:val="2"/>
            <w:vAlign w:val="center"/>
          </w:tcPr>
          <w:p>
            <w:pPr>
              <w:widowControl/>
              <w:spacing w:line="240" w:lineRule="exact"/>
              <w:jc w:val="center"/>
              <w:rPr>
                <w:rFonts w:ascii="方正仿宋简体" w:eastAsia="方正仿宋简体" w:cs="宋体"/>
                <w:color w:val="000000"/>
                <w:kern w:val="0"/>
                <w:sz w:val="22"/>
                <w:szCs w:val="22"/>
              </w:rPr>
            </w:pPr>
            <w:r>
              <w:rPr>
                <w:rFonts w:hint="eastAsia" w:ascii="方正仿宋简体" w:hAnsi="宋体" w:eastAsia="方正仿宋简体" w:cs="宋体"/>
                <w:color w:val="000000"/>
                <w:kern w:val="0"/>
                <w:sz w:val="22"/>
                <w:szCs w:val="22"/>
              </w:rPr>
              <w:t>特别严重</w:t>
            </w:r>
          </w:p>
        </w:tc>
        <w:tc>
          <w:tcPr>
            <w:tcW w:w="992" w:type="dxa"/>
            <w:gridSpan w:val="2"/>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10</w:t>
            </w:r>
          </w:p>
        </w:tc>
        <w:tc>
          <w:tcPr>
            <w:tcW w:w="1118" w:type="dxa"/>
            <w:gridSpan w:val="3"/>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096" w:type="dxa"/>
            <w:vMerge w:val="continue"/>
            <w:vAlign w:val="center"/>
          </w:tcPr>
          <w:p>
            <w:pPr>
              <w:widowControl/>
              <w:spacing w:line="240" w:lineRule="exact"/>
              <w:jc w:val="left"/>
              <w:rPr>
                <w:rFonts w:ascii="方正仿宋简体" w:eastAsia="方正仿宋简体" w:cs="宋体"/>
                <w:b/>
                <w:bCs/>
                <w:color w:val="000000"/>
                <w:kern w:val="0"/>
                <w:sz w:val="24"/>
              </w:rPr>
            </w:pPr>
          </w:p>
        </w:tc>
        <w:tc>
          <w:tcPr>
            <w:tcW w:w="1942" w:type="dxa"/>
            <w:gridSpan w:val="3"/>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SX-T-TB-02-A</w:t>
            </w:r>
          </w:p>
        </w:tc>
        <w:tc>
          <w:tcPr>
            <w:tcW w:w="6945" w:type="dxa"/>
            <w:vAlign w:val="center"/>
          </w:tcPr>
          <w:p>
            <w:pPr>
              <w:widowControl/>
              <w:spacing w:line="240" w:lineRule="exact"/>
              <w:jc w:val="left"/>
              <w:rPr>
                <w:rFonts w:ascii="方正仿宋简体" w:eastAsia="方正仿宋简体" w:cs="宋体"/>
                <w:color w:val="000000"/>
                <w:kern w:val="0"/>
                <w:sz w:val="22"/>
                <w:szCs w:val="22"/>
              </w:rPr>
            </w:pPr>
            <w:r>
              <w:rPr>
                <w:rFonts w:hint="eastAsia" w:ascii="方正仿宋简体" w:hAnsi="宋体" w:eastAsia="方正仿宋简体" w:cs="宋体"/>
                <w:color w:val="000000"/>
                <w:kern w:val="0"/>
                <w:sz w:val="22"/>
                <w:szCs w:val="22"/>
              </w:rPr>
              <w:t>导致招标项目延期，严重影响项目实施的。</w:t>
            </w:r>
          </w:p>
        </w:tc>
        <w:tc>
          <w:tcPr>
            <w:tcW w:w="1418" w:type="dxa"/>
            <w:gridSpan w:val="2"/>
            <w:vAlign w:val="center"/>
          </w:tcPr>
          <w:p>
            <w:pPr>
              <w:widowControl/>
              <w:spacing w:line="240" w:lineRule="exact"/>
              <w:jc w:val="center"/>
              <w:rPr>
                <w:rFonts w:ascii="方正仿宋简体" w:eastAsia="方正仿宋简体" w:cs="宋体"/>
                <w:color w:val="000000"/>
                <w:kern w:val="0"/>
                <w:sz w:val="22"/>
                <w:szCs w:val="22"/>
              </w:rPr>
            </w:pPr>
            <w:r>
              <w:rPr>
                <w:rFonts w:hint="eastAsia" w:ascii="方正仿宋简体" w:hAnsi="宋体" w:eastAsia="方正仿宋简体" w:cs="宋体"/>
                <w:color w:val="000000"/>
                <w:kern w:val="0"/>
                <w:sz w:val="22"/>
                <w:szCs w:val="22"/>
              </w:rPr>
              <w:t>特别严重</w:t>
            </w:r>
          </w:p>
        </w:tc>
        <w:tc>
          <w:tcPr>
            <w:tcW w:w="992" w:type="dxa"/>
            <w:gridSpan w:val="2"/>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10</w:t>
            </w:r>
          </w:p>
        </w:tc>
        <w:tc>
          <w:tcPr>
            <w:tcW w:w="1118" w:type="dxa"/>
            <w:gridSpan w:val="3"/>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096" w:type="dxa"/>
            <w:vMerge w:val="continue"/>
            <w:vAlign w:val="center"/>
          </w:tcPr>
          <w:p>
            <w:pPr>
              <w:widowControl/>
              <w:spacing w:line="240" w:lineRule="exact"/>
              <w:jc w:val="left"/>
              <w:rPr>
                <w:rFonts w:ascii="方正仿宋简体" w:eastAsia="方正仿宋简体" w:cs="宋体"/>
                <w:b/>
                <w:bCs/>
                <w:color w:val="000000"/>
                <w:kern w:val="0"/>
                <w:sz w:val="24"/>
              </w:rPr>
            </w:pPr>
          </w:p>
        </w:tc>
        <w:tc>
          <w:tcPr>
            <w:tcW w:w="1942" w:type="dxa"/>
            <w:gridSpan w:val="3"/>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SX-T-TB-03-A</w:t>
            </w:r>
          </w:p>
        </w:tc>
        <w:tc>
          <w:tcPr>
            <w:tcW w:w="6945" w:type="dxa"/>
            <w:vAlign w:val="center"/>
          </w:tcPr>
          <w:p>
            <w:pPr>
              <w:widowControl/>
              <w:spacing w:line="240" w:lineRule="exact"/>
              <w:jc w:val="left"/>
              <w:rPr>
                <w:rFonts w:ascii="方正仿宋简体" w:eastAsia="方正仿宋简体" w:cs="宋体"/>
                <w:color w:val="000000"/>
                <w:kern w:val="0"/>
                <w:sz w:val="22"/>
                <w:szCs w:val="22"/>
              </w:rPr>
            </w:pPr>
            <w:r>
              <w:rPr>
                <w:rFonts w:hint="eastAsia" w:ascii="方正仿宋简体" w:hAnsi="宋体" w:eastAsia="方正仿宋简体" w:cs="宋体"/>
                <w:color w:val="000000"/>
                <w:kern w:val="0"/>
                <w:sz w:val="22"/>
                <w:szCs w:val="22"/>
              </w:rPr>
              <w:t>给招标人信誉、形象等造成重大负面影响的。</w:t>
            </w:r>
          </w:p>
        </w:tc>
        <w:tc>
          <w:tcPr>
            <w:tcW w:w="1418" w:type="dxa"/>
            <w:gridSpan w:val="2"/>
            <w:vAlign w:val="center"/>
          </w:tcPr>
          <w:p>
            <w:pPr>
              <w:widowControl/>
              <w:spacing w:line="240" w:lineRule="exact"/>
              <w:jc w:val="center"/>
              <w:rPr>
                <w:rFonts w:ascii="方正仿宋简体" w:eastAsia="方正仿宋简体" w:cs="宋体"/>
                <w:color w:val="000000"/>
                <w:kern w:val="0"/>
                <w:sz w:val="22"/>
                <w:szCs w:val="22"/>
              </w:rPr>
            </w:pPr>
            <w:r>
              <w:rPr>
                <w:rFonts w:hint="eastAsia" w:ascii="方正仿宋简体" w:hAnsi="宋体" w:eastAsia="方正仿宋简体" w:cs="宋体"/>
                <w:color w:val="000000"/>
                <w:kern w:val="0"/>
                <w:sz w:val="22"/>
                <w:szCs w:val="22"/>
              </w:rPr>
              <w:t>特别严重</w:t>
            </w:r>
          </w:p>
        </w:tc>
        <w:tc>
          <w:tcPr>
            <w:tcW w:w="992" w:type="dxa"/>
            <w:gridSpan w:val="2"/>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10</w:t>
            </w:r>
          </w:p>
        </w:tc>
        <w:tc>
          <w:tcPr>
            <w:tcW w:w="1118" w:type="dxa"/>
            <w:gridSpan w:val="3"/>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096" w:type="dxa"/>
            <w:vMerge w:val="continue"/>
            <w:tcBorders>
              <w:bottom w:val="single" w:color="auto" w:sz="8" w:space="0"/>
            </w:tcBorders>
            <w:vAlign w:val="center"/>
          </w:tcPr>
          <w:p>
            <w:pPr>
              <w:widowControl/>
              <w:spacing w:line="240" w:lineRule="exact"/>
              <w:jc w:val="left"/>
              <w:rPr>
                <w:rFonts w:ascii="方正仿宋简体" w:eastAsia="方正仿宋简体" w:cs="宋体"/>
                <w:b/>
                <w:bCs/>
                <w:color w:val="000000"/>
                <w:kern w:val="0"/>
                <w:sz w:val="24"/>
              </w:rPr>
            </w:pPr>
          </w:p>
        </w:tc>
        <w:tc>
          <w:tcPr>
            <w:tcW w:w="1942" w:type="dxa"/>
            <w:gridSpan w:val="3"/>
            <w:tcBorders>
              <w:bottom w:val="single" w:color="auto" w:sz="8" w:space="0"/>
            </w:tcBorders>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SX-T-TB-XX-A</w:t>
            </w:r>
          </w:p>
        </w:tc>
        <w:tc>
          <w:tcPr>
            <w:tcW w:w="6945" w:type="dxa"/>
            <w:tcBorders>
              <w:bottom w:val="single" w:color="auto" w:sz="8" w:space="0"/>
            </w:tcBorders>
            <w:vAlign w:val="center"/>
          </w:tcPr>
          <w:p>
            <w:pPr>
              <w:widowControl/>
              <w:spacing w:line="240" w:lineRule="exact"/>
              <w:jc w:val="left"/>
              <w:rPr>
                <w:rFonts w:ascii="方正仿宋简体" w:eastAsia="方正仿宋简体" w:cs="宋体"/>
                <w:color w:val="000000"/>
                <w:kern w:val="0"/>
                <w:sz w:val="22"/>
                <w:szCs w:val="22"/>
              </w:rPr>
            </w:pPr>
            <w:r>
              <w:rPr>
                <w:rFonts w:hint="eastAsia" w:ascii="方正仿宋简体" w:hAnsi="宋体" w:eastAsia="方正仿宋简体" w:cs="宋体"/>
                <w:color w:val="000000"/>
                <w:kern w:val="0"/>
                <w:sz w:val="22"/>
                <w:szCs w:val="22"/>
              </w:rPr>
              <w:t>造成其它特别严重后果的。</w:t>
            </w:r>
          </w:p>
        </w:tc>
        <w:tc>
          <w:tcPr>
            <w:tcW w:w="1418" w:type="dxa"/>
            <w:gridSpan w:val="2"/>
            <w:tcBorders>
              <w:bottom w:val="single" w:color="auto" w:sz="8" w:space="0"/>
            </w:tcBorders>
            <w:vAlign w:val="center"/>
          </w:tcPr>
          <w:p>
            <w:pPr>
              <w:widowControl/>
              <w:spacing w:line="240" w:lineRule="exact"/>
              <w:jc w:val="center"/>
              <w:rPr>
                <w:rFonts w:ascii="方正仿宋简体" w:eastAsia="方正仿宋简体" w:cs="宋体"/>
                <w:color w:val="000000"/>
                <w:kern w:val="0"/>
                <w:sz w:val="22"/>
                <w:szCs w:val="22"/>
              </w:rPr>
            </w:pPr>
            <w:r>
              <w:rPr>
                <w:rFonts w:hint="eastAsia" w:ascii="方正仿宋简体" w:hAnsi="宋体" w:eastAsia="方正仿宋简体" w:cs="宋体"/>
                <w:color w:val="000000"/>
                <w:kern w:val="0"/>
                <w:sz w:val="22"/>
                <w:szCs w:val="22"/>
              </w:rPr>
              <w:t>特别严重</w:t>
            </w:r>
          </w:p>
        </w:tc>
        <w:tc>
          <w:tcPr>
            <w:tcW w:w="992" w:type="dxa"/>
            <w:gridSpan w:val="2"/>
            <w:tcBorders>
              <w:bottom w:val="single" w:color="auto" w:sz="8" w:space="0"/>
            </w:tcBorders>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10</w:t>
            </w:r>
          </w:p>
        </w:tc>
        <w:tc>
          <w:tcPr>
            <w:tcW w:w="1118" w:type="dxa"/>
            <w:gridSpan w:val="3"/>
            <w:tcBorders>
              <w:bottom w:val="single" w:color="auto" w:sz="8" w:space="0"/>
            </w:tcBorders>
            <w:vAlign w:val="center"/>
          </w:tcPr>
          <w:p>
            <w:pPr>
              <w:widowControl/>
              <w:spacing w:line="240" w:lineRule="exact"/>
              <w:jc w:val="center"/>
              <w:rPr>
                <w:rFonts w:ascii="方正仿宋简体" w:eastAsia="方正仿宋简体" w:cs="宋体"/>
                <w:color w:val="000000"/>
                <w:kern w:val="0"/>
                <w:sz w:val="22"/>
                <w:szCs w:val="22"/>
              </w:rPr>
            </w:pPr>
            <w:r>
              <w:rPr>
                <w:rFonts w:ascii="方正仿宋简体" w:hAnsi="宋体" w:eastAsia="方正仿宋简体" w:cs="宋体"/>
                <w:color w:val="000000"/>
                <w:kern w:val="0"/>
                <w:sz w:val="22"/>
                <w:szCs w:val="22"/>
              </w:rPr>
              <w:t>/</w:t>
            </w:r>
          </w:p>
        </w:tc>
      </w:tr>
    </w:tbl>
    <w:p>
      <w:pPr>
        <w:spacing w:line="560" w:lineRule="exact"/>
        <w:jc w:val="left"/>
        <w:rPr>
          <w:rFonts w:ascii="方正仿宋简体" w:eastAsia="方正仿宋简体"/>
          <w:color w:val="000000"/>
          <w:sz w:val="32"/>
          <w:szCs w:val="32"/>
        </w:rPr>
      </w:pPr>
      <w:r>
        <w:rPr>
          <w:rFonts w:hint="eastAsia" w:ascii="方正仿宋简体" w:eastAsia="方正仿宋简体"/>
          <w:color w:val="000000"/>
          <w:sz w:val="32"/>
          <w:szCs w:val="32"/>
        </w:rPr>
        <w:t>注：</w:t>
      </w:r>
    </w:p>
    <w:p>
      <w:pPr>
        <w:spacing w:line="560" w:lineRule="exact"/>
        <w:jc w:val="left"/>
        <w:rPr>
          <w:rFonts w:ascii="方正仿宋简体" w:eastAsia="方正仿宋简体"/>
          <w:color w:val="000000"/>
          <w:sz w:val="32"/>
          <w:szCs w:val="32"/>
        </w:rPr>
      </w:pPr>
      <w:r>
        <w:rPr>
          <w:rFonts w:hint="eastAsia" w:ascii="方正仿宋简体" w:eastAsia="方正仿宋简体"/>
          <w:color w:val="000000"/>
          <w:sz w:val="32"/>
          <w:szCs w:val="32"/>
        </w:rPr>
        <w:t>1、投标人失信行为单次量化记分包括基础分和加重分两部分。基础分为失信行为等级对应的固定分值，从轻到重分别为2分、4分、8分、10分；加重分是在基础分上视失信行为造成后果的严重程度增加的分值，分值区间0～2分（以0.5的倍数记分）。基础分和加重分之和为该次失信行为的失信记分，有效期三年。</w:t>
      </w:r>
    </w:p>
    <w:p>
      <w:pPr>
        <w:spacing w:line="560" w:lineRule="exact"/>
        <w:jc w:val="left"/>
        <w:rPr>
          <w:rFonts w:ascii="方正仿宋简体" w:eastAsia="方正仿宋简体"/>
          <w:color w:val="000000"/>
          <w:sz w:val="32"/>
          <w:szCs w:val="32"/>
        </w:rPr>
      </w:pPr>
      <w:r>
        <w:rPr>
          <w:rFonts w:hint="eastAsia" w:ascii="方正仿宋简体" w:eastAsia="方正仿宋简体"/>
          <w:color w:val="000000"/>
          <w:sz w:val="32"/>
          <w:szCs w:val="32"/>
        </w:rPr>
        <w:t>2、同一投标人记分有效期内的所有失信记分累加，为该投标人的失信分。同一次失信行为涉及多个投标人的，应对涉及的多个投标人分别记分。同一投标人在同一项目招投标过程中，发生的不同失信行为分别记分，不同标段（包）的失信行为分别记分。同一投标人在失信行为记分有效期内再次出现同一种失信行为，基础分应双倍记分。</w:t>
      </w:r>
    </w:p>
    <w:p>
      <w:pPr>
        <w:spacing w:line="560" w:lineRule="exact"/>
        <w:jc w:val="left"/>
        <w:rPr>
          <w:rFonts w:ascii="方正仿宋简体" w:eastAsia="方正仿宋简体"/>
          <w:color w:val="000000"/>
          <w:sz w:val="32"/>
          <w:szCs w:val="32"/>
        </w:rPr>
      </w:pPr>
      <w:r>
        <w:rPr>
          <w:rFonts w:hint="eastAsia" w:ascii="方正仿宋简体" w:eastAsia="方正仿宋简体"/>
          <w:color w:val="000000"/>
          <w:sz w:val="32"/>
          <w:szCs w:val="32"/>
        </w:rPr>
        <w:t>3、失信分达到</w:t>
      </w:r>
      <w:r>
        <w:rPr>
          <w:rFonts w:ascii="方正仿宋简体" w:eastAsia="方正仿宋简体"/>
          <w:color w:val="000000"/>
          <w:sz w:val="32"/>
          <w:szCs w:val="32"/>
        </w:rPr>
        <w:t>8</w:t>
      </w:r>
      <w:r>
        <w:rPr>
          <w:rFonts w:hint="eastAsia" w:ascii="方正仿宋简体" w:eastAsia="方正仿宋简体"/>
          <w:color w:val="000000"/>
          <w:sz w:val="32"/>
          <w:szCs w:val="32"/>
        </w:rPr>
        <w:t>分时，暂停投标人的投标资格半年；失信分达到</w:t>
      </w:r>
      <w:r>
        <w:rPr>
          <w:rFonts w:ascii="方正仿宋简体" w:eastAsia="方正仿宋简体"/>
          <w:color w:val="000000"/>
          <w:sz w:val="32"/>
          <w:szCs w:val="32"/>
        </w:rPr>
        <w:t>9</w:t>
      </w:r>
      <w:r>
        <w:rPr>
          <w:rFonts w:hint="eastAsia" w:ascii="方正仿宋简体" w:eastAsia="方正仿宋简体"/>
          <w:color w:val="000000"/>
          <w:sz w:val="32"/>
          <w:szCs w:val="32"/>
        </w:rPr>
        <w:t>分时，暂停投标人的投标资格一年；失信分达到</w:t>
      </w:r>
      <w:r>
        <w:rPr>
          <w:rFonts w:ascii="方正仿宋简体" w:eastAsia="方正仿宋简体"/>
          <w:color w:val="000000"/>
          <w:sz w:val="32"/>
          <w:szCs w:val="32"/>
        </w:rPr>
        <w:t>10</w:t>
      </w:r>
      <w:r>
        <w:rPr>
          <w:rFonts w:hint="eastAsia" w:ascii="方正仿宋简体" w:eastAsia="方正仿宋简体"/>
          <w:color w:val="000000"/>
          <w:sz w:val="32"/>
          <w:szCs w:val="32"/>
        </w:rPr>
        <w:t>分暂停投标人的投标资格两年。暂停期满后恢复投标资格，有效期内的失信分继续加价或扣分。</w:t>
      </w:r>
    </w:p>
    <w:p>
      <w:pPr>
        <w:spacing w:line="560" w:lineRule="exact"/>
        <w:jc w:val="left"/>
      </w:pPr>
      <w:r>
        <w:rPr>
          <w:rFonts w:hint="eastAsia" w:ascii="方正仿宋简体" w:eastAsia="方正仿宋简体"/>
          <w:color w:val="000000"/>
          <w:sz w:val="32"/>
          <w:szCs w:val="32"/>
        </w:rPr>
        <w:t>4、失信分</w:t>
      </w:r>
      <w:r>
        <w:rPr>
          <w:rFonts w:ascii="方正仿宋简体" w:eastAsia="方正仿宋简体"/>
          <w:color w:val="000000"/>
          <w:sz w:val="32"/>
          <w:szCs w:val="32"/>
        </w:rPr>
        <w:t>10.5</w:t>
      </w:r>
      <w:r>
        <w:rPr>
          <w:rFonts w:hint="eastAsia" w:ascii="方正仿宋简体" w:eastAsia="方正仿宋简体"/>
          <w:color w:val="000000"/>
          <w:sz w:val="32"/>
          <w:szCs w:val="32"/>
        </w:rPr>
        <w:t>分及以上，或在暂停期间再次发生失信行为的，取消股份公司范围内的投标资格三年。期满重新获得投标人资格的，失信分不清零，有效期顺延三年。</w:t>
      </w:r>
    </w:p>
    <w:p/>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doNotDisplayPageBoundaries w:val="1"/>
  <w:embedSystemFonts/>
  <w:bordersDoNotSurroundHeader w:val="0"/>
  <w:bordersDoNotSurroundFooter w:val="0"/>
  <w:documentProtection w:enforcement="0"/>
  <w:defaultTabStop w:val="420"/>
  <w:drawingGridVerticalSpacing w:val="159"/>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EA16C5"/>
    <w:rsid w:val="15EE3421"/>
    <w:rsid w:val="4DEA16C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2021-09-09T07:22:00Z</dcterms:created>
  <dc:creator>Administrator</dc:creator>
  <cp:lastModifiedBy>Administrator</cp:lastModifiedBy>
  <dcterms:modified xsi:type="dcterms:W3CDTF">2021-09-09T07:26:58Z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