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90DC4E">
      <w:pPr>
        <w:pStyle w:val="11"/>
        <w:kinsoku w:val="0"/>
        <w:overflowPunct w:val="0"/>
        <w:autoSpaceDE/>
        <w:autoSpaceDN/>
        <w:ind w:firstLine="0" w:firstLineChars="0"/>
        <w:jc w:val="center"/>
        <w:rPr>
          <w:rFonts w:ascii="仿宋" w:hAnsi="仿宋" w:cs="仿宋"/>
          <w:bCs/>
          <w:color w:val="auto"/>
          <w:sz w:val="52"/>
          <w:szCs w:val="52"/>
        </w:rPr>
      </w:pPr>
    </w:p>
    <w:p w14:paraId="72A4DEBF">
      <w:pPr>
        <w:pStyle w:val="11"/>
        <w:kinsoku w:val="0"/>
        <w:overflowPunct w:val="0"/>
        <w:autoSpaceDE/>
        <w:autoSpaceDN/>
        <w:ind w:firstLine="0" w:firstLineChars="0"/>
        <w:jc w:val="center"/>
        <w:rPr>
          <w:rFonts w:ascii="仿宋" w:hAnsi="仿宋" w:cs="仿宋"/>
          <w:bCs/>
          <w:color w:val="auto"/>
          <w:sz w:val="52"/>
          <w:szCs w:val="52"/>
        </w:rPr>
      </w:pPr>
      <w:r>
        <w:rPr>
          <w:rFonts w:ascii="仿宋" w:hAnsi="仿宋" w:cs="仿宋"/>
          <w:bCs/>
          <w:color w:val="auto"/>
          <w:sz w:val="52"/>
          <w:szCs w:val="52"/>
        </w:rPr>
        <w:t>中粮油脂控股有限公司西部区</w:t>
      </w:r>
    </w:p>
    <w:p w14:paraId="3A023F25">
      <w:pPr>
        <w:pStyle w:val="11"/>
        <w:kinsoku w:val="0"/>
        <w:overflowPunct w:val="0"/>
        <w:autoSpaceDE/>
        <w:autoSpaceDN/>
        <w:ind w:firstLine="0" w:firstLineChars="0"/>
        <w:rPr>
          <w:rFonts w:ascii="仿宋" w:hAnsi="仿宋" w:cs="仿宋"/>
          <w:bCs/>
          <w:color w:val="auto"/>
          <w:sz w:val="52"/>
          <w:szCs w:val="52"/>
        </w:rPr>
      </w:pPr>
    </w:p>
    <w:p w14:paraId="41125320">
      <w:pPr>
        <w:pStyle w:val="11"/>
        <w:kinsoku w:val="0"/>
        <w:overflowPunct w:val="0"/>
        <w:autoSpaceDE/>
        <w:autoSpaceDN/>
        <w:spacing w:before="178"/>
        <w:ind w:left="0" w:leftChars="0" w:right="884" w:firstLine="0" w:firstLineChars="0"/>
        <w:jc w:val="center"/>
        <w:rPr>
          <w:rFonts w:hint="eastAsia" w:ascii="仿宋" w:hAnsi="仿宋" w:cs="仿宋"/>
          <w:b/>
          <w:color w:val="auto"/>
          <w:sz w:val="44"/>
          <w:szCs w:val="44"/>
          <w:lang w:val="en-US" w:eastAsia="zh-CN"/>
        </w:rPr>
      </w:pPr>
      <w:bookmarkStart w:id="0" w:name="宁波保税区东二生活区车库维修工程"/>
      <w:bookmarkEnd w:id="0"/>
      <w:r>
        <w:rPr>
          <w:rFonts w:hint="eastAsia" w:ascii="仿宋" w:hAnsi="仿宋" w:cs="仿宋"/>
          <w:b/>
          <w:color w:val="auto"/>
          <w:sz w:val="44"/>
          <w:szCs w:val="44"/>
          <w:lang w:val="en-US" w:eastAsia="zh-CN"/>
        </w:rPr>
        <w:t xml:space="preserve">  ALPHA PRIDE海</w:t>
      </w:r>
      <w:r>
        <w:rPr>
          <w:rFonts w:hint="default" w:ascii="仿宋" w:hAnsi="仿宋" w:eastAsia="仿宋" w:cs="仿宋"/>
          <w:b/>
          <w:color w:val="auto"/>
          <w:sz w:val="44"/>
          <w:szCs w:val="44"/>
          <w:lang w:val="en-US" w:eastAsia="zh-CN"/>
        </w:rPr>
        <w:t>轮</w:t>
      </w:r>
      <w:r>
        <w:rPr>
          <w:rFonts w:hint="eastAsia" w:ascii="仿宋" w:hAnsi="仿宋" w:cs="仿宋"/>
          <w:b/>
          <w:color w:val="auto"/>
          <w:sz w:val="44"/>
          <w:szCs w:val="44"/>
          <w:lang w:val="en-US" w:eastAsia="zh-CN"/>
        </w:rPr>
        <w:t>中粮重庆转基因</w:t>
      </w:r>
    </w:p>
    <w:p w14:paraId="033D4EBA">
      <w:pPr>
        <w:pStyle w:val="11"/>
        <w:kinsoku w:val="0"/>
        <w:overflowPunct w:val="0"/>
        <w:autoSpaceDE/>
        <w:autoSpaceDN/>
        <w:spacing w:before="178"/>
        <w:ind w:left="0" w:leftChars="0" w:right="884" w:firstLine="0" w:firstLineChars="0"/>
        <w:jc w:val="center"/>
        <w:rPr>
          <w:rFonts w:hint="default" w:ascii="仿宋" w:hAnsi="仿宋" w:eastAsia="仿宋" w:cs="仿宋"/>
          <w:b/>
          <w:color w:val="auto"/>
          <w:sz w:val="44"/>
          <w:szCs w:val="44"/>
          <w:lang w:val="en-US" w:eastAsia="zh-CN"/>
        </w:rPr>
      </w:pPr>
      <w:r>
        <w:rPr>
          <w:rFonts w:hint="eastAsia" w:ascii="仿宋" w:hAnsi="仿宋" w:cs="仿宋"/>
          <w:b/>
          <w:color w:val="auto"/>
          <w:sz w:val="44"/>
          <w:szCs w:val="44"/>
          <w:lang w:val="en-US" w:eastAsia="zh-CN"/>
        </w:rPr>
        <w:t xml:space="preserve">   散装</w:t>
      </w:r>
      <w:r>
        <w:rPr>
          <w:rFonts w:hint="default" w:ascii="仿宋" w:hAnsi="仿宋" w:eastAsia="仿宋" w:cs="仿宋"/>
          <w:b/>
          <w:color w:val="auto"/>
          <w:sz w:val="44"/>
          <w:szCs w:val="44"/>
          <w:lang w:val="en-US" w:eastAsia="zh-CN"/>
        </w:rPr>
        <w:t>大豆江船运输项目</w:t>
      </w:r>
    </w:p>
    <w:p w14:paraId="00AF0802">
      <w:pPr>
        <w:pStyle w:val="11"/>
        <w:kinsoku w:val="0"/>
        <w:overflowPunct w:val="0"/>
        <w:autoSpaceDE/>
        <w:autoSpaceDN/>
        <w:ind w:firstLine="0" w:firstLineChars="0"/>
        <w:jc w:val="center"/>
        <w:rPr>
          <w:rFonts w:ascii="仿宋" w:hAnsi="仿宋" w:cs="仿宋"/>
          <w:b/>
          <w:color w:val="auto"/>
          <w:sz w:val="44"/>
          <w:szCs w:val="44"/>
        </w:rPr>
      </w:pPr>
    </w:p>
    <w:p w14:paraId="55D2ED72">
      <w:pPr>
        <w:pStyle w:val="11"/>
        <w:kinsoku w:val="0"/>
        <w:overflowPunct w:val="0"/>
        <w:autoSpaceDE/>
        <w:autoSpaceDN/>
        <w:spacing w:before="12"/>
        <w:ind w:firstLine="0" w:firstLineChars="0"/>
        <w:rPr>
          <w:rFonts w:ascii="仿宋" w:hAnsi="仿宋" w:cs="仿宋"/>
          <w:b/>
          <w:color w:val="auto"/>
          <w:sz w:val="44"/>
          <w:szCs w:val="44"/>
        </w:rPr>
      </w:pPr>
    </w:p>
    <w:p w14:paraId="17EC1B83">
      <w:pPr>
        <w:autoSpaceDE/>
        <w:autoSpaceDN/>
        <w:ind w:firstLine="0" w:firstLineChars="0"/>
        <w:jc w:val="center"/>
        <w:rPr>
          <w:rFonts w:ascii="华文仿宋" w:hAnsi="华文仿宋" w:eastAsia="华文仿宋" w:cs="华文仿宋"/>
          <w:b/>
          <w:color w:val="auto"/>
          <w:sz w:val="84"/>
          <w:szCs w:val="84"/>
        </w:rPr>
      </w:pPr>
      <w:bookmarkStart w:id="1" w:name="询比采购文件"/>
      <w:bookmarkEnd w:id="1"/>
      <w:bookmarkStart w:id="2" w:name="_Toc13427"/>
      <w:bookmarkStart w:id="3" w:name="_Toc15971"/>
      <w:bookmarkStart w:id="4" w:name="_Toc4300"/>
      <w:r>
        <w:rPr>
          <w:rFonts w:ascii="仿宋" w:hAnsi="仿宋" w:eastAsia="仿宋" w:cs="仿宋"/>
          <w:b/>
          <w:color w:val="auto"/>
          <w:sz w:val="84"/>
          <w:szCs w:val="84"/>
        </w:rPr>
        <w:t>采 购 文 件</w:t>
      </w:r>
    </w:p>
    <w:bookmarkEnd w:id="2"/>
    <w:bookmarkEnd w:id="3"/>
    <w:bookmarkEnd w:id="4"/>
    <w:p w14:paraId="57E84183">
      <w:pPr>
        <w:pStyle w:val="11"/>
        <w:kinsoku w:val="0"/>
        <w:overflowPunct w:val="0"/>
        <w:autoSpaceDE/>
        <w:autoSpaceDN/>
        <w:spacing w:before="4"/>
        <w:ind w:firstLine="0" w:firstLineChars="0"/>
        <w:rPr>
          <w:rFonts w:ascii="仿宋" w:hAnsi="仿宋" w:cs="仿宋"/>
          <w:b/>
          <w:color w:val="auto"/>
          <w:sz w:val="76"/>
        </w:rPr>
      </w:pPr>
    </w:p>
    <w:p w14:paraId="04261F07">
      <w:pPr>
        <w:pStyle w:val="11"/>
        <w:kinsoku w:val="0"/>
        <w:overflowPunct w:val="0"/>
        <w:autoSpaceDE/>
        <w:autoSpaceDN/>
        <w:ind w:firstLine="0" w:firstLineChars="0"/>
        <w:rPr>
          <w:rFonts w:ascii="仿宋" w:hAnsi="仿宋" w:cs="仿宋"/>
          <w:b/>
          <w:color w:val="auto"/>
          <w:sz w:val="30"/>
        </w:rPr>
      </w:pPr>
    </w:p>
    <w:p w14:paraId="4580FA41">
      <w:pPr>
        <w:pStyle w:val="11"/>
        <w:kinsoku w:val="0"/>
        <w:overflowPunct w:val="0"/>
        <w:autoSpaceDE/>
        <w:autoSpaceDN/>
        <w:ind w:firstLine="0" w:firstLineChars="0"/>
        <w:rPr>
          <w:rFonts w:ascii="仿宋" w:hAnsi="仿宋" w:cs="仿宋"/>
          <w:b/>
          <w:color w:val="auto"/>
          <w:sz w:val="30"/>
        </w:rPr>
      </w:pPr>
    </w:p>
    <w:p w14:paraId="000D57A0">
      <w:pPr>
        <w:pStyle w:val="11"/>
        <w:kinsoku w:val="0"/>
        <w:overflowPunct w:val="0"/>
        <w:autoSpaceDE/>
        <w:autoSpaceDN/>
        <w:ind w:firstLine="0" w:firstLineChars="0"/>
        <w:rPr>
          <w:rFonts w:ascii="仿宋" w:hAnsi="仿宋" w:cs="仿宋"/>
          <w:b/>
          <w:color w:val="auto"/>
          <w:sz w:val="30"/>
        </w:rPr>
      </w:pPr>
    </w:p>
    <w:p w14:paraId="1AE73798">
      <w:pPr>
        <w:pStyle w:val="11"/>
        <w:kinsoku w:val="0"/>
        <w:overflowPunct w:val="0"/>
        <w:autoSpaceDE/>
        <w:autoSpaceDN/>
        <w:ind w:firstLine="0" w:firstLineChars="0"/>
        <w:rPr>
          <w:rFonts w:ascii="仿宋" w:hAnsi="仿宋" w:cs="仿宋"/>
          <w:b/>
          <w:color w:val="auto"/>
          <w:sz w:val="30"/>
        </w:rPr>
      </w:pPr>
    </w:p>
    <w:p w14:paraId="334C8AFA">
      <w:pPr>
        <w:pStyle w:val="11"/>
        <w:kinsoku w:val="0"/>
        <w:overflowPunct w:val="0"/>
        <w:autoSpaceDE/>
        <w:autoSpaceDN/>
        <w:ind w:firstLine="0" w:firstLineChars="0"/>
        <w:rPr>
          <w:rFonts w:ascii="仿宋" w:hAnsi="仿宋" w:cs="仿宋"/>
          <w:b/>
          <w:color w:val="auto"/>
          <w:sz w:val="30"/>
        </w:rPr>
      </w:pPr>
    </w:p>
    <w:p w14:paraId="1A7C683F">
      <w:pPr>
        <w:autoSpaceDE/>
        <w:autoSpaceDN/>
        <w:spacing w:line="360" w:lineRule="auto"/>
        <w:ind w:firstLine="2249" w:firstLineChars="700"/>
        <w:jc w:val="both"/>
        <w:rPr>
          <w:rFonts w:hint="eastAsia" w:ascii="仿宋" w:hAnsi="仿宋" w:eastAsia="仿宋" w:cs="仿宋"/>
          <w:b/>
          <w:bCs/>
          <w:color w:val="auto"/>
          <w:sz w:val="32"/>
          <w:szCs w:val="32"/>
          <w:highlight w:val="yellow"/>
          <w:lang w:val="en-US" w:eastAsia="zh-CN"/>
        </w:rPr>
      </w:pPr>
      <w:r>
        <w:rPr>
          <w:rFonts w:ascii="仿宋" w:hAnsi="仿宋" w:eastAsia="仿宋" w:cs="仿宋"/>
          <w:b/>
          <w:bCs/>
          <w:color w:val="auto"/>
          <w:sz w:val="32"/>
          <w:szCs w:val="32"/>
        </w:rPr>
        <w:t xml:space="preserve">项 目 编 号： </w:t>
      </w:r>
      <w:r>
        <w:rPr>
          <w:rFonts w:hint="eastAsia" w:ascii="仿宋" w:hAnsi="仿宋" w:eastAsia="仿宋" w:cs="仿宋"/>
          <w:b/>
          <w:bCs/>
          <w:color w:val="auto"/>
          <w:sz w:val="32"/>
          <w:szCs w:val="32"/>
          <w:u w:val="single"/>
          <w:lang w:eastAsia="zh-CN"/>
        </w:rPr>
        <w:t>CGZXCQFW-20251150</w:t>
      </w:r>
    </w:p>
    <w:p w14:paraId="31B8010B">
      <w:pPr>
        <w:autoSpaceDE/>
        <w:autoSpaceDN/>
        <w:spacing w:line="360" w:lineRule="auto"/>
        <w:ind w:left="880" w:leftChars="400" w:firstLine="0" w:firstLineChars="0"/>
        <w:jc w:val="center"/>
        <w:rPr>
          <w:rFonts w:ascii="仿宋" w:hAnsi="仿宋" w:eastAsia="仿宋" w:cs="仿宋"/>
          <w:b/>
          <w:bCs/>
          <w:color w:val="auto"/>
          <w:sz w:val="32"/>
          <w:szCs w:val="32"/>
        </w:rPr>
      </w:pPr>
    </w:p>
    <w:p w14:paraId="76E683CE">
      <w:pPr>
        <w:pStyle w:val="18"/>
        <w:keepNext w:val="0"/>
        <w:keepLines w:val="0"/>
        <w:pageBreakBefore w:val="0"/>
        <w:widowControl w:val="0"/>
        <w:kinsoku/>
        <w:wordWrap/>
        <w:overflowPunct/>
        <w:topLinePunct w:val="0"/>
        <w:autoSpaceDE w:val="0"/>
        <w:autoSpaceDN w:val="0"/>
        <w:bidi w:val="0"/>
        <w:adjustRightInd w:val="0"/>
        <w:snapToGrid/>
        <w:spacing w:line="500" w:lineRule="exact"/>
        <w:ind w:firstLine="2249" w:firstLineChars="700"/>
        <w:jc w:val="both"/>
        <w:textAlignment w:val="auto"/>
        <w:rPr>
          <w:rFonts w:ascii="仿宋" w:hAnsi="仿宋" w:cs="仿宋"/>
          <w:b/>
          <w:bCs/>
          <w:color w:val="auto"/>
          <w:sz w:val="32"/>
          <w:szCs w:val="32"/>
        </w:rPr>
      </w:pPr>
      <w:r>
        <w:rPr>
          <w:rFonts w:hint="eastAsia" w:ascii="仿宋" w:hAnsi="仿宋" w:cs="仿宋"/>
          <w:b/>
          <w:bCs/>
          <w:sz w:val="32"/>
          <w:szCs w:val="32"/>
          <w:lang w:val="en-US" w:eastAsia="zh-CN"/>
        </w:rPr>
        <w:t>采 购 人</w:t>
      </w:r>
      <w:r>
        <w:rPr>
          <w:rFonts w:ascii="仿宋" w:hAnsi="仿宋" w:cs="仿宋"/>
          <w:b/>
          <w:bCs/>
          <w:sz w:val="32"/>
          <w:szCs w:val="32"/>
        </w:rPr>
        <w:t>：</w:t>
      </w:r>
      <w:r>
        <w:rPr>
          <w:rFonts w:ascii="仿宋" w:hAnsi="仿宋" w:cs="仿宋"/>
          <w:b/>
          <w:bCs/>
          <w:color w:val="auto"/>
          <w:sz w:val="32"/>
          <w:szCs w:val="32"/>
        </w:rPr>
        <w:t>中粮油脂（</w:t>
      </w:r>
      <w:r>
        <w:rPr>
          <w:rFonts w:hint="eastAsia" w:ascii="仿宋" w:hAnsi="仿宋" w:cs="仿宋"/>
          <w:b/>
          <w:bCs/>
          <w:color w:val="auto"/>
          <w:sz w:val="32"/>
          <w:szCs w:val="32"/>
          <w:lang w:val="en-US" w:eastAsia="zh-CN"/>
        </w:rPr>
        <w:t>重庆</w:t>
      </w:r>
      <w:r>
        <w:rPr>
          <w:rFonts w:ascii="仿宋" w:hAnsi="仿宋" w:cs="仿宋"/>
          <w:b/>
          <w:bCs/>
          <w:color w:val="auto"/>
          <w:sz w:val="32"/>
          <w:szCs w:val="32"/>
        </w:rPr>
        <w:t>）有限公司</w:t>
      </w:r>
    </w:p>
    <w:p w14:paraId="5935D1D3">
      <w:pPr>
        <w:pStyle w:val="19"/>
      </w:pPr>
    </w:p>
    <w:p w14:paraId="79DF4A15">
      <w:pPr>
        <w:autoSpaceDE/>
        <w:autoSpaceDN/>
        <w:spacing w:line="360" w:lineRule="auto"/>
        <w:ind w:firstLine="0" w:firstLineChars="0"/>
        <w:jc w:val="center"/>
        <w:rPr>
          <w:rFonts w:ascii="仿宋" w:hAnsi="仿宋" w:eastAsia="仿宋" w:cs="仿宋"/>
          <w:b/>
          <w:bCs/>
          <w:color w:val="auto"/>
          <w:sz w:val="32"/>
          <w:szCs w:val="32"/>
        </w:rPr>
      </w:pPr>
    </w:p>
    <w:p w14:paraId="3A5AF975">
      <w:pPr>
        <w:pStyle w:val="18"/>
        <w:ind w:firstLine="280"/>
        <w:rPr>
          <w:color w:val="auto"/>
        </w:rPr>
      </w:pPr>
    </w:p>
    <w:p w14:paraId="4F20C356">
      <w:pPr>
        <w:autoSpaceDE/>
        <w:autoSpaceDN/>
        <w:spacing w:line="360" w:lineRule="auto"/>
        <w:ind w:firstLine="0" w:firstLineChars="0"/>
        <w:jc w:val="center"/>
        <w:rPr>
          <w:rFonts w:ascii="仿宋" w:hAnsi="仿宋" w:eastAsia="仿宋" w:cs="仿宋"/>
          <w:b/>
          <w:bCs/>
          <w:color w:val="auto"/>
          <w:sz w:val="32"/>
          <w:szCs w:val="32"/>
        </w:rPr>
      </w:pPr>
      <w:r>
        <w:rPr>
          <w:rFonts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5</w:t>
      </w:r>
      <w:r>
        <w:rPr>
          <w:rFonts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12</w:t>
      </w:r>
      <w:r>
        <w:rPr>
          <w:rFonts w:ascii="仿宋" w:hAnsi="仿宋" w:eastAsia="仿宋" w:cs="仿宋"/>
          <w:b/>
          <w:bCs/>
          <w:color w:val="auto"/>
          <w:sz w:val="32"/>
          <w:szCs w:val="32"/>
        </w:rPr>
        <w:t>月</w:t>
      </w:r>
    </w:p>
    <w:p w14:paraId="4C40A568">
      <w:pPr>
        <w:tabs>
          <w:tab w:val="left" w:pos="2083"/>
        </w:tabs>
        <w:kinsoku w:val="0"/>
        <w:overflowPunct w:val="0"/>
        <w:spacing w:before="221" w:line="374" w:lineRule="auto"/>
        <w:ind w:right="3324" w:firstLine="0" w:firstLineChars="0"/>
        <w:jc w:val="left"/>
        <w:rPr>
          <w:color w:val="auto"/>
        </w:rPr>
        <w:sectPr>
          <w:headerReference r:id="rId7" w:type="first"/>
          <w:footerReference r:id="rId10" w:type="first"/>
          <w:headerReference r:id="rId5" w:type="default"/>
          <w:footerReference r:id="rId8" w:type="default"/>
          <w:headerReference r:id="rId6" w:type="even"/>
          <w:footerReference r:id="rId9" w:type="even"/>
          <w:pgSz w:w="11910" w:h="16840"/>
          <w:pgMar w:top="1440" w:right="1080" w:bottom="1440" w:left="1080" w:header="0" w:footer="792" w:gutter="0"/>
          <w:pgBorders>
            <w:top w:val="none" w:sz="0" w:space="0"/>
            <w:left w:val="none" w:sz="0" w:space="0"/>
            <w:bottom w:val="none" w:sz="0" w:space="0"/>
            <w:right w:val="none" w:sz="0" w:space="0"/>
          </w:pgBorders>
          <w:pgNumType w:start="1"/>
          <w:cols w:space="720" w:num="1"/>
          <w:docGrid w:linePitch="299" w:charSpace="0"/>
        </w:sectPr>
      </w:pPr>
    </w:p>
    <w:p w14:paraId="041E867E">
      <w:pPr>
        <w:pStyle w:val="11"/>
        <w:kinsoku w:val="0"/>
        <w:overflowPunct w:val="0"/>
        <w:spacing w:before="221" w:line="374" w:lineRule="auto"/>
        <w:ind w:left="0" w:leftChars="0" w:right="3324" w:firstLine="0" w:firstLineChars="0"/>
        <w:jc w:val="both"/>
        <w:rPr>
          <w:rFonts w:ascii="仿宋" w:hAnsi="仿宋" w:cs="仿宋"/>
          <w:b/>
          <w:bCs/>
          <w:color w:val="auto"/>
          <w:sz w:val="32"/>
          <w:szCs w:val="32"/>
        </w:rPr>
      </w:pPr>
      <w:r>
        <w:rPr>
          <w:rFonts w:hint="default" w:ascii="仿宋" w:hAnsi="仿宋" w:cs="仿宋"/>
          <w:b/>
          <w:color w:val="auto"/>
          <w:w w:val="95"/>
          <w:sz w:val="30"/>
        </w:rPr>
        <w:t xml:space="preserve">    </w:t>
      </w:r>
    </w:p>
    <w:p w14:paraId="6201781C">
      <w:pPr>
        <w:ind w:firstLine="562"/>
        <w:jc w:val="center"/>
        <w:rPr>
          <w:rFonts w:hint="eastAsia" w:ascii="仿宋" w:hAnsi="仿宋" w:eastAsia="仿宋" w:cs="仿宋"/>
          <w:b/>
          <w:bCs/>
          <w:color w:val="auto"/>
          <w:sz w:val="28"/>
          <w:szCs w:val="28"/>
          <w:lang w:val="en-US" w:eastAsia="zh-CN" w:bidi="ar-SA"/>
        </w:rPr>
      </w:pPr>
      <w:r>
        <w:rPr>
          <w:rFonts w:ascii="仿宋" w:hAnsi="仿宋" w:eastAsia="仿宋" w:cs="仿宋"/>
          <w:b/>
          <w:bCs/>
          <w:color w:val="auto"/>
          <w:sz w:val="36"/>
          <w:szCs w:val="36"/>
        </w:rPr>
        <w:t>目录</w:t>
      </w:r>
      <w:r>
        <w:rPr>
          <w:rFonts w:ascii="仿宋" w:hAnsi="仿宋" w:eastAsia="仿宋" w:cs="仿宋"/>
          <w:b/>
          <w:bCs/>
          <w:color w:val="auto"/>
          <w:sz w:val="28"/>
          <w:szCs w:val="28"/>
        </w:rPr>
        <w:fldChar w:fldCharType="begin"/>
      </w:r>
      <w:r>
        <w:rPr>
          <w:rFonts w:hint="default" w:ascii="仿宋" w:hAnsi="仿宋" w:eastAsia="仿宋" w:cs="仿宋"/>
          <w:b/>
          <w:bCs/>
          <w:color w:val="auto"/>
          <w:sz w:val="28"/>
          <w:szCs w:val="28"/>
        </w:rPr>
        <w:instrText xml:space="preserve">TOC \o "1-1" \h \u </w:instrText>
      </w:r>
      <w:r>
        <w:rPr>
          <w:rFonts w:ascii="仿宋" w:hAnsi="仿宋" w:eastAsia="仿宋" w:cs="仿宋"/>
          <w:b/>
          <w:bCs/>
          <w:color w:val="auto"/>
          <w:sz w:val="28"/>
          <w:szCs w:val="28"/>
        </w:rPr>
        <w:fldChar w:fldCharType="separate"/>
      </w:r>
    </w:p>
    <w:p w14:paraId="2E0DA445">
      <w:pPr>
        <w:pStyle w:val="16"/>
        <w:tabs>
          <w:tab w:val="right" w:leader="dot" w:pos="10270"/>
        </w:tabs>
        <w:rPr>
          <w:rFonts w:hint="eastAsia" w:ascii="仿宋" w:hAnsi="仿宋" w:eastAsia="仿宋" w:cs="仿宋"/>
          <w:bCs/>
          <w:color w:val="auto"/>
          <w:sz w:val="24"/>
          <w:szCs w:val="32"/>
        </w:rPr>
      </w:pPr>
    </w:p>
    <w:p w14:paraId="68B9CC0C">
      <w:pPr>
        <w:pStyle w:val="16"/>
        <w:tabs>
          <w:tab w:val="right" w:leader="dot" w:pos="10270"/>
        </w:tabs>
        <w:rPr>
          <w:rFonts w:hint="eastAsia" w:ascii="仿宋" w:hAnsi="仿宋" w:eastAsia="仿宋" w:cs="仿宋"/>
          <w:sz w:val="24"/>
          <w:szCs w:val="28"/>
        </w:rPr>
      </w:pPr>
      <w:r>
        <w:rPr>
          <w:rFonts w:hint="eastAsia" w:ascii="仿宋" w:hAnsi="仿宋" w:eastAsia="仿宋" w:cs="仿宋"/>
          <w:bCs/>
          <w:color w:val="auto"/>
          <w:sz w:val="24"/>
          <w:szCs w:val="32"/>
        </w:rPr>
        <w:fldChar w:fldCharType="begin"/>
      </w:r>
      <w:r>
        <w:rPr>
          <w:rFonts w:hint="eastAsia" w:ascii="仿宋" w:hAnsi="仿宋" w:eastAsia="仿宋" w:cs="仿宋"/>
          <w:bCs/>
          <w:sz w:val="24"/>
          <w:szCs w:val="32"/>
        </w:rPr>
        <w:instrText xml:space="preserve"> HYPERLINK \l _Toc9976 </w:instrText>
      </w:r>
      <w:r>
        <w:rPr>
          <w:rFonts w:hint="eastAsia" w:ascii="仿宋" w:hAnsi="仿宋" w:eastAsia="仿宋" w:cs="仿宋"/>
          <w:bCs/>
          <w:sz w:val="24"/>
          <w:szCs w:val="32"/>
        </w:rPr>
        <w:fldChar w:fldCharType="separate"/>
      </w:r>
      <w:r>
        <w:rPr>
          <w:rFonts w:hint="eastAsia" w:ascii="仿宋" w:hAnsi="仿宋" w:eastAsia="仿宋" w:cs="仿宋"/>
          <w:sz w:val="24"/>
          <w:szCs w:val="28"/>
          <w:lang w:val="en-US" w:eastAsia="zh-CN"/>
        </w:rPr>
        <w:t>第一章 采购公告</w:t>
      </w:r>
      <w:r>
        <w:rPr>
          <w:rFonts w:hint="eastAsia" w:ascii="仿宋" w:hAnsi="仿宋" w:eastAsia="仿宋" w:cs="仿宋"/>
          <w:sz w:val="24"/>
          <w:szCs w:val="28"/>
        </w:rPr>
        <w:tab/>
      </w:r>
      <w:r>
        <w:rPr>
          <w:rFonts w:hint="eastAsia" w:ascii="仿宋" w:hAnsi="仿宋" w:eastAsia="仿宋" w:cs="仿宋"/>
          <w:sz w:val="24"/>
          <w:szCs w:val="28"/>
          <w:lang w:val="en-US" w:eastAsia="zh-CN"/>
        </w:rPr>
        <w:t>3</w:t>
      </w:r>
      <w:r>
        <w:rPr>
          <w:rFonts w:hint="eastAsia" w:ascii="仿宋" w:hAnsi="仿宋" w:eastAsia="仿宋" w:cs="仿宋"/>
          <w:bCs/>
          <w:color w:val="auto"/>
          <w:sz w:val="24"/>
          <w:szCs w:val="32"/>
        </w:rPr>
        <w:fldChar w:fldCharType="end"/>
      </w:r>
    </w:p>
    <w:p w14:paraId="752BCC87">
      <w:pPr>
        <w:pStyle w:val="16"/>
        <w:tabs>
          <w:tab w:val="right" w:leader="dot" w:pos="10270"/>
        </w:tabs>
        <w:rPr>
          <w:rFonts w:hint="eastAsia" w:ascii="仿宋" w:hAnsi="仿宋" w:eastAsia="仿宋" w:cs="仿宋"/>
          <w:sz w:val="24"/>
          <w:szCs w:val="28"/>
        </w:rPr>
      </w:pPr>
      <w:r>
        <w:rPr>
          <w:rFonts w:hint="eastAsia" w:ascii="仿宋" w:hAnsi="仿宋" w:eastAsia="仿宋" w:cs="仿宋"/>
          <w:bCs/>
          <w:color w:val="auto"/>
          <w:sz w:val="24"/>
          <w:szCs w:val="32"/>
        </w:rPr>
        <w:fldChar w:fldCharType="begin"/>
      </w:r>
      <w:r>
        <w:rPr>
          <w:rFonts w:hint="eastAsia" w:ascii="仿宋" w:hAnsi="仿宋" w:eastAsia="仿宋" w:cs="仿宋"/>
          <w:bCs/>
          <w:sz w:val="24"/>
          <w:szCs w:val="32"/>
        </w:rPr>
        <w:instrText xml:space="preserve"> HYPERLINK \l _Toc9976 </w:instrText>
      </w:r>
      <w:r>
        <w:rPr>
          <w:rFonts w:hint="eastAsia" w:ascii="仿宋" w:hAnsi="仿宋" w:eastAsia="仿宋" w:cs="仿宋"/>
          <w:bCs/>
          <w:sz w:val="24"/>
          <w:szCs w:val="32"/>
        </w:rPr>
        <w:fldChar w:fldCharType="separate"/>
      </w:r>
      <w:r>
        <w:rPr>
          <w:rFonts w:hint="eastAsia" w:ascii="仿宋" w:hAnsi="仿宋" w:eastAsia="仿宋" w:cs="仿宋"/>
          <w:sz w:val="24"/>
          <w:szCs w:val="28"/>
          <w:lang w:val="en-US" w:eastAsia="zh-CN"/>
        </w:rPr>
        <w:t xml:space="preserve">第二章 </w:t>
      </w:r>
      <w:r>
        <w:rPr>
          <w:rFonts w:hint="eastAsia" w:ascii="仿宋" w:hAnsi="仿宋" w:eastAsia="仿宋" w:cs="仿宋"/>
          <w:sz w:val="24"/>
          <w:szCs w:val="28"/>
        </w:rPr>
        <w:t>供应商须知</w:t>
      </w:r>
      <w:r>
        <w:rPr>
          <w:rFonts w:hint="eastAsia" w:ascii="仿宋" w:hAnsi="仿宋" w:eastAsia="仿宋" w:cs="仿宋"/>
          <w:sz w:val="24"/>
          <w:szCs w:val="28"/>
        </w:rPr>
        <w:tab/>
      </w: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PAGEREF _Toc9976 \h </w:instrText>
      </w:r>
      <w:r>
        <w:rPr>
          <w:rFonts w:hint="eastAsia" w:ascii="仿宋" w:hAnsi="仿宋" w:eastAsia="仿宋" w:cs="仿宋"/>
          <w:sz w:val="24"/>
          <w:szCs w:val="28"/>
        </w:rPr>
        <w:fldChar w:fldCharType="separate"/>
      </w:r>
      <w:r>
        <w:rPr>
          <w:rFonts w:hint="eastAsia" w:ascii="仿宋" w:hAnsi="仿宋" w:eastAsia="仿宋" w:cs="仿宋"/>
          <w:sz w:val="24"/>
          <w:szCs w:val="28"/>
        </w:rPr>
        <w:t>7</w:t>
      </w:r>
      <w:r>
        <w:rPr>
          <w:rFonts w:hint="eastAsia" w:ascii="仿宋" w:hAnsi="仿宋" w:eastAsia="仿宋" w:cs="仿宋"/>
          <w:sz w:val="24"/>
          <w:szCs w:val="28"/>
        </w:rPr>
        <w:fldChar w:fldCharType="end"/>
      </w:r>
      <w:r>
        <w:rPr>
          <w:rFonts w:hint="eastAsia" w:ascii="仿宋" w:hAnsi="仿宋" w:eastAsia="仿宋" w:cs="仿宋"/>
          <w:bCs/>
          <w:color w:val="auto"/>
          <w:sz w:val="24"/>
          <w:szCs w:val="32"/>
        </w:rPr>
        <w:fldChar w:fldCharType="end"/>
      </w:r>
    </w:p>
    <w:p w14:paraId="2472CDD2">
      <w:pPr>
        <w:pStyle w:val="16"/>
        <w:tabs>
          <w:tab w:val="right" w:leader="dot" w:pos="10270"/>
        </w:tabs>
        <w:rPr>
          <w:rFonts w:hint="eastAsia" w:ascii="仿宋" w:hAnsi="仿宋" w:eastAsia="仿宋" w:cs="仿宋"/>
          <w:sz w:val="24"/>
          <w:szCs w:val="28"/>
        </w:rPr>
      </w:pPr>
      <w:r>
        <w:rPr>
          <w:rFonts w:hint="eastAsia" w:ascii="仿宋" w:hAnsi="仿宋" w:eastAsia="仿宋" w:cs="仿宋"/>
          <w:bCs/>
          <w:color w:val="auto"/>
          <w:sz w:val="24"/>
          <w:szCs w:val="32"/>
        </w:rPr>
        <w:fldChar w:fldCharType="begin"/>
      </w:r>
      <w:r>
        <w:rPr>
          <w:rFonts w:hint="eastAsia" w:ascii="仿宋" w:hAnsi="仿宋" w:eastAsia="仿宋" w:cs="仿宋"/>
          <w:bCs/>
          <w:sz w:val="24"/>
          <w:szCs w:val="32"/>
        </w:rPr>
        <w:instrText xml:space="preserve"> HYPERLINK \l _Toc15836 </w:instrText>
      </w:r>
      <w:r>
        <w:rPr>
          <w:rFonts w:hint="eastAsia" w:ascii="仿宋" w:hAnsi="仿宋" w:eastAsia="仿宋" w:cs="仿宋"/>
          <w:bCs/>
          <w:sz w:val="24"/>
          <w:szCs w:val="32"/>
        </w:rPr>
        <w:fldChar w:fldCharType="separate"/>
      </w:r>
      <w:r>
        <w:rPr>
          <w:rFonts w:hint="eastAsia" w:ascii="仿宋" w:hAnsi="仿宋" w:eastAsia="仿宋" w:cs="仿宋"/>
          <w:sz w:val="24"/>
          <w:szCs w:val="28"/>
        </w:rPr>
        <w:t>第三章 评审办法及评分标准</w:t>
      </w:r>
      <w:r>
        <w:rPr>
          <w:rFonts w:hint="eastAsia" w:ascii="仿宋" w:hAnsi="仿宋" w:eastAsia="仿宋" w:cs="仿宋"/>
          <w:sz w:val="24"/>
          <w:szCs w:val="28"/>
        </w:rPr>
        <w:tab/>
      </w: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PAGEREF _Toc15836 \h </w:instrText>
      </w:r>
      <w:r>
        <w:rPr>
          <w:rFonts w:hint="eastAsia" w:ascii="仿宋" w:hAnsi="仿宋" w:eastAsia="仿宋" w:cs="仿宋"/>
          <w:sz w:val="24"/>
          <w:szCs w:val="28"/>
        </w:rPr>
        <w:fldChar w:fldCharType="separate"/>
      </w:r>
      <w:r>
        <w:rPr>
          <w:rFonts w:hint="eastAsia" w:ascii="仿宋" w:hAnsi="仿宋" w:eastAsia="仿宋" w:cs="仿宋"/>
          <w:sz w:val="24"/>
          <w:szCs w:val="28"/>
        </w:rPr>
        <w:t>15</w:t>
      </w:r>
      <w:r>
        <w:rPr>
          <w:rFonts w:hint="eastAsia" w:ascii="仿宋" w:hAnsi="仿宋" w:eastAsia="仿宋" w:cs="仿宋"/>
          <w:sz w:val="24"/>
          <w:szCs w:val="28"/>
        </w:rPr>
        <w:fldChar w:fldCharType="end"/>
      </w:r>
      <w:r>
        <w:rPr>
          <w:rFonts w:hint="eastAsia" w:ascii="仿宋" w:hAnsi="仿宋" w:eastAsia="仿宋" w:cs="仿宋"/>
          <w:bCs/>
          <w:color w:val="auto"/>
          <w:sz w:val="24"/>
          <w:szCs w:val="32"/>
        </w:rPr>
        <w:fldChar w:fldCharType="end"/>
      </w:r>
    </w:p>
    <w:p w14:paraId="1BC97D33">
      <w:pPr>
        <w:pStyle w:val="16"/>
        <w:tabs>
          <w:tab w:val="right" w:leader="dot" w:pos="10270"/>
        </w:tabs>
        <w:rPr>
          <w:rFonts w:hint="eastAsia" w:ascii="仿宋" w:hAnsi="仿宋" w:eastAsia="仿宋" w:cs="仿宋"/>
          <w:sz w:val="24"/>
          <w:szCs w:val="28"/>
        </w:rPr>
      </w:pPr>
      <w:r>
        <w:rPr>
          <w:rFonts w:hint="eastAsia" w:ascii="仿宋" w:hAnsi="仿宋" w:eastAsia="仿宋" w:cs="仿宋"/>
          <w:bCs/>
          <w:color w:val="auto"/>
          <w:sz w:val="24"/>
          <w:szCs w:val="32"/>
        </w:rPr>
        <w:fldChar w:fldCharType="begin"/>
      </w:r>
      <w:r>
        <w:rPr>
          <w:rFonts w:hint="eastAsia" w:ascii="仿宋" w:hAnsi="仿宋" w:eastAsia="仿宋" w:cs="仿宋"/>
          <w:bCs/>
          <w:sz w:val="24"/>
          <w:szCs w:val="32"/>
        </w:rPr>
        <w:instrText xml:space="preserve"> HYPERLINK \l _Toc27213 </w:instrText>
      </w:r>
      <w:r>
        <w:rPr>
          <w:rFonts w:hint="eastAsia" w:ascii="仿宋" w:hAnsi="仿宋" w:eastAsia="仿宋" w:cs="仿宋"/>
          <w:bCs/>
          <w:sz w:val="24"/>
          <w:szCs w:val="32"/>
        </w:rPr>
        <w:fldChar w:fldCharType="separate"/>
      </w:r>
      <w:r>
        <w:rPr>
          <w:rFonts w:hint="eastAsia" w:ascii="仿宋" w:hAnsi="仿宋" w:eastAsia="仿宋" w:cs="仿宋"/>
          <w:sz w:val="24"/>
          <w:szCs w:val="28"/>
        </w:rPr>
        <w:t>第四章 采购及签订合同</w:t>
      </w:r>
      <w:r>
        <w:rPr>
          <w:rFonts w:hint="eastAsia" w:ascii="仿宋" w:hAnsi="仿宋" w:eastAsia="仿宋" w:cs="仿宋"/>
          <w:sz w:val="24"/>
          <w:szCs w:val="28"/>
        </w:rPr>
        <w:tab/>
      </w: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PAGEREF _Toc27213 \h </w:instrText>
      </w:r>
      <w:r>
        <w:rPr>
          <w:rFonts w:hint="eastAsia" w:ascii="仿宋" w:hAnsi="仿宋" w:eastAsia="仿宋" w:cs="仿宋"/>
          <w:sz w:val="24"/>
          <w:szCs w:val="28"/>
        </w:rPr>
        <w:fldChar w:fldCharType="separate"/>
      </w:r>
      <w:r>
        <w:rPr>
          <w:rFonts w:hint="eastAsia" w:ascii="仿宋" w:hAnsi="仿宋" w:eastAsia="仿宋" w:cs="仿宋"/>
          <w:sz w:val="24"/>
          <w:szCs w:val="28"/>
        </w:rPr>
        <w:t>16</w:t>
      </w:r>
      <w:r>
        <w:rPr>
          <w:rFonts w:hint="eastAsia" w:ascii="仿宋" w:hAnsi="仿宋" w:eastAsia="仿宋" w:cs="仿宋"/>
          <w:sz w:val="24"/>
          <w:szCs w:val="28"/>
        </w:rPr>
        <w:fldChar w:fldCharType="end"/>
      </w:r>
      <w:r>
        <w:rPr>
          <w:rFonts w:hint="eastAsia" w:ascii="仿宋" w:hAnsi="仿宋" w:eastAsia="仿宋" w:cs="仿宋"/>
          <w:bCs/>
          <w:color w:val="auto"/>
          <w:sz w:val="24"/>
          <w:szCs w:val="32"/>
        </w:rPr>
        <w:fldChar w:fldCharType="end"/>
      </w:r>
    </w:p>
    <w:p w14:paraId="22122B00">
      <w:pPr>
        <w:pStyle w:val="16"/>
        <w:tabs>
          <w:tab w:val="right" w:leader="dot" w:pos="10270"/>
        </w:tabs>
        <w:rPr>
          <w:rFonts w:hint="eastAsia" w:ascii="仿宋" w:hAnsi="仿宋" w:eastAsia="仿宋" w:cs="仿宋"/>
          <w:sz w:val="24"/>
          <w:szCs w:val="28"/>
        </w:rPr>
      </w:pPr>
      <w:r>
        <w:rPr>
          <w:rFonts w:hint="eastAsia" w:ascii="仿宋" w:hAnsi="仿宋" w:eastAsia="仿宋" w:cs="仿宋"/>
          <w:bCs/>
          <w:color w:val="auto"/>
          <w:sz w:val="24"/>
          <w:szCs w:val="32"/>
        </w:rPr>
        <w:fldChar w:fldCharType="begin"/>
      </w:r>
      <w:r>
        <w:rPr>
          <w:rFonts w:hint="eastAsia" w:ascii="仿宋" w:hAnsi="仿宋" w:eastAsia="仿宋" w:cs="仿宋"/>
          <w:bCs/>
          <w:sz w:val="24"/>
          <w:szCs w:val="32"/>
        </w:rPr>
        <w:instrText xml:space="preserve"> HYPERLINK \l _Toc12351 </w:instrText>
      </w:r>
      <w:r>
        <w:rPr>
          <w:rFonts w:hint="eastAsia" w:ascii="仿宋" w:hAnsi="仿宋" w:eastAsia="仿宋" w:cs="仿宋"/>
          <w:bCs/>
          <w:sz w:val="24"/>
          <w:szCs w:val="32"/>
        </w:rPr>
        <w:fldChar w:fldCharType="separate"/>
      </w:r>
      <w:r>
        <w:rPr>
          <w:rFonts w:hint="eastAsia" w:ascii="仿宋" w:hAnsi="仿宋" w:eastAsia="仿宋" w:cs="仿宋"/>
          <w:sz w:val="24"/>
          <w:szCs w:val="28"/>
        </w:rPr>
        <w:t>第五章 采购需求</w:t>
      </w:r>
      <w:r>
        <w:rPr>
          <w:rFonts w:hint="eastAsia" w:ascii="仿宋" w:hAnsi="仿宋" w:eastAsia="仿宋" w:cs="仿宋"/>
          <w:sz w:val="24"/>
          <w:szCs w:val="28"/>
        </w:rPr>
        <w:tab/>
      </w: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PAGEREF _Toc12351 \h </w:instrText>
      </w:r>
      <w:r>
        <w:rPr>
          <w:rFonts w:hint="eastAsia" w:ascii="仿宋" w:hAnsi="仿宋" w:eastAsia="仿宋" w:cs="仿宋"/>
          <w:sz w:val="24"/>
          <w:szCs w:val="28"/>
        </w:rPr>
        <w:fldChar w:fldCharType="separate"/>
      </w:r>
      <w:r>
        <w:rPr>
          <w:rFonts w:hint="eastAsia" w:ascii="仿宋" w:hAnsi="仿宋" w:eastAsia="仿宋" w:cs="仿宋"/>
          <w:sz w:val="24"/>
          <w:szCs w:val="28"/>
        </w:rPr>
        <w:t>17</w:t>
      </w:r>
      <w:r>
        <w:rPr>
          <w:rFonts w:hint="eastAsia" w:ascii="仿宋" w:hAnsi="仿宋" w:eastAsia="仿宋" w:cs="仿宋"/>
          <w:sz w:val="24"/>
          <w:szCs w:val="28"/>
        </w:rPr>
        <w:fldChar w:fldCharType="end"/>
      </w:r>
      <w:r>
        <w:rPr>
          <w:rFonts w:hint="eastAsia" w:ascii="仿宋" w:hAnsi="仿宋" w:eastAsia="仿宋" w:cs="仿宋"/>
          <w:bCs/>
          <w:color w:val="auto"/>
          <w:sz w:val="24"/>
          <w:szCs w:val="32"/>
        </w:rPr>
        <w:fldChar w:fldCharType="end"/>
      </w:r>
    </w:p>
    <w:p w14:paraId="7F265F5E">
      <w:pPr>
        <w:pStyle w:val="16"/>
        <w:tabs>
          <w:tab w:val="right" w:leader="dot" w:pos="10270"/>
        </w:tabs>
        <w:rPr>
          <w:rFonts w:hint="eastAsia" w:ascii="仿宋" w:hAnsi="仿宋" w:eastAsia="仿宋" w:cs="仿宋"/>
          <w:sz w:val="24"/>
          <w:szCs w:val="28"/>
        </w:rPr>
      </w:pPr>
      <w:r>
        <w:rPr>
          <w:rFonts w:hint="eastAsia" w:ascii="仿宋" w:hAnsi="仿宋" w:eastAsia="仿宋" w:cs="仿宋"/>
          <w:bCs/>
          <w:color w:val="auto"/>
          <w:sz w:val="24"/>
          <w:szCs w:val="32"/>
        </w:rPr>
        <w:fldChar w:fldCharType="begin"/>
      </w:r>
      <w:r>
        <w:rPr>
          <w:rFonts w:hint="eastAsia" w:ascii="仿宋" w:hAnsi="仿宋" w:eastAsia="仿宋" w:cs="仿宋"/>
          <w:bCs/>
          <w:sz w:val="24"/>
          <w:szCs w:val="32"/>
        </w:rPr>
        <w:instrText xml:space="preserve"> HYPERLINK \l _Toc30666 </w:instrText>
      </w:r>
      <w:r>
        <w:rPr>
          <w:rFonts w:hint="eastAsia" w:ascii="仿宋" w:hAnsi="仿宋" w:eastAsia="仿宋" w:cs="仿宋"/>
          <w:bCs/>
          <w:sz w:val="24"/>
          <w:szCs w:val="32"/>
        </w:rPr>
        <w:fldChar w:fldCharType="separate"/>
      </w:r>
      <w:r>
        <w:rPr>
          <w:rFonts w:hint="eastAsia" w:ascii="仿宋" w:hAnsi="仿宋" w:eastAsia="仿宋" w:cs="仿宋"/>
          <w:sz w:val="24"/>
          <w:szCs w:val="36"/>
        </w:rPr>
        <w:t>第</w:t>
      </w:r>
      <w:r>
        <w:rPr>
          <w:rFonts w:hint="eastAsia" w:ascii="仿宋" w:hAnsi="仿宋" w:eastAsia="仿宋" w:cs="仿宋"/>
          <w:sz w:val="24"/>
          <w:szCs w:val="36"/>
          <w:lang w:val="en-US" w:eastAsia="zh-CN"/>
        </w:rPr>
        <w:t>六</w:t>
      </w:r>
      <w:r>
        <w:rPr>
          <w:rFonts w:hint="eastAsia" w:ascii="仿宋" w:hAnsi="仿宋" w:eastAsia="仿宋" w:cs="仿宋"/>
          <w:sz w:val="24"/>
          <w:szCs w:val="36"/>
        </w:rPr>
        <w:t>章 合同条款及格式</w:t>
      </w:r>
      <w:r>
        <w:rPr>
          <w:rFonts w:hint="eastAsia" w:ascii="仿宋" w:hAnsi="仿宋" w:eastAsia="仿宋" w:cs="仿宋"/>
          <w:sz w:val="24"/>
          <w:szCs w:val="28"/>
        </w:rPr>
        <w:tab/>
      </w: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PAGEREF _Toc30666 \h </w:instrText>
      </w:r>
      <w:r>
        <w:rPr>
          <w:rFonts w:hint="eastAsia" w:ascii="仿宋" w:hAnsi="仿宋" w:eastAsia="仿宋" w:cs="仿宋"/>
          <w:sz w:val="24"/>
          <w:szCs w:val="28"/>
        </w:rPr>
        <w:fldChar w:fldCharType="separate"/>
      </w:r>
      <w:r>
        <w:rPr>
          <w:rFonts w:hint="eastAsia" w:ascii="仿宋" w:hAnsi="仿宋" w:eastAsia="仿宋" w:cs="仿宋"/>
          <w:sz w:val="24"/>
          <w:szCs w:val="28"/>
        </w:rPr>
        <w:t>20</w:t>
      </w:r>
      <w:r>
        <w:rPr>
          <w:rFonts w:hint="eastAsia" w:ascii="仿宋" w:hAnsi="仿宋" w:eastAsia="仿宋" w:cs="仿宋"/>
          <w:sz w:val="24"/>
          <w:szCs w:val="28"/>
        </w:rPr>
        <w:fldChar w:fldCharType="end"/>
      </w:r>
      <w:r>
        <w:rPr>
          <w:rFonts w:hint="eastAsia" w:ascii="仿宋" w:hAnsi="仿宋" w:eastAsia="仿宋" w:cs="仿宋"/>
          <w:bCs/>
          <w:color w:val="auto"/>
          <w:sz w:val="24"/>
          <w:szCs w:val="32"/>
        </w:rPr>
        <w:fldChar w:fldCharType="end"/>
      </w:r>
    </w:p>
    <w:p w14:paraId="07D71C24">
      <w:pPr>
        <w:pStyle w:val="16"/>
        <w:tabs>
          <w:tab w:val="right" w:leader="dot" w:pos="10270"/>
        </w:tabs>
      </w:pPr>
      <w:r>
        <w:rPr>
          <w:rFonts w:hint="eastAsia" w:ascii="仿宋" w:hAnsi="仿宋" w:eastAsia="仿宋" w:cs="仿宋"/>
          <w:bCs/>
          <w:color w:val="auto"/>
          <w:sz w:val="24"/>
          <w:szCs w:val="32"/>
        </w:rPr>
        <w:fldChar w:fldCharType="begin"/>
      </w:r>
      <w:r>
        <w:rPr>
          <w:rFonts w:hint="eastAsia" w:ascii="仿宋" w:hAnsi="仿宋" w:eastAsia="仿宋" w:cs="仿宋"/>
          <w:bCs/>
          <w:sz w:val="24"/>
          <w:szCs w:val="32"/>
        </w:rPr>
        <w:instrText xml:space="preserve"> HYPERLINK \l _Toc9077 </w:instrText>
      </w:r>
      <w:r>
        <w:rPr>
          <w:rFonts w:hint="eastAsia" w:ascii="仿宋" w:hAnsi="仿宋" w:eastAsia="仿宋" w:cs="仿宋"/>
          <w:bCs/>
          <w:sz w:val="24"/>
          <w:szCs w:val="32"/>
        </w:rPr>
        <w:fldChar w:fldCharType="separate"/>
      </w:r>
      <w:r>
        <w:rPr>
          <w:rFonts w:hint="eastAsia" w:ascii="仿宋" w:hAnsi="仿宋" w:eastAsia="仿宋" w:cs="仿宋"/>
          <w:sz w:val="24"/>
          <w:szCs w:val="28"/>
        </w:rPr>
        <w:t>第七章 响应文件格式及附件</w:t>
      </w:r>
      <w:r>
        <w:rPr>
          <w:rFonts w:hint="eastAsia" w:ascii="仿宋" w:hAnsi="仿宋" w:eastAsia="仿宋" w:cs="仿宋"/>
          <w:sz w:val="24"/>
          <w:szCs w:val="28"/>
        </w:rPr>
        <w:tab/>
      </w:r>
      <w:r>
        <w:rPr>
          <w:rFonts w:hint="eastAsia" w:ascii="仿宋" w:hAnsi="仿宋" w:eastAsia="仿宋" w:cs="仿宋"/>
          <w:sz w:val="24"/>
          <w:szCs w:val="28"/>
        </w:rPr>
        <w:fldChar w:fldCharType="begin"/>
      </w:r>
      <w:r>
        <w:rPr>
          <w:rFonts w:hint="eastAsia" w:ascii="仿宋" w:hAnsi="仿宋" w:eastAsia="仿宋" w:cs="仿宋"/>
          <w:sz w:val="24"/>
          <w:szCs w:val="28"/>
        </w:rPr>
        <w:instrText xml:space="preserve"> PAGEREF _Toc9077 \h </w:instrText>
      </w:r>
      <w:r>
        <w:rPr>
          <w:rFonts w:hint="eastAsia" w:ascii="仿宋" w:hAnsi="仿宋" w:eastAsia="仿宋" w:cs="仿宋"/>
          <w:sz w:val="24"/>
          <w:szCs w:val="28"/>
        </w:rPr>
        <w:fldChar w:fldCharType="separate"/>
      </w:r>
      <w:r>
        <w:rPr>
          <w:rFonts w:hint="eastAsia" w:ascii="仿宋" w:hAnsi="仿宋" w:eastAsia="仿宋" w:cs="仿宋"/>
          <w:sz w:val="24"/>
          <w:szCs w:val="28"/>
        </w:rPr>
        <w:t>25</w:t>
      </w:r>
      <w:r>
        <w:rPr>
          <w:rFonts w:hint="eastAsia" w:ascii="仿宋" w:hAnsi="仿宋" w:eastAsia="仿宋" w:cs="仿宋"/>
          <w:sz w:val="24"/>
          <w:szCs w:val="28"/>
        </w:rPr>
        <w:fldChar w:fldCharType="end"/>
      </w:r>
      <w:r>
        <w:rPr>
          <w:rFonts w:hint="eastAsia" w:ascii="仿宋" w:hAnsi="仿宋" w:eastAsia="仿宋" w:cs="仿宋"/>
          <w:bCs/>
          <w:color w:val="auto"/>
          <w:sz w:val="24"/>
          <w:szCs w:val="32"/>
        </w:rPr>
        <w:fldChar w:fldCharType="end"/>
      </w:r>
    </w:p>
    <w:p w14:paraId="17B9781D">
      <w:pPr>
        <w:spacing w:line="360" w:lineRule="auto"/>
        <w:ind w:firstLine="643"/>
        <w:jc w:val="center"/>
        <w:rPr>
          <w:rFonts w:ascii="仿宋" w:hAnsi="仿宋" w:cs="仿宋"/>
          <w:b/>
          <w:bCs/>
          <w:color w:val="auto"/>
          <w:sz w:val="32"/>
          <w:szCs w:val="32"/>
        </w:rPr>
        <w:sectPr>
          <w:headerReference r:id="rId11" w:type="default"/>
          <w:footerReference r:id="rId12" w:type="default"/>
          <w:pgSz w:w="11910" w:h="16840"/>
          <w:pgMar w:top="1580" w:right="820" w:bottom="1060" w:left="820" w:header="567" w:footer="792" w:gutter="0"/>
          <w:pgBorders>
            <w:top w:val="none" w:sz="0" w:space="0"/>
            <w:left w:val="none" w:sz="0" w:space="0"/>
            <w:bottom w:val="none" w:sz="0" w:space="0"/>
            <w:right w:val="none" w:sz="0" w:space="0"/>
          </w:pgBorders>
          <w:cols w:space="720" w:num="1"/>
        </w:sectPr>
      </w:pPr>
      <w:r>
        <w:rPr>
          <w:rFonts w:ascii="仿宋" w:hAnsi="仿宋" w:eastAsia="仿宋" w:cs="仿宋"/>
          <w:b/>
          <w:bCs/>
          <w:color w:val="auto"/>
          <w:sz w:val="28"/>
          <w:szCs w:val="28"/>
        </w:rPr>
        <w:fldChar w:fldCharType="end"/>
      </w:r>
      <w:bookmarkStart w:id="5" w:name="_Toc24385"/>
      <w:bookmarkEnd w:id="5"/>
      <w:bookmarkStart w:id="6" w:name="_Toc31499"/>
      <w:bookmarkEnd w:id="6"/>
      <w:bookmarkStart w:id="7" w:name="_Toc31515"/>
      <w:bookmarkEnd w:id="7"/>
    </w:p>
    <w:p w14:paraId="376140A7">
      <w:pPr>
        <w:ind w:firstLine="562"/>
        <w:jc w:val="center"/>
        <w:rPr>
          <w:rFonts w:hint="default" w:ascii="Times New Roman" w:hAnsi="Times New Roman" w:eastAsia="仿宋" w:cs="Times New Roman"/>
          <w:b/>
          <w:color w:val="auto"/>
          <w:sz w:val="32"/>
          <w:szCs w:val="24"/>
          <w:lang w:eastAsia="zh-CN"/>
        </w:rPr>
      </w:pPr>
      <w:bookmarkStart w:id="8" w:name="_Toc17257"/>
      <w:bookmarkStart w:id="9" w:name="_Toc27"/>
      <w:r>
        <w:rPr>
          <w:rFonts w:hint="eastAsia" w:ascii="Times New Roman" w:hAnsi="Times New Roman" w:eastAsia="仿宋" w:cs="Times New Roman"/>
          <w:b/>
          <w:color w:val="auto"/>
          <w:sz w:val="32"/>
          <w:szCs w:val="24"/>
          <w:lang w:val="en-US" w:eastAsia="zh-CN"/>
        </w:rPr>
        <w:t xml:space="preserve">第一章  </w:t>
      </w:r>
      <w:r>
        <w:rPr>
          <w:rFonts w:hint="default" w:ascii="Times New Roman" w:hAnsi="Times New Roman" w:eastAsia="仿宋" w:cs="Times New Roman"/>
          <w:b/>
          <w:color w:val="auto"/>
          <w:sz w:val="32"/>
          <w:szCs w:val="24"/>
          <w:lang w:eastAsia="zh-CN"/>
        </w:rPr>
        <w:t>采购公告</w:t>
      </w:r>
      <w:bookmarkEnd w:id="8"/>
      <w:bookmarkEnd w:id="9"/>
    </w:p>
    <w:p w14:paraId="0F269E03">
      <w:pPr>
        <w:pStyle w:val="19"/>
        <w:autoSpaceDE/>
        <w:autoSpaceDN/>
        <w:spacing w:line="400" w:lineRule="exact"/>
        <w:ind w:left="0" w:firstLine="480" w:firstLineChars="200"/>
        <w:jc w:val="left"/>
        <w:rPr>
          <w:rFonts w:hint="eastAsia" w:ascii="仿宋" w:hAnsi="仿宋" w:eastAsia="仿宋" w:cs="宋体"/>
          <w:b w:val="0"/>
          <w:color w:val="auto"/>
          <w:sz w:val="24"/>
          <w:szCs w:val="20"/>
          <w:lang w:val="zh-CN" w:eastAsia="zh-CN" w:bidi="ar-SA"/>
        </w:rPr>
      </w:pPr>
      <w:r>
        <w:rPr>
          <w:rFonts w:ascii="仿宋" w:hAnsi="仿宋" w:eastAsia="仿宋" w:cs="宋体"/>
          <w:color w:val="auto"/>
          <w:sz w:val="24"/>
          <w:szCs w:val="20"/>
          <w:lang w:val="zh-CN" w:eastAsia="zh-CN"/>
        </w:rPr>
        <w:t>中粮油脂（</w:t>
      </w:r>
      <w:r>
        <w:rPr>
          <w:rFonts w:hint="eastAsia" w:ascii="仿宋" w:hAnsi="仿宋" w:eastAsia="仿宋" w:cs="宋体"/>
          <w:color w:val="auto"/>
          <w:sz w:val="24"/>
          <w:szCs w:val="20"/>
          <w:lang w:val="en-US" w:eastAsia="zh-CN"/>
        </w:rPr>
        <w:t>重庆</w:t>
      </w:r>
      <w:r>
        <w:rPr>
          <w:rFonts w:ascii="仿宋" w:hAnsi="仿宋" w:eastAsia="仿宋" w:cs="宋体"/>
          <w:color w:val="auto"/>
          <w:sz w:val="24"/>
          <w:szCs w:val="20"/>
          <w:lang w:val="zh-CN" w:eastAsia="zh-CN"/>
        </w:rPr>
        <w:t>）有限公司（以下称采购人）</w:t>
      </w:r>
      <w:r>
        <w:rPr>
          <w:rFonts w:hint="eastAsia" w:ascii="仿宋" w:hAnsi="仿宋" w:eastAsia="仿宋" w:cs="宋体"/>
          <w:b w:val="0"/>
          <w:color w:val="auto"/>
          <w:sz w:val="24"/>
          <w:szCs w:val="20"/>
          <w:lang w:val="zh-CN" w:eastAsia="zh-CN" w:bidi="ar-SA"/>
        </w:rPr>
        <w:t>隶属中粮油脂控股有限公司西部区，为西南地区大型油脂加工企业。近期因采购人业务需要，同时为达到完善程序、优化运输成本及安全发运的目的，计划采用竞价采购方式选取运输供应</w:t>
      </w:r>
      <w:r>
        <w:rPr>
          <w:rFonts w:hint="eastAsia" w:ascii="仿宋" w:hAnsi="仿宋" w:eastAsia="仿宋" w:cs="宋体"/>
          <w:b w:val="0"/>
          <w:color w:val="auto"/>
          <w:sz w:val="24"/>
          <w:szCs w:val="20"/>
          <w:lang w:val="en-US" w:eastAsia="zh-CN" w:bidi="ar-SA"/>
        </w:rPr>
        <w:t>商</w:t>
      </w:r>
      <w:r>
        <w:rPr>
          <w:rFonts w:hint="eastAsia" w:ascii="仿宋" w:hAnsi="仿宋" w:eastAsia="仿宋" w:cs="宋体"/>
          <w:b w:val="0"/>
          <w:color w:val="auto"/>
          <w:sz w:val="24"/>
          <w:szCs w:val="20"/>
          <w:lang w:val="zh-CN" w:eastAsia="zh-CN" w:bidi="ar-SA"/>
        </w:rPr>
        <w:t>（以下简称供应商），具体如下：</w:t>
      </w:r>
    </w:p>
    <w:p w14:paraId="28FA1F63">
      <w:pPr>
        <w:pStyle w:val="38"/>
        <w:ind w:right="-154"/>
        <w:rPr>
          <w:rFonts w:hint="eastAsia" w:ascii="仿宋" w:hAnsi="仿宋" w:eastAsia="仿宋" w:cs="宋体"/>
          <w:b/>
          <w:color w:val="auto"/>
          <w:sz w:val="28"/>
          <w:szCs w:val="20"/>
          <w:lang w:val="zh-CN" w:eastAsia="zh-CN" w:bidi="ar-SA"/>
        </w:rPr>
      </w:pPr>
      <w:r>
        <w:rPr>
          <w:rFonts w:hint="eastAsia" w:ascii="仿宋" w:hAnsi="仿宋" w:cs="宋体"/>
          <w:color w:val="auto"/>
          <w:sz w:val="28"/>
          <w:szCs w:val="20"/>
          <w:lang w:val="zh-CN"/>
        </w:rPr>
        <w:t>1.</w:t>
      </w:r>
      <w:r>
        <w:rPr>
          <w:rFonts w:hint="eastAsia" w:ascii="仿宋" w:hAnsi="仿宋" w:cs="宋体"/>
          <w:color w:val="auto"/>
          <w:sz w:val="28"/>
          <w:szCs w:val="20"/>
          <w:lang w:val="zh-CN" w:eastAsia="zh-CN"/>
        </w:rPr>
        <w:t>采购项目简介</w:t>
      </w:r>
    </w:p>
    <w:p w14:paraId="452E463B">
      <w:pPr>
        <w:pStyle w:val="43"/>
        <w:spacing w:line="360" w:lineRule="exact"/>
        <w:rPr>
          <w:rFonts w:hint="eastAsia" w:cs="宋体"/>
          <w:color w:val="auto"/>
          <w:sz w:val="24"/>
          <w:szCs w:val="20"/>
          <w:lang w:val="zh-CN" w:eastAsia="zh-CN"/>
        </w:rPr>
      </w:pPr>
      <w:r>
        <w:rPr>
          <w:rFonts w:hint="eastAsia" w:ascii="仿宋" w:hAnsi="仿宋" w:eastAsia="仿宋" w:cs="宋体"/>
          <w:b w:val="0"/>
          <w:color w:val="auto"/>
          <w:sz w:val="24"/>
          <w:szCs w:val="20"/>
          <w:lang w:val="zh-CN" w:eastAsia="zh-CN" w:bidi="ar-SA"/>
        </w:rPr>
        <w:t>1.1项目名称：</w:t>
      </w:r>
      <w:r>
        <w:rPr>
          <w:rFonts w:hint="eastAsia" w:cs="宋体"/>
          <w:color w:val="auto"/>
          <w:sz w:val="24"/>
          <w:szCs w:val="20"/>
          <w:lang w:val="zh-CN" w:eastAsia="zh-CN"/>
        </w:rPr>
        <w:t>ALPHA PRIDE海轮</w:t>
      </w:r>
      <w:r>
        <w:rPr>
          <w:rFonts w:hint="eastAsia" w:cs="宋体"/>
          <w:color w:val="auto"/>
          <w:sz w:val="24"/>
          <w:szCs w:val="20"/>
          <w:lang w:val="en-US" w:eastAsia="zh-CN"/>
        </w:rPr>
        <w:t>中粮</w:t>
      </w:r>
      <w:r>
        <w:rPr>
          <w:rFonts w:hint="eastAsia" w:cs="宋体"/>
          <w:color w:val="auto"/>
          <w:sz w:val="24"/>
          <w:szCs w:val="20"/>
          <w:lang w:val="zh-CN" w:eastAsia="zh-CN"/>
        </w:rPr>
        <w:t>重庆转基因散装大豆江船运输项目</w:t>
      </w:r>
    </w:p>
    <w:p w14:paraId="3E22BB19">
      <w:pPr>
        <w:pStyle w:val="43"/>
        <w:spacing w:line="360" w:lineRule="exact"/>
        <w:rPr>
          <w:rFonts w:hint="eastAsia"/>
          <w:color w:val="auto"/>
          <w:sz w:val="24"/>
          <w:szCs w:val="20"/>
          <w:lang w:val="zh-CN"/>
        </w:rPr>
      </w:pPr>
      <w:r>
        <w:rPr>
          <w:rFonts w:hint="eastAsia"/>
          <w:color w:val="auto"/>
          <w:sz w:val="24"/>
          <w:szCs w:val="20"/>
          <w:lang w:val="zh-CN"/>
        </w:rPr>
        <w:t>1.2项目编号：CGZXCQFW-20251150</w:t>
      </w:r>
    </w:p>
    <w:p w14:paraId="24E94D97">
      <w:pPr>
        <w:pStyle w:val="43"/>
        <w:spacing w:line="360" w:lineRule="exact"/>
        <w:rPr>
          <w:rFonts w:hint="eastAsia"/>
          <w:color w:val="auto"/>
          <w:sz w:val="24"/>
          <w:szCs w:val="20"/>
          <w:lang w:val="zh-CN"/>
        </w:rPr>
      </w:pPr>
      <w:r>
        <w:rPr>
          <w:rFonts w:hint="eastAsia"/>
          <w:color w:val="auto"/>
          <w:sz w:val="24"/>
          <w:szCs w:val="20"/>
          <w:lang w:val="zh-CN" w:eastAsia="zh-CN"/>
        </w:rPr>
        <w:t>1.3采购人：</w:t>
      </w:r>
      <w:r>
        <w:rPr>
          <w:rFonts w:hint="eastAsia"/>
          <w:color w:val="auto"/>
          <w:sz w:val="24"/>
          <w:szCs w:val="20"/>
          <w:lang w:val="zh-CN"/>
        </w:rPr>
        <w:t>中粮油脂（</w:t>
      </w:r>
      <w:r>
        <w:rPr>
          <w:rFonts w:hint="eastAsia"/>
          <w:color w:val="auto"/>
          <w:sz w:val="24"/>
          <w:szCs w:val="20"/>
          <w:lang w:val="en-US" w:eastAsia="zh-CN"/>
        </w:rPr>
        <w:t>重庆</w:t>
      </w:r>
      <w:r>
        <w:rPr>
          <w:rFonts w:hint="eastAsia"/>
          <w:color w:val="auto"/>
          <w:sz w:val="24"/>
          <w:szCs w:val="20"/>
          <w:lang w:val="zh-CN"/>
        </w:rPr>
        <w:t>）有限公司</w:t>
      </w:r>
    </w:p>
    <w:p w14:paraId="49FFF1A9">
      <w:pPr>
        <w:pStyle w:val="43"/>
        <w:spacing w:line="360" w:lineRule="exact"/>
        <w:rPr>
          <w:rFonts w:hint="eastAsia" w:eastAsia="仿宋"/>
          <w:color w:val="auto"/>
          <w:sz w:val="24"/>
          <w:szCs w:val="20"/>
          <w:lang w:val="zh-CN" w:eastAsia="zh-CN"/>
        </w:rPr>
      </w:pPr>
      <w:r>
        <w:rPr>
          <w:rFonts w:hint="eastAsia"/>
          <w:color w:val="auto"/>
          <w:sz w:val="24"/>
          <w:szCs w:val="20"/>
          <w:lang w:val="zh-CN" w:eastAsia="zh-CN"/>
        </w:rPr>
        <w:t>1.4</w:t>
      </w:r>
      <w:r>
        <w:rPr>
          <w:rFonts w:hint="eastAsia"/>
          <w:color w:val="auto"/>
          <w:sz w:val="24"/>
          <w:szCs w:val="20"/>
          <w:lang w:val="zh-CN"/>
        </w:rPr>
        <w:t>采购项目资金落实情况：自筹资金，出资比例100%，已落实。</w:t>
      </w:r>
    </w:p>
    <w:p w14:paraId="63F66F00">
      <w:pPr>
        <w:pStyle w:val="43"/>
        <w:spacing w:line="360" w:lineRule="exact"/>
        <w:rPr>
          <w:rFonts w:hint="eastAsia"/>
          <w:color w:val="auto"/>
          <w:sz w:val="24"/>
          <w:szCs w:val="20"/>
          <w:lang w:val="zh-CN" w:eastAsia="zh-CN"/>
        </w:rPr>
      </w:pPr>
      <w:r>
        <w:rPr>
          <w:rFonts w:hint="eastAsia"/>
          <w:color w:val="auto"/>
          <w:sz w:val="24"/>
          <w:szCs w:val="20"/>
          <w:lang w:val="zh-CN" w:eastAsia="zh-CN"/>
        </w:rPr>
        <w:t>1.5项目概况</w:t>
      </w:r>
      <w:r>
        <w:rPr>
          <w:rFonts w:hint="eastAsia"/>
          <w:color w:val="auto"/>
          <w:sz w:val="24"/>
          <w:szCs w:val="20"/>
          <w:lang w:val="zh-CN"/>
        </w:rPr>
        <w:t>：通过本次评选，评选出</w:t>
      </w:r>
      <w:r>
        <w:rPr>
          <w:rFonts w:hint="eastAsia" w:cs="宋体"/>
          <w:color w:val="auto"/>
          <w:sz w:val="24"/>
          <w:szCs w:val="20"/>
          <w:lang w:val="zh-CN" w:eastAsia="zh-CN"/>
        </w:rPr>
        <w:t>ALPHA PRIDE海轮</w:t>
      </w:r>
      <w:r>
        <w:rPr>
          <w:rFonts w:hint="eastAsia" w:cs="宋体"/>
          <w:color w:val="auto"/>
          <w:sz w:val="24"/>
          <w:szCs w:val="20"/>
          <w:lang w:val="en-US" w:eastAsia="zh-CN"/>
        </w:rPr>
        <w:t>中粮</w:t>
      </w:r>
      <w:r>
        <w:rPr>
          <w:rFonts w:hint="eastAsia" w:cs="宋体"/>
          <w:color w:val="auto"/>
          <w:sz w:val="24"/>
          <w:szCs w:val="20"/>
          <w:lang w:val="zh-CN" w:eastAsia="zh-CN"/>
        </w:rPr>
        <w:t>重庆转基因散装大豆江船运输</w:t>
      </w:r>
      <w:r>
        <w:rPr>
          <w:rFonts w:hint="eastAsia" w:cs="宋体"/>
          <w:b w:val="0"/>
          <w:color w:val="auto"/>
          <w:sz w:val="24"/>
          <w:szCs w:val="20"/>
          <w:lang w:val="zh-CN" w:eastAsia="zh-CN" w:bidi="ar-SA"/>
        </w:rPr>
        <w:t>竞价</w:t>
      </w:r>
      <w:r>
        <w:rPr>
          <w:rFonts w:hint="eastAsia" w:ascii="仿宋" w:hAnsi="仿宋" w:eastAsia="仿宋" w:cs="宋体"/>
          <w:b w:val="0"/>
          <w:color w:val="auto"/>
          <w:sz w:val="24"/>
          <w:szCs w:val="20"/>
          <w:lang w:val="zh-CN" w:eastAsia="zh-CN" w:bidi="ar-SA"/>
        </w:rPr>
        <w:t>采购项目</w:t>
      </w:r>
      <w:r>
        <w:rPr>
          <w:rFonts w:hint="eastAsia"/>
          <w:color w:val="auto"/>
          <w:sz w:val="24"/>
          <w:szCs w:val="20"/>
          <w:lang w:val="zh-CN"/>
        </w:rPr>
        <w:t>供应商。供应商一旦确定，需与采购人签订《</w:t>
      </w:r>
      <w:r>
        <w:rPr>
          <w:rFonts w:hint="eastAsia"/>
          <w:color w:val="auto"/>
          <w:sz w:val="24"/>
          <w:szCs w:val="20"/>
          <w:lang w:val="en-US" w:eastAsia="zh-CN"/>
        </w:rPr>
        <w:t>转基因散装</w:t>
      </w:r>
      <w:r>
        <w:rPr>
          <w:rFonts w:hint="eastAsia" w:ascii="仿宋" w:hAnsi="仿宋" w:eastAsia="仿宋" w:cs="宋体"/>
          <w:b w:val="0"/>
          <w:color w:val="auto"/>
          <w:sz w:val="24"/>
          <w:szCs w:val="20"/>
          <w:lang w:val="zh-CN"/>
        </w:rPr>
        <w:t>大豆运输合同</w:t>
      </w:r>
      <w:r>
        <w:rPr>
          <w:rFonts w:hint="eastAsia"/>
          <w:color w:val="auto"/>
          <w:sz w:val="24"/>
          <w:szCs w:val="20"/>
          <w:lang w:val="zh-CN"/>
        </w:rPr>
        <w:t>》</w:t>
      </w:r>
      <w:r>
        <w:rPr>
          <w:rFonts w:hint="eastAsia"/>
          <w:color w:val="auto"/>
          <w:sz w:val="24"/>
          <w:szCs w:val="20"/>
          <w:lang w:val="zh-CN" w:eastAsia="zh-CN"/>
        </w:rPr>
        <w:t>。</w:t>
      </w:r>
    </w:p>
    <w:p w14:paraId="2345E24C">
      <w:pPr>
        <w:pStyle w:val="43"/>
        <w:spacing w:line="360" w:lineRule="exact"/>
        <w:rPr>
          <w:rFonts w:hint="eastAsia" w:eastAsia="仿宋"/>
          <w:color w:val="auto"/>
          <w:lang w:val="zh-CN" w:eastAsia="zh-CN"/>
        </w:rPr>
      </w:pPr>
      <w:r>
        <w:rPr>
          <w:rFonts w:hint="eastAsia"/>
          <w:color w:val="auto"/>
          <w:sz w:val="24"/>
          <w:szCs w:val="20"/>
          <w:lang w:val="zh-CN" w:eastAsia="zh-CN"/>
        </w:rPr>
        <w:t>1.6</w:t>
      </w:r>
      <w:r>
        <w:rPr>
          <w:rFonts w:hint="eastAsia"/>
          <w:color w:val="auto"/>
          <w:sz w:val="24"/>
          <w:szCs w:val="20"/>
          <w:lang w:val="zh-CN"/>
        </w:rPr>
        <w:t>项目实施地点：采购人指定的装卸货地点</w:t>
      </w:r>
      <w:r>
        <w:rPr>
          <w:rFonts w:hint="eastAsia"/>
          <w:color w:val="auto"/>
          <w:sz w:val="24"/>
          <w:szCs w:val="20"/>
          <w:lang w:val="zh-CN" w:eastAsia="zh-CN"/>
        </w:rPr>
        <w:t>。</w:t>
      </w:r>
    </w:p>
    <w:p w14:paraId="2CD0C986">
      <w:pPr>
        <w:pStyle w:val="38"/>
        <w:spacing w:before="120" w:after="120" w:line="360" w:lineRule="exact"/>
        <w:ind w:right="-154" w:firstLine="0" w:firstLineChars="0"/>
        <w:rPr>
          <w:rFonts w:hint="default" w:eastAsia="仿宋"/>
          <w:color w:val="auto"/>
          <w:lang w:val="en-US" w:eastAsia="zh-CN"/>
        </w:rPr>
      </w:pPr>
      <w:r>
        <w:rPr>
          <w:color w:val="auto"/>
        </w:rPr>
        <w:t>2.</w:t>
      </w:r>
      <w:r>
        <w:rPr>
          <w:rFonts w:hint="eastAsia"/>
          <w:color w:val="auto"/>
          <w:lang w:val="en-US" w:eastAsia="zh-CN"/>
        </w:rPr>
        <w:t>采购范围及相关要求</w:t>
      </w:r>
    </w:p>
    <w:p w14:paraId="5570884C">
      <w:pPr>
        <w:pStyle w:val="43"/>
        <w:spacing w:line="360" w:lineRule="exact"/>
        <w:rPr>
          <w:rFonts w:hint="eastAsia"/>
          <w:color w:val="auto"/>
          <w:lang w:val="zh-CN"/>
        </w:rPr>
      </w:pPr>
      <w:r>
        <w:rPr>
          <w:rFonts w:hint="eastAsia"/>
          <w:color w:val="auto"/>
          <w:lang w:val="en-US" w:eastAsia="zh-CN"/>
        </w:rPr>
        <w:t>2.1</w:t>
      </w:r>
      <w:r>
        <w:rPr>
          <w:rFonts w:hint="eastAsia"/>
          <w:color w:val="auto"/>
        </w:rPr>
        <w:t>采购</w:t>
      </w:r>
      <w:r>
        <w:rPr>
          <w:rFonts w:hint="eastAsia"/>
          <w:color w:val="auto"/>
          <w:lang w:val="zh-CN"/>
        </w:rPr>
        <w:t>范围：为采购人提供</w:t>
      </w:r>
      <w:r>
        <w:rPr>
          <w:rFonts w:hint="eastAsia" w:cs="宋体"/>
          <w:color w:val="auto"/>
          <w:sz w:val="24"/>
          <w:szCs w:val="20"/>
          <w:lang w:val="zh-CN" w:eastAsia="zh-CN"/>
        </w:rPr>
        <w:t>ALPHA PRIDE海轮</w:t>
      </w:r>
      <w:r>
        <w:rPr>
          <w:rFonts w:hint="eastAsia" w:cs="宋体"/>
          <w:color w:val="auto"/>
          <w:sz w:val="24"/>
          <w:szCs w:val="20"/>
          <w:lang w:val="en-US" w:eastAsia="zh-CN"/>
        </w:rPr>
        <w:t>中粮</w:t>
      </w:r>
      <w:r>
        <w:rPr>
          <w:rFonts w:hint="eastAsia" w:cs="宋体"/>
          <w:color w:val="auto"/>
          <w:sz w:val="24"/>
          <w:szCs w:val="20"/>
          <w:lang w:val="zh-CN" w:eastAsia="zh-CN"/>
        </w:rPr>
        <w:t>重庆转基因散装大豆江船运输</w:t>
      </w:r>
      <w:r>
        <w:rPr>
          <w:rFonts w:hint="eastAsia"/>
          <w:color w:val="auto"/>
          <w:lang w:val="zh-CN"/>
        </w:rPr>
        <w:t>服务，线路如下：</w:t>
      </w:r>
    </w:p>
    <w:tbl>
      <w:tblPr>
        <w:tblStyle w:val="20"/>
        <w:tblpPr w:leftFromText="180" w:rightFromText="180" w:vertAnchor="text" w:horzAnchor="page" w:tblpX="417" w:tblpY="120"/>
        <w:tblOverlap w:val="never"/>
        <w:tblW w:w="10932" w:type="dxa"/>
        <w:tblInd w:w="0" w:type="dxa"/>
        <w:tblLayout w:type="fixed"/>
        <w:tblCellMar>
          <w:top w:w="0" w:type="dxa"/>
          <w:left w:w="108" w:type="dxa"/>
          <w:bottom w:w="0" w:type="dxa"/>
          <w:right w:w="108" w:type="dxa"/>
        </w:tblCellMar>
      </w:tblPr>
      <w:tblGrid>
        <w:gridCol w:w="1463"/>
        <w:gridCol w:w="1762"/>
        <w:gridCol w:w="1107"/>
        <w:gridCol w:w="1781"/>
        <w:gridCol w:w="2044"/>
        <w:gridCol w:w="2775"/>
      </w:tblGrid>
      <w:tr w14:paraId="6EB71B01">
        <w:tblPrEx>
          <w:tblCellMar>
            <w:top w:w="0" w:type="dxa"/>
            <w:left w:w="108" w:type="dxa"/>
            <w:bottom w:w="0" w:type="dxa"/>
            <w:right w:w="108" w:type="dxa"/>
          </w:tblCellMar>
        </w:tblPrEx>
        <w:trPr>
          <w:trHeight w:val="863"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768D5D">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货物名称</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AD05FE">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承运量（吨）</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C349B">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起运港</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DAFCDE">
            <w:pPr>
              <w:keepNext w:val="0"/>
              <w:keepLines w:val="0"/>
              <w:widowControl/>
              <w:suppressLineNumbers w:val="0"/>
              <w:spacing w:before="156" w:beforeLines="50" w:beforeAutospacing="0" w:after="156" w:afterLines="50" w:afterAutospacing="0" w:line="360" w:lineRule="auto"/>
              <w:ind w:left="0" w:leftChars="0" w:right="0" w:rightChars="0" w:firstLine="480" w:firstLineChars="200"/>
              <w:jc w:val="both"/>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目的港</w:t>
            </w:r>
          </w:p>
        </w:tc>
        <w:tc>
          <w:tcPr>
            <w:tcW w:w="20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B5E50F">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收货人</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6724EC">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both"/>
              <w:rPr>
                <w:rFonts w:hint="eastAsia" w:ascii="仿宋" w:hAnsi="仿宋" w:eastAsia="仿宋" w:cs="宋体"/>
                <w:b w:val="0"/>
                <w:color w:val="auto"/>
                <w:sz w:val="24"/>
                <w:szCs w:val="20"/>
                <w:lang w:val="en-US" w:eastAsia="zh-CN" w:bidi="ar-SA"/>
              </w:rPr>
            </w:pPr>
            <w:r>
              <w:rPr>
                <w:rFonts w:hint="eastAsia" w:ascii="仿宋" w:hAnsi="仿宋" w:eastAsia="仿宋" w:cs="宋体"/>
                <w:b w:val="0"/>
                <w:color w:val="auto"/>
                <w:kern w:val="0"/>
                <w:sz w:val="24"/>
                <w:szCs w:val="20"/>
                <w:lang w:val="en-US" w:eastAsia="zh-CN"/>
              </w:rPr>
              <w:t>对接海船数量（吨）</w:t>
            </w:r>
          </w:p>
        </w:tc>
      </w:tr>
      <w:tr w14:paraId="6CA64655">
        <w:tblPrEx>
          <w:tblCellMar>
            <w:top w:w="0" w:type="dxa"/>
            <w:left w:w="108" w:type="dxa"/>
            <w:bottom w:w="0" w:type="dxa"/>
            <w:right w:w="108" w:type="dxa"/>
          </w:tblCellMar>
        </w:tblPrEx>
        <w:trPr>
          <w:trHeight w:val="1077"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A7B09A">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转基因散装大豆</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B24A0E">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13957.249</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F6E45">
            <w:pPr>
              <w:keepNext w:val="0"/>
              <w:keepLines w:val="0"/>
              <w:widowControl/>
              <w:numPr>
                <w:ilvl w:val="-1"/>
                <w:numId w:val="0"/>
              </w:numPr>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color w:val="auto"/>
                <w:sz w:val="24"/>
                <w:szCs w:val="20"/>
                <w:lang w:val="en-US" w:eastAsia="zh-CN"/>
              </w:rPr>
              <w:t>张家港</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AAE94E">
            <w:pPr>
              <w:keepNext w:val="0"/>
              <w:keepLines w:val="0"/>
              <w:widowControl/>
              <w:numPr>
                <w:ilvl w:val="-1"/>
                <w:numId w:val="0"/>
              </w:numPr>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color w:val="auto"/>
                <w:sz w:val="24"/>
                <w:szCs w:val="20"/>
              </w:rPr>
              <w:t>中粮油脂重庆涪陵2号码头</w:t>
            </w:r>
          </w:p>
        </w:tc>
        <w:tc>
          <w:tcPr>
            <w:tcW w:w="2044" w:type="dxa"/>
            <w:tcBorders>
              <w:top w:val="single" w:color="000000" w:sz="4" w:space="0"/>
              <w:left w:val="single" w:color="000000" w:sz="4" w:space="0"/>
              <w:right w:val="single" w:color="000000" w:sz="4" w:space="0"/>
            </w:tcBorders>
            <w:shd w:val="clear" w:color="auto" w:fill="auto"/>
            <w:noWrap/>
            <w:vAlign w:val="top"/>
          </w:tcPr>
          <w:p w14:paraId="7FF72E36">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中粮油脂（重庆）有限公司</w:t>
            </w:r>
          </w:p>
        </w:tc>
        <w:tc>
          <w:tcPr>
            <w:tcW w:w="2775" w:type="dxa"/>
            <w:tcBorders>
              <w:top w:val="single" w:color="000000" w:sz="4" w:space="0"/>
              <w:left w:val="single" w:color="000000" w:sz="4" w:space="0"/>
              <w:right w:val="single" w:color="000000" w:sz="4" w:space="0"/>
            </w:tcBorders>
            <w:shd w:val="clear" w:color="auto" w:fill="auto"/>
            <w:noWrap/>
            <w:vAlign w:val="top"/>
          </w:tcPr>
          <w:p w14:paraId="1782265E">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eastAsia" w:ascii="仿宋" w:hAnsi="仿宋" w:eastAsia="仿宋" w:cs="宋体"/>
                <w:b w:val="0"/>
                <w:color w:val="auto"/>
                <w:sz w:val="24"/>
                <w:szCs w:val="20"/>
                <w:lang w:val="en-US" w:eastAsia="zh-CN" w:bidi="ar-SA"/>
              </w:rPr>
            </w:pPr>
            <w:r>
              <w:rPr>
                <w:rFonts w:hint="eastAsia" w:ascii="仿宋" w:hAnsi="仿宋" w:eastAsia="仿宋" w:cs="宋体"/>
                <w:color w:val="auto"/>
                <w:kern w:val="0"/>
                <w:sz w:val="24"/>
                <w:szCs w:val="20"/>
                <w:lang w:val="en-US" w:eastAsia="zh-CN"/>
              </w:rPr>
              <w:t>按采购人要求受载(对接减载船或仓库装运，以采购人实际通知为准。</w:t>
            </w:r>
          </w:p>
        </w:tc>
      </w:tr>
      <w:tr w14:paraId="08EB8DEC">
        <w:tblPrEx>
          <w:tblCellMar>
            <w:top w:w="0" w:type="dxa"/>
            <w:left w:w="108" w:type="dxa"/>
            <w:bottom w:w="0" w:type="dxa"/>
            <w:right w:w="108" w:type="dxa"/>
          </w:tblCellMar>
        </w:tblPrEx>
        <w:trPr>
          <w:trHeight w:val="1100"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F2B116">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eastAsia"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转基因散装大豆</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986E27">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b w:val="0"/>
                <w:bCs w:val="0"/>
                <w:kern w:val="0"/>
                <w:sz w:val="24"/>
                <w:szCs w:val="20"/>
                <w:lang w:val="en-US" w:eastAsia="zh-CN"/>
              </w:rPr>
              <w:t>26100.381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3744A3">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eastAsia"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张家港</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8922D0">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eastAsia" w:ascii="仿宋" w:hAnsi="仿宋" w:eastAsia="仿宋" w:cs="宋体"/>
                <w:b w:val="0"/>
                <w:color w:val="auto"/>
                <w:sz w:val="24"/>
                <w:szCs w:val="20"/>
                <w:lang w:val="en-US" w:eastAsia="zh-CN" w:bidi="ar-SA"/>
              </w:rPr>
            </w:pPr>
            <w:r>
              <w:rPr>
                <w:rFonts w:hint="eastAsia" w:ascii="仿宋" w:hAnsi="仿宋" w:eastAsia="仿宋" w:cs="宋体"/>
                <w:color w:val="auto"/>
                <w:sz w:val="24"/>
                <w:szCs w:val="20"/>
              </w:rPr>
              <w:t>中粮油脂重庆涪陵2号码头</w:t>
            </w:r>
          </w:p>
        </w:tc>
        <w:tc>
          <w:tcPr>
            <w:tcW w:w="2044" w:type="dxa"/>
            <w:tcBorders>
              <w:top w:val="single" w:color="000000" w:sz="4" w:space="0"/>
              <w:left w:val="single" w:color="000000" w:sz="4" w:space="0"/>
              <w:right w:val="single" w:color="000000" w:sz="4" w:space="0"/>
            </w:tcBorders>
            <w:shd w:val="clear" w:color="auto" w:fill="auto"/>
            <w:noWrap/>
            <w:vAlign w:val="top"/>
          </w:tcPr>
          <w:p w14:paraId="27FA0B94">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eastAsia"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中粮油脂（重庆）有限公司</w:t>
            </w:r>
          </w:p>
        </w:tc>
        <w:tc>
          <w:tcPr>
            <w:tcW w:w="2775" w:type="dxa"/>
            <w:tcBorders>
              <w:top w:val="single" w:color="000000" w:sz="4" w:space="0"/>
              <w:left w:val="single" w:color="000000" w:sz="4" w:space="0"/>
              <w:right w:val="single" w:color="000000" w:sz="4" w:space="0"/>
            </w:tcBorders>
            <w:shd w:val="clear" w:color="auto" w:fill="auto"/>
            <w:noWrap/>
            <w:vAlign w:val="top"/>
          </w:tcPr>
          <w:p w14:paraId="17C46E4D">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color w:val="auto"/>
                <w:sz w:val="24"/>
                <w:szCs w:val="20"/>
                <w:lang w:val="en-US" w:eastAsia="zh-CN" w:bidi="ar-SA"/>
              </w:rPr>
            </w:pPr>
            <w:r>
              <w:rPr>
                <w:rFonts w:hint="eastAsia" w:ascii="仿宋" w:hAnsi="仿宋" w:eastAsia="仿宋" w:cs="宋体"/>
                <w:color w:val="auto"/>
                <w:kern w:val="0"/>
                <w:sz w:val="24"/>
                <w:szCs w:val="20"/>
                <w:lang w:val="en-US" w:eastAsia="zh-CN"/>
              </w:rPr>
              <w:t>按采购人要求受载。</w:t>
            </w:r>
          </w:p>
        </w:tc>
      </w:tr>
      <w:tr w14:paraId="160292DB">
        <w:tblPrEx>
          <w:tblCellMar>
            <w:top w:w="0" w:type="dxa"/>
            <w:left w:w="108" w:type="dxa"/>
            <w:bottom w:w="0" w:type="dxa"/>
            <w:right w:w="108" w:type="dxa"/>
          </w:tblCellMar>
        </w:tblPrEx>
        <w:trPr>
          <w:trHeight w:val="1215" w:hRule="atLeast"/>
        </w:trPr>
        <w:tc>
          <w:tcPr>
            <w:tcW w:w="10932"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14:paraId="7922ED25">
            <w:pPr>
              <w:keepNext w:val="0"/>
              <w:keepLines w:val="0"/>
              <w:pageBreakBefore w:val="0"/>
              <w:widowControl/>
              <w:numPr>
                <w:ilvl w:val="-1"/>
                <w:numId w:val="0"/>
              </w:numPr>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leftChars="0" w:right="0" w:firstLine="0" w:firstLineChars="0"/>
              <w:jc w:val="both"/>
              <w:textAlignment w:val="auto"/>
              <w:rPr>
                <w:rFonts w:hint="eastAsia"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备注：1.上述承运数量为暂定数量，具体数量以实际数量为准。</w:t>
            </w:r>
          </w:p>
          <w:p w14:paraId="5CB80B43">
            <w:pPr>
              <w:keepNext w:val="0"/>
              <w:keepLines w:val="0"/>
              <w:pageBreakBefore w:val="0"/>
              <w:widowControl/>
              <w:numPr>
                <w:ilvl w:val="-1"/>
                <w:numId w:val="0"/>
              </w:numPr>
              <w:suppressLineNumbers w:val="0"/>
              <w:kinsoku/>
              <w:wordWrap/>
              <w:overflowPunct/>
              <w:topLinePunct w:val="0"/>
              <w:autoSpaceDE/>
              <w:autoSpaceDN/>
              <w:bidi w:val="0"/>
              <w:adjustRightInd/>
              <w:snapToGrid/>
              <w:spacing w:before="156" w:beforeLines="50" w:beforeAutospacing="0" w:after="156" w:afterLines="50" w:afterAutospacing="0" w:line="300" w:lineRule="exact"/>
              <w:ind w:left="0" w:leftChars="0" w:right="0" w:firstLine="720" w:firstLineChars="300"/>
              <w:jc w:val="both"/>
              <w:textAlignment w:val="auto"/>
              <w:rPr>
                <w:rFonts w:hint="eastAsia" w:ascii="仿宋" w:hAnsi="仿宋" w:eastAsia="仿宋" w:cs="宋体"/>
                <w:color w:val="auto"/>
                <w:kern w:val="0"/>
                <w:sz w:val="24"/>
                <w:szCs w:val="20"/>
                <w:lang w:val="en-US" w:eastAsia="zh-CN"/>
              </w:rPr>
            </w:pPr>
            <w:r>
              <w:rPr>
                <w:rFonts w:hint="eastAsia" w:ascii="仿宋" w:hAnsi="仿宋" w:eastAsia="仿宋" w:cs="宋体"/>
                <w:b w:val="0"/>
                <w:color w:val="auto"/>
                <w:sz w:val="24"/>
                <w:szCs w:val="20"/>
                <w:lang w:val="en-US" w:eastAsia="zh-CN" w:bidi="ar-SA"/>
              </w:rPr>
              <w:t>2.</w:t>
            </w:r>
            <w:r>
              <w:rPr>
                <w:rFonts w:hint="eastAsia" w:ascii="仿宋" w:hAnsi="仿宋" w:eastAsia="仿宋" w:cs="宋体"/>
                <w:color w:val="auto"/>
                <w:kern w:val="0"/>
                <w:sz w:val="24"/>
                <w:szCs w:val="20"/>
                <w:lang w:val="en-US" w:eastAsia="zh-CN"/>
              </w:rPr>
              <w:t>上述运输方式为水路运输。</w:t>
            </w:r>
          </w:p>
          <w:p w14:paraId="529887E4">
            <w:pPr>
              <w:keepNext w:val="0"/>
              <w:keepLines w:val="0"/>
              <w:widowControl/>
              <w:numPr>
                <w:ilvl w:val="-1"/>
                <w:numId w:val="0"/>
              </w:numPr>
              <w:suppressLineNumbers w:val="0"/>
              <w:autoSpaceDE/>
              <w:autoSpaceDN/>
              <w:adjustRightInd/>
              <w:spacing w:before="156" w:beforeLines="50" w:beforeAutospacing="0" w:after="156" w:afterLines="50" w:afterAutospacing="0" w:line="300" w:lineRule="exact"/>
              <w:ind w:left="0" w:leftChars="0" w:right="0" w:rightChars="0" w:firstLine="720" w:firstLineChars="300"/>
              <w:jc w:val="both"/>
              <w:rPr>
                <w:rFonts w:hint="eastAsia" w:ascii="仿宋" w:hAnsi="仿宋" w:eastAsia="仿宋" w:cs="宋体"/>
                <w:b w:val="0"/>
                <w:color w:val="auto"/>
                <w:sz w:val="24"/>
                <w:szCs w:val="20"/>
                <w:lang w:val="en-US" w:eastAsia="zh-CN" w:bidi="ar-SA"/>
              </w:rPr>
            </w:pPr>
            <w:r>
              <w:rPr>
                <w:rFonts w:hint="eastAsia" w:ascii="仿宋" w:hAnsi="仿宋" w:eastAsia="仿宋" w:cs="宋体"/>
                <w:color w:val="auto"/>
                <w:kern w:val="0"/>
                <w:sz w:val="24"/>
                <w:szCs w:val="20"/>
                <w:lang w:val="en-US" w:eastAsia="zh-CN"/>
              </w:rPr>
              <w:t>3.参选供应商必须同时响应多条路线，且必须满足每条路线的承运数量，否则该线路报价无效。</w:t>
            </w:r>
          </w:p>
        </w:tc>
      </w:tr>
    </w:tbl>
    <w:p w14:paraId="152B7954">
      <w:pPr>
        <w:pStyle w:val="36"/>
        <w:spacing w:line="400" w:lineRule="exact"/>
        <w:ind w:firstLine="480" w:firstLineChars="200"/>
        <w:jc w:val="left"/>
        <w:rPr>
          <w:rFonts w:hint="eastAsia" w:eastAsia="仿宋"/>
          <w:color w:val="auto"/>
          <w:lang w:eastAsia="zh-CN"/>
        </w:rPr>
      </w:pPr>
      <w:r>
        <w:rPr>
          <w:rFonts w:hint="eastAsia" w:ascii="仿宋" w:hAnsi="仿宋" w:eastAsia="仿宋" w:cs="宋体"/>
          <w:b w:val="0"/>
          <w:color w:val="auto"/>
          <w:sz w:val="24"/>
          <w:lang w:val="en-US" w:eastAsia="zh-CN" w:bidi="ar-SA"/>
        </w:rPr>
        <w:t>2.2项</w:t>
      </w:r>
      <w:r>
        <w:rPr>
          <w:rFonts w:hint="eastAsia"/>
          <w:color w:val="auto"/>
          <w:highlight w:val="none"/>
          <w:lang w:val="en-US" w:eastAsia="zh-CN"/>
        </w:rPr>
        <w:t>目计划</w:t>
      </w:r>
      <w:r>
        <w:rPr>
          <w:rFonts w:hint="eastAsia"/>
          <w:color w:val="auto"/>
          <w:highlight w:val="none"/>
        </w:rPr>
        <w:t>服务期限</w:t>
      </w:r>
      <w:r>
        <w:rPr>
          <w:rFonts w:hint="eastAsia"/>
          <w:color w:val="auto"/>
          <w:lang w:eastAsia="zh-CN"/>
        </w:rPr>
        <w:t>：</w:t>
      </w:r>
      <w:r>
        <w:rPr>
          <w:rFonts w:hint="eastAsia" w:ascii="仿宋" w:hAnsi="仿宋" w:eastAsia="仿宋" w:cs="仿宋"/>
          <w:color w:val="auto"/>
        </w:rPr>
        <w:t>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cs="仿宋"/>
          <w:color w:val="auto"/>
          <w:lang w:val="en-US" w:eastAsia="zh-CN"/>
        </w:rPr>
        <w:t>12</w:t>
      </w:r>
      <w:r>
        <w:rPr>
          <w:rFonts w:hint="eastAsia" w:ascii="仿宋" w:hAnsi="仿宋" w:eastAsia="仿宋" w:cs="仿宋"/>
          <w:color w:val="auto"/>
        </w:rPr>
        <w:t>月</w:t>
      </w:r>
      <w:r>
        <w:rPr>
          <w:rFonts w:hint="eastAsia" w:ascii="仿宋" w:hAnsi="仿宋" w:cs="仿宋"/>
          <w:color w:val="auto"/>
          <w:lang w:val="en-US" w:eastAsia="zh-CN"/>
        </w:rPr>
        <w:t>20</w:t>
      </w:r>
      <w:r>
        <w:rPr>
          <w:rFonts w:hint="eastAsia" w:ascii="仿宋" w:hAnsi="仿宋" w:eastAsia="仿宋" w:cs="仿宋"/>
          <w:color w:val="auto"/>
        </w:rPr>
        <w:t>日至202</w:t>
      </w:r>
      <w:r>
        <w:rPr>
          <w:rFonts w:hint="eastAsia" w:ascii="仿宋" w:hAnsi="仿宋" w:cs="仿宋"/>
          <w:color w:val="auto"/>
          <w:lang w:val="en-US" w:eastAsia="zh-CN"/>
        </w:rPr>
        <w:t>6</w:t>
      </w:r>
      <w:r>
        <w:rPr>
          <w:rFonts w:hint="eastAsia" w:ascii="仿宋" w:hAnsi="仿宋" w:eastAsia="仿宋" w:cs="仿宋"/>
          <w:color w:val="auto"/>
        </w:rPr>
        <w:t>年</w:t>
      </w:r>
      <w:r>
        <w:rPr>
          <w:rFonts w:hint="eastAsia" w:ascii="仿宋" w:hAnsi="仿宋" w:cs="仿宋"/>
          <w:color w:val="auto"/>
          <w:lang w:val="en-US" w:eastAsia="zh-CN"/>
        </w:rPr>
        <w:t>1</w:t>
      </w:r>
      <w:r>
        <w:rPr>
          <w:rFonts w:hint="eastAsia" w:ascii="仿宋" w:hAnsi="仿宋" w:eastAsia="仿宋" w:cs="仿宋"/>
          <w:color w:val="auto"/>
        </w:rPr>
        <w:t>月</w:t>
      </w:r>
      <w:r>
        <w:rPr>
          <w:rFonts w:hint="eastAsia" w:ascii="仿宋" w:hAnsi="仿宋" w:cs="仿宋"/>
          <w:color w:val="auto"/>
          <w:lang w:val="en-US" w:eastAsia="zh-CN"/>
        </w:rPr>
        <w:t>19</w:t>
      </w:r>
      <w:r>
        <w:rPr>
          <w:rFonts w:hint="eastAsia" w:ascii="仿宋" w:hAnsi="仿宋" w:eastAsia="仿宋" w:cs="仿宋"/>
          <w:color w:val="auto"/>
        </w:rPr>
        <w:t>日</w:t>
      </w:r>
      <w:r>
        <w:rPr>
          <w:rFonts w:hint="eastAsia" w:ascii="仿宋" w:hAnsi="仿宋" w:cs="仿宋"/>
          <w:color w:val="auto"/>
          <w:lang w:eastAsia="zh-CN"/>
        </w:rPr>
        <w:t>（</w:t>
      </w:r>
      <w:r>
        <w:rPr>
          <w:rFonts w:hint="eastAsia" w:ascii="仿宋" w:hAnsi="仿宋" w:eastAsia="仿宋" w:cs="仿宋"/>
          <w:color w:val="auto"/>
          <w:sz w:val="24"/>
          <w:szCs w:val="24"/>
          <w:lang w:val="en-US" w:eastAsia="zh-CN"/>
        </w:rPr>
        <w:t>以海轮实际到港发运时间为准</w:t>
      </w:r>
      <w:r>
        <w:rPr>
          <w:rFonts w:hint="eastAsia" w:ascii="仿宋" w:hAnsi="仿宋" w:cs="仿宋"/>
          <w:color w:val="auto"/>
          <w:lang w:eastAsia="zh-CN"/>
        </w:rPr>
        <w:t>）</w:t>
      </w:r>
      <w:r>
        <w:rPr>
          <w:rFonts w:hint="eastAsia" w:ascii="仿宋" w:hAnsi="仿宋" w:eastAsia="仿宋" w:cs="仿宋"/>
          <w:color w:val="auto"/>
        </w:rPr>
        <w:t>。</w:t>
      </w:r>
    </w:p>
    <w:p w14:paraId="66680CA2">
      <w:pPr>
        <w:pStyle w:val="36"/>
        <w:spacing w:line="400" w:lineRule="exact"/>
        <w:rPr>
          <w:rFonts w:hint="eastAsia" w:ascii="仿宋" w:hAnsi="仿宋" w:eastAsia="仿宋" w:cs="宋体"/>
          <w:b w:val="0"/>
          <w:color w:val="auto"/>
          <w:sz w:val="24"/>
          <w:lang w:val="en-US" w:eastAsia="zh-CN" w:bidi="ar-SA"/>
        </w:rPr>
      </w:pPr>
      <w:r>
        <w:rPr>
          <w:rFonts w:hint="eastAsia" w:ascii="仿宋" w:hAnsi="仿宋" w:eastAsia="仿宋" w:cs="宋体"/>
          <w:b w:val="0"/>
          <w:color w:val="auto"/>
          <w:sz w:val="24"/>
          <w:lang w:val="en-US" w:eastAsia="zh-CN" w:bidi="ar-SA"/>
        </w:rPr>
        <w:t>2.3项目服务要求：详见本次采购文件的通用条款及专用条款。</w:t>
      </w:r>
    </w:p>
    <w:p w14:paraId="778F561E">
      <w:pPr>
        <w:pStyle w:val="38"/>
        <w:spacing w:before="120" w:after="120" w:line="400" w:lineRule="exact"/>
        <w:ind w:right="-154"/>
        <w:rPr>
          <w:color w:val="auto"/>
        </w:rPr>
      </w:pPr>
      <w:r>
        <w:rPr>
          <w:rFonts w:hint="eastAsia"/>
          <w:color w:val="auto"/>
          <w:lang w:val="en-US" w:eastAsia="zh-CN"/>
        </w:rPr>
        <w:t>3</w:t>
      </w:r>
      <w:r>
        <w:rPr>
          <w:color w:val="auto"/>
        </w:rPr>
        <w:t>.</w:t>
      </w:r>
      <w:r>
        <w:rPr>
          <w:rFonts w:hint="default"/>
          <w:color w:val="auto"/>
        </w:rPr>
        <w:t>供应商资格要求</w:t>
      </w:r>
    </w:p>
    <w:p w14:paraId="304285C1">
      <w:pPr>
        <w:pStyle w:val="43"/>
        <w:spacing w:line="400" w:lineRule="exact"/>
        <w:ind w:firstLine="480" w:firstLineChars="200"/>
        <w:rPr>
          <w:rFonts w:hint="eastAsia" w:ascii="仿宋" w:hAnsi="仿宋" w:eastAsia="仿宋" w:cs="仿宋"/>
          <w:szCs w:val="24"/>
        </w:rPr>
      </w:pPr>
      <w:r>
        <w:rPr>
          <w:rStyle w:val="47"/>
          <w:rFonts w:hint="eastAsia" w:ascii="仿宋" w:hAnsi="仿宋" w:eastAsia="仿宋" w:cs="仿宋"/>
          <w:szCs w:val="24"/>
        </w:rPr>
        <w:t>3.1</w:t>
      </w:r>
      <w:r>
        <w:rPr>
          <w:rFonts w:hint="eastAsia" w:ascii="仿宋" w:hAnsi="仿宋" w:eastAsia="仿宋" w:cs="仿宋"/>
          <w:szCs w:val="24"/>
        </w:rPr>
        <w:t>供应商应依法设立且满足如下要求：</w:t>
      </w:r>
    </w:p>
    <w:p w14:paraId="06255B28">
      <w:pPr>
        <w:pStyle w:val="43"/>
        <w:spacing w:line="400" w:lineRule="exact"/>
        <w:ind w:firstLine="480" w:firstLineChars="200"/>
        <w:rPr>
          <w:rStyle w:val="47"/>
          <w:rFonts w:hint="eastAsia" w:ascii="仿宋" w:hAnsi="仿宋" w:eastAsia="仿宋" w:cs="仿宋"/>
          <w:szCs w:val="24"/>
        </w:rPr>
      </w:pPr>
      <w:r>
        <w:rPr>
          <w:rStyle w:val="47"/>
          <w:rFonts w:hint="eastAsia" w:ascii="仿宋" w:hAnsi="仿宋" w:eastAsia="仿宋" w:cs="仿宋"/>
          <w:szCs w:val="24"/>
        </w:rPr>
        <w:t>3.1.1资质要求：</w:t>
      </w:r>
    </w:p>
    <w:p w14:paraId="6CF76BD4">
      <w:pPr>
        <w:pStyle w:val="36"/>
        <w:spacing w:line="400" w:lineRule="exact"/>
        <w:ind w:firstLine="480" w:firstLineChars="200"/>
        <w:rPr>
          <w:rFonts w:hint="eastAsia" w:ascii="仿宋" w:hAnsi="仿宋" w:eastAsia="仿宋" w:cs="仿宋"/>
        </w:rPr>
      </w:pPr>
      <w:r>
        <w:rPr>
          <w:rFonts w:hint="eastAsia" w:ascii="仿宋" w:hAnsi="仿宋" w:eastAsia="仿宋" w:cs="仿宋"/>
        </w:rPr>
        <w:t>①参与供应商须为中华人民共和国境内依法注册的法人或其他组织，须具有与本采购项目相匹配的服务能力（</w:t>
      </w:r>
      <w:r>
        <w:rPr>
          <w:rFonts w:hint="eastAsia" w:ascii="仿宋" w:hAnsi="仿宋" w:eastAsia="仿宋" w:cs="仿宋"/>
          <w:u w:val="single"/>
        </w:rPr>
        <w:t>证明材料要求：提供有效的营业执照</w:t>
      </w:r>
      <w:r>
        <w:rPr>
          <w:rFonts w:hint="eastAsia" w:ascii="仿宋" w:hAnsi="仿宋" w:cs="仿宋"/>
          <w:u w:val="single"/>
          <w:lang w:val="en-US" w:eastAsia="zh-CN"/>
        </w:rPr>
        <w:t>并加盖公章</w:t>
      </w:r>
      <w:r>
        <w:rPr>
          <w:rFonts w:hint="eastAsia" w:ascii="仿宋" w:hAnsi="仿宋" w:eastAsia="仿宋" w:cs="仿宋"/>
          <w:u w:val="single"/>
        </w:rPr>
        <w:t>扫描件</w:t>
      </w:r>
      <w:r>
        <w:rPr>
          <w:rFonts w:hint="eastAsia" w:ascii="仿宋" w:hAnsi="仿宋" w:eastAsia="仿宋" w:cs="仿宋"/>
        </w:rPr>
        <w:t>）；</w:t>
      </w:r>
    </w:p>
    <w:p w14:paraId="2B6F28BC">
      <w:pPr>
        <w:pStyle w:val="36"/>
        <w:spacing w:line="400" w:lineRule="exact"/>
        <w:ind w:firstLine="480" w:firstLineChars="200"/>
        <w:rPr>
          <w:rFonts w:hint="eastAsia" w:ascii="仿宋" w:hAnsi="仿宋" w:eastAsia="仿宋" w:cs="仿宋"/>
        </w:rPr>
      </w:pPr>
      <w:r>
        <w:rPr>
          <w:rFonts w:hint="eastAsia" w:ascii="仿宋" w:hAnsi="仿宋" w:eastAsia="仿宋" w:cs="仿宋"/>
        </w:rPr>
        <w:t>②具有有效的</w:t>
      </w:r>
      <w:r>
        <w:rPr>
          <w:rFonts w:hint="eastAsia" w:ascii="仿宋" w:hAnsi="仿宋" w:cs="仿宋"/>
          <w:lang w:val="en-US" w:eastAsia="zh-CN"/>
        </w:rPr>
        <w:t>水路</w:t>
      </w:r>
      <w:r>
        <w:rPr>
          <w:rFonts w:hint="eastAsia" w:ascii="仿宋" w:hAnsi="仿宋" w:eastAsia="仿宋" w:cs="仿宋"/>
        </w:rPr>
        <w:t>运输许可证</w:t>
      </w:r>
      <w:r>
        <w:rPr>
          <w:rFonts w:hint="eastAsia" w:ascii="仿宋" w:hAnsi="仿宋" w:cs="仿宋"/>
          <w:lang w:val="en-US" w:eastAsia="zh-CN"/>
        </w:rPr>
        <w:t>或无船承运证明</w:t>
      </w:r>
      <w:r>
        <w:rPr>
          <w:rFonts w:hint="eastAsia" w:ascii="仿宋" w:hAnsi="仿宋" w:eastAsia="仿宋" w:cs="仿宋"/>
        </w:rPr>
        <w:t>（</w:t>
      </w:r>
      <w:r>
        <w:rPr>
          <w:rFonts w:hint="eastAsia" w:ascii="仿宋" w:hAnsi="仿宋" w:eastAsia="仿宋" w:cs="仿宋"/>
          <w:u w:val="single"/>
        </w:rPr>
        <w:t>证明材料要求：提供有效的</w:t>
      </w:r>
      <w:r>
        <w:rPr>
          <w:rFonts w:hint="eastAsia" w:ascii="仿宋" w:hAnsi="仿宋" w:cs="仿宋"/>
          <w:u w:val="single"/>
          <w:lang w:val="en-US" w:eastAsia="zh-CN"/>
        </w:rPr>
        <w:t>水路</w:t>
      </w:r>
      <w:r>
        <w:rPr>
          <w:rFonts w:hint="eastAsia" w:ascii="仿宋" w:hAnsi="仿宋" w:eastAsia="仿宋" w:cs="仿宋"/>
          <w:u w:val="single"/>
        </w:rPr>
        <w:t>运输许可证</w:t>
      </w:r>
      <w:r>
        <w:rPr>
          <w:rFonts w:hint="eastAsia" w:ascii="仿宋" w:hAnsi="仿宋" w:cs="仿宋"/>
          <w:u w:val="single"/>
          <w:lang w:val="en-US" w:eastAsia="zh-CN"/>
        </w:rPr>
        <w:t>或无船承运证明并加盖公章</w:t>
      </w:r>
      <w:r>
        <w:rPr>
          <w:rFonts w:hint="eastAsia" w:ascii="仿宋" w:hAnsi="仿宋" w:eastAsia="仿宋" w:cs="仿宋"/>
          <w:u w:val="single"/>
        </w:rPr>
        <w:t>扫描件</w:t>
      </w:r>
      <w:r>
        <w:rPr>
          <w:rFonts w:hint="eastAsia" w:ascii="仿宋" w:hAnsi="仿宋" w:eastAsia="仿宋" w:cs="仿宋"/>
        </w:rPr>
        <w:t>）；</w:t>
      </w:r>
    </w:p>
    <w:p w14:paraId="7F28FDC5">
      <w:pPr>
        <w:pStyle w:val="43"/>
        <w:spacing w:line="400" w:lineRule="exact"/>
        <w:ind w:firstLine="480" w:firstLineChars="200"/>
        <w:rPr>
          <w:rStyle w:val="47"/>
          <w:rFonts w:hint="eastAsia" w:ascii="仿宋" w:hAnsi="仿宋" w:eastAsia="仿宋" w:cs="仿宋"/>
          <w:szCs w:val="24"/>
        </w:rPr>
      </w:pPr>
      <w:r>
        <w:rPr>
          <w:rStyle w:val="47"/>
          <w:rFonts w:hint="eastAsia" w:ascii="仿宋" w:hAnsi="仿宋" w:eastAsia="仿宋" w:cs="仿宋"/>
          <w:szCs w:val="24"/>
        </w:rPr>
        <w:t>3.1.2财务要求：</w:t>
      </w:r>
    </w:p>
    <w:p w14:paraId="1DC62B5F">
      <w:pPr>
        <w:pStyle w:val="36"/>
        <w:spacing w:line="400" w:lineRule="exact"/>
        <w:ind w:firstLine="439" w:firstLineChars="183"/>
        <w:rPr>
          <w:rFonts w:hint="eastAsia" w:ascii="仿宋" w:hAnsi="仿宋" w:eastAsia="仿宋" w:cs="仿宋"/>
        </w:rPr>
      </w:pPr>
      <w:r>
        <w:rPr>
          <w:rFonts w:hint="eastAsia" w:ascii="仿宋" w:hAnsi="仿宋" w:eastAsia="仿宋" w:cs="仿宋"/>
        </w:rPr>
        <w:t>参与供应商财务状况良好，没有被责令停产停业、暂扣或者吊销执照、暂扣或者吊销许可证、吊销资质证书状态；没有进入清算程序，或被宣告破产，或其他丧失履约能力的情形（</w:t>
      </w:r>
      <w:r>
        <w:rPr>
          <w:rFonts w:hint="eastAsia" w:ascii="仿宋" w:hAnsi="仿宋" w:eastAsia="仿宋" w:cs="仿宋"/>
          <w:u w:val="single"/>
        </w:rPr>
        <w:t>证明材料要求：提供</w:t>
      </w:r>
      <w:r>
        <w:rPr>
          <w:rFonts w:hint="eastAsia" w:ascii="仿宋" w:hAnsi="仿宋" w:cs="仿宋"/>
          <w:u w:val="single"/>
          <w:lang w:val="en-US" w:eastAsia="zh-CN"/>
        </w:rPr>
        <w:t>书面承诺</w:t>
      </w:r>
      <w:r>
        <w:rPr>
          <w:rFonts w:hint="eastAsia" w:ascii="仿宋" w:hAnsi="仿宋" w:eastAsia="仿宋" w:cs="仿宋"/>
          <w:u w:val="single"/>
        </w:rPr>
        <w:t>，格式详见第七章响应文件</w:t>
      </w:r>
      <w:r>
        <w:rPr>
          <w:rFonts w:hint="eastAsia" w:ascii="仿宋" w:hAnsi="仿宋" w:eastAsia="仿宋" w:cs="仿宋"/>
        </w:rPr>
        <w:t>）。</w:t>
      </w:r>
    </w:p>
    <w:p w14:paraId="0E345F8B">
      <w:pPr>
        <w:pStyle w:val="36"/>
        <w:spacing w:line="400" w:lineRule="exact"/>
        <w:ind w:firstLine="480" w:firstLineChars="200"/>
        <w:rPr>
          <w:rFonts w:hint="eastAsia" w:ascii="仿宋" w:hAnsi="仿宋" w:eastAsia="仿宋" w:cs="仿宋"/>
        </w:rPr>
      </w:pPr>
      <w:r>
        <w:rPr>
          <w:rStyle w:val="47"/>
          <w:rFonts w:hint="eastAsia" w:ascii="仿宋" w:hAnsi="仿宋" w:eastAsia="仿宋" w:cs="仿宋"/>
        </w:rPr>
        <w:t>3.1.</w:t>
      </w:r>
      <w:r>
        <w:rPr>
          <w:rStyle w:val="47"/>
          <w:rFonts w:hint="eastAsia" w:ascii="仿宋" w:hAnsi="仿宋" w:cs="仿宋"/>
          <w:lang w:val="en-US" w:eastAsia="zh-CN"/>
        </w:rPr>
        <w:t>3</w:t>
      </w:r>
      <w:r>
        <w:rPr>
          <w:rFonts w:hint="eastAsia" w:ascii="仿宋" w:hAnsi="仿宋" w:eastAsia="仿宋" w:cs="仿宋"/>
        </w:rPr>
        <w:t>信誉要求：报价人不得存在下列情形之一：</w:t>
      </w:r>
    </w:p>
    <w:p w14:paraId="3ED7BEC9">
      <w:pPr>
        <w:pStyle w:val="36"/>
        <w:spacing w:line="400" w:lineRule="exact"/>
        <w:ind w:firstLine="439" w:firstLineChars="183"/>
        <w:rPr>
          <w:rFonts w:hint="default" w:ascii="仿宋" w:hAnsi="仿宋" w:eastAsia="仿宋" w:cs="仿宋"/>
          <w:lang w:val="en-US" w:eastAsia="zh-CN"/>
        </w:rPr>
      </w:pPr>
      <w:r>
        <w:rPr>
          <w:rFonts w:hint="eastAsia" w:ascii="仿宋" w:hAnsi="仿宋" w:eastAsia="仿宋" w:cs="仿宋"/>
        </w:rPr>
        <w:t>①在国家企业信用信息公示系统（http://www.gsxt.gov.cn/）中被列入严重违法失信企业名单；②在“信用中国”网站（http://www.creditchina.gov.cn/）中被列入失信被执行人名单；③近三年内在中国裁判文书网（http://wenshu.court.gov.cn/）中报价人或其法定代表人有行贿犯罪行为记录</w:t>
      </w:r>
      <w:r>
        <w:rPr>
          <w:rFonts w:hint="eastAsia" w:ascii="仿宋" w:hAnsi="仿宋" w:cs="仿宋"/>
          <w:lang w:eastAsia="zh-CN"/>
        </w:rPr>
        <w:t>。</w:t>
      </w:r>
      <w:r>
        <w:rPr>
          <w:rFonts w:hint="eastAsia" w:ascii="仿宋" w:hAnsi="仿宋" w:cs="仿宋"/>
          <w:lang w:val="en-US" w:eastAsia="zh-CN"/>
        </w:rPr>
        <w:t>本要求以采购人自行查询为准。</w:t>
      </w:r>
    </w:p>
    <w:p w14:paraId="1379CF9C">
      <w:pPr>
        <w:pStyle w:val="36"/>
        <w:spacing w:line="400" w:lineRule="exact"/>
        <w:ind w:firstLine="480" w:firstLineChars="200"/>
        <w:rPr>
          <w:rFonts w:hint="eastAsia" w:ascii="仿宋" w:hAnsi="仿宋" w:eastAsia="仿宋" w:cs="仿宋"/>
        </w:rPr>
      </w:pPr>
      <w:r>
        <w:rPr>
          <w:rStyle w:val="47"/>
          <w:rFonts w:hint="eastAsia" w:ascii="仿宋" w:hAnsi="仿宋" w:eastAsia="仿宋" w:cs="仿宋"/>
        </w:rPr>
        <w:t>3.1.</w:t>
      </w:r>
      <w:r>
        <w:rPr>
          <w:rStyle w:val="47"/>
          <w:rFonts w:hint="eastAsia" w:ascii="仿宋" w:hAnsi="仿宋" w:cs="仿宋"/>
          <w:lang w:val="en-US" w:eastAsia="zh-CN"/>
        </w:rPr>
        <w:t>4</w:t>
      </w:r>
      <w:r>
        <w:rPr>
          <w:rFonts w:hint="eastAsia" w:ascii="仿宋" w:hAnsi="仿宋" w:eastAsia="仿宋" w:cs="仿宋"/>
        </w:rPr>
        <w:t>其他要求：（</w:t>
      </w:r>
      <w:r>
        <w:rPr>
          <w:rFonts w:hint="eastAsia" w:ascii="仿宋" w:hAnsi="仿宋" w:eastAsia="仿宋" w:cs="仿宋"/>
          <w:u w:val="single"/>
        </w:rPr>
        <w:t>证明材料要求：提供</w:t>
      </w:r>
      <w:r>
        <w:rPr>
          <w:rFonts w:hint="eastAsia" w:ascii="仿宋" w:hAnsi="仿宋" w:cs="仿宋"/>
          <w:u w:val="single"/>
          <w:lang w:val="en-US" w:eastAsia="zh-CN"/>
        </w:rPr>
        <w:t>书面承诺</w:t>
      </w:r>
      <w:r>
        <w:rPr>
          <w:rFonts w:hint="eastAsia" w:ascii="仿宋" w:hAnsi="仿宋" w:eastAsia="仿宋" w:cs="仿宋"/>
          <w:u w:val="single"/>
        </w:rPr>
        <w:t>，格式详见第七章响应文件</w:t>
      </w:r>
      <w:r>
        <w:rPr>
          <w:rFonts w:hint="eastAsia" w:ascii="仿宋" w:hAnsi="仿宋" w:eastAsia="仿宋" w:cs="仿宋"/>
        </w:rPr>
        <w:t>）。</w:t>
      </w:r>
    </w:p>
    <w:p w14:paraId="15019AD2">
      <w:pPr>
        <w:pStyle w:val="36"/>
        <w:spacing w:line="400" w:lineRule="exact"/>
        <w:ind w:firstLine="480" w:firstLineChars="200"/>
        <w:rPr>
          <w:rFonts w:hint="eastAsia" w:ascii="仿宋" w:hAnsi="仿宋" w:eastAsia="仿宋" w:cs="仿宋"/>
        </w:rPr>
      </w:pPr>
      <w:r>
        <w:rPr>
          <w:rFonts w:hint="eastAsia" w:ascii="仿宋" w:hAnsi="仿宋" w:eastAsia="仿宋" w:cs="仿宋"/>
        </w:rPr>
        <w:t>①未被中粮集团、中粮油脂控股有限公司列入黑名单或惩戒名单（被列入</w:t>
      </w:r>
      <w:r>
        <w:rPr>
          <w:rFonts w:hint="eastAsia" w:ascii="仿宋" w:hAnsi="仿宋" w:cs="仿宋"/>
          <w:lang w:val="en-US" w:eastAsia="zh-CN"/>
        </w:rPr>
        <w:t>控股有限</w:t>
      </w:r>
      <w:r>
        <w:rPr>
          <w:rFonts w:hint="eastAsia" w:ascii="仿宋" w:hAnsi="仿宋" w:eastAsia="仿宋" w:cs="仿宋"/>
        </w:rPr>
        <w:t>公司黑名单的不得向相应</w:t>
      </w:r>
      <w:r>
        <w:rPr>
          <w:rFonts w:hint="eastAsia" w:ascii="仿宋" w:hAnsi="仿宋" w:cs="仿宋"/>
          <w:lang w:val="en-US" w:eastAsia="zh-CN"/>
        </w:rPr>
        <w:t>控股有限</w:t>
      </w:r>
      <w:r>
        <w:rPr>
          <w:rFonts w:hint="eastAsia" w:ascii="仿宋" w:hAnsi="仿宋" w:eastAsia="仿宋" w:cs="仿宋"/>
        </w:rPr>
        <w:t>公司提供报价）；</w:t>
      </w:r>
    </w:p>
    <w:p w14:paraId="1AC207F4">
      <w:pPr>
        <w:pStyle w:val="36"/>
        <w:spacing w:line="400" w:lineRule="exact"/>
        <w:ind w:firstLine="480" w:firstLineChars="200"/>
        <w:rPr>
          <w:rFonts w:hint="eastAsia" w:ascii="仿宋" w:hAnsi="仿宋" w:eastAsia="仿宋" w:cs="仿宋"/>
        </w:rPr>
      </w:pPr>
      <w:r>
        <w:rPr>
          <w:rFonts w:hint="eastAsia" w:ascii="仿宋" w:hAnsi="仿宋" w:eastAsia="仿宋" w:cs="仿宋"/>
        </w:rPr>
        <w:t>②不存在单位负责人为同一人，或者存在控股、管理关系的不同单位参加同一标包或者未划分标包的同一采购项目的情况；</w:t>
      </w:r>
    </w:p>
    <w:p w14:paraId="3151F228">
      <w:pPr>
        <w:pStyle w:val="36"/>
        <w:spacing w:line="400" w:lineRule="exact"/>
        <w:ind w:firstLine="480" w:firstLineChars="200"/>
        <w:rPr>
          <w:rFonts w:hint="eastAsia" w:ascii="仿宋" w:hAnsi="仿宋" w:eastAsia="仿宋" w:cs="仿宋"/>
        </w:rPr>
      </w:pPr>
      <w:r>
        <w:rPr>
          <w:rFonts w:hint="eastAsia" w:ascii="仿宋" w:hAnsi="仿宋" w:eastAsia="仿宋" w:cs="仿宋"/>
        </w:rPr>
        <w:t>③与采购人存在利害关系可能影响采购公正性的法人、其他组织或者个人，不得参加报价；</w:t>
      </w:r>
    </w:p>
    <w:p w14:paraId="25696F92">
      <w:pPr>
        <w:pStyle w:val="36"/>
        <w:spacing w:line="400" w:lineRule="exact"/>
        <w:ind w:firstLine="480" w:firstLineChars="200"/>
        <w:rPr>
          <w:rFonts w:hint="eastAsia" w:ascii="仿宋" w:hAnsi="仿宋" w:eastAsia="仿宋" w:cs="仿宋"/>
        </w:rPr>
      </w:pPr>
      <w:r>
        <w:rPr>
          <w:rFonts w:hint="eastAsia" w:ascii="仿宋" w:hAnsi="仿宋" w:eastAsia="仿宋" w:cs="仿宋"/>
        </w:rPr>
        <w:t>④其他承诺：国家部委等行业主管机关对物流业务工作有新的管理规定或要求的，遵照新规定或新要求。供应商需为本项目开具9%的运输业增值税专用发票，如因国家税收政策变化导致税率调整，经采购人同意后按最新政策执行。</w:t>
      </w:r>
    </w:p>
    <w:p w14:paraId="1AA0A831">
      <w:pPr>
        <w:pStyle w:val="43"/>
        <w:spacing w:line="400" w:lineRule="exact"/>
        <w:ind w:firstLine="480" w:firstLineChars="200"/>
        <w:rPr>
          <w:rFonts w:hint="eastAsia" w:ascii="仿宋" w:hAnsi="仿宋" w:eastAsia="仿宋" w:cs="仿宋"/>
          <w:szCs w:val="24"/>
        </w:rPr>
      </w:pPr>
      <w:r>
        <w:rPr>
          <w:rStyle w:val="47"/>
          <w:rFonts w:hint="eastAsia" w:ascii="仿宋" w:hAnsi="仿宋" w:eastAsia="仿宋" w:cs="仿宋"/>
          <w:szCs w:val="24"/>
        </w:rPr>
        <w:t>3.2</w:t>
      </w:r>
      <w:r>
        <w:rPr>
          <w:rFonts w:hint="eastAsia" w:ascii="仿宋" w:hAnsi="仿宋" w:eastAsia="仿宋" w:cs="仿宋"/>
          <w:szCs w:val="24"/>
        </w:rPr>
        <w:t xml:space="preserve"> 本次采购</w:t>
      </w:r>
      <w:r>
        <w:rPr>
          <w:rFonts w:hint="eastAsia" w:ascii="仿宋" w:hAnsi="仿宋" w:eastAsia="仿宋" w:cs="仿宋"/>
          <w:szCs w:val="24"/>
          <w:u w:val="single"/>
        </w:rPr>
        <w:t xml:space="preserve"> 不接受 </w:t>
      </w:r>
      <w:r>
        <w:rPr>
          <w:rFonts w:hint="eastAsia" w:ascii="仿宋" w:hAnsi="仿宋" w:eastAsia="仿宋" w:cs="仿宋"/>
          <w:szCs w:val="24"/>
        </w:rPr>
        <w:t>联合体。</w:t>
      </w:r>
    </w:p>
    <w:p w14:paraId="1A86264F">
      <w:pPr>
        <w:pStyle w:val="42"/>
        <w:spacing w:before="120" w:after="120" w:line="400" w:lineRule="exact"/>
        <w:ind w:right="-154"/>
        <w:rPr>
          <w:rFonts w:hint="eastAsia" w:ascii="仿宋" w:hAnsi="仿宋" w:eastAsia="仿宋" w:cs="仿宋"/>
        </w:rPr>
      </w:pPr>
      <w:r>
        <w:rPr>
          <w:rFonts w:hint="eastAsia" w:ascii="仿宋" w:hAnsi="仿宋" w:eastAsia="仿宋" w:cs="仿宋"/>
        </w:rPr>
        <w:t>4.采购文件的获取</w:t>
      </w:r>
    </w:p>
    <w:p w14:paraId="1DFD977A">
      <w:pPr>
        <w:pStyle w:val="36"/>
        <w:spacing w:line="400" w:lineRule="exact"/>
        <w:ind w:firstLine="480" w:firstLineChars="200"/>
        <w:rPr>
          <w:rFonts w:hint="eastAsia" w:ascii="仿宋" w:hAnsi="仿宋" w:eastAsia="仿宋" w:cs="仿宋"/>
        </w:rPr>
      </w:pPr>
      <w:r>
        <w:rPr>
          <w:rFonts w:hint="eastAsia" w:ascii="仿宋" w:hAnsi="仿宋" w:eastAsia="仿宋" w:cs="仿宋"/>
        </w:rPr>
        <w:t>有兴趣的潜在报价人请于报名开始后，报价截止时间之前，注册、登录中粮E采供应链采购平台（网址：https://ecai.cofco.com/web-portal/#/home，下同）报名、下载采购文件</w:t>
      </w:r>
    </w:p>
    <w:p w14:paraId="125D35BF">
      <w:pPr>
        <w:pStyle w:val="42"/>
        <w:spacing w:before="120" w:after="120" w:line="400" w:lineRule="exact"/>
        <w:ind w:right="-154"/>
        <w:rPr>
          <w:rFonts w:hint="eastAsia" w:ascii="仿宋" w:hAnsi="仿宋" w:eastAsia="仿宋" w:cs="仿宋"/>
        </w:rPr>
      </w:pPr>
      <w:r>
        <w:rPr>
          <w:rFonts w:hint="eastAsia" w:ascii="仿宋" w:hAnsi="仿宋" w:eastAsia="仿宋" w:cs="仿宋"/>
        </w:rPr>
        <w:t>5.响应文件的递交</w:t>
      </w:r>
    </w:p>
    <w:p w14:paraId="43705C78">
      <w:pPr>
        <w:pStyle w:val="43"/>
        <w:spacing w:line="400" w:lineRule="exact"/>
        <w:ind w:firstLine="480" w:firstLineChars="200"/>
        <w:rPr>
          <w:rStyle w:val="47"/>
          <w:rFonts w:hint="eastAsia" w:ascii="仿宋" w:hAnsi="仿宋" w:eastAsia="仿宋" w:cs="仿宋"/>
          <w:szCs w:val="24"/>
        </w:rPr>
      </w:pPr>
      <w:r>
        <w:rPr>
          <w:rStyle w:val="47"/>
          <w:rFonts w:hint="eastAsia" w:ascii="仿宋" w:hAnsi="仿宋" w:eastAsia="仿宋" w:cs="仿宋"/>
          <w:szCs w:val="24"/>
        </w:rPr>
        <w:t>5</w:t>
      </w:r>
      <w:r>
        <w:rPr>
          <w:rStyle w:val="47"/>
          <w:rFonts w:hint="eastAsia" w:ascii="仿宋" w:hAnsi="仿宋" w:eastAsia="仿宋" w:cs="仿宋"/>
          <w:szCs w:val="24"/>
          <w:lang w:val="zh-CN"/>
        </w:rPr>
        <w:t xml:space="preserve">.1 </w:t>
      </w:r>
      <w:r>
        <w:rPr>
          <w:rFonts w:hint="eastAsia" w:ascii="仿宋" w:hAnsi="仿宋" w:eastAsia="仿宋" w:cs="仿宋"/>
        </w:rPr>
        <w:t>响应文件</w:t>
      </w:r>
      <w:r>
        <w:rPr>
          <w:rFonts w:hint="eastAsia" w:ascii="仿宋" w:hAnsi="仿宋" w:eastAsia="仿宋" w:cs="仿宋"/>
          <w:lang w:val="zh-CN"/>
        </w:rPr>
        <w:t>递交的截止时间：</w:t>
      </w:r>
      <w:r>
        <w:rPr>
          <w:rStyle w:val="47"/>
          <w:rFonts w:hint="eastAsia" w:ascii="仿宋" w:hAnsi="仿宋" w:eastAsia="仿宋" w:cs="仿宋"/>
          <w:szCs w:val="24"/>
          <w:lang w:val="zh-CN"/>
        </w:rPr>
        <w:t>以</w:t>
      </w:r>
      <w:r>
        <w:rPr>
          <w:rFonts w:hint="eastAsia" w:ascii="仿宋" w:hAnsi="仿宋" w:eastAsia="仿宋" w:cs="仿宋"/>
        </w:rPr>
        <w:t>中粮E采供应链采购平台</w:t>
      </w:r>
      <w:r>
        <w:rPr>
          <w:rStyle w:val="47"/>
          <w:rFonts w:hint="eastAsia" w:ascii="仿宋" w:hAnsi="仿宋" w:eastAsia="仿宋" w:cs="仿宋"/>
          <w:szCs w:val="24"/>
          <w:lang w:val="zh-CN"/>
        </w:rPr>
        <w:t>系统时间为准</w:t>
      </w:r>
      <w:r>
        <w:rPr>
          <w:rStyle w:val="47"/>
          <w:rFonts w:hint="eastAsia" w:ascii="仿宋" w:hAnsi="仿宋" w:eastAsia="仿宋" w:cs="仿宋"/>
          <w:szCs w:val="24"/>
        </w:rPr>
        <w:t>。</w:t>
      </w:r>
    </w:p>
    <w:p w14:paraId="0E9936C2">
      <w:pPr>
        <w:pStyle w:val="43"/>
        <w:spacing w:line="400" w:lineRule="exact"/>
        <w:ind w:firstLine="480" w:firstLineChars="200"/>
        <w:rPr>
          <w:rFonts w:hint="eastAsia" w:ascii="仿宋" w:hAnsi="仿宋" w:eastAsia="仿宋" w:cs="仿宋"/>
        </w:rPr>
      </w:pPr>
      <w:r>
        <w:rPr>
          <w:rStyle w:val="47"/>
          <w:rFonts w:hint="eastAsia" w:ascii="仿宋" w:hAnsi="仿宋" w:eastAsia="仿宋" w:cs="仿宋"/>
          <w:szCs w:val="24"/>
        </w:rPr>
        <w:t xml:space="preserve">5.2 </w:t>
      </w:r>
      <w:r>
        <w:rPr>
          <w:rFonts w:hint="eastAsia" w:ascii="仿宋" w:hAnsi="仿宋" w:eastAsia="仿宋" w:cs="仿宋"/>
        </w:rPr>
        <w:t>递交方式：上传到中粮E采供应链采购平台。</w:t>
      </w:r>
    </w:p>
    <w:p w14:paraId="0AF3BE01">
      <w:pPr>
        <w:pStyle w:val="42"/>
        <w:spacing w:before="120" w:after="120" w:line="400" w:lineRule="exact"/>
        <w:ind w:right="-154"/>
        <w:rPr>
          <w:rFonts w:hint="eastAsia" w:ascii="仿宋" w:hAnsi="仿宋" w:eastAsia="仿宋" w:cs="仿宋"/>
        </w:rPr>
      </w:pPr>
      <w:r>
        <w:rPr>
          <w:rFonts w:hint="eastAsia" w:ascii="仿宋" w:hAnsi="仿宋" w:eastAsia="仿宋" w:cs="仿宋"/>
        </w:rPr>
        <w:t>6.响应文件的开启</w:t>
      </w:r>
    </w:p>
    <w:p w14:paraId="6A305606">
      <w:pPr>
        <w:pStyle w:val="43"/>
        <w:spacing w:line="400" w:lineRule="exact"/>
        <w:ind w:firstLine="480" w:firstLineChars="200"/>
        <w:rPr>
          <w:rFonts w:hint="eastAsia" w:ascii="仿宋" w:hAnsi="仿宋" w:eastAsia="仿宋" w:cs="仿宋"/>
          <w:sz w:val="24"/>
          <w:szCs w:val="24"/>
          <w:lang w:val="zh-CN"/>
        </w:rPr>
      </w:pPr>
      <w:r>
        <w:rPr>
          <w:rStyle w:val="47"/>
          <w:rFonts w:hint="eastAsia" w:ascii="仿宋" w:hAnsi="仿宋" w:eastAsia="仿宋" w:cs="仿宋"/>
          <w:szCs w:val="24"/>
        </w:rPr>
        <w:t>6</w:t>
      </w:r>
      <w:r>
        <w:rPr>
          <w:rStyle w:val="47"/>
          <w:rFonts w:hint="eastAsia" w:ascii="仿宋" w:hAnsi="仿宋" w:eastAsia="仿宋" w:cs="仿宋"/>
          <w:szCs w:val="24"/>
          <w:lang w:val="zh-CN"/>
        </w:rPr>
        <w:t xml:space="preserve">.1 </w:t>
      </w:r>
      <w:r>
        <w:rPr>
          <w:rStyle w:val="47"/>
          <w:rFonts w:hint="eastAsia" w:ascii="仿宋" w:hAnsi="仿宋" w:eastAsia="仿宋" w:cs="仿宋"/>
          <w:szCs w:val="24"/>
        </w:rPr>
        <w:t>响</w:t>
      </w:r>
      <w:r>
        <w:rPr>
          <w:rFonts w:hint="eastAsia" w:ascii="仿宋" w:hAnsi="仿宋" w:eastAsia="仿宋" w:cs="仿宋"/>
        </w:rPr>
        <w:t>应文件开启时间：同</w:t>
      </w:r>
      <w:r>
        <w:rPr>
          <w:rFonts w:hint="eastAsia" w:ascii="仿宋" w:hAnsi="仿宋" w:eastAsia="仿宋" w:cs="仿宋"/>
          <w:sz w:val="24"/>
          <w:szCs w:val="24"/>
        </w:rPr>
        <w:t>于</w:t>
      </w:r>
      <w:r>
        <w:rPr>
          <w:rFonts w:hint="eastAsia" w:ascii="仿宋" w:hAnsi="仿宋" w:eastAsia="仿宋" w:cs="仿宋"/>
        </w:rPr>
        <w:t>中粮E采供应链采购平台</w:t>
      </w:r>
      <w:r>
        <w:rPr>
          <w:rFonts w:hint="eastAsia" w:ascii="仿宋" w:hAnsi="仿宋" w:eastAsia="仿宋" w:cs="仿宋"/>
          <w:sz w:val="24"/>
          <w:szCs w:val="24"/>
        </w:rPr>
        <w:t>本项目报价截止时间。</w:t>
      </w:r>
    </w:p>
    <w:p w14:paraId="0D2511E6">
      <w:pPr>
        <w:pStyle w:val="36"/>
        <w:spacing w:line="400" w:lineRule="exact"/>
        <w:ind w:firstLine="480" w:firstLineChars="200"/>
        <w:rPr>
          <w:rStyle w:val="47"/>
          <w:rFonts w:hint="eastAsia" w:ascii="仿宋" w:hAnsi="仿宋" w:eastAsia="仿宋" w:cs="仿宋"/>
          <w:sz w:val="24"/>
          <w:szCs w:val="24"/>
        </w:rPr>
      </w:pPr>
      <w:r>
        <w:rPr>
          <w:rStyle w:val="47"/>
          <w:rFonts w:hint="eastAsia" w:ascii="仿宋" w:hAnsi="仿宋" w:eastAsia="仿宋" w:cs="仿宋"/>
          <w:sz w:val="24"/>
          <w:szCs w:val="24"/>
        </w:rPr>
        <w:t>6</w:t>
      </w:r>
      <w:r>
        <w:rPr>
          <w:rStyle w:val="47"/>
          <w:rFonts w:hint="eastAsia" w:ascii="仿宋" w:hAnsi="仿宋" w:eastAsia="仿宋" w:cs="仿宋"/>
          <w:sz w:val="24"/>
          <w:szCs w:val="24"/>
          <w:lang w:val="zh-CN"/>
        </w:rPr>
        <w:t>.</w:t>
      </w:r>
      <w:r>
        <w:rPr>
          <w:rStyle w:val="47"/>
          <w:rFonts w:hint="eastAsia" w:ascii="仿宋" w:hAnsi="仿宋" w:eastAsia="仿宋" w:cs="仿宋"/>
          <w:sz w:val="24"/>
          <w:szCs w:val="24"/>
        </w:rPr>
        <w:t>2 响应文件开启地点及方式：</w:t>
      </w:r>
      <w:r>
        <w:rPr>
          <w:rStyle w:val="47"/>
          <w:rFonts w:hint="eastAsia" w:ascii="仿宋" w:hAnsi="仿宋" w:cs="仿宋"/>
          <w:sz w:val="24"/>
          <w:szCs w:val="24"/>
          <w:lang w:eastAsia="zh-CN"/>
        </w:rPr>
        <w:t>中粮E采供应链采购平台</w:t>
      </w:r>
      <w:r>
        <w:rPr>
          <w:rStyle w:val="47"/>
          <w:rFonts w:hint="eastAsia" w:ascii="仿宋" w:hAnsi="仿宋" w:eastAsia="仿宋" w:cs="仿宋"/>
          <w:sz w:val="24"/>
          <w:szCs w:val="24"/>
        </w:rPr>
        <w:t>线上开启。</w:t>
      </w:r>
    </w:p>
    <w:p w14:paraId="1ED1F973">
      <w:pPr>
        <w:pStyle w:val="42"/>
        <w:spacing w:before="120" w:after="120" w:line="400" w:lineRule="exact"/>
        <w:ind w:right="-154"/>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7.发布公告的媒介</w:t>
      </w:r>
    </w:p>
    <w:p w14:paraId="3E06A480">
      <w:pPr>
        <w:pStyle w:val="36"/>
        <w:spacing w:line="4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本项目采购公告及公告的修改、补充仅在</w:t>
      </w:r>
      <w:r>
        <w:rPr>
          <w:rFonts w:hint="eastAsia" w:ascii="仿宋" w:hAnsi="仿宋" w:cs="仿宋"/>
          <w:lang w:eastAsia="zh-CN"/>
        </w:rPr>
        <w:t>中粮E采供应链采购平台</w:t>
      </w:r>
      <w:r>
        <w:rPr>
          <w:rFonts w:hint="eastAsia" w:ascii="仿宋" w:hAnsi="仿宋" w:eastAsia="仿宋" w:cs="仿宋"/>
        </w:rPr>
        <w:t>发布，以任何形式对本采购公告进行的篡改、转载或发布一律无效。</w:t>
      </w:r>
    </w:p>
    <w:p w14:paraId="40C56A92">
      <w:pPr>
        <w:pStyle w:val="42"/>
        <w:spacing w:before="120" w:after="120" w:line="400" w:lineRule="exact"/>
        <w:ind w:right="-154"/>
        <w:rPr>
          <w:rFonts w:hint="eastAsia" w:ascii="仿宋" w:hAnsi="仿宋" w:eastAsia="仿宋" w:cs="仿宋"/>
          <w:b/>
          <w:bCs/>
          <w:color w:val="auto"/>
          <w:sz w:val="28"/>
          <w:szCs w:val="28"/>
          <w:highlight w:val="none"/>
          <w:lang w:val="en-US" w:eastAsia="zh-CN" w:bidi="ar-SA"/>
        </w:rPr>
      </w:pPr>
      <w:bookmarkStart w:id="10" w:name="_Hlk87422255"/>
      <w:r>
        <w:rPr>
          <w:rFonts w:hint="eastAsia" w:cs="仿宋"/>
          <w:b/>
          <w:bCs/>
          <w:color w:val="auto"/>
          <w:sz w:val="28"/>
          <w:szCs w:val="28"/>
          <w:highlight w:val="none"/>
          <w:lang w:val="en-US" w:eastAsia="zh-CN" w:bidi="ar-SA"/>
        </w:rPr>
        <w:t>8</w:t>
      </w:r>
      <w:r>
        <w:rPr>
          <w:rFonts w:hint="eastAsia" w:ascii="仿宋" w:hAnsi="仿宋" w:eastAsia="仿宋" w:cs="仿宋"/>
          <w:b/>
          <w:bCs/>
          <w:color w:val="auto"/>
          <w:sz w:val="28"/>
          <w:szCs w:val="28"/>
          <w:highlight w:val="none"/>
          <w:lang w:val="en-US" w:eastAsia="zh-CN" w:bidi="ar-SA"/>
        </w:rPr>
        <w:t>.其他说明</w:t>
      </w:r>
    </w:p>
    <w:p w14:paraId="44244043">
      <w:pPr>
        <w:pStyle w:val="36"/>
        <w:spacing w:line="400" w:lineRule="exact"/>
        <w:ind w:firstLine="0" w:firstLineChars="0"/>
        <w:rPr>
          <w:rFonts w:hint="eastAsia" w:ascii="仿宋" w:hAnsi="仿宋" w:eastAsia="仿宋" w:cs="仿宋"/>
          <w:highlight w:val="none"/>
        </w:rPr>
      </w:pPr>
      <w:r>
        <w:rPr>
          <w:rFonts w:hint="eastAsia" w:ascii="仿宋" w:hAnsi="仿宋" w:eastAsia="仿宋" w:cs="仿宋"/>
          <w:highlight w:val="none"/>
        </w:rPr>
        <w:t>中粮E采供应链采购平台将通过报名、报价IP地址查重等技术手段，严厉查处涉嫌围标、串标等违法违规行为。</w:t>
      </w:r>
    </w:p>
    <w:p w14:paraId="29A9A2EF">
      <w:pPr>
        <w:pStyle w:val="38"/>
        <w:spacing w:before="120" w:after="120" w:line="400" w:lineRule="exact"/>
        <w:ind w:right="-154"/>
        <w:rPr>
          <w:rFonts w:hint="eastAsia" w:ascii="仿宋" w:hAnsi="仿宋" w:eastAsia="仿宋" w:cs="仿宋"/>
          <w:color w:val="auto"/>
          <w:szCs w:val="28"/>
        </w:rPr>
      </w:pPr>
      <w:r>
        <w:rPr>
          <w:rFonts w:hint="eastAsia" w:cs="仿宋"/>
          <w:color w:val="auto"/>
          <w:szCs w:val="28"/>
          <w:lang w:val="en-US" w:eastAsia="zh-CN"/>
        </w:rPr>
        <w:t>9</w:t>
      </w:r>
      <w:r>
        <w:rPr>
          <w:rFonts w:hint="eastAsia" w:ascii="仿宋" w:hAnsi="仿宋" w:eastAsia="仿宋" w:cs="仿宋"/>
          <w:color w:val="auto"/>
          <w:szCs w:val="28"/>
        </w:rPr>
        <w:t>.采购人联系方式</w:t>
      </w:r>
    </w:p>
    <w:p w14:paraId="4187EF56">
      <w:pPr>
        <w:pStyle w:val="36"/>
        <w:spacing w:line="400" w:lineRule="exact"/>
        <w:rPr>
          <w:rFonts w:hint="eastAsia" w:ascii="仿宋" w:hAnsi="仿宋" w:eastAsia="仿宋" w:cs="仿宋"/>
          <w:color w:val="auto"/>
        </w:rPr>
      </w:pPr>
      <w:r>
        <w:rPr>
          <w:rFonts w:hint="eastAsia" w:ascii="仿宋" w:hAnsi="仿宋" w:eastAsia="仿宋" w:cs="仿宋"/>
          <w:color w:val="auto"/>
        </w:rPr>
        <w:t>发布单位：中粮</w:t>
      </w:r>
      <w:r>
        <w:rPr>
          <w:rFonts w:hint="eastAsia" w:ascii="仿宋" w:hAnsi="仿宋" w:cs="仿宋"/>
          <w:color w:val="auto"/>
          <w:lang w:val="en-US" w:eastAsia="zh-CN"/>
        </w:rPr>
        <w:t>油脂（重庆）</w:t>
      </w:r>
      <w:r>
        <w:rPr>
          <w:rFonts w:hint="eastAsia" w:ascii="仿宋" w:hAnsi="仿宋" w:eastAsia="仿宋" w:cs="仿宋"/>
          <w:color w:val="auto"/>
        </w:rPr>
        <w:t>有限公司</w:t>
      </w:r>
    </w:p>
    <w:p w14:paraId="2A279187">
      <w:pPr>
        <w:pStyle w:val="36"/>
        <w:spacing w:line="400" w:lineRule="exact"/>
        <w:rPr>
          <w:rFonts w:hint="eastAsia" w:ascii="仿宋" w:hAnsi="仿宋" w:eastAsia="仿宋" w:cs="仿宋"/>
          <w:color w:val="auto"/>
        </w:rPr>
      </w:pPr>
      <w:r>
        <w:rPr>
          <w:rFonts w:hint="eastAsia" w:ascii="仿宋" w:hAnsi="仿宋" w:eastAsia="仿宋" w:cs="仿宋"/>
          <w:color w:val="auto"/>
        </w:rPr>
        <w:t>地  址：</w:t>
      </w:r>
      <w:bookmarkEnd w:id="10"/>
      <w:r>
        <w:rPr>
          <w:rFonts w:hint="eastAsia" w:ascii="仿宋" w:hAnsi="仿宋" w:eastAsia="仿宋" w:cs="仿宋"/>
          <w:color w:val="auto"/>
        </w:rPr>
        <w:t>涪陵区龙桥</w:t>
      </w:r>
      <w:r>
        <w:rPr>
          <w:rFonts w:hint="eastAsia" w:ascii="仿宋" w:hAnsi="仿宋" w:cs="仿宋"/>
          <w:color w:val="auto"/>
          <w:lang w:val="en-US" w:eastAsia="zh-CN"/>
        </w:rPr>
        <w:t>街道</w:t>
      </w:r>
      <w:r>
        <w:rPr>
          <w:rFonts w:hint="eastAsia" w:ascii="仿宋" w:hAnsi="仿宋" w:eastAsia="仿宋" w:cs="仿宋"/>
          <w:color w:val="auto"/>
        </w:rPr>
        <w:t>龙兴东路8</w:t>
      </w:r>
      <w:r>
        <w:rPr>
          <w:rFonts w:hint="eastAsia" w:ascii="仿宋" w:hAnsi="仿宋" w:cs="仿宋"/>
          <w:color w:val="auto"/>
          <w:lang w:val="en-US" w:eastAsia="zh-CN"/>
        </w:rPr>
        <w:t>9</w:t>
      </w:r>
      <w:r>
        <w:rPr>
          <w:rFonts w:hint="eastAsia" w:ascii="仿宋" w:hAnsi="仿宋" w:eastAsia="仿宋" w:cs="仿宋"/>
          <w:color w:val="auto"/>
        </w:rPr>
        <w:t>号</w:t>
      </w:r>
    </w:p>
    <w:p w14:paraId="4322158B">
      <w:pPr>
        <w:pStyle w:val="36"/>
        <w:spacing w:line="400" w:lineRule="exact"/>
        <w:rPr>
          <w:rFonts w:hint="eastAsia" w:ascii="仿宋" w:hAnsi="仿宋" w:eastAsia="仿宋" w:cs="仿宋"/>
          <w:color w:val="auto"/>
        </w:rPr>
      </w:pPr>
      <w:r>
        <w:rPr>
          <w:rFonts w:hint="eastAsia" w:ascii="仿宋" w:hAnsi="仿宋" w:eastAsia="仿宋" w:cs="仿宋"/>
          <w:color w:val="auto"/>
        </w:rPr>
        <w:t>中粮油脂招标采购监督联络方式：</w:t>
      </w:r>
    </w:p>
    <w:p w14:paraId="09C4218B">
      <w:pPr>
        <w:pStyle w:val="36"/>
        <w:spacing w:line="400" w:lineRule="exact"/>
        <w:rPr>
          <w:rFonts w:hint="eastAsia" w:ascii="仿宋" w:hAnsi="仿宋" w:eastAsia="仿宋" w:cs="仿宋"/>
          <w:color w:val="auto"/>
        </w:rPr>
      </w:pPr>
      <w:r>
        <w:rPr>
          <w:rFonts w:hint="eastAsia" w:ascii="仿宋" w:hAnsi="仿宋" w:eastAsia="仿宋" w:cs="仿宋"/>
          <w:color w:val="auto"/>
        </w:rPr>
        <w:t>联系人：杨先生</w:t>
      </w:r>
    </w:p>
    <w:p w14:paraId="3AD7E8E2">
      <w:pPr>
        <w:pStyle w:val="36"/>
        <w:spacing w:line="400" w:lineRule="exact"/>
        <w:rPr>
          <w:rFonts w:hint="eastAsia" w:ascii="仿宋" w:hAnsi="仿宋" w:eastAsia="仿宋" w:cs="仿宋"/>
          <w:color w:val="auto"/>
        </w:rPr>
      </w:pPr>
      <w:r>
        <w:rPr>
          <w:rFonts w:hint="eastAsia" w:ascii="仿宋" w:hAnsi="仿宋" w:eastAsia="仿宋" w:cs="仿宋"/>
          <w:color w:val="auto"/>
        </w:rPr>
        <w:t>电子邮箱：yanghaochen@cofco.com</w:t>
      </w:r>
    </w:p>
    <w:p w14:paraId="5E2D4C73">
      <w:pPr>
        <w:pStyle w:val="36"/>
        <w:autoSpaceDE/>
        <w:autoSpaceDN/>
        <w:spacing w:line="400" w:lineRule="exact"/>
        <w:rPr>
          <w:rFonts w:hint="default" w:ascii="仿宋" w:hAnsi="仿宋" w:cs="仿宋"/>
          <w:color w:val="auto"/>
          <w:lang w:val="en-US" w:eastAsia="zh-CN"/>
        </w:rPr>
      </w:pPr>
      <w:r>
        <w:rPr>
          <w:rFonts w:hint="eastAsia" w:ascii="仿宋" w:hAnsi="仿宋" w:eastAsia="仿宋" w:cs="仿宋"/>
          <w:color w:val="auto"/>
        </w:rPr>
        <w:t>采购联系人：</w:t>
      </w:r>
      <w:r>
        <w:rPr>
          <w:rFonts w:hint="eastAsia" w:ascii="仿宋" w:hAnsi="仿宋" w:cs="仿宋"/>
          <w:color w:val="auto"/>
          <w:lang w:val="en-US" w:eastAsia="zh-CN"/>
        </w:rPr>
        <w:t>李静</w:t>
      </w:r>
    </w:p>
    <w:p w14:paraId="070F7932">
      <w:pPr>
        <w:pStyle w:val="36"/>
        <w:autoSpaceDE/>
        <w:autoSpaceDN/>
        <w:spacing w:line="400" w:lineRule="exact"/>
        <w:rPr>
          <w:rFonts w:hint="default" w:ascii="仿宋" w:hAnsi="仿宋" w:cs="仿宋"/>
          <w:color w:val="auto"/>
          <w:lang w:val="en-US" w:eastAsia="zh-CN"/>
        </w:rPr>
      </w:pPr>
      <w:r>
        <w:rPr>
          <w:rFonts w:hint="eastAsia" w:ascii="仿宋" w:hAnsi="仿宋" w:eastAsia="仿宋" w:cs="仿宋"/>
          <w:color w:val="auto"/>
        </w:rPr>
        <w:t>联系方式：</w:t>
      </w:r>
      <w:r>
        <w:rPr>
          <w:rFonts w:hint="eastAsia" w:ascii="仿宋" w:hAnsi="仿宋" w:cs="仿宋"/>
          <w:color w:val="auto"/>
          <w:lang w:val="en-US" w:eastAsia="zh-CN"/>
        </w:rPr>
        <w:t>15223870490</w:t>
      </w:r>
    </w:p>
    <w:p w14:paraId="5A7BB5D0">
      <w:pPr>
        <w:pStyle w:val="36"/>
        <w:spacing w:line="400" w:lineRule="exact"/>
        <w:rPr>
          <w:rFonts w:hint="eastAsia" w:ascii="仿宋" w:hAnsi="仿宋" w:eastAsia="仿宋" w:cs="仿宋"/>
          <w:color w:val="auto"/>
        </w:rPr>
      </w:pPr>
      <w:r>
        <w:rPr>
          <w:rFonts w:hint="eastAsia" w:ascii="仿宋" w:hAnsi="仿宋" w:eastAsia="仿宋" w:cs="仿宋"/>
          <w:color w:val="auto"/>
        </w:rPr>
        <w:t>中粮油脂信访方式：中粮油脂电子采购平台</w:t>
      </w:r>
      <w:r>
        <w:rPr>
          <w:rFonts w:hint="eastAsia" w:ascii="仿宋" w:hAnsi="仿宋" w:cs="仿宋"/>
          <w:color w:val="auto"/>
          <w:lang w:eastAsia="zh-CN"/>
        </w:rPr>
        <w:t>（</w:t>
      </w:r>
      <w:r>
        <w:rPr>
          <w:rFonts w:hint="eastAsia" w:ascii="仿宋" w:hAnsi="仿宋" w:eastAsia="仿宋" w:cs="仿宋"/>
        </w:rPr>
        <w:t>https://eps.cofco.com/</w:t>
      </w:r>
      <w:r>
        <w:rPr>
          <w:rFonts w:hint="eastAsia" w:ascii="仿宋" w:hAnsi="仿宋" w:cs="仿宋"/>
          <w:lang w:eastAsia="zh-CN"/>
        </w:rPr>
        <w:t>）</w:t>
      </w:r>
      <w:r>
        <w:rPr>
          <w:rFonts w:hint="eastAsia" w:ascii="仿宋" w:hAnsi="仿宋" w:eastAsia="仿宋" w:cs="仿宋"/>
          <w:color w:val="auto"/>
        </w:rPr>
        <w:t>首页“监督举报”模块</w:t>
      </w:r>
    </w:p>
    <w:p w14:paraId="05587A1C">
      <w:pPr>
        <w:pStyle w:val="36"/>
        <w:spacing w:line="400" w:lineRule="exact"/>
        <w:rPr>
          <w:rFonts w:hint="eastAsia" w:ascii="仿宋" w:hAnsi="仿宋" w:eastAsia="仿宋" w:cs="仿宋"/>
          <w:color w:val="auto"/>
        </w:rPr>
      </w:pPr>
      <w:r>
        <w:rPr>
          <w:rFonts w:hint="eastAsia" w:ascii="仿宋" w:hAnsi="仿宋" w:eastAsia="仿宋" w:cs="仿宋"/>
          <w:color w:val="auto"/>
        </w:rPr>
        <w:t>举报范围：招投标活动过程中涉嫌贪污贿赂、滥用职权、玩忽职守、权力寻租、利益输送、徇私舞弊以及浪费国家资财等问题的检举控告。</w:t>
      </w:r>
    </w:p>
    <w:p w14:paraId="36379F30">
      <w:pPr>
        <w:pStyle w:val="32"/>
        <w:numPr>
          <w:ilvl w:val="-1"/>
          <w:numId w:val="0"/>
        </w:numPr>
        <w:ind w:firstLine="0" w:firstLineChars="0"/>
        <w:jc w:val="center"/>
        <w:rPr>
          <w:rFonts w:hint="default" w:ascii="Times New Roman" w:hAnsi="Times New Roman" w:eastAsia="仿宋"/>
          <w:b/>
          <w:color w:val="auto"/>
          <w:sz w:val="32"/>
          <w:szCs w:val="24"/>
          <w:lang w:val="en-US" w:eastAsia="zh-CN"/>
        </w:rPr>
      </w:pPr>
      <w:bookmarkStart w:id="11" w:name="_Toc9976"/>
    </w:p>
    <w:p w14:paraId="264DB85D">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1B183F2B">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1D659C0E">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0E00CA0E">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24B8AAC2">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14742594">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57092311">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51F32EB2">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2C38747C">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0C387197">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4468A485">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1C213317">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557BE958">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04A6D8E9">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413F1723">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0D9CE044">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240C3BB6">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4846C9D4">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682D71BE">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08D1FE9C">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4561CA70">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7891B764">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7E2BF4D8">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7E263523">
      <w:pPr>
        <w:pStyle w:val="32"/>
        <w:numPr>
          <w:ilvl w:val="-1"/>
          <w:numId w:val="0"/>
        </w:numPr>
        <w:ind w:firstLine="0" w:firstLineChars="0"/>
        <w:jc w:val="center"/>
        <w:rPr>
          <w:rFonts w:hint="default" w:ascii="Times New Roman" w:hAnsi="Times New Roman" w:eastAsia="仿宋"/>
          <w:b/>
          <w:color w:val="auto"/>
          <w:sz w:val="32"/>
          <w:szCs w:val="24"/>
          <w:lang w:val="en-US" w:eastAsia="zh-CN"/>
        </w:rPr>
      </w:pPr>
    </w:p>
    <w:p w14:paraId="7232C676">
      <w:pPr>
        <w:pStyle w:val="32"/>
        <w:numPr>
          <w:ilvl w:val="-1"/>
          <w:numId w:val="0"/>
        </w:numPr>
        <w:ind w:firstLine="0" w:firstLineChars="0"/>
        <w:jc w:val="center"/>
        <w:rPr>
          <w:color w:val="auto"/>
        </w:rPr>
      </w:pPr>
      <w:r>
        <w:rPr>
          <w:rFonts w:hint="default" w:ascii="Times New Roman" w:hAnsi="Times New Roman" w:eastAsia="仿宋"/>
          <w:b/>
          <w:color w:val="auto"/>
          <w:sz w:val="32"/>
          <w:szCs w:val="24"/>
          <w:lang w:val="en-US" w:eastAsia="zh-CN"/>
        </w:rPr>
        <w:t xml:space="preserve">第二章  </w:t>
      </w:r>
      <w:r>
        <w:rPr>
          <w:color w:val="auto"/>
        </w:rPr>
        <w:t>供应商须知</w:t>
      </w:r>
      <w:bookmarkEnd w:id="11"/>
    </w:p>
    <w:p w14:paraId="7E7C0070">
      <w:pPr>
        <w:pStyle w:val="32"/>
        <w:ind w:firstLine="3534" w:firstLineChars="1100"/>
        <w:jc w:val="both"/>
        <w:rPr>
          <w:color w:val="auto"/>
        </w:rPr>
      </w:pPr>
      <w:bookmarkStart w:id="12" w:name="_Toc6553"/>
      <w:bookmarkStart w:id="13" w:name="_Toc20443"/>
      <w:bookmarkStart w:id="14" w:name="_Toc8570"/>
      <w:r>
        <w:rPr>
          <w:rFonts w:hint="eastAsia"/>
          <w:color w:val="auto"/>
        </w:rPr>
        <w:t>供应商须知前附表</w:t>
      </w:r>
      <w:bookmarkEnd w:id="12"/>
      <w:bookmarkEnd w:id="13"/>
      <w:bookmarkEnd w:id="14"/>
    </w:p>
    <w:p w14:paraId="1C3F4338">
      <w:pPr>
        <w:pStyle w:val="32"/>
        <w:numPr>
          <w:ilvl w:val="0"/>
          <w:numId w:val="0"/>
        </w:numPr>
        <w:jc w:val="both"/>
        <w:rPr>
          <w:color w:val="auto"/>
        </w:rPr>
      </w:pPr>
      <w:r>
        <w:rPr>
          <w:color w:val="auto"/>
        </w:rPr>
        <w:t xml:space="preserve">   </w:t>
      </w:r>
      <w:r>
        <w:rPr>
          <w:rFonts w:hint="eastAsia"/>
          <w:color w:val="auto"/>
        </w:rPr>
        <w:t xml:space="preserve">                 </w:t>
      </w:r>
    </w:p>
    <w:p w14:paraId="78011552">
      <w:pPr>
        <w:pStyle w:val="36"/>
      </w:pPr>
      <w:r>
        <w:rPr>
          <w:rFonts w:hint="eastAsia"/>
        </w:rPr>
        <w:t>报价人须知前附表是关于采购项目的具体资料，是对第二章报价人须知的具体补充，如有矛盾，应以本表为准。</w:t>
      </w:r>
    </w:p>
    <w:tbl>
      <w:tblPr>
        <w:tblStyle w:val="20"/>
        <w:tblpPr w:leftFromText="180" w:rightFromText="180" w:vertAnchor="text" w:horzAnchor="page" w:tblpX="1651" w:tblpY="193"/>
        <w:tblOverlap w:val="never"/>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75"/>
        <w:gridCol w:w="2073"/>
        <w:gridCol w:w="5827"/>
      </w:tblGrid>
      <w:tr w14:paraId="2B5C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7" w:hRule="atLeast"/>
          <w:tblHeader/>
        </w:trPr>
        <w:tc>
          <w:tcPr>
            <w:tcW w:w="598" w:type="pct"/>
            <w:vAlign w:val="center"/>
          </w:tcPr>
          <w:p w14:paraId="2BB5D8F4">
            <w:pPr>
              <w:ind w:firstLine="0" w:firstLineChars="0"/>
              <w:contextualSpacing/>
              <w:jc w:val="center"/>
              <w:rPr>
                <w:rFonts w:hint="eastAsia" w:ascii="仿宋" w:hAnsi="仿宋" w:eastAsia="仿宋" w:cs="仿宋"/>
                <w:b/>
                <w:sz w:val="24"/>
                <w:szCs w:val="24"/>
              </w:rPr>
            </w:pPr>
            <w:r>
              <w:rPr>
                <w:rFonts w:hint="eastAsia" w:ascii="仿宋" w:hAnsi="仿宋" w:eastAsia="仿宋" w:cs="仿宋"/>
                <w:b/>
                <w:sz w:val="24"/>
                <w:szCs w:val="24"/>
              </w:rPr>
              <w:t>条款号</w:t>
            </w:r>
          </w:p>
        </w:tc>
        <w:tc>
          <w:tcPr>
            <w:tcW w:w="1154" w:type="pct"/>
            <w:vAlign w:val="center"/>
          </w:tcPr>
          <w:p w14:paraId="18877386">
            <w:pPr>
              <w:ind w:firstLine="0" w:firstLineChars="0"/>
              <w:contextualSpacing/>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246" w:type="pct"/>
            <w:vAlign w:val="center"/>
          </w:tcPr>
          <w:p w14:paraId="576DF720">
            <w:pPr>
              <w:ind w:firstLine="442"/>
              <w:contextualSpacing/>
              <w:jc w:val="center"/>
              <w:rPr>
                <w:rFonts w:hint="eastAsia" w:ascii="仿宋" w:hAnsi="仿宋" w:eastAsia="仿宋" w:cs="仿宋"/>
                <w:b/>
                <w:sz w:val="24"/>
                <w:szCs w:val="24"/>
              </w:rPr>
            </w:pPr>
            <w:r>
              <w:rPr>
                <w:rFonts w:hint="eastAsia" w:ascii="仿宋" w:hAnsi="仿宋" w:eastAsia="仿宋" w:cs="仿宋"/>
                <w:b/>
                <w:sz w:val="24"/>
                <w:szCs w:val="24"/>
              </w:rPr>
              <w:t>编  列  内  容</w:t>
            </w:r>
          </w:p>
        </w:tc>
      </w:tr>
      <w:tr w14:paraId="4E56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221E3552">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1.7.1</w:t>
            </w:r>
          </w:p>
        </w:tc>
        <w:tc>
          <w:tcPr>
            <w:tcW w:w="1154" w:type="pct"/>
            <w:vAlign w:val="center"/>
          </w:tcPr>
          <w:p w14:paraId="1B77F5D5">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踏勘现场</w:t>
            </w:r>
          </w:p>
        </w:tc>
        <w:tc>
          <w:tcPr>
            <w:tcW w:w="3246" w:type="pct"/>
            <w:vAlign w:val="center"/>
          </w:tcPr>
          <w:p w14:paraId="07800826">
            <w:pPr>
              <w:pStyle w:val="10"/>
              <w:topLinePunct/>
              <w:ind w:firstLine="0" w:firstLineChars="0"/>
              <w:contextualSpacing/>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不组织</w:t>
            </w:r>
          </w:p>
          <w:p w14:paraId="0206F524">
            <w:pPr>
              <w:ind w:firstLine="0" w:firstLineChars="0"/>
              <w:contextualSpacing/>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组织，踏勘时间：        踏勘集中地点：</w:t>
            </w:r>
          </w:p>
        </w:tc>
      </w:tr>
      <w:tr w14:paraId="2641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11D35208">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1.8</w:t>
            </w:r>
          </w:p>
        </w:tc>
        <w:tc>
          <w:tcPr>
            <w:tcW w:w="1154" w:type="pct"/>
            <w:vAlign w:val="center"/>
          </w:tcPr>
          <w:p w14:paraId="32878CF4">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采购预备会</w:t>
            </w:r>
          </w:p>
        </w:tc>
        <w:tc>
          <w:tcPr>
            <w:tcW w:w="3246" w:type="pct"/>
            <w:vAlign w:val="center"/>
          </w:tcPr>
          <w:p w14:paraId="42C63615">
            <w:pPr>
              <w:pStyle w:val="10"/>
              <w:topLinePunct/>
              <w:ind w:firstLine="0" w:firstLineChars="0"/>
              <w:contextualSpacing/>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不召开</w:t>
            </w:r>
          </w:p>
          <w:p w14:paraId="1B75B5BF">
            <w:pPr>
              <w:ind w:firstLine="0" w:firstLineChars="0"/>
              <w:contextualSpacing/>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召开，召开时间：       召开地点：</w:t>
            </w:r>
          </w:p>
        </w:tc>
      </w:tr>
      <w:tr w14:paraId="13F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62708D00">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1.9</w:t>
            </w:r>
          </w:p>
        </w:tc>
        <w:tc>
          <w:tcPr>
            <w:tcW w:w="1154" w:type="pct"/>
            <w:vAlign w:val="center"/>
          </w:tcPr>
          <w:p w14:paraId="18F0EEB3">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分包</w:t>
            </w:r>
          </w:p>
        </w:tc>
        <w:tc>
          <w:tcPr>
            <w:tcW w:w="3246" w:type="pct"/>
            <w:vAlign w:val="center"/>
          </w:tcPr>
          <w:p w14:paraId="056B7A7E">
            <w:pPr>
              <w:pStyle w:val="10"/>
              <w:topLinePunct/>
              <w:ind w:firstLine="0" w:firstLineChars="0"/>
              <w:contextualSpacing/>
              <w:rPr>
                <w:rFonts w:hint="eastAsia" w:ascii="仿宋" w:hAnsi="仿宋" w:eastAsia="仿宋" w:cs="仿宋"/>
                <w:sz w:val="24"/>
                <w:szCs w:val="24"/>
                <w:lang w:eastAsia="zh-CN"/>
              </w:rPr>
            </w:pPr>
            <w:r>
              <w:rPr>
                <w:rFonts w:hint="eastAsia" w:ascii="仿宋" w:hAnsi="仿宋" w:eastAsia="仿宋" w:cs="仿宋"/>
                <w:sz w:val="24"/>
                <w:szCs w:val="24"/>
              </w:rPr>
              <w:t>不允许分包</w:t>
            </w:r>
            <w:r>
              <w:rPr>
                <w:rFonts w:hint="eastAsia" w:ascii="仿宋" w:hAnsi="仿宋" w:eastAsia="仿宋" w:cs="仿宋"/>
                <w:sz w:val="24"/>
                <w:szCs w:val="24"/>
                <w:lang w:eastAsia="zh-CN"/>
              </w:rPr>
              <w:t>。</w:t>
            </w:r>
          </w:p>
        </w:tc>
      </w:tr>
      <w:tr w14:paraId="308C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7BCA84CB">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 xml:space="preserve">2.1 </w:t>
            </w:r>
          </w:p>
          <w:p w14:paraId="48763798">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(7)</w:t>
            </w:r>
          </w:p>
        </w:tc>
        <w:tc>
          <w:tcPr>
            <w:tcW w:w="1154" w:type="pct"/>
            <w:vAlign w:val="center"/>
          </w:tcPr>
          <w:p w14:paraId="7B379BD1">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构成采购文件的其他资料</w:t>
            </w:r>
          </w:p>
        </w:tc>
        <w:tc>
          <w:tcPr>
            <w:tcW w:w="3246" w:type="pct"/>
            <w:vAlign w:val="center"/>
          </w:tcPr>
          <w:p w14:paraId="2D6773C3">
            <w:pPr>
              <w:ind w:firstLine="0" w:firstLineChars="0"/>
              <w:contextualSpacing/>
              <w:rPr>
                <w:rFonts w:hint="eastAsia" w:ascii="仿宋" w:hAnsi="仿宋" w:eastAsia="仿宋" w:cs="仿宋"/>
                <w:sz w:val="24"/>
                <w:szCs w:val="24"/>
              </w:rPr>
            </w:pPr>
            <w:r>
              <w:rPr>
                <w:rFonts w:hint="eastAsia" w:ascii="仿宋" w:hAnsi="仿宋" w:eastAsia="仿宋" w:cs="仿宋"/>
                <w:sz w:val="24"/>
                <w:szCs w:val="24"/>
              </w:rPr>
              <w:t>/</w:t>
            </w:r>
          </w:p>
        </w:tc>
      </w:tr>
      <w:tr w14:paraId="7409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6D1B48ED">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2.2.1</w:t>
            </w:r>
          </w:p>
        </w:tc>
        <w:tc>
          <w:tcPr>
            <w:tcW w:w="1154" w:type="pct"/>
            <w:vAlign w:val="center"/>
          </w:tcPr>
          <w:p w14:paraId="6BFF81BC">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供应商要求澄清采购文件的时间</w:t>
            </w:r>
          </w:p>
        </w:tc>
        <w:tc>
          <w:tcPr>
            <w:tcW w:w="3246" w:type="pct"/>
            <w:vAlign w:val="center"/>
          </w:tcPr>
          <w:p w14:paraId="2FF24A01">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中粮E采供应链采购平台</w:t>
            </w:r>
            <w:r>
              <w:rPr>
                <w:rFonts w:hint="eastAsia" w:ascii="仿宋" w:hAnsi="仿宋" w:eastAsia="仿宋" w:cs="仿宋"/>
                <w:color w:val="000000" w:themeColor="text1"/>
                <w:sz w:val="24"/>
                <w:szCs w:val="24"/>
                <w:lang w:val="en-US"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截止时间</w:t>
            </w:r>
            <w:r>
              <w:rPr>
                <w:rFonts w:hint="eastAsia" w:ascii="仿宋" w:hAnsi="仿宋" w:eastAsia="仿宋" w:cs="仿宋"/>
                <w:color w:val="000000" w:themeColor="text1"/>
                <w:sz w:val="24"/>
                <w:szCs w:val="24"/>
                <w:lang w:val="en-US" w:eastAsia="zh-CN"/>
                <w14:textFill>
                  <w14:solidFill>
                    <w14:schemeClr w14:val="tx1"/>
                  </w14:solidFill>
                </w14:textFill>
              </w:rPr>
              <w:t>前。</w:t>
            </w:r>
          </w:p>
        </w:tc>
      </w:tr>
      <w:tr w14:paraId="1B9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32D79268">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2.2.2</w:t>
            </w:r>
          </w:p>
        </w:tc>
        <w:tc>
          <w:tcPr>
            <w:tcW w:w="1154" w:type="pct"/>
            <w:vAlign w:val="center"/>
          </w:tcPr>
          <w:p w14:paraId="32456A5D">
            <w:pPr>
              <w:ind w:firstLine="0" w:firstLineChars="0"/>
              <w:contextualSpacing/>
              <w:jc w:val="center"/>
              <w:rPr>
                <w:rFonts w:hint="eastAsia" w:ascii="仿宋" w:hAnsi="仿宋" w:eastAsia="仿宋" w:cs="仿宋"/>
                <w:sz w:val="24"/>
                <w:szCs w:val="24"/>
              </w:rPr>
            </w:pPr>
            <w:r>
              <w:rPr>
                <w:rFonts w:hint="eastAsia" w:ascii="仿宋" w:hAnsi="仿宋" w:eastAsia="仿宋" w:cs="仿宋"/>
                <w:snapToGrid w:val="0"/>
                <w:sz w:val="24"/>
                <w:szCs w:val="24"/>
              </w:rPr>
              <w:t>澄清发出的形式</w:t>
            </w:r>
          </w:p>
        </w:tc>
        <w:tc>
          <w:tcPr>
            <w:tcW w:w="3246" w:type="pct"/>
            <w:vAlign w:val="center"/>
          </w:tcPr>
          <w:p w14:paraId="75C9BFB4">
            <w:pPr>
              <w:ind w:firstLine="0" w:firstLineChars="0"/>
              <w:contextualSpacing/>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中粮E采供应链采购平台</w:t>
            </w:r>
          </w:p>
        </w:tc>
      </w:tr>
      <w:tr w14:paraId="24F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0DDC3900">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2.2.3</w:t>
            </w:r>
          </w:p>
        </w:tc>
        <w:tc>
          <w:tcPr>
            <w:tcW w:w="1154" w:type="pct"/>
            <w:vAlign w:val="center"/>
          </w:tcPr>
          <w:p w14:paraId="1C0C4481">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供应商确认收到采购文件补充文件</w:t>
            </w:r>
          </w:p>
        </w:tc>
        <w:tc>
          <w:tcPr>
            <w:tcW w:w="3246" w:type="pct"/>
            <w:vAlign w:val="center"/>
          </w:tcPr>
          <w:p w14:paraId="5A23E378">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通过</w:t>
            </w:r>
            <w:r>
              <w:rPr>
                <w:rFonts w:hint="eastAsia" w:ascii="仿宋" w:hAnsi="仿宋" w:eastAsia="仿宋" w:cs="仿宋"/>
                <w:color w:val="000000" w:themeColor="text1"/>
                <w:sz w:val="24"/>
                <w:szCs w:val="24"/>
                <w:lang w:eastAsia="zh-CN"/>
                <w14:textFill>
                  <w14:solidFill>
                    <w14:schemeClr w14:val="tx1"/>
                  </w14:solidFill>
                </w14:textFill>
              </w:rPr>
              <w:t>中粮E采供应链采购平台</w:t>
            </w:r>
            <w:r>
              <w:rPr>
                <w:rFonts w:hint="eastAsia" w:ascii="仿宋" w:hAnsi="仿宋" w:eastAsia="仿宋" w:cs="仿宋"/>
                <w:color w:val="000000" w:themeColor="text1"/>
                <w:sz w:val="24"/>
                <w:szCs w:val="24"/>
                <w14:textFill>
                  <w14:solidFill>
                    <w14:schemeClr w14:val="tx1"/>
                  </w14:solidFill>
                </w14:textFill>
              </w:rPr>
              <w:t>发布澄清文件的，所有潜在供应商在响应文件递交截止时间前有义务在</w:t>
            </w:r>
            <w:r>
              <w:rPr>
                <w:rFonts w:hint="eastAsia" w:ascii="仿宋" w:hAnsi="仿宋" w:eastAsia="仿宋" w:cs="仿宋"/>
                <w:color w:val="000000" w:themeColor="text1"/>
                <w:sz w:val="24"/>
                <w:szCs w:val="24"/>
                <w:lang w:eastAsia="zh-CN"/>
                <w14:textFill>
                  <w14:solidFill>
                    <w14:schemeClr w14:val="tx1"/>
                  </w14:solidFill>
                </w14:textFill>
              </w:rPr>
              <w:t>中粮E采供应链采购平台</w:t>
            </w:r>
            <w:r>
              <w:rPr>
                <w:rFonts w:hint="eastAsia" w:ascii="仿宋" w:hAnsi="仿宋" w:eastAsia="仿宋" w:cs="仿宋"/>
                <w:color w:val="000000" w:themeColor="text1"/>
                <w:sz w:val="24"/>
                <w:szCs w:val="24"/>
                <w14:textFill>
                  <w14:solidFill>
                    <w14:schemeClr w14:val="tx1"/>
                  </w14:solidFill>
                </w14:textFill>
              </w:rPr>
              <w:t>自行查询，无需回复确认。</w:t>
            </w:r>
          </w:p>
        </w:tc>
      </w:tr>
      <w:tr w14:paraId="63C0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608EFC22">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3.1.1</w:t>
            </w:r>
          </w:p>
          <w:p w14:paraId="585C1143">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w:t>
            </w:r>
          </w:p>
        </w:tc>
        <w:tc>
          <w:tcPr>
            <w:tcW w:w="1154" w:type="pct"/>
            <w:vAlign w:val="center"/>
          </w:tcPr>
          <w:p w14:paraId="1A82C69E">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构成响应文件的其他资料</w:t>
            </w:r>
          </w:p>
        </w:tc>
        <w:tc>
          <w:tcPr>
            <w:tcW w:w="3246" w:type="pct"/>
            <w:vAlign w:val="center"/>
          </w:tcPr>
          <w:p w14:paraId="4032974A">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r>
      <w:tr w14:paraId="5E97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5D162BBE">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2</w:t>
            </w:r>
            <w:r>
              <w:rPr>
                <w:rFonts w:hint="eastAsia" w:ascii="仿宋" w:hAnsi="仿宋" w:eastAsia="仿宋" w:cs="仿宋"/>
                <w:sz w:val="24"/>
                <w:szCs w:val="24"/>
              </w:rPr>
              <w:t>.1</w:t>
            </w:r>
          </w:p>
        </w:tc>
        <w:tc>
          <w:tcPr>
            <w:tcW w:w="1154" w:type="pct"/>
            <w:vAlign w:val="center"/>
          </w:tcPr>
          <w:p w14:paraId="48370827">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响应文件有效期</w:t>
            </w:r>
          </w:p>
        </w:tc>
        <w:tc>
          <w:tcPr>
            <w:tcW w:w="3246" w:type="pct"/>
            <w:vAlign w:val="center"/>
          </w:tcPr>
          <w:p w14:paraId="090B70C9">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日历天</w:t>
            </w:r>
          </w:p>
        </w:tc>
      </w:tr>
      <w:tr w14:paraId="39CF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1" w:hRule="atLeast"/>
        </w:trPr>
        <w:tc>
          <w:tcPr>
            <w:tcW w:w="598" w:type="pct"/>
            <w:vAlign w:val="center"/>
          </w:tcPr>
          <w:p w14:paraId="11860632">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.1</w:t>
            </w:r>
          </w:p>
        </w:tc>
        <w:tc>
          <w:tcPr>
            <w:tcW w:w="1154" w:type="pct"/>
            <w:vAlign w:val="center"/>
          </w:tcPr>
          <w:p w14:paraId="288F61EA">
            <w:pPr>
              <w:ind w:firstLine="0" w:firstLineChars="0"/>
              <w:contextualSpacing/>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响应保证金</w:t>
            </w:r>
          </w:p>
        </w:tc>
        <w:tc>
          <w:tcPr>
            <w:tcW w:w="3246" w:type="pct"/>
            <w:vAlign w:val="center"/>
          </w:tcPr>
          <w:p w14:paraId="44F7392C">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响应保证金</w:t>
            </w:r>
            <w:r>
              <w:rPr>
                <w:rFonts w:hint="eastAsia" w:ascii="仿宋" w:hAnsi="仿宋" w:eastAsia="仿宋" w:cs="仿宋"/>
                <w:color w:val="000000" w:themeColor="text1"/>
                <w:sz w:val="24"/>
                <w:szCs w:val="24"/>
                <w14:textFill>
                  <w14:solidFill>
                    <w14:schemeClr w14:val="tx1"/>
                  </w14:solidFill>
                </w14:textFill>
              </w:rPr>
              <w:t>的形式：☑银行转账  ☑银行电汇  □银行保函</w:t>
            </w:r>
          </w:p>
          <w:p w14:paraId="13F6A2E8">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响应保证金</w:t>
            </w:r>
            <w:r>
              <w:rPr>
                <w:rFonts w:hint="eastAsia" w:ascii="仿宋" w:hAnsi="仿宋" w:eastAsia="仿宋" w:cs="仿宋"/>
                <w:color w:val="000000" w:themeColor="text1"/>
                <w:sz w:val="24"/>
                <w:szCs w:val="24"/>
                <w14:textFill>
                  <w14:solidFill>
                    <w14:schemeClr w14:val="tx1"/>
                  </w14:solidFill>
                </w14:textFill>
              </w:rPr>
              <w:t>的金额：人民币</w:t>
            </w:r>
            <w:r>
              <w:rPr>
                <w:rFonts w:hint="eastAsia" w:ascii="仿宋" w:hAnsi="仿宋" w:eastAsia="仿宋" w:cs="仿宋"/>
                <w:color w:val="000000" w:themeColor="text1"/>
                <w:sz w:val="24"/>
                <w:szCs w:val="24"/>
                <w:lang w:val="en-US" w:eastAsia="zh-CN"/>
                <w14:textFill>
                  <w14:solidFill>
                    <w14:schemeClr w14:val="tx1"/>
                  </w14:solidFill>
                </w14:textFill>
              </w:rPr>
              <w:t>伍拾万</w:t>
            </w:r>
            <w:r>
              <w:rPr>
                <w:rFonts w:hint="eastAsia" w:ascii="仿宋" w:hAnsi="仿宋" w:eastAsia="仿宋" w:cs="仿宋"/>
                <w:color w:val="000000" w:themeColor="text1"/>
                <w:sz w:val="24"/>
                <w:szCs w:val="24"/>
                <w14:textFill>
                  <w14:solidFill>
                    <w14:schemeClr w14:val="tx1"/>
                  </w14:solidFill>
                </w14:textFill>
              </w:rPr>
              <w:t>元（小写：</w:t>
            </w:r>
            <w:r>
              <w:rPr>
                <w:rFonts w:hint="eastAsia" w:ascii="仿宋" w:hAnsi="仿宋" w:eastAsia="仿宋" w:cs="仿宋"/>
                <w:color w:val="000000" w:themeColor="text1"/>
                <w:sz w:val="24"/>
                <w:szCs w:val="24"/>
                <w:lang w:val="en-US" w:eastAsia="zh-CN"/>
                <w14:textFill>
                  <w14:solidFill>
                    <w14:schemeClr w14:val="tx1"/>
                  </w14:solidFill>
                </w14:textFill>
              </w:rPr>
              <w:t>500</w:t>
            </w:r>
            <w:r>
              <w:rPr>
                <w:rFonts w:hint="eastAsia" w:ascii="仿宋" w:hAnsi="仿宋" w:eastAsia="仿宋" w:cs="仿宋"/>
                <w:color w:val="000000" w:themeColor="text1"/>
                <w:sz w:val="24"/>
                <w:szCs w:val="24"/>
                <w14:textFill>
                  <w14:solidFill>
                    <w14:schemeClr w14:val="tx1"/>
                  </w14:solidFill>
                </w14:textFill>
              </w:rPr>
              <w:t>000元）</w:t>
            </w:r>
          </w:p>
          <w:p w14:paraId="5BD33BC1">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递交要求：</w:t>
            </w:r>
          </w:p>
          <w:p w14:paraId="1D523224">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响应保证金</w:t>
            </w:r>
            <w:r>
              <w:rPr>
                <w:rFonts w:hint="eastAsia" w:ascii="仿宋" w:hAnsi="仿宋" w:eastAsia="仿宋" w:cs="仿宋"/>
                <w:color w:val="000000" w:themeColor="text1"/>
                <w:sz w:val="24"/>
                <w:szCs w:val="24"/>
                <w14:textFill>
                  <w14:solidFill>
                    <w14:schemeClr w14:val="tx1"/>
                  </w14:solidFill>
                </w14:textFill>
              </w:rPr>
              <w:t>的到账截止时间：</w:t>
            </w:r>
            <w:r>
              <w:rPr>
                <w:rFonts w:hint="eastAsia" w:ascii="仿宋" w:hAnsi="仿宋" w:eastAsia="仿宋" w:cs="仿宋"/>
                <w:color w:val="000000" w:themeColor="text1"/>
                <w:sz w:val="24"/>
                <w:szCs w:val="24"/>
                <w:lang w:val="en-US" w:eastAsia="zh-CN"/>
                <w14:textFill>
                  <w14:solidFill>
                    <w14:schemeClr w14:val="tx1"/>
                  </w14:solidFill>
                </w14:textFill>
              </w:rPr>
              <w:t>报名</w:t>
            </w:r>
            <w:r>
              <w:rPr>
                <w:rFonts w:hint="eastAsia" w:ascii="仿宋" w:hAnsi="仿宋" w:eastAsia="仿宋" w:cs="仿宋"/>
                <w:color w:val="000000" w:themeColor="text1"/>
                <w:sz w:val="24"/>
                <w:szCs w:val="24"/>
                <w14:textFill>
                  <w14:solidFill>
                    <w14:schemeClr w14:val="tx1"/>
                  </w14:solidFill>
                </w14:textFill>
              </w:rPr>
              <w:t>截止时间。</w:t>
            </w:r>
          </w:p>
          <w:p w14:paraId="2F4E1705">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响应保证金</w:t>
            </w:r>
            <w:r>
              <w:rPr>
                <w:rFonts w:hint="eastAsia" w:ascii="仿宋" w:hAnsi="仿宋" w:eastAsia="仿宋" w:cs="仿宋"/>
                <w:color w:val="000000" w:themeColor="text1"/>
                <w:sz w:val="24"/>
                <w:szCs w:val="24"/>
                <w14:textFill>
                  <w14:solidFill>
                    <w14:schemeClr w14:val="tx1"/>
                  </w14:solidFill>
                </w14:textFill>
              </w:rPr>
              <w:t>应当从供应商公司账户转出，转出保证金的账户与供应商公司账户不一致的，视为未按采购文件规定要求递交</w:t>
            </w:r>
            <w:r>
              <w:rPr>
                <w:rFonts w:hint="eastAsia" w:ascii="仿宋" w:hAnsi="仿宋" w:eastAsia="仿宋" w:cs="仿宋"/>
                <w:color w:val="000000" w:themeColor="text1"/>
                <w:sz w:val="24"/>
                <w:szCs w:val="24"/>
                <w:lang w:eastAsia="zh-CN"/>
                <w14:textFill>
                  <w14:solidFill>
                    <w14:schemeClr w14:val="tx1"/>
                  </w14:solidFill>
                </w14:textFill>
              </w:rPr>
              <w:t>响应保证金</w:t>
            </w:r>
            <w:r>
              <w:rPr>
                <w:rFonts w:hint="eastAsia" w:ascii="仿宋" w:hAnsi="仿宋" w:eastAsia="仿宋" w:cs="仿宋"/>
                <w:color w:val="000000" w:themeColor="text1"/>
                <w:sz w:val="24"/>
                <w:szCs w:val="24"/>
                <w14:textFill>
                  <w14:solidFill>
                    <w14:schemeClr w14:val="tx1"/>
                  </w14:solidFill>
                </w14:textFill>
              </w:rPr>
              <w:t>。</w:t>
            </w:r>
          </w:p>
          <w:p w14:paraId="29487E29">
            <w:pPr>
              <w:ind w:firstLine="0" w:firstLineChars="0"/>
              <w:contextualSpacing/>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保证金</w:t>
            </w:r>
            <w:r>
              <w:rPr>
                <w:rFonts w:hint="eastAsia" w:ascii="仿宋" w:hAnsi="仿宋" w:eastAsia="仿宋" w:cs="仿宋"/>
                <w:color w:val="000000" w:themeColor="text1"/>
                <w:sz w:val="24"/>
                <w:szCs w:val="24"/>
                <w14:textFill>
                  <w14:solidFill>
                    <w14:schemeClr w14:val="tx1"/>
                  </w14:solidFill>
                </w14:textFill>
              </w:rPr>
              <w:t>须在</w:t>
            </w:r>
            <w:r>
              <w:rPr>
                <w:rFonts w:hint="eastAsia" w:ascii="仿宋" w:hAnsi="仿宋" w:eastAsia="仿宋" w:cs="仿宋"/>
                <w:color w:val="000000" w:themeColor="text1"/>
                <w:sz w:val="24"/>
                <w:szCs w:val="24"/>
                <w:lang w:val="en-US" w:eastAsia="zh-CN"/>
                <w14:textFill>
                  <w14:solidFill>
                    <w14:schemeClr w14:val="tx1"/>
                  </w14:solidFill>
                </w14:textFill>
              </w:rPr>
              <w:t>报名</w:t>
            </w:r>
            <w:r>
              <w:rPr>
                <w:rFonts w:hint="eastAsia" w:ascii="仿宋" w:hAnsi="仿宋" w:eastAsia="仿宋" w:cs="仿宋"/>
                <w:color w:val="000000" w:themeColor="text1"/>
                <w:sz w:val="24"/>
                <w:szCs w:val="24"/>
                <w14:textFill>
                  <w14:solidFill>
                    <w14:schemeClr w14:val="tx1"/>
                  </w14:solidFill>
                </w14:textFill>
              </w:rPr>
              <w:t>截止时间前汇款至下列账号（</w:t>
            </w:r>
            <w:r>
              <w:rPr>
                <w:rFonts w:hint="eastAsia" w:ascii="仿宋" w:hAnsi="仿宋" w:eastAsia="仿宋" w:cs="仿宋"/>
                <w:color w:val="000000" w:themeColor="text1"/>
                <w:sz w:val="24"/>
                <w:szCs w:val="24"/>
                <w:lang w:val="en-US" w:eastAsia="zh-CN"/>
                <w14:textFill>
                  <w14:solidFill>
                    <w14:schemeClr w14:val="tx1"/>
                  </w14:solidFill>
                </w14:textFill>
              </w:rPr>
              <w:t>建议报名截止时间前缴纳响应</w:t>
            </w:r>
            <w:r>
              <w:rPr>
                <w:rFonts w:hint="eastAsia" w:ascii="仿宋" w:hAnsi="仿宋" w:eastAsia="仿宋" w:cs="仿宋"/>
                <w:color w:val="000000" w:themeColor="text1"/>
                <w:sz w:val="24"/>
                <w:szCs w:val="24"/>
                <w:lang w:eastAsia="zh-CN"/>
                <w14:textFill>
                  <w14:solidFill>
                    <w14:schemeClr w14:val="tx1"/>
                  </w14:solidFill>
                </w14:textFill>
              </w:rPr>
              <w:t>保证金</w:t>
            </w:r>
            <w:r>
              <w:rPr>
                <w:rFonts w:hint="eastAsia" w:ascii="仿宋" w:hAnsi="仿宋" w:eastAsia="仿宋" w:cs="仿宋"/>
                <w:color w:val="000000" w:themeColor="text1"/>
                <w:sz w:val="24"/>
                <w:szCs w:val="24"/>
                <w14:textFill>
                  <w14:solidFill>
                    <w14:schemeClr w14:val="tx1"/>
                  </w14:solidFill>
                </w14:textFill>
              </w:rPr>
              <w:t>，以免影响其及时到账），并作为响应文件的一部分，否则其响应将被否决。</w:t>
            </w:r>
          </w:p>
          <w:p w14:paraId="50F09E44">
            <w:pPr>
              <w:ind w:firstLine="0" w:firstLineChars="0"/>
              <w:contextualSpacing/>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收款单位：中粮油脂（重庆）有限公司</w:t>
            </w:r>
          </w:p>
          <w:p w14:paraId="16EEA8E7">
            <w:pPr>
              <w:ind w:firstLine="0" w:firstLineChars="0"/>
              <w:contextualSpacing/>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银行名称：中国建设银行股份有限公司重庆涪陵分行</w:t>
            </w:r>
          </w:p>
          <w:p w14:paraId="29EDD988">
            <w:pPr>
              <w:ind w:firstLine="0" w:firstLineChars="0"/>
              <w:contextualSpacing/>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银行账号：50001313600050002274</w:t>
            </w:r>
          </w:p>
          <w:p w14:paraId="6F3959CF">
            <w:pPr>
              <w:ind w:firstLine="0" w:firstLineChars="0"/>
              <w:contextualSpacing/>
              <w:rPr>
                <w:rFonts w:hint="eastAsia" w:ascii="仿宋" w:hAnsi="仿宋" w:eastAsia="仿宋" w:cs="仿宋"/>
                <w:color w:val="000000" w:themeColor="text1"/>
                <w:sz w:val="24"/>
                <w:szCs w:val="24"/>
                <w:lang w:val="zh-CN"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4.响应保证金</w:t>
            </w:r>
            <w:r>
              <w:rPr>
                <w:rFonts w:hint="eastAsia" w:ascii="仿宋" w:hAnsi="仿宋" w:eastAsia="仿宋" w:cs="仿宋"/>
                <w:color w:val="000000" w:themeColor="text1"/>
                <w:sz w:val="24"/>
                <w:szCs w:val="24"/>
                <w:lang w:val="zh-CN" w:bidi="zh-CN"/>
                <w14:textFill>
                  <w14:solidFill>
                    <w14:schemeClr w14:val="tx1"/>
                  </w14:solidFill>
                </w14:textFill>
              </w:rPr>
              <w:t>退还：</w:t>
            </w:r>
          </w:p>
          <w:p w14:paraId="3684D8E8">
            <w:pPr>
              <w:ind w:firstLine="0" w:firstLineChars="0"/>
              <w:contextualSpacing/>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（1）</w:t>
            </w:r>
            <w:r>
              <w:rPr>
                <w:rFonts w:hint="eastAsia" w:ascii="仿宋" w:hAnsi="仿宋" w:eastAsia="仿宋" w:cs="仿宋"/>
                <w:color w:val="000000" w:themeColor="text1"/>
                <w:sz w:val="24"/>
                <w:szCs w:val="24"/>
                <w:lang w:val="zh-CN" w:bidi="zh-CN"/>
                <w14:textFill>
                  <w14:solidFill>
                    <w14:schemeClr w14:val="tx1"/>
                  </w14:solidFill>
                </w14:textFill>
              </w:rPr>
              <w:t>中选供应商“响应保证金”自动转为“履约保证金”，</w:t>
            </w:r>
            <w:r>
              <w:rPr>
                <w:rFonts w:hint="eastAsia" w:ascii="仿宋" w:hAnsi="仿宋" w:eastAsia="仿宋" w:cs="仿宋"/>
                <w:color w:val="000000" w:themeColor="text1"/>
                <w:sz w:val="24"/>
                <w:szCs w:val="24"/>
                <w:lang w:bidi="zh-CN"/>
                <w14:textFill>
                  <w14:solidFill>
                    <w14:schemeClr w14:val="tx1"/>
                  </w14:solidFill>
                </w14:textFill>
              </w:rPr>
              <w:t>不足部分由中选供应商在合同条款约定时间内足额缴纳。</w:t>
            </w:r>
          </w:p>
          <w:p w14:paraId="108AEFFB">
            <w:pPr>
              <w:pStyle w:val="18"/>
              <w:autoSpaceDE/>
              <w:autoSpaceDN/>
              <w:spacing w:line="440" w:lineRule="exact"/>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bidi="zh-CN"/>
                <w14:textFill>
                  <w14:solidFill>
                    <w14:schemeClr w14:val="tx1"/>
                  </w14:solidFill>
                </w14:textFill>
              </w:rPr>
              <w:t>（</w:t>
            </w:r>
            <w:r>
              <w:rPr>
                <w:rFonts w:hint="eastAsia" w:ascii="仿宋" w:hAnsi="仿宋" w:eastAsia="仿宋" w:cs="仿宋"/>
                <w:color w:val="000000" w:themeColor="text1"/>
                <w:sz w:val="24"/>
                <w:szCs w:val="24"/>
                <w:lang w:bidi="zh-CN"/>
                <w14:textFill>
                  <w14:solidFill>
                    <w14:schemeClr w14:val="tx1"/>
                  </w14:solidFill>
                </w14:textFill>
              </w:rPr>
              <w:t>2</w:t>
            </w:r>
            <w:r>
              <w:rPr>
                <w:rFonts w:hint="eastAsia" w:ascii="仿宋" w:hAnsi="仿宋" w:eastAsia="仿宋" w:cs="仿宋"/>
                <w:color w:val="000000" w:themeColor="text1"/>
                <w:sz w:val="24"/>
                <w:szCs w:val="24"/>
                <w:lang w:val="zh-CN" w:bidi="zh-CN"/>
                <w14:textFill>
                  <w14:solidFill>
                    <w14:schemeClr w14:val="tx1"/>
                  </w14:solidFill>
                </w14:textFill>
              </w:rPr>
              <w:t>）</w:t>
            </w:r>
            <w:r>
              <w:rPr>
                <w:rFonts w:hint="eastAsia" w:asciiTheme="minorEastAsia" w:hAnsiTheme="minorEastAsia" w:cstheme="minorEastAsia"/>
                <w:bCs/>
                <w:sz w:val="24"/>
                <w:szCs w:val="24"/>
                <w:lang w:val="en-US" w:eastAsia="zh-CN"/>
              </w:rPr>
              <w:t>未中选供应商响应保证金在评审结束后，收到供应商退款申请单后十日内退款。</w:t>
            </w:r>
          </w:p>
        </w:tc>
      </w:tr>
      <w:tr w14:paraId="39FF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59153A91">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.3</w:t>
            </w:r>
          </w:p>
        </w:tc>
        <w:tc>
          <w:tcPr>
            <w:tcW w:w="1154" w:type="pct"/>
            <w:vAlign w:val="center"/>
          </w:tcPr>
          <w:p w14:paraId="1DC6005B">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不退还</w:t>
            </w:r>
            <w:r>
              <w:rPr>
                <w:rFonts w:hint="eastAsia" w:ascii="仿宋" w:hAnsi="仿宋" w:eastAsia="仿宋" w:cs="仿宋"/>
                <w:sz w:val="24"/>
                <w:szCs w:val="24"/>
                <w:lang w:eastAsia="zh-CN"/>
              </w:rPr>
              <w:t>响应保证金</w:t>
            </w:r>
            <w:r>
              <w:rPr>
                <w:rFonts w:hint="eastAsia" w:ascii="仿宋" w:hAnsi="仿宋" w:eastAsia="仿宋" w:cs="仿宋"/>
                <w:sz w:val="24"/>
                <w:szCs w:val="24"/>
              </w:rPr>
              <w:t>的其他情形</w:t>
            </w:r>
          </w:p>
        </w:tc>
        <w:tc>
          <w:tcPr>
            <w:tcW w:w="3246" w:type="pct"/>
            <w:vAlign w:val="center"/>
          </w:tcPr>
          <w:p w14:paraId="1BFA9C56">
            <w:pPr>
              <w:topLinePunct/>
              <w:ind w:firstLine="0" w:firstLineChars="0"/>
              <w:contextualSpacing/>
              <w:rPr>
                <w:rFonts w:hint="eastAsia" w:ascii="仿宋" w:hAnsi="仿宋" w:eastAsia="仿宋" w:cs="仿宋"/>
                <w:sz w:val="24"/>
                <w:szCs w:val="24"/>
              </w:rPr>
            </w:pPr>
            <w:r>
              <w:rPr>
                <w:rFonts w:hint="eastAsia" w:ascii="仿宋" w:hAnsi="仿宋" w:eastAsia="仿宋" w:cs="仿宋"/>
                <w:sz w:val="24"/>
                <w:szCs w:val="24"/>
              </w:rPr>
              <w:t>1.报价截止后报价人撤销响应文件的，采购人可以不退还</w:t>
            </w:r>
            <w:r>
              <w:rPr>
                <w:rFonts w:hint="eastAsia" w:ascii="仿宋" w:hAnsi="仿宋" w:eastAsia="仿宋" w:cs="仿宋"/>
                <w:sz w:val="24"/>
                <w:szCs w:val="24"/>
                <w:lang w:eastAsia="zh-CN"/>
              </w:rPr>
              <w:t>响应保证金</w:t>
            </w:r>
            <w:r>
              <w:rPr>
                <w:rFonts w:hint="eastAsia" w:ascii="仿宋" w:hAnsi="仿宋" w:eastAsia="仿宋" w:cs="仿宋"/>
                <w:sz w:val="24"/>
                <w:szCs w:val="24"/>
              </w:rPr>
              <w:t>；</w:t>
            </w:r>
          </w:p>
          <w:p w14:paraId="08233DAA">
            <w:pPr>
              <w:topLinePunct/>
              <w:ind w:firstLine="0" w:firstLineChars="0"/>
              <w:contextualSpacing/>
              <w:rPr>
                <w:rFonts w:hint="eastAsia" w:ascii="仿宋" w:hAnsi="仿宋" w:eastAsia="仿宋" w:cs="仿宋"/>
                <w:sz w:val="24"/>
                <w:szCs w:val="24"/>
              </w:rPr>
            </w:pPr>
            <w:r>
              <w:rPr>
                <w:rFonts w:hint="eastAsia" w:ascii="仿宋" w:hAnsi="仿宋" w:eastAsia="仿宋" w:cs="仿宋"/>
                <w:sz w:val="24"/>
                <w:szCs w:val="24"/>
              </w:rPr>
              <w:t>2.中选供应商无正当理由不与采购人订立合同，在签订合同时向采购人提出附加条件（含免除中选供应商责任、加重采购人责任或排除采购人主要权利等）且采购人不能接受的，或者不按照采购文件要求提交履约保证金的，取消其中选资格，</w:t>
            </w:r>
            <w:r>
              <w:rPr>
                <w:rFonts w:hint="eastAsia" w:ascii="仿宋" w:hAnsi="仿宋" w:eastAsia="仿宋" w:cs="仿宋"/>
                <w:sz w:val="24"/>
                <w:szCs w:val="24"/>
                <w:lang w:eastAsia="zh-CN"/>
              </w:rPr>
              <w:t>响应保证金</w:t>
            </w:r>
            <w:r>
              <w:rPr>
                <w:rFonts w:hint="eastAsia" w:ascii="仿宋" w:hAnsi="仿宋" w:eastAsia="仿宋" w:cs="仿宋"/>
                <w:sz w:val="24"/>
                <w:szCs w:val="24"/>
              </w:rPr>
              <w:t>不予退还。</w:t>
            </w:r>
          </w:p>
          <w:p w14:paraId="5AE94E3D">
            <w:pPr>
              <w:topLinePunct/>
              <w:ind w:firstLine="0" w:firstLineChars="0"/>
              <w:contextualSpacing/>
              <w:rPr>
                <w:rFonts w:hint="eastAsia" w:ascii="仿宋" w:hAnsi="仿宋" w:eastAsia="仿宋" w:cs="仿宋"/>
                <w:sz w:val="24"/>
                <w:szCs w:val="24"/>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有围标、串标，及伪造、变造资质、资格证书或者其他许可证件，提供虚假业绩、奖项、项目负责人材料等异常响应情形的，响应保证金不予退还。</w:t>
            </w:r>
          </w:p>
        </w:tc>
      </w:tr>
      <w:tr w14:paraId="78E5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589EE5B7">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.2</w:t>
            </w:r>
          </w:p>
        </w:tc>
        <w:tc>
          <w:tcPr>
            <w:tcW w:w="1154" w:type="pct"/>
            <w:vAlign w:val="center"/>
          </w:tcPr>
          <w:p w14:paraId="71B2FBB3">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响应方案数量</w:t>
            </w:r>
          </w:p>
        </w:tc>
        <w:tc>
          <w:tcPr>
            <w:tcW w:w="3246" w:type="pct"/>
            <w:vAlign w:val="center"/>
          </w:tcPr>
          <w:p w14:paraId="60CCFEAE">
            <w:pPr>
              <w:ind w:firstLine="0" w:firstLineChars="0"/>
              <w:contextualSpacing/>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供应商只能提出唯一响应方案</w:t>
            </w:r>
          </w:p>
          <w:p w14:paraId="58C3A97F">
            <w:pPr>
              <w:ind w:firstLine="0" w:firstLineChars="0"/>
              <w:contextualSpacing/>
              <w:rPr>
                <w:rFonts w:hint="eastAsia"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供应商可提出多个响应方案</w:t>
            </w:r>
          </w:p>
        </w:tc>
      </w:tr>
      <w:tr w14:paraId="2934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52" w:hRule="atLeast"/>
        </w:trPr>
        <w:tc>
          <w:tcPr>
            <w:tcW w:w="598" w:type="pct"/>
            <w:vAlign w:val="center"/>
          </w:tcPr>
          <w:p w14:paraId="1411ACC0">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.4</w:t>
            </w:r>
          </w:p>
        </w:tc>
        <w:tc>
          <w:tcPr>
            <w:tcW w:w="1154" w:type="pct"/>
            <w:vAlign w:val="center"/>
          </w:tcPr>
          <w:p w14:paraId="0E2EE8CE">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响应文件签字或盖章要求</w:t>
            </w:r>
          </w:p>
        </w:tc>
        <w:tc>
          <w:tcPr>
            <w:tcW w:w="3246" w:type="pct"/>
            <w:vAlign w:val="center"/>
          </w:tcPr>
          <w:p w14:paraId="21314129">
            <w:pPr>
              <w:pStyle w:val="9"/>
              <w:ind w:firstLine="0" w:firstLineChars="0"/>
              <w:jc w:val="both"/>
              <w:rPr>
                <w:rFonts w:hint="eastAsia" w:ascii="仿宋" w:hAnsi="仿宋" w:eastAsia="仿宋" w:cs="仿宋"/>
                <w:snapToGrid w:val="0"/>
                <w:sz w:val="24"/>
                <w:szCs w:val="24"/>
              </w:rPr>
            </w:pPr>
            <w:r>
              <w:rPr>
                <w:rFonts w:hint="eastAsia" w:ascii="仿宋" w:hAnsi="仿宋" w:eastAsia="仿宋" w:cs="仿宋"/>
                <w:snapToGrid w:val="0"/>
                <w:sz w:val="24"/>
                <w:szCs w:val="24"/>
              </w:rPr>
              <w:t>1.所有要求盖章的地方都应加盖</w:t>
            </w:r>
            <w:r>
              <w:rPr>
                <w:rFonts w:hint="eastAsia" w:ascii="仿宋" w:hAnsi="仿宋" w:eastAsia="仿宋" w:cs="仿宋"/>
                <w:snapToGrid w:val="0"/>
                <w:sz w:val="24"/>
                <w:szCs w:val="24"/>
                <w:lang w:val="en-US" w:eastAsia="zh-CN"/>
              </w:rPr>
              <w:t>公</w:t>
            </w:r>
            <w:r>
              <w:rPr>
                <w:rFonts w:hint="eastAsia" w:ascii="仿宋" w:hAnsi="仿宋" w:eastAsia="仿宋" w:cs="仿宋"/>
                <w:snapToGrid w:val="0"/>
                <w:sz w:val="24"/>
                <w:szCs w:val="24"/>
              </w:rPr>
              <w:t>章，不得使用专用章（如经济合同章、报价专用章等）或下属单位印章代替。</w:t>
            </w:r>
          </w:p>
          <w:p w14:paraId="134C06E4">
            <w:pPr>
              <w:pStyle w:val="9"/>
              <w:ind w:firstLine="0" w:firstLineChars="0"/>
              <w:jc w:val="both"/>
              <w:rPr>
                <w:rFonts w:hint="eastAsia" w:ascii="仿宋" w:hAnsi="仿宋" w:eastAsia="仿宋" w:cs="仿宋"/>
                <w:snapToGrid w:val="0"/>
                <w:sz w:val="24"/>
                <w:szCs w:val="24"/>
              </w:rPr>
            </w:pPr>
            <w:r>
              <w:rPr>
                <w:rFonts w:hint="eastAsia" w:ascii="仿宋" w:hAnsi="仿宋" w:eastAsia="仿宋" w:cs="仿宋"/>
                <w:snapToGrid w:val="0"/>
                <w:sz w:val="24"/>
                <w:szCs w:val="24"/>
              </w:rPr>
              <w:t>2.响应文件格式中要求报价人“法定代表人或其委托代理人”签字的</w:t>
            </w:r>
            <w:r>
              <w:rPr>
                <w:rFonts w:hint="eastAsia" w:ascii="仿宋" w:hAnsi="仿宋" w:eastAsia="仿宋" w:cs="仿宋"/>
                <w:snapToGrid w:val="0"/>
                <w:sz w:val="24"/>
                <w:szCs w:val="24"/>
                <w:highlight w:val="none"/>
              </w:rPr>
              <w:t>，如法定代表人亲自参加而不委托代理人的，</w:t>
            </w:r>
            <w:r>
              <w:rPr>
                <w:rFonts w:hint="eastAsia" w:ascii="仿宋" w:hAnsi="仿宋" w:eastAsia="仿宋" w:cs="仿宋"/>
                <w:snapToGrid w:val="0"/>
                <w:color w:val="auto"/>
                <w:sz w:val="24"/>
                <w:szCs w:val="24"/>
                <w:highlight w:val="none"/>
                <w:lang w:val="en-US" w:eastAsia="zh-CN"/>
              </w:rPr>
              <w:t>应为</w:t>
            </w:r>
            <w:r>
              <w:rPr>
                <w:rFonts w:hint="eastAsia" w:ascii="仿宋" w:hAnsi="仿宋" w:eastAsia="仿宋" w:cs="仿宋"/>
                <w:snapToGrid w:val="0"/>
                <w:color w:val="auto"/>
                <w:sz w:val="24"/>
                <w:szCs w:val="24"/>
                <w:highlight w:val="none"/>
              </w:rPr>
              <w:t>法定代表人签字</w:t>
            </w:r>
            <w:r>
              <w:rPr>
                <w:rFonts w:hint="eastAsia" w:ascii="仿宋" w:hAnsi="仿宋" w:eastAsia="仿宋" w:cs="仿宋"/>
                <w:snapToGrid w:val="0"/>
                <w:color w:val="auto"/>
                <w:sz w:val="24"/>
                <w:szCs w:val="24"/>
                <w:highlight w:val="none"/>
                <w:lang w:val="en-US" w:eastAsia="zh-CN"/>
              </w:rPr>
              <w:t>或本人印章</w:t>
            </w:r>
            <w:r>
              <w:rPr>
                <w:rFonts w:hint="eastAsia" w:ascii="仿宋" w:hAnsi="仿宋" w:eastAsia="仿宋" w:cs="仿宋"/>
                <w:snapToGrid w:val="0"/>
                <w:sz w:val="24"/>
                <w:szCs w:val="24"/>
                <w:highlight w:val="none"/>
              </w:rPr>
              <w:t>；如法定代表人授权委托代理人参加报价，</w:t>
            </w:r>
            <w:r>
              <w:rPr>
                <w:rFonts w:hint="eastAsia" w:ascii="仿宋" w:hAnsi="仿宋" w:eastAsia="仿宋" w:cs="仿宋"/>
                <w:snapToGrid w:val="0"/>
                <w:sz w:val="24"/>
                <w:szCs w:val="24"/>
                <w:highlight w:val="none"/>
                <w:lang w:eastAsia="zh-CN"/>
              </w:rPr>
              <w:t>应为</w:t>
            </w:r>
            <w:r>
              <w:rPr>
                <w:rFonts w:hint="eastAsia" w:ascii="仿宋" w:hAnsi="仿宋" w:eastAsia="仿宋" w:cs="仿宋"/>
                <w:snapToGrid w:val="0"/>
                <w:sz w:val="24"/>
                <w:szCs w:val="24"/>
                <w:highlight w:val="none"/>
              </w:rPr>
              <w:t>委托代理人签字</w:t>
            </w:r>
            <w:r>
              <w:rPr>
                <w:rFonts w:hint="eastAsia" w:ascii="仿宋" w:hAnsi="仿宋" w:eastAsia="仿宋" w:cs="仿宋"/>
                <w:snapToGrid w:val="0"/>
                <w:sz w:val="24"/>
                <w:szCs w:val="24"/>
                <w:highlight w:val="none"/>
                <w:lang w:val="en-US" w:eastAsia="zh-CN"/>
              </w:rPr>
              <w:t>或本人印章</w:t>
            </w:r>
            <w:r>
              <w:rPr>
                <w:rFonts w:hint="eastAsia" w:ascii="仿宋" w:hAnsi="仿宋" w:eastAsia="仿宋" w:cs="仿宋"/>
                <w:snapToGrid w:val="0"/>
                <w:sz w:val="24"/>
                <w:szCs w:val="24"/>
                <w:highlight w:val="none"/>
              </w:rPr>
              <w:t>（需提供法人代表证明及授权委托书）。</w:t>
            </w:r>
          </w:p>
        </w:tc>
      </w:tr>
      <w:tr w14:paraId="3A1C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027E089A">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5.1</w:t>
            </w:r>
          </w:p>
        </w:tc>
        <w:tc>
          <w:tcPr>
            <w:tcW w:w="1154" w:type="pct"/>
            <w:vAlign w:val="center"/>
          </w:tcPr>
          <w:p w14:paraId="6EE64E56">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开启响应文件时间、地点</w:t>
            </w:r>
          </w:p>
        </w:tc>
        <w:tc>
          <w:tcPr>
            <w:tcW w:w="3246" w:type="pct"/>
            <w:vAlign w:val="center"/>
          </w:tcPr>
          <w:p w14:paraId="748C3A49">
            <w:pPr>
              <w:ind w:firstLine="0" w:firstLineChars="0"/>
              <w:contextualSpacing/>
              <w:rPr>
                <w:rFonts w:hint="eastAsia" w:ascii="仿宋" w:hAnsi="仿宋" w:eastAsia="仿宋" w:cs="仿宋"/>
                <w:sz w:val="24"/>
                <w:szCs w:val="24"/>
              </w:rPr>
            </w:pPr>
            <w:r>
              <w:rPr>
                <w:rFonts w:hint="eastAsia" w:ascii="仿宋" w:hAnsi="仿宋" w:eastAsia="仿宋" w:cs="仿宋"/>
                <w:sz w:val="24"/>
                <w:szCs w:val="24"/>
              </w:rPr>
              <w:t>详见第一章 采购公告</w:t>
            </w:r>
          </w:p>
        </w:tc>
      </w:tr>
      <w:tr w14:paraId="7CB6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rPr>
        <w:tc>
          <w:tcPr>
            <w:tcW w:w="598" w:type="pct"/>
            <w:vAlign w:val="center"/>
          </w:tcPr>
          <w:p w14:paraId="08CC27D8">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w:t>
            </w:r>
          </w:p>
        </w:tc>
        <w:tc>
          <w:tcPr>
            <w:tcW w:w="1154" w:type="pct"/>
            <w:vAlign w:val="center"/>
          </w:tcPr>
          <w:p w14:paraId="47A0C60B">
            <w:pPr>
              <w:ind w:firstLine="0" w:firstLineChars="0"/>
              <w:contextualSpacing/>
              <w:jc w:val="center"/>
              <w:rPr>
                <w:rFonts w:hint="eastAsia" w:ascii="仿宋" w:hAnsi="仿宋" w:eastAsia="仿宋" w:cs="仿宋"/>
                <w:sz w:val="24"/>
                <w:szCs w:val="24"/>
              </w:rPr>
            </w:pPr>
            <w:r>
              <w:rPr>
                <w:rFonts w:hint="eastAsia" w:ascii="仿宋" w:hAnsi="仿宋" w:eastAsia="仿宋" w:cs="仿宋"/>
                <w:sz w:val="24"/>
                <w:szCs w:val="24"/>
              </w:rPr>
              <w:t>履约保证金</w:t>
            </w:r>
          </w:p>
        </w:tc>
        <w:tc>
          <w:tcPr>
            <w:tcW w:w="3246" w:type="pct"/>
            <w:vAlign w:val="center"/>
          </w:tcPr>
          <w:p w14:paraId="3947B6CC">
            <w:pPr>
              <w:ind w:firstLine="0" w:firstLineChars="0"/>
              <w:contextualSpacing/>
              <w:rPr>
                <w:rFonts w:hint="eastAsia" w:ascii="仿宋" w:hAnsi="仿宋" w:eastAsia="仿宋" w:cs="仿宋"/>
                <w:sz w:val="24"/>
                <w:szCs w:val="24"/>
              </w:rPr>
            </w:pPr>
            <w:r>
              <w:rPr>
                <w:rFonts w:hint="eastAsia" w:ascii="仿宋" w:hAnsi="仿宋" w:eastAsia="仿宋" w:cs="仿宋"/>
                <w:sz w:val="24"/>
                <w:szCs w:val="24"/>
              </w:rPr>
              <w:t>是否要求中选人提交履约保证金：</w:t>
            </w:r>
          </w:p>
          <w:p w14:paraId="7A7883DB">
            <w:pPr>
              <w:ind w:firstLine="0" w:firstLineChars="0"/>
              <w:contextualSpacing/>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不要求</w:t>
            </w:r>
          </w:p>
          <w:p w14:paraId="7BEA27A9">
            <w:pPr>
              <w:ind w:firstLine="0" w:firstLineChars="0"/>
              <w:contextualSpacing/>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要求，履约担保的形式：采用银行电汇或者转账</w:t>
            </w:r>
            <w:r>
              <w:rPr>
                <w:rFonts w:hint="eastAsia" w:ascii="仿宋" w:hAnsi="仿宋" w:eastAsia="仿宋" w:cs="仿宋"/>
                <w:sz w:val="24"/>
                <w:szCs w:val="24"/>
                <w:lang w:eastAsia="zh-CN"/>
              </w:rPr>
              <w:t>，</w:t>
            </w:r>
          </w:p>
          <w:p w14:paraId="4883A67C">
            <w:pPr>
              <w:ind w:firstLine="0" w:firstLineChars="0"/>
              <w:contextualSpacing/>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履约保证金的金额：人民币</w:t>
            </w:r>
            <w:r>
              <w:rPr>
                <w:rFonts w:hint="eastAsia" w:ascii="仿宋" w:hAnsi="仿宋" w:eastAsia="仿宋" w:cs="仿宋"/>
                <w:color w:val="000000" w:themeColor="text1"/>
                <w:sz w:val="24"/>
                <w:szCs w:val="24"/>
                <w:lang w:val="en-US" w:eastAsia="zh-CN"/>
                <w14:textFill>
                  <w14:solidFill>
                    <w14:schemeClr w14:val="tx1"/>
                  </w14:solidFill>
                </w14:textFill>
              </w:rPr>
              <w:t>伍拾万</w:t>
            </w:r>
            <w:r>
              <w:rPr>
                <w:rFonts w:hint="eastAsia" w:ascii="仿宋" w:hAnsi="仿宋" w:eastAsia="仿宋" w:cs="仿宋"/>
                <w:color w:val="000000" w:themeColor="text1"/>
                <w:sz w:val="24"/>
                <w:szCs w:val="24"/>
                <w14:textFill>
                  <w14:solidFill>
                    <w14:schemeClr w14:val="tx1"/>
                  </w14:solidFill>
                </w14:textFill>
              </w:rPr>
              <w:t>元（小写：</w:t>
            </w:r>
            <w:r>
              <w:rPr>
                <w:rFonts w:hint="eastAsia" w:ascii="仿宋" w:hAnsi="仿宋" w:eastAsia="仿宋" w:cs="仿宋"/>
                <w:color w:val="000000" w:themeColor="text1"/>
                <w:sz w:val="24"/>
                <w:szCs w:val="24"/>
                <w:lang w:val="en-US" w:eastAsia="zh-CN"/>
                <w14:textFill>
                  <w14:solidFill>
                    <w14:schemeClr w14:val="tx1"/>
                  </w14:solidFill>
                </w14:textFill>
              </w:rPr>
              <w:t>500</w:t>
            </w:r>
            <w:r>
              <w:rPr>
                <w:rFonts w:hint="eastAsia" w:ascii="仿宋" w:hAnsi="仿宋" w:eastAsia="仿宋" w:cs="仿宋"/>
                <w:color w:val="000000" w:themeColor="text1"/>
                <w:sz w:val="24"/>
                <w:szCs w:val="24"/>
                <w14:textFill>
                  <w14:solidFill>
                    <w14:schemeClr w14:val="tx1"/>
                  </w14:solidFill>
                </w14:textFill>
              </w:rPr>
              <w:t>000元）</w:t>
            </w:r>
            <w:r>
              <w:rPr>
                <w:rFonts w:hint="eastAsia" w:ascii="仿宋" w:hAnsi="仿宋" w:eastAsia="仿宋" w:cs="仿宋"/>
                <w:color w:val="auto"/>
                <w:sz w:val="24"/>
                <w:szCs w:val="24"/>
                <w:highlight w:val="none"/>
                <w:lang w:val="en-US" w:eastAsia="zh-CN"/>
              </w:rPr>
              <w:t>中选供应商响应保证金自动转为合同履约保证金，不足部分由中选供应商在合同条款约定时间内足额缴纳。</w:t>
            </w:r>
          </w:p>
        </w:tc>
      </w:tr>
    </w:tbl>
    <w:p w14:paraId="74E65949">
      <w:pPr>
        <w:ind w:firstLine="440"/>
        <w:rPr>
          <w:rFonts w:hint="default"/>
        </w:rPr>
      </w:pPr>
    </w:p>
    <w:p w14:paraId="1D220210">
      <w:pPr>
        <w:pStyle w:val="42"/>
        <w:spacing w:before="120" w:after="120" w:line="400" w:lineRule="exact"/>
        <w:ind w:right="-154"/>
        <w:rPr>
          <w:rFonts w:hint="default"/>
        </w:rPr>
      </w:pPr>
      <w:r>
        <w:t>1. 总则</w:t>
      </w:r>
    </w:p>
    <w:p w14:paraId="061B6535">
      <w:pPr>
        <w:pStyle w:val="43"/>
        <w:spacing w:line="400" w:lineRule="exact"/>
        <w:ind w:firstLine="480" w:firstLineChars="200"/>
      </w:pPr>
      <w:r>
        <w:rPr>
          <w:rFonts w:ascii="Times New Roman" w:hAnsi="Times New Roman" w:cs="Times New Roman"/>
        </w:rPr>
        <w:t xml:space="preserve">1.1 </w:t>
      </w:r>
      <w:r>
        <w:rPr>
          <w:rFonts w:hint="eastAsia"/>
        </w:rPr>
        <w:t>采购方式</w:t>
      </w:r>
    </w:p>
    <w:p w14:paraId="47E75AA2">
      <w:pPr>
        <w:pStyle w:val="36"/>
        <w:spacing w:line="400" w:lineRule="exact"/>
        <w:ind w:firstLine="480" w:firstLineChars="200"/>
        <w:rPr>
          <w:rFonts w:hint="eastAsia" w:ascii="仿宋" w:hAnsi="仿宋" w:eastAsia="仿宋" w:cs="仿宋"/>
        </w:rPr>
      </w:pPr>
      <w:r>
        <w:rPr>
          <w:rFonts w:hint="eastAsia" w:ascii="仿宋" w:hAnsi="仿宋" w:eastAsia="仿宋" w:cs="仿宋"/>
        </w:rPr>
        <w:t>本项目采用</w:t>
      </w:r>
      <w:r>
        <w:rPr>
          <w:rFonts w:hint="eastAsia" w:ascii="仿宋" w:hAnsi="仿宋" w:cs="仿宋"/>
          <w:lang w:val="en-US" w:eastAsia="zh-CN"/>
        </w:rPr>
        <w:t>竞价</w:t>
      </w:r>
      <w:r>
        <w:rPr>
          <w:rFonts w:hint="eastAsia" w:ascii="仿宋" w:hAnsi="仿宋" w:eastAsia="仿宋" w:cs="仿宋"/>
        </w:rPr>
        <w:t>采购方式</w:t>
      </w:r>
      <w:r>
        <w:rPr>
          <w:rFonts w:hint="eastAsia" w:ascii="仿宋" w:hAnsi="仿宋" w:cs="仿宋"/>
          <w:lang w:eastAsia="zh-CN"/>
        </w:rPr>
        <w:t>（</w:t>
      </w:r>
      <w:r>
        <w:rPr>
          <w:rFonts w:hint="eastAsia" w:ascii="仿宋" w:hAnsi="仿宋" w:cs="仿宋"/>
          <w:lang w:val="en-US" w:eastAsia="zh-CN"/>
        </w:rPr>
        <w:t>含税比价</w:t>
      </w:r>
      <w:r>
        <w:rPr>
          <w:rFonts w:hint="eastAsia" w:ascii="仿宋" w:hAnsi="仿宋" w:cs="仿宋"/>
          <w:lang w:eastAsia="zh-CN"/>
        </w:rPr>
        <w:t>）</w:t>
      </w:r>
      <w:r>
        <w:rPr>
          <w:rFonts w:hint="eastAsia" w:ascii="仿宋" w:hAnsi="仿宋" w:eastAsia="仿宋" w:cs="仿宋"/>
        </w:rPr>
        <w:t>。</w:t>
      </w:r>
    </w:p>
    <w:p w14:paraId="1E0DB22A">
      <w:pPr>
        <w:pStyle w:val="43"/>
        <w:spacing w:line="400" w:lineRule="exact"/>
        <w:ind w:firstLine="480" w:firstLineChars="200"/>
        <w:rPr>
          <w:rFonts w:hint="eastAsia" w:ascii="仿宋" w:hAnsi="仿宋" w:eastAsia="仿宋" w:cs="仿宋"/>
        </w:rPr>
      </w:pPr>
      <w:r>
        <w:rPr>
          <w:rFonts w:hint="eastAsia" w:ascii="仿宋" w:hAnsi="仿宋" w:eastAsia="仿宋" w:cs="仿宋"/>
        </w:rPr>
        <w:t>1.2 采购项目概况和供应商资格要求</w:t>
      </w:r>
    </w:p>
    <w:p w14:paraId="7642AEF5">
      <w:pPr>
        <w:pStyle w:val="36"/>
        <w:spacing w:line="400" w:lineRule="exact"/>
        <w:rPr>
          <w:rFonts w:hint="eastAsia" w:ascii="仿宋" w:hAnsi="仿宋" w:eastAsia="仿宋" w:cs="仿宋"/>
        </w:rPr>
      </w:pPr>
      <w:r>
        <w:rPr>
          <w:rFonts w:hint="eastAsia" w:ascii="仿宋" w:hAnsi="仿宋" w:eastAsia="仿宋" w:cs="仿宋"/>
        </w:rPr>
        <w:t>采购项目概况和供应商资格要求见第一章“采购公告”。</w:t>
      </w:r>
    </w:p>
    <w:p w14:paraId="20FACB07">
      <w:pPr>
        <w:pStyle w:val="43"/>
        <w:spacing w:line="400" w:lineRule="exact"/>
        <w:ind w:firstLine="480" w:firstLineChars="200"/>
        <w:rPr>
          <w:rFonts w:hint="eastAsia" w:ascii="仿宋" w:hAnsi="仿宋" w:eastAsia="仿宋" w:cs="仿宋"/>
        </w:rPr>
      </w:pPr>
      <w:r>
        <w:rPr>
          <w:rFonts w:hint="eastAsia" w:ascii="仿宋" w:hAnsi="仿宋" w:eastAsia="仿宋" w:cs="仿宋"/>
        </w:rPr>
        <w:t>1.3 费用承担</w:t>
      </w:r>
    </w:p>
    <w:p w14:paraId="1F113091">
      <w:pPr>
        <w:pStyle w:val="36"/>
        <w:spacing w:line="400" w:lineRule="exact"/>
        <w:rPr>
          <w:rFonts w:hint="eastAsia" w:ascii="仿宋" w:hAnsi="仿宋" w:eastAsia="仿宋" w:cs="仿宋"/>
        </w:rPr>
      </w:pPr>
      <w:r>
        <w:rPr>
          <w:rFonts w:hint="eastAsia" w:ascii="仿宋" w:hAnsi="仿宋" w:eastAsia="仿宋" w:cs="仿宋"/>
        </w:rPr>
        <w:t>供应商准备和参加采购活动所发生的各种费用由供应商自行承担。</w:t>
      </w:r>
    </w:p>
    <w:p w14:paraId="16176D9A">
      <w:pPr>
        <w:pStyle w:val="43"/>
        <w:spacing w:line="400" w:lineRule="exact"/>
        <w:ind w:firstLine="480" w:firstLineChars="200"/>
        <w:rPr>
          <w:rFonts w:hint="eastAsia" w:ascii="仿宋" w:hAnsi="仿宋" w:eastAsia="仿宋" w:cs="仿宋"/>
        </w:rPr>
      </w:pPr>
      <w:r>
        <w:rPr>
          <w:rFonts w:hint="eastAsia" w:ascii="仿宋" w:hAnsi="仿宋" w:eastAsia="仿宋" w:cs="仿宋"/>
        </w:rPr>
        <w:t>1.4 保密</w:t>
      </w:r>
    </w:p>
    <w:p w14:paraId="1C5F922E">
      <w:pPr>
        <w:pStyle w:val="36"/>
        <w:spacing w:line="400" w:lineRule="exact"/>
        <w:rPr>
          <w:rFonts w:hint="eastAsia" w:ascii="仿宋" w:hAnsi="仿宋" w:eastAsia="仿宋" w:cs="仿宋"/>
        </w:rPr>
      </w:pPr>
      <w:r>
        <w:rPr>
          <w:rFonts w:hint="eastAsia" w:ascii="仿宋" w:hAnsi="仿宋" w:eastAsia="仿宋" w:cs="仿宋"/>
        </w:rPr>
        <w:t>参与采购活动的各方应对采购文件和响应文件中的商业和技术等秘密保密，否则应承担相应的法律责任。</w:t>
      </w:r>
    </w:p>
    <w:p w14:paraId="4330827C">
      <w:pPr>
        <w:pStyle w:val="43"/>
        <w:spacing w:line="400" w:lineRule="exact"/>
        <w:ind w:firstLine="480" w:firstLineChars="200"/>
        <w:rPr>
          <w:rFonts w:hint="eastAsia" w:ascii="仿宋" w:hAnsi="仿宋" w:eastAsia="仿宋" w:cs="仿宋"/>
        </w:rPr>
      </w:pPr>
      <w:r>
        <w:rPr>
          <w:rFonts w:hint="eastAsia" w:ascii="仿宋" w:hAnsi="仿宋" w:eastAsia="仿宋" w:cs="仿宋"/>
        </w:rPr>
        <w:t>1.5 语言文字</w:t>
      </w:r>
    </w:p>
    <w:p w14:paraId="005240D0">
      <w:pPr>
        <w:pStyle w:val="43"/>
        <w:spacing w:line="400" w:lineRule="exact"/>
        <w:rPr>
          <w:rFonts w:hint="eastAsia" w:ascii="仿宋" w:hAnsi="仿宋" w:eastAsia="仿宋" w:cs="仿宋"/>
        </w:rPr>
      </w:pPr>
      <w:r>
        <w:rPr>
          <w:rFonts w:hint="eastAsia" w:ascii="仿宋" w:hAnsi="仿宋" w:eastAsia="仿宋" w:cs="仿宋"/>
        </w:rPr>
        <w:t>采购文件和响应文件使用的语言文字为中文。专用术语使用外文的，应附有中文注释。</w:t>
      </w:r>
    </w:p>
    <w:p w14:paraId="297D433F">
      <w:pPr>
        <w:pStyle w:val="43"/>
        <w:spacing w:line="400" w:lineRule="exact"/>
        <w:ind w:firstLine="480" w:firstLineChars="200"/>
        <w:rPr>
          <w:rFonts w:hint="eastAsia" w:ascii="仿宋" w:hAnsi="仿宋" w:eastAsia="仿宋" w:cs="仿宋"/>
        </w:rPr>
      </w:pPr>
      <w:r>
        <w:rPr>
          <w:rFonts w:hint="eastAsia" w:ascii="仿宋" w:hAnsi="仿宋" w:eastAsia="仿宋" w:cs="仿宋"/>
        </w:rPr>
        <w:t>1.6 计量单位：所有计量均采用中华人民共和国法定计量单位。</w:t>
      </w:r>
    </w:p>
    <w:p w14:paraId="19E2AE2C">
      <w:pPr>
        <w:pStyle w:val="43"/>
        <w:spacing w:line="400" w:lineRule="exact"/>
        <w:ind w:firstLine="480" w:firstLineChars="200"/>
        <w:rPr>
          <w:rFonts w:hint="eastAsia" w:ascii="仿宋" w:hAnsi="仿宋" w:eastAsia="仿宋" w:cs="仿宋"/>
        </w:rPr>
      </w:pPr>
      <w:r>
        <w:rPr>
          <w:rFonts w:hint="eastAsia" w:ascii="仿宋" w:hAnsi="仿宋" w:eastAsia="仿宋" w:cs="仿宋"/>
        </w:rPr>
        <w:t>1.7 踏勘现场</w:t>
      </w:r>
    </w:p>
    <w:p w14:paraId="6B07D407">
      <w:pPr>
        <w:pStyle w:val="36"/>
        <w:spacing w:line="400" w:lineRule="exact"/>
        <w:ind w:firstLine="480" w:firstLineChars="200"/>
        <w:rPr>
          <w:rFonts w:hint="eastAsia" w:ascii="仿宋" w:hAnsi="仿宋" w:eastAsia="仿宋" w:cs="仿宋"/>
        </w:rPr>
      </w:pPr>
      <w:r>
        <w:rPr>
          <w:rFonts w:hint="eastAsia" w:ascii="仿宋" w:hAnsi="仿宋" w:eastAsia="仿宋" w:cs="仿宋"/>
        </w:rPr>
        <w:t>1.7.1 本项目不组织踏勘现场。</w:t>
      </w:r>
    </w:p>
    <w:p w14:paraId="2344BA73">
      <w:pPr>
        <w:pStyle w:val="36"/>
        <w:spacing w:line="400" w:lineRule="exact"/>
        <w:ind w:firstLine="480" w:firstLineChars="200"/>
        <w:rPr>
          <w:rFonts w:hint="eastAsia" w:ascii="仿宋" w:hAnsi="仿宋" w:eastAsia="仿宋" w:cs="仿宋"/>
        </w:rPr>
      </w:pPr>
      <w:r>
        <w:rPr>
          <w:rFonts w:hint="eastAsia" w:ascii="仿宋" w:hAnsi="仿宋" w:eastAsia="仿宋" w:cs="仿宋"/>
        </w:rPr>
        <w:t>1.7.2 供应商可自愿参加踏勘现场活动。除采购人的原因外，采购人对供应商参加踏勘现场中所发生的人员伤亡和财产损失不承担责任。</w:t>
      </w:r>
    </w:p>
    <w:p w14:paraId="693F395B">
      <w:pPr>
        <w:pStyle w:val="36"/>
        <w:spacing w:line="400" w:lineRule="exact"/>
        <w:ind w:firstLine="480" w:firstLineChars="200"/>
        <w:rPr>
          <w:rFonts w:hint="eastAsia" w:ascii="仿宋" w:hAnsi="仿宋" w:eastAsia="仿宋" w:cs="仿宋"/>
        </w:rPr>
      </w:pPr>
      <w:r>
        <w:rPr>
          <w:rFonts w:hint="eastAsia" w:ascii="仿宋" w:hAnsi="仿宋" w:eastAsia="仿宋" w:cs="仿宋"/>
        </w:rPr>
        <w:t>1.7.3 采购人在踏勘现场中介绍的工程场地和相关的周边环境情况，仅作为供应商编制响应文件的参考，采购人不对供应商据此作出的判断和决策负责。</w:t>
      </w:r>
    </w:p>
    <w:p w14:paraId="69509FD8">
      <w:pPr>
        <w:pStyle w:val="43"/>
        <w:spacing w:line="400" w:lineRule="exact"/>
        <w:ind w:firstLine="480" w:firstLineChars="200"/>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8</w:t>
      </w:r>
      <w:r>
        <w:rPr>
          <w:rFonts w:hint="eastAsia" w:ascii="仿宋" w:hAnsi="仿宋" w:eastAsia="仿宋" w:cs="仿宋"/>
        </w:rPr>
        <w:t>采购预备会：本项目不召开采购预备会。</w:t>
      </w:r>
    </w:p>
    <w:p w14:paraId="1B9C5C67">
      <w:pPr>
        <w:pStyle w:val="43"/>
        <w:spacing w:line="400" w:lineRule="exact"/>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9</w:t>
      </w:r>
      <w:r>
        <w:rPr>
          <w:rFonts w:hint="eastAsia" w:ascii="仿宋" w:hAnsi="仿宋" w:eastAsia="仿宋" w:cs="仿宋"/>
        </w:rPr>
        <w:t xml:space="preserve"> 分包：本项目不允许分包</w:t>
      </w:r>
    </w:p>
    <w:p w14:paraId="7BADA841">
      <w:pPr>
        <w:pStyle w:val="43"/>
        <w:spacing w:line="400" w:lineRule="exact"/>
        <w:ind w:firstLine="480" w:firstLineChars="20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10</w:t>
      </w:r>
      <w:r>
        <w:rPr>
          <w:rFonts w:hint="eastAsia" w:ascii="仿宋" w:hAnsi="仿宋" w:eastAsia="仿宋" w:cs="仿宋"/>
        </w:rPr>
        <w:t xml:space="preserve"> 响应和偏差</w:t>
      </w:r>
    </w:p>
    <w:p w14:paraId="3EF1BFDD">
      <w:pPr>
        <w:pStyle w:val="36"/>
        <w:spacing w:line="400" w:lineRule="exact"/>
        <w:ind w:firstLine="480" w:firstLineChars="200"/>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10</w:t>
      </w:r>
      <w:r>
        <w:rPr>
          <w:rFonts w:hint="eastAsia" w:ascii="仿宋" w:hAnsi="仿宋" w:eastAsia="仿宋" w:cs="仿宋"/>
        </w:rPr>
        <w:t>.1 采购需求和合同草案中的关键条款均已说明。响应文件应当对采购需求和合同草案中的关键条款作出满足性或更有利于采购人的响应，否则，供应商的响应文件将被视为无效。</w:t>
      </w:r>
    </w:p>
    <w:p w14:paraId="042C2367">
      <w:pPr>
        <w:pStyle w:val="42"/>
        <w:spacing w:before="120" w:after="120" w:line="400" w:lineRule="exact"/>
        <w:ind w:right="-154"/>
        <w:rPr>
          <w:rFonts w:hint="default"/>
        </w:rPr>
      </w:pPr>
      <w:r>
        <w:t>2. 采购文件</w:t>
      </w:r>
    </w:p>
    <w:p w14:paraId="67116004">
      <w:pPr>
        <w:pStyle w:val="43"/>
        <w:spacing w:line="400" w:lineRule="exact"/>
        <w:ind w:firstLine="480" w:firstLineChars="200"/>
      </w:pPr>
      <w:r>
        <w:rPr>
          <w:rFonts w:hint="eastAsia" w:ascii="Times New Roman" w:hAnsi="Times New Roman" w:cs="Times New Roman"/>
        </w:rPr>
        <w:t xml:space="preserve">2.1 </w:t>
      </w:r>
      <w:r>
        <w:rPr>
          <w:rFonts w:hint="eastAsia"/>
        </w:rPr>
        <w:t>采购文件的组成</w:t>
      </w:r>
    </w:p>
    <w:p w14:paraId="15DE2E27">
      <w:pPr>
        <w:pStyle w:val="36"/>
        <w:spacing w:line="400" w:lineRule="exact"/>
        <w:rPr>
          <w:rFonts w:hint="eastAsia" w:ascii="仿宋" w:hAnsi="仿宋" w:eastAsia="仿宋" w:cs="仿宋"/>
        </w:rPr>
      </w:pPr>
      <w:r>
        <w:rPr>
          <w:rFonts w:hint="eastAsia" w:ascii="仿宋" w:hAnsi="仿宋" w:eastAsia="仿宋" w:cs="仿宋"/>
        </w:rPr>
        <w:t>本采购文件包括：</w:t>
      </w:r>
    </w:p>
    <w:p w14:paraId="2DA1C150">
      <w:pPr>
        <w:pStyle w:val="36"/>
        <w:spacing w:line="400" w:lineRule="exact"/>
        <w:rPr>
          <w:rFonts w:hint="eastAsia" w:ascii="仿宋" w:hAnsi="仿宋" w:eastAsia="仿宋" w:cs="仿宋"/>
        </w:rPr>
      </w:pPr>
      <w:r>
        <w:rPr>
          <w:rFonts w:hint="eastAsia" w:ascii="仿宋" w:hAnsi="仿宋" w:eastAsia="仿宋" w:cs="仿宋"/>
        </w:rPr>
        <w:t>（1）采购公告；</w:t>
      </w:r>
    </w:p>
    <w:p w14:paraId="7D6AE5A0">
      <w:pPr>
        <w:pStyle w:val="36"/>
        <w:spacing w:line="400" w:lineRule="exact"/>
        <w:rPr>
          <w:rFonts w:hint="eastAsia" w:ascii="仿宋" w:hAnsi="仿宋" w:eastAsia="仿宋" w:cs="仿宋"/>
        </w:rPr>
      </w:pPr>
      <w:r>
        <w:rPr>
          <w:rFonts w:hint="eastAsia" w:ascii="仿宋" w:hAnsi="仿宋" w:eastAsia="仿宋" w:cs="仿宋"/>
        </w:rPr>
        <w:t>（2）供应商须知；</w:t>
      </w:r>
    </w:p>
    <w:p w14:paraId="3E782B07">
      <w:pPr>
        <w:pStyle w:val="36"/>
        <w:spacing w:line="400" w:lineRule="exact"/>
        <w:rPr>
          <w:rFonts w:hint="eastAsia" w:ascii="仿宋" w:hAnsi="仿宋" w:eastAsia="仿宋" w:cs="仿宋"/>
        </w:rPr>
      </w:pPr>
      <w:r>
        <w:rPr>
          <w:rFonts w:hint="eastAsia" w:ascii="仿宋" w:hAnsi="仿宋" w:eastAsia="仿宋" w:cs="仿宋"/>
        </w:rPr>
        <w:t>（3）评审办法；</w:t>
      </w:r>
    </w:p>
    <w:p w14:paraId="3A017E9D">
      <w:pPr>
        <w:pStyle w:val="36"/>
        <w:spacing w:line="400" w:lineRule="exact"/>
        <w:rPr>
          <w:rFonts w:hint="eastAsia" w:ascii="仿宋" w:hAnsi="仿宋" w:eastAsia="仿宋" w:cs="仿宋"/>
        </w:rPr>
      </w:pPr>
      <w:r>
        <w:rPr>
          <w:rFonts w:hint="eastAsia" w:ascii="仿宋" w:hAnsi="仿宋" w:eastAsia="仿宋" w:cs="仿宋"/>
        </w:rPr>
        <w:t>（4）合同草案；</w:t>
      </w:r>
    </w:p>
    <w:p w14:paraId="041B6DC7">
      <w:pPr>
        <w:pStyle w:val="36"/>
        <w:spacing w:line="400" w:lineRule="exact"/>
        <w:rPr>
          <w:rFonts w:hint="eastAsia" w:ascii="仿宋" w:hAnsi="仿宋" w:eastAsia="仿宋" w:cs="仿宋"/>
        </w:rPr>
      </w:pPr>
      <w:r>
        <w:rPr>
          <w:rFonts w:hint="eastAsia" w:ascii="仿宋" w:hAnsi="仿宋" w:eastAsia="仿宋" w:cs="仿宋"/>
        </w:rPr>
        <w:t>（5）采购需求；</w:t>
      </w:r>
    </w:p>
    <w:p w14:paraId="297B4413">
      <w:pPr>
        <w:pStyle w:val="36"/>
        <w:spacing w:line="400" w:lineRule="exact"/>
        <w:rPr>
          <w:rFonts w:hint="eastAsia" w:ascii="仿宋" w:hAnsi="仿宋" w:eastAsia="仿宋" w:cs="仿宋"/>
        </w:rPr>
      </w:pPr>
      <w:r>
        <w:rPr>
          <w:rFonts w:hint="eastAsia" w:ascii="仿宋" w:hAnsi="仿宋" w:eastAsia="仿宋" w:cs="仿宋"/>
        </w:rPr>
        <w:t>（6）响应文件格式；</w:t>
      </w:r>
    </w:p>
    <w:p w14:paraId="4F4647FE">
      <w:pPr>
        <w:pStyle w:val="36"/>
        <w:spacing w:line="400" w:lineRule="exact"/>
        <w:rPr>
          <w:rFonts w:hint="eastAsia" w:ascii="仿宋" w:hAnsi="仿宋" w:eastAsia="仿宋" w:cs="仿宋"/>
        </w:rPr>
      </w:pPr>
      <w:r>
        <w:rPr>
          <w:rFonts w:hint="eastAsia" w:ascii="仿宋" w:hAnsi="仿宋" w:eastAsia="仿宋" w:cs="仿宋"/>
        </w:rPr>
        <w:t>（7）供应商须知前附表规定的其他资料。</w:t>
      </w:r>
    </w:p>
    <w:p w14:paraId="7143448B">
      <w:pPr>
        <w:pStyle w:val="36"/>
        <w:spacing w:line="400" w:lineRule="exact"/>
        <w:ind w:right="-163" w:rightChars="-74"/>
        <w:rPr>
          <w:rFonts w:hint="eastAsia" w:ascii="仿宋" w:hAnsi="仿宋" w:eastAsia="仿宋" w:cs="仿宋"/>
        </w:rPr>
      </w:pPr>
      <w:r>
        <w:rPr>
          <w:rFonts w:hint="eastAsia" w:ascii="仿宋" w:hAnsi="仿宋" w:eastAsia="仿宋" w:cs="仿宋"/>
        </w:rPr>
        <w:t>采购人依照本章规定，对采购文件所做的澄清、修改，构成采购文件的组成部分。</w:t>
      </w:r>
    </w:p>
    <w:p w14:paraId="47BA316B">
      <w:pPr>
        <w:pStyle w:val="43"/>
        <w:spacing w:line="400" w:lineRule="exact"/>
        <w:ind w:firstLine="480" w:firstLineChars="200"/>
        <w:rPr>
          <w:rFonts w:hint="eastAsia" w:ascii="仿宋" w:hAnsi="仿宋" w:eastAsia="仿宋" w:cs="仿宋"/>
        </w:rPr>
      </w:pPr>
      <w:r>
        <w:rPr>
          <w:rFonts w:hint="eastAsia" w:ascii="仿宋" w:hAnsi="仿宋" w:eastAsia="仿宋" w:cs="仿宋"/>
        </w:rPr>
        <w:t>2.2 采购文件的澄清和修改</w:t>
      </w:r>
    </w:p>
    <w:p w14:paraId="5392E9B3">
      <w:pPr>
        <w:pStyle w:val="36"/>
        <w:spacing w:line="400" w:lineRule="exact"/>
        <w:ind w:firstLine="480" w:firstLineChars="200"/>
        <w:rPr>
          <w:rFonts w:hint="eastAsia" w:ascii="仿宋" w:hAnsi="仿宋" w:eastAsia="仿宋" w:cs="仿宋"/>
        </w:rPr>
      </w:pPr>
      <w:r>
        <w:rPr>
          <w:rFonts w:hint="eastAsia" w:ascii="仿宋" w:hAnsi="仿宋" w:eastAsia="仿宋" w:cs="仿宋"/>
        </w:rPr>
        <w:t>2.2.1 供应商应仔细阅读和检查采购文件的全部内容。如发现缺项或内容不全，应及时向采购人提出，以便补齐。如有疑问，应在</w:t>
      </w:r>
      <w:r>
        <w:rPr>
          <w:rFonts w:hint="eastAsia" w:ascii="仿宋" w:hAnsi="仿宋" w:cs="仿宋"/>
          <w:lang w:eastAsia="zh-CN"/>
        </w:rPr>
        <w:t>中粮E采供应链采购平台</w:t>
      </w:r>
      <w:r>
        <w:rPr>
          <w:rFonts w:hint="eastAsia" w:ascii="仿宋" w:hAnsi="仿宋" w:eastAsia="仿宋" w:cs="仿宋"/>
        </w:rPr>
        <w:t>规定的时间前，系统发起要求采购人对采购文件予以澄清。</w:t>
      </w:r>
    </w:p>
    <w:p w14:paraId="67841DF3">
      <w:pPr>
        <w:pStyle w:val="36"/>
        <w:spacing w:line="400" w:lineRule="exact"/>
        <w:ind w:firstLine="480" w:firstLineChars="200"/>
        <w:rPr>
          <w:rFonts w:hint="eastAsia" w:ascii="仿宋" w:hAnsi="仿宋" w:eastAsia="仿宋" w:cs="仿宋"/>
        </w:rPr>
      </w:pPr>
      <w:r>
        <w:rPr>
          <w:rFonts w:hint="eastAsia" w:ascii="仿宋" w:hAnsi="仿宋" w:eastAsia="仿宋" w:cs="仿宋"/>
        </w:rPr>
        <w:t>2.2.2 采购人可根据供应商的要求或主动对采购文件进行澄清或修改。澄清或修改的内容以补充文件的形式通过</w:t>
      </w:r>
      <w:r>
        <w:rPr>
          <w:rFonts w:hint="eastAsia" w:ascii="仿宋" w:hAnsi="仿宋" w:cs="仿宋"/>
          <w:lang w:eastAsia="zh-CN"/>
        </w:rPr>
        <w:t>中粮E采供应链采购平台</w:t>
      </w:r>
      <w:r>
        <w:rPr>
          <w:rFonts w:hint="eastAsia" w:ascii="仿宋" w:hAnsi="仿宋" w:eastAsia="仿宋" w:cs="仿宋"/>
        </w:rPr>
        <w:t>发给所有获取采购文件的供应商。采购人可视具体情况在补充文件中通知供应商推迟递交响应文件的截止时间。</w:t>
      </w:r>
    </w:p>
    <w:p w14:paraId="70982784">
      <w:pPr>
        <w:pStyle w:val="36"/>
        <w:spacing w:line="400" w:lineRule="exact"/>
        <w:ind w:firstLine="480" w:firstLineChars="200"/>
        <w:rPr>
          <w:rFonts w:hint="eastAsia" w:ascii="仿宋" w:hAnsi="仿宋" w:eastAsia="仿宋" w:cs="仿宋"/>
        </w:rPr>
      </w:pPr>
      <w:r>
        <w:rPr>
          <w:rFonts w:hint="eastAsia" w:ascii="仿宋" w:hAnsi="仿宋" w:eastAsia="仿宋" w:cs="仿宋"/>
        </w:rPr>
        <w:t>2.2.3 供应商在收到补充文件后，应按供应商须知前附表规定的时间和方式通知采购人，确认已收到该补充文件。</w:t>
      </w:r>
    </w:p>
    <w:p w14:paraId="6123EF0B">
      <w:pPr>
        <w:pStyle w:val="36"/>
        <w:spacing w:line="400" w:lineRule="exact"/>
        <w:ind w:firstLine="480" w:firstLineChars="200"/>
        <w:rPr>
          <w:rFonts w:hint="eastAsia" w:ascii="仿宋" w:hAnsi="仿宋" w:eastAsia="仿宋" w:cs="仿宋"/>
        </w:rPr>
      </w:pPr>
      <w:r>
        <w:rPr>
          <w:rFonts w:hint="eastAsia" w:ascii="仿宋" w:hAnsi="仿宋" w:eastAsia="仿宋" w:cs="仿宋"/>
        </w:rPr>
        <w:t>2.2.4 除非确有必要，采购人有权拒绝回复供应商在本章第2.2.1项规定的时间后提出的任何澄清要求。</w:t>
      </w:r>
    </w:p>
    <w:p w14:paraId="61E882F6">
      <w:pPr>
        <w:pStyle w:val="42"/>
        <w:spacing w:before="120" w:after="120" w:line="400" w:lineRule="exact"/>
        <w:ind w:right="-154"/>
        <w:rPr>
          <w:rFonts w:hint="default"/>
        </w:rPr>
      </w:pPr>
      <w:r>
        <w:t>3. 响应文件</w:t>
      </w:r>
    </w:p>
    <w:p w14:paraId="36D31AFB">
      <w:pPr>
        <w:pStyle w:val="43"/>
        <w:spacing w:line="400" w:lineRule="exact"/>
        <w:ind w:firstLine="480" w:firstLineChars="200"/>
      </w:pPr>
      <w:r>
        <w:rPr>
          <w:rFonts w:hint="eastAsia" w:ascii="Times New Roman" w:hAnsi="Times New Roman" w:cs="Times New Roman"/>
        </w:rPr>
        <w:t xml:space="preserve">3.1 </w:t>
      </w:r>
      <w:r>
        <w:rPr>
          <w:rFonts w:hint="eastAsia"/>
        </w:rPr>
        <w:t>响应文件的组成</w:t>
      </w:r>
    </w:p>
    <w:p w14:paraId="5391F196">
      <w:pPr>
        <w:pStyle w:val="36"/>
        <w:spacing w:line="400" w:lineRule="exact"/>
        <w:ind w:firstLine="480" w:firstLineChars="200"/>
      </w:pPr>
      <w:r>
        <w:rPr>
          <w:rFonts w:hint="eastAsia" w:ascii="Times New Roman" w:hAnsi="Times New Roman"/>
        </w:rPr>
        <w:t xml:space="preserve">3.1.1 </w:t>
      </w:r>
      <w:r>
        <w:rPr>
          <w:rFonts w:hint="eastAsia"/>
        </w:rPr>
        <w:t>响应文件应包括下列内容：</w:t>
      </w:r>
    </w:p>
    <w:p w14:paraId="6F47ACB3">
      <w:pPr>
        <w:pStyle w:val="36"/>
        <w:spacing w:line="400" w:lineRule="exact"/>
        <w:rPr>
          <w:rFonts w:hint="eastAsia" w:ascii="仿宋" w:hAnsi="仿宋" w:eastAsia="仿宋" w:cs="仿宋"/>
        </w:rPr>
      </w:pPr>
      <w:r>
        <w:rPr>
          <w:rFonts w:hint="eastAsia" w:ascii="仿宋" w:hAnsi="仿宋" w:eastAsia="仿宋" w:cs="仿宋"/>
        </w:rPr>
        <w:t>（1）</w:t>
      </w:r>
      <w:r>
        <w:rPr>
          <w:rFonts w:hint="eastAsia" w:ascii="仿宋" w:hAnsi="仿宋" w:cs="仿宋"/>
          <w:lang w:val="en-US" w:eastAsia="zh-CN"/>
        </w:rPr>
        <w:t>响应</w:t>
      </w:r>
      <w:r>
        <w:rPr>
          <w:rFonts w:hint="eastAsia" w:ascii="仿宋" w:hAnsi="仿宋" w:eastAsia="仿宋" w:cs="仿宋"/>
        </w:rPr>
        <w:t>函；</w:t>
      </w:r>
    </w:p>
    <w:p w14:paraId="1CA9CEA7">
      <w:pPr>
        <w:pStyle w:val="36"/>
        <w:spacing w:line="400" w:lineRule="exact"/>
        <w:rPr>
          <w:rFonts w:hint="eastAsia" w:ascii="仿宋" w:hAnsi="仿宋" w:eastAsia="仿宋" w:cs="仿宋"/>
        </w:rPr>
      </w:pPr>
      <w:r>
        <w:rPr>
          <w:rFonts w:hint="eastAsia" w:ascii="仿宋" w:hAnsi="仿宋" w:eastAsia="仿宋" w:cs="仿宋"/>
        </w:rPr>
        <w:t>（2）法定代表人（单位负责人）身份证明；</w:t>
      </w:r>
    </w:p>
    <w:p w14:paraId="34490664">
      <w:pPr>
        <w:pStyle w:val="36"/>
        <w:spacing w:line="400" w:lineRule="exact"/>
        <w:rPr>
          <w:rFonts w:hint="eastAsia" w:ascii="仿宋" w:hAnsi="仿宋" w:eastAsia="仿宋" w:cs="仿宋"/>
        </w:rPr>
      </w:pPr>
      <w:r>
        <w:rPr>
          <w:rFonts w:hint="eastAsia" w:ascii="仿宋" w:hAnsi="仿宋" w:eastAsia="仿宋" w:cs="仿宋"/>
        </w:rPr>
        <w:t>（3）授权委托书；</w:t>
      </w:r>
    </w:p>
    <w:p w14:paraId="58017F9B">
      <w:pPr>
        <w:pStyle w:val="36"/>
        <w:spacing w:line="400" w:lineRule="exact"/>
        <w:rPr>
          <w:rFonts w:hint="eastAsia" w:ascii="仿宋" w:hAnsi="仿宋" w:eastAsia="仿宋" w:cs="仿宋"/>
        </w:rPr>
      </w:pPr>
      <w:r>
        <w:rPr>
          <w:rFonts w:hint="eastAsia" w:ascii="仿宋" w:hAnsi="仿宋" w:eastAsia="仿宋" w:cs="仿宋"/>
        </w:rPr>
        <w:t>（4）</w:t>
      </w:r>
      <w:r>
        <w:rPr>
          <w:rFonts w:hint="eastAsia" w:ascii="仿宋" w:hAnsi="仿宋" w:cs="仿宋"/>
          <w:lang w:eastAsia="zh-CN"/>
        </w:rPr>
        <w:t>响应保证金（</w:t>
      </w:r>
      <w:r>
        <w:rPr>
          <w:rFonts w:hint="eastAsia" w:ascii="仿宋" w:hAnsi="仿宋" w:cs="仿宋"/>
          <w:lang w:val="en-US" w:eastAsia="zh-CN"/>
        </w:rPr>
        <w:t>或说明有年度四方协议</w:t>
      </w:r>
      <w:r>
        <w:rPr>
          <w:rFonts w:hint="eastAsia" w:ascii="仿宋" w:hAnsi="仿宋" w:cs="仿宋"/>
          <w:lang w:eastAsia="zh-CN"/>
        </w:rPr>
        <w:t>）</w:t>
      </w:r>
      <w:r>
        <w:rPr>
          <w:rFonts w:hint="eastAsia" w:ascii="仿宋" w:hAnsi="仿宋" w:eastAsia="仿宋" w:cs="仿宋"/>
        </w:rPr>
        <w:t>；</w:t>
      </w:r>
    </w:p>
    <w:p w14:paraId="06F3CDD9">
      <w:pPr>
        <w:pStyle w:val="36"/>
        <w:spacing w:line="400" w:lineRule="exact"/>
        <w:rPr>
          <w:rFonts w:hint="eastAsia" w:ascii="仿宋" w:hAnsi="仿宋" w:eastAsia="仿宋" w:cs="仿宋"/>
        </w:rPr>
      </w:pPr>
      <w:r>
        <w:rPr>
          <w:rFonts w:hint="eastAsia" w:ascii="仿宋" w:hAnsi="仿宋" w:eastAsia="仿宋" w:cs="仿宋"/>
        </w:rPr>
        <w:t>（</w:t>
      </w:r>
      <w:r>
        <w:rPr>
          <w:rFonts w:hint="eastAsia" w:ascii="仿宋" w:hAnsi="仿宋" w:cs="仿宋"/>
          <w:lang w:val="en-US" w:eastAsia="zh-CN"/>
        </w:rPr>
        <w:t>5</w:t>
      </w:r>
      <w:r>
        <w:rPr>
          <w:rFonts w:hint="eastAsia" w:ascii="仿宋" w:hAnsi="仿宋" w:eastAsia="仿宋" w:cs="仿宋"/>
        </w:rPr>
        <w:t>）资格审查资料；</w:t>
      </w:r>
    </w:p>
    <w:p w14:paraId="26DC4113">
      <w:pPr>
        <w:pStyle w:val="36"/>
        <w:spacing w:line="400" w:lineRule="exact"/>
        <w:rPr>
          <w:rFonts w:hint="eastAsia" w:ascii="仿宋" w:hAnsi="仿宋" w:cs="仿宋"/>
          <w:lang w:val="en-US" w:eastAsia="zh-CN"/>
        </w:rPr>
      </w:pPr>
      <w:r>
        <w:rPr>
          <w:rFonts w:hint="eastAsia" w:ascii="仿宋" w:hAnsi="仿宋" w:cs="仿宋"/>
          <w:lang w:eastAsia="zh-CN"/>
        </w:rPr>
        <w:t>（</w:t>
      </w:r>
      <w:r>
        <w:rPr>
          <w:rFonts w:hint="eastAsia" w:ascii="仿宋" w:hAnsi="仿宋" w:cs="仿宋"/>
          <w:lang w:val="en-US" w:eastAsia="zh-CN"/>
        </w:rPr>
        <w:t>6）报价单；</w:t>
      </w:r>
    </w:p>
    <w:p w14:paraId="45CD471F">
      <w:pPr>
        <w:pStyle w:val="36"/>
        <w:spacing w:line="400" w:lineRule="exact"/>
        <w:rPr>
          <w:rFonts w:hint="eastAsia" w:ascii="仿宋" w:hAnsi="仿宋" w:eastAsia="仿宋" w:cs="仿宋"/>
        </w:rPr>
      </w:pPr>
      <w:r>
        <w:rPr>
          <w:rFonts w:hint="eastAsia" w:ascii="仿宋" w:hAnsi="仿宋" w:eastAsia="仿宋" w:cs="仿宋"/>
        </w:rPr>
        <w:t>（</w:t>
      </w:r>
      <w:r>
        <w:rPr>
          <w:rFonts w:hint="eastAsia" w:ascii="仿宋" w:hAnsi="仿宋" w:cs="仿宋"/>
          <w:lang w:val="en-US" w:eastAsia="zh-CN"/>
        </w:rPr>
        <w:t>7</w:t>
      </w:r>
      <w:r>
        <w:rPr>
          <w:rFonts w:hint="eastAsia" w:ascii="仿宋" w:hAnsi="仿宋" w:eastAsia="仿宋" w:cs="仿宋"/>
        </w:rPr>
        <w:t>）供应商认为有必要提交的其他资料。</w:t>
      </w:r>
    </w:p>
    <w:p w14:paraId="5E082E53">
      <w:pPr>
        <w:pStyle w:val="36"/>
        <w:spacing w:line="400" w:lineRule="exact"/>
        <w:rPr>
          <w:rFonts w:hint="eastAsia" w:ascii="仿宋" w:hAnsi="仿宋" w:eastAsia="仿宋" w:cs="仿宋"/>
        </w:rPr>
      </w:pPr>
      <w:r>
        <w:rPr>
          <w:rFonts w:hint="eastAsia" w:ascii="仿宋" w:hAnsi="仿宋" w:eastAsia="仿宋" w:cs="仿宋"/>
        </w:rPr>
        <w:t>供应商在评审过程中作出的符合采购文件要求的澄清、说明和补正，构成响应文件的组成部分。</w:t>
      </w:r>
    </w:p>
    <w:p w14:paraId="586122B3">
      <w:pPr>
        <w:pStyle w:val="43"/>
        <w:spacing w:line="400" w:lineRule="exact"/>
        <w:ind w:firstLine="0" w:firstLineChars="0"/>
        <w:rPr>
          <w:rFonts w:hint="eastAsia" w:ascii="仿宋" w:hAnsi="仿宋" w:eastAsia="仿宋" w:cs="仿宋"/>
        </w:rPr>
      </w:pPr>
      <w:r>
        <w:rPr>
          <w:rFonts w:hint="eastAsia" w:ascii="Times New Roman" w:hAnsi="Times New Roman" w:cs="Times New Roman"/>
        </w:rPr>
        <w:t>3.</w:t>
      </w:r>
      <w:r>
        <w:rPr>
          <w:rFonts w:hint="eastAsia" w:ascii="Times New Roman" w:hAnsi="Times New Roman" w:cs="Times New Roman"/>
          <w:lang w:val="en-US" w:eastAsia="zh-CN"/>
        </w:rPr>
        <w:t xml:space="preserve">2 </w:t>
      </w:r>
      <w:r>
        <w:rPr>
          <w:rFonts w:hint="eastAsia" w:ascii="仿宋" w:hAnsi="仿宋" w:eastAsia="仿宋" w:cs="仿宋"/>
        </w:rPr>
        <w:t>响应文件有效期</w:t>
      </w:r>
    </w:p>
    <w:p w14:paraId="3F335701">
      <w:pPr>
        <w:pStyle w:val="43"/>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cs="仿宋"/>
          <w:lang w:val="en-US" w:eastAsia="zh-CN"/>
        </w:rPr>
        <w:t>2</w:t>
      </w:r>
      <w:r>
        <w:rPr>
          <w:rFonts w:hint="eastAsia" w:ascii="仿宋" w:hAnsi="仿宋" w:eastAsia="仿宋" w:cs="仿宋"/>
        </w:rPr>
        <w:t>.1 除供应商须知前附表另有规定外，响应文件有效期应为</w:t>
      </w:r>
      <w:r>
        <w:rPr>
          <w:rFonts w:hint="eastAsia" w:cs="仿宋"/>
          <w:lang w:val="en-US" w:eastAsia="zh-CN"/>
        </w:rPr>
        <w:t>30</w:t>
      </w:r>
      <w:r>
        <w:rPr>
          <w:rFonts w:hint="eastAsia" w:ascii="仿宋" w:hAnsi="仿宋" w:eastAsia="仿宋" w:cs="仿宋"/>
        </w:rPr>
        <w:t>日，从采购文件规定的递交响应文件的截止时间开始计算。</w:t>
      </w:r>
    </w:p>
    <w:p w14:paraId="4598F327">
      <w:pPr>
        <w:pStyle w:val="43"/>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cs="仿宋"/>
          <w:lang w:val="en-US" w:eastAsia="zh-CN"/>
        </w:rPr>
        <w:t>2</w:t>
      </w:r>
      <w:r>
        <w:rPr>
          <w:rFonts w:hint="eastAsia" w:ascii="仿宋" w:hAnsi="仿宋" w:eastAsia="仿宋" w:cs="仿宋"/>
        </w:rPr>
        <w:t>.2 出现特殊情况需要延长响应文件有效期的，采购人以书面形式通知所有供应商延长响应文件有效期。供应商应予以书面答复。同意延长的，应相应延长其</w:t>
      </w:r>
      <w:r>
        <w:rPr>
          <w:rFonts w:hint="eastAsia" w:cs="仿宋"/>
          <w:lang w:eastAsia="zh-CN"/>
        </w:rPr>
        <w:t>响应保证金</w:t>
      </w:r>
      <w:r>
        <w:rPr>
          <w:rFonts w:hint="eastAsia" w:ascii="仿宋" w:hAnsi="仿宋" w:eastAsia="仿宋" w:cs="仿宋"/>
        </w:rPr>
        <w:t>的有效期，但不得修改其响应文件；供应商拒绝延长的，其响应文件在原有效期届满后失效，但供应商有权收回其</w:t>
      </w:r>
      <w:r>
        <w:rPr>
          <w:rFonts w:hint="eastAsia" w:cs="仿宋"/>
          <w:lang w:eastAsia="zh-CN"/>
        </w:rPr>
        <w:t>响应保证金</w:t>
      </w:r>
      <w:r>
        <w:rPr>
          <w:rFonts w:hint="eastAsia" w:ascii="仿宋" w:hAnsi="仿宋" w:eastAsia="仿宋" w:cs="仿宋"/>
        </w:rPr>
        <w:t>。</w:t>
      </w:r>
    </w:p>
    <w:p w14:paraId="6C1A7636">
      <w:pPr>
        <w:pStyle w:val="43"/>
        <w:spacing w:line="400" w:lineRule="exact"/>
        <w:ind w:firstLine="0" w:firstLineChars="0"/>
        <w:rPr>
          <w:rFonts w:hint="eastAsia" w:ascii="仿宋" w:hAnsi="仿宋" w:eastAsia="仿宋" w:cs="仿宋"/>
          <w:lang w:eastAsia="zh-CN"/>
        </w:rPr>
      </w:pPr>
      <w:r>
        <w:rPr>
          <w:rFonts w:hint="eastAsia" w:ascii="仿宋" w:hAnsi="仿宋" w:eastAsia="仿宋" w:cs="仿宋"/>
        </w:rPr>
        <w:t>3.</w:t>
      </w:r>
      <w:r>
        <w:rPr>
          <w:rFonts w:hint="eastAsia" w:cs="仿宋"/>
          <w:lang w:val="en-US" w:eastAsia="zh-CN"/>
        </w:rPr>
        <w:t>3</w:t>
      </w:r>
      <w:r>
        <w:rPr>
          <w:rFonts w:hint="eastAsia" w:ascii="仿宋" w:hAnsi="仿宋" w:eastAsia="仿宋" w:cs="仿宋"/>
        </w:rPr>
        <w:t xml:space="preserve"> </w:t>
      </w:r>
      <w:r>
        <w:rPr>
          <w:rFonts w:hint="eastAsia" w:cs="仿宋"/>
          <w:lang w:eastAsia="zh-CN"/>
        </w:rPr>
        <w:t>响应保证金</w:t>
      </w:r>
    </w:p>
    <w:p w14:paraId="5A3E675D">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3</w:t>
      </w:r>
      <w:r>
        <w:rPr>
          <w:rFonts w:hint="eastAsia" w:ascii="仿宋" w:hAnsi="仿宋" w:eastAsia="仿宋" w:cs="仿宋"/>
        </w:rPr>
        <w:t>.1 供应商须知前附表规定递交</w:t>
      </w:r>
      <w:r>
        <w:rPr>
          <w:rFonts w:hint="eastAsia" w:ascii="仿宋" w:hAnsi="仿宋" w:cs="仿宋"/>
          <w:lang w:eastAsia="zh-CN"/>
        </w:rPr>
        <w:t>响应保证金</w:t>
      </w:r>
      <w:r>
        <w:rPr>
          <w:rFonts w:hint="eastAsia" w:ascii="仿宋" w:hAnsi="仿宋" w:eastAsia="仿宋" w:cs="仿宋"/>
        </w:rPr>
        <w:t>的，供应商在递交响应文件的同时，应按供应商须知前附表规定的金额、形式和采购文件提供的格式（见第七章“响应文件格式”四、</w:t>
      </w:r>
      <w:r>
        <w:rPr>
          <w:rFonts w:hint="eastAsia" w:ascii="仿宋" w:hAnsi="仿宋" w:cs="仿宋"/>
          <w:lang w:eastAsia="zh-CN"/>
        </w:rPr>
        <w:t>响应保证金</w:t>
      </w:r>
      <w:r>
        <w:rPr>
          <w:rFonts w:hint="eastAsia" w:ascii="仿宋" w:hAnsi="仿宋" w:eastAsia="仿宋" w:cs="仿宋"/>
        </w:rPr>
        <w:t>）递交</w:t>
      </w:r>
      <w:r>
        <w:rPr>
          <w:rFonts w:hint="eastAsia" w:ascii="仿宋" w:hAnsi="仿宋" w:cs="仿宋"/>
          <w:lang w:eastAsia="zh-CN"/>
        </w:rPr>
        <w:t>响应保证金</w:t>
      </w:r>
      <w:r>
        <w:rPr>
          <w:rFonts w:hint="eastAsia" w:ascii="仿宋" w:hAnsi="仿宋" w:eastAsia="仿宋" w:cs="仿宋"/>
        </w:rPr>
        <w:t>，并作为其响应文件的组成部分。供应商不按要求递交</w:t>
      </w:r>
      <w:r>
        <w:rPr>
          <w:rFonts w:hint="eastAsia" w:ascii="仿宋" w:hAnsi="仿宋" w:cs="仿宋"/>
          <w:lang w:eastAsia="zh-CN"/>
        </w:rPr>
        <w:t>响应保证金</w:t>
      </w:r>
      <w:r>
        <w:rPr>
          <w:rFonts w:hint="eastAsia" w:ascii="仿宋" w:hAnsi="仿宋" w:eastAsia="仿宋" w:cs="仿宋"/>
        </w:rPr>
        <w:t>的，其响应文件将被视为无效。</w:t>
      </w:r>
    </w:p>
    <w:p w14:paraId="41D6B8F2">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3</w:t>
      </w:r>
      <w:r>
        <w:rPr>
          <w:rFonts w:hint="eastAsia" w:ascii="仿宋" w:hAnsi="仿宋" w:eastAsia="仿宋" w:cs="仿宋"/>
        </w:rPr>
        <w:t>.2采购人将在确定</w:t>
      </w:r>
      <w:r>
        <w:rPr>
          <w:rFonts w:hint="eastAsia" w:ascii="仿宋" w:hAnsi="仿宋" w:cs="仿宋"/>
          <w:lang w:val="en-US" w:eastAsia="zh-CN"/>
        </w:rPr>
        <w:t>中选</w:t>
      </w:r>
      <w:r>
        <w:rPr>
          <w:rFonts w:hint="eastAsia" w:ascii="仿宋" w:hAnsi="仿宋" w:eastAsia="仿宋" w:cs="仿宋"/>
        </w:rPr>
        <w:t>供应商后</w:t>
      </w:r>
      <w:r>
        <w:rPr>
          <w:rFonts w:hint="eastAsia" w:ascii="仿宋" w:hAnsi="仿宋" w:cs="仿宋"/>
          <w:lang w:val="en-US" w:eastAsia="zh-CN"/>
        </w:rPr>
        <w:t>10</w:t>
      </w:r>
      <w:r>
        <w:rPr>
          <w:rFonts w:hint="eastAsia" w:ascii="仿宋" w:hAnsi="仿宋" w:eastAsia="仿宋" w:cs="仿宋"/>
        </w:rPr>
        <w:t>日内向未中选供应商退还</w:t>
      </w:r>
      <w:r>
        <w:rPr>
          <w:rFonts w:hint="eastAsia" w:ascii="仿宋" w:hAnsi="仿宋" w:cs="仿宋"/>
          <w:lang w:eastAsia="zh-CN"/>
        </w:rPr>
        <w:t>响应保证金</w:t>
      </w:r>
      <w:r>
        <w:rPr>
          <w:rFonts w:hint="eastAsia" w:ascii="仿宋" w:hAnsi="仿宋" w:eastAsia="仿宋" w:cs="仿宋"/>
        </w:rPr>
        <w:t>。</w:t>
      </w:r>
    </w:p>
    <w:p w14:paraId="33722541">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3</w:t>
      </w:r>
      <w:r>
        <w:rPr>
          <w:rFonts w:hint="eastAsia" w:ascii="仿宋" w:hAnsi="仿宋" w:eastAsia="仿宋" w:cs="仿宋"/>
        </w:rPr>
        <w:t>.3 有下列情形之一的，</w:t>
      </w:r>
      <w:r>
        <w:rPr>
          <w:rFonts w:hint="eastAsia" w:ascii="仿宋" w:hAnsi="仿宋" w:cs="仿宋"/>
          <w:lang w:eastAsia="zh-CN"/>
        </w:rPr>
        <w:t>响应保证金</w:t>
      </w:r>
      <w:r>
        <w:rPr>
          <w:rFonts w:hint="eastAsia" w:ascii="仿宋" w:hAnsi="仿宋" w:eastAsia="仿宋" w:cs="仿宋"/>
        </w:rPr>
        <w:t>将不予退还：</w:t>
      </w:r>
    </w:p>
    <w:p w14:paraId="526416B8">
      <w:pPr>
        <w:pStyle w:val="36"/>
        <w:spacing w:line="400" w:lineRule="exact"/>
        <w:ind w:firstLine="0" w:firstLineChars="0"/>
        <w:rPr>
          <w:rFonts w:hint="eastAsia" w:ascii="仿宋" w:hAnsi="仿宋" w:eastAsia="仿宋" w:cs="仿宋"/>
        </w:rPr>
      </w:pPr>
      <w:r>
        <w:rPr>
          <w:rFonts w:hint="eastAsia" w:ascii="仿宋" w:hAnsi="仿宋" w:eastAsia="仿宋" w:cs="仿宋"/>
        </w:rPr>
        <w:t>（1）供应商在响应文件有效期内撤销响应文件；</w:t>
      </w:r>
    </w:p>
    <w:p w14:paraId="4D52EE80">
      <w:pPr>
        <w:pStyle w:val="36"/>
        <w:spacing w:line="400" w:lineRule="exact"/>
        <w:ind w:firstLine="0" w:firstLineChars="0"/>
        <w:rPr>
          <w:rFonts w:hint="eastAsia" w:ascii="仿宋" w:hAnsi="仿宋" w:eastAsia="仿宋" w:cs="仿宋"/>
        </w:rPr>
      </w:pPr>
      <w:r>
        <w:rPr>
          <w:rFonts w:hint="eastAsia" w:ascii="仿宋" w:hAnsi="仿宋" w:eastAsia="仿宋" w:cs="仿宋"/>
        </w:rPr>
        <w:t>（2）发生供应商须知前附表规定的其他不予退还</w:t>
      </w:r>
      <w:r>
        <w:rPr>
          <w:rFonts w:hint="eastAsia" w:ascii="仿宋" w:hAnsi="仿宋" w:cs="仿宋"/>
          <w:lang w:eastAsia="zh-CN"/>
        </w:rPr>
        <w:t>响应保证金</w:t>
      </w:r>
      <w:r>
        <w:rPr>
          <w:rFonts w:hint="eastAsia" w:ascii="仿宋" w:hAnsi="仿宋" w:eastAsia="仿宋" w:cs="仿宋"/>
        </w:rPr>
        <w:t>的情形。</w:t>
      </w:r>
    </w:p>
    <w:p w14:paraId="6D21F8F5">
      <w:pPr>
        <w:pStyle w:val="43"/>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cs="仿宋"/>
          <w:lang w:val="en-US" w:eastAsia="zh-CN"/>
        </w:rPr>
        <w:t>4</w:t>
      </w:r>
      <w:r>
        <w:rPr>
          <w:rFonts w:hint="eastAsia" w:ascii="仿宋" w:hAnsi="仿宋" w:eastAsia="仿宋" w:cs="仿宋"/>
        </w:rPr>
        <w:t xml:space="preserve"> 资格审查资料</w:t>
      </w:r>
    </w:p>
    <w:p w14:paraId="2F7F5C69">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4</w:t>
      </w:r>
      <w:r>
        <w:rPr>
          <w:rFonts w:hint="eastAsia" w:ascii="仿宋" w:hAnsi="仿宋" w:eastAsia="仿宋" w:cs="仿宋"/>
        </w:rPr>
        <w:t>.1供应商应按第三章“评审办法”要求提供资格审查资料，内容及格式见第三章“评审办法”要求。</w:t>
      </w:r>
    </w:p>
    <w:p w14:paraId="0D3A8A7B">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4</w:t>
      </w:r>
      <w:r>
        <w:rPr>
          <w:rFonts w:hint="eastAsia" w:ascii="仿宋" w:hAnsi="仿宋" w:eastAsia="仿宋" w:cs="仿宋"/>
        </w:rPr>
        <w:t>.2采购人有权核查供应商在响应文件中提供的资料，若在评审期间发现供应商提供了虚假资料，其响应将被视为无效；若在签订合同前发现作为成交候选人的供应商提供了虚假资料，采购人有权取消其成交资格。</w:t>
      </w:r>
    </w:p>
    <w:p w14:paraId="0E612B85">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5</w:t>
      </w:r>
      <w:r>
        <w:rPr>
          <w:rFonts w:hint="eastAsia" w:ascii="仿宋" w:hAnsi="仿宋" w:eastAsia="仿宋" w:cs="仿宋"/>
        </w:rPr>
        <w:t xml:space="preserve"> 响应方案</w:t>
      </w:r>
    </w:p>
    <w:p w14:paraId="6D6DBECE">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5</w:t>
      </w:r>
      <w:r>
        <w:rPr>
          <w:rFonts w:hint="eastAsia" w:ascii="仿宋" w:hAnsi="仿宋" w:eastAsia="仿宋" w:cs="仿宋"/>
        </w:rPr>
        <w:t>.1 响应文件应当对采购文件中的实质性内容作出响应。</w:t>
      </w:r>
    </w:p>
    <w:p w14:paraId="7BA865F9">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5</w:t>
      </w:r>
      <w:r>
        <w:rPr>
          <w:rFonts w:hint="eastAsia" w:ascii="仿宋" w:hAnsi="仿宋" w:eastAsia="仿宋" w:cs="仿宋"/>
        </w:rPr>
        <w:t>.2 除供应商须知前附表规定供应商只能提出唯一响应方案。</w:t>
      </w:r>
    </w:p>
    <w:p w14:paraId="07CF7201">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5</w:t>
      </w:r>
      <w:r>
        <w:rPr>
          <w:rFonts w:hint="eastAsia" w:ascii="仿宋" w:hAnsi="仿宋" w:eastAsia="仿宋" w:cs="仿宋"/>
        </w:rPr>
        <w:t>.3 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7A53645E">
      <w:pPr>
        <w:pStyle w:val="43"/>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cs="仿宋"/>
          <w:lang w:val="en-US" w:eastAsia="zh-CN"/>
        </w:rPr>
        <w:t>6</w:t>
      </w:r>
      <w:r>
        <w:rPr>
          <w:rFonts w:hint="eastAsia" w:ascii="仿宋" w:hAnsi="仿宋" w:eastAsia="仿宋" w:cs="仿宋"/>
        </w:rPr>
        <w:t xml:space="preserve"> 响应文件的编制</w:t>
      </w:r>
    </w:p>
    <w:p w14:paraId="71D8E611">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6</w:t>
      </w:r>
      <w:r>
        <w:rPr>
          <w:rFonts w:hint="eastAsia" w:ascii="仿宋" w:hAnsi="仿宋" w:eastAsia="仿宋" w:cs="仿宋"/>
        </w:rPr>
        <w:t>.1 响应文件应按第七章“响应文件格式”进行编写，如有必要，可以增加附页，作为响应文件的组成部分。</w:t>
      </w:r>
    </w:p>
    <w:p w14:paraId="12FEB34A">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6</w:t>
      </w:r>
      <w:r>
        <w:rPr>
          <w:rFonts w:hint="eastAsia" w:ascii="仿宋" w:hAnsi="仿宋" w:eastAsia="仿宋" w:cs="仿宋"/>
        </w:rPr>
        <w:t>.2 评审中供应商对响应文件的澄清、说明和补正应由供应商的法定代表人（单位负责人）或其授权的代理人签字</w:t>
      </w:r>
      <w:r>
        <w:rPr>
          <w:rFonts w:hint="eastAsia" w:ascii="仿宋" w:hAnsi="仿宋" w:cs="仿宋"/>
          <w:lang w:val="en-US" w:eastAsia="zh-CN"/>
        </w:rPr>
        <w:t>并</w:t>
      </w:r>
      <w:r>
        <w:rPr>
          <w:rFonts w:hint="eastAsia" w:ascii="仿宋" w:hAnsi="仿宋" w:eastAsia="仿宋" w:cs="仿宋"/>
        </w:rPr>
        <w:t>加盖单位公章。。</w:t>
      </w:r>
    </w:p>
    <w:p w14:paraId="32D5F38A">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6</w:t>
      </w:r>
      <w:r>
        <w:rPr>
          <w:rFonts w:hint="eastAsia" w:ascii="仿宋" w:hAnsi="仿宋" w:eastAsia="仿宋" w:cs="仿宋"/>
        </w:rPr>
        <w:t>.3 响应文件应尽量避免涂改、行间插字或删除。如果出现上述情况，改动之处应由供应商的法定代表人（单位负责人）或其授权的代理人签字</w:t>
      </w:r>
      <w:r>
        <w:rPr>
          <w:rFonts w:hint="eastAsia" w:ascii="仿宋" w:hAnsi="仿宋" w:cs="仿宋"/>
          <w:lang w:val="en-US" w:eastAsia="zh-CN"/>
        </w:rPr>
        <w:t>并</w:t>
      </w:r>
      <w:r>
        <w:rPr>
          <w:rFonts w:hint="eastAsia" w:ascii="仿宋" w:hAnsi="仿宋" w:eastAsia="仿宋" w:cs="仿宋"/>
        </w:rPr>
        <w:t>加盖单位公章。</w:t>
      </w:r>
    </w:p>
    <w:p w14:paraId="470B7725">
      <w:pPr>
        <w:pStyle w:val="36"/>
        <w:spacing w:line="400" w:lineRule="exact"/>
        <w:ind w:firstLine="0" w:firstLineChars="0"/>
        <w:rPr>
          <w:rFonts w:hint="eastAsia" w:ascii="仿宋" w:hAnsi="仿宋" w:eastAsia="仿宋" w:cs="仿宋"/>
        </w:rPr>
      </w:pPr>
      <w:r>
        <w:rPr>
          <w:rFonts w:hint="eastAsia" w:ascii="仿宋" w:hAnsi="仿宋" w:eastAsia="仿宋" w:cs="仿宋"/>
        </w:rPr>
        <w:t>3.</w:t>
      </w:r>
      <w:r>
        <w:rPr>
          <w:rFonts w:hint="eastAsia" w:ascii="仿宋" w:hAnsi="仿宋" w:cs="仿宋"/>
          <w:lang w:val="en-US" w:eastAsia="zh-CN"/>
        </w:rPr>
        <w:t>6</w:t>
      </w:r>
      <w:r>
        <w:rPr>
          <w:rFonts w:hint="eastAsia" w:ascii="仿宋" w:hAnsi="仿宋" w:eastAsia="仿宋" w:cs="仿宋"/>
        </w:rPr>
        <w:t>.4 本项目采用电子线上采购。响应文件中需由供应商加盖公章或需法定代表人（单位负责人）或其授权的代理人签字的地方均需对应加盖公章和签字。</w:t>
      </w:r>
    </w:p>
    <w:p w14:paraId="1FFD4863">
      <w:pPr>
        <w:pStyle w:val="36"/>
        <w:spacing w:line="400" w:lineRule="exact"/>
        <w:ind w:firstLine="0" w:firstLineChars="0"/>
        <w:rPr>
          <w:rFonts w:hint="eastAsia" w:ascii="仿宋" w:hAnsi="仿宋" w:eastAsia="仿宋" w:cs="宋体"/>
          <w:b/>
          <w:bCs/>
          <w:sz w:val="28"/>
          <w:szCs w:val="20"/>
          <w:lang w:val="en-US" w:eastAsia="zh-CN" w:bidi="ar-SA"/>
        </w:rPr>
      </w:pPr>
      <w:r>
        <w:rPr>
          <w:rFonts w:hint="eastAsia" w:ascii="仿宋" w:hAnsi="仿宋" w:eastAsia="仿宋" w:cs="宋体"/>
          <w:b/>
          <w:bCs/>
          <w:sz w:val="28"/>
          <w:szCs w:val="20"/>
          <w:lang w:val="en-US" w:eastAsia="zh-CN" w:bidi="ar-SA"/>
        </w:rPr>
        <w:t>4. 响应文件的修改与撤回</w:t>
      </w:r>
    </w:p>
    <w:p w14:paraId="43B31DAE">
      <w:pPr>
        <w:pStyle w:val="43"/>
        <w:spacing w:line="400" w:lineRule="exact"/>
        <w:ind w:firstLine="0" w:firstLineChars="0"/>
        <w:rPr>
          <w:rFonts w:hint="eastAsia" w:ascii="仿宋" w:hAnsi="仿宋" w:eastAsia="仿宋" w:cs="仿宋"/>
        </w:rPr>
      </w:pPr>
      <w:r>
        <w:rPr>
          <w:rFonts w:hint="eastAsia" w:ascii="仿宋" w:hAnsi="仿宋" w:eastAsia="仿宋" w:cs="仿宋"/>
        </w:rPr>
        <w:t>4.1 响应文件的提交</w:t>
      </w:r>
    </w:p>
    <w:p w14:paraId="6FE60187">
      <w:pPr>
        <w:pStyle w:val="36"/>
        <w:spacing w:line="400" w:lineRule="exact"/>
        <w:ind w:firstLine="0" w:firstLineChars="0"/>
        <w:rPr>
          <w:rFonts w:hint="eastAsia" w:ascii="仿宋" w:hAnsi="仿宋" w:eastAsia="仿宋" w:cs="仿宋"/>
        </w:rPr>
      </w:pPr>
      <w:r>
        <w:rPr>
          <w:rFonts w:hint="eastAsia" w:ascii="仿宋" w:hAnsi="仿宋" w:eastAsia="仿宋" w:cs="仿宋"/>
        </w:rPr>
        <w:t>4.1.1 本项目使用</w:t>
      </w:r>
      <w:r>
        <w:rPr>
          <w:rFonts w:hint="eastAsia" w:ascii="仿宋" w:hAnsi="仿宋" w:cs="仿宋"/>
          <w:lang w:eastAsia="zh-CN"/>
        </w:rPr>
        <w:t>中粮E采供应链采购平台</w:t>
      </w:r>
      <w:r>
        <w:rPr>
          <w:rFonts w:hint="eastAsia" w:ascii="仿宋" w:hAnsi="仿宋" w:eastAsia="仿宋" w:cs="仿宋"/>
        </w:rPr>
        <w:t>。</w:t>
      </w:r>
    </w:p>
    <w:p w14:paraId="235F6746">
      <w:pPr>
        <w:pStyle w:val="36"/>
        <w:spacing w:line="400" w:lineRule="exact"/>
        <w:ind w:firstLine="0" w:firstLineChars="0"/>
        <w:rPr>
          <w:rFonts w:hint="eastAsia" w:ascii="仿宋" w:hAnsi="仿宋" w:eastAsia="仿宋" w:cs="仿宋"/>
        </w:rPr>
      </w:pPr>
      <w:r>
        <w:rPr>
          <w:rFonts w:hint="eastAsia" w:ascii="仿宋" w:hAnsi="仿宋" w:eastAsia="仿宋" w:cs="仿宋"/>
        </w:rPr>
        <w:t>4.1.2 供应商按要求编制并在</w:t>
      </w:r>
      <w:r>
        <w:rPr>
          <w:rFonts w:hint="eastAsia" w:ascii="仿宋" w:hAnsi="仿宋" w:cs="仿宋"/>
          <w:lang w:eastAsia="zh-CN"/>
        </w:rPr>
        <w:t>中粮E采供应链采购平台</w:t>
      </w:r>
      <w:r>
        <w:rPr>
          <w:rFonts w:hint="eastAsia" w:ascii="仿宋" w:hAnsi="仿宋" w:eastAsia="仿宋" w:cs="仿宋"/>
        </w:rPr>
        <w:t>提交电子版响应文件。</w:t>
      </w:r>
    </w:p>
    <w:p w14:paraId="2FF6A7BA">
      <w:pPr>
        <w:pStyle w:val="43"/>
        <w:spacing w:line="400" w:lineRule="exact"/>
        <w:ind w:firstLine="0" w:firstLineChars="0"/>
        <w:rPr>
          <w:rFonts w:hint="eastAsia" w:ascii="仿宋" w:hAnsi="仿宋" w:eastAsia="仿宋" w:cs="仿宋"/>
        </w:rPr>
      </w:pPr>
      <w:r>
        <w:rPr>
          <w:rFonts w:hint="eastAsia" w:ascii="仿宋" w:hAnsi="仿宋" w:eastAsia="仿宋" w:cs="仿宋"/>
        </w:rPr>
        <w:t>4.2 响应文件的修改与撤回</w:t>
      </w:r>
    </w:p>
    <w:p w14:paraId="38738C42">
      <w:pPr>
        <w:pStyle w:val="36"/>
        <w:spacing w:line="400" w:lineRule="exact"/>
        <w:ind w:firstLine="0" w:firstLineChars="0"/>
        <w:rPr>
          <w:rFonts w:hint="eastAsia" w:ascii="仿宋" w:hAnsi="仿宋" w:eastAsia="仿宋" w:cs="仿宋"/>
        </w:rPr>
      </w:pPr>
      <w:r>
        <w:rPr>
          <w:rFonts w:hint="eastAsia" w:ascii="仿宋" w:hAnsi="仿宋" w:eastAsia="仿宋" w:cs="仿宋"/>
        </w:rPr>
        <w:t>4.2.1 提交响应文件截止时间前，供应商可以通过中粮E采供应链采购平台对所提交的响应文件进行补充、修改或者撤回。</w:t>
      </w:r>
    </w:p>
    <w:p w14:paraId="7AC30CF1">
      <w:pPr>
        <w:pStyle w:val="36"/>
        <w:spacing w:line="400" w:lineRule="exact"/>
        <w:ind w:firstLine="0" w:firstLineChars="0"/>
        <w:rPr>
          <w:rFonts w:hint="eastAsia" w:ascii="仿宋" w:hAnsi="仿宋" w:eastAsia="仿宋" w:cs="仿宋"/>
        </w:rPr>
      </w:pPr>
      <w:r>
        <w:rPr>
          <w:rFonts w:hint="eastAsia" w:ascii="仿宋" w:hAnsi="仿宋" w:eastAsia="仿宋" w:cs="仿宋"/>
        </w:rPr>
        <w:t>4.2.2 提交响应文件截止时间前，供应商撤回响应文件的，采购人应在</w:t>
      </w:r>
      <w:r>
        <w:rPr>
          <w:rFonts w:hint="eastAsia" w:ascii="仿宋" w:hAnsi="仿宋" w:cs="仿宋"/>
          <w:lang w:val="en-US" w:eastAsia="zh-CN"/>
        </w:rPr>
        <w:t>10</w:t>
      </w:r>
      <w:r>
        <w:rPr>
          <w:rFonts w:hint="eastAsia" w:ascii="仿宋" w:hAnsi="仿宋" w:eastAsia="仿宋" w:cs="仿宋"/>
        </w:rPr>
        <w:t>日内退还已收取的</w:t>
      </w:r>
      <w:r>
        <w:rPr>
          <w:rFonts w:hint="eastAsia" w:ascii="仿宋" w:hAnsi="仿宋" w:cs="仿宋"/>
          <w:lang w:eastAsia="zh-CN"/>
        </w:rPr>
        <w:t>响应保证金</w:t>
      </w:r>
      <w:r>
        <w:rPr>
          <w:rFonts w:hint="eastAsia" w:ascii="仿宋" w:hAnsi="仿宋" w:eastAsia="仿宋" w:cs="仿宋"/>
        </w:rPr>
        <w:t>。</w:t>
      </w:r>
    </w:p>
    <w:p w14:paraId="77213818">
      <w:pPr>
        <w:pStyle w:val="42"/>
        <w:spacing w:before="120" w:after="120" w:line="400" w:lineRule="exact"/>
        <w:ind w:right="-154"/>
        <w:rPr>
          <w:rFonts w:hint="default"/>
        </w:rPr>
      </w:pPr>
      <w:r>
        <w:t>5. 开启响应文件</w:t>
      </w:r>
    </w:p>
    <w:p w14:paraId="17BA1E92">
      <w:pPr>
        <w:pStyle w:val="43"/>
        <w:spacing w:line="400" w:lineRule="exact"/>
        <w:ind w:firstLine="0" w:firstLineChars="0"/>
        <w:rPr>
          <w:rFonts w:hint="eastAsia" w:ascii="仿宋" w:hAnsi="仿宋" w:eastAsia="仿宋" w:cs="仿宋"/>
        </w:rPr>
      </w:pPr>
      <w:r>
        <w:rPr>
          <w:rFonts w:hint="eastAsia" w:ascii="仿宋" w:hAnsi="仿宋" w:eastAsia="仿宋" w:cs="仿宋"/>
        </w:rPr>
        <w:t>5.1 开启程序</w:t>
      </w:r>
    </w:p>
    <w:p w14:paraId="4D99B755">
      <w:pPr>
        <w:pStyle w:val="36"/>
        <w:spacing w:line="400" w:lineRule="exact"/>
        <w:rPr>
          <w:rFonts w:hint="eastAsia" w:ascii="仿宋" w:hAnsi="仿宋" w:eastAsia="仿宋" w:cs="仿宋"/>
        </w:rPr>
      </w:pPr>
      <w:r>
        <w:rPr>
          <w:rFonts w:hint="eastAsia" w:ascii="仿宋" w:hAnsi="仿宋" w:eastAsia="仿宋" w:cs="仿宋"/>
        </w:rPr>
        <w:t>按照</w:t>
      </w:r>
      <w:r>
        <w:rPr>
          <w:rFonts w:hint="eastAsia" w:ascii="仿宋" w:hAnsi="仿宋" w:cs="仿宋"/>
          <w:lang w:eastAsia="zh-CN"/>
        </w:rPr>
        <w:t>中粮E采供应链采购平台</w:t>
      </w:r>
      <w:r>
        <w:rPr>
          <w:rFonts w:hint="eastAsia" w:ascii="仿宋" w:hAnsi="仿宋" w:eastAsia="仿宋" w:cs="仿宋"/>
        </w:rPr>
        <w:t>报价开启流程进行。</w:t>
      </w:r>
    </w:p>
    <w:p w14:paraId="2D9F963E">
      <w:pPr>
        <w:pStyle w:val="36"/>
        <w:spacing w:line="400" w:lineRule="exact"/>
        <w:ind w:firstLine="0" w:firstLineChars="0"/>
        <w:rPr>
          <w:rFonts w:hint="eastAsia" w:ascii="仿宋" w:hAnsi="仿宋" w:eastAsia="仿宋" w:cs="宋体"/>
          <w:b/>
          <w:bCs/>
          <w:sz w:val="28"/>
          <w:szCs w:val="20"/>
          <w:lang w:val="en-US" w:eastAsia="zh-CN" w:bidi="ar-SA"/>
        </w:rPr>
      </w:pPr>
      <w:r>
        <w:rPr>
          <w:rFonts w:hint="eastAsia" w:ascii="仿宋" w:hAnsi="仿宋" w:cs="宋体"/>
          <w:b/>
          <w:bCs/>
          <w:sz w:val="28"/>
          <w:szCs w:val="20"/>
          <w:lang w:val="en-US" w:eastAsia="zh-CN" w:bidi="ar-SA"/>
        </w:rPr>
        <w:t>6</w:t>
      </w:r>
      <w:r>
        <w:rPr>
          <w:rFonts w:hint="eastAsia" w:ascii="仿宋" w:hAnsi="仿宋" w:eastAsia="仿宋" w:cs="宋体"/>
          <w:b/>
          <w:bCs/>
          <w:sz w:val="28"/>
          <w:szCs w:val="20"/>
          <w:lang w:val="en-US" w:eastAsia="zh-CN" w:bidi="ar-SA"/>
        </w:rPr>
        <w:t>. 合同授予</w:t>
      </w:r>
    </w:p>
    <w:p w14:paraId="75435B20">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6</w:t>
      </w:r>
      <w:r>
        <w:rPr>
          <w:rFonts w:hint="eastAsia" w:ascii="仿宋" w:hAnsi="仿宋" w:eastAsia="仿宋" w:cs="仿宋"/>
          <w:sz w:val="24"/>
          <w:szCs w:val="24"/>
        </w:rPr>
        <w:t xml:space="preserve">.1 </w:t>
      </w:r>
      <w:r>
        <w:rPr>
          <w:rFonts w:hint="eastAsia" w:ascii="仿宋" w:hAnsi="仿宋" w:cs="仿宋"/>
          <w:sz w:val="24"/>
          <w:szCs w:val="24"/>
          <w:lang w:val="en-US" w:eastAsia="zh-CN"/>
        </w:rPr>
        <w:t>中选</w:t>
      </w:r>
      <w:r>
        <w:rPr>
          <w:rFonts w:hint="eastAsia" w:ascii="仿宋" w:hAnsi="仿宋" w:eastAsia="仿宋" w:cs="仿宋"/>
          <w:sz w:val="24"/>
          <w:szCs w:val="24"/>
        </w:rPr>
        <w:t>供应商履约能力核查</w:t>
      </w:r>
    </w:p>
    <w:p w14:paraId="661F8374">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中选供应商的经营、财务状况发生较大变化或存在违法行为，采购人认为可能影响其履约能力的，将在发出中选通知书前提请原评审小组按照采购文件规定的标准和方法进行审查确认。</w:t>
      </w:r>
    </w:p>
    <w:p w14:paraId="7C44810B">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6</w:t>
      </w:r>
      <w:r>
        <w:rPr>
          <w:rFonts w:hint="eastAsia" w:ascii="仿宋" w:hAnsi="仿宋" w:eastAsia="仿宋" w:cs="仿宋"/>
          <w:sz w:val="24"/>
          <w:szCs w:val="24"/>
        </w:rPr>
        <w:t>.2 确定采购结果</w:t>
      </w:r>
    </w:p>
    <w:p w14:paraId="651A8316">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采购人按照评审结果，提请内部审批流程，确定本次采购结果。</w:t>
      </w:r>
    </w:p>
    <w:p w14:paraId="39EE3CB0">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6</w:t>
      </w:r>
      <w:r>
        <w:rPr>
          <w:rFonts w:hint="eastAsia" w:ascii="仿宋" w:hAnsi="仿宋" w:eastAsia="仿宋" w:cs="仿宋"/>
          <w:sz w:val="24"/>
          <w:szCs w:val="24"/>
        </w:rPr>
        <w:t>.3 采购结果公告</w:t>
      </w:r>
    </w:p>
    <w:p w14:paraId="2CD2BC0A">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采购结果审批结束后，采购人应在</w:t>
      </w:r>
      <w:r>
        <w:rPr>
          <w:rFonts w:hint="eastAsia" w:ascii="仿宋" w:hAnsi="仿宋" w:cs="仿宋"/>
          <w:sz w:val="24"/>
          <w:szCs w:val="24"/>
          <w:lang w:eastAsia="zh-CN"/>
        </w:rPr>
        <w:t>中粮E采供应链采购平台</w:t>
      </w:r>
      <w:r>
        <w:rPr>
          <w:rFonts w:hint="eastAsia" w:ascii="仿宋" w:hAnsi="仿宋" w:eastAsia="仿宋" w:cs="仿宋"/>
          <w:sz w:val="24"/>
          <w:szCs w:val="24"/>
        </w:rPr>
        <w:t>首页公告栏目发布采购结果公告，同时电话或者微信通知中选供应商。</w:t>
      </w:r>
    </w:p>
    <w:p w14:paraId="06E1BE4E">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6</w:t>
      </w:r>
      <w:r>
        <w:rPr>
          <w:rFonts w:hint="eastAsia" w:ascii="仿宋" w:hAnsi="仿宋" w:eastAsia="仿宋" w:cs="仿宋"/>
          <w:sz w:val="24"/>
          <w:szCs w:val="24"/>
        </w:rPr>
        <w:t>.4 采购结果异议</w:t>
      </w:r>
    </w:p>
    <w:p w14:paraId="349E69B5">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供应商或者其他利害关系人对采购结果有异议的，应当在采购公告之日起3日内向采购人提出。采购人在收到异议之日起3日内作出答复；作出答复前，将暂停采购活动。</w:t>
      </w:r>
    </w:p>
    <w:p w14:paraId="6C8D29D2">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6</w:t>
      </w:r>
      <w:r>
        <w:rPr>
          <w:rFonts w:hint="eastAsia" w:ascii="仿宋" w:hAnsi="仿宋" w:eastAsia="仿宋" w:cs="仿宋"/>
          <w:sz w:val="24"/>
          <w:szCs w:val="24"/>
        </w:rPr>
        <w:t>.5 履约保证金</w:t>
      </w:r>
    </w:p>
    <w:p w14:paraId="62BE94B6">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6</w:t>
      </w:r>
      <w:r>
        <w:rPr>
          <w:rFonts w:hint="eastAsia" w:ascii="仿宋" w:hAnsi="仿宋" w:eastAsia="仿宋" w:cs="仿宋"/>
          <w:sz w:val="24"/>
          <w:szCs w:val="24"/>
        </w:rPr>
        <w:t>.5.1 在签订合同前，中选供应商应按供应商须知前附表规定的形式、金额和采购文件第</w:t>
      </w:r>
      <w:r>
        <w:rPr>
          <w:rFonts w:hint="eastAsia" w:ascii="仿宋" w:hAnsi="仿宋" w:cs="仿宋"/>
          <w:sz w:val="24"/>
          <w:szCs w:val="24"/>
          <w:lang w:val="en-US" w:eastAsia="zh-CN"/>
        </w:rPr>
        <w:t>六</w:t>
      </w:r>
      <w:r>
        <w:rPr>
          <w:rFonts w:hint="eastAsia" w:ascii="仿宋" w:hAnsi="仿宋" w:eastAsia="仿宋" w:cs="仿宋"/>
          <w:sz w:val="24"/>
          <w:szCs w:val="24"/>
        </w:rPr>
        <w:t>章“合同条款及格式”规定的或者事先经过采购人书面认可的履约保证金格式向采购人提交履约保证金。</w:t>
      </w:r>
    </w:p>
    <w:p w14:paraId="65E48116">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6</w:t>
      </w:r>
      <w:r>
        <w:rPr>
          <w:rFonts w:hint="eastAsia" w:ascii="仿宋" w:hAnsi="仿宋" w:eastAsia="仿宋" w:cs="仿宋"/>
          <w:sz w:val="24"/>
          <w:szCs w:val="24"/>
        </w:rPr>
        <w:t>.5.2 中选供应商不能按要求提交履约保证金的，视为放弃中选，其</w:t>
      </w:r>
      <w:r>
        <w:rPr>
          <w:rFonts w:hint="eastAsia" w:ascii="仿宋" w:hAnsi="仿宋" w:cs="仿宋"/>
          <w:sz w:val="24"/>
          <w:szCs w:val="24"/>
          <w:lang w:eastAsia="zh-CN"/>
        </w:rPr>
        <w:t>响应保证金</w:t>
      </w:r>
      <w:r>
        <w:rPr>
          <w:rFonts w:hint="eastAsia" w:ascii="仿宋" w:hAnsi="仿宋" w:eastAsia="仿宋" w:cs="仿宋"/>
          <w:sz w:val="24"/>
          <w:szCs w:val="24"/>
        </w:rPr>
        <w:t>不予退还，给采购人造成的损失超过</w:t>
      </w:r>
      <w:r>
        <w:rPr>
          <w:rFonts w:hint="eastAsia" w:ascii="仿宋" w:hAnsi="仿宋" w:cs="仿宋"/>
          <w:sz w:val="24"/>
          <w:szCs w:val="24"/>
          <w:lang w:eastAsia="zh-CN"/>
        </w:rPr>
        <w:t>响应保证金</w:t>
      </w:r>
      <w:r>
        <w:rPr>
          <w:rFonts w:hint="eastAsia" w:ascii="仿宋" w:hAnsi="仿宋" w:eastAsia="仿宋" w:cs="仿宋"/>
          <w:sz w:val="24"/>
          <w:szCs w:val="24"/>
        </w:rPr>
        <w:t>数额的，中选供应商还应当对超过部分予以赔偿。</w:t>
      </w:r>
    </w:p>
    <w:p w14:paraId="19FEFFB7">
      <w:pPr>
        <w:pStyle w:val="36"/>
        <w:spacing w:line="400" w:lineRule="exact"/>
        <w:ind w:firstLine="0" w:firstLineChars="0"/>
        <w:rPr>
          <w:rFonts w:hint="eastAsia" w:ascii="仿宋" w:hAnsi="仿宋" w:cs="仿宋"/>
          <w:sz w:val="24"/>
          <w:szCs w:val="24"/>
          <w:lang w:val="en-US" w:eastAsia="zh-CN"/>
        </w:rPr>
      </w:pPr>
      <w:r>
        <w:rPr>
          <w:rFonts w:hint="eastAsia" w:ascii="仿宋" w:hAnsi="仿宋" w:cs="仿宋"/>
          <w:sz w:val="24"/>
          <w:szCs w:val="24"/>
          <w:lang w:val="en-US" w:eastAsia="zh-CN"/>
        </w:rPr>
        <w:t>6.6签订合同</w:t>
      </w:r>
    </w:p>
    <w:p w14:paraId="11878A06">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采购人和中选供应商应当在中选公</w:t>
      </w:r>
      <w:r>
        <w:rPr>
          <w:rFonts w:hint="eastAsia" w:ascii="仿宋" w:hAnsi="仿宋" w:eastAsia="仿宋" w:cs="仿宋"/>
          <w:color w:val="000000" w:themeColor="text1"/>
          <w:sz w:val="24"/>
          <w:szCs w:val="24"/>
          <w14:textFill>
            <w14:solidFill>
              <w14:schemeClr w14:val="tx1"/>
            </w14:solidFill>
          </w14:textFill>
        </w:rPr>
        <w:t>告发出之日起10日内，</w:t>
      </w:r>
      <w:r>
        <w:rPr>
          <w:rFonts w:hint="eastAsia" w:ascii="仿宋" w:hAnsi="仿宋" w:eastAsia="仿宋" w:cs="仿宋"/>
          <w:sz w:val="24"/>
          <w:szCs w:val="24"/>
        </w:rPr>
        <w:t>根据采购文件和中选供应商的响应文件订立书面合同。中选供应商无正当理由拒签合同（含免除中选供应商责任、加重采购人责任或排除采购人主要权利等）且采购人不能接受的，采购人有权取消其中选资格，其</w:t>
      </w:r>
      <w:r>
        <w:rPr>
          <w:rFonts w:hint="eastAsia" w:ascii="仿宋" w:hAnsi="仿宋" w:cs="仿宋"/>
          <w:sz w:val="24"/>
          <w:szCs w:val="24"/>
          <w:lang w:eastAsia="zh-CN"/>
        </w:rPr>
        <w:t>响应保证金</w:t>
      </w:r>
      <w:r>
        <w:rPr>
          <w:rFonts w:hint="eastAsia" w:ascii="仿宋" w:hAnsi="仿宋" w:eastAsia="仿宋" w:cs="仿宋"/>
          <w:sz w:val="24"/>
          <w:szCs w:val="24"/>
        </w:rPr>
        <w:t>不予退还；给采购人造成的损失超过</w:t>
      </w:r>
      <w:r>
        <w:rPr>
          <w:rFonts w:hint="eastAsia" w:ascii="仿宋" w:hAnsi="仿宋" w:cs="仿宋"/>
          <w:sz w:val="24"/>
          <w:szCs w:val="24"/>
          <w:lang w:eastAsia="zh-CN"/>
        </w:rPr>
        <w:t>响应保证金</w:t>
      </w:r>
      <w:r>
        <w:rPr>
          <w:rFonts w:hint="eastAsia" w:ascii="仿宋" w:hAnsi="仿宋" w:eastAsia="仿宋" w:cs="仿宋"/>
          <w:sz w:val="24"/>
          <w:szCs w:val="24"/>
        </w:rPr>
        <w:t>数额的，中选人还应当对超过部分予以赔偿。</w:t>
      </w:r>
    </w:p>
    <w:p w14:paraId="0C618632">
      <w:pPr>
        <w:pStyle w:val="36"/>
        <w:spacing w:line="400" w:lineRule="exact"/>
        <w:ind w:firstLine="0" w:firstLineChars="0"/>
        <w:rPr>
          <w:rFonts w:hint="eastAsia" w:ascii="仿宋" w:hAnsi="仿宋" w:cs="宋体"/>
          <w:b/>
          <w:bCs/>
          <w:sz w:val="28"/>
          <w:szCs w:val="20"/>
          <w:lang w:val="en-US" w:eastAsia="zh-CN" w:bidi="ar-SA"/>
        </w:rPr>
      </w:pPr>
      <w:r>
        <w:rPr>
          <w:rFonts w:hint="eastAsia" w:ascii="仿宋" w:hAnsi="仿宋" w:cs="宋体"/>
          <w:b/>
          <w:bCs/>
          <w:sz w:val="28"/>
          <w:szCs w:val="20"/>
          <w:lang w:val="en-US" w:eastAsia="zh-CN" w:bidi="ar-SA"/>
        </w:rPr>
        <w:t>7.纪律和监督</w:t>
      </w:r>
    </w:p>
    <w:p w14:paraId="61B844C7">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7</w:t>
      </w:r>
      <w:r>
        <w:rPr>
          <w:rFonts w:hint="eastAsia" w:ascii="仿宋" w:hAnsi="仿宋" w:eastAsia="仿宋" w:cs="仿宋"/>
          <w:sz w:val="24"/>
          <w:szCs w:val="24"/>
        </w:rPr>
        <w:t>.1 对采购人的纪律要求</w:t>
      </w:r>
    </w:p>
    <w:p w14:paraId="715A210F">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采购人不得泄露采购活动中应当保密的情况和资料，不得与供应商串通损害国家利益、社会公共利益或者他人合法权益。</w:t>
      </w:r>
    </w:p>
    <w:p w14:paraId="0FA974D1">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7</w:t>
      </w:r>
      <w:r>
        <w:rPr>
          <w:rFonts w:hint="eastAsia" w:ascii="仿宋" w:hAnsi="仿宋" w:eastAsia="仿宋" w:cs="仿宋"/>
          <w:sz w:val="24"/>
          <w:szCs w:val="24"/>
        </w:rPr>
        <w:t>.2 对供应商的纪律要求</w:t>
      </w:r>
    </w:p>
    <w:p w14:paraId="206A58C2">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供应商不得相互串通或者与采购人串通，不得向采购人或者评审小组成员行贿谋取成交，不得以他人名义参加采购活动或者以其他方式弄虚作假骗取成交；供应商不得以任何方式干扰、影响评审工作。</w:t>
      </w:r>
    </w:p>
    <w:p w14:paraId="7B8019FE">
      <w:pPr>
        <w:pStyle w:val="36"/>
        <w:spacing w:line="400" w:lineRule="exact"/>
        <w:ind w:firstLine="0" w:firstLineChars="0"/>
        <w:rPr>
          <w:rFonts w:hint="eastAsia" w:ascii="仿宋" w:hAnsi="仿宋" w:eastAsia="仿宋" w:cs="仿宋"/>
          <w:sz w:val="24"/>
          <w:szCs w:val="24"/>
        </w:rPr>
      </w:pPr>
      <w:r>
        <w:rPr>
          <w:rFonts w:hint="eastAsia" w:ascii="仿宋" w:hAnsi="仿宋" w:cs="仿宋"/>
          <w:sz w:val="24"/>
          <w:szCs w:val="24"/>
          <w:lang w:val="en-US" w:eastAsia="zh-CN"/>
        </w:rPr>
        <w:t>7</w:t>
      </w:r>
      <w:r>
        <w:rPr>
          <w:rFonts w:hint="eastAsia" w:ascii="仿宋" w:hAnsi="仿宋" w:eastAsia="仿宋" w:cs="仿宋"/>
          <w:sz w:val="24"/>
          <w:szCs w:val="24"/>
        </w:rPr>
        <w:t>.</w:t>
      </w:r>
      <w:r>
        <w:rPr>
          <w:rFonts w:hint="eastAsia" w:ascii="仿宋" w:hAnsi="仿宋" w:cs="仿宋"/>
          <w:sz w:val="24"/>
          <w:szCs w:val="24"/>
          <w:lang w:val="en-US" w:eastAsia="zh-CN"/>
        </w:rPr>
        <w:t>3</w:t>
      </w:r>
      <w:r>
        <w:rPr>
          <w:rFonts w:hint="eastAsia" w:ascii="仿宋" w:hAnsi="仿宋" w:eastAsia="仿宋" w:cs="仿宋"/>
          <w:sz w:val="24"/>
          <w:szCs w:val="24"/>
        </w:rPr>
        <w:t xml:space="preserve"> 投诉</w:t>
      </w:r>
    </w:p>
    <w:p w14:paraId="699308EF">
      <w:pPr>
        <w:pStyle w:val="36"/>
        <w:spacing w:line="400" w:lineRule="exact"/>
        <w:rPr>
          <w:rFonts w:hint="eastAsia" w:ascii="仿宋" w:hAnsi="仿宋" w:eastAsia="仿宋" w:cs="仿宋"/>
          <w:sz w:val="24"/>
          <w:szCs w:val="24"/>
        </w:rPr>
      </w:pPr>
      <w:r>
        <w:rPr>
          <w:rFonts w:hint="eastAsia" w:ascii="仿宋" w:hAnsi="仿宋" w:eastAsia="仿宋" w:cs="仿宋"/>
          <w:sz w:val="24"/>
          <w:szCs w:val="24"/>
        </w:rPr>
        <w:t>报价人或者其他利害关系人认为该采购活动不符合法律、行政法规规定的，可以自知道或者应当知道之日起10日内向中粮油脂控股有限公司招标采购监督人投诉。投诉应当有明确的请求和必要的证明材料。</w:t>
      </w:r>
    </w:p>
    <w:p w14:paraId="500084A4">
      <w:pPr>
        <w:pStyle w:val="36"/>
        <w:spacing w:line="400" w:lineRule="exact"/>
        <w:ind w:firstLine="0" w:firstLineChars="0"/>
        <w:rPr>
          <w:rFonts w:hint="eastAsia" w:ascii="仿宋" w:hAnsi="仿宋" w:eastAsia="仿宋" w:cs="仿宋"/>
          <w:sz w:val="24"/>
          <w:szCs w:val="24"/>
        </w:rPr>
      </w:pPr>
    </w:p>
    <w:p w14:paraId="50D8234D">
      <w:pPr>
        <w:tabs>
          <w:tab w:val="left" w:pos="3504"/>
        </w:tabs>
        <w:spacing w:line="400" w:lineRule="exact"/>
        <w:ind w:firstLine="0" w:firstLineChars="0"/>
        <w:jc w:val="left"/>
        <w:rPr>
          <w:rFonts w:hint="eastAsia" w:ascii="仿宋" w:hAnsi="仿宋" w:eastAsia="仿宋" w:cs="仿宋"/>
          <w:b/>
          <w:color w:val="auto"/>
          <w:sz w:val="24"/>
          <w:szCs w:val="24"/>
        </w:rPr>
        <w:sectPr>
          <w:headerReference r:id="rId13" w:type="default"/>
          <w:footerReference r:id="rId14" w:type="default"/>
          <w:pgSz w:w="11910" w:h="16840"/>
          <w:pgMar w:top="1644" w:right="1417" w:bottom="1587" w:left="1417" w:header="567" w:footer="1191" w:gutter="0"/>
          <w:pgBorders>
            <w:top w:val="none" w:sz="0" w:space="0"/>
            <w:left w:val="none" w:sz="0" w:space="0"/>
            <w:bottom w:val="none" w:sz="0" w:space="0"/>
            <w:right w:val="none" w:sz="0" w:space="0"/>
          </w:pgBorders>
          <w:cols w:space="0" w:num="1"/>
        </w:sectPr>
      </w:pPr>
    </w:p>
    <w:p w14:paraId="60E5C73C">
      <w:pPr>
        <w:pStyle w:val="32"/>
        <w:spacing w:line="460" w:lineRule="exact"/>
        <w:jc w:val="center"/>
      </w:pPr>
      <w:bookmarkStart w:id="15" w:name="（三）招标方式"/>
      <w:bookmarkEnd w:id="15"/>
      <w:bookmarkStart w:id="16" w:name="（2）上述组成响应文件的各项资料中本询比采购文件的有规定格式的，应统一按本询比采"/>
      <w:bookmarkEnd w:id="16"/>
      <w:bookmarkStart w:id="17" w:name="（1）资信技术文件和报价文件应分开装订、单独密封，并在封面上注明文件名称。"/>
      <w:bookmarkEnd w:id="17"/>
      <w:bookmarkStart w:id="18" w:name="（3）响应文件在提供对商务、技术条款偏离表的应答时，对询比采购文件的商务、技术要"/>
      <w:bookmarkEnd w:id="18"/>
      <w:bookmarkStart w:id="19" w:name="（2）资格审查文件内容包括："/>
      <w:bookmarkEnd w:id="19"/>
      <w:bookmarkStart w:id="20" w:name="_Toc26172"/>
      <w:bookmarkStart w:id="21" w:name="_Toc13119"/>
      <w:bookmarkStart w:id="22" w:name="_Toc15836"/>
      <w:bookmarkStart w:id="23" w:name="_Hlk170808540"/>
      <w:r>
        <w:rPr>
          <w:rFonts w:hint="eastAsia"/>
        </w:rPr>
        <w:t>第三章 评审办法及评分标准</w:t>
      </w:r>
      <w:bookmarkEnd w:id="20"/>
      <w:bookmarkEnd w:id="21"/>
      <w:bookmarkEnd w:id="22"/>
    </w:p>
    <w:p w14:paraId="0A383E85">
      <w:pPr>
        <w:pStyle w:val="42"/>
        <w:spacing w:before="120" w:after="120" w:line="460" w:lineRule="exact"/>
        <w:ind w:right="-154"/>
      </w:pPr>
      <w:r>
        <w:t>1.评审原则</w:t>
      </w:r>
    </w:p>
    <w:p w14:paraId="1980252A">
      <w:pPr>
        <w:pStyle w:val="43"/>
        <w:spacing w:line="400" w:lineRule="exact"/>
        <w:rPr>
          <w:rFonts w:hint="eastAsia"/>
        </w:rPr>
      </w:pPr>
      <w:r>
        <w:t>1.1</w:t>
      </w:r>
      <w:r>
        <w:rPr>
          <w:rFonts w:hint="eastAsia"/>
        </w:rPr>
        <w:t>评审过程中应遵循公平、公正、科学、择优的原则。</w:t>
      </w:r>
    </w:p>
    <w:p w14:paraId="3DCE2B2F">
      <w:pPr>
        <w:pStyle w:val="43"/>
        <w:spacing w:line="400" w:lineRule="exact"/>
        <w:rPr>
          <w:rFonts w:hint="eastAsia"/>
        </w:rPr>
      </w:pPr>
      <w:r>
        <w:t>1.2</w:t>
      </w:r>
      <w:r>
        <w:rPr>
          <w:rFonts w:hint="eastAsia"/>
        </w:rPr>
        <w:t>评审人员应认真执行国家有关政策和法规，维护采购人和报价人、参选单位的合法权益。</w:t>
      </w:r>
    </w:p>
    <w:p w14:paraId="371E83E1">
      <w:pPr>
        <w:pStyle w:val="43"/>
        <w:spacing w:line="400" w:lineRule="exact"/>
        <w:rPr>
          <w:rFonts w:hint="eastAsia" w:cs="仿宋"/>
          <w:bCs/>
        </w:rPr>
      </w:pPr>
      <w:r>
        <w:rPr>
          <w:rFonts w:cs="仿宋"/>
          <w:bCs/>
        </w:rPr>
        <w:t>1.3</w:t>
      </w:r>
      <w:r>
        <w:rPr>
          <w:rFonts w:hint="eastAsia" w:cs="仿宋"/>
          <w:bCs/>
        </w:rPr>
        <w:t>不徇私情，不得明招暗定，杜绝不正之风。</w:t>
      </w:r>
    </w:p>
    <w:p w14:paraId="282C8672">
      <w:pPr>
        <w:pStyle w:val="43"/>
        <w:spacing w:line="400" w:lineRule="exact"/>
        <w:rPr>
          <w:rFonts w:hint="eastAsia"/>
        </w:rPr>
      </w:pPr>
      <w:r>
        <w:t>1.4</w:t>
      </w:r>
      <w:r>
        <w:rPr>
          <w:rFonts w:hint="eastAsia"/>
        </w:rPr>
        <w:t>评审小组成员和参与评审的有关工作人员不得透露对采购文件的评审和比较以及与评审有关的其它情况。</w:t>
      </w:r>
    </w:p>
    <w:p w14:paraId="50AF321C">
      <w:pPr>
        <w:pStyle w:val="42"/>
        <w:spacing w:before="120" w:after="120" w:line="400" w:lineRule="exact"/>
        <w:ind w:right="-154"/>
        <w:rPr>
          <w:rFonts w:hint="default" w:ascii="新宋体" w:hAnsi="新宋体" w:eastAsia="宋体" w:cs="Times New Roman"/>
          <w:sz w:val="22"/>
          <w:szCs w:val="24"/>
        </w:rPr>
      </w:pPr>
      <w:r>
        <w:t>2. 评审方</w:t>
      </w:r>
      <w:r>
        <w:rPr>
          <w:rFonts w:ascii="新宋体" w:hAnsi="新宋体" w:eastAsia="宋体" w:cs="Times New Roman"/>
          <w:sz w:val="22"/>
          <w:szCs w:val="24"/>
        </w:rPr>
        <w:t>式</w:t>
      </w:r>
    </w:p>
    <w:p w14:paraId="7BFB7BB4">
      <w:pPr>
        <w:spacing w:line="400" w:lineRule="exact"/>
        <w:ind w:firstLine="480" w:firstLineChars="200"/>
        <w:jc w:val="both"/>
        <w:rPr>
          <w:rFonts w:hint="eastAsia" w:ascii="仿宋" w:hAnsi="仿宋" w:eastAsia="仿宋" w:cs="宋体"/>
          <w:sz w:val="24"/>
          <w:szCs w:val="20"/>
          <w:lang w:val="en-US" w:eastAsia="zh-CN"/>
        </w:rPr>
      </w:pPr>
      <w:r>
        <w:rPr>
          <w:rFonts w:hint="eastAsia" w:ascii="仿宋" w:hAnsi="仿宋" w:eastAsia="仿宋" w:cs="宋体"/>
          <w:sz w:val="24"/>
          <w:szCs w:val="20"/>
        </w:rPr>
        <w:t>采用</w:t>
      </w:r>
      <w:r>
        <w:rPr>
          <w:rFonts w:hint="eastAsia" w:ascii="仿宋" w:hAnsi="仿宋" w:eastAsia="仿宋" w:cs="宋体"/>
          <w:sz w:val="24"/>
          <w:szCs w:val="20"/>
          <w:lang w:val="en-US" w:eastAsia="zh-CN"/>
        </w:rPr>
        <w:t>最低单价评审（含税比价）。</w:t>
      </w:r>
    </w:p>
    <w:p w14:paraId="650F07B5">
      <w:pPr>
        <w:pStyle w:val="42"/>
        <w:spacing w:before="120" w:after="120" w:line="400" w:lineRule="exact"/>
        <w:ind w:right="-154" w:firstLine="0" w:firstLineChars="0"/>
      </w:pPr>
      <w:r>
        <w:t>3.评审程序</w:t>
      </w:r>
    </w:p>
    <w:p w14:paraId="222CBFE5">
      <w:pPr>
        <w:pStyle w:val="43"/>
        <w:spacing w:line="460" w:lineRule="exact"/>
        <w:ind w:firstLine="480" w:firstLineChars="200"/>
        <w:rPr>
          <w:rFonts w:hint="eastAsia"/>
        </w:rPr>
      </w:pPr>
      <w:r>
        <w:rPr>
          <w:rFonts w:hint="eastAsia"/>
        </w:rPr>
        <w:t>3</w:t>
      </w:r>
      <w:r>
        <w:t>.1</w:t>
      </w:r>
      <w:r>
        <w:rPr>
          <w:rFonts w:hint="eastAsia"/>
        </w:rPr>
        <w:t>采购人在规定的日期、时间对供应商所提交的资料进行</w:t>
      </w:r>
      <w:r>
        <w:rPr>
          <w:rFonts w:hint="eastAsia"/>
          <w:lang w:eastAsia="zh-CN"/>
        </w:rPr>
        <w:t>竞价</w:t>
      </w:r>
      <w:r>
        <w:rPr>
          <w:rFonts w:hint="eastAsia"/>
        </w:rPr>
        <w:t xml:space="preserve">。 </w:t>
      </w:r>
    </w:p>
    <w:p w14:paraId="4AB1F02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宋体"/>
          <w:bCs w:val="0"/>
          <w:sz w:val="24"/>
          <w:szCs w:val="20"/>
          <w:lang w:val="en-US" w:eastAsia="zh-CN"/>
        </w:rPr>
      </w:pPr>
      <w:r>
        <w:rPr>
          <w:rFonts w:hint="eastAsia" w:ascii="仿宋" w:hAnsi="仿宋" w:eastAsia="仿宋" w:cs="宋体"/>
          <w:bCs w:val="0"/>
          <w:sz w:val="24"/>
          <w:szCs w:val="20"/>
          <w:lang w:val="en-US" w:eastAsia="zh-CN"/>
        </w:rPr>
        <w:t>3.2竞价程序</w:t>
      </w:r>
    </w:p>
    <w:p w14:paraId="1C2652D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宋体"/>
          <w:bCs w:val="0"/>
          <w:sz w:val="24"/>
          <w:szCs w:val="20"/>
          <w:lang w:val="en-US" w:eastAsia="zh-CN"/>
        </w:rPr>
      </w:pPr>
      <w:r>
        <w:rPr>
          <w:rFonts w:hint="eastAsia" w:ascii="仿宋" w:hAnsi="仿宋" w:eastAsia="仿宋" w:cs="宋体"/>
          <w:bCs w:val="0"/>
          <w:sz w:val="24"/>
          <w:szCs w:val="20"/>
          <w:lang w:val="en-US" w:eastAsia="zh-CN"/>
        </w:rPr>
        <w:t>3.2.1最低价评选程序：采用最低单价成交法(1轮报价)。即在响应文件满足采购文件实质性要求的前提下，每条线路按照价格由低到高的顺序确定供应商有限次序的评审方法，以最低单价确定排名第一的候选人为中选人。（中粮E采供应链采购平台系统填写报价与上传的电子报价文件中价格不一致的，以报价低者为准，如果此最低报价大幅度低于其他供应商报价或市场价格，采购人认为可能会产生履约风险的，有权要求供应商对报价作出澄清说明）</w:t>
      </w:r>
    </w:p>
    <w:p w14:paraId="4DC2CFE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宋体"/>
          <w:bCs w:val="0"/>
          <w:sz w:val="24"/>
          <w:szCs w:val="24"/>
          <w:highlight w:val="none"/>
          <w:lang w:val="en-US" w:eastAsia="zh-CN"/>
        </w:rPr>
      </w:pPr>
      <w:r>
        <w:rPr>
          <w:rFonts w:hint="eastAsia" w:ascii="仿宋" w:hAnsi="仿宋" w:eastAsia="仿宋" w:cs="宋体"/>
          <w:bCs w:val="0"/>
          <w:sz w:val="24"/>
          <w:szCs w:val="24"/>
          <w:highlight w:val="none"/>
          <w:lang w:val="en-US" w:eastAsia="zh-CN"/>
        </w:rPr>
        <w:t>3.2.2如最低价有多名，可同时中选。</w:t>
      </w:r>
    </w:p>
    <w:p w14:paraId="4E3F1E2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宋体"/>
          <w:bCs w:val="0"/>
          <w:sz w:val="24"/>
          <w:szCs w:val="20"/>
          <w:lang w:val="en-US" w:eastAsia="zh-CN"/>
        </w:rPr>
      </w:pPr>
      <w:r>
        <w:rPr>
          <w:rFonts w:hint="eastAsia" w:ascii="仿宋" w:hAnsi="仿宋" w:eastAsia="仿宋" w:cs="宋体"/>
          <w:bCs w:val="0"/>
          <w:sz w:val="24"/>
          <w:szCs w:val="24"/>
          <w:highlight w:val="none"/>
          <w:lang w:val="en-US" w:eastAsia="zh-CN"/>
        </w:rPr>
        <w:t>3.2.3</w:t>
      </w:r>
      <w:r>
        <w:rPr>
          <w:rFonts w:hint="eastAsia" w:ascii="仿宋" w:hAnsi="仿宋" w:eastAsia="仿宋" w:cs="宋体"/>
          <w:bCs w:val="0"/>
          <w:sz w:val="24"/>
          <w:szCs w:val="20"/>
          <w:lang w:val="en-US" w:eastAsia="zh-CN"/>
        </w:rPr>
        <w:t>最低价的中选候选人如放弃中选或不能履行合同的，采购人可以确定低价第二的中选候选人为中选人，依次类推。采购人也可以重新开展采购活动。</w:t>
      </w:r>
    </w:p>
    <w:p w14:paraId="79986BC3">
      <w:pPr>
        <w:adjustRightInd/>
        <w:snapToGrid/>
        <w:spacing w:line="360" w:lineRule="auto"/>
        <w:ind w:firstLine="480" w:firstLineChars="200"/>
        <w:rPr>
          <w:rFonts w:hint="eastAsia" w:ascii="仿宋" w:hAnsi="仿宋" w:eastAsia="仿宋" w:cs="宋体"/>
          <w:sz w:val="24"/>
          <w:szCs w:val="20"/>
        </w:rPr>
      </w:pPr>
      <w:r>
        <w:rPr>
          <w:rFonts w:hint="eastAsia" w:ascii="仿宋" w:hAnsi="仿宋" w:eastAsia="仿宋" w:cs="宋体"/>
          <w:sz w:val="24"/>
          <w:szCs w:val="20"/>
        </w:rPr>
        <w:t>3</w:t>
      </w:r>
      <w:r>
        <w:rPr>
          <w:rFonts w:ascii="仿宋" w:hAnsi="仿宋" w:eastAsia="仿宋" w:cs="宋体"/>
          <w:sz w:val="24"/>
          <w:szCs w:val="20"/>
        </w:rPr>
        <w:t>.</w:t>
      </w:r>
      <w:r>
        <w:rPr>
          <w:rFonts w:hint="eastAsia" w:ascii="仿宋" w:hAnsi="仿宋" w:eastAsia="仿宋" w:cs="宋体"/>
          <w:sz w:val="24"/>
          <w:szCs w:val="20"/>
        </w:rPr>
        <w:t>3在</w:t>
      </w:r>
      <w:r>
        <w:rPr>
          <w:rFonts w:hint="eastAsia" w:ascii="仿宋" w:hAnsi="仿宋" w:eastAsia="仿宋" w:cs="宋体"/>
          <w:sz w:val="24"/>
          <w:szCs w:val="20"/>
          <w:lang w:eastAsia="zh-CN"/>
        </w:rPr>
        <w:t>竞价</w:t>
      </w:r>
      <w:r>
        <w:rPr>
          <w:rFonts w:ascii="仿宋" w:hAnsi="仿宋" w:eastAsia="仿宋" w:cs="宋体"/>
          <w:sz w:val="24"/>
          <w:szCs w:val="20"/>
        </w:rPr>
        <w:t>期间</w:t>
      </w:r>
      <w:r>
        <w:rPr>
          <w:rFonts w:hint="eastAsia" w:ascii="仿宋" w:hAnsi="仿宋" w:eastAsia="仿宋" w:cs="宋体"/>
          <w:sz w:val="24"/>
          <w:szCs w:val="20"/>
        </w:rPr>
        <w:t>，采购人可要求供应商对其响应文件进行澄清。</w:t>
      </w:r>
    </w:p>
    <w:p w14:paraId="31AE8C7C">
      <w:pPr>
        <w:pStyle w:val="32"/>
        <w:spacing w:line="460" w:lineRule="exact"/>
        <w:jc w:val="both"/>
        <w:rPr>
          <w:rFonts w:hint="eastAsia" w:ascii="仿宋" w:hAnsi="仿宋" w:cs="宋体"/>
          <w:sz w:val="24"/>
          <w:szCs w:val="20"/>
        </w:rPr>
      </w:pPr>
    </w:p>
    <w:p w14:paraId="2792B5E7">
      <w:pPr>
        <w:pStyle w:val="32"/>
        <w:spacing w:line="460" w:lineRule="exact"/>
        <w:jc w:val="center"/>
        <w:rPr>
          <w:rFonts w:hint="eastAsia"/>
        </w:rPr>
      </w:pPr>
    </w:p>
    <w:p w14:paraId="1FC86DAD">
      <w:pPr>
        <w:pStyle w:val="32"/>
        <w:jc w:val="center"/>
        <w:rPr>
          <w:rFonts w:hint="eastAsia"/>
        </w:rPr>
      </w:pPr>
    </w:p>
    <w:p w14:paraId="5C18D159">
      <w:pPr>
        <w:pStyle w:val="32"/>
        <w:jc w:val="center"/>
        <w:rPr>
          <w:rFonts w:hint="eastAsia"/>
        </w:rPr>
      </w:pPr>
    </w:p>
    <w:p w14:paraId="20FAA100">
      <w:pPr>
        <w:pStyle w:val="32"/>
        <w:jc w:val="center"/>
        <w:rPr>
          <w:rFonts w:hint="eastAsia"/>
        </w:rPr>
      </w:pPr>
    </w:p>
    <w:p w14:paraId="64B9280C">
      <w:pPr>
        <w:pStyle w:val="32"/>
        <w:jc w:val="center"/>
        <w:rPr>
          <w:rFonts w:hint="eastAsia"/>
        </w:rPr>
      </w:pPr>
    </w:p>
    <w:p w14:paraId="61A35B6F">
      <w:pPr>
        <w:rPr>
          <w:rFonts w:hint="eastAsia"/>
        </w:rPr>
      </w:pPr>
    </w:p>
    <w:p w14:paraId="55EE105C">
      <w:pPr>
        <w:pStyle w:val="32"/>
        <w:jc w:val="center"/>
        <w:rPr>
          <w:bCs/>
          <w:szCs w:val="32"/>
        </w:rPr>
      </w:pPr>
      <w:bookmarkStart w:id="24" w:name="_Toc27213"/>
      <w:r>
        <w:rPr>
          <w:rFonts w:hint="eastAsia"/>
        </w:rPr>
        <w:t>第四章 采购及签订合同</w:t>
      </w:r>
      <w:bookmarkEnd w:id="24"/>
    </w:p>
    <w:p w14:paraId="23C1B913">
      <w:pPr>
        <w:widowControl/>
        <w:autoSpaceDE/>
        <w:autoSpaceDN/>
        <w:adjustRightInd/>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供应商成交后，将由采购人与供应商签订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转基因散装大豆</w:t>
      </w:r>
      <w:r>
        <w:rPr>
          <w:rFonts w:hint="eastAsia" w:ascii="仿宋" w:hAnsi="仿宋" w:eastAsia="仿宋" w:cs="仿宋"/>
          <w:sz w:val="24"/>
          <w:szCs w:val="24"/>
        </w:rPr>
        <w:t>运输合同</w:t>
      </w:r>
      <w:r>
        <w:rPr>
          <w:rFonts w:hint="eastAsia" w:ascii="仿宋" w:hAnsi="仿宋" w:eastAsia="仿宋" w:cs="仿宋"/>
          <w:sz w:val="24"/>
          <w:szCs w:val="24"/>
          <w:lang w:eastAsia="zh-CN"/>
        </w:rPr>
        <w:t>》</w:t>
      </w:r>
      <w:r>
        <w:rPr>
          <w:rFonts w:hint="eastAsia" w:ascii="仿宋" w:hAnsi="仿宋" w:eastAsia="仿宋" w:cs="仿宋"/>
          <w:sz w:val="24"/>
          <w:szCs w:val="24"/>
        </w:rPr>
        <w:t>，具体合同草案详见第六章“合同条款及格式”。</w:t>
      </w:r>
    </w:p>
    <w:p w14:paraId="2F34C07B">
      <w:pPr>
        <w:pStyle w:val="32"/>
        <w:rPr>
          <w:rFonts w:hint="eastAsia"/>
          <w:color w:val="auto"/>
        </w:rPr>
      </w:pPr>
    </w:p>
    <w:p w14:paraId="2E86E455">
      <w:pPr>
        <w:pStyle w:val="32"/>
        <w:rPr>
          <w:rFonts w:hint="eastAsia"/>
          <w:color w:val="auto"/>
        </w:rPr>
      </w:pPr>
    </w:p>
    <w:p w14:paraId="70374050">
      <w:pPr>
        <w:pStyle w:val="32"/>
        <w:rPr>
          <w:rFonts w:hint="eastAsia"/>
          <w:color w:val="auto"/>
        </w:rPr>
      </w:pPr>
    </w:p>
    <w:p w14:paraId="108CC3BD">
      <w:pPr>
        <w:pStyle w:val="32"/>
        <w:rPr>
          <w:rFonts w:hint="eastAsia"/>
          <w:color w:val="auto"/>
        </w:rPr>
      </w:pPr>
    </w:p>
    <w:p w14:paraId="1829F329">
      <w:pPr>
        <w:pStyle w:val="32"/>
        <w:rPr>
          <w:rFonts w:hint="eastAsia"/>
          <w:color w:val="auto"/>
        </w:rPr>
      </w:pPr>
    </w:p>
    <w:p w14:paraId="7B0290ED">
      <w:pPr>
        <w:pStyle w:val="32"/>
        <w:rPr>
          <w:rFonts w:hint="eastAsia"/>
          <w:color w:val="auto"/>
        </w:rPr>
      </w:pPr>
    </w:p>
    <w:p w14:paraId="7C5C1CA5">
      <w:pPr>
        <w:pStyle w:val="32"/>
        <w:rPr>
          <w:rFonts w:hint="eastAsia"/>
          <w:color w:val="auto"/>
        </w:rPr>
      </w:pPr>
    </w:p>
    <w:p w14:paraId="0F1EA9F6">
      <w:pPr>
        <w:pStyle w:val="32"/>
        <w:rPr>
          <w:rFonts w:hint="eastAsia"/>
          <w:color w:val="auto"/>
        </w:rPr>
      </w:pPr>
    </w:p>
    <w:p w14:paraId="7A34F22C">
      <w:pPr>
        <w:pStyle w:val="32"/>
        <w:rPr>
          <w:rFonts w:hint="eastAsia"/>
          <w:color w:val="auto"/>
        </w:rPr>
      </w:pPr>
    </w:p>
    <w:p w14:paraId="7DE00576">
      <w:pPr>
        <w:pStyle w:val="32"/>
        <w:rPr>
          <w:rFonts w:hint="eastAsia"/>
          <w:color w:val="auto"/>
        </w:rPr>
      </w:pPr>
    </w:p>
    <w:p w14:paraId="750ED69F">
      <w:pPr>
        <w:pStyle w:val="32"/>
        <w:rPr>
          <w:rFonts w:hint="eastAsia"/>
          <w:color w:val="auto"/>
        </w:rPr>
      </w:pPr>
    </w:p>
    <w:p w14:paraId="0A0824E2">
      <w:pPr>
        <w:pStyle w:val="32"/>
        <w:rPr>
          <w:rFonts w:hint="eastAsia"/>
          <w:color w:val="auto"/>
        </w:rPr>
      </w:pPr>
    </w:p>
    <w:p w14:paraId="518FE813">
      <w:pPr>
        <w:pStyle w:val="32"/>
        <w:rPr>
          <w:rFonts w:hint="eastAsia"/>
          <w:color w:val="auto"/>
        </w:rPr>
      </w:pPr>
    </w:p>
    <w:p w14:paraId="637E623A">
      <w:pPr>
        <w:pStyle w:val="32"/>
        <w:rPr>
          <w:rFonts w:hint="eastAsia"/>
          <w:color w:val="auto"/>
        </w:rPr>
      </w:pPr>
    </w:p>
    <w:p w14:paraId="7C4AB883">
      <w:pPr>
        <w:pStyle w:val="32"/>
        <w:rPr>
          <w:rFonts w:hint="eastAsia"/>
          <w:color w:val="auto"/>
        </w:rPr>
      </w:pPr>
    </w:p>
    <w:p w14:paraId="1A8F8482">
      <w:pPr>
        <w:pStyle w:val="32"/>
        <w:rPr>
          <w:rFonts w:hint="eastAsia"/>
          <w:color w:val="auto"/>
        </w:rPr>
      </w:pPr>
    </w:p>
    <w:p w14:paraId="39225FBA">
      <w:pPr>
        <w:pStyle w:val="32"/>
        <w:rPr>
          <w:rFonts w:hint="eastAsia"/>
        </w:rPr>
      </w:pPr>
    </w:p>
    <w:p w14:paraId="29030884">
      <w:pPr>
        <w:pStyle w:val="32"/>
        <w:rPr>
          <w:rFonts w:hint="eastAsia"/>
        </w:rPr>
      </w:pPr>
    </w:p>
    <w:p w14:paraId="65E9EF12">
      <w:pPr>
        <w:pStyle w:val="32"/>
        <w:rPr>
          <w:rFonts w:hint="eastAsia"/>
        </w:rPr>
      </w:pPr>
    </w:p>
    <w:p w14:paraId="29393D36">
      <w:pPr>
        <w:pStyle w:val="32"/>
        <w:rPr>
          <w:rFonts w:hint="eastAsia"/>
        </w:rPr>
      </w:pPr>
    </w:p>
    <w:p w14:paraId="07953E84">
      <w:pPr>
        <w:pStyle w:val="32"/>
        <w:rPr>
          <w:rFonts w:hint="eastAsia"/>
        </w:rPr>
      </w:pPr>
    </w:p>
    <w:p w14:paraId="19C9CEC8">
      <w:pPr>
        <w:pStyle w:val="32"/>
        <w:rPr>
          <w:rFonts w:hint="eastAsia"/>
        </w:rPr>
      </w:pPr>
    </w:p>
    <w:p w14:paraId="3F0686FC">
      <w:pPr>
        <w:pStyle w:val="32"/>
        <w:jc w:val="center"/>
        <w:rPr>
          <w:rFonts w:hint="eastAsia"/>
        </w:rPr>
      </w:pPr>
      <w:bookmarkStart w:id="25" w:name="_Toc28675"/>
      <w:bookmarkStart w:id="26" w:name="_Toc24699"/>
      <w:bookmarkStart w:id="27" w:name="_Toc1721"/>
    </w:p>
    <w:p w14:paraId="2DF0B1F5">
      <w:pPr>
        <w:pStyle w:val="32"/>
        <w:jc w:val="center"/>
        <w:rPr>
          <w:rFonts w:hint="eastAsia"/>
        </w:rPr>
      </w:pPr>
    </w:p>
    <w:p w14:paraId="3677F4DB">
      <w:pPr>
        <w:pStyle w:val="32"/>
        <w:jc w:val="center"/>
      </w:pPr>
      <w:bookmarkStart w:id="28" w:name="_Toc12351"/>
      <w:r>
        <w:rPr>
          <w:rFonts w:hint="eastAsia"/>
        </w:rPr>
        <w:t>第五章 采购需求</w:t>
      </w:r>
      <w:bookmarkEnd w:id="25"/>
      <w:bookmarkEnd w:id="26"/>
      <w:bookmarkEnd w:id="27"/>
      <w:bookmarkEnd w:id="28"/>
    </w:p>
    <w:p w14:paraId="10284F91">
      <w:pPr>
        <w:pStyle w:val="38"/>
        <w:spacing w:before="120" w:after="120" w:line="240" w:lineRule="auto"/>
        <w:ind w:right="-154"/>
        <w:rPr>
          <w:rFonts w:hint="default"/>
        </w:rPr>
      </w:pPr>
      <w:r>
        <w:t>1.项目概况</w:t>
      </w:r>
    </w:p>
    <w:p w14:paraId="288AE2BA">
      <w:pPr>
        <w:pStyle w:val="36"/>
      </w:pPr>
      <w:r>
        <w:rPr>
          <w:rFonts w:hint="eastAsia"/>
        </w:rPr>
        <w:t>详见采购公告</w:t>
      </w:r>
    </w:p>
    <w:p w14:paraId="4C03EE4D">
      <w:pPr>
        <w:pStyle w:val="38"/>
        <w:spacing w:before="120" w:after="120" w:line="240" w:lineRule="auto"/>
        <w:ind w:right="-154"/>
        <w:rPr>
          <w:rFonts w:hint="default"/>
        </w:rPr>
      </w:pPr>
      <w:r>
        <w:t>2.合同执行期限</w:t>
      </w:r>
    </w:p>
    <w:p w14:paraId="4B641247">
      <w:pPr>
        <w:pStyle w:val="36"/>
      </w:pPr>
      <w:r>
        <w:rPr>
          <w:rFonts w:hint="eastAsia"/>
        </w:rPr>
        <w:t>详见采购公告</w:t>
      </w:r>
    </w:p>
    <w:p w14:paraId="2B5A9947">
      <w:pPr>
        <w:pStyle w:val="38"/>
        <w:spacing w:before="120" w:after="120" w:line="240" w:lineRule="auto"/>
        <w:ind w:right="-154"/>
        <w:rPr>
          <w:rFonts w:hint="default"/>
        </w:rPr>
      </w:pPr>
      <w:r>
        <w:t>3.采购需求</w:t>
      </w:r>
    </w:p>
    <w:p w14:paraId="1F9B4218">
      <w:pPr>
        <w:numPr>
          <w:ilvl w:val="-1"/>
          <w:numId w:val="0"/>
        </w:numPr>
        <w:spacing w:line="360" w:lineRule="auto"/>
        <w:ind w:left="0" w:leftChars="0" w:firstLine="480" w:firstLineChars="200"/>
        <w:jc w:val="both"/>
        <w:rPr>
          <w:rFonts w:hint="default" w:ascii="仿宋" w:hAnsi="仿宋" w:eastAsia="仿宋" w:cs="宋体"/>
          <w:b w:val="0"/>
          <w:bCs w:val="0"/>
          <w:sz w:val="24"/>
          <w:szCs w:val="20"/>
          <w:lang w:val="en-US" w:eastAsia="zh-CN"/>
        </w:rPr>
      </w:pPr>
      <w:r>
        <w:rPr>
          <w:rFonts w:hint="default" w:ascii="仿宋" w:hAnsi="仿宋" w:eastAsia="仿宋" w:cs="宋体"/>
          <w:b w:val="0"/>
          <w:bCs w:val="0"/>
          <w:sz w:val="24"/>
          <w:szCs w:val="20"/>
          <w:lang w:val="en-US" w:eastAsia="zh-CN"/>
        </w:rPr>
        <w:t>3.1运输时效</w:t>
      </w:r>
    </w:p>
    <w:p w14:paraId="46CA8944">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eastAsia"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3.1.</w:t>
      </w:r>
      <w:r>
        <w:rPr>
          <w:rFonts w:hint="default" w:ascii="仿宋" w:hAnsi="仿宋" w:eastAsia="仿宋" w:cs="宋体"/>
          <w:kern w:val="0"/>
          <w:sz w:val="24"/>
          <w:szCs w:val="20"/>
          <w:lang w:val="en-US" w:eastAsia="zh-CN"/>
        </w:rPr>
        <w:t>1装载时间：</w:t>
      </w:r>
      <w:r>
        <w:rPr>
          <w:rFonts w:hint="eastAsia" w:ascii="仿宋" w:hAnsi="仿宋" w:eastAsia="仿宋" w:cs="宋体"/>
          <w:kern w:val="0"/>
          <w:sz w:val="24"/>
          <w:szCs w:val="20"/>
          <w:lang w:val="en-US" w:eastAsia="zh-CN"/>
        </w:rPr>
        <w:t>ALPHA PRID</w:t>
      </w:r>
      <w:r>
        <w:rPr>
          <w:rFonts w:hint="eastAsia" w:ascii="仿宋" w:hAnsi="仿宋" w:eastAsia="仿宋" w:cs="宋体"/>
          <w:kern w:val="0"/>
          <w:sz w:val="24"/>
          <w:szCs w:val="20"/>
          <w:highlight w:val="none"/>
          <w:lang w:val="en-US" w:eastAsia="zh-CN"/>
        </w:rPr>
        <w:t>E 12月12日到港</w:t>
      </w:r>
      <w:r>
        <w:rPr>
          <w:rFonts w:hint="eastAsia" w:ascii="仿宋" w:hAnsi="仿宋" w:eastAsia="仿宋" w:cs="宋体"/>
          <w:kern w:val="0"/>
          <w:sz w:val="24"/>
          <w:szCs w:val="20"/>
          <w:lang w:val="en-US" w:eastAsia="zh-CN"/>
        </w:rPr>
        <w:t>，具体装载时间</w:t>
      </w:r>
      <w:r>
        <w:rPr>
          <w:rFonts w:hint="default" w:ascii="仿宋" w:hAnsi="仿宋" w:eastAsia="仿宋" w:cs="宋体"/>
          <w:kern w:val="0"/>
          <w:sz w:val="24"/>
          <w:szCs w:val="20"/>
          <w:lang w:val="en-US" w:eastAsia="zh-CN"/>
        </w:rPr>
        <w:t>以实际</w:t>
      </w:r>
      <w:r>
        <w:rPr>
          <w:rFonts w:hint="eastAsia" w:ascii="仿宋" w:hAnsi="仿宋" w:eastAsia="仿宋" w:cs="宋体"/>
          <w:kern w:val="0"/>
          <w:sz w:val="24"/>
          <w:szCs w:val="20"/>
          <w:lang w:val="en-US" w:eastAsia="zh-CN"/>
        </w:rPr>
        <w:t>海关放行日期为准，采购人</w:t>
      </w:r>
      <w:r>
        <w:rPr>
          <w:rFonts w:hint="default" w:ascii="仿宋" w:hAnsi="仿宋" w:eastAsia="仿宋" w:cs="宋体"/>
          <w:kern w:val="0"/>
          <w:sz w:val="24"/>
          <w:szCs w:val="20"/>
          <w:lang w:val="en-US" w:eastAsia="zh-CN"/>
        </w:rPr>
        <w:t>需提前</w:t>
      </w:r>
      <w:r>
        <w:rPr>
          <w:rFonts w:hint="eastAsia" w:ascii="仿宋" w:hAnsi="仿宋" w:eastAsia="仿宋" w:cs="宋体"/>
          <w:kern w:val="0"/>
          <w:sz w:val="24"/>
          <w:szCs w:val="20"/>
          <w:lang w:val="en-US" w:eastAsia="zh-CN"/>
        </w:rPr>
        <w:t>3天</w:t>
      </w:r>
      <w:r>
        <w:rPr>
          <w:rFonts w:hint="default" w:ascii="仿宋" w:hAnsi="仿宋" w:eastAsia="仿宋" w:cs="宋体"/>
          <w:kern w:val="0"/>
          <w:sz w:val="24"/>
          <w:szCs w:val="20"/>
          <w:lang w:val="en-US" w:eastAsia="zh-CN"/>
        </w:rPr>
        <w:t>以书面形式给</w:t>
      </w:r>
      <w:r>
        <w:rPr>
          <w:rFonts w:hint="eastAsia" w:ascii="仿宋" w:hAnsi="仿宋" w:eastAsia="仿宋" w:cs="宋体"/>
          <w:kern w:val="0"/>
          <w:sz w:val="24"/>
          <w:szCs w:val="20"/>
          <w:lang w:val="en-US" w:eastAsia="zh-CN"/>
        </w:rPr>
        <w:t>供应商</w:t>
      </w:r>
      <w:r>
        <w:rPr>
          <w:rFonts w:hint="default" w:ascii="仿宋" w:hAnsi="仿宋" w:eastAsia="仿宋" w:cs="宋体"/>
          <w:kern w:val="0"/>
          <w:sz w:val="24"/>
          <w:szCs w:val="20"/>
          <w:lang w:val="en-US" w:eastAsia="zh-CN"/>
        </w:rPr>
        <w:t>下达（微信、邮件等形式）</w:t>
      </w:r>
      <w:r>
        <w:rPr>
          <w:rFonts w:hint="eastAsia" w:ascii="仿宋" w:hAnsi="仿宋" w:eastAsia="仿宋" w:cs="宋体"/>
          <w:kern w:val="0"/>
          <w:sz w:val="24"/>
          <w:szCs w:val="20"/>
          <w:lang w:val="en-US" w:eastAsia="zh-CN"/>
        </w:rPr>
        <w:t>通知，具体要求如下：</w:t>
      </w:r>
    </w:p>
    <w:p w14:paraId="7E03F803">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hint="default" w:ascii="仿宋" w:hAnsi="仿宋" w:eastAsia="仿宋" w:cs="宋体"/>
          <w:sz w:val="24"/>
          <w:szCs w:val="20"/>
        </w:rPr>
      </w:pPr>
      <w:r>
        <w:rPr>
          <w:rFonts w:hint="eastAsia" w:ascii="仿宋" w:hAnsi="仿宋" w:eastAsia="仿宋" w:cs="宋体"/>
          <w:b/>
          <w:bCs/>
          <w:kern w:val="0"/>
          <w:sz w:val="24"/>
          <w:szCs w:val="20"/>
          <w:lang w:val="en-US" w:eastAsia="zh-CN"/>
        </w:rPr>
        <w:t>减载船：预计13957.249吨（以实际发运数量为准），</w:t>
      </w:r>
      <w:r>
        <w:rPr>
          <w:rFonts w:hint="default" w:ascii="仿宋" w:hAnsi="仿宋" w:eastAsia="仿宋" w:cs="宋体"/>
          <w:sz w:val="24"/>
          <w:szCs w:val="20"/>
        </w:rPr>
        <w:t>自海关放行之日起，减载船在</w:t>
      </w:r>
      <w:r>
        <w:rPr>
          <w:rFonts w:hint="eastAsia" w:ascii="仿宋" w:hAnsi="仿宋" w:eastAsia="仿宋" w:cs="宋体"/>
          <w:sz w:val="24"/>
          <w:szCs w:val="20"/>
          <w:lang w:val="en-US" w:eastAsia="zh-CN"/>
        </w:rPr>
        <w:t>张家港东海粮油</w:t>
      </w:r>
      <w:r>
        <w:rPr>
          <w:rFonts w:hint="default" w:ascii="仿宋" w:hAnsi="仿宋" w:eastAsia="仿宋" w:cs="宋体"/>
          <w:sz w:val="24"/>
          <w:szCs w:val="20"/>
        </w:rPr>
        <w:t>码头卸货</w:t>
      </w:r>
      <w:r>
        <w:rPr>
          <w:rFonts w:hint="eastAsia" w:ascii="仿宋" w:hAnsi="仿宋" w:eastAsia="仿宋" w:cs="宋体"/>
          <w:sz w:val="24"/>
          <w:szCs w:val="20"/>
          <w:lang w:val="en-US" w:eastAsia="zh-CN"/>
        </w:rPr>
        <w:t>7</w:t>
      </w:r>
      <w:r>
        <w:rPr>
          <w:rFonts w:hint="default" w:ascii="仿宋" w:hAnsi="仿宋" w:eastAsia="仿宋" w:cs="宋体"/>
          <w:sz w:val="24"/>
          <w:szCs w:val="20"/>
        </w:rPr>
        <w:t>个自然日内完成装运。除因码头作业延误、工厂生产调度限制、极端天气或不可抗力因素外，</w:t>
      </w:r>
      <w:r>
        <w:rPr>
          <w:rFonts w:hint="eastAsia" w:ascii="仿宋" w:hAnsi="仿宋" w:eastAsia="仿宋" w:cs="宋体"/>
          <w:sz w:val="24"/>
          <w:szCs w:val="20"/>
          <w:lang w:eastAsia="zh-CN"/>
        </w:rPr>
        <w:t>供应商</w:t>
      </w:r>
      <w:r>
        <w:rPr>
          <w:rFonts w:hint="default" w:ascii="仿宋" w:hAnsi="仿宋" w:eastAsia="仿宋" w:cs="宋体"/>
          <w:sz w:val="24"/>
          <w:szCs w:val="20"/>
        </w:rPr>
        <w:t>未能按时完成装运的，需提前48小时书面通知</w:t>
      </w:r>
      <w:r>
        <w:rPr>
          <w:rFonts w:hint="eastAsia" w:ascii="仿宋" w:hAnsi="仿宋" w:eastAsia="仿宋" w:cs="宋体"/>
          <w:sz w:val="24"/>
          <w:szCs w:val="20"/>
          <w:lang w:eastAsia="zh-CN"/>
        </w:rPr>
        <w:t>采购</w:t>
      </w:r>
      <w:r>
        <w:rPr>
          <w:rFonts w:hint="eastAsia" w:ascii="仿宋" w:hAnsi="仿宋" w:eastAsia="仿宋" w:cs="宋体"/>
          <w:sz w:val="24"/>
          <w:szCs w:val="20"/>
          <w:lang w:val="en-US" w:eastAsia="zh-CN"/>
        </w:rPr>
        <w:t>人</w:t>
      </w:r>
      <w:r>
        <w:rPr>
          <w:rFonts w:hint="default" w:ascii="仿宋" w:hAnsi="仿宋" w:eastAsia="仿宋" w:cs="宋体"/>
          <w:sz w:val="24"/>
          <w:szCs w:val="20"/>
        </w:rPr>
        <w:t>并说明原因。</w:t>
      </w:r>
    </w:p>
    <w:p w14:paraId="1BF52E7F">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2" w:firstLineChars="200"/>
        <w:jc w:val="both"/>
        <w:textAlignment w:val="auto"/>
        <w:rPr>
          <w:rFonts w:hint="default" w:ascii="仿宋" w:hAnsi="仿宋" w:eastAsia="仿宋" w:cs="宋体"/>
          <w:kern w:val="0"/>
          <w:sz w:val="24"/>
          <w:szCs w:val="20"/>
          <w:lang w:val="en-US" w:eastAsia="zh-CN"/>
        </w:rPr>
      </w:pPr>
      <w:r>
        <w:rPr>
          <w:rFonts w:hint="eastAsia" w:ascii="仿宋" w:hAnsi="仿宋" w:eastAsia="仿宋" w:cs="宋体"/>
          <w:b/>
          <w:bCs/>
          <w:kern w:val="0"/>
          <w:sz w:val="24"/>
          <w:szCs w:val="20"/>
          <w:lang w:val="en-US" w:eastAsia="zh-CN"/>
        </w:rPr>
        <w:t>母轮：预计26100.381吨（以实际发运数量为准），</w:t>
      </w:r>
      <w:r>
        <w:rPr>
          <w:rFonts w:hint="default" w:ascii="仿宋" w:hAnsi="仿宋" w:eastAsia="仿宋" w:cs="宋体"/>
          <w:sz w:val="24"/>
          <w:szCs w:val="20"/>
        </w:rPr>
        <w:t>自海关放行之日起</w:t>
      </w:r>
      <w:r>
        <w:rPr>
          <w:rFonts w:hint="eastAsia" w:ascii="仿宋" w:hAnsi="仿宋" w:eastAsia="仿宋" w:cs="宋体"/>
          <w:sz w:val="24"/>
          <w:szCs w:val="20"/>
          <w:lang w:val="en-US" w:eastAsia="zh-CN"/>
        </w:rPr>
        <w:t>20</w:t>
      </w:r>
      <w:r>
        <w:rPr>
          <w:rFonts w:hint="default" w:ascii="仿宋" w:hAnsi="仿宋" w:eastAsia="仿宋" w:cs="宋体"/>
          <w:sz w:val="24"/>
          <w:szCs w:val="20"/>
        </w:rPr>
        <w:t>个自然日内完成装运。除因码头作业延误、工厂生产调度限制、极端天气或不可抗力因素外，</w:t>
      </w:r>
      <w:r>
        <w:rPr>
          <w:rFonts w:hint="eastAsia" w:ascii="仿宋" w:hAnsi="仿宋" w:eastAsia="仿宋" w:cs="宋体"/>
          <w:sz w:val="24"/>
          <w:szCs w:val="20"/>
          <w:lang w:eastAsia="zh-CN"/>
        </w:rPr>
        <w:t>供应商</w:t>
      </w:r>
      <w:r>
        <w:rPr>
          <w:rFonts w:hint="default" w:ascii="仿宋" w:hAnsi="仿宋" w:eastAsia="仿宋" w:cs="宋体"/>
          <w:sz w:val="24"/>
          <w:szCs w:val="20"/>
        </w:rPr>
        <w:t>未能按时完成装运的，需提前48小时书面通知</w:t>
      </w:r>
      <w:r>
        <w:rPr>
          <w:rFonts w:hint="eastAsia" w:ascii="仿宋" w:hAnsi="仿宋" w:eastAsia="仿宋" w:cs="宋体"/>
          <w:sz w:val="24"/>
          <w:szCs w:val="20"/>
          <w:lang w:eastAsia="zh-CN"/>
        </w:rPr>
        <w:t>采购</w:t>
      </w:r>
      <w:r>
        <w:rPr>
          <w:rFonts w:hint="eastAsia" w:ascii="仿宋" w:hAnsi="仿宋" w:eastAsia="仿宋" w:cs="宋体"/>
          <w:sz w:val="24"/>
          <w:szCs w:val="20"/>
          <w:lang w:val="en-US" w:eastAsia="zh-CN"/>
        </w:rPr>
        <w:t>人</w:t>
      </w:r>
      <w:r>
        <w:rPr>
          <w:rFonts w:hint="default" w:ascii="仿宋" w:hAnsi="仿宋" w:eastAsia="仿宋" w:cs="宋体"/>
          <w:sz w:val="24"/>
          <w:szCs w:val="20"/>
        </w:rPr>
        <w:t>并说明原因。</w:t>
      </w:r>
    </w:p>
    <w:p w14:paraId="59DBFADE">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3.1.</w:t>
      </w:r>
      <w:r>
        <w:rPr>
          <w:rFonts w:hint="default" w:ascii="仿宋" w:hAnsi="仿宋" w:eastAsia="仿宋" w:cs="宋体"/>
          <w:kern w:val="0"/>
          <w:sz w:val="24"/>
          <w:szCs w:val="20"/>
          <w:lang w:val="en-US" w:eastAsia="zh-CN"/>
        </w:rPr>
        <w:t>2运达时间：接载完成之日起</w:t>
      </w:r>
      <w:r>
        <w:rPr>
          <w:rFonts w:hint="eastAsia" w:ascii="仿宋" w:hAnsi="仿宋" w:eastAsia="仿宋" w:cs="宋体"/>
          <w:kern w:val="0"/>
          <w:sz w:val="24"/>
          <w:szCs w:val="20"/>
          <w:lang w:val="en-US" w:eastAsia="zh-CN"/>
        </w:rPr>
        <w:t>20</w:t>
      </w:r>
      <w:r>
        <w:rPr>
          <w:rFonts w:hint="default" w:ascii="仿宋" w:hAnsi="仿宋" w:eastAsia="仿宋" w:cs="宋体"/>
          <w:kern w:val="0"/>
          <w:sz w:val="24"/>
          <w:szCs w:val="20"/>
          <w:lang w:val="en-US" w:eastAsia="zh-CN"/>
        </w:rPr>
        <w:t>日内到达目的港（如有特殊情况，供应商需书面通知</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w:t>
      </w:r>
    </w:p>
    <w:p w14:paraId="3166A74B">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3.</w:t>
      </w:r>
      <w:r>
        <w:rPr>
          <w:rFonts w:hint="eastAsia" w:ascii="仿宋" w:hAnsi="仿宋" w:eastAsia="仿宋" w:cs="宋体"/>
          <w:kern w:val="0"/>
          <w:sz w:val="24"/>
          <w:szCs w:val="20"/>
          <w:lang w:val="en-US" w:eastAsia="zh-CN"/>
        </w:rPr>
        <w:t>1.3</w:t>
      </w:r>
      <w:r>
        <w:rPr>
          <w:rFonts w:hint="default" w:ascii="仿宋" w:hAnsi="仿宋" w:eastAsia="仿宋" w:cs="宋体"/>
          <w:kern w:val="0"/>
          <w:sz w:val="24"/>
          <w:szCs w:val="20"/>
          <w:lang w:val="en-US" w:eastAsia="zh-CN"/>
        </w:rPr>
        <w:t>卸载时间：卸载天数不超过10天（不含雨雾影响不能作业的时间），每逾期一天，则</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按照卸载港数量以1元/吨/天的费用支付给供应商。另外，如因供应商船舶不按装货港的装货能力均匀到港、港口机械设备故障、自然灾害以及国家及地方政府临时管制措施和三峡大坝南北闸同时单向放行致船舶集中到达目的地等原因影响正常装卸载时间时，供应商免收</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装卸滞期费。</w:t>
      </w:r>
    </w:p>
    <w:p w14:paraId="569BA5FF">
      <w:pPr>
        <w:numPr>
          <w:ilvl w:val="-1"/>
          <w:numId w:val="0"/>
        </w:numPr>
        <w:spacing w:line="360" w:lineRule="auto"/>
        <w:ind w:left="0" w:leftChars="0" w:firstLine="480" w:firstLineChars="200"/>
        <w:jc w:val="both"/>
        <w:rPr>
          <w:rFonts w:hint="default" w:ascii="仿宋" w:hAnsi="仿宋" w:eastAsia="仿宋" w:cs="宋体"/>
          <w:b w:val="0"/>
          <w:bCs w:val="0"/>
          <w:sz w:val="24"/>
          <w:szCs w:val="20"/>
          <w:lang w:val="en-US" w:eastAsia="zh-CN"/>
        </w:rPr>
      </w:pPr>
      <w:r>
        <w:rPr>
          <w:rFonts w:hint="default" w:ascii="仿宋" w:hAnsi="仿宋" w:eastAsia="仿宋" w:cs="宋体"/>
          <w:b w:val="0"/>
          <w:bCs w:val="0"/>
          <w:sz w:val="24"/>
          <w:szCs w:val="20"/>
          <w:lang w:val="en-US" w:eastAsia="zh-CN"/>
        </w:rPr>
        <w:t>3.</w:t>
      </w:r>
      <w:r>
        <w:rPr>
          <w:rFonts w:hint="eastAsia" w:ascii="仿宋" w:hAnsi="仿宋" w:eastAsia="仿宋" w:cs="宋体"/>
          <w:b w:val="0"/>
          <w:bCs w:val="0"/>
          <w:sz w:val="24"/>
          <w:szCs w:val="20"/>
          <w:lang w:val="en-US" w:eastAsia="zh-CN"/>
        </w:rPr>
        <w:t>2</w:t>
      </w:r>
      <w:r>
        <w:rPr>
          <w:rFonts w:hint="default" w:ascii="仿宋" w:hAnsi="仿宋" w:eastAsia="仿宋" w:cs="宋体"/>
          <w:b w:val="0"/>
          <w:bCs w:val="0"/>
          <w:sz w:val="24"/>
          <w:szCs w:val="20"/>
          <w:lang w:val="en-US" w:eastAsia="zh-CN"/>
        </w:rPr>
        <w:t>供应商报价说明</w:t>
      </w:r>
    </w:p>
    <w:p w14:paraId="194750DD">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供应商的报价是充分了解运期内运输行情的综合报价，包括运期内其他不可预见费用，合同内运输单价如遇特殊情况可以双方协商运输费用的调整。</w:t>
      </w:r>
    </w:p>
    <w:p w14:paraId="57D027C7">
      <w:pPr>
        <w:numPr>
          <w:ilvl w:val="-1"/>
          <w:numId w:val="0"/>
        </w:numPr>
        <w:spacing w:line="360" w:lineRule="auto"/>
        <w:ind w:left="482" w:leftChars="0" w:firstLine="0" w:firstLineChars="0"/>
        <w:jc w:val="both"/>
        <w:rPr>
          <w:rFonts w:hint="default" w:ascii="仿宋" w:hAnsi="仿宋" w:eastAsia="仿宋" w:cs="宋体"/>
          <w:b w:val="0"/>
          <w:bCs w:val="0"/>
          <w:sz w:val="24"/>
          <w:szCs w:val="20"/>
          <w:lang w:val="en-US" w:eastAsia="zh-CN"/>
        </w:rPr>
      </w:pPr>
      <w:r>
        <w:rPr>
          <w:rFonts w:hint="default" w:ascii="仿宋" w:hAnsi="仿宋" w:eastAsia="仿宋" w:cs="宋体"/>
          <w:b w:val="0"/>
          <w:bCs w:val="0"/>
          <w:sz w:val="24"/>
          <w:szCs w:val="20"/>
          <w:lang w:val="en-US" w:eastAsia="zh-CN"/>
        </w:rPr>
        <w:t>3.</w:t>
      </w:r>
      <w:r>
        <w:rPr>
          <w:rFonts w:hint="eastAsia" w:ascii="仿宋" w:hAnsi="仿宋" w:eastAsia="仿宋" w:cs="宋体"/>
          <w:b w:val="0"/>
          <w:bCs w:val="0"/>
          <w:sz w:val="24"/>
          <w:szCs w:val="20"/>
          <w:lang w:val="en-US" w:eastAsia="zh-CN"/>
        </w:rPr>
        <w:t>3</w:t>
      </w:r>
      <w:r>
        <w:rPr>
          <w:rFonts w:hint="default" w:ascii="仿宋" w:hAnsi="仿宋" w:eastAsia="仿宋" w:cs="宋体"/>
          <w:b w:val="0"/>
          <w:bCs w:val="0"/>
          <w:sz w:val="24"/>
          <w:szCs w:val="20"/>
          <w:lang w:val="en-US" w:eastAsia="zh-CN"/>
        </w:rPr>
        <w:t>运费结算</w:t>
      </w:r>
    </w:p>
    <w:p w14:paraId="4C3235B5">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3.3.</w:t>
      </w:r>
      <w:r>
        <w:rPr>
          <w:rFonts w:hint="default" w:ascii="仿宋" w:hAnsi="仿宋" w:eastAsia="仿宋" w:cs="宋体"/>
          <w:kern w:val="0"/>
          <w:sz w:val="24"/>
          <w:szCs w:val="20"/>
          <w:lang w:val="en-US" w:eastAsia="zh-CN"/>
        </w:rPr>
        <w:t>1费用组成：除运费以外，</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无须向供应商支付其他款项。自货物上江船船板至货物到达目的港船板之间全部费用及风险由供应商承担，所有船舶航行运载的相关手续和费用由供应商负责，包括自行办理装卸两港所有船舶手续，承担一切港口相关船舶费用等。</w:t>
      </w:r>
    </w:p>
    <w:p w14:paraId="76D1E3BC">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3.3.</w:t>
      </w:r>
      <w:r>
        <w:rPr>
          <w:rFonts w:hint="default" w:ascii="仿宋" w:hAnsi="仿宋" w:eastAsia="仿宋" w:cs="宋体"/>
          <w:kern w:val="0"/>
          <w:sz w:val="24"/>
          <w:szCs w:val="20"/>
          <w:lang w:val="en-US" w:eastAsia="zh-CN"/>
        </w:rPr>
        <w:t>2结算时间：江船运输按照每3船为一批次，每批次运完后结算运费，最后不足3船的合并至前一批次一起结算。</w:t>
      </w:r>
    </w:p>
    <w:p w14:paraId="1DA507C3">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3.3.</w:t>
      </w:r>
      <w:r>
        <w:rPr>
          <w:rFonts w:hint="default" w:ascii="仿宋" w:hAnsi="仿宋" w:eastAsia="仿宋" w:cs="宋体"/>
          <w:kern w:val="0"/>
          <w:sz w:val="24"/>
          <w:szCs w:val="20"/>
          <w:lang w:val="en-US" w:eastAsia="zh-CN"/>
        </w:rPr>
        <w:t>3结算依据：双方以目的港码头计量的且经</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验收合格的数量为计费依据，供应商提供9%增值税运输专用发票向</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结算运费。如发生损耗，赔偿费用从运费或保证金中扣除；交货数量以收货方或收货方</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有效签字为据。</w:t>
      </w:r>
    </w:p>
    <w:p w14:paraId="1FE41E65">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3.3.</w:t>
      </w:r>
      <w:r>
        <w:rPr>
          <w:rFonts w:hint="default" w:ascii="仿宋" w:hAnsi="仿宋" w:eastAsia="仿宋" w:cs="宋体"/>
          <w:kern w:val="0"/>
          <w:sz w:val="24"/>
          <w:szCs w:val="20"/>
          <w:lang w:val="en-US" w:eastAsia="zh-CN"/>
        </w:rPr>
        <w:t>4运费支付方式：银行转账</w:t>
      </w:r>
    </w:p>
    <w:p w14:paraId="51169886">
      <w:pPr>
        <w:numPr>
          <w:ilvl w:val="-1"/>
          <w:numId w:val="0"/>
        </w:numPr>
        <w:spacing w:line="360" w:lineRule="auto"/>
        <w:ind w:left="482" w:leftChars="0" w:firstLine="0" w:firstLineChars="0"/>
        <w:jc w:val="both"/>
        <w:rPr>
          <w:rFonts w:hint="default" w:ascii="仿宋" w:hAnsi="仿宋" w:eastAsia="仿宋" w:cs="宋体"/>
          <w:b w:val="0"/>
          <w:bCs w:val="0"/>
          <w:sz w:val="24"/>
          <w:szCs w:val="20"/>
          <w:lang w:val="en-US" w:eastAsia="zh-CN"/>
        </w:rPr>
      </w:pPr>
      <w:r>
        <w:rPr>
          <w:rFonts w:hint="default" w:ascii="仿宋" w:hAnsi="仿宋" w:eastAsia="仿宋" w:cs="宋体"/>
          <w:b w:val="0"/>
          <w:bCs w:val="0"/>
          <w:sz w:val="24"/>
          <w:szCs w:val="20"/>
          <w:lang w:val="en-US" w:eastAsia="zh-CN"/>
        </w:rPr>
        <w:t>3.</w:t>
      </w:r>
      <w:r>
        <w:rPr>
          <w:rFonts w:hint="eastAsia" w:ascii="仿宋" w:hAnsi="仿宋" w:eastAsia="仿宋" w:cs="宋体"/>
          <w:b w:val="0"/>
          <w:bCs w:val="0"/>
          <w:sz w:val="24"/>
          <w:szCs w:val="20"/>
          <w:lang w:val="en-US" w:eastAsia="zh-CN"/>
        </w:rPr>
        <w:t>4</w:t>
      </w:r>
      <w:r>
        <w:rPr>
          <w:rFonts w:hint="default" w:ascii="仿宋" w:hAnsi="仿宋" w:eastAsia="仿宋" w:cs="宋体"/>
          <w:b w:val="0"/>
          <w:bCs w:val="0"/>
          <w:sz w:val="24"/>
          <w:szCs w:val="20"/>
          <w:lang w:val="en-US" w:eastAsia="zh-CN"/>
        </w:rPr>
        <w:t>损耗计算</w:t>
      </w:r>
    </w:p>
    <w:p w14:paraId="27B7A2C5">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铅封完整、箱体完好时，按照货船到目的港的顺序，每三船计为一批次，合并计算损耗，损耗不得超出2‰；剩余不足3船的，与前一批次合并计算损耗，损耗不得超出2‰。货物交接采用衡重计量的方法进行，超出2‰损耗部分由供应商按照大豆到港综合单价（由货物CIF价、关税、增值税、口岸中转费组成）进行赔偿。未经</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同意私自拆除或铅封损坏时，卸货重量少于装货重量的全部货差由供应商全额赔偿给</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w:t>
      </w:r>
    </w:p>
    <w:p w14:paraId="7172932B">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供应商遇特殊情况应及时与</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联系并积极采取减损措施，不得擅自处理货物。在任何情况下，供应商不得留置、扣押</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货物，否则，供应商承担由此造成的一切后果。</w:t>
      </w:r>
    </w:p>
    <w:p w14:paraId="3AA2DF0E">
      <w:pPr>
        <w:keepNext w:val="0"/>
        <w:keepLines w:val="0"/>
        <w:pageBreakBefore w:val="0"/>
        <w:widowControl/>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3.</w:t>
      </w:r>
      <w:r>
        <w:rPr>
          <w:rFonts w:hint="eastAsia" w:ascii="仿宋" w:hAnsi="仿宋" w:eastAsia="仿宋" w:cs="宋体"/>
          <w:kern w:val="0"/>
          <w:sz w:val="24"/>
          <w:szCs w:val="20"/>
          <w:lang w:val="en-US" w:eastAsia="zh-CN"/>
        </w:rPr>
        <w:t>5</w:t>
      </w:r>
      <w:r>
        <w:rPr>
          <w:rFonts w:hint="default" w:ascii="仿宋" w:hAnsi="仿宋" w:eastAsia="仿宋" w:cs="宋体"/>
          <w:kern w:val="0"/>
          <w:sz w:val="24"/>
          <w:szCs w:val="20"/>
          <w:lang w:val="en-US" w:eastAsia="zh-CN"/>
        </w:rPr>
        <w:t>供应商责任</w:t>
      </w:r>
    </w:p>
    <w:p w14:paraId="65028B3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482" w:leftChars="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w:t>
      </w:r>
      <w:r>
        <w:rPr>
          <w:rFonts w:hint="default" w:ascii="仿宋" w:hAnsi="仿宋" w:eastAsia="仿宋" w:cs="宋体"/>
          <w:kern w:val="0"/>
          <w:sz w:val="24"/>
          <w:szCs w:val="20"/>
          <w:lang w:val="en-US" w:eastAsia="zh-CN"/>
        </w:rPr>
        <w:t>1所派运输工具必须符合转基因粮食管理要求，无条件按照</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要求做好转基因大豆的安</w:t>
      </w:r>
    </w:p>
    <w:p w14:paraId="49C9C4C1">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全管理工作。</w:t>
      </w:r>
    </w:p>
    <w:p w14:paraId="34E5DA36">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482" w:leftChars="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w:t>
      </w:r>
      <w:r>
        <w:rPr>
          <w:rFonts w:hint="default" w:ascii="仿宋" w:hAnsi="仿宋" w:eastAsia="仿宋" w:cs="宋体"/>
          <w:kern w:val="0"/>
          <w:sz w:val="24"/>
          <w:szCs w:val="20"/>
          <w:lang w:val="en-US" w:eastAsia="zh-CN"/>
        </w:rPr>
        <w:t>2所派运输工具经装载港作业部门验仓合格后方可进行装载作业，在装卸过程中不得发生因</w:t>
      </w:r>
    </w:p>
    <w:p w14:paraId="103FE417">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撒漏、遮盖雨布不及时、捆绑不牢固、看护不到位等情况造成货物损失，否则供应商须赔偿就此造成的全部损失及承担转基因生物安全的相关责任。</w:t>
      </w:r>
    </w:p>
    <w:p w14:paraId="329BA26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482" w:leftChars="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w:t>
      </w:r>
      <w:r>
        <w:rPr>
          <w:rFonts w:hint="default" w:ascii="仿宋" w:hAnsi="仿宋" w:eastAsia="仿宋" w:cs="宋体"/>
          <w:kern w:val="0"/>
          <w:sz w:val="24"/>
          <w:szCs w:val="20"/>
          <w:lang w:val="en-US" w:eastAsia="zh-CN"/>
        </w:rPr>
        <w:t>3供应商运输过程中购买的运输保险齐全且保额必须充足，在运输过程中，不得发生货物的</w:t>
      </w:r>
    </w:p>
    <w:p w14:paraId="2A69653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灭失、撒漏、霉变、短少、污染、受潮等，否则供应商须赔偿就此遭受的全部损失及承担转基因生物安全的相关责任。</w:t>
      </w:r>
    </w:p>
    <w:p w14:paraId="45EF4F4D">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482" w:leftChars="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w:t>
      </w:r>
      <w:r>
        <w:rPr>
          <w:rFonts w:hint="default" w:ascii="仿宋" w:hAnsi="仿宋" w:eastAsia="仿宋" w:cs="宋体"/>
          <w:kern w:val="0"/>
          <w:sz w:val="24"/>
          <w:szCs w:val="20"/>
          <w:lang w:val="en-US" w:eastAsia="zh-CN"/>
        </w:rPr>
        <w:t>4不得超载运输货物，因超载引起的一切损失及法律责任由供应商承担。</w:t>
      </w:r>
    </w:p>
    <w:p w14:paraId="63F24B9C">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482" w:leftChars="0"/>
        <w:jc w:val="both"/>
        <w:textAlignment w:val="auto"/>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w:t>
      </w:r>
      <w:r>
        <w:rPr>
          <w:rFonts w:hint="default" w:ascii="仿宋" w:hAnsi="仿宋" w:eastAsia="仿宋" w:cs="宋体"/>
          <w:kern w:val="0"/>
          <w:sz w:val="24"/>
          <w:szCs w:val="20"/>
          <w:lang w:val="en-US" w:eastAsia="zh-CN"/>
        </w:rPr>
        <w:t>5运输工具发生交通事故造成货物的损失，供应商须承担全部损失，</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除协助保险索赔</w:t>
      </w:r>
    </w:p>
    <w:p w14:paraId="1E64747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jc w:val="both"/>
        <w:textAlignment w:val="auto"/>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义务外不负其它责任。</w:t>
      </w:r>
    </w:p>
    <w:p w14:paraId="54381637">
      <w:pPr>
        <w:numPr>
          <w:ilvl w:val="0"/>
          <w:numId w:val="0"/>
        </w:numPr>
        <w:autoSpaceDE/>
        <w:autoSpaceDN/>
        <w:spacing w:before="156" w:beforeLines="50" w:after="156" w:afterLines="50" w:line="360" w:lineRule="auto"/>
        <w:ind w:left="482"/>
        <w:jc w:val="both"/>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w:t>
      </w:r>
      <w:r>
        <w:rPr>
          <w:rFonts w:hint="default" w:ascii="仿宋" w:hAnsi="仿宋" w:eastAsia="仿宋" w:cs="宋体"/>
          <w:kern w:val="0"/>
          <w:sz w:val="24"/>
          <w:szCs w:val="20"/>
          <w:lang w:val="en-US" w:eastAsia="zh-CN"/>
        </w:rPr>
        <w:t>6在运输中如遇特殊情况，供应商要服从</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的调整调度。</w:t>
      </w:r>
    </w:p>
    <w:p w14:paraId="5BC263AD">
      <w:pPr>
        <w:numPr>
          <w:ilvl w:val="0"/>
          <w:numId w:val="0"/>
        </w:numPr>
        <w:autoSpaceDE/>
        <w:autoSpaceDN/>
        <w:spacing w:before="156" w:beforeLines="50" w:after="156" w:afterLines="50" w:line="360" w:lineRule="auto"/>
        <w:ind w:left="482"/>
        <w:jc w:val="both"/>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w:t>
      </w:r>
      <w:r>
        <w:rPr>
          <w:rFonts w:hint="default" w:ascii="仿宋" w:hAnsi="仿宋" w:eastAsia="仿宋" w:cs="宋体"/>
          <w:kern w:val="0"/>
          <w:sz w:val="24"/>
          <w:szCs w:val="20"/>
          <w:lang w:val="en-US" w:eastAsia="zh-CN"/>
        </w:rPr>
        <w:t>7如遇</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换港、目的地、中转港等情况，卸载天数不超过10天（不含雨雾影响不能作</w:t>
      </w:r>
    </w:p>
    <w:p w14:paraId="7E831652">
      <w:pPr>
        <w:numPr>
          <w:ilvl w:val="0"/>
          <w:numId w:val="0"/>
        </w:numPr>
        <w:autoSpaceDE/>
        <w:autoSpaceDN/>
        <w:spacing w:before="156" w:beforeLines="50" w:after="156" w:afterLines="50" w:line="360" w:lineRule="auto"/>
        <w:jc w:val="both"/>
        <w:rPr>
          <w:rFonts w:hint="default" w:ascii="仿宋" w:hAnsi="仿宋" w:eastAsia="仿宋" w:cs="宋体"/>
          <w:kern w:val="0"/>
          <w:sz w:val="24"/>
          <w:szCs w:val="20"/>
          <w:lang w:val="en-US" w:eastAsia="zh-CN"/>
        </w:rPr>
      </w:pPr>
      <w:r>
        <w:rPr>
          <w:rFonts w:hint="default" w:ascii="仿宋" w:hAnsi="仿宋" w:eastAsia="仿宋" w:cs="宋体"/>
          <w:kern w:val="0"/>
          <w:sz w:val="24"/>
          <w:szCs w:val="20"/>
          <w:lang w:val="en-US" w:eastAsia="zh-CN"/>
        </w:rPr>
        <w:t>业后的时间），每逾期一天，则</w:t>
      </w:r>
      <w:r>
        <w:rPr>
          <w:rFonts w:hint="eastAsia" w:ascii="仿宋" w:hAnsi="仿宋" w:eastAsia="仿宋" w:cs="宋体"/>
          <w:kern w:val="0"/>
          <w:sz w:val="24"/>
          <w:szCs w:val="20"/>
          <w:lang w:val="en-US" w:eastAsia="zh-CN"/>
        </w:rPr>
        <w:t>采购人</w:t>
      </w:r>
      <w:r>
        <w:rPr>
          <w:rFonts w:hint="default" w:ascii="仿宋" w:hAnsi="仿宋" w:eastAsia="仿宋" w:cs="宋体"/>
          <w:kern w:val="0"/>
          <w:sz w:val="24"/>
          <w:szCs w:val="20"/>
          <w:lang w:val="en-US" w:eastAsia="zh-CN"/>
        </w:rPr>
        <w:t>按照卸载港数量以1元/吨/天的费用支付给供应商此条款同样有效。</w:t>
      </w:r>
    </w:p>
    <w:p w14:paraId="1E530015">
      <w:pPr>
        <w:numPr>
          <w:ilvl w:val="0"/>
          <w:numId w:val="0"/>
        </w:numPr>
        <w:autoSpaceDE/>
        <w:autoSpaceDN/>
        <w:spacing w:before="156" w:beforeLines="50" w:after="156" w:afterLines="50" w:line="360" w:lineRule="auto"/>
        <w:ind w:left="482"/>
        <w:jc w:val="both"/>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3.5.8中选供应商应积极协调港口等相关方确保顺利发运。</w:t>
      </w:r>
    </w:p>
    <w:p w14:paraId="18E9302B">
      <w:pPr>
        <w:pStyle w:val="38"/>
        <w:spacing w:before="120" w:after="120" w:line="240" w:lineRule="auto"/>
        <w:ind w:right="-154" w:firstLine="281" w:firstLineChars="100"/>
        <w:rPr>
          <w:rFonts w:hint="default"/>
        </w:rPr>
      </w:pPr>
      <w:r>
        <w:rPr>
          <w:rFonts w:hint="eastAsia"/>
          <w:lang w:val="en-US" w:eastAsia="zh-CN"/>
        </w:rPr>
        <w:t>4</w:t>
      </w:r>
      <w:r>
        <w:t>.其他未尽事宜</w:t>
      </w:r>
    </w:p>
    <w:p w14:paraId="31C3D667">
      <w:pPr>
        <w:widowControl/>
        <w:autoSpaceDE/>
        <w:autoSpaceDN/>
        <w:adjustRightInd/>
        <w:spacing w:line="360" w:lineRule="auto"/>
        <w:ind w:firstLine="240" w:firstLineChars="100"/>
        <w:jc w:val="left"/>
        <w:rPr>
          <w:rFonts w:hint="default" w:ascii="Times New Roman" w:hAnsi="Times New Roman" w:eastAsia="仿宋"/>
          <w:sz w:val="24"/>
        </w:rPr>
      </w:pPr>
      <w:r>
        <w:rPr>
          <w:rFonts w:hint="eastAsia" w:ascii="仿宋" w:hAnsi="仿宋" w:eastAsia="仿宋" w:cs="宋体"/>
          <w:kern w:val="0"/>
          <w:sz w:val="24"/>
          <w:szCs w:val="20"/>
          <w:lang w:val="en-US" w:eastAsia="zh-CN"/>
        </w:rPr>
        <w:t>4</w:t>
      </w:r>
      <w:r>
        <w:rPr>
          <w:rFonts w:hint="default" w:ascii="仿宋" w:hAnsi="仿宋" w:eastAsia="仿宋" w:cs="宋体"/>
          <w:kern w:val="0"/>
          <w:sz w:val="24"/>
          <w:szCs w:val="20"/>
          <w:lang w:val="en-US" w:eastAsia="zh-CN"/>
        </w:rPr>
        <w:t xml:space="preserve">.1 </w:t>
      </w:r>
      <w:r>
        <w:rPr>
          <w:rFonts w:ascii="Times New Roman" w:hAnsi="Times New Roman" w:eastAsia="仿宋"/>
          <w:sz w:val="24"/>
        </w:rPr>
        <w:t xml:space="preserve">其他未尽事宜以后续签订的运输服务合同条款为准，合同模板详情见附件。 </w:t>
      </w:r>
    </w:p>
    <w:p w14:paraId="085F3826">
      <w:pPr>
        <w:spacing w:line="360" w:lineRule="auto"/>
        <w:ind w:firstLine="480"/>
        <w:rPr>
          <w:rFonts w:hint="default" w:ascii="仿宋" w:hAnsi="仿宋" w:eastAsia="仿宋" w:cs="仿宋"/>
          <w:sz w:val="24"/>
        </w:rPr>
      </w:pPr>
    </w:p>
    <w:p w14:paraId="100D5A7B">
      <w:pPr>
        <w:pStyle w:val="18"/>
        <w:ind w:firstLine="280"/>
        <w:rPr>
          <w:rFonts w:hint="default"/>
        </w:rPr>
      </w:pPr>
    </w:p>
    <w:p w14:paraId="0283C185">
      <w:pPr>
        <w:pStyle w:val="32"/>
        <w:jc w:val="both"/>
      </w:pPr>
    </w:p>
    <w:p w14:paraId="38FE1635">
      <w:pPr>
        <w:ind w:firstLine="440"/>
        <w:rPr>
          <w:rFonts w:hint="default"/>
        </w:rPr>
      </w:pPr>
    </w:p>
    <w:p w14:paraId="3FF37CBC">
      <w:pPr>
        <w:pStyle w:val="18"/>
        <w:ind w:firstLine="280"/>
        <w:rPr>
          <w:rFonts w:hint="default"/>
        </w:rPr>
      </w:pPr>
    </w:p>
    <w:p w14:paraId="53994AA5">
      <w:pPr>
        <w:pStyle w:val="19"/>
        <w:ind w:firstLine="560"/>
        <w:rPr>
          <w:rFonts w:hint="default"/>
          <w:lang w:eastAsia="zh-CN"/>
        </w:rPr>
      </w:pPr>
    </w:p>
    <w:p w14:paraId="1330A16D">
      <w:pPr>
        <w:ind w:firstLine="440"/>
        <w:rPr>
          <w:rFonts w:hint="default"/>
        </w:rPr>
      </w:pPr>
    </w:p>
    <w:p w14:paraId="453DC50F">
      <w:pPr>
        <w:pStyle w:val="18"/>
        <w:ind w:firstLine="280"/>
        <w:rPr>
          <w:rFonts w:hint="default"/>
        </w:rPr>
      </w:pPr>
    </w:p>
    <w:p w14:paraId="3C191D82">
      <w:pPr>
        <w:ind w:firstLine="0" w:firstLineChars="0"/>
        <w:rPr>
          <w:rFonts w:hint="default" w:ascii="仿宋_GB2312" w:hAnsi="仿宋_GB2312"/>
          <w:sz w:val="28"/>
          <w:szCs w:val="20"/>
        </w:rPr>
      </w:pPr>
    </w:p>
    <w:p w14:paraId="4E7529A2">
      <w:pPr>
        <w:ind w:firstLine="0" w:firstLineChars="0"/>
        <w:rPr>
          <w:rFonts w:hint="default" w:ascii="仿宋_GB2312" w:hAnsi="仿宋_GB2312"/>
          <w:sz w:val="28"/>
          <w:szCs w:val="20"/>
        </w:rPr>
      </w:pPr>
    </w:p>
    <w:p w14:paraId="6AD3870F">
      <w:pPr>
        <w:ind w:firstLine="0" w:firstLineChars="0"/>
        <w:rPr>
          <w:rFonts w:hint="default" w:ascii="仿宋_GB2312" w:hAnsi="仿宋_GB2312"/>
          <w:sz w:val="28"/>
          <w:szCs w:val="20"/>
        </w:rPr>
      </w:pPr>
    </w:p>
    <w:p w14:paraId="7D1376AD">
      <w:pPr>
        <w:ind w:firstLine="0" w:firstLineChars="0"/>
        <w:rPr>
          <w:rFonts w:hint="default" w:ascii="仿宋_GB2312" w:hAnsi="仿宋_GB2312"/>
          <w:sz w:val="28"/>
          <w:szCs w:val="20"/>
        </w:rPr>
      </w:pPr>
    </w:p>
    <w:p w14:paraId="277C4E6A">
      <w:pPr>
        <w:ind w:firstLine="0" w:firstLineChars="0"/>
        <w:rPr>
          <w:rFonts w:hint="default" w:ascii="仿宋_GB2312" w:hAnsi="仿宋_GB2312"/>
          <w:sz w:val="28"/>
          <w:szCs w:val="20"/>
        </w:rPr>
      </w:pPr>
    </w:p>
    <w:p w14:paraId="789CA1C3">
      <w:pPr>
        <w:ind w:firstLine="0" w:firstLineChars="0"/>
        <w:rPr>
          <w:rFonts w:hint="default" w:ascii="仿宋_GB2312" w:hAnsi="仿宋_GB2312"/>
          <w:sz w:val="28"/>
          <w:szCs w:val="20"/>
        </w:rPr>
      </w:pPr>
    </w:p>
    <w:p w14:paraId="66366B35">
      <w:pPr>
        <w:ind w:firstLine="0" w:firstLineChars="0"/>
        <w:rPr>
          <w:rFonts w:hint="default" w:ascii="仿宋_GB2312" w:hAnsi="仿宋_GB2312"/>
          <w:sz w:val="28"/>
          <w:szCs w:val="20"/>
        </w:rPr>
      </w:pPr>
    </w:p>
    <w:p w14:paraId="70010BB7">
      <w:pPr>
        <w:pStyle w:val="32"/>
        <w:jc w:val="center"/>
        <w:rPr>
          <w:rFonts w:hint="eastAsia" w:ascii="仿宋" w:hAnsi="仿宋" w:eastAsia="仿宋" w:cs="仿宋"/>
          <w:color w:val="auto"/>
          <w:sz w:val="32"/>
          <w:szCs w:val="32"/>
        </w:rPr>
      </w:pPr>
      <w:bookmarkStart w:id="29" w:name="_Toc169262354"/>
      <w:bookmarkStart w:id="30" w:name="_Toc12660"/>
    </w:p>
    <w:p w14:paraId="7D8A8047">
      <w:pPr>
        <w:pStyle w:val="32"/>
        <w:jc w:val="center"/>
        <w:rPr>
          <w:rFonts w:hint="eastAsia" w:ascii="仿宋" w:hAnsi="仿宋" w:eastAsia="仿宋" w:cs="仿宋"/>
          <w:color w:val="auto"/>
          <w:sz w:val="32"/>
          <w:szCs w:val="32"/>
        </w:rPr>
      </w:pPr>
    </w:p>
    <w:p w14:paraId="3ADF272E">
      <w:pPr>
        <w:pStyle w:val="32"/>
        <w:jc w:val="center"/>
        <w:rPr>
          <w:rFonts w:hint="eastAsia" w:ascii="仿宋" w:hAnsi="仿宋" w:eastAsia="仿宋" w:cs="仿宋"/>
          <w:color w:val="auto"/>
          <w:sz w:val="32"/>
          <w:szCs w:val="32"/>
        </w:rPr>
      </w:pPr>
    </w:p>
    <w:p w14:paraId="1E47361E">
      <w:pPr>
        <w:pStyle w:val="32"/>
        <w:jc w:val="center"/>
        <w:rPr>
          <w:rFonts w:hint="eastAsia" w:ascii="仿宋" w:hAnsi="仿宋" w:eastAsia="仿宋" w:cs="仿宋"/>
          <w:color w:val="auto"/>
          <w:sz w:val="32"/>
          <w:szCs w:val="32"/>
        </w:rPr>
      </w:pPr>
      <w:bookmarkStart w:id="31" w:name="_Toc30666"/>
      <w:r>
        <w:rPr>
          <w:rFonts w:hint="eastAsia" w:ascii="仿宋" w:hAnsi="仿宋" w:eastAsia="仿宋" w:cs="仿宋"/>
          <w:color w:val="auto"/>
          <w:sz w:val="32"/>
          <w:szCs w:val="32"/>
        </w:rPr>
        <w:t>第</w:t>
      </w:r>
      <w:r>
        <w:rPr>
          <w:rFonts w:hint="eastAsia" w:ascii="仿宋" w:hAnsi="仿宋" w:cs="仿宋"/>
          <w:color w:val="auto"/>
          <w:sz w:val="32"/>
          <w:szCs w:val="32"/>
          <w:lang w:val="en-US" w:eastAsia="zh-CN"/>
        </w:rPr>
        <w:t>六</w:t>
      </w:r>
      <w:r>
        <w:rPr>
          <w:rFonts w:hint="eastAsia" w:ascii="仿宋" w:hAnsi="仿宋" w:eastAsia="仿宋" w:cs="仿宋"/>
          <w:color w:val="auto"/>
          <w:sz w:val="32"/>
          <w:szCs w:val="32"/>
        </w:rPr>
        <w:t>章  合同条款及格式</w:t>
      </w:r>
      <w:bookmarkEnd w:id="29"/>
      <w:bookmarkEnd w:id="31"/>
    </w:p>
    <w:p w14:paraId="79B5DF01">
      <w:pPr>
        <w:jc w:val="center"/>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转基因散装</w:t>
      </w:r>
      <w:r>
        <w:rPr>
          <w:rFonts w:hint="eastAsia" w:ascii="仿宋" w:hAnsi="仿宋" w:eastAsia="仿宋" w:cs="仿宋"/>
          <w:b/>
          <w:color w:val="auto"/>
          <w:sz w:val="32"/>
          <w:szCs w:val="32"/>
        </w:rPr>
        <w:t>大豆运输合同</w:t>
      </w:r>
      <w:r>
        <w:rPr>
          <w:rFonts w:hint="eastAsia" w:ascii="仿宋" w:hAnsi="仿宋" w:eastAsia="仿宋" w:cs="仿宋"/>
          <w:b/>
          <w:color w:val="auto"/>
          <w:sz w:val="32"/>
          <w:szCs w:val="32"/>
          <w:lang w:val="en-US" w:eastAsia="zh-CN"/>
        </w:rPr>
        <w:t>模板</w:t>
      </w:r>
    </w:p>
    <w:p w14:paraId="0F782FA0">
      <w:pPr>
        <w:widowControl/>
        <w:numPr>
          <w:ilvl w:val="0"/>
          <w:numId w:val="0"/>
        </w:numPr>
        <w:autoSpaceDE/>
        <w:autoSpaceDN/>
        <w:spacing w:before="156" w:beforeLines="50" w:after="156" w:afterLines="50" w:line="360" w:lineRule="auto"/>
        <w:ind w:left="482" w:firstLine="0" w:firstLineChars="0"/>
        <w:rPr>
          <w:rFonts w:hint="default" w:ascii="仿宋" w:hAnsi="仿宋" w:eastAsia="仿宋" w:cs="宋体"/>
          <w:kern w:val="0"/>
          <w:sz w:val="24"/>
          <w:szCs w:val="20"/>
          <w:lang w:val="en-US" w:eastAsia="zh-CN"/>
        </w:rPr>
      </w:pPr>
      <w:r>
        <w:rPr>
          <w:rFonts w:hint="default" w:ascii="仿宋" w:hAnsi="仿宋" w:eastAsia="仿宋" w:cs="宋体"/>
          <w:sz w:val="24"/>
          <w:szCs w:val="20"/>
        </w:rPr>
        <w:t xml:space="preserve">          </w:t>
      </w:r>
      <w:r>
        <w:rPr>
          <w:rFonts w:hint="default" w:ascii="仿宋" w:hAnsi="仿宋" w:eastAsia="仿宋" w:cs="宋体"/>
          <w:kern w:val="0"/>
          <w:sz w:val="24"/>
          <w:szCs w:val="20"/>
        </w:rPr>
        <w:t xml:space="preserve">                           </w:t>
      </w:r>
      <w:r>
        <w:rPr>
          <w:rFonts w:hint="eastAsia" w:ascii="仿宋" w:hAnsi="仿宋" w:eastAsia="仿宋" w:cs="宋体"/>
          <w:kern w:val="0"/>
          <w:sz w:val="24"/>
          <w:szCs w:val="20"/>
          <w:lang w:val="en-US" w:eastAsia="zh-CN"/>
        </w:rPr>
        <w:t xml:space="preserve">                   </w:t>
      </w:r>
      <w:r>
        <w:rPr>
          <w:rFonts w:hint="default" w:ascii="仿宋" w:hAnsi="仿宋" w:eastAsia="仿宋" w:cs="宋体"/>
          <w:kern w:val="0"/>
          <w:sz w:val="24"/>
          <w:szCs w:val="20"/>
        </w:rPr>
        <w:t>合同编号：</w:t>
      </w:r>
    </w:p>
    <w:p w14:paraId="0D6DF5F4">
      <w:pPr>
        <w:widowControl/>
        <w:numPr>
          <w:ilvl w:val="0"/>
          <w:numId w:val="0"/>
        </w:numPr>
        <w:autoSpaceDE/>
        <w:autoSpaceDN/>
        <w:spacing w:before="156" w:beforeLines="50" w:after="156" w:afterLines="50" w:line="360" w:lineRule="auto"/>
        <w:ind w:left="482" w:firstLine="6720" w:firstLineChars="2800"/>
        <w:rPr>
          <w:rFonts w:hint="default" w:ascii="仿宋" w:hAnsi="仿宋" w:eastAsia="仿宋" w:cs="宋体"/>
          <w:kern w:val="0"/>
          <w:sz w:val="24"/>
          <w:szCs w:val="20"/>
        </w:rPr>
      </w:pPr>
      <w:r>
        <w:rPr>
          <w:rFonts w:hint="default" w:ascii="仿宋" w:hAnsi="仿宋" w:eastAsia="仿宋" w:cs="宋体"/>
          <w:kern w:val="0"/>
          <w:sz w:val="24"/>
          <w:szCs w:val="20"/>
        </w:rPr>
        <w:t>签订时间：年</w:t>
      </w:r>
      <w:r>
        <w:rPr>
          <w:rFonts w:hint="default" w:ascii="仿宋" w:hAnsi="仿宋" w:eastAsia="仿宋" w:cs="宋体"/>
          <w:kern w:val="0"/>
          <w:sz w:val="24"/>
          <w:szCs w:val="20"/>
          <w:lang w:val="en-US" w:eastAsia="zh-CN"/>
        </w:rPr>
        <w:t xml:space="preserve">  </w:t>
      </w:r>
      <w:r>
        <w:rPr>
          <w:rFonts w:hint="default" w:ascii="仿宋" w:hAnsi="仿宋" w:eastAsia="仿宋" w:cs="宋体"/>
          <w:kern w:val="0"/>
          <w:sz w:val="24"/>
          <w:szCs w:val="20"/>
        </w:rPr>
        <w:t>月</w:t>
      </w:r>
      <w:r>
        <w:rPr>
          <w:rFonts w:hint="default" w:ascii="仿宋" w:hAnsi="仿宋" w:eastAsia="仿宋" w:cs="宋体"/>
          <w:kern w:val="0"/>
          <w:sz w:val="24"/>
          <w:szCs w:val="20"/>
          <w:lang w:val="en-US" w:eastAsia="zh-CN"/>
        </w:rPr>
        <w:t xml:space="preserve">  </w:t>
      </w:r>
      <w:r>
        <w:rPr>
          <w:rFonts w:hint="default" w:ascii="仿宋" w:hAnsi="仿宋" w:eastAsia="仿宋" w:cs="宋体"/>
          <w:kern w:val="0"/>
          <w:sz w:val="24"/>
          <w:szCs w:val="20"/>
        </w:rPr>
        <w:t>日</w:t>
      </w:r>
    </w:p>
    <w:p w14:paraId="7830CC35">
      <w:pPr>
        <w:widowControl/>
        <w:numPr>
          <w:ilvl w:val="0"/>
          <w:numId w:val="0"/>
        </w:numPr>
        <w:autoSpaceDE/>
        <w:autoSpaceDN/>
        <w:spacing w:before="156" w:beforeLines="50" w:after="156" w:afterLines="50" w:line="360" w:lineRule="auto"/>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托运人（甲方）：</w:t>
      </w:r>
    </w:p>
    <w:p w14:paraId="45B3C541">
      <w:pPr>
        <w:widowControl/>
        <w:numPr>
          <w:ilvl w:val="0"/>
          <w:numId w:val="0"/>
        </w:numPr>
        <w:autoSpaceDE/>
        <w:autoSpaceDN/>
        <w:spacing w:before="156" w:beforeLines="50" w:after="156" w:afterLines="50" w:line="360" w:lineRule="auto"/>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承运人（乙方）：</w:t>
      </w:r>
    </w:p>
    <w:p w14:paraId="051E1F0E">
      <w:pPr>
        <w:widowControl/>
        <w:numPr>
          <w:ilvl w:val="0"/>
          <w:numId w:val="0"/>
        </w:numPr>
        <w:autoSpaceDE/>
        <w:autoSpaceDN/>
        <w:spacing w:before="156" w:beforeLines="50" w:after="156" w:afterLines="50" w:line="360" w:lineRule="auto"/>
        <w:ind w:left="482" w:firstLine="0" w:firstLineChars="0"/>
        <w:rPr>
          <w:rFonts w:hint="default" w:ascii="仿宋" w:hAnsi="仿宋" w:eastAsia="仿宋" w:cs="宋体"/>
          <w:kern w:val="0"/>
          <w:sz w:val="24"/>
          <w:szCs w:val="20"/>
        </w:rPr>
      </w:pPr>
      <w:r>
        <w:rPr>
          <w:rFonts w:hint="default" w:ascii="仿宋" w:hAnsi="仿宋" w:eastAsia="仿宋" w:cs="宋体"/>
          <w:kern w:val="0"/>
          <w:sz w:val="24"/>
          <w:szCs w:val="20"/>
        </w:rPr>
        <w:t>根据《中华人民共和国民法典》、《国内水路运输管理条例》等有关规定，甲乙双方经友好协商，就甲方委托乙方承运货物的相关事宜达成以下协议，便于双方共同遵守。</w:t>
      </w:r>
    </w:p>
    <w:p w14:paraId="2482C80A">
      <w:pPr>
        <w:widowControl/>
        <w:numPr>
          <w:ilvl w:val="0"/>
          <w:numId w:val="0"/>
        </w:numPr>
        <w:autoSpaceDE/>
        <w:autoSpaceDN/>
        <w:spacing w:before="156" w:beforeLines="50" w:after="156" w:afterLines="50" w:line="360" w:lineRule="auto"/>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第一条  运输任务</w:t>
      </w:r>
    </w:p>
    <w:tbl>
      <w:tblPr>
        <w:tblStyle w:val="20"/>
        <w:tblpPr w:leftFromText="180" w:rightFromText="180" w:vertAnchor="text" w:horzAnchor="page" w:tblpX="566" w:tblpY="194"/>
        <w:tblOverlap w:val="never"/>
        <w:tblW w:w="10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473"/>
        <w:gridCol w:w="1166"/>
        <w:gridCol w:w="1740"/>
        <w:gridCol w:w="1950"/>
        <w:gridCol w:w="2794"/>
      </w:tblGrid>
      <w:tr w14:paraId="072B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11" w:type="dxa"/>
          </w:tcPr>
          <w:p w14:paraId="1445B4B4">
            <w:pPr>
              <w:keepNext w:val="0"/>
              <w:keepLines w:val="0"/>
              <w:widowControl/>
              <w:numPr>
                <w:ilvl w:val="0"/>
                <w:numId w:val="0"/>
              </w:numPr>
              <w:suppressLineNumbers w:val="0"/>
              <w:autoSpaceDE/>
              <w:autoSpaceDN/>
              <w:spacing w:before="156" w:beforeLines="50" w:beforeAutospacing="0" w:after="156" w:afterLines="50" w:afterAutospacing="0" w:line="360" w:lineRule="auto"/>
              <w:ind w:left="0" w:right="0" w:firstLine="0" w:firstLineChars="0"/>
              <w:rPr>
                <w:rFonts w:hint="default" w:ascii="仿宋" w:hAnsi="仿宋" w:eastAsia="仿宋" w:cs="宋体"/>
                <w:b w:val="0"/>
                <w:bCs w:val="0"/>
                <w:sz w:val="24"/>
                <w:szCs w:val="20"/>
              </w:rPr>
            </w:pPr>
            <w:r>
              <w:rPr>
                <w:rFonts w:hint="default" w:ascii="仿宋" w:hAnsi="仿宋" w:eastAsia="仿宋" w:cs="宋体"/>
                <w:b w:val="0"/>
                <w:bCs w:val="0"/>
                <w:sz w:val="24"/>
                <w:szCs w:val="20"/>
              </w:rPr>
              <w:t>承运货物名称</w:t>
            </w:r>
          </w:p>
        </w:tc>
        <w:tc>
          <w:tcPr>
            <w:tcW w:w="1473" w:type="dxa"/>
          </w:tcPr>
          <w:p w14:paraId="3866CD57">
            <w:pPr>
              <w:keepNext w:val="0"/>
              <w:keepLines w:val="0"/>
              <w:widowControl/>
              <w:numPr>
                <w:ilvl w:val="0"/>
                <w:numId w:val="0"/>
              </w:numPr>
              <w:suppressLineNumbers w:val="0"/>
              <w:autoSpaceDE/>
              <w:autoSpaceDN/>
              <w:spacing w:before="156" w:beforeLines="50" w:beforeAutospacing="0" w:after="156" w:afterLines="50" w:afterAutospacing="0" w:line="360" w:lineRule="auto"/>
              <w:ind w:left="0" w:right="0" w:firstLine="0" w:firstLineChars="0"/>
              <w:rPr>
                <w:rFonts w:hint="default" w:ascii="仿宋" w:hAnsi="仿宋" w:eastAsia="仿宋" w:cs="宋体"/>
                <w:b w:val="0"/>
                <w:bCs w:val="0"/>
                <w:sz w:val="24"/>
                <w:szCs w:val="20"/>
              </w:rPr>
            </w:pPr>
            <w:r>
              <w:rPr>
                <w:rFonts w:hint="default" w:ascii="仿宋" w:hAnsi="仿宋" w:eastAsia="仿宋" w:cs="宋体"/>
                <w:b w:val="0"/>
                <w:bCs w:val="0"/>
                <w:sz w:val="24"/>
                <w:szCs w:val="20"/>
              </w:rPr>
              <w:t>数量（吨）</w:t>
            </w:r>
          </w:p>
        </w:tc>
        <w:tc>
          <w:tcPr>
            <w:tcW w:w="1166" w:type="dxa"/>
          </w:tcPr>
          <w:p w14:paraId="6CA6C693">
            <w:pPr>
              <w:keepNext w:val="0"/>
              <w:keepLines w:val="0"/>
              <w:widowControl/>
              <w:numPr>
                <w:ilvl w:val="0"/>
                <w:numId w:val="0"/>
              </w:numPr>
              <w:suppressLineNumbers w:val="0"/>
              <w:autoSpaceDE/>
              <w:autoSpaceDN/>
              <w:spacing w:before="156" w:beforeLines="50" w:beforeAutospacing="0" w:after="156" w:afterLines="50" w:afterAutospacing="0" w:line="360" w:lineRule="auto"/>
              <w:ind w:left="0" w:right="0" w:firstLine="0" w:firstLineChars="0"/>
              <w:rPr>
                <w:rFonts w:hint="default" w:ascii="仿宋" w:hAnsi="仿宋" w:eastAsia="仿宋" w:cs="宋体"/>
                <w:b w:val="0"/>
                <w:bCs w:val="0"/>
                <w:sz w:val="24"/>
                <w:szCs w:val="20"/>
                <w:lang w:eastAsia="zh-CN"/>
              </w:rPr>
            </w:pPr>
            <w:r>
              <w:rPr>
                <w:rFonts w:hint="default" w:ascii="仿宋" w:hAnsi="仿宋" w:eastAsia="仿宋" w:cs="宋体"/>
                <w:b w:val="0"/>
                <w:bCs w:val="0"/>
                <w:sz w:val="24"/>
                <w:szCs w:val="20"/>
              </w:rPr>
              <w:t>起运</w:t>
            </w:r>
            <w:r>
              <w:rPr>
                <w:rFonts w:hint="default" w:ascii="仿宋" w:hAnsi="仿宋" w:eastAsia="仿宋" w:cs="宋体"/>
                <w:b w:val="0"/>
                <w:bCs w:val="0"/>
                <w:sz w:val="24"/>
                <w:szCs w:val="20"/>
                <w:lang w:val="en-US" w:eastAsia="zh-CN"/>
              </w:rPr>
              <w:t>地</w:t>
            </w:r>
          </w:p>
        </w:tc>
        <w:tc>
          <w:tcPr>
            <w:tcW w:w="1740" w:type="dxa"/>
          </w:tcPr>
          <w:p w14:paraId="21778513">
            <w:pPr>
              <w:keepNext w:val="0"/>
              <w:keepLines w:val="0"/>
              <w:widowControl/>
              <w:numPr>
                <w:ilvl w:val="0"/>
                <w:numId w:val="0"/>
              </w:numPr>
              <w:suppressLineNumbers w:val="0"/>
              <w:autoSpaceDE/>
              <w:autoSpaceDN/>
              <w:spacing w:before="156" w:beforeLines="50" w:beforeAutospacing="0" w:after="156" w:afterLines="50" w:afterAutospacing="0" w:line="360" w:lineRule="auto"/>
              <w:ind w:left="0" w:right="0" w:firstLine="480" w:firstLineChars="200"/>
              <w:jc w:val="both"/>
              <w:rPr>
                <w:rFonts w:hint="default" w:ascii="仿宋" w:hAnsi="仿宋" w:eastAsia="仿宋" w:cs="宋体"/>
                <w:b w:val="0"/>
                <w:bCs w:val="0"/>
                <w:sz w:val="24"/>
                <w:szCs w:val="20"/>
              </w:rPr>
            </w:pPr>
            <w:r>
              <w:rPr>
                <w:rFonts w:hint="default" w:ascii="仿宋" w:hAnsi="仿宋" w:eastAsia="仿宋" w:cs="宋体"/>
                <w:b w:val="0"/>
                <w:bCs w:val="0"/>
                <w:sz w:val="24"/>
                <w:szCs w:val="20"/>
              </w:rPr>
              <w:t>目的港</w:t>
            </w:r>
          </w:p>
        </w:tc>
        <w:tc>
          <w:tcPr>
            <w:tcW w:w="1950" w:type="dxa"/>
          </w:tcPr>
          <w:p w14:paraId="5777F131">
            <w:pPr>
              <w:keepNext w:val="0"/>
              <w:keepLines w:val="0"/>
              <w:widowControl/>
              <w:numPr>
                <w:ilvl w:val="0"/>
                <w:numId w:val="0"/>
              </w:numPr>
              <w:suppressLineNumbers w:val="0"/>
              <w:autoSpaceDE/>
              <w:autoSpaceDN/>
              <w:spacing w:before="156" w:beforeLines="50" w:beforeAutospacing="0" w:after="156" w:afterLines="50" w:afterAutospacing="0" w:line="360" w:lineRule="auto"/>
              <w:ind w:left="0" w:right="0" w:firstLine="480" w:firstLineChars="200"/>
              <w:rPr>
                <w:rFonts w:hint="default" w:ascii="仿宋" w:hAnsi="仿宋" w:eastAsia="仿宋" w:cs="宋体"/>
                <w:b w:val="0"/>
                <w:bCs w:val="0"/>
                <w:sz w:val="24"/>
                <w:szCs w:val="20"/>
              </w:rPr>
            </w:pPr>
            <w:r>
              <w:rPr>
                <w:rFonts w:hint="default" w:ascii="仿宋" w:hAnsi="仿宋" w:eastAsia="仿宋" w:cs="宋体"/>
                <w:b w:val="0"/>
                <w:bCs w:val="0"/>
                <w:sz w:val="24"/>
                <w:szCs w:val="20"/>
              </w:rPr>
              <w:t>收货人</w:t>
            </w:r>
          </w:p>
        </w:tc>
        <w:tc>
          <w:tcPr>
            <w:tcW w:w="2794" w:type="dxa"/>
          </w:tcPr>
          <w:p w14:paraId="4AFECEBA">
            <w:pPr>
              <w:keepNext w:val="0"/>
              <w:keepLines w:val="0"/>
              <w:widowControl/>
              <w:numPr>
                <w:ilvl w:val="0"/>
                <w:numId w:val="0"/>
              </w:numPr>
              <w:suppressLineNumbers w:val="0"/>
              <w:autoSpaceDE/>
              <w:autoSpaceDN/>
              <w:spacing w:before="156" w:beforeLines="50" w:beforeAutospacing="0" w:after="156" w:afterLines="50" w:afterAutospacing="0" w:line="360" w:lineRule="auto"/>
              <w:ind w:left="0" w:right="0" w:firstLine="480" w:firstLineChars="200"/>
              <w:rPr>
                <w:rFonts w:hint="default" w:ascii="仿宋" w:hAnsi="仿宋" w:eastAsia="仿宋" w:cs="宋体"/>
                <w:b w:val="0"/>
                <w:bCs w:val="0"/>
                <w:sz w:val="24"/>
                <w:szCs w:val="20"/>
                <w:lang w:val="en-US" w:eastAsia="zh-CN"/>
              </w:rPr>
            </w:pPr>
            <w:r>
              <w:rPr>
                <w:rFonts w:hint="default" w:ascii="仿宋" w:hAnsi="仿宋" w:eastAsia="仿宋" w:cs="宋体"/>
                <w:b w:val="0"/>
                <w:bCs w:val="0"/>
                <w:sz w:val="24"/>
                <w:szCs w:val="20"/>
                <w:lang w:val="en-US" w:eastAsia="zh-CN"/>
              </w:rPr>
              <w:t>备注</w:t>
            </w:r>
          </w:p>
        </w:tc>
      </w:tr>
      <w:tr w14:paraId="2DAE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811" w:type="dxa"/>
            <w:vAlign w:val="top"/>
          </w:tcPr>
          <w:p w14:paraId="0F280636">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eastAsia"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转基因散装</w:t>
            </w:r>
          </w:p>
          <w:p w14:paraId="3F53F390">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sz w:val="24"/>
                <w:szCs w:val="20"/>
                <w:lang w:val="en-US" w:eastAsia="zh-CN"/>
              </w:rPr>
            </w:pPr>
            <w:r>
              <w:rPr>
                <w:rFonts w:hint="eastAsia" w:ascii="仿宋" w:hAnsi="仿宋" w:eastAsia="仿宋" w:cs="宋体"/>
                <w:b w:val="0"/>
                <w:color w:val="auto"/>
                <w:sz w:val="24"/>
                <w:szCs w:val="20"/>
                <w:lang w:val="en-US" w:eastAsia="zh-CN" w:bidi="ar-SA"/>
              </w:rPr>
              <w:t>大豆</w:t>
            </w:r>
          </w:p>
        </w:tc>
        <w:tc>
          <w:tcPr>
            <w:tcW w:w="1473" w:type="dxa"/>
            <w:vAlign w:val="top"/>
          </w:tcPr>
          <w:p w14:paraId="09593AD5">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b/>
                <w:bCs/>
                <w:kern w:val="0"/>
                <w:sz w:val="24"/>
                <w:szCs w:val="20"/>
                <w:lang w:val="en-US" w:eastAsia="zh-CN"/>
              </w:rPr>
              <w:t>13957.249</w:t>
            </w:r>
          </w:p>
        </w:tc>
        <w:tc>
          <w:tcPr>
            <w:tcW w:w="1166" w:type="dxa"/>
            <w:vAlign w:val="top"/>
          </w:tcPr>
          <w:p w14:paraId="59DC0A23">
            <w:pPr>
              <w:keepNext w:val="0"/>
              <w:keepLines w:val="0"/>
              <w:widowControl/>
              <w:numPr>
                <w:ilvl w:val="-1"/>
                <w:numId w:val="0"/>
              </w:numPr>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color w:val="auto"/>
                <w:sz w:val="24"/>
                <w:szCs w:val="20"/>
                <w:lang w:val="en-US" w:eastAsia="zh-CN"/>
              </w:rPr>
              <w:t>张家港</w:t>
            </w:r>
          </w:p>
        </w:tc>
        <w:tc>
          <w:tcPr>
            <w:tcW w:w="1740" w:type="dxa"/>
            <w:vAlign w:val="top"/>
          </w:tcPr>
          <w:p w14:paraId="016861B4">
            <w:pPr>
              <w:keepNext w:val="0"/>
              <w:keepLines w:val="0"/>
              <w:widowControl/>
              <w:numPr>
                <w:ilvl w:val="-1"/>
                <w:numId w:val="0"/>
              </w:numPr>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color w:val="auto"/>
                <w:sz w:val="24"/>
                <w:szCs w:val="20"/>
              </w:rPr>
              <w:t>中粮油脂重庆涪陵2号码头</w:t>
            </w:r>
          </w:p>
        </w:tc>
        <w:tc>
          <w:tcPr>
            <w:tcW w:w="1950" w:type="dxa"/>
            <w:vAlign w:val="top"/>
          </w:tcPr>
          <w:p w14:paraId="6184F30C">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b w:val="0"/>
                <w:color w:val="auto"/>
                <w:sz w:val="24"/>
                <w:szCs w:val="20"/>
                <w:lang w:val="en-US" w:eastAsia="zh-CN" w:bidi="ar-SA"/>
              </w:rPr>
              <w:t>中粮油脂（重庆）有限公司</w:t>
            </w:r>
          </w:p>
        </w:tc>
        <w:tc>
          <w:tcPr>
            <w:tcW w:w="2794" w:type="dxa"/>
            <w:vAlign w:val="top"/>
          </w:tcPr>
          <w:p w14:paraId="60D03E4B">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bCs w:val="0"/>
                <w:kern w:val="0"/>
                <w:sz w:val="24"/>
                <w:szCs w:val="20"/>
                <w:lang w:val="en-US" w:eastAsia="zh-CN"/>
              </w:rPr>
            </w:pPr>
            <w:r>
              <w:rPr>
                <w:rFonts w:hint="eastAsia" w:ascii="仿宋" w:hAnsi="仿宋" w:eastAsia="仿宋" w:cs="宋体"/>
                <w:color w:val="auto"/>
                <w:kern w:val="0"/>
                <w:sz w:val="24"/>
                <w:szCs w:val="20"/>
                <w:lang w:val="en-US" w:eastAsia="zh-CN"/>
              </w:rPr>
              <w:t>按甲方要求受载(对接减载船或仓库装运，以甲方实际通知为准。)</w:t>
            </w:r>
          </w:p>
        </w:tc>
      </w:tr>
      <w:tr w14:paraId="31E0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811" w:type="dxa"/>
            <w:shd w:val="clear" w:color="auto" w:fill="auto"/>
            <w:vAlign w:val="top"/>
          </w:tcPr>
          <w:p w14:paraId="19558005">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eastAsia" w:ascii="仿宋" w:hAnsi="仿宋" w:eastAsia="仿宋" w:cs="宋体"/>
                <w:b w:val="0"/>
                <w:color w:val="auto"/>
                <w:sz w:val="24"/>
                <w:szCs w:val="20"/>
                <w:lang w:val="en-US" w:eastAsia="zh-CN" w:bidi="ar-SA"/>
              </w:rPr>
            </w:pPr>
            <w:r>
              <w:rPr>
                <w:rFonts w:hint="eastAsia" w:ascii="仿宋" w:hAnsi="仿宋" w:eastAsia="仿宋" w:cs="宋体"/>
                <w:b w:val="0"/>
                <w:color w:val="auto"/>
                <w:sz w:val="24"/>
                <w:szCs w:val="20"/>
                <w:lang w:val="en-US" w:eastAsia="zh-CN" w:bidi="ar-SA"/>
              </w:rPr>
              <w:t>转基因散装</w:t>
            </w:r>
          </w:p>
          <w:p w14:paraId="5C157A6E">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sz w:val="24"/>
                <w:szCs w:val="20"/>
                <w:lang w:val="en-US" w:eastAsia="zh-CN" w:bidi="ar-SA"/>
              </w:rPr>
            </w:pPr>
            <w:r>
              <w:rPr>
                <w:rFonts w:hint="eastAsia" w:ascii="仿宋" w:hAnsi="仿宋" w:eastAsia="仿宋" w:cs="宋体"/>
                <w:b w:val="0"/>
                <w:color w:val="auto"/>
                <w:sz w:val="24"/>
                <w:szCs w:val="20"/>
                <w:lang w:val="en-US" w:eastAsia="zh-CN" w:bidi="ar-SA"/>
              </w:rPr>
              <w:t>大豆</w:t>
            </w:r>
          </w:p>
        </w:tc>
        <w:tc>
          <w:tcPr>
            <w:tcW w:w="1473" w:type="dxa"/>
            <w:shd w:val="clear" w:color="auto" w:fill="auto"/>
            <w:vAlign w:val="top"/>
          </w:tcPr>
          <w:p w14:paraId="12B518F6">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b/>
                <w:bCs/>
                <w:kern w:val="0"/>
                <w:sz w:val="24"/>
                <w:szCs w:val="20"/>
                <w:lang w:val="en-US" w:eastAsia="zh-CN"/>
              </w:rPr>
              <w:t>26100.381</w:t>
            </w:r>
          </w:p>
        </w:tc>
        <w:tc>
          <w:tcPr>
            <w:tcW w:w="1166" w:type="dxa"/>
            <w:shd w:val="clear" w:color="auto" w:fill="auto"/>
            <w:vAlign w:val="top"/>
          </w:tcPr>
          <w:p w14:paraId="165A50FF">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b w:val="0"/>
                <w:color w:val="auto"/>
                <w:sz w:val="24"/>
                <w:szCs w:val="20"/>
                <w:lang w:val="en-US" w:eastAsia="zh-CN" w:bidi="ar-SA"/>
              </w:rPr>
              <w:t>张家港</w:t>
            </w:r>
          </w:p>
        </w:tc>
        <w:tc>
          <w:tcPr>
            <w:tcW w:w="1740" w:type="dxa"/>
            <w:shd w:val="clear" w:color="auto" w:fill="auto"/>
            <w:vAlign w:val="top"/>
          </w:tcPr>
          <w:p w14:paraId="06B0A134">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color w:val="auto"/>
                <w:sz w:val="24"/>
                <w:szCs w:val="20"/>
              </w:rPr>
              <w:t>中粮油脂重庆涪陵2号码头</w:t>
            </w:r>
          </w:p>
        </w:tc>
        <w:tc>
          <w:tcPr>
            <w:tcW w:w="1950" w:type="dxa"/>
            <w:shd w:val="clear" w:color="auto" w:fill="auto"/>
            <w:vAlign w:val="top"/>
          </w:tcPr>
          <w:p w14:paraId="2289E8EE">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kern w:val="0"/>
                <w:sz w:val="24"/>
                <w:szCs w:val="20"/>
                <w:lang w:val="en-US" w:eastAsia="zh-CN" w:bidi="ar-SA"/>
              </w:rPr>
            </w:pPr>
            <w:r>
              <w:rPr>
                <w:rFonts w:hint="eastAsia" w:ascii="仿宋" w:hAnsi="仿宋" w:eastAsia="仿宋" w:cs="宋体"/>
                <w:b w:val="0"/>
                <w:color w:val="auto"/>
                <w:sz w:val="24"/>
                <w:szCs w:val="20"/>
                <w:lang w:val="en-US" w:eastAsia="zh-CN" w:bidi="ar-SA"/>
              </w:rPr>
              <w:t>中粮油脂（重庆）有限公司</w:t>
            </w:r>
          </w:p>
        </w:tc>
        <w:tc>
          <w:tcPr>
            <w:tcW w:w="2794" w:type="dxa"/>
            <w:shd w:val="clear" w:color="auto" w:fill="auto"/>
            <w:vAlign w:val="top"/>
          </w:tcPr>
          <w:p w14:paraId="48BF1C11">
            <w:pPr>
              <w:keepNext w:val="0"/>
              <w:keepLines w:val="0"/>
              <w:widowControl/>
              <w:suppressLineNumbers w:val="0"/>
              <w:spacing w:before="156" w:beforeLines="50" w:beforeAutospacing="0" w:after="156" w:afterLines="50" w:afterAutospacing="0" w:line="360" w:lineRule="auto"/>
              <w:ind w:left="0" w:leftChars="0" w:right="0" w:rightChars="0" w:firstLine="0" w:firstLineChars="0"/>
              <w:jc w:val="center"/>
              <w:rPr>
                <w:rFonts w:hint="default" w:ascii="仿宋" w:hAnsi="仿宋" w:eastAsia="仿宋" w:cs="宋体"/>
                <w:b w:val="0"/>
                <w:bCs w:val="0"/>
                <w:kern w:val="0"/>
                <w:sz w:val="24"/>
                <w:szCs w:val="20"/>
                <w:lang w:val="en-US" w:eastAsia="zh-CN" w:bidi="ar-SA"/>
              </w:rPr>
            </w:pPr>
            <w:r>
              <w:rPr>
                <w:rFonts w:hint="eastAsia" w:ascii="仿宋" w:hAnsi="仿宋" w:eastAsia="仿宋" w:cs="宋体"/>
                <w:color w:val="auto"/>
                <w:kern w:val="0"/>
                <w:sz w:val="24"/>
                <w:szCs w:val="20"/>
                <w:lang w:val="en-US" w:eastAsia="zh-CN"/>
              </w:rPr>
              <w:t>按甲方要求受载。</w:t>
            </w:r>
          </w:p>
        </w:tc>
      </w:tr>
      <w:tr w14:paraId="1AE8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934" w:type="dxa"/>
            <w:gridSpan w:val="6"/>
          </w:tcPr>
          <w:p w14:paraId="6065A134">
            <w:pPr>
              <w:keepNext w:val="0"/>
              <w:keepLines w:val="0"/>
              <w:widowControl/>
              <w:numPr>
                <w:ilvl w:val="-1"/>
                <w:numId w:val="0"/>
              </w:numPr>
              <w:suppressLineNumbers w:val="0"/>
              <w:autoSpaceDE/>
              <w:autoSpaceDN/>
              <w:spacing w:before="156" w:beforeLines="50" w:beforeAutospacing="0" w:after="156" w:afterLines="50" w:afterAutospacing="0" w:line="300" w:lineRule="exact"/>
              <w:ind w:left="720" w:right="0" w:firstLine="0" w:firstLineChars="0"/>
              <w:rPr>
                <w:rFonts w:hint="default" w:ascii="仿宋" w:hAnsi="仿宋" w:eastAsia="仿宋" w:cs="宋体"/>
                <w:sz w:val="24"/>
                <w:szCs w:val="20"/>
                <w:lang w:eastAsia="zh-CN"/>
              </w:rPr>
            </w:pPr>
            <w:r>
              <w:rPr>
                <w:rFonts w:hint="default" w:ascii="仿宋" w:hAnsi="仿宋" w:eastAsia="仿宋" w:cs="宋体"/>
                <w:sz w:val="24"/>
                <w:szCs w:val="20"/>
              </w:rPr>
              <w:t>备注：</w:t>
            </w:r>
            <w:r>
              <w:rPr>
                <w:rFonts w:hint="default" w:ascii="仿宋" w:hAnsi="仿宋" w:eastAsia="仿宋" w:cs="宋体"/>
                <w:sz w:val="24"/>
                <w:szCs w:val="20"/>
                <w:lang w:val="en-US" w:eastAsia="zh-CN"/>
              </w:rPr>
              <w:t>1</w:t>
            </w:r>
            <w:r>
              <w:rPr>
                <w:rFonts w:hint="eastAsia" w:ascii="仿宋" w:hAnsi="仿宋" w:eastAsia="仿宋" w:cs="宋体"/>
                <w:sz w:val="24"/>
                <w:szCs w:val="20"/>
                <w:lang w:val="en-US" w:eastAsia="zh-CN"/>
              </w:rPr>
              <w:t>.</w:t>
            </w:r>
            <w:r>
              <w:rPr>
                <w:rFonts w:hint="default" w:ascii="仿宋" w:hAnsi="仿宋" w:eastAsia="仿宋" w:cs="宋体"/>
                <w:sz w:val="24"/>
                <w:szCs w:val="20"/>
              </w:rPr>
              <w:t>上述数量为暂定数量，具体数量以实际发货数量为准</w:t>
            </w:r>
            <w:r>
              <w:rPr>
                <w:rFonts w:hint="default" w:ascii="仿宋" w:hAnsi="仿宋" w:eastAsia="仿宋" w:cs="宋体"/>
                <w:sz w:val="24"/>
                <w:szCs w:val="20"/>
                <w:lang w:eastAsia="zh-CN"/>
              </w:rPr>
              <w:t>。</w:t>
            </w:r>
          </w:p>
          <w:p w14:paraId="014EBA3C">
            <w:pPr>
              <w:keepNext w:val="0"/>
              <w:keepLines w:val="0"/>
              <w:widowControl/>
              <w:numPr>
                <w:ilvl w:val="-1"/>
                <w:numId w:val="0"/>
              </w:numPr>
              <w:suppressLineNumbers w:val="0"/>
              <w:autoSpaceDE/>
              <w:autoSpaceDN/>
              <w:spacing w:before="156" w:beforeLines="50" w:beforeAutospacing="0" w:after="156" w:afterLines="50" w:afterAutospacing="0" w:line="300" w:lineRule="exact"/>
              <w:ind w:left="720" w:right="0" w:firstLine="720" w:firstLineChars="300"/>
              <w:rPr>
                <w:rFonts w:hint="default" w:ascii="仿宋" w:hAnsi="仿宋" w:eastAsia="仿宋" w:cs="宋体"/>
                <w:sz w:val="24"/>
                <w:szCs w:val="20"/>
                <w:lang w:val="en-US" w:eastAsia="zh-CN"/>
              </w:rPr>
            </w:pPr>
            <w:r>
              <w:rPr>
                <w:rFonts w:hint="eastAsia" w:ascii="仿宋" w:hAnsi="仿宋" w:eastAsia="仿宋" w:cs="宋体"/>
                <w:sz w:val="24"/>
                <w:szCs w:val="20"/>
                <w:lang w:val="en-US" w:eastAsia="zh-CN"/>
              </w:rPr>
              <w:t>2.</w:t>
            </w:r>
            <w:r>
              <w:rPr>
                <w:rFonts w:hint="eastAsia" w:ascii="仿宋" w:hAnsi="仿宋" w:eastAsia="仿宋" w:cs="宋体"/>
                <w:color w:val="auto"/>
                <w:kern w:val="0"/>
                <w:sz w:val="24"/>
                <w:szCs w:val="20"/>
                <w:lang w:val="en-US" w:eastAsia="zh-CN"/>
              </w:rPr>
              <w:t>上述运输为水路运输。</w:t>
            </w:r>
          </w:p>
        </w:tc>
      </w:tr>
    </w:tbl>
    <w:p w14:paraId="32E1B233">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lang w:val="en-US" w:eastAsia="zh-CN"/>
        </w:rPr>
      </w:pPr>
      <w:r>
        <w:rPr>
          <w:rFonts w:hint="eastAsia" w:ascii="仿宋" w:hAnsi="仿宋" w:eastAsia="仿宋" w:cs="宋体"/>
          <w:kern w:val="0"/>
          <w:sz w:val="24"/>
          <w:szCs w:val="20"/>
          <w:lang w:val="en-US" w:eastAsia="zh-CN"/>
        </w:rPr>
        <w:t>第二条  运输时效</w:t>
      </w:r>
    </w:p>
    <w:p w14:paraId="45BECCD9">
      <w:pPr>
        <w:keepNext w:val="0"/>
        <w:keepLines w:val="0"/>
        <w:pageBreakBefore w:val="0"/>
        <w:widowControl/>
        <w:kinsoku/>
        <w:wordWrap/>
        <w:overflowPunct/>
        <w:topLinePunct w:val="0"/>
        <w:autoSpaceDE/>
        <w:autoSpaceDN/>
        <w:bidi w:val="0"/>
        <w:adjustRightInd/>
        <w:snapToGrid/>
        <w:spacing w:before="156" w:beforeLines="50" w:after="156" w:afterLines="50" w:line="440" w:lineRule="exact"/>
        <w:ind w:firstLine="480" w:firstLineChars="200"/>
        <w:jc w:val="both"/>
        <w:textAlignment w:val="auto"/>
        <w:rPr>
          <w:rFonts w:hint="eastAsia" w:ascii="仿宋" w:hAnsi="仿宋" w:eastAsia="仿宋" w:cs="宋体"/>
          <w:kern w:val="0"/>
          <w:sz w:val="24"/>
          <w:szCs w:val="20"/>
          <w:lang w:val="en-US" w:eastAsia="zh-CN"/>
        </w:rPr>
      </w:pPr>
      <w:r>
        <w:rPr>
          <w:rFonts w:hint="default" w:ascii="仿宋" w:hAnsi="仿宋" w:eastAsia="仿宋" w:cs="宋体"/>
          <w:kern w:val="0"/>
          <w:sz w:val="24"/>
          <w:szCs w:val="20"/>
        </w:rPr>
        <w:t>1</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接载时间：</w:t>
      </w:r>
      <w:r>
        <w:rPr>
          <w:rFonts w:hint="eastAsia" w:ascii="仿宋" w:hAnsi="仿宋" w:eastAsia="仿宋" w:cs="宋体"/>
          <w:kern w:val="0"/>
          <w:sz w:val="24"/>
          <w:szCs w:val="20"/>
          <w:highlight w:val="none"/>
          <w:lang w:val="en-US" w:eastAsia="zh-CN"/>
        </w:rPr>
        <w:t>ALPHA PRIDE 2025年12月12日到港，具</w:t>
      </w:r>
      <w:r>
        <w:rPr>
          <w:rFonts w:hint="eastAsia" w:ascii="仿宋" w:hAnsi="仿宋" w:eastAsia="仿宋" w:cs="宋体"/>
          <w:kern w:val="0"/>
          <w:sz w:val="24"/>
          <w:szCs w:val="20"/>
          <w:lang w:val="en-US" w:eastAsia="zh-CN"/>
        </w:rPr>
        <w:t>体装载时间</w:t>
      </w:r>
      <w:r>
        <w:rPr>
          <w:rFonts w:hint="default" w:ascii="仿宋" w:hAnsi="仿宋" w:eastAsia="仿宋" w:cs="宋体"/>
          <w:kern w:val="0"/>
          <w:sz w:val="24"/>
          <w:szCs w:val="20"/>
          <w:lang w:val="en-US" w:eastAsia="zh-CN"/>
        </w:rPr>
        <w:t>以实际</w:t>
      </w:r>
      <w:r>
        <w:rPr>
          <w:rFonts w:hint="eastAsia" w:ascii="仿宋" w:hAnsi="仿宋" w:eastAsia="仿宋" w:cs="宋体"/>
          <w:kern w:val="0"/>
          <w:sz w:val="24"/>
          <w:szCs w:val="20"/>
          <w:lang w:val="en-US" w:eastAsia="zh-CN"/>
        </w:rPr>
        <w:t>海关放行日期为准，甲方</w:t>
      </w:r>
      <w:r>
        <w:rPr>
          <w:rFonts w:hint="default" w:ascii="仿宋" w:hAnsi="仿宋" w:eastAsia="仿宋" w:cs="宋体"/>
          <w:kern w:val="0"/>
          <w:sz w:val="24"/>
          <w:szCs w:val="20"/>
          <w:lang w:val="en-US" w:eastAsia="zh-CN"/>
        </w:rPr>
        <w:t>需提前</w:t>
      </w:r>
      <w:r>
        <w:rPr>
          <w:rFonts w:hint="eastAsia" w:ascii="仿宋" w:hAnsi="仿宋" w:eastAsia="仿宋" w:cs="宋体"/>
          <w:kern w:val="0"/>
          <w:sz w:val="24"/>
          <w:szCs w:val="20"/>
          <w:lang w:val="en-US" w:eastAsia="zh-CN"/>
        </w:rPr>
        <w:t>3天</w:t>
      </w:r>
      <w:r>
        <w:rPr>
          <w:rFonts w:hint="default" w:ascii="仿宋" w:hAnsi="仿宋" w:eastAsia="仿宋" w:cs="宋体"/>
          <w:kern w:val="0"/>
          <w:sz w:val="24"/>
          <w:szCs w:val="20"/>
          <w:lang w:val="en-US" w:eastAsia="zh-CN"/>
        </w:rPr>
        <w:t>以书面形式给乙方下达（微信、邮件等形式）</w:t>
      </w:r>
      <w:r>
        <w:rPr>
          <w:rFonts w:hint="eastAsia" w:ascii="仿宋" w:hAnsi="仿宋" w:eastAsia="仿宋" w:cs="宋体"/>
          <w:kern w:val="0"/>
          <w:sz w:val="24"/>
          <w:szCs w:val="20"/>
          <w:lang w:val="en-US" w:eastAsia="zh-CN"/>
        </w:rPr>
        <w:t>通知，具体要求如下：</w:t>
      </w:r>
    </w:p>
    <w:p w14:paraId="69815D22">
      <w:pPr>
        <w:keepNext w:val="0"/>
        <w:keepLines w:val="0"/>
        <w:pageBreakBefore w:val="0"/>
        <w:widowControl/>
        <w:kinsoku/>
        <w:wordWrap/>
        <w:overflowPunct/>
        <w:topLinePunct w:val="0"/>
        <w:autoSpaceDE/>
        <w:autoSpaceDN/>
        <w:bidi w:val="0"/>
        <w:adjustRightInd/>
        <w:snapToGrid/>
        <w:spacing w:before="156" w:beforeLines="50" w:after="156" w:afterLines="50" w:line="440" w:lineRule="exact"/>
        <w:ind w:firstLine="482" w:firstLineChars="200"/>
        <w:jc w:val="both"/>
        <w:textAlignment w:val="auto"/>
        <w:rPr>
          <w:rFonts w:hint="eastAsia" w:ascii="仿宋" w:hAnsi="仿宋" w:eastAsia="仿宋" w:cs="宋体"/>
          <w:kern w:val="0"/>
          <w:sz w:val="24"/>
          <w:szCs w:val="20"/>
          <w:lang w:val="en-US" w:eastAsia="zh-CN"/>
        </w:rPr>
      </w:pPr>
      <w:r>
        <w:rPr>
          <w:rFonts w:hint="eastAsia" w:ascii="仿宋" w:hAnsi="仿宋" w:eastAsia="仿宋" w:cs="宋体"/>
          <w:b/>
          <w:bCs/>
          <w:kern w:val="0"/>
          <w:sz w:val="24"/>
          <w:szCs w:val="20"/>
          <w:lang w:val="en-US" w:eastAsia="zh-CN"/>
        </w:rPr>
        <w:t>减载船：预计13957.249吨（以实际发运数量为准），</w:t>
      </w:r>
      <w:r>
        <w:rPr>
          <w:rFonts w:ascii="仿宋" w:hAnsi="仿宋" w:eastAsia="仿宋" w:cs="宋体"/>
          <w:sz w:val="24"/>
          <w:szCs w:val="20"/>
        </w:rPr>
        <w:t>自海关放行之日起，减载船在</w:t>
      </w:r>
      <w:r>
        <w:rPr>
          <w:rFonts w:hint="eastAsia" w:ascii="仿宋" w:hAnsi="仿宋" w:eastAsia="仿宋" w:cs="宋体"/>
          <w:sz w:val="24"/>
          <w:szCs w:val="20"/>
          <w:lang w:val="en-US" w:eastAsia="zh-CN"/>
        </w:rPr>
        <w:t>张家港东海粮油</w:t>
      </w:r>
      <w:r>
        <w:rPr>
          <w:rFonts w:ascii="仿宋" w:hAnsi="仿宋" w:eastAsia="仿宋" w:cs="宋体"/>
          <w:sz w:val="24"/>
          <w:szCs w:val="20"/>
        </w:rPr>
        <w:t>码头卸货</w:t>
      </w:r>
      <w:r>
        <w:rPr>
          <w:rFonts w:hint="eastAsia" w:ascii="仿宋" w:hAnsi="仿宋" w:eastAsia="仿宋" w:cs="宋体"/>
          <w:sz w:val="24"/>
          <w:szCs w:val="20"/>
          <w:lang w:val="en-US" w:eastAsia="zh-CN"/>
        </w:rPr>
        <w:t>7</w:t>
      </w:r>
      <w:r>
        <w:rPr>
          <w:rFonts w:ascii="仿宋" w:hAnsi="仿宋" w:eastAsia="仿宋" w:cs="宋体"/>
          <w:sz w:val="24"/>
          <w:szCs w:val="20"/>
        </w:rPr>
        <w:t>个自然日内完成装运。除因码头作业延误、工厂生产调度限制、极端天气或不可抗力因素外，乙方未能按时完成装运的，需提前48小时书面通知甲方并说明原因。</w:t>
      </w:r>
    </w:p>
    <w:p w14:paraId="0A992D89">
      <w:pPr>
        <w:keepNext w:val="0"/>
        <w:keepLines w:val="0"/>
        <w:pageBreakBefore w:val="0"/>
        <w:widowControl/>
        <w:kinsoku/>
        <w:wordWrap/>
        <w:overflowPunct/>
        <w:topLinePunct w:val="0"/>
        <w:autoSpaceDE/>
        <w:autoSpaceDN/>
        <w:bidi w:val="0"/>
        <w:adjustRightInd/>
        <w:snapToGrid/>
        <w:spacing w:before="156" w:beforeLines="50" w:after="156" w:afterLines="50" w:line="440" w:lineRule="exact"/>
        <w:ind w:firstLine="482" w:firstLineChars="200"/>
        <w:jc w:val="both"/>
        <w:textAlignment w:val="auto"/>
        <w:rPr>
          <w:rFonts w:hint="default" w:ascii="仿宋" w:hAnsi="仿宋" w:eastAsia="仿宋" w:cs="宋体"/>
          <w:kern w:val="0"/>
          <w:sz w:val="24"/>
          <w:szCs w:val="20"/>
          <w:lang w:val="en-US" w:eastAsia="zh-CN"/>
        </w:rPr>
      </w:pPr>
      <w:r>
        <w:rPr>
          <w:rFonts w:hint="eastAsia" w:ascii="仿宋" w:hAnsi="仿宋" w:eastAsia="仿宋" w:cs="宋体"/>
          <w:b/>
          <w:bCs/>
          <w:kern w:val="0"/>
          <w:sz w:val="24"/>
          <w:szCs w:val="20"/>
          <w:lang w:val="en-US" w:eastAsia="zh-CN"/>
        </w:rPr>
        <w:t>母轮：预计26100.381吨（以实际发运数量为准），</w:t>
      </w:r>
      <w:r>
        <w:rPr>
          <w:rFonts w:ascii="仿宋" w:hAnsi="仿宋" w:eastAsia="仿宋" w:cs="宋体"/>
          <w:sz w:val="24"/>
          <w:szCs w:val="20"/>
        </w:rPr>
        <w:t>自海关放行之日起</w:t>
      </w:r>
      <w:r>
        <w:rPr>
          <w:rFonts w:hint="eastAsia" w:ascii="仿宋" w:hAnsi="仿宋" w:eastAsia="仿宋" w:cs="宋体"/>
          <w:sz w:val="24"/>
          <w:szCs w:val="20"/>
          <w:lang w:val="en-US" w:eastAsia="zh-CN"/>
        </w:rPr>
        <w:t>20</w:t>
      </w:r>
      <w:r>
        <w:rPr>
          <w:rFonts w:ascii="仿宋" w:hAnsi="仿宋" w:eastAsia="仿宋" w:cs="宋体"/>
          <w:sz w:val="24"/>
          <w:szCs w:val="20"/>
        </w:rPr>
        <w:t>个自然日内完成装运。除因码头作业延误、工厂生产调度限制、极端天气或不可抗力因素外，乙方未能按时完成装运的，需提前48小时书面通知甲方并说明原因。</w:t>
      </w:r>
      <w:r>
        <w:rPr>
          <w:rFonts w:hint="eastAsia" w:ascii="仿宋" w:hAnsi="仿宋" w:eastAsia="仿宋" w:cs="宋体"/>
          <w:kern w:val="0"/>
          <w:sz w:val="24"/>
          <w:szCs w:val="20"/>
          <w:lang w:val="en-US" w:eastAsia="zh-CN"/>
        </w:rPr>
        <w:t>如未按甲方需求</w:t>
      </w:r>
      <w:bookmarkStart w:id="83" w:name="_GoBack"/>
      <w:bookmarkEnd w:id="83"/>
      <w:r>
        <w:rPr>
          <w:rFonts w:hint="eastAsia" w:ascii="仿宋" w:hAnsi="仿宋" w:eastAsia="仿宋" w:cs="宋体"/>
          <w:kern w:val="0"/>
          <w:sz w:val="24"/>
          <w:szCs w:val="20"/>
          <w:lang w:val="en-US" w:eastAsia="zh-CN"/>
        </w:rPr>
        <w:t>执行，将以5000元</w:t>
      </w:r>
      <w:r>
        <w:rPr>
          <w:rFonts w:hint="default" w:ascii="仿宋" w:hAnsi="仿宋" w:eastAsia="仿宋" w:cs="宋体"/>
          <w:kern w:val="0"/>
          <w:sz w:val="24"/>
          <w:szCs w:val="20"/>
          <w:lang w:val="en-US" w:eastAsia="zh-CN"/>
        </w:rPr>
        <w:t>/</w:t>
      </w:r>
      <w:r>
        <w:rPr>
          <w:rFonts w:hint="eastAsia" w:ascii="仿宋" w:hAnsi="仿宋" w:eastAsia="仿宋" w:cs="宋体"/>
          <w:kern w:val="0"/>
          <w:sz w:val="24"/>
          <w:szCs w:val="20"/>
          <w:lang w:val="en-US" w:eastAsia="zh-CN"/>
        </w:rPr>
        <w:t>次计算违约金。</w:t>
      </w:r>
    </w:p>
    <w:p w14:paraId="75FD443E">
      <w:pPr>
        <w:widowControl/>
        <w:numPr>
          <w:ilvl w:val="-1"/>
          <w:numId w:val="0"/>
        </w:numPr>
        <w:autoSpaceDE/>
        <w:autoSpaceDN/>
        <w:adjustRightInd/>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2</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运达时间：接载完成之日起20日内到达目的港（如有特殊情况，乙方需书面通知甲方)。</w:t>
      </w:r>
    </w:p>
    <w:p w14:paraId="65A75D72">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第三条 运费结算</w:t>
      </w:r>
    </w:p>
    <w:p w14:paraId="16DD8C77">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kern w:val="0"/>
          <w:sz w:val="24"/>
          <w:szCs w:val="20"/>
          <w:lang w:eastAsia="zh-CN"/>
        </w:rPr>
      </w:pPr>
      <w:r>
        <w:rPr>
          <w:rFonts w:hint="default" w:ascii="仿宋" w:hAnsi="仿宋" w:eastAsia="仿宋" w:cs="宋体"/>
          <w:kern w:val="0"/>
          <w:sz w:val="24"/>
          <w:szCs w:val="20"/>
        </w:rPr>
        <w:t>1</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运费标准</w:t>
      </w:r>
    </w:p>
    <w:p w14:paraId="076281AE">
      <w:pPr>
        <w:numPr>
          <w:ilvl w:val="0"/>
          <w:numId w:val="0"/>
        </w:numPr>
        <w:autoSpaceDE/>
        <w:autoSpaceDN/>
        <w:spacing w:before="156" w:beforeLines="50" w:after="156" w:afterLines="50" w:line="440" w:lineRule="exact"/>
        <w:ind w:left="0" w:firstLine="720" w:firstLineChars="300"/>
        <w:rPr>
          <w:rFonts w:hint="default" w:ascii="仿宋" w:hAnsi="仿宋" w:eastAsia="仿宋" w:cs="宋体"/>
          <w:sz w:val="24"/>
          <w:szCs w:val="20"/>
          <w:lang w:val="en-US" w:eastAsia="zh-CN"/>
        </w:rPr>
      </w:pPr>
      <w:r>
        <w:rPr>
          <w:rFonts w:hint="eastAsia" w:ascii="仿宋" w:hAnsi="仿宋" w:eastAsia="仿宋" w:cs="宋体"/>
          <w:kern w:val="0"/>
          <w:sz w:val="24"/>
          <w:szCs w:val="20"/>
          <w:lang w:val="en-US" w:eastAsia="zh-CN"/>
        </w:rPr>
        <w:t>张家港</w:t>
      </w:r>
      <w:r>
        <w:rPr>
          <w:rFonts w:hint="default" w:ascii="仿宋" w:hAnsi="仿宋" w:eastAsia="仿宋" w:cs="宋体"/>
          <w:kern w:val="0"/>
          <w:sz w:val="24"/>
          <w:szCs w:val="20"/>
          <w:lang w:eastAsia="zh-CN"/>
        </w:rPr>
        <w:t>至重庆涪陵北拱甲方二号码头运输价格：</w:t>
      </w:r>
      <w:r>
        <w:rPr>
          <w:rFonts w:hint="default" w:ascii="仿宋" w:hAnsi="仿宋" w:eastAsia="仿宋" w:cs="宋体"/>
          <w:kern w:val="0"/>
          <w:sz w:val="24"/>
          <w:szCs w:val="20"/>
          <w:lang w:val="en-US" w:eastAsia="zh-CN"/>
        </w:rPr>
        <w:t xml:space="preserve">    </w:t>
      </w:r>
      <w:r>
        <w:rPr>
          <w:rFonts w:hint="default" w:ascii="仿宋" w:hAnsi="仿宋" w:eastAsia="仿宋" w:cs="宋体"/>
          <w:kern w:val="0"/>
          <w:sz w:val="24"/>
          <w:szCs w:val="20"/>
          <w:lang w:eastAsia="zh-CN"/>
        </w:rPr>
        <w:t>元/吨（含税9%）</w:t>
      </w:r>
      <w:r>
        <w:rPr>
          <w:rFonts w:hint="eastAsia" w:ascii="仿宋" w:hAnsi="仿宋" w:eastAsia="仿宋" w:cs="宋体"/>
          <w:kern w:val="0"/>
          <w:sz w:val="24"/>
          <w:szCs w:val="20"/>
          <w:lang w:eastAsia="zh-CN"/>
        </w:rPr>
        <w:t>。</w:t>
      </w:r>
    </w:p>
    <w:p w14:paraId="267500B8">
      <w:pPr>
        <w:widowControl/>
        <w:numPr>
          <w:ilvl w:val="0"/>
          <w:numId w:val="0"/>
        </w:numPr>
        <w:autoSpaceDE/>
        <w:autoSpaceDN/>
        <w:spacing w:before="156" w:beforeLines="50" w:after="156" w:afterLines="50" w:line="440" w:lineRule="exact"/>
        <w:ind w:left="198" w:leftChars="9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除运费以外，甲方无须向乙方支付其他任何款项。自货物上货船船板至货物下江船船板之间全部费用及风险由乙方承担，所有船舶航行运载的相关手续和费用由乙方负责，包括自行办理装卸两港所有船舶手续，承担一切港口相关船舶费用等。</w:t>
      </w:r>
    </w:p>
    <w:p w14:paraId="2188DA76">
      <w:pPr>
        <w:widowControl/>
        <w:numPr>
          <w:ilvl w:val="0"/>
          <w:numId w:val="0"/>
        </w:numPr>
        <w:autoSpaceDE/>
        <w:autoSpaceDN/>
        <w:spacing w:before="156" w:beforeLines="50" w:after="156" w:afterLines="50" w:line="440" w:lineRule="exact"/>
        <w:ind w:left="0" w:firstLine="720" w:firstLineChars="300"/>
        <w:rPr>
          <w:rFonts w:hint="default" w:ascii="仿宋" w:hAnsi="仿宋" w:eastAsia="仿宋" w:cs="宋体"/>
          <w:kern w:val="0"/>
          <w:sz w:val="24"/>
          <w:szCs w:val="20"/>
        </w:rPr>
      </w:pPr>
      <w:r>
        <w:rPr>
          <w:rFonts w:hint="default" w:ascii="仿宋" w:hAnsi="仿宋" w:eastAsia="仿宋" w:cs="宋体"/>
          <w:kern w:val="0"/>
          <w:sz w:val="24"/>
          <w:szCs w:val="20"/>
        </w:rPr>
        <w:t>2</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运费结算</w:t>
      </w:r>
    </w:p>
    <w:p w14:paraId="338FEF9C">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双方以甲方验收合格的目的港的接收数量为计费依据，乙方提供9%增值税运输专用发票向甲方结算运费。甲方自收到乙方运费发票之日起3个工作日内（节假日顺延）以银行转账方式向乙方支付运费；若货物发生货损需赔付的，乙方应在运费结算前对甲方先做赔付；或在甲乙双方结算对账时，在运费中进行扣除。</w:t>
      </w:r>
    </w:p>
    <w:p w14:paraId="5268C76D">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第四条  损耗承担</w:t>
      </w:r>
    </w:p>
    <w:p w14:paraId="1399F7FA">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甲乙双方约定每三条江船（按照同一承运公司所派江船在卸货港登记的先后顺序三船为一组）合并计算一次运输损耗，剩余不足三船的，与前一批次合并计算损耗。双方认可正常运输情形下，数量合理损耗为2‰以内（含2‰），货物交接采用衡重计量的方法进行，超出2‰损耗部分由乙方按照单价</w:t>
      </w:r>
      <w:r>
        <w:rPr>
          <w:rFonts w:hint="default" w:ascii="仿宋" w:hAnsi="仿宋" w:eastAsia="仿宋" w:cs="宋体"/>
          <w:kern w:val="0"/>
          <w:sz w:val="24"/>
          <w:szCs w:val="20"/>
          <w:lang w:val="en-US" w:eastAsia="zh-CN"/>
        </w:rPr>
        <w:t xml:space="preserve">    </w:t>
      </w:r>
      <w:r>
        <w:rPr>
          <w:rFonts w:hint="default" w:ascii="仿宋" w:hAnsi="仿宋" w:eastAsia="仿宋" w:cs="宋体"/>
          <w:kern w:val="0"/>
          <w:sz w:val="24"/>
          <w:szCs w:val="20"/>
        </w:rPr>
        <w:t>元/吨进行赔偿；交货数量以收货方或收货方委托方有效签字为据。</w:t>
      </w:r>
    </w:p>
    <w:p w14:paraId="448D139B">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第五条  运输方式及保险</w:t>
      </w:r>
    </w:p>
    <w:p w14:paraId="7593548A">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1</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运输方式：长江水域船舶运输，乙方负责全程水路运输，并对全程进行监装、押船及监卸工作，甲方负责装货、卸货并有权对承载船舶进行监督。</w:t>
      </w:r>
    </w:p>
    <w:p w14:paraId="7A088025">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2</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保险：由乙方负责购买足额货物运输保险，货物运输保险受益人为甲方，保险理赔应以甲方所在地的出厂价格为准，如出险后保险理赔款不能够补充甲方的全部损失，不足部分由乙方负责赔偿甲方。如乙方未办理或未足额购买保险的，出险损失后导致甲方损失不能理赔的，乙方除赔偿甲方的全部损失外还需支付损失的20%作为违约金。</w:t>
      </w:r>
    </w:p>
    <w:p w14:paraId="73341903">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第六条  运输工具和人员的管理</w:t>
      </w:r>
    </w:p>
    <w:p w14:paraId="2E8582A6">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1</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运输工具及人员符合营运要求，乙方必须保证承载船舶无任何权利瑕疵，承载船舶及驾驶人员具备运输管理部门规定的相关船舶证书及经营手续，如果因乙方或他人债务等原因导致船舶被扣押、拍卖或导致甲方货物损失的，乙方赔偿需赔偿甲方全部损失。</w:t>
      </w:r>
    </w:p>
    <w:p w14:paraId="76C8D0AC">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2</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运输工具符合卫生标准 ，乙方必须保证运输船舶符合进出境动植物检疫法及其它有关法律法规的规定，做到适航、适工、适载，保证船舱清洁。</w:t>
      </w:r>
    </w:p>
    <w:p w14:paraId="764CAD6D">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第七条  保证金</w:t>
      </w:r>
    </w:p>
    <w:p w14:paraId="205B201B">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乙方</w:t>
      </w:r>
      <w:r>
        <w:rPr>
          <w:rFonts w:hint="eastAsia" w:ascii="仿宋" w:hAnsi="仿宋" w:eastAsia="仿宋" w:cs="宋体"/>
          <w:kern w:val="0"/>
          <w:sz w:val="24"/>
          <w:szCs w:val="20"/>
          <w:lang w:val="en-US" w:eastAsia="zh-CN"/>
        </w:rPr>
        <w:t>50</w:t>
      </w:r>
      <w:r>
        <w:rPr>
          <w:rFonts w:hint="default" w:ascii="仿宋" w:hAnsi="仿宋" w:eastAsia="仿宋" w:cs="宋体"/>
          <w:kern w:val="0"/>
          <w:sz w:val="24"/>
          <w:szCs w:val="20"/>
        </w:rPr>
        <w:t>万元（人民币）</w:t>
      </w:r>
      <w:r>
        <w:rPr>
          <w:rFonts w:hint="eastAsia" w:ascii="仿宋" w:hAnsi="仿宋" w:eastAsia="仿宋" w:cs="宋体"/>
          <w:kern w:val="0"/>
          <w:sz w:val="24"/>
          <w:szCs w:val="20"/>
          <w:lang w:val="en-US" w:eastAsia="zh-CN"/>
        </w:rPr>
        <w:t>响应保证金</w:t>
      </w:r>
      <w:r>
        <w:rPr>
          <w:rFonts w:hint="default" w:ascii="仿宋" w:hAnsi="仿宋" w:eastAsia="仿宋" w:cs="宋体"/>
          <w:kern w:val="0"/>
          <w:sz w:val="24"/>
          <w:szCs w:val="20"/>
        </w:rPr>
        <w:t>自动转为履约保证金，甲方有权在履约保证金中扣减合同条款约定的乙方赔偿费用。运输完毕且未发生需要赔偿的情况，甲方收到乙方退款申请后将该保证金退回乙方指定账户。保证金担保的范围包括但不限于乙方未按合同约定完成运输任务的违约金、赔偿金、延期费、争议解决费用、律师费等。</w:t>
      </w:r>
    </w:p>
    <w:p w14:paraId="76806289">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第八条  时效保障</w:t>
      </w:r>
    </w:p>
    <w:p w14:paraId="76BAEBD5">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1</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甲方须做好装卸前期的相关准备工作，确保乙方船舶到港后及时装卸，装载天数不计入滞期时间内，卸载天数不超过10天（不含雨雾影响不能作业后的时间），每超出一天甲方按照卸载港数量以1元/吨/天的费用支付给乙方。如乙方所调船舶延期到达目的港，乙方应以2元/天</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吨（承运货物数量）向甲方支付延期费，由甲方直接从履约保证金</w:t>
      </w:r>
      <w:r>
        <w:rPr>
          <w:rFonts w:hint="default" w:ascii="仿宋" w:hAnsi="仿宋" w:eastAsia="仿宋" w:cs="宋体"/>
          <w:kern w:val="0"/>
          <w:sz w:val="24"/>
          <w:szCs w:val="20"/>
          <w:lang w:val="en-US" w:eastAsia="zh-CN"/>
        </w:rPr>
        <w:t>或</w:t>
      </w:r>
      <w:r>
        <w:rPr>
          <w:rFonts w:hint="default" w:ascii="仿宋" w:hAnsi="仿宋" w:eastAsia="仿宋" w:cs="宋体"/>
          <w:kern w:val="0"/>
          <w:sz w:val="24"/>
          <w:szCs w:val="20"/>
        </w:rPr>
        <w:t>运费中扣除。</w:t>
      </w:r>
    </w:p>
    <w:p w14:paraId="6D390C9E">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卸载时间的计算从运输大豆的船舶到目的港签到起计算至卸货完成时间为止；如因乙方船舶不按甲方所需运力均匀到港、港口建设、机械设备临时故障、自然灾害、国家及地方政府临时管制措施和三峡大坝南北闸同时放上行致船舶集中到达甲方等原因影响正常装卸载时，乙方免收甲方装卸超期滞期费。船舶正常到港卸免滞期时间为10天。</w:t>
      </w:r>
    </w:p>
    <w:p w14:paraId="7E02F634">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sz w:val="24"/>
          <w:szCs w:val="20"/>
        </w:rPr>
      </w:pPr>
      <w:r>
        <w:rPr>
          <w:rFonts w:hint="default" w:ascii="仿宋" w:hAnsi="仿宋" w:eastAsia="仿宋" w:cs="宋体"/>
          <w:sz w:val="24"/>
          <w:szCs w:val="20"/>
          <w:lang w:val="en-US" w:eastAsia="zh-CN"/>
        </w:rPr>
        <w:t>2.</w:t>
      </w:r>
      <w:r>
        <w:rPr>
          <w:rFonts w:hint="default" w:ascii="仿宋" w:hAnsi="仿宋" w:eastAsia="仿宋" w:cs="宋体"/>
          <w:sz w:val="24"/>
          <w:szCs w:val="20"/>
        </w:rPr>
        <w:t>甲方需提前3天以书面形式给乙方下达（微信、邮件等形式）</w:t>
      </w:r>
      <w:r>
        <w:rPr>
          <w:rFonts w:hint="eastAsia" w:ascii="仿宋" w:hAnsi="仿宋" w:eastAsia="仿宋" w:cs="宋体"/>
          <w:sz w:val="24"/>
          <w:szCs w:val="20"/>
          <w:lang w:val="en-US" w:eastAsia="zh-CN"/>
        </w:rPr>
        <w:t>通知</w:t>
      </w:r>
      <w:r>
        <w:rPr>
          <w:rFonts w:hint="default" w:ascii="仿宋" w:hAnsi="仿宋" w:eastAsia="仿宋" w:cs="宋体"/>
          <w:sz w:val="24"/>
          <w:szCs w:val="20"/>
        </w:rPr>
        <w:t>，告知乙方装运时间及装运计划，乙方需及时派船（如遇特殊情况派船时间可延缓两天）。如未按作业委托执行，将以5000元/次计算违约金。</w:t>
      </w:r>
    </w:p>
    <w:p w14:paraId="2A88C5EC">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甲方须提前向始发装载港口做好装载前期的相关准备工作，确保乙方船舶到港后及时装载，如因港口原因影响正常装载，甲方应积极协调船舶装载，乙方免收甲方装载滞期费。</w:t>
      </w:r>
    </w:p>
    <w:p w14:paraId="67E0D3D6">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kern w:val="0"/>
          <w:sz w:val="24"/>
          <w:szCs w:val="20"/>
        </w:rPr>
      </w:pPr>
      <w:r>
        <w:rPr>
          <w:rFonts w:hint="default" w:ascii="仿宋" w:hAnsi="仿宋" w:eastAsia="仿宋" w:cs="宋体"/>
          <w:kern w:val="0"/>
          <w:sz w:val="24"/>
          <w:szCs w:val="20"/>
        </w:rPr>
        <w:t>3</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乙方完成运输任务当日内向甲方提供卸货港的货物交接清单。</w:t>
      </w:r>
    </w:p>
    <w:p w14:paraId="4B36F83F">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4</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承运期间乙方到达装卸港前3天通知甲方，以便合理安排装卸。并在航行过程中，乙方保持24小时通话畅通，每天向甲方提供承运船舶的准确位置和行期。</w:t>
      </w:r>
    </w:p>
    <w:p w14:paraId="3D450793">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第九条  货物安全要求</w:t>
      </w:r>
    </w:p>
    <w:p w14:paraId="5B753937">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1</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保证安全运送  乙方必须保证在装卸及运输过程中货物的安全，在装卸过程中不得发生因乙方遮盖雨布不及时、捆绑货物不牢固、看护货物不到位等情况造成甲方的货损；在运输过程中，不得发生货物的毁损、灭失、短少、变质、污染、潮湿等，否则乙方须赔偿甲方就此遭受的全部损失。</w:t>
      </w:r>
    </w:p>
    <w:p w14:paraId="1E8F1EE1">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2</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不得超载  乙方不得超载运输货物，因超载引起的一切损失概由乙方承担，因超载给甲方造成的损失由乙方承担。</w:t>
      </w:r>
    </w:p>
    <w:p w14:paraId="121EF6FF">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3</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交通事故  乙方运输船舶发生交通事故或其它事故，造成货物的损失，乙方须向甲方赔偿保险索赔之外的全部损失，事故由乙方自行处理，甲方除协助保险索赔外不负其它责任。如发生不可抗力事件，双方经济损失各自承担。</w:t>
      </w:r>
    </w:p>
    <w:p w14:paraId="1712DE0C">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4</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偷盗、倒卖  乙方人员在运货中，有偷盗、倒卖货物的行为，除赔偿损失外，甲方有权解除</w:t>
      </w:r>
      <w:r>
        <w:rPr>
          <w:rFonts w:hint="default" w:ascii="仿宋" w:hAnsi="仿宋" w:eastAsia="仿宋" w:cs="宋体"/>
          <w:kern w:val="0"/>
          <w:sz w:val="24"/>
          <w:szCs w:val="20"/>
          <w:lang w:eastAsia="zh-CN"/>
        </w:rPr>
        <w:t>合同</w:t>
      </w:r>
      <w:r>
        <w:rPr>
          <w:rFonts w:hint="default" w:ascii="仿宋" w:hAnsi="仿宋" w:eastAsia="仿宋" w:cs="宋体"/>
          <w:kern w:val="0"/>
          <w:sz w:val="24"/>
          <w:szCs w:val="20"/>
        </w:rPr>
        <w:t>，并报有关部门追究其法律责任。</w:t>
      </w:r>
    </w:p>
    <w:p w14:paraId="5126DEA2">
      <w:pPr>
        <w:widowControl/>
        <w:numPr>
          <w:ilvl w:val="0"/>
          <w:numId w:val="0"/>
        </w:numPr>
        <w:autoSpaceDE/>
        <w:autoSpaceDN/>
        <w:spacing w:before="156" w:beforeLines="50" w:after="156" w:afterLines="50" w:line="440" w:lineRule="exact"/>
        <w:ind w:left="0" w:firstLine="480" w:firstLineChars="200"/>
        <w:jc w:val="both"/>
        <w:rPr>
          <w:rFonts w:hint="default" w:ascii="仿宋" w:hAnsi="仿宋" w:eastAsia="仿宋" w:cs="宋体"/>
          <w:kern w:val="0"/>
          <w:sz w:val="24"/>
          <w:szCs w:val="20"/>
        </w:rPr>
      </w:pPr>
      <w:r>
        <w:rPr>
          <w:rFonts w:hint="default" w:ascii="仿宋" w:hAnsi="仿宋" w:eastAsia="仿宋" w:cs="宋体"/>
          <w:kern w:val="0"/>
          <w:sz w:val="24"/>
          <w:szCs w:val="20"/>
        </w:rPr>
        <w:t>5</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特殊情况处理  乙方遇特殊情况应及时与甲方联系并积极采取减损措施，不得擅自处理货物。在任何情况下，乙方不得留置、扣押甲方货物。否则，乙方应当赔偿由此造成的一切损失</w:t>
      </w:r>
      <w:r>
        <w:rPr>
          <w:rFonts w:hint="default" w:ascii="仿宋" w:hAnsi="仿宋" w:eastAsia="仿宋" w:cs="宋体"/>
          <w:kern w:val="0"/>
          <w:sz w:val="24"/>
          <w:szCs w:val="20"/>
          <w:lang w:eastAsia="zh-CN"/>
        </w:rPr>
        <w:t>。</w:t>
      </w:r>
      <w:r>
        <w:rPr>
          <w:rFonts w:hint="default" w:ascii="仿宋" w:hAnsi="仿宋" w:eastAsia="仿宋" w:cs="宋体"/>
          <w:kern w:val="0"/>
          <w:sz w:val="24"/>
          <w:szCs w:val="20"/>
          <w:lang w:val="en-US" w:eastAsia="zh-CN"/>
        </w:rPr>
        <w:t>在运输中如遇特殊情况，</w:t>
      </w:r>
      <w:r>
        <w:rPr>
          <w:rFonts w:hint="eastAsia" w:ascii="仿宋" w:hAnsi="仿宋" w:eastAsia="仿宋" w:cs="宋体"/>
          <w:kern w:val="0"/>
          <w:sz w:val="24"/>
          <w:szCs w:val="20"/>
          <w:lang w:val="en-US" w:eastAsia="zh-CN"/>
        </w:rPr>
        <w:t>乙方</w:t>
      </w:r>
      <w:r>
        <w:rPr>
          <w:rFonts w:hint="default" w:ascii="仿宋" w:hAnsi="仿宋" w:eastAsia="仿宋" w:cs="宋体"/>
          <w:kern w:val="0"/>
          <w:sz w:val="24"/>
          <w:szCs w:val="20"/>
          <w:lang w:val="en-US" w:eastAsia="zh-CN"/>
        </w:rPr>
        <w:t>要服从</w:t>
      </w:r>
      <w:r>
        <w:rPr>
          <w:rFonts w:hint="eastAsia" w:ascii="仿宋" w:hAnsi="仿宋" w:eastAsia="仿宋" w:cs="宋体"/>
          <w:kern w:val="0"/>
          <w:sz w:val="24"/>
          <w:szCs w:val="20"/>
          <w:lang w:val="en-US" w:eastAsia="zh-CN"/>
        </w:rPr>
        <w:t>甲方</w:t>
      </w:r>
      <w:r>
        <w:rPr>
          <w:rFonts w:hint="default" w:ascii="仿宋" w:hAnsi="仿宋" w:eastAsia="仿宋" w:cs="宋体"/>
          <w:kern w:val="0"/>
          <w:sz w:val="24"/>
          <w:szCs w:val="20"/>
          <w:lang w:val="en-US" w:eastAsia="zh-CN"/>
        </w:rPr>
        <w:t>的调整调度；如遇</w:t>
      </w:r>
      <w:r>
        <w:rPr>
          <w:rFonts w:hint="eastAsia" w:ascii="仿宋" w:hAnsi="仿宋" w:eastAsia="仿宋" w:cs="宋体"/>
          <w:kern w:val="0"/>
          <w:sz w:val="24"/>
          <w:szCs w:val="20"/>
          <w:lang w:val="en-US" w:eastAsia="zh-CN"/>
        </w:rPr>
        <w:t>甲方</w:t>
      </w:r>
      <w:r>
        <w:rPr>
          <w:rFonts w:hint="default" w:ascii="仿宋" w:hAnsi="仿宋" w:eastAsia="仿宋" w:cs="宋体"/>
          <w:kern w:val="0"/>
          <w:sz w:val="24"/>
          <w:szCs w:val="20"/>
          <w:lang w:val="en-US" w:eastAsia="zh-CN"/>
        </w:rPr>
        <w:t>换港、目的地、中转港等情况，第八条时效保障第1条条款同样有效。</w:t>
      </w:r>
    </w:p>
    <w:p w14:paraId="73F6EA05">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第十条  不可抗力</w:t>
      </w:r>
    </w:p>
    <w:p w14:paraId="2A6E30EE">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由于地震、台风、洪水等自然灾害或因暴雨、战争、军事演习、恐怖事件等不可抗力原因而不能履行</w:t>
      </w:r>
      <w:r>
        <w:rPr>
          <w:rFonts w:hint="default" w:ascii="仿宋" w:hAnsi="仿宋" w:eastAsia="仿宋" w:cs="宋体"/>
          <w:kern w:val="0"/>
          <w:sz w:val="24"/>
          <w:szCs w:val="20"/>
          <w:lang w:eastAsia="zh-CN"/>
        </w:rPr>
        <w:t>合同</w:t>
      </w:r>
      <w:r>
        <w:rPr>
          <w:rFonts w:hint="default" w:ascii="仿宋" w:hAnsi="仿宋" w:eastAsia="仿宋" w:cs="宋体"/>
          <w:kern w:val="0"/>
          <w:sz w:val="24"/>
          <w:szCs w:val="20"/>
        </w:rPr>
        <w:t>的一方不负有违约责任，但在事故发生后应及时采取必要的抢救措施以尽量减少损失，并及时将当地有关部门所认定的事故情况以电报或以传真形式通知甲方。乙方应在事故发生后5日内向甲方提交相关证明文件，协助甲方向有关部门索赔。</w:t>
      </w:r>
    </w:p>
    <w:p w14:paraId="21C2B1F8">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第十一条  违约责任</w:t>
      </w:r>
    </w:p>
    <w:p w14:paraId="03DD831E">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1</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乙方未按合同规定的要求配船的，乙方应向甲方支付违约金壹拾万元，如违约金不足以弥补甲方的损失，乙方还应承担对甲方损失的赔偿责任。</w:t>
      </w:r>
    </w:p>
    <w:p w14:paraId="5CC49AA0">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2</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乙方如未能在合同约定的时间内将货物运达，每迟延一天则应按2.00元/吨向甲方支付违约金，若对甲方生产造成损失的由乙方负责赔偿。（不可抗力因素除外）</w:t>
      </w:r>
    </w:p>
    <w:p w14:paraId="2A2A1CB8">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3</w:t>
      </w:r>
      <w:r>
        <w:rPr>
          <w:rFonts w:hint="default" w:ascii="仿宋" w:hAnsi="仿宋" w:eastAsia="仿宋" w:cs="宋体"/>
          <w:kern w:val="0"/>
          <w:sz w:val="24"/>
          <w:szCs w:val="20"/>
          <w:lang w:val="en-US" w:eastAsia="zh-CN"/>
        </w:rPr>
        <w:t>.</w:t>
      </w:r>
      <w:r>
        <w:rPr>
          <w:rFonts w:hint="default" w:ascii="仿宋" w:hAnsi="仿宋" w:eastAsia="仿宋" w:cs="宋体"/>
          <w:kern w:val="0"/>
          <w:sz w:val="24"/>
          <w:szCs w:val="20"/>
        </w:rPr>
        <w:t>运输过程中如发生货物变质、污染、短少、灭失、意外事故的，乙方应赔偿甲方全部损失，包括但不限于甲方货物价值（</w:t>
      </w:r>
      <w:r>
        <w:rPr>
          <w:rFonts w:hint="default" w:ascii="仿宋" w:hAnsi="仿宋" w:eastAsia="仿宋" w:cs="宋体"/>
          <w:kern w:val="0"/>
          <w:sz w:val="24"/>
          <w:szCs w:val="20"/>
          <w:lang w:val="en-US" w:eastAsia="zh-CN"/>
        </w:rPr>
        <w:t xml:space="preserve">   </w:t>
      </w:r>
      <w:r>
        <w:rPr>
          <w:rFonts w:hint="eastAsia" w:ascii="仿宋" w:hAnsi="仿宋" w:eastAsia="仿宋" w:cs="宋体"/>
          <w:kern w:val="0"/>
          <w:sz w:val="24"/>
          <w:szCs w:val="20"/>
          <w:lang w:val="en-US" w:eastAsia="zh-CN"/>
        </w:rPr>
        <w:t xml:space="preserve">  </w:t>
      </w:r>
      <w:r>
        <w:rPr>
          <w:rFonts w:hint="default" w:ascii="仿宋" w:hAnsi="仿宋" w:eastAsia="仿宋" w:cs="宋体"/>
          <w:kern w:val="0"/>
          <w:sz w:val="24"/>
          <w:szCs w:val="20"/>
        </w:rPr>
        <w:t>元/吨）及其他损失（包括但不限于律师费、诉讼费、为挽救损失支出的费用及第三方主张的损失等），除此外需按损失金额的20%支付违约金。</w:t>
      </w:r>
    </w:p>
    <w:p w14:paraId="7C2CC0D8">
      <w:pPr>
        <w:numPr>
          <w:ilvl w:val="0"/>
          <w:numId w:val="0"/>
        </w:numPr>
        <w:autoSpaceDE/>
        <w:autoSpaceDN/>
        <w:spacing w:before="156" w:beforeLines="50" w:after="156" w:afterLines="50" w:line="440" w:lineRule="exact"/>
        <w:ind w:left="0" w:firstLine="480" w:firstLineChars="200"/>
        <w:jc w:val="both"/>
        <w:rPr>
          <w:rFonts w:hint="default" w:ascii="仿宋" w:hAnsi="仿宋" w:eastAsia="仿宋" w:cs="宋体"/>
          <w:kern w:val="0"/>
          <w:sz w:val="24"/>
          <w:szCs w:val="20"/>
        </w:rPr>
      </w:pPr>
      <w:r>
        <w:rPr>
          <w:rFonts w:hint="default" w:ascii="仿宋" w:hAnsi="仿宋" w:eastAsia="仿宋" w:cs="宋体"/>
          <w:kern w:val="0"/>
          <w:sz w:val="24"/>
          <w:szCs w:val="20"/>
          <w:lang w:val="en-US" w:eastAsia="zh-CN"/>
        </w:rPr>
        <w:t>4.</w:t>
      </w:r>
      <w:r>
        <w:rPr>
          <w:rFonts w:hint="default" w:ascii="仿宋" w:hAnsi="仿宋" w:eastAsia="仿宋" w:cs="宋体"/>
          <w:kern w:val="0"/>
          <w:sz w:val="24"/>
          <w:szCs w:val="20"/>
        </w:rPr>
        <w:t>若乙方未按甲方指定时间</w:t>
      </w:r>
      <w:r>
        <w:rPr>
          <w:rFonts w:hint="default" w:ascii="仿宋" w:hAnsi="仿宋" w:eastAsia="仿宋" w:cs="宋体"/>
          <w:kern w:val="0"/>
          <w:sz w:val="24"/>
          <w:szCs w:val="20"/>
          <w:lang w:eastAsia="zh-CN"/>
        </w:rPr>
        <w:t>、</w:t>
      </w:r>
      <w:r>
        <w:rPr>
          <w:rFonts w:hint="default" w:ascii="仿宋" w:hAnsi="仿宋" w:eastAsia="仿宋" w:cs="宋体"/>
          <w:sz w:val="24"/>
          <w:szCs w:val="20"/>
        </w:rPr>
        <w:t>无法及时调配</w:t>
      </w:r>
      <w:r>
        <w:rPr>
          <w:rFonts w:hint="default" w:ascii="仿宋" w:hAnsi="仿宋" w:eastAsia="仿宋" w:cs="宋体"/>
          <w:sz w:val="24"/>
          <w:szCs w:val="20"/>
          <w:lang w:eastAsia="zh-CN"/>
        </w:rPr>
        <w:t>运输工</w:t>
      </w:r>
      <w:r>
        <w:rPr>
          <w:rFonts w:hint="default" w:ascii="仿宋" w:hAnsi="仿宋" w:eastAsia="仿宋" w:cs="宋体"/>
          <w:sz w:val="24"/>
          <w:szCs w:val="20"/>
          <w:lang w:val="en-US" w:eastAsia="zh-CN"/>
        </w:rPr>
        <w:t>具或</w:t>
      </w:r>
      <w:r>
        <w:rPr>
          <w:rFonts w:hint="default" w:ascii="仿宋" w:hAnsi="仿宋" w:eastAsia="仿宋" w:cs="宋体"/>
          <w:sz w:val="24"/>
          <w:szCs w:val="20"/>
        </w:rPr>
        <w:t>拒单</w:t>
      </w:r>
      <w:r>
        <w:rPr>
          <w:rFonts w:hint="default" w:ascii="仿宋" w:hAnsi="仿宋" w:eastAsia="仿宋" w:cs="宋体"/>
          <w:sz w:val="24"/>
          <w:szCs w:val="20"/>
          <w:lang w:eastAsia="zh-CN"/>
        </w:rPr>
        <w:t>，</w:t>
      </w:r>
      <w:r>
        <w:rPr>
          <w:rFonts w:hint="default" w:ascii="仿宋" w:hAnsi="仿宋" w:eastAsia="仿宋" w:cs="宋体"/>
          <w:sz w:val="24"/>
          <w:szCs w:val="20"/>
        </w:rPr>
        <w:t>而由甲方临时寻找其他承运人，乙方应当承担运费差价并向甲方支付相当</w:t>
      </w:r>
      <w:r>
        <w:rPr>
          <w:rFonts w:hint="default" w:ascii="仿宋" w:hAnsi="仿宋" w:eastAsia="仿宋" w:cs="宋体"/>
          <w:sz w:val="24"/>
          <w:szCs w:val="20"/>
          <w:lang w:val="en-US" w:eastAsia="zh-CN"/>
        </w:rPr>
        <w:t>于</w:t>
      </w:r>
      <w:r>
        <w:rPr>
          <w:rFonts w:hint="default" w:ascii="仿宋" w:hAnsi="仿宋" w:eastAsia="仿宋" w:cs="宋体"/>
          <w:sz w:val="24"/>
          <w:szCs w:val="20"/>
        </w:rPr>
        <w:t>整趟运输费用的违约金</w:t>
      </w:r>
      <w:r>
        <w:rPr>
          <w:rFonts w:hint="default" w:ascii="仿宋" w:hAnsi="仿宋" w:eastAsia="仿宋" w:cs="宋体"/>
          <w:sz w:val="24"/>
          <w:szCs w:val="20"/>
          <w:lang w:eastAsia="zh-CN"/>
        </w:rPr>
        <w:t>；</w:t>
      </w:r>
      <w:r>
        <w:rPr>
          <w:rFonts w:hint="default" w:ascii="仿宋" w:hAnsi="仿宋" w:eastAsia="仿宋" w:cs="宋体"/>
          <w:sz w:val="24"/>
          <w:szCs w:val="20"/>
        </w:rPr>
        <w:t>如乙方拒单</w:t>
      </w:r>
      <w:r>
        <w:rPr>
          <w:rFonts w:hint="default" w:ascii="仿宋" w:hAnsi="仿宋" w:eastAsia="仿宋" w:cs="宋体"/>
          <w:sz w:val="24"/>
          <w:szCs w:val="20"/>
          <w:lang w:eastAsia="zh-CN"/>
        </w:rPr>
        <w:t>或</w:t>
      </w:r>
      <w:r>
        <w:rPr>
          <w:rFonts w:hint="default" w:ascii="仿宋" w:hAnsi="仿宋" w:eastAsia="仿宋" w:cs="宋体"/>
          <w:sz w:val="24"/>
          <w:szCs w:val="20"/>
        </w:rPr>
        <w:t>未及时调配</w:t>
      </w:r>
      <w:r>
        <w:rPr>
          <w:rFonts w:hint="default" w:ascii="仿宋" w:hAnsi="仿宋" w:eastAsia="仿宋" w:cs="宋体"/>
          <w:sz w:val="24"/>
          <w:szCs w:val="20"/>
          <w:lang w:eastAsia="zh-CN"/>
        </w:rPr>
        <w:t>运输工具</w:t>
      </w:r>
      <w:r>
        <w:rPr>
          <w:rFonts w:hint="default" w:ascii="仿宋" w:hAnsi="仿宋" w:eastAsia="仿宋" w:cs="宋体"/>
          <w:sz w:val="24"/>
          <w:szCs w:val="20"/>
        </w:rPr>
        <w:t>达三次，甲方有权终止本合同并扣除履约保证金，并向乙方追索由此造成的经济损失。</w:t>
      </w:r>
    </w:p>
    <w:p w14:paraId="4469E9C2">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第十二条  争议的解决</w:t>
      </w:r>
    </w:p>
    <w:p w14:paraId="470910D1">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凡因本</w:t>
      </w:r>
      <w:r>
        <w:rPr>
          <w:rFonts w:hint="default" w:ascii="仿宋" w:hAnsi="仿宋" w:eastAsia="仿宋" w:cs="宋体"/>
          <w:kern w:val="0"/>
          <w:sz w:val="24"/>
          <w:szCs w:val="20"/>
          <w:lang w:eastAsia="zh-CN"/>
        </w:rPr>
        <w:t>合同</w:t>
      </w:r>
      <w:r>
        <w:rPr>
          <w:rFonts w:hint="default" w:ascii="仿宋" w:hAnsi="仿宋" w:eastAsia="仿宋" w:cs="宋体"/>
          <w:kern w:val="0"/>
          <w:sz w:val="24"/>
          <w:szCs w:val="20"/>
        </w:rPr>
        <w:t>引起的或与本</w:t>
      </w:r>
      <w:r>
        <w:rPr>
          <w:rFonts w:hint="default" w:ascii="仿宋" w:hAnsi="仿宋" w:eastAsia="仿宋" w:cs="宋体"/>
          <w:kern w:val="0"/>
          <w:sz w:val="24"/>
          <w:szCs w:val="20"/>
          <w:lang w:eastAsia="zh-CN"/>
        </w:rPr>
        <w:t>合同</w:t>
      </w:r>
      <w:r>
        <w:rPr>
          <w:rFonts w:hint="default" w:ascii="仿宋" w:hAnsi="仿宋" w:eastAsia="仿宋" w:cs="宋体"/>
          <w:kern w:val="0"/>
          <w:sz w:val="24"/>
          <w:szCs w:val="20"/>
        </w:rPr>
        <w:t>有关的任何争议，双方应友好协商解决。如协商不成，任何一方均有权提起诉讼，并由甲方住所地有管辖权的人民法院管辖。</w:t>
      </w:r>
    </w:p>
    <w:p w14:paraId="1B789F83">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b w:val="0"/>
          <w:bCs w:val="0"/>
          <w:kern w:val="0"/>
          <w:sz w:val="24"/>
          <w:szCs w:val="20"/>
        </w:rPr>
      </w:pPr>
      <w:r>
        <w:rPr>
          <w:rFonts w:hint="default" w:ascii="仿宋" w:hAnsi="仿宋" w:eastAsia="仿宋" w:cs="宋体"/>
          <w:b w:val="0"/>
          <w:bCs w:val="0"/>
          <w:kern w:val="0"/>
          <w:sz w:val="24"/>
          <w:szCs w:val="20"/>
        </w:rPr>
        <w:t>第十三条 附则</w:t>
      </w:r>
    </w:p>
    <w:p w14:paraId="72088DA2">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kern w:val="0"/>
          <w:sz w:val="24"/>
          <w:szCs w:val="20"/>
        </w:rPr>
      </w:pPr>
      <w:r>
        <w:rPr>
          <w:rFonts w:hint="default" w:ascii="仿宋" w:hAnsi="仿宋" w:eastAsia="仿宋" w:cs="宋体"/>
          <w:kern w:val="0"/>
          <w:sz w:val="24"/>
          <w:szCs w:val="20"/>
        </w:rPr>
        <w:t>1.本</w:t>
      </w:r>
      <w:r>
        <w:rPr>
          <w:rFonts w:hint="default" w:ascii="仿宋" w:hAnsi="仿宋" w:eastAsia="仿宋" w:cs="宋体"/>
          <w:kern w:val="0"/>
          <w:sz w:val="24"/>
          <w:szCs w:val="20"/>
          <w:lang w:eastAsia="zh-CN"/>
        </w:rPr>
        <w:t>合同</w:t>
      </w:r>
      <w:r>
        <w:rPr>
          <w:rFonts w:hint="default" w:ascii="仿宋" w:hAnsi="仿宋" w:eastAsia="仿宋" w:cs="宋体"/>
          <w:kern w:val="0"/>
          <w:sz w:val="24"/>
          <w:szCs w:val="20"/>
        </w:rPr>
        <w:t>一式二份，双方各执一份，具有同等效力。</w:t>
      </w:r>
    </w:p>
    <w:p w14:paraId="5B9A6239">
      <w:pPr>
        <w:widowControl/>
        <w:numPr>
          <w:ilvl w:val="0"/>
          <w:numId w:val="0"/>
        </w:numPr>
        <w:autoSpaceDE/>
        <w:autoSpaceDN/>
        <w:spacing w:before="156" w:beforeLines="50" w:after="156" w:afterLines="50" w:line="440" w:lineRule="exact"/>
        <w:ind w:left="482" w:firstLine="0" w:firstLineChars="0"/>
        <w:rPr>
          <w:rFonts w:hint="default" w:ascii="仿宋" w:hAnsi="仿宋" w:eastAsia="仿宋" w:cs="宋体"/>
          <w:kern w:val="0"/>
          <w:sz w:val="24"/>
          <w:szCs w:val="20"/>
        </w:rPr>
      </w:pPr>
      <w:r>
        <w:rPr>
          <w:rFonts w:hint="default" w:ascii="仿宋" w:hAnsi="仿宋" w:eastAsia="仿宋" w:cs="宋体"/>
          <w:kern w:val="0"/>
          <w:sz w:val="24"/>
          <w:szCs w:val="20"/>
        </w:rPr>
        <w:t>2.自双方盖合同专用章或者公章后生效。</w:t>
      </w:r>
    </w:p>
    <w:p w14:paraId="1CE3783E">
      <w:pPr>
        <w:widowControl/>
        <w:numPr>
          <w:ilvl w:val="0"/>
          <w:numId w:val="0"/>
        </w:numPr>
        <w:autoSpaceDE/>
        <w:autoSpaceDN/>
        <w:spacing w:before="156" w:beforeLines="50" w:after="156" w:afterLines="50" w:line="440" w:lineRule="exact"/>
        <w:ind w:left="0" w:firstLine="480" w:firstLineChars="200"/>
        <w:rPr>
          <w:rFonts w:hint="default" w:ascii="仿宋" w:hAnsi="仿宋" w:eastAsia="仿宋" w:cs="宋体"/>
          <w:kern w:val="0"/>
          <w:sz w:val="24"/>
          <w:szCs w:val="20"/>
        </w:rPr>
      </w:pPr>
      <w:r>
        <w:rPr>
          <w:rFonts w:hint="default" w:ascii="仿宋" w:hAnsi="仿宋" w:eastAsia="仿宋" w:cs="宋体"/>
          <w:kern w:val="0"/>
          <w:sz w:val="24"/>
          <w:szCs w:val="20"/>
        </w:rPr>
        <w:t>3.服务期限届满本合同失效。但服务期限内发生的运输任务在服务期届满还未履行完毕的，适用本合同。</w:t>
      </w:r>
    </w:p>
    <w:p w14:paraId="472545A7">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（以下无正文，仅为签章页）</w:t>
      </w:r>
    </w:p>
    <w:p w14:paraId="00183632">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甲方：</w:t>
      </w:r>
    </w:p>
    <w:p w14:paraId="0C1CE4A7">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法定代表人/授权代表：</w:t>
      </w:r>
    </w:p>
    <w:p w14:paraId="160BD8E4">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地址：</w:t>
      </w:r>
    </w:p>
    <w:p w14:paraId="44DE73B1">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 xml:space="preserve">电话： </w:t>
      </w:r>
    </w:p>
    <w:p w14:paraId="4EA5B2A2">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 xml:space="preserve">开户银行： </w:t>
      </w:r>
    </w:p>
    <w:p w14:paraId="423BAC27">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 xml:space="preserve">账号： </w:t>
      </w:r>
    </w:p>
    <w:p w14:paraId="2B193A4D">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纳税人登记号：</w:t>
      </w:r>
    </w:p>
    <w:p w14:paraId="65EB096B">
      <w:pPr>
        <w:widowControl/>
        <w:numPr>
          <w:ilvl w:val="0"/>
          <w:numId w:val="0"/>
        </w:numPr>
        <w:autoSpaceDE/>
        <w:autoSpaceDN/>
        <w:spacing w:before="156" w:beforeLines="50" w:after="156" w:afterLines="50" w:line="440" w:lineRule="exact"/>
        <w:ind w:left="0" w:firstLine="480" w:firstLineChars="200"/>
        <w:jc w:val="both"/>
        <w:rPr>
          <w:rFonts w:hint="default" w:ascii="仿宋" w:hAnsi="仿宋" w:eastAsia="仿宋" w:cs="宋体"/>
          <w:kern w:val="0"/>
          <w:sz w:val="24"/>
          <w:szCs w:val="20"/>
        </w:rPr>
      </w:pPr>
      <w:r>
        <w:rPr>
          <w:rFonts w:hint="default" w:ascii="仿宋" w:hAnsi="仿宋" w:eastAsia="仿宋" w:cs="宋体"/>
          <w:kern w:val="0"/>
          <w:sz w:val="24"/>
          <w:szCs w:val="20"/>
        </w:rPr>
        <w:t>乙方：</w:t>
      </w:r>
    </w:p>
    <w:p w14:paraId="287EDD15">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法定代表人/授权代表：</w:t>
      </w:r>
    </w:p>
    <w:p w14:paraId="39E72A77">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地址：</w:t>
      </w:r>
    </w:p>
    <w:p w14:paraId="482221E4">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电话：</w:t>
      </w:r>
    </w:p>
    <w:p w14:paraId="1F03D2BC">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开户银行：</w:t>
      </w:r>
    </w:p>
    <w:p w14:paraId="13924CB1">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帐号：</w:t>
      </w:r>
    </w:p>
    <w:p w14:paraId="24686275">
      <w:pPr>
        <w:widowControl/>
        <w:numPr>
          <w:ilvl w:val="0"/>
          <w:numId w:val="0"/>
        </w:numPr>
        <w:autoSpaceDE/>
        <w:autoSpaceDN/>
        <w:spacing w:before="156" w:beforeLines="50" w:after="156" w:afterLines="50" w:line="440" w:lineRule="exact"/>
        <w:ind w:left="482" w:firstLine="0" w:firstLineChars="0"/>
        <w:jc w:val="both"/>
        <w:rPr>
          <w:rFonts w:hint="default" w:ascii="仿宋" w:hAnsi="仿宋" w:eastAsia="仿宋" w:cs="宋体"/>
          <w:kern w:val="0"/>
          <w:sz w:val="24"/>
          <w:szCs w:val="20"/>
        </w:rPr>
      </w:pPr>
      <w:r>
        <w:rPr>
          <w:rFonts w:hint="default" w:ascii="仿宋" w:hAnsi="仿宋" w:eastAsia="仿宋" w:cs="宋体"/>
          <w:kern w:val="0"/>
          <w:sz w:val="24"/>
          <w:szCs w:val="20"/>
        </w:rPr>
        <w:t>纳税人登记号：</w:t>
      </w:r>
    </w:p>
    <w:p w14:paraId="371C96A1">
      <w:pPr>
        <w:numPr>
          <w:ilvl w:val="0"/>
          <w:numId w:val="0"/>
        </w:numPr>
        <w:autoSpaceDE/>
        <w:autoSpaceDN/>
        <w:spacing w:before="156" w:beforeLines="50" w:after="156" w:afterLines="50" w:line="360" w:lineRule="auto"/>
        <w:ind w:left="482" w:firstLine="0" w:firstLineChars="0"/>
        <w:jc w:val="both"/>
        <w:rPr>
          <w:rFonts w:hint="default" w:ascii="仿宋" w:hAnsi="仿宋" w:eastAsia="仿宋" w:cs="宋体"/>
          <w:b w:val="0"/>
          <w:bCs w:val="0"/>
          <w:sz w:val="24"/>
          <w:szCs w:val="20"/>
          <w:lang w:val="en-US" w:eastAsia="zh-CN"/>
        </w:rPr>
      </w:pPr>
    </w:p>
    <w:bookmarkEnd w:id="30"/>
    <w:p w14:paraId="75B43A07">
      <w:pPr>
        <w:pStyle w:val="32"/>
        <w:jc w:val="center"/>
        <w:rPr>
          <w:rFonts w:hint="eastAsia"/>
        </w:rPr>
      </w:pPr>
      <w:bookmarkStart w:id="32" w:name="_Toc9077"/>
      <w:bookmarkStart w:id="33" w:name="_Toc2592"/>
    </w:p>
    <w:p w14:paraId="6D225BD9">
      <w:pPr>
        <w:pStyle w:val="32"/>
        <w:jc w:val="center"/>
      </w:pPr>
      <w:r>
        <w:rPr>
          <w:rFonts w:hint="eastAsia"/>
        </w:rPr>
        <w:t>第七章 响应文件格式及附件</w:t>
      </w:r>
      <w:bookmarkEnd w:id="32"/>
      <w:bookmarkEnd w:id="33"/>
    </w:p>
    <w:p w14:paraId="341539EB">
      <w:pPr>
        <w:ind w:firstLine="440"/>
        <w:rPr>
          <w:rFonts w:hint="default"/>
        </w:rPr>
      </w:pPr>
    </w:p>
    <w:p w14:paraId="6E5E42E5">
      <w:pPr>
        <w:pStyle w:val="11"/>
        <w:kinsoku w:val="0"/>
        <w:overflowPunct w:val="0"/>
        <w:autoSpaceDE/>
        <w:autoSpaceDN/>
        <w:spacing w:before="178"/>
        <w:ind w:left="0" w:leftChars="0" w:right="884" w:firstLine="0" w:firstLineChars="0"/>
        <w:jc w:val="center"/>
        <w:rPr>
          <w:rFonts w:hint="eastAsia" w:ascii="仿宋" w:hAnsi="仿宋" w:eastAsia="仿宋" w:cs="仿宋"/>
          <w:b/>
          <w:bCs/>
          <w:sz w:val="32"/>
          <w:szCs w:val="32"/>
          <w:lang w:val="en-US" w:eastAsia="zh-CN"/>
        </w:rPr>
      </w:pPr>
      <w:r>
        <w:rPr>
          <w:rFonts w:hint="eastAsia" w:ascii="仿宋" w:hAnsi="仿宋" w:cs="仿宋"/>
          <w:b/>
          <w:bCs/>
          <w:sz w:val="32"/>
          <w:szCs w:val="32"/>
          <w:lang w:val="en-US" w:eastAsia="zh-CN"/>
        </w:rPr>
        <w:t xml:space="preserve">       ALPHA PRIDE海轮中粮重庆转基因散装大豆江船运输项目</w:t>
      </w:r>
    </w:p>
    <w:p w14:paraId="36CA390A">
      <w:pPr>
        <w:autoSpaceDE/>
        <w:autoSpaceDN/>
        <w:snapToGrid w:val="0"/>
        <w:spacing w:line="360" w:lineRule="auto"/>
        <w:ind w:firstLine="643"/>
        <w:jc w:val="center"/>
        <w:rPr>
          <w:rFonts w:ascii="仿宋" w:hAnsi="仿宋" w:eastAsia="仿宋" w:cs="仿宋"/>
          <w:b/>
          <w:bCs/>
          <w:sz w:val="32"/>
          <w:szCs w:val="32"/>
        </w:rPr>
      </w:pPr>
    </w:p>
    <w:p w14:paraId="7AE50284">
      <w:pPr>
        <w:autoSpaceDE/>
        <w:autoSpaceDN/>
        <w:snapToGrid w:val="0"/>
        <w:spacing w:line="360" w:lineRule="auto"/>
        <w:ind w:firstLine="643"/>
        <w:jc w:val="center"/>
        <w:rPr>
          <w:rFonts w:hint="default" w:ascii="仿宋" w:hAnsi="仿宋" w:eastAsia="仿宋" w:cs="仿宋"/>
          <w:color w:val="000000" w:themeColor="text1"/>
          <w:sz w:val="36"/>
          <w:szCs w:val="36"/>
          <w14:textFill>
            <w14:solidFill>
              <w14:schemeClr w14:val="tx1"/>
            </w14:solidFill>
          </w14:textFill>
        </w:rPr>
      </w:pPr>
      <w:r>
        <w:rPr>
          <w:rFonts w:ascii="仿宋" w:hAnsi="仿宋" w:eastAsia="仿宋" w:cs="仿宋"/>
          <w:b/>
          <w:bCs/>
          <w:sz w:val="32"/>
          <w:szCs w:val="32"/>
        </w:rPr>
        <w:t>（采购文件编</w:t>
      </w:r>
      <w:r>
        <w:rPr>
          <w:rFonts w:ascii="仿宋" w:hAnsi="仿宋" w:eastAsia="仿宋" w:cs="仿宋"/>
          <w:b/>
          <w:bCs/>
          <w:color w:val="000000" w:themeColor="text1"/>
          <w:sz w:val="32"/>
          <w:szCs w:val="32"/>
          <w14:textFill>
            <w14:solidFill>
              <w14:schemeClr w14:val="tx1"/>
            </w14:solidFill>
          </w14:textFill>
        </w:rPr>
        <w:t>号：</w:t>
      </w:r>
      <w:r>
        <w:rPr>
          <w:rFonts w:hint="eastAsia" w:ascii="仿宋" w:hAnsi="仿宋" w:eastAsia="仿宋" w:cs="仿宋"/>
          <w:b/>
          <w:bCs/>
          <w:color w:val="auto"/>
          <w:sz w:val="32"/>
          <w:szCs w:val="32"/>
          <w:lang w:val="en-US" w:eastAsia="zh-CN"/>
        </w:rPr>
        <w:t>CGZXCQFW-20251150</w:t>
      </w:r>
      <w:r>
        <w:rPr>
          <w:rFonts w:ascii="仿宋" w:hAnsi="仿宋" w:eastAsia="仿宋" w:cs="仿宋"/>
          <w:b/>
          <w:bCs/>
          <w:color w:val="000000" w:themeColor="text1"/>
          <w:sz w:val="32"/>
          <w:szCs w:val="32"/>
          <w14:textFill>
            <w14:solidFill>
              <w14:schemeClr w14:val="tx1"/>
            </w14:solidFill>
          </w14:textFill>
        </w:rPr>
        <w:t>）</w:t>
      </w:r>
    </w:p>
    <w:p w14:paraId="04A0D371">
      <w:pPr>
        <w:ind w:firstLine="640"/>
        <w:rPr>
          <w:rFonts w:hint="default" w:ascii="Times" w:hAnsi="Times" w:eastAsia="华文仿宋" w:cs="Arial"/>
          <w:sz w:val="32"/>
          <w:szCs w:val="32"/>
        </w:rPr>
      </w:pPr>
    </w:p>
    <w:p w14:paraId="035C0460">
      <w:pPr>
        <w:ind w:firstLine="640"/>
        <w:rPr>
          <w:rFonts w:hint="default" w:ascii="Times" w:hAnsi="Times" w:eastAsia="华文仿宋" w:cs="Arial"/>
          <w:sz w:val="32"/>
          <w:szCs w:val="32"/>
        </w:rPr>
      </w:pPr>
    </w:p>
    <w:p w14:paraId="63155A94">
      <w:pPr>
        <w:pStyle w:val="2"/>
        <w:spacing w:before="120" w:after="120"/>
        <w:ind w:firstLine="643"/>
      </w:pPr>
    </w:p>
    <w:p w14:paraId="42CDDED6">
      <w:pPr>
        <w:snapToGrid w:val="0"/>
        <w:spacing w:line="360" w:lineRule="auto"/>
        <w:ind w:firstLine="2530" w:firstLineChars="300"/>
        <w:rPr>
          <w:rFonts w:hint="default" w:ascii="仿宋" w:hAnsi="仿宋" w:eastAsia="仿宋" w:cs="仿宋"/>
          <w:b/>
          <w:sz w:val="84"/>
          <w:szCs w:val="84"/>
        </w:rPr>
      </w:pPr>
      <w:r>
        <w:rPr>
          <w:rFonts w:ascii="仿宋" w:hAnsi="仿宋" w:eastAsia="仿宋" w:cs="仿宋"/>
          <w:b/>
          <w:sz w:val="84"/>
          <w:szCs w:val="84"/>
        </w:rPr>
        <w:t>响  应 文 件</w:t>
      </w:r>
    </w:p>
    <w:p w14:paraId="4F0ED054">
      <w:pPr>
        <w:ind w:firstLine="560"/>
        <w:rPr>
          <w:rFonts w:hint="default" w:ascii="Times" w:hAnsi="Times" w:eastAsia="华文仿宋" w:cs="Arial"/>
          <w:sz w:val="28"/>
        </w:rPr>
      </w:pPr>
    </w:p>
    <w:p w14:paraId="31DB5B86">
      <w:pPr>
        <w:ind w:firstLine="560"/>
        <w:rPr>
          <w:rFonts w:hint="default" w:ascii="Times" w:hAnsi="Times" w:eastAsia="华文仿宋" w:cs="Arial"/>
          <w:sz w:val="28"/>
        </w:rPr>
      </w:pPr>
    </w:p>
    <w:p w14:paraId="6C9C9D62">
      <w:pPr>
        <w:ind w:firstLine="560"/>
        <w:rPr>
          <w:rFonts w:hint="default" w:ascii="Times" w:hAnsi="Times" w:eastAsia="华文仿宋" w:cs="Arial"/>
          <w:sz w:val="28"/>
        </w:rPr>
      </w:pPr>
    </w:p>
    <w:p w14:paraId="25333E75">
      <w:pPr>
        <w:ind w:firstLine="560"/>
        <w:rPr>
          <w:rFonts w:hint="default" w:ascii="Times" w:hAnsi="Times" w:eastAsia="华文仿宋" w:cs="Arial"/>
          <w:sz w:val="28"/>
        </w:rPr>
      </w:pPr>
    </w:p>
    <w:p w14:paraId="515BEF4E">
      <w:pPr>
        <w:ind w:firstLine="560"/>
        <w:rPr>
          <w:rFonts w:hint="default" w:ascii="Times" w:hAnsi="Times" w:eastAsia="华文仿宋" w:cs="Arial"/>
          <w:sz w:val="28"/>
        </w:rPr>
      </w:pPr>
    </w:p>
    <w:p w14:paraId="5C472E38">
      <w:pPr>
        <w:ind w:firstLine="560"/>
        <w:rPr>
          <w:rFonts w:hint="default" w:ascii="Times" w:hAnsi="Times" w:eastAsia="华文仿宋" w:cs="Arial"/>
          <w:sz w:val="28"/>
        </w:rPr>
      </w:pPr>
    </w:p>
    <w:p w14:paraId="5E78BC79">
      <w:pPr>
        <w:ind w:firstLine="560"/>
        <w:rPr>
          <w:rFonts w:hint="default" w:ascii="Times" w:hAnsi="Times" w:eastAsia="华文仿宋" w:cs="Arial"/>
          <w:sz w:val="28"/>
        </w:rPr>
      </w:pPr>
    </w:p>
    <w:p w14:paraId="50B2B368">
      <w:pPr>
        <w:ind w:firstLine="560"/>
        <w:rPr>
          <w:rFonts w:hint="default" w:ascii="Times" w:hAnsi="Times" w:eastAsia="华文仿宋" w:cs="Arial"/>
          <w:sz w:val="28"/>
        </w:rPr>
      </w:pPr>
    </w:p>
    <w:p w14:paraId="0C8DB201">
      <w:pPr>
        <w:ind w:firstLine="560"/>
        <w:rPr>
          <w:rFonts w:hint="default" w:ascii="Times" w:hAnsi="Times" w:eastAsia="华文仿宋" w:cs="Arial"/>
          <w:sz w:val="28"/>
        </w:rPr>
      </w:pPr>
    </w:p>
    <w:p w14:paraId="433AB20E">
      <w:pPr>
        <w:ind w:firstLine="560"/>
        <w:rPr>
          <w:rFonts w:hint="default" w:ascii="Times" w:hAnsi="Times" w:eastAsia="华文仿宋" w:cs="Arial"/>
          <w:sz w:val="28"/>
        </w:rPr>
      </w:pPr>
    </w:p>
    <w:p w14:paraId="656D5F01">
      <w:pPr>
        <w:spacing w:line="360" w:lineRule="auto"/>
        <w:ind w:firstLine="560"/>
        <w:rPr>
          <w:rFonts w:hint="default" w:ascii="Times" w:hAnsi="Times" w:eastAsia="华文仿宋" w:cs="Arial"/>
          <w:sz w:val="28"/>
        </w:rPr>
      </w:pPr>
    </w:p>
    <w:p w14:paraId="49FB7E50">
      <w:pPr>
        <w:spacing w:line="360" w:lineRule="auto"/>
        <w:ind w:firstLine="560"/>
        <w:jc w:val="center"/>
        <w:rPr>
          <w:rFonts w:hint="eastAsia" w:ascii="仿宋" w:hAnsi="仿宋" w:eastAsia="仿宋" w:cs="仿宋"/>
          <w:sz w:val="28"/>
          <w:u w:val="single"/>
        </w:rPr>
      </w:pPr>
      <w:r>
        <w:rPr>
          <w:rFonts w:hint="eastAsia" w:ascii="仿宋" w:hAnsi="仿宋" w:eastAsia="仿宋" w:cs="仿宋"/>
          <w:sz w:val="28"/>
        </w:rPr>
        <w:t>供应商（单位）：</w:t>
      </w:r>
      <w:r>
        <w:rPr>
          <w:rFonts w:hint="eastAsia" w:ascii="仿宋" w:hAnsi="仿宋" w:eastAsia="仿宋" w:cs="仿宋"/>
          <w:u w:val="single"/>
        </w:rPr>
        <w:t xml:space="preserve">                                            </w:t>
      </w:r>
      <w:r>
        <w:rPr>
          <w:rFonts w:hint="eastAsia" w:ascii="仿宋" w:hAnsi="仿宋" w:eastAsia="仿宋" w:cs="仿宋"/>
          <w:sz w:val="28"/>
        </w:rPr>
        <w:t>（盖单位公章）</w:t>
      </w:r>
    </w:p>
    <w:p w14:paraId="04ECD43B">
      <w:pPr>
        <w:spacing w:line="360" w:lineRule="auto"/>
        <w:ind w:firstLine="560"/>
        <w:jc w:val="center"/>
        <w:rPr>
          <w:rFonts w:hint="eastAsia" w:ascii="仿宋" w:hAnsi="仿宋" w:eastAsia="仿宋" w:cs="仿宋"/>
          <w:sz w:val="28"/>
        </w:rPr>
      </w:pPr>
      <w:r>
        <w:rPr>
          <w:rFonts w:hint="eastAsia" w:ascii="仿宋" w:hAnsi="仿宋" w:eastAsia="仿宋" w:cs="仿宋"/>
          <w:sz w:val="28"/>
        </w:rPr>
        <w:t>法定代表人（单位负责人）或委托代理人：</w:t>
      </w:r>
      <w:r>
        <w:rPr>
          <w:rFonts w:hint="eastAsia" w:ascii="仿宋" w:hAnsi="仿宋" w:eastAsia="仿宋" w:cs="仿宋"/>
          <w:u w:val="single"/>
        </w:rPr>
        <w:t xml:space="preserve">               </w:t>
      </w:r>
      <w:r>
        <w:rPr>
          <w:rFonts w:hint="eastAsia" w:ascii="仿宋" w:hAnsi="仿宋" w:eastAsia="仿宋" w:cs="仿宋"/>
          <w:sz w:val="28"/>
        </w:rPr>
        <w:t>（签字或盖章）</w:t>
      </w:r>
    </w:p>
    <w:p w14:paraId="006A2677">
      <w:pPr>
        <w:spacing w:line="360" w:lineRule="auto"/>
        <w:ind w:firstLine="560"/>
        <w:jc w:val="center"/>
        <w:rPr>
          <w:rFonts w:hint="eastAsia" w:ascii="仿宋" w:hAnsi="仿宋" w:eastAsia="仿宋" w:cs="仿宋"/>
          <w:sz w:val="28"/>
        </w:rPr>
        <w:sectPr>
          <w:footerReference r:id="rId15" w:type="default"/>
          <w:pgSz w:w="11906" w:h="16838"/>
          <w:pgMar w:top="1440" w:right="686" w:bottom="1440" w:left="629" w:header="720" w:footer="720" w:gutter="0"/>
          <w:pgBorders>
            <w:top w:val="none" w:sz="0" w:space="0"/>
            <w:left w:val="none" w:sz="0" w:space="0"/>
            <w:bottom w:val="none" w:sz="0" w:space="0"/>
            <w:right w:val="none" w:sz="0" w:space="0"/>
          </w:pgBorders>
          <w:cols w:space="720" w:num="1"/>
          <w:docGrid w:linePitch="299" w:charSpace="0"/>
        </w:sectPr>
      </w:pPr>
      <w:r>
        <w:rPr>
          <w:rFonts w:hint="eastAsia" w:ascii="仿宋" w:hAnsi="仿宋" w:eastAsia="仿宋" w:cs="仿宋"/>
          <w:sz w:val="28"/>
          <w:lang w:val="en-US" w:eastAsia="zh-CN"/>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14:paraId="5287282D">
      <w:pPr>
        <w:pStyle w:val="38"/>
        <w:spacing w:before="120" w:after="120"/>
        <w:ind w:right="-154"/>
        <w:jc w:val="center"/>
        <w:rPr>
          <w:rFonts w:hint="default"/>
          <w:sz w:val="32"/>
          <w:szCs w:val="32"/>
        </w:rPr>
      </w:pPr>
      <w:bookmarkStart w:id="34" w:name="_Toc369531691"/>
      <w:bookmarkStart w:id="35" w:name="_Toc7039"/>
      <w:bookmarkStart w:id="36" w:name="_Toc352691655"/>
      <w:r>
        <w:rPr>
          <w:sz w:val="32"/>
          <w:szCs w:val="32"/>
        </w:rPr>
        <w:t>目  录</w:t>
      </w:r>
    </w:p>
    <w:p w14:paraId="3FA104B2">
      <w:pPr>
        <w:pStyle w:val="38"/>
        <w:spacing w:before="120" w:after="120"/>
        <w:ind w:right="-154"/>
        <w:jc w:val="center"/>
        <w:rPr>
          <w:rFonts w:hint="default"/>
        </w:rPr>
      </w:pPr>
    </w:p>
    <w:bookmarkEnd w:id="34"/>
    <w:bookmarkEnd w:id="35"/>
    <w:bookmarkEnd w:id="36"/>
    <w:p w14:paraId="3DFD74F4">
      <w:pPr>
        <w:kinsoku w:val="0"/>
        <w:overflowPunct w:val="0"/>
        <w:autoSpaceDE/>
        <w:autoSpaceDN/>
        <w:adjustRightInd/>
        <w:spacing w:before="144" w:line="360" w:lineRule="auto"/>
        <w:ind w:right="-54" w:firstLine="482"/>
        <w:jc w:val="left"/>
        <w:rPr>
          <w:rFonts w:hint="eastAsia" w:ascii="仿宋" w:hAnsi="仿宋" w:eastAsia="仿宋" w:cs="仿宋"/>
          <w:sz w:val="24"/>
          <w:szCs w:val="24"/>
        </w:rPr>
      </w:pPr>
      <w:r>
        <w:rPr>
          <w:rFonts w:hint="eastAsia" w:ascii="仿宋" w:hAnsi="仿宋" w:eastAsia="仿宋" w:cs="仿宋"/>
          <w:sz w:val="24"/>
          <w:szCs w:val="24"/>
        </w:rPr>
        <w:t>（1）响应函</w:t>
      </w:r>
    </w:p>
    <w:p w14:paraId="2E198B16">
      <w:pPr>
        <w:kinsoku w:val="0"/>
        <w:overflowPunct w:val="0"/>
        <w:autoSpaceDE/>
        <w:autoSpaceDN/>
        <w:adjustRightInd/>
        <w:spacing w:before="144" w:line="360" w:lineRule="auto"/>
        <w:ind w:right="-54" w:firstLine="482"/>
        <w:jc w:val="left"/>
        <w:rPr>
          <w:rFonts w:hint="eastAsia" w:ascii="仿宋" w:hAnsi="仿宋" w:eastAsia="仿宋" w:cs="仿宋"/>
          <w:sz w:val="24"/>
          <w:szCs w:val="24"/>
        </w:rPr>
      </w:pPr>
      <w:r>
        <w:rPr>
          <w:rFonts w:hint="eastAsia" w:ascii="仿宋" w:hAnsi="仿宋" w:eastAsia="仿宋" w:cs="仿宋"/>
          <w:sz w:val="24"/>
          <w:szCs w:val="24"/>
        </w:rPr>
        <w:t>（2）法定代表人（单位负责人）身份证明</w:t>
      </w:r>
    </w:p>
    <w:p w14:paraId="62EA7AAE">
      <w:pPr>
        <w:kinsoku w:val="0"/>
        <w:overflowPunct w:val="0"/>
        <w:autoSpaceDE/>
        <w:autoSpaceDN/>
        <w:adjustRightInd/>
        <w:spacing w:before="144" w:line="360" w:lineRule="auto"/>
        <w:ind w:right="-54" w:firstLine="482"/>
        <w:jc w:val="left"/>
        <w:rPr>
          <w:rFonts w:hint="eastAsia" w:ascii="仿宋" w:hAnsi="仿宋" w:eastAsia="仿宋" w:cs="仿宋"/>
          <w:sz w:val="24"/>
          <w:szCs w:val="24"/>
        </w:rPr>
      </w:pPr>
      <w:r>
        <w:rPr>
          <w:rFonts w:hint="eastAsia" w:ascii="仿宋" w:hAnsi="仿宋" w:eastAsia="仿宋" w:cs="仿宋"/>
          <w:sz w:val="24"/>
          <w:szCs w:val="24"/>
        </w:rPr>
        <w:t>（3）授权委托书</w:t>
      </w:r>
    </w:p>
    <w:p w14:paraId="54632749">
      <w:pPr>
        <w:kinsoku w:val="0"/>
        <w:overflowPunct w:val="0"/>
        <w:autoSpaceDE/>
        <w:autoSpaceDN/>
        <w:adjustRightInd/>
        <w:spacing w:before="144" w:line="360" w:lineRule="auto"/>
        <w:ind w:right="-54" w:firstLine="482"/>
        <w:jc w:val="left"/>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eastAsia="zh-CN"/>
        </w:rPr>
        <w:t>响应保证金（</w:t>
      </w:r>
      <w:r>
        <w:rPr>
          <w:rFonts w:hint="eastAsia" w:ascii="仿宋" w:hAnsi="仿宋" w:eastAsia="仿宋" w:cs="仿宋"/>
          <w:sz w:val="24"/>
          <w:lang w:val="en-US" w:eastAsia="zh-CN"/>
        </w:rPr>
        <w:t>或说明有年度四方协议</w:t>
      </w:r>
      <w:r>
        <w:rPr>
          <w:rFonts w:hint="eastAsia" w:ascii="仿宋" w:hAnsi="仿宋" w:eastAsia="仿宋" w:cs="仿宋"/>
          <w:sz w:val="24"/>
          <w:szCs w:val="24"/>
          <w:lang w:eastAsia="zh-CN"/>
        </w:rPr>
        <w:t>）</w:t>
      </w:r>
    </w:p>
    <w:p w14:paraId="0BB2ABA5">
      <w:pPr>
        <w:kinsoku w:val="0"/>
        <w:overflowPunct w:val="0"/>
        <w:autoSpaceDE/>
        <w:autoSpaceDN/>
        <w:adjustRightInd/>
        <w:spacing w:before="144" w:line="360" w:lineRule="auto"/>
        <w:ind w:right="-54" w:firstLine="482"/>
        <w:jc w:val="left"/>
        <w:rPr>
          <w:rFonts w:hint="eastAsia" w:ascii="仿宋" w:hAnsi="仿宋" w:eastAsia="仿宋" w:cs="仿宋"/>
          <w:sz w:val="24"/>
          <w:szCs w:val="24"/>
        </w:rPr>
      </w:pPr>
      <w:r>
        <w:rPr>
          <w:rFonts w:hint="eastAsia" w:ascii="仿宋" w:hAnsi="仿宋" w:eastAsia="仿宋" w:cs="仿宋"/>
          <w:sz w:val="24"/>
          <w:szCs w:val="24"/>
        </w:rPr>
        <w:t>（5）资格审查资料</w:t>
      </w:r>
    </w:p>
    <w:p w14:paraId="0A6F9C85">
      <w:pPr>
        <w:kinsoku w:val="0"/>
        <w:overflowPunct w:val="0"/>
        <w:autoSpaceDE/>
        <w:autoSpaceDN/>
        <w:adjustRightInd/>
        <w:spacing w:before="144" w:line="360" w:lineRule="auto"/>
        <w:ind w:right="-54" w:firstLine="482"/>
        <w:jc w:val="left"/>
        <w:rPr>
          <w:rFonts w:hint="eastAsia" w:ascii="仿宋" w:hAnsi="仿宋" w:eastAsia="仿宋" w:cs="仿宋"/>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val="en-US" w:eastAsia="zh-CN"/>
        </w:rPr>
        <w:t>报价单</w:t>
      </w:r>
    </w:p>
    <w:p w14:paraId="279884B1">
      <w:pPr>
        <w:kinsoku w:val="0"/>
        <w:overflowPunct w:val="0"/>
        <w:autoSpaceDE/>
        <w:autoSpaceDN/>
        <w:adjustRightInd/>
        <w:spacing w:before="144" w:line="360" w:lineRule="auto"/>
        <w:ind w:right="-54" w:firstLine="482"/>
        <w:jc w:val="left"/>
        <w:rPr>
          <w:rFonts w:hint="eastAsia" w:ascii="仿宋" w:hAnsi="仿宋" w:eastAsia="仿宋" w:cs="仿宋"/>
          <w:b/>
          <w:bCs/>
          <w:kern w:val="2"/>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）供应商认为有必要提交的其他资料</w:t>
      </w:r>
    </w:p>
    <w:p w14:paraId="3A359F4A">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066EC7EE">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2A1A242E">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26495A00">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581F134C">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3D212144">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595A5889">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20DB7179">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5C1682C3">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1DC8B02F">
      <w:pPr>
        <w:kinsoku w:val="0"/>
        <w:overflowPunct w:val="0"/>
        <w:autoSpaceDE/>
        <w:autoSpaceDN/>
        <w:adjustRightInd/>
        <w:spacing w:before="144" w:line="360" w:lineRule="auto"/>
        <w:ind w:right="-54" w:firstLine="482"/>
        <w:jc w:val="left"/>
        <w:rPr>
          <w:rFonts w:hint="default" w:ascii="仿宋" w:hAnsi="仿宋" w:cs="仿宋"/>
          <w:b/>
          <w:bCs/>
          <w:kern w:val="2"/>
          <w:sz w:val="24"/>
        </w:rPr>
      </w:pPr>
    </w:p>
    <w:p w14:paraId="560B00F3">
      <w:pPr>
        <w:pStyle w:val="18"/>
        <w:ind w:firstLine="241"/>
        <w:rPr>
          <w:rFonts w:hint="default" w:ascii="仿宋" w:hAnsi="仿宋" w:cs="仿宋"/>
          <w:b/>
          <w:bCs/>
          <w:kern w:val="2"/>
          <w:sz w:val="24"/>
        </w:rPr>
      </w:pPr>
    </w:p>
    <w:p w14:paraId="2B4E2A9C">
      <w:pPr>
        <w:pStyle w:val="19"/>
        <w:ind w:firstLine="482"/>
        <w:rPr>
          <w:rFonts w:hint="default" w:ascii="仿宋" w:hAnsi="仿宋" w:cs="仿宋"/>
          <w:b/>
          <w:bCs/>
          <w:kern w:val="2"/>
          <w:sz w:val="24"/>
          <w:lang w:eastAsia="zh-CN"/>
        </w:rPr>
      </w:pPr>
    </w:p>
    <w:p w14:paraId="3FB924BC">
      <w:pPr>
        <w:kinsoku w:val="0"/>
        <w:overflowPunct w:val="0"/>
        <w:autoSpaceDE/>
        <w:autoSpaceDN/>
        <w:adjustRightInd/>
        <w:spacing w:before="144" w:line="360" w:lineRule="auto"/>
        <w:ind w:left="0" w:leftChars="0" w:right="-54" w:firstLine="0" w:firstLineChars="0"/>
        <w:jc w:val="left"/>
        <w:rPr>
          <w:rFonts w:hint="default" w:ascii="仿宋" w:hAnsi="仿宋" w:cs="仿宋"/>
          <w:b/>
          <w:bCs/>
          <w:kern w:val="2"/>
          <w:sz w:val="24"/>
        </w:rPr>
      </w:pPr>
    </w:p>
    <w:p w14:paraId="78E64BCD">
      <w:pPr>
        <w:kinsoku w:val="0"/>
        <w:overflowPunct w:val="0"/>
        <w:autoSpaceDE/>
        <w:autoSpaceDN/>
        <w:adjustRightInd/>
        <w:spacing w:before="144" w:line="360" w:lineRule="auto"/>
        <w:ind w:left="0" w:leftChars="0" w:right="-54" w:firstLine="0" w:firstLineChars="0"/>
        <w:jc w:val="left"/>
        <w:rPr>
          <w:rFonts w:hint="default" w:ascii="仿宋" w:hAnsi="仿宋" w:cs="仿宋"/>
          <w:b/>
          <w:bCs/>
          <w:kern w:val="2"/>
          <w:sz w:val="24"/>
        </w:rPr>
      </w:pPr>
    </w:p>
    <w:p w14:paraId="7668F2FB">
      <w:pPr>
        <w:pStyle w:val="3"/>
        <w:numPr>
          <w:ilvl w:val="0"/>
          <w:numId w:val="1"/>
        </w:numPr>
        <w:snapToGrid w:val="0"/>
        <w:spacing w:before="120" w:beforeLines="50" w:after="120" w:afterLines="50" w:line="400" w:lineRule="exact"/>
        <w:ind w:firstLine="602"/>
        <w:rPr>
          <w:rFonts w:hint="default" w:ascii="仿宋" w:hAnsi="仿宋" w:cs="仿宋"/>
          <w:sz w:val="32"/>
          <w:szCs w:val="32"/>
        </w:rPr>
      </w:pPr>
      <w:bookmarkStart w:id="37" w:name="_Toc31401"/>
      <w:bookmarkStart w:id="38" w:name="_Toc8382"/>
      <w:bookmarkStart w:id="39" w:name="_Toc6931"/>
      <w:bookmarkStart w:id="40" w:name="_Toc352691656"/>
      <w:bookmarkStart w:id="41" w:name="_Toc369531692"/>
      <w:r>
        <w:rPr>
          <w:rFonts w:hint="eastAsia" w:ascii="仿宋" w:hAnsi="仿宋" w:cs="仿宋"/>
          <w:sz w:val="32"/>
          <w:szCs w:val="32"/>
          <w:lang w:val="en-US" w:eastAsia="zh-CN"/>
        </w:rPr>
        <w:t>响应</w:t>
      </w:r>
      <w:r>
        <w:rPr>
          <w:rFonts w:ascii="仿宋" w:hAnsi="仿宋" w:cs="仿宋"/>
          <w:sz w:val="32"/>
          <w:szCs w:val="32"/>
        </w:rPr>
        <w:t>函</w:t>
      </w:r>
      <w:bookmarkEnd w:id="37"/>
      <w:bookmarkEnd w:id="38"/>
    </w:p>
    <w:bookmarkEnd w:id="39"/>
    <w:bookmarkEnd w:id="40"/>
    <w:bookmarkEnd w:id="41"/>
    <w:p w14:paraId="1CECEBD5">
      <w:pPr>
        <w:kinsoku w:val="0"/>
        <w:overflowPunct w:val="0"/>
        <w:autoSpaceDE/>
        <w:autoSpaceDN/>
        <w:adjustRightInd/>
        <w:spacing w:before="144" w:line="360" w:lineRule="auto"/>
        <w:ind w:right="-54" w:firstLine="480"/>
        <w:rPr>
          <w:rFonts w:hint="eastAsia" w:ascii="仿宋" w:hAnsi="仿宋" w:eastAsia="仿宋" w:cs="仿宋"/>
          <w:sz w:val="24"/>
          <w:lang w:eastAsia="zh-CN"/>
        </w:rPr>
      </w:pPr>
      <w:r>
        <w:rPr>
          <w:rFonts w:ascii="仿宋" w:hAnsi="仿宋" w:eastAsia="仿宋" w:cs="仿宋"/>
          <w:sz w:val="24"/>
        </w:rPr>
        <w:t>致：</w:t>
      </w:r>
      <w:r>
        <w:rPr>
          <w:rFonts w:hint="eastAsia" w:ascii="仿宋" w:hAnsi="仿宋" w:eastAsia="仿宋" w:cs="仿宋"/>
          <w:sz w:val="24"/>
          <w:lang w:eastAsia="zh-CN"/>
        </w:rPr>
        <w:t>中粮油脂（</w:t>
      </w:r>
      <w:r>
        <w:rPr>
          <w:rFonts w:hint="eastAsia" w:ascii="仿宋" w:hAnsi="仿宋" w:eastAsia="仿宋" w:cs="仿宋"/>
          <w:sz w:val="24"/>
          <w:lang w:val="en-US" w:eastAsia="zh-CN"/>
        </w:rPr>
        <w:t>重庆</w:t>
      </w:r>
      <w:r>
        <w:rPr>
          <w:rFonts w:hint="eastAsia" w:ascii="仿宋" w:hAnsi="仿宋" w:eastAsia="仿宋" w:cs="仿宋"/>
          <w:sz w:val="24"/>
          <w:lang w:eastAsia="zh-CN"/>
        </w:rPr>
        <w:t>）有限公司</w:t>
      </w:r>
    </w:p>
    <w:p w14:paraId="4820057F">
      <w:pPr>
        <w:pStyle w:val="11"/>
        <w:tabs>
          <w:tab w:val="left" w:pos="3388"/>
          <w:tab w:val="left" w:pos="5978"/>
        </w:tabs>
        <w:kinsoku w:val="0"/>
        <w:overflowPunct w:val="0"/>
        <w:autoSpaceDE/>
        <w:autoSpaceDN/>
        <w:adjustRightInd/>
        <w:spacing w:line="360" w:lineRule="auto"/>
        <w:ind w:firstLine="480"/>
        <w:rPr>
          <w:rFonts w:hint="default" w:ascii="仿宋" w:hAnsi="仿宋" w:cs="仿宋"/>
          <w:kern w:val="2"/>
          <w:sz w:val="24"/>
        </w:rPr>
      </w:pPr>
      <w:r>
        <w:rPr>
          <w:rFonts w:ascii="仿宋" w:hAnsi="仿宋" w:cs="仿宋"/>
          <w:kern w:val="2"/>
          <w:sz w:val="24"/>
        </w:rPr>
        <w:t>我方已仔细研究了</w:t>
      </w:r>
      <w:r>
        <w:rPr>
          <w:rFonts w:hint="eastAsia" w:ascii="仿宋" w:hAnsi="仿宋" w:cs="仿宋"/>
          <w:kern w:val="2"/>
          <w:sz w:val="24"/>
          <w:u w:val="single"/>
          <w:lang w:val="en-US" w:eastAsia="zh-CN"/>
        </w:rPr>
        <w:t xml:space="preserve">               （项目名称）</w:t>
      </w:r>
      <w:r>
        <w:rPr>
          <w:rFonts w:ascii="仿宋" w:hAnsi="仿宋" w:cs="仿宋"/>
          <w:kern w:val="2"/>
          <w:sz w:val="24"/>
        </w:rPr>
        <w:t>采购文件（项目编号：</w:t>
      </w:r>
      <w:r>
        <w:rPr>
          <w:rFonts w:hint="eastAsia" w:ascii="仿宋" w:hAnsi="仿宋" w:cs="仿宋"/>
          <w:kern w:val="2"/>
          <w:sz w:val="24"/>
          <w:u w:val="single"/>
          <w:lang w:val="en-US" w:eastAsia="zh-CN"/>
        </w:rPr>
        <w:t xml:space="preserve">            </w:t>
      </w:r>
      <w:r>
        <w:rPr>
          <w:rFonts w:ascii="仿宋" w:hAnsi="仿宋" w:cs="仿宋"/>
          <w:kern w:val="2"/>
          <w:sz w:val="24"/>
        </w:rPr>
        <w:t>）的全部内容，愿意参加贵司组织的采购活动，并按照文件要求递交响应文件。</w:t>
      </w:r>
    </w:p>
    <w:p w14:paraId="0F7FBF0B">
      <w:pPr>
        <w:pStyle w:val="11"/>
        <w:tabs>
          <w:tab w:val="left" w:pos="3388"/>
          <w:tab w:val="left" w:pos="5978"/>
        </w:tabs>
        <w:kinsoku w:val="0"/>
        <w:overflowPunct w:val="0"/>
        <w:autoSpaceDE/>
        <w:autoSpaceDN/>
        <w:adjustRightInd/>
        <w:spacing w:line="360" w:lineRule="auto"/>
        <w:ind w:firstLine="480"/>
        <w:rPr>
          <w:rFonts w:hint="default" w:ascii="仿宋" w:hAnsi="仿宋" w:cs="仿宋"/>
          <w:kern w:val="2"/>
          <w:sz w:val="24"/>
        </w:rPr>
      </w:pPr>
      <w:r>
        <w:rPr>
          <w:rFonts w:ascii="仿宋" w:hAnsi="仿宋" w:cs="仿宋"/>
          <w:kern w:val="2"/>
          <w:sz w:val="24"/>
        </w:rPr>
        <w:t>1．我方承诺在评选前不修改、撤销响应文件。</w:t>
      </w:r>
    </w:p>
    <w:p w14:paraId="32D0BDAC">
      <w:pPr>
        <w:pStyle w:val="11"/>
        <w:tabs>
          <w:tab w:val="left" w:pos="3388"/>
          <w:tab w:val="left" w:pos="5978"/>
        </w:tabs>
        <w:kinsoku w:val="0"/>
        <w:overflowPunct w:val="0"/>
        <w:autoSpaceDE/>
        <w:autoSpaceDN/>
        <w:adjustRightInd/>
        <w:spacing w:line="360" w:lineRule="auto"/>
        <w:ind w:firstLine="480"/>
        <w:rPr>
          <w:rFonts w:hint="default" w:ascii="仿宋" w:hAnsi="仿宋" w:cs="仿宋"/>
          <w:kern w:val="2"/>
          <w:sz w:val="24"/>
        </w:rPr>
      </w:pPr>
      <w:r>
        <w:rPr>
          <w:rFonts w:ascii="仿宋" w:hAnsi="仿宋" w:cs="仿宋"/>
          <w:kern w:val="2"/>
          <w:sz w:val="24"/>
        </w:rPr>
        <w:t>2．我方承诺：</w:t>
      </w:r>
    </w:p>
    <w:p w14:paraId="0D093D90">
      <w:pPr>
        <w:pStyle w:val="11"/>
        <w:tabs>
          <w:tab w:val="left" w:pos="3388"/>
          <w:tab w:val="left" w:pos="5978"/>
        </w:tabs>
        <w:kinsoku w:val="0"/>
        <w:overflowPunct w:val="0"/>
        <w:autoSpaceDE/>
        <w:autoSpaceDN/>
        <w:adjustRightInd/>
        <w:spacing w:line="360" w:lineRule="auto"/>
        <w:ind w:firstLine="480"/>
        <w:rPr>
          <w:rFonts w:hint="default" w:ascii="仿宋" w:hAnsi="仿宋" w:cs="仿宋"/>
          <w:color w:val="auto"/>
          <w:kern w:val="2"/>
          <w:sz w:val="24"/>
        </w:rPr>
      </w:pPr>
      <w:r>
        <w:rPr>
          <w:rFonts w:ascii="仿宋" w:hAnsi="仿宋" w:cs="仿宋"/>
          <w:color w:val="auto"/>
          <w:kern w:val="2"/>
          <w:sz w:val="24"/>
        </w:rPr>
        <w:t>（1）我方符合《中华人民共和国政府采购法》第二十二条规定的供应商一般资格要求。</w:t>
      </w:r>
    </w:p>
    <w:p w14:paraId="368B7B21">
      <w:pPr>
        <w:pStyle w:val="11"/>
        <w:tabs>
          <w:tab w:val="left" w:pos="3388"/>
          <w:tab w:val="left" w:pos="5978"/>
        </w:tabs>
        <w:kinsoku w:val="0"/>
        <w:overflowPunct w:val="0"/>
        <w:autoSpaceDE/>
        <w:autoSpaceDN/>
        <w:adjustRightInd/>
        <w:spacing w:line="360" w:lineRule="auto"/>
        <w:ind w:firstLine="480"/>
        <w:rPr>
          <w:rFonts w:hint="default" w:asciiTheme="minorEastAsia" w:hAnsiTheme="minorEastAsia" w:eastAsiaTheme="minorEastAsia"/>
          <w:color w:val="auto"/>
          <w:sz w:val="24"/>
        </w:rPr>
      </w:pPr>
      <w:r>
        <w:rPr>
          <w:rFonts w:ascii="仿宋" w:hAnsi="仿宋" w:cs="仿宋"/>
          <w:color w:val="auto"/>
          <w:kern w:val="2"/>
          <w:sz w:val="24"/>
        </w:rPr>
        <w:t>（2）我方</w:t>
      </w:r>
      <w:r>
        <w:rPr>
          <w:rFonts w:hint="eastAsia" w:ascii="仿宋" w:hAnsi="仿宋" w:cs="仿宋"/>
          <w:color w:val="auto"/>
          <w:kern w:val="2"/>
          <w:sz w:val="24"/>
        </w:rPr>
        <w:t>财务状况良好，没有被责令停产停业、暂扣或者吊销执照、暂扣或者吊销许可证、吊销资质证书状态；没有进入清算程序，或被宣告破产，或其他丧失履约能力的情形</w:t>
      </w:r>
      <w:r>
        <w:rPr>
          <w:rFonts w:ascii="仿宋" w:hAnsi="仿宋" w:cs="仿宋"/>
          <w:color w:val="auto"/>
          <w:kern w:val="2"/>
          <w:sz w:val="24"/>
        </w:rPr>
        <w:t xml:space="preserve">。 </w:t>
      </w:r>
      <w:r>
        <w:rPr>
          <w:rFonts w:asciiTheme="minorEastAsia" w:hAnsiTheme="minorEastAsia" w:eastAsiaTheme="minorEastAsia"/>
          <w:color w:val="auto"/>
          <w:sz w:val="24"/>
        </w:rPr>
        <w:t xml:space="preserve"> </w:t>
      </w:r>
    </w:p>
    <w:p w14:paraId="6555F1FF">
      <w:pPr>
        <w:pStyle w:val="11"/>
        <w:tabs>
          <w:tab w:val="left" w:pos="3388"/>
          <w:tab w:val="left" w:pos="5978"/>
        </w:tabs>
        <w:kinsoku w:val="0"/>
        <w:overflowPunct w:val="0"/>
        <w:autoSpaceDE/>
        <w:autoSpaceDN/>
        <w:adjustRightInd/>
        <w:spacing w:line="360" w:lineRule="auto"/>
        <w:ind w:firstLine="480"/>
        <w:rPr>
          <w:rFonts w:hint="eastAsia" w:ascii="仿宋" w:hAnsi="仿宋" w:eastAsia="仿宋" w:cs="仿宋"/>
          <w:color w:val="auto"/>
          <w:kern w:val="2"/>
          <w:sz w:val="24"/>
          <w:lang w:eastAsia="zh-CN"/>
        </w:rPr>
      </w:pPr>
      <w:r>
        <w:rPr>
          <w:rFonts w:ascii="仿宋" w:hAnsi="仿宋" w:cs="仿宋"/>
          <w:color w:val="auto"/>
          <w:kern w:val="2"/>
          <w:sz w:val="24"/>
        </w:rPr>
        <w:t>（3）</w:t>
      </w:r>
      <w:r>
        <w:rPr>
          <w:rFonts w:hint="eastAsia" w:ascii="仿宋" w:hAnsi="仿宋" w:cs="仿宋"/>
          <w:color w:val="auto"/>
          <w:kern w:val="2"/>
          <w:sz w:val="24"/>
        </w:rPr>
        <w:t>未被中粮集团、中粮油脂控股有限公司列入黑名单或惩戒名单</w:t>
      </w:r>
      <w:r>
        <w:rPr>
          <w:rFonts w:hint="eastAsia" w:ascii="仿宋" w:hAnsi="仿宋" w:cs="仿宋"/>
          <w:color w:val="auto"/>
          <w:kern w:val="2"/>
          <w:sz w:val="24"/>
          <w:lang w:eastAsia="zh-CN"/>
        </w:rPr>
        <w:t>。</w:t>
      </w:r>
    </w:p>
    <w:p w14:paraId="1FFF7536">
      <w:pPr>
        <w:pStyle w:val="11"/>
        <w:tabs>
          <w:tab w:val="left" w:pos="3388"/>
          <w:tab w:val="left" w:pos="5978"/>
        </w:tabs>
        <w:kinsoku w:val="0"/>
        <w:overflowPunct w:val="0"/>
        <w:autoSpaceDE/>
        <w:autoSpaceDN/>
        <w:adjustRightInd/>
        <w:spacing w:line="360" w:lineRule="auto"/>
        <w:ind w:firstLine="480"/>
        <w:rPr>
          <w:rFonts w:hint="default" w:ascii="仿宋" w:hAnsi="仿宋" w:cs="仿宋"/>
          <w:color w:val="auto"/>
          <w:kern w:val="2"/>
          <w:sz w:val="24"/>
        </w:rPr>
      </w:pPr>
      <w:r>
        <w:rPr>
          <w:rFonts w:hint="eastAsia" w:ascii="仿宋" w:hAnsi="仿宋" w:cs="仿宋"/>
          <w:color w:val="auto"/>
          <w:kern w:val="2"/>
          <w:sz w:val="24"/>
          <w:lang w:eastAsia="zh-CN"/>
        </w:rPr>
        <w:t>（</w:t>
      </w:r>
      <w:r>
        <w:rPr>
          <w:rFonts w:hint="eastAsia" w:ascii="仿宋" w:hAnsi="仿宋" w:cs="仿宋"/>
          <w:color w:val="auto"/>
          <w:kern w:val="2"/>
          <w:sz w:val="24"/>
          <w:lang w:val="en-US" w:eastAsia="zh-CN"/>
        </w:rPr>
        <w:t>4</w:t>
      </w:r>
      <w:r>
        <w:rPr>
          <w:rFonts w:hint="eastAsia" w:ascii="仿宋" w:hAnsi="仿宋" w:cs="仿宋"/>
          <w:color w:val="auto"/>
          <w:kern w:val="2"/>
          <w:sz w:val="24"/>
          <w:lang w:eastAsia="zh-CN"/>
        </w:rPr>
        <w:t>）</w:t>
      </w:r>
      <w:r>
        <w:rPr>
          <w:rFonts w:ascii="仿宋" w:hAnsi="仿宋" w:cs="仿宋"/>
          <w:color w:val="auto"/>
          <w:kern w:val="2"/>
          <w:sz w:val="24"/>
        </w:rPr>
        <w:t>我方承诺在收到中选通知后，在规定的期限内与你方签订合同。</w:t>
      </w:r>
    </w:p>
    <w:p w14:paraId="26405264">
      <w:pPr>
        <w:pStyle w:val="11"/>
        <w:tabs>
          <w:tab w:val="left" w:pos="3388"/>
          <w:tab w:val="left" w:pos="5978"/>
        </w:tabs>
        <w:kinsoku w:val="0"/>
        <w:overflowPunct w:val="0"/>
        <w:autoSpaceDE/>
        <w:autoSpaceDN/>
        <w:adjustRightInd/>
        <w:spacing w:line="360" w:lineRule="auto"/>
        <w:ind w:firstLine="480"/>
        <w:rPr>
          <w:rFonts w:hint="default" w:ascii="仿宋" w:hAnsi="仿宋" w:cs="仿宋"/>
          <w:color w:val="auto"/>
          <w:kern w:val="2"/>
          <w:sz w:val="24"/>
        </w:rPr>
      </w:pPr>
      <w:r>
        <w:rPr>
          <w:rFonts w:ascii="仿宋" w:hAnsi="仿宋" w:cs="仿宋"/>
          <w:color w:val="auto"/>
          <w:kern w:val="2"/>
          <w:sz w:val="24"/>
        </w:rPr>
        <w:t>（4）我方承诺在合同约定的期限内按时完成项目内容。</w:t>
      </w:r>
    </w:p>
    <w:p w14:paraId="0CA57B88">
      <w:pPr>
        <w:pStyle w:val="11"/>
        <w:tabs>
          <w:tab w:val="left" w:pos="3388"/>
          <w:tab w:val="left" w:pos="5978"/>
        </w:tabs>
        <w:kinsoku w:val="0"/>
        <w:overflowPunct w:val="0"/>
        <w:autoSpaceDE/>
        <w:autoSpaceDN/>
        <w:adjustRightInd/>
        <w:spacing w:line="360" w:lineRule="auto"/>
        <w:ind w:firstLine="480"/>
        <w:rPr>
          <w:rFonts w:hint="default" w:ascii="仿宋" w:hAnsi="仿宋" w:cs="仿宋"/>
          <w:color w:val="auto"/>
          <w:kern w:val="2"/>
          <w:sz w:val="24"/>
        </w:rPr>
      </w:pPr>
      <w:r>
        <w:rPr>
          <w:rFonts w:ascii="仿宋" w:hAnsi="仿宋" w:cs="仿宋"/>
          <w:color w:val="auto"/>
          <w:kern w:val="2"/>
          <w:sz w:val="24"/>
        </w:rPr>
        <w:t>（5）与我方有关联关系的法人，未参与本次项目的采购。</w:t>
      </w:r>
    </w:p>
    <w:p w14:paraId="4380C289">
      <w:pPr>
        <w:pStyle w:val="11"/>
        <w:tabs>
          <w:tab w:val="left" w:pos="3388"/>
          <w:tab w:val="left" w:pos="5978"/>
        </w:tabs>
        <w:kinsoku w:val="0"/>
        <w:overflowPunct w:val="0"/>
        <w:autoSpaceDE/>
        <w:autoSpaceDN/>
        <w:adjustRightInd/>
        <w:spacing w:line="360" w:lineRule="auto"/>
        <w:ind w:firstLine="480"/>
        <w:rPr>
          <w:rFonts w:hint="default" w:ascii="仿宋" w:hAnsi="仿宋" w:cs="仿宋"/>
          <w:color w:val="auto"/>
          <w:kern w:val="2"/>
          <w:sz w:val="24"/>
        </w:rPr>
      </w:pPr>
      <w:r>
        <w:rPr>
          <w:rFonts w:ascii="仿宋" w:hAnsi="仿宋" w:cs="仿宋"/>
          <w:color w:val="auto"/>
          <w:kern w:val="2"/>
          <w:sz w:val="24"/>
        </w:rPr>
        <w:t>（6）我方及我方之关联公司(包括公司所投资的子公司及其他经济实体、公司所属上级母公司及所投资的子公司及其他经济实体，无论参股或控股)与贵司及贵司关联公司不存在关联关系。</w:t>
      </w:r>
    </w:p>
    <w:p w14:paraId="3DB3C91A">
      <w:pPr>
        <w:pStyle w:val="11"/>
        <w:tabs>
          <w:tab w:val="left" w:pos="3388"/>
          <w:tab w:val="left" w:pos="5978"/>
        </w:tabs>
        <w:kinsoku w:val="0"/>
        <w:overflowPunct w:val="0"/>
        <w:autoSpaceDE/>
        <w:autoSpaceDN/>
        <w:adjustRightInd/>
        <w:spacing w:line="360" w:lineRule="auto"/>
        <w:ind w:firstLine="480"/>
        <w:rPr>
          <w:rFonts w:hint="default" w:ascii="仿宋" w:hAnsi="仿宋" w:cs="仿宋"/>
          <w:color w:val="auto"/>
          <w:kern w:val="2"/>
          <w:sz w:val="24"/>
        </w:rPr>
      </w:pPr>
      <w:r>
        <w:rPr>
          <w:rFonts w:ascii="仿宋" w:hAnsi="仿宋" w:cs="仿宋"/>
          <w:color w:val="auto"/>
          <w:kern w:val="2"/>
          <w:sz w:val="24"/>
        </w:rPr>
        <w:t>3．</w:t>
      </w:r>
      <w:r>
        <w:rPr>
          <w:rFonts w:hint="eastAsia" w:ascii="仿宋" w:hAnsi="仿宋" w:cs="仿宋"/>
          <w:color w:val="auto"/>
          <w:kern w:val="2"/>
          <w:sz w:val="24"/>
        </w:rPr>
        <w:t>我方在此声明，所递交的响应文件及有关资料内容完整、真实和准确，且不存在第一章“采购公告”中规定的供应商不得存在的情形。</w:t>
      </w:r>
    </w:p>
    <w:p w14:paraId="50F5CD34">
      <w:pPr>
        <w:pStyle w:val="11"/>
        <w:ind w:firstLine="480"/>
        <w:rPr>
          <w:rFonts w:hint="default" w:ascii="仿宋" w:hAnsi="仿宋" w:cs="仿宋"/>
          <w:sz w:val="24"/>
        </w:rPr>
      </w:pPr>
    </w:p>
    <w:p w14:paraId="0D08B8B1">
      <w:pPr>
        <w:pStyle w:val="11"/>
        <w:ind w:firstLine="480"/>
        <w:rPr>
          <w:rFonts w:hint="default" w:ascii="仿宋" w:hAnsi="仿宋" w:cs="仿宋"/>
          <w:sz w:val="24"/>
        </w:rPr>
      </w:pPr>
    </w:p>
    <w:p w14:paraId="2EFEA256">
      <w:pPr>
        <w:autoSpaceDE/>
        <w:autoSpaceDN/>
        <w:adjustRightInd/>
        <w:spacing w:line="360" w:lineRule="auto"/>
        <w:ind w:firstLine="240" w:firstLineChars="100"/>
        <w:jc w:val="right"/>
        <w:rPr>
          <w:rFonts w:hint="default" w:ascii="仿宋" w:hAnsi="仿宋" w:eastAsia="仿宋" w:cs="仿宋"/>
          <w:sz w:val="24"/>
        </w:rPr>
      </w:pPr>
      <w:bookmarkStart w:id="42" w:name="_Toc369531695"/>
      <w:bookmarkEnd w:id="42"/>
      <w:bookmarkStart w:id="43" w:name="_Toc352691659"/>
      <w:bookmarkEnd w:id="43"/>
      <w:bookmarkStart w:id="44" w:name="_Toc16824"/>
      <w:bookmarkEnd w:id="44"/>
      <w:bookmarkStart w:id="45" w:name="_Toc369531696"/>
      <w:bookmarkEnd w:id="45"/>
      <w:bookmarkStart w:id="46" w:name="_Toc16568"/>
      <w:bookmarkEnd w:id="46"/>
      <w:bookmarkStart w:id="47" w:name="_Toc352691660"/>
      <w:bookmarkEnd w:id="47"/>
      <w:r>
        <w:rPr>
          <w:rFonts w:ascii="仿宋" w:hAnsi="仿宋" w:eastAsia="仿宋" w:cs="仿宋"/>
          <w:sz w:val="24"/>
        </w:rPr>
        <w:t>供 应 商：</w:t>
      </w:r>
      <w:r>
        <w:rPr>
          <w:rFonts w:ascii="仿宋" w:hAnsi="仿宋" w:eastAsia="仿宋" w:cs="仿宋"/>
          <w:sz w:val="24"/>
          <w:u w:val="single"/>
        </w:rPr>
        <w:t xml:space="preserve">                    </w:t>
      </w:r>
      <w:r>
        <w:rPr>
          <w:rFonts w:ascii="仿宋" w:hAnsi="仿宋" w:eastAsia="仿宋" w:cs="仿宋"/>
          <w:sz w:val="24"/>
          <w:u w:val="single"/>
        </w:rPr>
        <w:tab/>
      </w:r>
      <w:r>
        <w:rPr>
          <w:rFonts w:ascii="仿宋" w:hAnsi="仿宋" w:eastAsia="仿宋" w:cs="仿宋"/>
          <w:sz w:val="24"/>
          <w:u w:val="single"/>
        </w:rPr>
        <w:t xml:space="preserve">    （盖单位章）</w:t>
      </w:r>
    </w:p>
    <w:p w14:paraId="0D6F6AA3">
      <w:pPr>
        <w:autoSpaceDE/>
        <w:autoSpaceDN/>
        <w:adjustRightInd/>
        <w:spacing w:line="360" w:lineRule="auto"/>
        <w:ind w:firstLine="480"/>
        <w:jc w:val="left"/>
        <w:rPr>
          <w:rFonts w:hint="default" w:ascii="仿宋" w:hAnsi="仿宋" w:eastAsia="仿宋" w:cs="仿宋"/>
          <w:sz w:val="24"/>
        </w:rPr>
      </w:pPr>
      <w:r>
        <w:rPr>
          <w:rFonts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ascii="仿宋" w:hAnsi="仿宋" w:eastAsia="仿宋" w:cs="仿宋"/>
          <w:color w:val="000000"/>
          <w:sz w:val="24"/>
        </w:rPr>
        <w:t>法定代表人（单位负责人）</w:t>
      </w:r>
      <w:r>
        <w:rPr>
          <w:rFonts w:ascii="仿宋" w:hAnsi="仿宋" w:eastAsia="仿宋" w:cs="仿宋"/>
          <w:sz w:val="24"/>
        </w:rPr>
        <w:t>或其委托代理人：</w:t>
      </w:r>
      <w:r>
        <w:rPr>
          <w:rFonts w:ascii="仿宋" w:hAnsi="仿宋" w:eastAsia="仿宋" w:cs="仿宋"/>
          <w:sz w:val="24"/>
          <w:u w:val="single"/>
        </w:rPr>
        <w:t xml:space="preserve">        （签字）</w:t>
      </w:r>
    </w:p>
    <w:p w14:paraId="2B8EDCFB">
      <w:pPr>
        <w:autoSpaceDE/>
        <w:autoSpaceDN/>
        <w:adjustRightInd/>
        <w:spacing w:line="360" w:lineRule="auto"/>
        <w:ind w:firstLine="4320" w:firstLineChars="1800"/>
        <w:jc w:val="left"/>
        <w:rPr>
          <w:rFonts w:hint="default" w:ascii="仿宋" w:hAnsi="仿宋" w:eastAsia="仿宋" w:cs="仿宋"/>
          <w:sz w:val="24"/>
          <w:lang w:val="en-US" w:eastAsia="zh-CN"/>
        </w:rPr>
      </w:pPr>
      <w:r>
        <w:rPr>
          <w:rFonts w:ascii="仿宋" w:hAnsi="仿宋" w:eastAsia="仿宋" w:cs="仿宋"/>
          <w:sz w:val="24"/>
        </w:rPr>
        <w:t>地    址：</w:t>
      </w:r>
      <w:r>
        <w:rPr>
          <w:rFonts w:ascii="仿宋" w:hAnsi="仿宋" w:eastAsia="仿宋" w:cs="仿宋"/>
          <w:sz w:val="24"/>
          <w:u w:val="single"/>
        </w:rPr>
        <w:t xml:space="preserve">          </w:t>
      </w:r>
      <w:r>
        <w:rPr>
          <w:rFonts w:ascii="仿宋" w:hAnsi="仿宋" w:eastAsia="仿宋" w:cs="仿宋"/>
          <w:sz w:val="24"/>
          <w:u w:val="single"/>
        </w:rPr>
        <w:tab/>
      </w:r>
      <w:r>
        <w:rPr>
          <w:rFonts w:ascii="仿宋" w:hAnsi="仿宋" w:eastAsia="仿宋" w:cs="仿宋"/>
          <w:sz w:val="24"/>
          <w:u w:val="single"/>
        </w:rPr>
        <w:t xml:space="preserve">                      </w:t>
      </w:r>
      <w:r>
        <w:rPr>
          <w:rFonts w:ascii="仿宋" w:hAnsi="仿宋" w:eastAsia="仿宋" w:cs="仿宋"/>
          <w:sz w:val="24"/>
          <w:u w:val="single"/>
        </w:rPr>
        <w:tab/>
      </w:r>
      <w:r>
        <w:rPr>
          <w:rFonts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14:paraId="40855603">
      <w:pPr>
        <w:autoSpaceDE/>
        <w:autoSpaceDN/>
        <w:adjustRightInd/>
        <w:spacing w:line="360" w:lineRule="auto"/>
        <w:ind w:firstLine="4320" w:firstLineChars="1800"/>
        <w:jc w:val="left"/>
        <w:rPr>
          <w:rFonts w:hint="default" w:ascii="仿宋" w:hAnsi="仿宋" w:eastAsia="仿宋" w:cs="仿宋"/>
          <w:sz w:val="24"/>
        </w:rPr>
      </w:pPr>
      <w:r>
        <w:rPr>
          <w:rFonts w:ascii="仿宋" w:hAnsi="仿宋" w:eastAsia="仿宋" w:cs="仿宋"/>
          <w:sz w:val="24"/>
        </w:rPr>
        <w:t>电    话：</w:t>
      </w:r>
      <w:r>
        <w:rPr>
          <w:rFonts w:ascii="仿宋" w:hAnsi="仿宋" w:eastAsia="仿宋" w:cs="仿宋"/>
          <w:sz w:val="24"/>
          <w:u w:val="single"/>
        </w:rPr>
        <w:t xml:space="preserve">          </w:t>
      </w:r>
      <w:r>
        <w:rPr>
          <w:rFonts w:ascii="仿宋" w:hAnsi="仿宋" w:eastAsia="仿宋" w:cs="仿宋"/>
          <w:sz w:val="24"/>
          <w:u w:val="single"/>
        </w:rPr>
        <w:tab/>
      </w:r>
      <w:r>
        <w:rPr>
          <w:rFonts w:ascii="仿宋" w:hAnsi="仿宋" w:eastAsia="仿宋" w:cs="仿宋"/>
          <w:sz w:val="24"/>
          <w:u w:val="single"/>
        </w:rPr>
        <w:t xml:space="preserve">                      </w:t>
      </w:r>
      <w:r>
        <w:rPr>
          <w:rFonts w:ascii="仿宋" w:hAnsi="仿宋" w:eastAsia="仿宋" w:cs="仿宋"/>
          <w:sz w:val="24"/>
          <w:u w:val="single"/>
        </w:rPr>
        <w:tab/>
      </w:r>
      <w:r>
        <w:rPr>
          <w:rFonts w:ascii="仿宋" w:hAnsi="仿宋" w:eastAsia="仿宋" w:cs="仿宋"/>
          <w:sz w:val="24"/>
          <w:u w:val="single"/>
        </w:rPr>
        <w:t xml:space="preserve">    </w:t>
      </w:r>
    </w:p>
    <w:p w14:paraId="558C107D">
      <w:pPr>
        <w:autoSpaceDE/>
        <w:autoSpaceDN/>
        <w:adjustRightInd/>
        <w:spacing w:line="360" w:lineRule="auto"/>
        <w:ind w:firstLine="5400" w:firstLineChars="2250"/>
        <w:jc w:val="right"/>
        <w:rPr>
          <w:rFonts w:ascii="仿宋" w:hAnsi="仿宋" w:eastAsia="仿宋" w:cs="仿宋"/>
          <w:color w:val="000000"/>
          <w:sz w:val="24"/>
          <w:u w:val="single"/>
        </w:rPr>
      </w:pPr>
    </w:p>
    <w:p w14:paraId="7FDC9F6D">
      <w:pPr>
        <w:autoSpaceDE/>
        <w:autoSpaceDN/>
        <w:adjustRightInd/>
        <w:spacing w:line="360" w:lineRule="auto"/>
        <w:ind w:firstLine="5400" w:firstLineChars="2250"/>
        <w:jc w:val="right"/>
        <w:rPr>
          <w:rFonts w:ascii="仿宋" w:hAnsi="仿宋" w:eastAsia="仿宋" w:cs="仿宋"/>
          <w:color w:val="000000"/>
          <w:sz w:val="24"/>
          <w:u w:val="single"/>
        </w:rPr>
      </w:pPr>
    </w:p>
    <w:p w14:paraId="287BA20D">
      <w:pPr>
        <w:autoSpaceDE/>
        <w:autoSpaceDN/>
        <w:adjustRightInd/>
        <w:spacing w:line="360" w:lineRule="auto"/>
        <w:ind w:firstLine="5400" w:firstLineChars="2250"/>
        <w:jc w:val="right"/>
        <w:rPr>
          <w:rFonts w:hint="default" w:ascii="仿宋" w:hAnsi="仿宋" w:eastAsia="仿宋" w:cs="仿宋"/>
          <w:sz w:val="24"/>
        </w:rPr>
      </w:pPr>
      <w:r>
        <w:rPr>
          <w:rFonts w:ascii="仿宋" w:hAnsi="仿宋" w:eastAsia="仿宋" w:cs="仿宋"/>
          <w:color w:val="000000"/>
          <w:sz w:val="24"/>
          <w:u w:val="single"/>
        </w:rPr>
        <w:t xml:space="preserve">      </w:t>
      </w:r>
      <w:r>
        <w:rPr>
          <w:rFonts w:ascii="仿宋" w:hAnsi="仿宋" w:eastAsia="仿宋" w:cs="仿宋"/>
          <w:sz w:val="24"/>
        </w:rPr>
        <w:t>年</w:t>
      </w:r>
      <w:r>
        <w:rPr>
          <w:rFonts w:ascii="仿宋" w:hAnsi="仿宋" w:eastAsia="仿宋" w:cs="仿宋"/>
          <w:color w:val="000000"/>
          <w:sz w:val="24"/>
          <w:u w:val="single"/>
        </w:rPr>
        <w:t xml:space="preserve">      </w:t>
      </w:r>
      <w:r>
        <w:rPr>
          <w:rFonts w:ascii="仿宋" w:hAnsi="仿宋" w:eastAsia="仿宋" w:cs="仿宋"/>
          <w:sz w:val="24"/>
        </w:rPr>
        <w:t>月</w:t>
      </w:r>
      <w:r>
        <w:rPr>
          <w:rFonts w:ascii="仿宋" w:hAnsi="仿宋" w:eastAsia="仿宋" w:cs="仿宋"/>
          <w:color w:val="000000"/>
          <w:sz w:val="24"/>
          <w:u w:val="single"/>
        </w:rPr>
        <w:t xml:space="preserve">      </w:t>
      </w:r>
      <w:r>
        <w:rPr>
          <w:rFonts w:ascii="仿宋" w:hAnsi="仿宋" w:eastAsia="仿宋" w:cs="仿宋"/>
          <w:sz w:val="24"/>
        </w:rPr>
        <w:t>日</w:t>
      </w:r>
    </w:p>
    <w:p w14:paraId="5DD3B233">
      <w:pPr>
        <w:autoSpaceDE/>
        <w:autoSpaceDN/>
        <w:adjustRightInd/>
        <w:spacing w:line="360" w:lineRule="auto"/>
        <w:ind w:firstLine="5400" w:firstLineChars="2250"/>
        <w:jc w:val="right"/>
        <w:rPr>
          <w:rFonts w:hint="default" w:ascii="仿宋" w:hAnsi="仿宋" w:eastAsia="仿宋" w:cs="仿宋"/>
          <w:sz w:val="24"/>
        </w:rPr>
      </w:pPr>
    </w:p>
    <w:p w14:paraId="4E4678C2">
      <w:pPr>
        <w:pStyle w:val="18"/>
        <w:ind w:firstLine="240"/>
        <w:rPr>
          <w:rFonts w:hint="default" w:ascii="仿宋" w:hAnsi="仿宋" w:cs="仿宋"/>
          <w:sz w:val="24"/>
        </w:rPr>
      </w:pPr>
    </w:p>
    <w:p w14:paraId="42C90393">
      <w:pPr>
        <w:pStyle w:val="19"/>
        <w:ind w:firstLine="560"/>
        <w:rPr>
          <w:rFonts w:hint="default"/>
        </w:rPr>
      </w:pPr>
    </w:p>
    <w:p w14:paraId="1801EE33">
      <w:pPr>
        <w:rPr>
          <w:rFonts w:hint="default"/>
        </w:rPr>
      </w:pPr>
    </w:p>
    <w:p w14:paraId="1B31CF56">
      <w:pPr>
        <w:pStyle w:val="3"/>
        <w:numPr>
          <w:ilvl w:val="0"/>
          <w:numId w:val="1"/>
        </w:numPr>
        <w:snapToGrid w:val="0"/>
        <w:spacing w:before="120" w:beforeLines="50" w:after="120" w:afterLines="50" w:line="400" w:lineRule="exact"/>
        <w:ind w:firstLine="602"/>
        <w:rPr>
          <w:rFonts w:hint="default" w:ascii="Times New Roman" w:hAnsi="Times New Roman"/>
          <w:sz w:val="32"/>
          <w:szCs w:val="32"/>
        </w:rPr>
      </w:pPr>
      <w:r>
        <w:rPr>
          <w:rFonts w:ascii="Times New Roman" w:hAnsi="Times New Roman"/>
          <w:sz w:val="32"/>
          <w:szCs w:val="32"/>
        </w:rPr>
        <w:t>法定代表人（单位负责人）身份证明</w:t>
      </w:r>
    </w:p>
    <w:p w14:paraId="04041E26">
      <w:pPr>
        <w:pStyle w:val="11"/>
        <w:ind w:firstLine="560"/>
        <w:rPr>
          <w:rFonts w:hint="default" w:ascii="Times New Roman" w:hAnsi="Times New Roman"/>
          <w:szCs w:val="21"/>
        </w:rPr>
      </w:pPr>
    </w:p>
    <w:p w14:paraId="7817E063">
      <w:pPr>
        <w:pStyle w:val="11"/>
        <w:ind w:firstLine="480"/>
        <w:rPr>
          <w:rFonts w:hint="default" w:ascii="仿宋" w:hAnsi="仿宋" w:cs="仿宋"/>
          <w:sz w:val="24"/>
        </w:rPr>
      </w:pPr>
    </w:p>
    <w:p w14:paraId="0C302C5A">
      <w:pPr>
        <w:pStyle w:val="11"/>
        <w:spacing w:line="360" w:lineRule="auto"/>
        <w:ind w:firstLine="480"/>
        <w:rPr>
          <w:rFonts w:hint="default" w:ascii="仿宋" w:hAnsi="仿宋" w:cs="仿宋"/>
          <w:sz w:val="24"/>
        </w:rPr>
      </w:pPr>
      <w:r>
        <w:rPr>
          <w:rFonts w:ascii="仿宋" w:hAnsi="仿宋" w:cs="仿宋"/>
          <w:sz w:val="24"/>
        </w:rPr>
        <w:t>供应商名称：</w:t>
      </w:r>
      <w:r>
        <w:rPr>
          <w:rFonts w:ascii="仿宋" w:hAnsi="仿宋" w:cs="仿宋"/>
          <w:sz w:val="24"/>
          <w:u w:val="single"/>
        </w:rPr>
        <w:t xml:space="preserve">                        </w:t>
      </w:r>
    </w:p>
    <w:p w14:paraId="7B4BC7BC">
      <w:pPr>
        <w:pStyle w:val="11"/>
        <w:spacing w:line="360" w:lineRule="auto"/>
        <w:ind w:firstLine="480"/>
        <w:rPr>
          <w:rFonts w:hint="default" w:ascii="仿宋" w:hAnsi="仿宋" w:cs="仿宋"/>
          <w:sz w:val="24"/>
        </w:rPr>
      </w:pPr>
      <w:r>
        <w:rPr>
          <w:rFonts w:ascii="仿宋" w:hAnsi="仿宋" w:cs="仿宋"/>
          <w:sz w:val="24"/>
        </w:rPr>
        <w:t>单位地址：</w:t>
      </w:r>
      <w:r>
        <w:rPr>
          <w:rFonts w:ascii="仿宋" w:hAnsi="仿宋" w:cs="仿宋"/>
          <w:sz w:val="24"/>
          <w:u w:val="single"/>
        </w:rPr>
        <w:t xml:space="preserve">                          </w:t>
      </w:r>
    </w:p>
    <w:p w14:paraId="44F0DE53">
      <w:pPr>
        <w:pStyle w:val="11"/>
        <w:spacing w:line="360" w:lineRule="auto"/>
        <w:ind w:firstLine="480"/>
        <w:rPr>
          <w:rFonts w:hint="default" w:ascii="仿宋" w:hAnsi="仿宋" w:cs="仿宋"/>
          <w:sz w:val="24"/>
        </w:rPr>
      </w:pPr>
      <w:r>
        <w:rPr>
          <w:rFonts w:ascii="仿宋" w:hAnsi="仿宋" w:cs="仿宋"/>
          <w:sz w:val="24"/>
        </w:rPr>
        <w:t>成立时间：</w:t>
      </w:r>
      <w:r>
        <w:rPr>
          <w:rFonts w:ascii="仿宋" w:hAnsi="仿宋" w:cs="仿宋"/>
          <w:sz w:val="24"/>
          <w:u w:val="single"/>
        </w:rPr>
        <w:t xml:space="preserve">                          </w:t>
      </w:r>
    </w:p>
    <w:p w14:paraId="4C45887E">
      <w:pPr>
        <w:pStyle w:val="11"/>
        <w:spacing w:line="360" w:lineRule="auto"/>
        <w:ind w:firstLine="480"/>
        <w:rPr>
          <w:rFonts w:hint="default" w:ascii="仿宋" w:hAnsi="仿宋" w:cs="仿宋"/>
          <w:sz w:val="24"/>
        </w:rPr>
      </w:pPr>
      <w:r>
        <w:rPr>
          <w:rFonts w:ascii="仿宋" w:hAnsi="仿宋" w:cs="仿宋"/>
          <w:sz w:val="24"/>
        </w:rPr>
        <w:t xml:space="preserve">经营期限： </w:t>
      </w:r>
      <w:r>
        <w:rPr>
          <w:rFonts w:ascii="仿宋" w:hAnsi="仿宋" w:cs="仿宋"/>
          <w:sz w:val="24"/>
          <w:u w:val="single"/>
        </w:rPr>
        <w:t xml:space="preserve">                         </w:t>
      </w:r>
    </w:p>
    <w:p w14:paraId="7A213CE2">
      <w:pPr>
        <w:pStyle w:val="11"/>
        <w:spacing w:line="360" w:lineRule="auto"/>
        <w:ind w:firstLine="480"/>
        <w:rPr>
          <w:rFonts w:hint="default" w:ascii="仿宋" w:hAnsi="仿宋" w:cs="仿宋"/>
          <w:sz w:val="24"/>
          <w:u w:val="single"/>
        </w:rPr>
      </w:pPr>
      <w:r>
        <w:rPr>
          <w:rFonts w:ascii="仿宋" w:hAnsi="仿宋" w:cs="仿宋"/>
          <w:sz w:val="24"/>
        </w:rPr>
        <w:t>姓名：</w:t>
      </w:r>
      <w:r>
        <w:rPr>
          <w:rFonts w:ascii="仿宋" w:hAnsi="仿宋" w:cs="仿宋"/>
          <w:sz w:val="24"/>
          <w:u w:val="single"/>
        </w:rPr>
        <w:t xml:space="preserve">               </w:t>
      </w:r>
      <w:r>
        <w:rPr>
          <w:rFonts w:ascii="仿宋" w:hAnsi="仿宋" w:cs="仿宋"/>
          <w:sz w:val="24"/>
        </w:rPr>
        <w:t xml:space="preserve"> 性别：</w:t>
      </w:r>
      <w:r>
        <w:rPr>
          <w:rFonts w:ascii="仿宋" w:hAnsi="仿宋" w:cs="仿宋"/>
          <w:sz w:val="24"/>
          <w:u w:val="single"/>
        </w:rPr>
        <w:t xml:space="preserve">        </w:t>
      </w:r>
      <w:r>
        <w:rPr>
          <w:rFonts w:ascii="仿宋" w:hAnsi="仿宋" w:cs="仿宋"/>
          <w:sz w:val="24"/>
        </w:rPr>
        <w:t>年龄：</w:t>
      </w:r>
      <w:r>
        <w:rPr>
          <w:rFonts w:ascii="仿宋" w:hAnsi="仿宋" w:cs="仿宋"/>
          <w:sz w:val="24"/>
          <w:u w:val="single"/>
        </w:rPr>
        <w:t xml:space="preserve">       </w:t>
      </w:r>
      <w:r>
        <w:rPr>
          <w:rFonts w:ascii="仿宋" w:hAnsi="仿宋" w:cs="仿宋"/>
          <w:sz w:val="24"/>
        </w:rPr>
        <w:t xml:space="preserve"> 职务：</w:t>
      </w:r>
      <w:r>
        <w:rPr>
          <w:rFonts w:ascii="仿宋" w:hAnsi="仿宋" w:cs="仿宋"/>
          <w:sz w:val="24"/>
          <w:u w:val="single"/>
        </w:rPr>
        <w:t xml:space="preserve">        </w:t>
      </w:r>
    </w:p>
    <w:p w14:paraId="46DEC553">
      <w:pPr>
        <w:pStyle w:val="11"/>
        <w:spacing w:line="360" w:lineRule="auto"/>
        <w:ind w:firstLine="480"/>
        <w:rPr>
          <w:rFonts w:hint="default" w:ascii="仿宋" w:hAnsi="仿宋" w:cs="仿宋"/>
          <w:sz w:val="24"/>
        </w:rPr>
      </w:pPr>
      <w:r>
        <w:rPr>
          <w:rFonts w:ascii="仿宋" w:hAnsi="仿宋" w:cs="仿宋"/>
          <w:sz w:val="24"/>
        </w:rPr>
        <w:t>系</w:t>
      </w:r>
      <w:r>
        <w:rPr>
          <w:rFonts w:ascii="仿宋" w:hAnsi="仿宋" w:cs="仿宋"/>
          <w:sz w:val="24"/>
          <w:u w:val="single"/>
        </w:rPr>
        <w:t xml:space="preserve">                        </w:t>
      </w:r>
      <w:r>
        <w:rPr>
          <w:rFonts w:ascii="仿宋" w:hAnsi="仿宋" w:cs="仿宋"/>
          <w:sz w:val="24"/>
        </w:rPr>
        <w:t>（供应商名称）的法定代表人（单位负责人）。</w:t>
      </w:r>
    </w:p>
    <w:p w14:paraId="1D44ED2E">
      <w:pPr>
        <w:pStyle w:val="11"/>
        <w:spacing w:line="360" w:lineRule="auto"/>
        <w:ind w:firstLine="480"/>
        <w:rPr>
          <w:rFonts w:hint="default" w:ascii="仿宋" w:hAnsi="仿宋" w:cs="仿宋"/>
          <w:sz w:val="24"/>
        </w:rPr>
      </w:pPr>
      <w:r>
        <w:rPr>
          <w:rFonts w:ascii="仿宋" w:hAnsi="仿宋" w:cs="仿宋"/>
          <w:sz w:val="24"/>
        </w:rPr>
        <w:t>特此证明。</w:t>
      </w:r>
    </w:p>
    <w:p w14:paraId="43F849CE">
      <w:pPr>
        <w:pStyle w:val="11"/>
        <w:spacing w:line="360" w:lineRule="auto"/>
        <w:ind w:firstLine="480"/>
        <w:rPr>
          <w:rFonts w:hint="default" w:ascii="仿宋" w:hAnsi="仿宋" w:cs="仿宋"/>
          <w:sz w:val="24"/>
        </w:rPr>
      </w:pPr>
    </w:p>
    <w:p w14:paraId="2B9BA905">
      <w:pPr>
        <w:pStyle w:val="11"/>
        <w:spacing w:line="360" w:lineRule="auto"/>
        <w:ind w:firstLine="480"/>
        <w:rPr>
          <w:rFonts w:hint="default" w:ascii="仿宋" w:hAnsi="仿宋" w:cs="仿宋"/>
          <w:sz w:val="24"/>
        </w:rPr>
      </w:pPr>
      <w:r>
        <w:rPr>
          <w:rFonts w:ascii="仿宋" w:hAnsi="仿宋" w:cs="仿宋"/>
          <w:sz w:val="24"/>
        </w:rPr>
        <w:t>附：法定代表人（单位负责人）身份证扫描件（正反面）。</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1"/>
        <w:gridCol w:w="4431"/>
      </w:tblGrid>
      <w:tr w14:paraId="6BA9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4431" w:type="dxa"/>
            <w:vAlign w:val="center"/>
          </w:tcPr>
          <w:p w14:paraId="715D8285">
            <w:pPr>
              <w:spacing w:line="440" w:lineRule="exact"/>
              <w:ind w:firstLine="420"/>
              <w:jc w:val="center"/>
              <w:rPr>
                <w:rFonts w:hint="default" w:ascii="华文仿宋" w:hAnsi="华文仿宋" w:eastAsia="华文仿宋" w:cs="华文仿宋"/>
                <w:sz w:val="21"/>
                <w:szCs w:val="21"/>
              </w:rPr>
            </w:pPr>
            <w:r>
              <w:rPr>
                <w:rFonts w:ascii="华文仿宋" w:hAnsi="华文仿宋" w:eastAsia="华文仿宋" w:cs="华文仿宋"/>
                <w:kern w:val="2"/>
                <w:sz w:val="21"/>
                <w:szCs w:val="21"/>
              </w:rPr>
              <w:t>法定代表人身份证正面</w:t>
            </w:r>
          </w:p>
        </w:tc>
        <w:tc>
          <w:tcPr>
            <w:tcW w:w="4431" w:type="dxa"/>
            <w:vAlign w:val="center"/>
          </w:tcPr>
          <w:p w14:paraId="0B14853C">
            <w:pPr>
              <w:spacing w:line="440" w:lineRule="exact"/>
              <w:ind w:firstLine="420"/>
              <w:jc w:val="center"/>
              <w:rPr>
                <w:rFonts w:hint="default" w:ascii="华文仿宋" w:hAnsi="华文仿宋" w:eastAsia="华文仿宋" w:cs="华文仿宋"/>
                <w:sz w:val="21"/>
                <w:szCs w:val="21"/>
              </w:rPr>
            </w:pPr>
            <w:r>
              <w:rPr>
                <w:rFonts w:ascii="华文仿宋" w:hAnsi="华文仿宋" w:eastAsia="华文仿宋" w:cs="华文仿宋"/>
                <w:kern w:val="2"/>
                <w:sz w:val="21"/>
                <w:szCs w:val="21"/>
              </w:rPr>
              <w:t>法定代表人身份证反面</w:t>
            </w:r>
          </w:p>
        </w:tc>
      </w:tr>
    </w:tbl>
    <w:p w14:paraId="518A1E10">
      <w:pPr>
        <w:pStyle w:val="11"/>
        <w:spacing w:line="360" w:lineRule="auto"/>
        <w:ind w:firstLine="480"/>
        <w:rPr>
          <w:rFonts w:hint="default" w:ascii="仿宋" w:hAnsi="仿宋" w:cs="仿宋"/>
          <w:sz w:val="24"/>
        </w:rPr>
      </w:pPr>
      <w:r>
        <w:rPr>
          <w:rFonts w:ascii="仿宋" w:hAnsi="仿宋" w:cs="仿宋"/>
          <w:sz w:val="24"/>
        </w:rPr>
        <w:t xml:space="preserve">                            </w:t>
      </w:r>
    </w:p>
    <w:p w14:paraId="0E8694BE">
      <w:pPr>
        <w:pStyle w:val="11"/>
        <w:spacing w:line="360" w:lineRule="auto"/>
        <w:ind w:firstLine="480"/>
        <w:jc w:val="right"/>
        <w:rPr>
          <w:rFonts w:hint="default" w:ascii="仿宋" w:hAnsi="仿宋" w:cs="仿宋"/>
          <w:sz w:val="24"/>
          <w:u w:val="single"/>
        </w:rPr>
      </w:pPr>
      <w:r>
        <w:rPr>
          <w:rFonts w:ascii="仿宋" w:hAnsi="仿宋" w:cs="仿宋"/>
          <w:sz w:val="24"/>
        </w:rPr>
        <w:t xml:space="preserve">  供应商：</w:t>
      </w:r>
      <w:r>
        <w:rPr>
          <w:rFonts w:ascii="仿宋" w:hAnsi="仿宋" w:cs="仿宋"/>
          <w:sz w:val="24"/>
          <w:u w:val="single"/>
        </w:rPr>
        <w:t xml:space="preserve">          </w:t>
      </w:r>
      <w:r>
        <w:rPr>
          <w:rFonts w:ascii="仿宋" w:hAnsi="仿宋" w:cs="仿宋"/>
          <w:sz w:val="24"/>
          <w:u w:val="single"/>
        </w:rPr>
        <w:tab/>
      </w:r>
      <w:r>
        <w:rPr>
          <w:rFonts w:ascii="仿宋" w:hAnsi="仿宋" w:cs="仿宋"/>
          <w:sz w:val="24"/>
          <w:u w:val="single"/>
        </w:rPr>
        <w:t>（盖单位公章）</w:t>
      </w:r>
    </w:p>
    <w:p w14:paraId="79C8E35B">
      <w:pPr>
        <w:pStyle w:val="11"/>
        <w:spacing w:line="360" w:lineRule="auto"/>
        <w:ind w:firstLine="480"/>
        <w:jc w:val="right"/>
        <w:rPr>
          <w:rFonts w:hint="default" w:ascii="仿宋" w:hAnsi="仿宋" w:cs="仿宋"/>
          <w:sz w:val="24"/>
        </w:rPr>
      </w:pPr>
    </w:p>
    <w:p w14:paraId="5EB51BD6">
      <w:pPr>
        <w:pStyle w:val="11"/>
        <w:spacing w:line="360" w:lineRule="auto"/>
        <w:ind w:firstLine="480"/>
        <w:jc w:val="right"/>
        <w:rPr>
          <w:rFonts w:hint="default" w:ascii="仿宋" w:hAnsi="仿宋" w:cs="仿宋"/>
          <w:sz w:val="24"/>
        </w:rPr>
      </w:pPr>
      <w:r>
        <w:rPr>
          <w:rFonts w:ascii="仿宋" w:hAnsi="仿宋" w:cs="仿宋"/>
          <w:sz w:val="24"/>
          <w:u w:val="single"/>
        </w:rPr>
        <w:t xml:space="preserve">     </w:t>
      </w:r>
      <w:r>
        <w:rPr>
          <w:rFonts w:ascii="仿宋" w:hAnsi="仿宋" w:cs="仿宋"/>
          <w:sz w:val="24"/>
        </w:rPr>
        <w:t xml:space="preserve"> 年 </w:t>
      </w:r>
      <w:r>
        <w:rPr>
          <w:rFonts w:ascii="仿宋" w:hAnsi="仿宋" w:cs="仿宋"/>
          <w:sz w:val="24"/>
          <w:u w:val="single"/>
        </w:rPr>
        <w:t xml:space="preserve">     </w:t>
      </w:r>
      <w:r>
        <w:rPr>
          <w:rFonts w:ascii="仿宋" w:hAnsi="仿宋" w:cs="仿宋"/>
          <w:sz w:val="24"/>
        </w:rPr>
        <w:t xml:space="preserve">月 </w:t>
      </w:r>
      <w:r>
        <w:rPr>
          <w:rFonts w:ascii="仿宋" w:hAnsi="仿宋" w:cs="仿宋"/>
          <w:sz w:val="24"/>
          <w:u w:val="single"/>
        </w:rPr>
        <w:t xml:space="preserve">     </w:t>
      </w:r>
      <w:r>
        <w:rPr>
          <w:rFonts w:ascii="仿宋" w:hAnsi="仿宋" w:cs="仿宋"/>
          <w:sz w:val="24"/>
        </w:rPr>
        <w:t>日</w:t>
      </w:r>
    </w:p>
    <w:p w14:paraId="6E5E5B1D">
      <w:pPr>
        <w:pStyle w:val="11"/>
        <w:ind w:firstLine="480"/>
        <w:rPr>
          <w:rFonts w:hint="default" w:ascii="仿宋" w:hAnsi="仿宋" w:cs="仿宋"/>
          <w:sz w:val="24"/>
        </w:rPr>
      </w:pPr>
    </w:p>
    <w:p w14:paraId="43BE16ED">
      <w:pPr>
        <w:pStyle w:val="11"/>
        <w:ind w:firstLine="480"/>
        <w:rPr>
          <w:rFonts w:hint="default" w:ascii="仿宋" w:hAnsi="仿宋" w:cs="仿宋"/>
          <w:sz w:val="24"/>
        </w:rPr>
      </w:pPr>
    </w:p>
    <w:p w14:paraId="0A3C21C4">
      <w:pPr>
        <w:pStyle w:val="11"/>
        <w:ind w:firstLine="560"/>
        <w:rPr>
          <w:rFonts w:hint="default" w:ascii="Times New Roman" w:hAnsi="Times New Roman"/>
          <w:szCs w:val="21"/>
        </w:rPr>
      </w:pPr>
    </w:p>
    <w:p w14:paraId="042652C4">
      <w:pPr>
        <w:pStyle w:val="11"/>
        <w:ind w:firstLine="560"/>
        <w:rPr>
          <w:rFonts w:hint="default" w:ascii="Times New Roman" w:hAnsi="Times New Roman"/>
          <w:szCs w:val="21"/>
        </w:rPr>
      </w:pPr>
    </w:p>
    <w:p w14:paraId="2AD965BD">
      <w:pPr>
        <w:pStyle w:val="11"/>
        <w:ind w:firstLine="560"/>
        <w:rPr>
          <w:rFonts w:hint="default" w:ascii="Times New Roman" w:hAnsi="Times New Roman"/>
          <w:szCs w:val="21"/>
        </w:rPr>
      </w:pPr>
    </w:p>
    <w:p w14:paraId="78F82E28">
      <w:pPr>
        <w:pStyle w:val="11"/>
        <w:ind w:firstLine="560"/>
        <w:rPr>
          <w:rFonts w:hint="default" w:ascii="Times New Roman" w:hAnsi="Times New Roman"/>
          <w:szCs w:val="21"/>
        </w:rPr>
      </w:pPr>
    </w:p>
    <w:p w14:paraId="742DE7BD">
      <w:pPr>
        <w:pStyle w:val="11"/>
        <w:ind w:firstLine="560"/>
        <w:rPr>
          <w:rFonts w:hint="default" w:ascii="Times New Roman" w:hAnsi="Times New Roman"/>
          <w:szCs w:val="21"/>
        </w:rPr>
      </w:pPr>
    </w:p>
    <w:p w14:paraId="059BEA09">
      <w:pPr>
        <w:spacing w:line="440" w:lineRule="exact"/>
        <w:ind w:firstLine="400"/>
        <w:rPr>
          <w:rFonts w:hint="default" w:ascii="Times New Roman" w:hAnsi="Times New Roman" w:eastAsia="黑体"/>
          <w:color w:val="000000"/>
          <w:sz w:val="20"/>
        </w:rPr>
      </w:pPr>
      <w:bookmarkStart w:id="48" w:name="_Toc144974856"/>
      <w:bookmarkStart w:id="49" w:name="_Toc247527827"/>
      <w:bookmarkStart w:id="50" w:name="_Toc352691661"/>
      <w:bookmarkStart w:id="51" w:name="_Toc152042576"/>
      <w:bookmarkStart w:id="52" w:name="_Toc300835209"/>
      <w:bookmarkStart w:id="53" w:name="_Toc152045787"/>
      <w:bookmarkStart w:id="54" w:name="_Toc17960"/>
      <w:bookmarkStart w:id="55" w:name="_Toc247514246"/>
      <w:bookmarkStart w:id="56" w:name="_Toc369531697"/>
      <w:bookmarkStart w:id="57" w:name="_Toc384308375"/>
      <w:bookmarkStart w:id="58" w:name="_Toc361508752"/>
    </w:p>
    <w:p w14:paraId="11512910">
      <w:pPr>
        <w:spacing w:line="440" w:lineRule="exact"/>
        <w:ind w:firstLine="440"/>
        <w:rPr>
          <w:rFonts w:hint="default" w:ascii="Times New Roman" w:hAnsi="Times New Roman" w:eastAsia="黑体"/>
          <w:sz w:val="20"/>
        </w:rPr>
      </w:pPr>
      <w:r>
        <w:rPr>
          <w:rFonts w:ascii="Times New Roman" w:hAnsi="Times New Roman"/>
          <w:szCs w:val="21"/>
        </w:rPr>
        <w:br w:type="page"/>
      </w:r>
    </w:p>
    <w:bookmarkEnd w:id="48"/>
    <w:bookmarkEnd w:id="49"/>
    <w:bookmarkEnd w:id="50"/>
    <w:bookmarkEnd w:id="51"/>
    <w:bookmarkEnd w:id="52"/>
    <w:bookmarkEnd w:id="53"/>
    <w:bookmarkEnd w:id="54"/>
    <w:bookmarkEnd w:id="55"/>
    <w:bookmarkEnd w:id="56"/>
    <w:bookmarkEnd w:id="57"/>
    <w:bookmarkEnd w:id="58"/>
    <w:p w14:paraId="75A8B097">
      <w:pPr>
        <w:pStyle w:val="3"/>
        <w:numPr>
          <w:ilvl w:val="0"/>
          <w:numId w:val="1"/>
        </w:numPr>
        <w:snapToGrid w:val="0"/>
        <w:spacing w:before="120" w:beforeLines="50" w:after="120" w:afterLines="50" w:line="400" w:lineRule="exact"/>
        <w:ind w:firstLine="602"/>
        <w:rPr>
          <w:rFonts w:hint="default" w:ascii="Times New Roman" w:hAnsi="Times New Roman"/>
          <w:sz w:val="32"/>
          <w:szCs w:val="32"/>
        </w:rPr>
      </w:pPr>
      <w:bookmarkStart w:id="59" w:name="_Toc432"/>
      <w:bookmarkStart w:id="60" w:name="_Toc501460788"/>
      <w:bookmarkStart w:id="61" w:name="_Toc26440"/>
      <w:r>
        <w:rPr>
          <w:rFonts w:ascii="Times New Roman" w:hAnsi="Times New Roman"/>
          <w:sz w:val="32"/>
          <w:szCs w:val="32"/>
        </w:rPr>
        <w:t>授权委托书</w:t>
      </w:r>
      <w:bookmarkEnd w:id="59"/>
      <w:bookmarkEnd w:id="60"/>
      <w:bookmarkEnd w:id="61"/>
    </w:p>
    <w:p w14:paraId="56F8F027">
      <w:pPr>
        <w:ind w:firstLine="440"/>
        <w:jc w:val="center"/>
        <w:rPr>
          <w:rFonts w:hint="default" w:ascii="楷体" w:hAnsi="楷体" w:eastAsia="楷体"/>
        </w:rPr>
      </w:pPr>
      <w:r>
        <w:rPr>
          <w:rFonts w:ascii="楷体" w:hAnsi="楷体" w:eastAsia="楷体"/>
        </w:rPr>
        <w:t>（适用于有委托代理人的情况）</w:t>
      </w:r>
    </w:p>
    <w:p w14:paraId="19BADCD3">
      <w:pPr>
        <w:spacing w:line="440" w:lineRule="exact"/>
        <w:ind w:firstLine="440"/>
        <w:rPr>
          <w:rFonts w:hint="default" w:ascii="Times New Roman" w:hAnsi="Times New Roman" w:eastAsia="黑体"/>
          <w:color w:val="000000"/>
        </w:rPr>
      </w:pPr>
    </w:p>
    <w:p w14:paraId="7A643E05">
      <w:pPr>
        <w:topLinePunct/>
        <w:snapToGrid w:val="0"/>
        <w:spacing w:line="400" w:lineRule="exact"/>
        <w:ind w:firstLine="480"/>
        <w:rPr>
          <w:rFonts w:hint="default" w:ascii="仿宋" w:hAnsi="仿宋" w:eastAsia="仿宋" w:cs="仿宋"/>
          <w:color w:val="000000"/>
          <w:sz w:val="24"/>
        </w:rPr>
      </w:pPr>
      <w:r>
        <w:rPr>
          <w:rFonts w:ascii="仿宋" w:hAnsi="仿宋" w:eastAsia="仿宋" w:cs="仿宋"/>
          <w:color w:val="000000"/>
          <w:sz w:val="24"/>
        </w:rPr>
        <w:t>本人</w:t>
      </w:r>
      <w:r>
        <w:rPr>
          <w:rFonts w:ascii="仿宋" w:hAnsi="仿宋" w:eastAsia="仿宋" w:cs="仿宋"/>
          <w:sz w:val="24"/>
          <w:u w:val="single"/>
        </w:rPr>
        <w:t xml:space="preserve">              </w:t>
      </w:r>
      <w:r>
        <w:rPr>
          <w:rFonts w:ascii="仿宋" w:hAnsi="仿宋" w:eastAsia="仿宋" w:cs="仿宋"/>
          <w:color w:val="000000"/>
          <w:sz w:val="24"/>
          <w:u w:val="single"/>
        </w:rPr>
        <w:t>（姓名）</w:t>
      </w:r>
      <w:r>
        <w:rPr>
          <w:rFonts w:ascii="仿宋" w:hAnsi="仿宋" w:eastAsia="仿宋" w:cs="仿宋"/>
          <w:color w:val="000000"/>
          <w:sz w:val="24"/>
        </w:rPr>
        <w:t>系</w:t>
      </w:r>
      <w:r>
        <w:rPr>
          <w:rFonts w:ascii="仿宋" w:hAnsi="仿宋" w:eastAsia="仿宋" w:cs="仿宋"/>
          <w:sz w:val="24"/>
          <w:u w:val="single"/>
        </w:rPr>
        <w:t xml:space="preserve">                    </w:t>
      </w:r>
      <w:r>
        <w:rPr>
          <w:rFonts w:ascii="仿宋" w:hAnsi="仿宋" w:eastAsia="仿宋" w:cs="仿宋"/>
          <w:color w:val="000000"/>
          <w:sz w:val="24"/>
          <w:u w:val="single"/>
        </w:rPr>
        <w:t>（供应商名称）</w:t>
      </w:r>
      <w:r>
        <w:rPr>
          <w:rFonts w:ascii="仿宋" w:hAnsi="仿宋" w:eastAsia="仿宋" w:cs="仿宋"/>
          <w:color w:val="000000"/>
          <w:sz w:val="24"/>
        </w:rPr>
        <w:t>的法定代表人（单位负责人），现委托</w:t>
      </w:r>
      <w:r>
        <w:rPr>
          <w:rFonts w:ascii="仿宋" w:hAnsi="仿宋" w:eastAsia="仿宋" w:cs="仿宋"/>
          <w:sz w:val="24"/>
          <w:u w:val="single"/>
        </w:rPr>
        <w:t xml:space="preserve">            </w:t>
      </w:r>
      <w:r>
        <w:rPr>
          <w:rFonts w:ascii="仿宋" w:hAnsi="仿宋" w:eastAsia="仿宋" w:cs="仿宋"/>
          <w:color w:val="000000"/>
          <w:sz w:val="24"/>
          <w:u w:val="single"/>
        </w:rPr>
        <w:t>（姓名）</w:t>
      </w:r>
      <w:r>
        <w:rPr>
          <w:rFonts w:ascii="仿宋" w:hAnsi="仿宋" w:eastAsia="仿宋" w:cs="仿宋"/>
          <w:color w:val="000000"/>
          <w:sz w:val="24"/>
        </w:rPr>
        <w:t>为我方代理人。代理人根据授权，以我方名义签署、澄清确认、递交、撤回、修改</w:t>
      </w:r>
      <w:r>
        <w:rPr>
          <w:rFonts w:ascii="仿宋" w:hAnsi="仿宋" w:eastAsia="仿宋" w:cs="仿宋"/>
          <w:sz w:val="24"/>
          <w:u w:val="single"/>
        </w:rPr>
        <w:t xml:space="preserve">            </w:t>
      </w:r>
      <w:r>
        <w:rPr>
          <w:rFonts w:hint="eastAsia" w:ascii="仿宋" w:hAnsi="仿宋" w:eastAsia="仿宋" w:cs="仿宋"/>
          <w:sz w:val="24"/>
          <w:lang w:eastAsia="zh-CN"/>
        </w:rPr>
        <w:t>竞价</w:t>
      </w:r>
      <w:r>
        <w:rPr>
          <w:rFonts w:ascii="仿宋" w:hAnsi="仿宋" w:eastAsia="仿宋" w:cs="仿宋"/>
          <w:color w:val="000000"/>
          <w:sz w:val="24"/>
        </w:rPr>
        <w:t>采购项目响应文件、签订合同和处理有关事宜，其法律后果由我方承担。</w:t>
      </w:r>
    </w:p>
    <w:p w14:paraId="328B7E44">
      <w:pPr>
        <w:snapToGrid w:val="0"/>
        <w:spacing w:line="400" w:lineRule="exact"/>
        <w:ind w:firstLine="480"/>
        <w:rPr>
          <w:rFonts w:hint="default" w:ascii="仿宋" w:hAnsi="仿宋" w:eastAsia="仿宋" w:cs="仿宋"/>
          <w:color w:val="000000"/>
          <w:sz w:val="24"/>
        </w:rPr>
      </w:pPr>
      <w:r>
        <w:rPr>
          <w:rFonts w:ascii="仿宋" w:hAnsi="仿宋" w:eastAsia="仿宋" w:cs="仿宋"/>
          <w:color w:val="000000"/>
          <w:sz w:val="24"/>
        </w:rPr>
        <w:t>委托期限：自本委托书签署之日起至</w:t>
      </w:r>
      <w:r>
        <w:rPr>
          <w:rFonts w:ascii="仿宋" w:hAnsi="仿宋" w:eastAsia="仿宋" w:cs="仿宋"/>
          <w:sz w:val="24"/>
          <w:u w:val="single"/>
        </w:rPr>
        <w:t xml:space="preserve">            </w:t>
      </w:r>
      <w:r>
        <w:rPr>
          <w:rFonts w:hint="eastAsia" w:ascii="仿宋" w:hAnsi="仿宋" w:eastAsia="仿宋" w:cs="仿宋"/>
          <w:sz w:val="24"/>
          <w:lang w:eastAsia="zh-CN"/>
        </w:rPr>
        <w:t>竞价</w:t>
      </w:r>
      <w:r>
        <w:rPr>
          <w:rFonts w:ascii="仿宋" w:hAnsi="仿宋" w:eastAsia="仿宋" w:cs="仿宋"/>
          <w:color w:val="000000"/>
          <w:sz w:val="24"/>
        </w:rPr>
        <w:t>采购项目签订成交合同之日止。</w:t>
      </w:r>
    </w:p>
    <w:p w14:paraId="1C80D939">
      <w:pPr>
        <w:snapToGrid w:val="0"/>
        <w:spacing w:line="400" w:lineRule="exact"/>
        <w:ind w:firstLine="480"/>
        <w:rPr>
          <w:rFonts w:hint="default" w:ascii="仿宋" w:hAnsi="仿宋" w:eastAsia="仿宋" w:cs="仿宋"/>
          <w:color w:val="000000"/>
          <w:sz w:val="24"/>
        </w:rPr>
      </w:pPr>
      <w:r>
        <w:rPr>
          <w:rFonts w:ascii="仿宋" w:hAnsi="仿宋" w:eastAsia="仿宋" w:cs="仿宋"/>
          <w:color w:val="000000"/>
          <w:sz w:val="24"/>
        </w:rPr>
        <w:t>代理人无转委托权。</w:t>
      </w:r>
    </w:p>
    <w:p w14:paraId="54CE9898">
      <w:pPr>
        <w:snapToGrid w:val="0"/>
        <w:spacing w:line="400" w:lineRule="exact"/>
        <w:ind w:firstLine="480"/>
        <w:rPr>
          <w:rFonts w:hint="default" w:ascii="仿宋" w:hAnsi="仿宋" w:eastAsia="仿宋" w:cs="仿宋"/>
          <w:color w:val="000000"/>
          <w:sz w:val="24"/>
        </w:rPr>
      </w:pPr>
      <w:r>
        <w:rPr>
          <w:rFonts w:ascii="仿宋" w:hAnsi="仿宋" w:eastAsia="仿宋" w:cs="仿宋"/>
          <w:color w:val="000000"/>
          <w:sz w:val="24"/>
        </w:rPr>
        <w:t>附：法定代表人（单位负责人）身份证复印件及委托代理人身份证复印件。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A52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4535" w:type="dxa"/>
            <w:tcBorders>
              <w:top w:val="single" w:color="auto" w:sz="4" w:space="0"/>
              <w:left w:val="single" w:color="auto" w:sz="4" w:space="0"/>
              <w:bottom w:val="single" w:color="auto" w:sz="4" w:space="0"/>
              <w:right w:val="single" w:color="auto" w:sz="4" w:space="0"/>
            </w:tcBorders>
            <w:vAlign w:val="center"/>
          </w:tcPr>
          <w:p w14:paraId="0BF90F3D">
            <w:pPr>
              <w:ind w:firstLine="480"/>
              <w:jc w:val="center"/>
              <w:rPr>
                <w:rFonts w:hint="default" w:ascii="仿宋" w:hAnsi="仿宋" w:eastAsia="仿宋" w:cs="仿宋"/>
                <w:kern w:val="2"/>
                <w:sz w:val="24"/>
              </w:rPr>
            </w:pPr>
            <w:r>
              <w:rPr>
                <w:rFonts w:ascii="仿宋" w:hAnsi="仿宋" w:eastAsia="仿宋" w:cs="仿宋"/>
                <w:kern w:val="2"/>
                <w:sz w:val="24"/>
              </w:rPr>
              <w:t>法定代表人身份证正面</w:t>
            </w:r>
          </w:p>
        </w:tc>
        <w:tc>
          <w:tcPr>
            <w:tcW w:w="4535" w:type="dxa"/>
            <w:tcBorders>
              <w:top w:val="single" w:color="auto" w:sz="4" w:space="0"/>
              <w:left w:val="single" w:color="auto" w:sz="4" w:space="0"/>
              <w:bottom w:val="single" w:color="auto" w:sz="4" w:space="0"/>
              <w:right w:val="single" w:color="auto" w:sz="4" w:space="0"/>
            </w:tcBorders>
            <w:vAlign w:val="center"/>
          </w:tcPr>
          <w:p w14:paraId="4C7C4EFF">
            <w:pPr>
              <w:ind w:firstLine="480"/>
              <w:jc w:val="center"/>
              <w:rPr>
                <w:rFonts w:hint="default" w:ascii="仿宋" w:hAnsi="仿宋" w:eastAsia="仿宋" w:cs="仿宋"/>
                <w:kern w:val="2"/>
                <w:sz w:val="24"/>
              </w:rPr>
            </w:pPr>
            <w:r>
              <w:rPr>
                <w:rFonts w:ascii="仿宋" w:hAnsi="仿宋" w:eastAsia="仿宋" w:cs="仿宋"/>
                <w:kern w:val="2"/>
                <w:sz w:val="24"/>
              </w:rPr>
              <w:t>法定代表人身份证反面</w:t>
            </w:r>
          </w:p>
        </w:tc>
      </w:tr>
      <w:tr w14:paraId="0C86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4535" w:type="dxa"/>
            <w:tcBorders>
              <w:top w:val="single" w:color="auto" w:sz="4" w:space="0"/>
              <w:left w:val="single" w:color="auto" w:sz="4" w:space="0"/>
              <w:bottom w:val="single" w:color="auto" w:sz="4" w:space="0"/>
              <w:right w:val="single" w:color="auto" w:sz="4" w:space="0"/>
            </w:tcBorders>
            <w:vAlign w:val="center"/>
          </w:tcPr>
          <w:p w14:paraId="11682A83">
            <w:pPr>
              <w:ind w:firstLine="480"/>
              <w:jc w:val="center"/>
              <w:rPr>
                <w:rFonts w:hint="default" w:ascii="仿宋" w:hAnsi="仿宋" w:eastAsia="仿宋" w:cs="仿宋"/>
                <w:kern w:val="2"/>
                <w:sz w:val="24"/>
              </w:rPr>
            </w:pPr>
            <w:r>
              <w:rPr>
                <w:rFonts w:ascii="仿宋" w:hAnsi="仿宋" w:eastAsia="仿宋" w:cs="仿宋"/>
                <w:kern w:val="2"/>
                <w:sz w:val="24"/>
              </w:rPr>
              <w:t>委托代理人身份证正面</w:t>
            </w:r>
          </w:p>
        </w:tc>
        <w:tc>
          <w:tcPr>
            <w:tcW w:w="4535" w:type="dxa"/>
            <w:tcBorders>
              <w:top w:val="single" w:color="auto" w:sz="4" w:space="0"/>
              <w:left w:val="single" w:color="auto" w:sz="4" w:space="0"/>
              <w:bottom w:val="single" w:color="auto" w:sz="4" w:space="0"/>
              <w:right w:val="single" w:color="auto" w:sz="4" w:space="0"/>
            </w:tcBorders>
            <w:vAlign w:val="center"/>
          </w:tcPr>
          <w:p w14:paraId="64603E9D">
            <w:pPr>
              <w:ind w:firstLine="480"/>
              <w:jc w:val="center"/>
              <w:rPr>
                <w:rFonts w:hint="default" w:ascii="仿宋" w:hAnsi="仿宋" w:eastAsia="仿宋" w:cs="仿宋"/>
                <w:kern w:val="2"/>
                <w:sz w:val="24"/>
              </w:rPr>
            </w:pPr>
            <w:r>
              <w:rPr>
                <w:rFonts w:ascii="仿宋" w:hAnsi="仿宋" w:eastAsia="仿宋" w:cs="仿宋"/>
                <w:kern w:val="2"/>
                <w:sz w:val="24"/>
              </w:rPr>
              <w:t>委托代理人身份证反面</w:t>
            </w:r>
          </w:p>
        </w:tc>
      </w:tr>
    </w:tbl>
    <w:p w14:paraId="686A3E6D">
      <w:pPr>
        <w:spacing w:line="440" w:lineRule="exact"/>
        <w:ind w:firstLine="480"/>
        <w:rPr>
          <w:rFonts w:hint="default" w:ascii="仿宋" w:hAnsi="仿宋" w:eastAsia="仿宋" w:cs="仿宋"/>
          <w:color w:val="000000"/>
          <w:sz w:val="24"/>
        </w:rPr>
      </w:pPr>
    </w:p>
    <w:p w14:paraId="6F7C4986">
      <w:pPr>
        <w:snapToGrid w:val="0"/>
        <w:spacing w:line="400" w:lineRule="exact"/>
        <w:ind w:firstLine="3076" w:firstLineChars="1282"/>
        <w:rPr>
          <w:rFonts w:hint="default" w:ascii="仿宋" w:hAnsi="仿宋" w:eastAsia="仿宋" w:cs="仿宋"/>
          <w:color w:val="000000"/>
          <w:sz w:val="24"/>
        </w:rPr>
      </w:pPr>
      <w:r>
        <w:rPr>
          <w:rFonts w:ascii="仿宋" w:hAnsi="仿宋" w:eastAsia="仿宋" w:cs="仿宋"/>
          <w:color w:val="000000"/>
          <w:sz w:val="24"/>
        </w:rPr>
        <w:t>供应商：</w:t>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color w:val="000000"/>
          <w:sz w:val="24"/>
          <w:u w:val="single"/>
        </w:rPr>
        <w:tab/>
      </w:r>
      <w:r>
        <w:rPr>
          <w:rFonts w:ascii="仿宋" w:hAnsi="仿宋" w:eastAsia="仿宋" w:cs="仿宋"/>
          <w:color w:val="000000"/>
          <w:sz w:val="24"/>
          <w:u w:val="single"/>
        </w:rPr>
        <w:t xml:space="preserve">        （盖单位章）</w:t>
      </w:r>
    </w:p>
    <w:p w14:paraId="2C067ECD">
      <w:pPr>
        <w:snapToGrid w:val="0"/>
        <w:spacing w:line="400" w:lineRule="exact"/>
        <w:ind w:firstLine="3076" w:firstLineChars="1282"/>
        <w:rPr>
          <w:rFonts w:hint="default" w:ascii="仿宋" w:hAnsi="仿宋" w:eastAsia="仿宋" w:cs="仿宋"/>
          <w:color w:val="000000"/>
          <w:sz w:val="24"/>
        </w:rPr>
      </w:pPr>
      <w:r>
        <w:rPr>
          <w:rFonts w:ascii="仿宋" w:hAnsi="仿宋" w:eastAsia="仿宋" w:cs="仿宋"/>
          <w:color w:val="000000"/>
          <w:sz w:val="24"/>
        </w:rPr>
        <w:t>法定代表人（单位负责人）：</w:t>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sz w:val="24"/>
          <w:u w:val="single"/>
        </w:rPr>
        <w:t xml:space="preserve">     </w:t>
      </w:r>
      <w:r>
        <w:rPr>
          <w:rFonts w:ascii="仿宋" w:hAnsi="仿宋" w:eastAsia="仿宋" w:cs="仿宋"/>
          <w:sz w:val="24"/>
          <w:u w:val="single"/>
        </w:rPr>
        <w:tab/>
      </w:r>
      <w:r>
        <w:rPr>
          <w:rFonts w:ascii="仿宋" w:hAnsi="仿宋" w:eastAsia="仿宋" w:cs="仿宋"/>
          <w:color w:val="000000"/>
          <w:sz w:val="24"/>
          <w:u w:val="single"/>
        </w:rPr>
        <w:t>（签字）</w:t>
      </w:r>
    </w:p>
    <w:p w14:paraId="32FFF14F">
      <w:pPr>
        <w:snapToGrid w:val="0"/>
        <w:spacing w:line="400" w:lineRule="exact"/>
        <w:ind w:firstLine="3076" w:firstLineChars="1282"/>
        <w:rPr>
          <w:rFonts w:hint="default" w:ascii="仿宋" w:hAnsi="仿宋" w:eastAsia="仿宋" w:cs="仿宋"/>
          <w:color w:val="000000"/>
          <w:sz w:val="24"/>
        </w:rPr>
      </w:pPr>
      <w:r>
        <w:rPr>
          <w:rFonts w:ascii="仿宋" w:hAnsi="仿宋" w:eastAsia="仿宋" w:cs="仿宋"/>
          <w:color w:val="000000"/>
          <w:sz w:val="24"/>
        </w:rPr>
        <w:t>法定代表人身份证号码：</w:t>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sz w:val="24"/>
          <w:u w:val="single"/>
        </w:rPr>
        <w:t xml:space="preserve">    </w:t>
      </w:r>
      <w:r>
        <w:rPr>
          <w:rFonts w:ascii="仿宋" w:hAnsi="仿宋" w:eastAsia="仿宋" w:cs="仿宋"/>
          <w:color w:val="000000"/>
          <w:sz w:val="24"/>
          <w:u w:val="single"/>
        </w:rPr>
        <w:tab/>
      </w:r>
      <w:r>
        <w:rPr>
          <w:rFonts w:ascii="仿宋" w:hAnsi="仿宋" w:eastAsia="仿宋" w:cs="仿宋"/>
          <w:color w:val="000000"/>
          <w:sz w:val="24"/>
          <w:u w:val="single"/>
        </w:rPr>
        <w:tab/>
      </w:r>
      <w:r>
        <w:rPr>
          <w:rFonts w:ascii="仿宋" w:hAnsi="仿宋" w:eastAsia="仿宋" w:cs="仿宋"/>
          <w:color w:val="000000"/>
          <w:sz w:val="24"/>
          <w:u w:val="single"/>
        </w:rPr>
        <w:tab/>
      </w:r>
      <w:r>
        <w:rPr>
          <w:rFonts w:ascii="仿宋" w:hAnsi="仿宋" w:eastAsia="仿宋" w:cs="仿宋"/>
          <w:color w:val="000000"/>
          <w:sz w:val="24"/>
        </w:rPr>
        <w:t xml:space="preserve">    </w:t>
      </w:r>
    </w:p>
    <w:p w14:paraId="27EE6408">
      <w:pPr>
        <w:snapToGrid w:val="0"/>
        <w:spacing w:line="400" w:lineRule="exact"/>
        <w:ind w:firstLine="3076" w:firstLineChars="1282"/>
        <w:rPr>
          <w:rFonts w:hint="default" w:ascii="仿宋" w:hAnsi="仿宋" w:eastAsia="仿宋" w:cs="仿宋"/>
          <w:color w:val="000000"/>
          <w:sz w:val="24"/>
        </w:rPr>
      </w:pPr>
      <w:r>
        <w:rPr>
          <w:rFonts w:ascii="仿宋" w:hAnsi="仿宋" w:eastAsia="仿宋" w:cs="仿宋"/>
          <w:color w:val="000000"/>
          <w:sz w:val="24"/>
        </w:rPr>
        <w:t>委托代理人：</w:t>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sz w:val="24"/>
          <w:u w:val="single"/>
        </w:rPr>
        <w:t xml:space="preserve">           </w:t>
      </w:r>
      <w:r>
        <w:rPr>
          <w:rFonts w:ascii="仿宋" w:hAnsi="仿宋" w:eastAsia="仿宋" w:cs="仿宋"/>
          <w:sz w:val="24"/>
          <w:u w:val="single"/>
        </w:rPr>
        <w:tab/>
      </w:r>
      <w:r>
        <w:rPr>
          <w:rFonts w:ascii="仿宋" w:hAnsi="仿宋" w:eastAsia="仿宋" w:cs="仿宋"/>
          <w:color w:val="000000"/>
          <w:sz w:val="24"/>
          <w:u w:val="single"/>
        </w:rPr>
        <w:t>（签字）</w:t>
      </w:r>
    </w:p>
    <w:p w14:paraId="74CCCA56">
      <w:pPr>
        <w:snapToGrid w:val="0"/>
        <w:spacing w:line="400" w:lineRule="exact"/>
        <w:ind w:firstLine="3076" w:firstLineChars="1282"/>
        <w:rPr>
          <w:rFonts w:hint="default" w:ascii="仿宋" w:hAnsi="仿宋" w:eastAsia="仿宋" w:cs="仿宋"/>
          <w:color w:val="000000"/>
          <w:sz w:val="24"/>
        </w:rPr>
      </w:pPr>
      <w:r>
        <w:rPr>
          <w:rFonts w:ascii="仿宋" w:hAnsi="仿宋" w:eastAsia="仿宋" w:cs="仿宋"/>
          <w:color w:val="000000"/>
          <w:sz w:val="24"/>
        </w:rPr>
        <w:t>身份证号码：</w:t>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sz w:val="24"/>
          <w:u w:val="single"/>
        </w:rPr>
        <w:tab/>
      </w:r>
      <w:r>
        <w:rPr>
          <w:rFonts w:ascii="仿宋" w:hAnsi="仿宋" w:eastAsia="仿宋" w:cs="仿宋"/>
          <w:sz w:val="24"/>
          <w:u w:val="single"/>
        </w:rPr>
        <w:t xml:space="preserve">                 </w:t>
      </w:r>
      <w:r>
        <w:rPr>
          <w:rFonts w:ascii="仿宋" w:hAnsi="仿宋" w:eastAsia="仿宋" w:cs="仿宋"/>
          <w:sz w:val="24"/>
          <w:u w:val="single"/>
        </w:rPr>
        <w:tab/>
      </w:r>
    </w:p>
    <w:p w14:paraId="61B098E1">
      <w:pPr>
        <w:snapToGrid w:val="0"/>
        <w:spacing w:line="400" w:lineRule="exact"/>
        <w:ind w:firstLine="4636" w:firstLineChars="1932"/>
        <w:jc w:val="right"/>
        <w:rPr>
          <w:rFonts w:hint="default" w:ascii="仿宋" w:hAnsi="仿宋" w:eastAsia="仿宋" w:cs="仿宋"/>
          <w:color w:val="000000"/>
          <w:sz w:val="24"/>
        </w:rPr>
      </w:pPr>
      <w:r>
        <w:rPr>
          <w:rFonts w:ascii="仿宋" w:hAnsi="仿宋" w:eastAsia="仿宋" w:cs="仿宋"/>
          <w:color w:val="000000"/>
          <w:sz w:val="24"/>
          <w:u w:val="single"/>
        </w:rPr>
        <w:t xml:space="preserve">       </w:t>
      </w:r>
      <w:r>
        <w:rPr>
          <w:rFonts w:ascii="仿宋" w:hAnsi="仿宋" w:eastAsia="仿宋" w:cs="仿宋"/>
          <w:color w:val="000000"/>
          <w:sz w:val="24"/>
        </w:rPr>
        <w:t>年</w:t>
      </w:r>
      <w:r>
        <w:rPr>
          <w:rFonts w:ascii="仿宋" w:hAnsi="仿宋" w:eastAsia="仿宋" w:cs="仿宋"/>
          <w:color w:val="000000"/>
          <w:sz w:val="24"/>
          <w:u w:val="single"/>
        </w:rPr>
        <w:t xml:space="preserve">       </w:t>
      </w:r>
      <w:r>
        <w:rPr>
          <w:rFonts w:ascii="仿宋" w:hAnsi="仿宋" w:eastAsia="仿宋" w:cs="仿宋"/>
          <w:color w:val="000000"/>
          <w:sz w:val="24"/>
        </w:rPr>
        <w:t>月</w:t>
      </w:r>
      <w:r>
        <w:rPr>
          <w:rFonts w:ascii="仿宋" w:hAnsi="仿宋" w:eastAsia="仿宋" w:cs="仿宋"/>
          <w:color w:val="000000"/>
          <w:sz w:val="24"/>
          <w:u w:val="single"/>
        </w:rPr>
        <w:t xml:space="preserve">       </w:t>
      </w:r>
      <w:r>
        <w:rPr>
          <w:rFonts w:ascii="仿宋" w:hAnsi="仿宋" w:eastAsia="仿宋" w:cs="仿宋"/>
          <w:color w:val="000000"/>
          <w:sz w:val="24"/>
        </w:rPr>
        <w:t>日</w:t>
      </w:r>
    </w:p>
    <w:p w14:paraId="7FC3A09F">
      <w:pPr>
        <w:spacing w:line="440" w:lineRule="exact"/>
        <w:ind w:firstLine="4250" w:firstLineChars="1932"/>
        <w:jc w:val="right"/>
        <w:rPr>
          <w:rFonts w:hint="default" w:ascii="Times New Roman" w:hAnsi="Times New Roman"/>
          <w:color w:val="000000"/>
        </w:rPr>
      </w:pPr>
      <w:r>
        <w:rPr>
          <w:rFonts w:ascii="Times New Roman" w:hAnsi="Times New Roman"/>
          <w:color w:val="000000"/>
        </w:rPr>
        <w:br w:type="page"/>
      </w:r>
    </w:p>
    <w:p w14:paraId="28C16730">
      <w:pPr>
        <w:pStyle w:val="3"/>
        <w:numPr>
          <w:ilvl w:val="0"/>
          <w:numId w:val="1"/>
        </w:numPr>
        <w:snapToGrid w:val="0"/>
        <w:spacing w:before="120" w:beforeLines="50" w:after="120" w:afterLines="50" w:line="400" w:lineRule="exact"/>
        <w:ind w:firstLine="602"/>
        <w:rPr>
          <w:rFonts w:hint="default" w:ascii="Times New Roman" w:hAnsi="Times New Roman"/>
          <w:sz w:val="32"/>
          <w:szCs w:val="32"/>
        </w:rPr>
      </w:pPr>
      <w:bookmarkStart w:id="62" w:name="_Toc361508757"/>
      <w:bookmarkStart w:id="63" w:name="_Toc247514284"/>
      <w:bookmarkStart w:id="64" w:name="_Toc300835214"/>
      <w:bookmarkStart w:id="65" w:name="_Toc384308381"/>
      <w:bookmarkStart w:id="66" w:name="_Toc352691666"/>
      <w:bookmarkStart w:id="67" w:name="_Toc152045792"/>
      <w:bookmarkStart w:id="68" w:name="_Toc152042581"/>
      <w:bookmarkStart w:id="69" w:name="_Toc369531702"/>
      <w:bookmarkStart w:id="70" w:name="_Toc247527832"/>
      <w:bookmarkStart w:id="71" w:name="_Toc144974861"/>
      <w:bookmarkStart w:id="72" w:name="_Toc13469"/>
      <w:r>
        <w:rPr>
          <w:rFonts w:hint="eastAsia" w:ascii="Times New Roman" w:hAnsi="Times New Roman"/>
          <w:sz w:val="32"/>
          <w:szCs w:val="32"/>
          <w:lang w:eastAsia="zh-CN"/>
        </w:rPr>
        <w:t>响应保证金</w:t>
      </w:r>
    </w:p>
    <w:p w14:paraId="70DE03C8">
      <w:pPr>
        <w:ind w:firstLine="440"/>
        <w:rPr>
          <w:rFonts w:hint="default"/>
        </w:rPr>
      </w:pPr>
    </w:p>
    <w:bookmarkEnd w:id="62"/>
    <w:bookmarkEnd w:id="63"/>
    <w:bookmarkEnd w:id="64"/>
    <w:bookmarkEnd w:id="65"/>
    <w:bookmarkEnd w:id="66"/>
    <w:bookmarkEnd w:id="67"/>
    <w:bookmarkEnd w:id="68"/>
    <w:bookmarkEnd w:id="69"/>
    <w:bookmarkEnd w:id="70"/>
    <w:bookmarkEnd w:id="71"/>
    <w:bookmarkEnd w:id="72"/>
    <w:p w14:paraId="536C2E58">
      <w:pPr>
        <w:spacing w:line="360" w:lineRule="auto"/>
        <w:ind w:firstLine="480"/>
        <w:rPr>
          <w:rFonts w:hint="default" w:ascii="仿宋" w:hAnsi="仿宋" w:eastAsia="仿宋" w:cs="仿宋"/>
          <w:sz w:val="24"/>
        </w:rPr>
      </w:pPr>
      <w:r>
        <w:rPr>
          <w:rFonts w:ascii="仿宋" w:hAnsi="仿宋" w:eastAsia="仿宋" w:cs="仿宋"/>
          <w:sz w:val="24"/>
          <w:u w:val="single"/>
        </w:rPr>
        <w:t xml:space="preserve">                 </w:t>
      </w:r>
      <w:r>
        <w:rPr>
          <w:rFonts w:ascii="仿宋" w:hAnsi="仿宋" w:eastAsia="仿宋" w:cs="仿宋"/>
          <w:sz w:val="24"/>
        </w:rPr>
        <w:t>（采购人名称）：</w:t>
      </w:r>
    </w:p>
    <w:p w14:paraId="565FBC5D">
      <w:pPr>
        <w:spacing w:line="360" w:lineRule="auto"/>
        <w:ind w:firstLine="480"/>
        <w:rPr>
          <w:rFonts w:hint="default" w:ascii="仿宋" w:hAnsi="仿宋" w:eastAsia="仿宋" w:cs="仿宋"/>
          <w:sz w:val="24"/>
        </w:rPr>
      </w:pPr>
      <w:r>
        <w:rPr>
          <w:rFonts w:ascii="仿宋" w:hAnsi="仿宋" w:eastAsia="仿宋" w:cs="仿宋"/>
          <w:sz w:val="24"/>
        </w:rPr>
        <w:t>鉴于</w:t>
      </w:r>
      <w:r>
        <w:rPr>
          <w:rFonts w:ascii="仿宋" w:hAnsi="仿宋" w:eastAsia="仿宋" w:cs="仿宋"/>
          <w:sz w:val="24"/>
          <w:u w:val="single"/>
        </w:rPr>
        <w:t xml:space="preserve">                  </w:t>
      </w:r>
      <w:r>
        <w:rPr>
          <w:rFonts w:ascii="仿宋" w:hAnsi="仿宋" w:eastAsia="仿宋" w:cs="仿宋"/>
          <w:sz w:val="24"/>
        </w:rPr>
        <w:t>（供应商单位名称）于</w:t>
      </w:r>
      <w:r>
        <w:rPr>
          <w:rFonts w:ascii="仿宋" w:hAnsi="仿宋" w:eastAsia="仿宋" w:cs="仿宋"/>
          <w:sz w:val="24"/>
          <w:u w:val="single"/>
        </w:rPr>
        <w:t xml:space="preserve">    </w:t>
      </w:r>
      <w:r>
        <w:rPr>
          <w:rFonts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日参加</w:t>
      </w:r>
      <w:r>
        <w:rPr>
          <w:rFonts w:ascii="仿宋" w:hAnsi="仿宋" w:eastAsia="仿宋" w:cs="仿宋"/>
          <w:snapToGrid w:val="0"/>
          <w:spacing w:val="-4"/>
          <w:sz w:val="24"/>
          <w:u w:val="single" w:color="000000"/>
        </w:rPr>
        <w:t xml:space="preserve">         </w:t>
      </w:r>
      <w:r>
        <w:rPr>
          <w:rFonts w:ascii="仿宋" w:hAnsi="仿宋" w:eastAsia="仿宋" w:cs="仿宋"/>
          <w:sz w:val="24"/>
          <w:u w:val="single"/>
        </w:rPr>
        <w:t>（项目名称）                   项目</w:t>
      </w:r>
      <w:r>
        <w:rPr>
          <w:rFonts w:ascii="仿宋" w:hAnsi="仿宋" w:eastAsia="仿宋" w:cs="仿宋"/>
          <w:sz w:val="24"/>
        </w:rPr>
        <w:t>的响应报价活动，向你方缴纳规定数额的</w:t>
      </w:r>
      <w:r>
        <w:rPr>
          <w:rFonts w:hint="eastAsia" w:ascii="仿宋" w:hAnsi="仿宋" w:eastAsia="仿宋" w:cs="仿宋"/>
          <w:sz w:val="24"/>
          <w:lang w:eastAsia="zh-CN"/>
        </w:rPr>
        <w:t>响应保证金</w:t>
      </w:r>
      <w:r>
        <w:rPr>
          <w:rFonts w:ascii="仿宋" w:hAnsi="仿宋" w:eastAsia="仿宋" w:cs="仿宋"/>
          <w:sz w:val="24"/>
        </w:rPr>
        <w:t>。</w:t>
      </w:r>
    </w:p>
    <w:p w14:paraId="76C31658">
      <w:pPr>
        <w:pStyle w:val="19"/>
        <w:ind w:firstLine="480"/>
        <w:rPr>
          <w:rFonts w:hint="default" w:ascii="仿宋" w:hAnsi="仿宋" w:eastAsia="仿宋" w:cs="仿宋"/>
          <w:sz w:val="24"/>
          <w:szCs w:val="24"/>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3"/>
      </w:tblGrid>
      <w:tr w14:paraId="619C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3" w:type="dxa"/>
            <w:tcBorders>
              <w:top w:val="single" w:color="auto" w:sz="4" w:space="0"/>
              <w:left w:val="single" w:color="auto" w:sz="4" w:space="0"/>
              <w:bottom w:val="single" w:color="auto" w:sz="4" w:space="0"/>
              <w:right w:val="single" w:color="auto" w:sz="4" w:space="0"/>
              <w:tl2br w:val="nil"/>
              <w:tr2bl w:val="nil"/>
            </w:tcBorders>
          </w:tcPr>
          <w:p w14:paraId="54BE6E15">
            <w:pPr>
              <w:spacing w:line="360" w:lineRule="auto"/>
              <w:ind w:firstLine="480"/>
              <w:rPr>
                <w:rFonts w:hint="default" w:ascii="仿宋" w:hAnsi="仿宋" w:eastAsia="仿宋" w:cs="仿宋"/>
                <w:sz w:val="24"/>
                <w:lang w:val="en-US" w:eastAsia="zh-CN"/>
              </w:rPr>
            </w:pPr>
            <w:r>
              <w:rPr>
                <w:rFonts w:hint="eastAsia" w:ascii="仿宋" w:hAnsi="仿宋" w:eastAsia="仿宋" w:cs="仿宋"/>
                <w:sz w:val="24"/>
                <w:lang w:eastAsia="zh-CN"/>
              </w:rPr>
              <w:t>响应保证金</w:t>
            </w:r>
            <w:r>
              <w:rPr>
                <w:rFonts w:ascii="仿宋" w:hAnsi="仿宋" w:eastAsia="仿宋" w:cs="仿宋"/>
                <w:sz w:val="24"/>
              </w:rPr>
              <w:t>电汇底单（或收款单位收据凭证）复印件</w:t>
            </w:r>
            <w:r>
              <w:rPr>
                <w:rFonts w:hint="eastAsia" w:ascii="仿宋" w:hAnsi="仿宋" w:eastAsia="仿宋" w:cs="仿宋"/>
                <w:sz w:val="24"/>
                <w:lang w:val="en-US" w:eastAsia="zh-CN"/>
              </w:rPr>
              <w:t>或说明有年度四方协议</w:t>
            </w:r>
          </w:p>
          <w:p w14:paraId="701B403E">
            <w:pPr>
              <w:spacing w:line="360" w:lineRule="auto"/>
              <w:ind w:firstLine="480"/>
              <w:rPr>
                <w:rFonts w:hint="default" w:ascii="仿宋" w:hAnsi="仿宋" w:eastAsia="仿宋" w:cs="仿宋"/>
                <w:sz w:val="24"/>
              </w:rPr>
            </w:pPr>
          </w:p>
          <w:p w14:paraId="23C5213A">
            <w:pPr>
              <w:spacing w:line="360" w:lineRule="auto"/>
              <w:ind w:firstLine="480"/>
              <w:rPr>
                <w:rFonts w:hint="default" w:ascii="仿宋" w:hAnsi="仿宋" w:eastAsia="仿宋" w:cs="仿宋"/>
                <w:sz w:val="24"/>
              </w:rPr>
            </w:pPr>
          </w:p>
          <w:p w14:paraId="35939A1F">
            <w:pPr>
              <w:spacing w:line="360" w:lineRule="auto"/>
              <w:ind w:firstLine="480"/>
              <w:rPr>
                <w:rFonts w:hint="default" w:ascii="仿宋" w:hAnsi="仿宋" w:eastAsia="仿宋" w:cs="仿宋"/>
                <w:sz w:val="24"/>
              </w:rPr>
            </w:pPr>
          </w:p>
          <w:p w14:paraId="485DA124">
            <w:pPr>
              <w:spacing w:line="360" w:lineRule="auto"/>
              <w:ind w:firstLine="480"/>
              <w:rPr>
                <w:rFonts w:hint="default" w:ascii="仿宋" w:hAnsi="仿宋" w:eastAsia="仿宋" w:cs="仿宋"/>
                <w:sz w:val="24"/>
              </w:rPr>
            </w:pPr>
          </w:p>
        </w:tc>
      </w:tr>
    </w:tbl>
    <w:p w14:paraId="0A8D0E98">
      <w:pPr>
        <w:spacing w:line="480" w:lineRule="exact"/>
        <w:ind w:right="24" w:firstLine="480"/>
        <w:jc w:val="right"/>
        <w:rPr>
          <w:rFonts w:hint="default" w:ascii="仿宋" w:hAnsi="仿宋" w:eastAsia="仿宋" w:cs="仿宋"/>
          <w:sz w:val="24"/>
        </w:rPr>
      </w:pPr>
    </w:p>
    <w:p w14:paraId="47657267">
      <w:pPr>
        <w:spacing w:line="480" w:lineRule="exact"/>
        <w:ind w:right="24" w:firstLine="480"/>
        <w:jc w:val="right"/>
        <w:rPr>
          <w:rFonts w:hint="default" w:ascii="仿宋" w:hAnsi="仿宋" w:eastAsia="仿宋" w:cs="仿宋"/>
          <w:sz w:val="24"/>
        </w:rPr>
      </w:pPr>
    </w:p>
    <w:p w14:paraId="57A040C7">
      <w:pPr>
        <w:spacing w:line="480" w:lineRule="exact"/>
        <w:ind w:right="24" w:firstLine="480"/>
        <w:jc w:val="right"/>
        <w:rPr>
          <w:rFonts w:hint="default" w:ascii="仿宋" w:hAnsi="仿宋" w:eastAsia="仿宋" w:cs="仿宋"/>
          <w:sz w:val="24"/>
        </w:rPr>
      </w:pPr>
      <w:r>
        <w:rPr>
          <w:rFonts w:ascii="仿宋" w:hAnsi="仿宋" w:eastAsia="仿宋" w:cs="仿宋"/>
          <w:sz w:val="24"/>
        </w:rPr>
        <w:t>供应商：</w:t>
      </w:r>
      <w:r>
        <w:rPr>
          <w:rFonts w:ascii="仿宋" w:hAnsi="仿宋" w:eastAsia="仿宋" w:cs="仿宋"/>
          <w:sz w:val="24"/>
          <w:u w:val="single"/>
        </w:rPr>
        <w:t xml:space="preserve">                  （盖单位公章）</w:t>
      </w:r>
    </w:p>
    <w:p w14:paraId="2F6B2CE4">
      <w:pPr>
        <w:wordWrap w:val="0"/>
        <w:spacing w:line="480" w:lineRule="exact"/>
        <w:ind w:right="84" w:firstLine="2520" w:firstLineChars="1050"/>
        <w:jc w:val="right"/>
        <w:rPr>
          <w:rFonts w:hint="default" w:ascii="仿宋" w:hAnsi="仿宋" w:eastAsia="仿宋" w:cs="仿宋"/>
          <w:sz w:val="24"/>
        </w:rPr>
      </w:pPr>
      <w:r>
        <w:rPr>
          <w:rFonts w:ascii="仿宋" w:hAnsi="仿宋" w:eastAsia="仿宋" w:cs="仿宋"/>
          <w:sz w:val="24"/>
        </w:rPr>
        <w:t xml:space="preserve"> </w:t>
      </w:r>
    </w:p>
    <w:p w14:paraId="797EC068">
      <w:pPr>
        <w:wordWrap w:val="0"/>
        <w:spacing w:line="480" w:lineRule="exact"/>
        <w:ind w:firstLine="480"/>
        <w:jc w:val="right"/>
        <w:rPr>
          <w:rFonts w:hint="default" w:ascii="仿宋" w:hAnsi="仿宋" w:eastAsia="仿宋" w:cs="仿宋"/>
          <w:sz w:val="24"/>
        </w:rPr>
      </w:pPr>
      <w:r>
        <w:rPr>
          <w:rFonts w:ascii="仿宋" w:hAnsi="仿宋" w:eastAsia="仿宋" w:cs="仿宋"/>
          <w:sz w:val="24"/>
        </w:rPr>
        <w:t>日  期：</w:t>
      </w:r>
      <w:r>
        <w:rPr>
          <w:rFonts w:ascii="仿宋" w:hAnsi="仿宋" w:eastAsia="仿宋" w:cs="仿宋"/>
          <w:sz w:val="24"/>
          <w:u w:val="single"/>
        </w:rPr>
        <w:t xml:space="preserve">    </w:t>
      </w:r>
      <w:r>
        <w:rPr>
          <w:rFonts w:ascii="仿宋" w:hAnsi="仿宋" w:eastAsia="仿宋" w:cs="仿宋"/>
          <w:sz w:val="24"/>
        </w:rPr>
        <w:t>年</w:t>
      </w:r>
      <w:r>
        <w:rPr>
          <w:rFonts w:ascii="仿宋" w:hAnsi="仿宋" w:eastAsia="仿宋" w:cs="仿宋"/>
          <w:sz w:val="24"/>
          <w:u w:val="single"/>
        </w:rPr>
        <w:t xml:space="preserve">    </w:t>
      </w:r>
      <w:r>
        <w:rPr>
          <w:rFonts w:ascii="仿宋" w:hAnsi="仿宋" w:eastAsia="仿宋" w:cs="仿宋"/>
          <w:sz w:val="24"/>
        </w:rPr>
        <w:t>月</w:t>
      </w:r>
      <w:r>
        <w:rPr>
          <w:rFonts w:ascii="仿宋" w:hAnsi="仿宋" w:eastAsia="仿宋" w:cs="仿宋"/>
          <w:sz w:val="24"/>
          <w:u w:val="single"/>
        </w:rPr>
        <w:t xml:space="preserve">    </w:t>
      </w:r>
      <w:r>
        <w:rPr>
          <w:rFonts w:ascii="仿宋" w:hAnsi="仿宋" w:eastAsia="仿宋" w:cs="仿宋"/>
          <w:sz w:val="24"/>
        </w:rPr>
        <w:t>日</w:t>
      </w:r>
    </w:p>
    <w:p w14:paraId="3766FB63">
      <w:pPr>
        <w:spacing w:line="440" w:lineRule="exact"/>
        <w:ind w:firstLine="440"/>
        <w:rPr>
          <w:rFonts w:hint="default" w:ascii="Times New Roman" w:hAnsi="Times New Roman"/>
          <w:color w:val="000000"/>
        </w:rPr>
      </w:pPr>
    </w:p>
    <w:p w14:paraId="69499E41">
      <w:pPr>
        <w:pStyle w:val="18"/>
        <w:ind w:firstLine="280"/>
        <w:rPr>
          <w:rFonts w:hint="default" w:ascii="Times New Roman" w:hAnsi="Times New Roman"/>
          <w:color w:val="000000"/>
        </w:rPr>
      </w:pPr>
    </w:p>
    <w:p w14:paraId="66D2E653">
      <w:pPr>
        <w:pStyle w:val="19"/>
        <w:ind w:firstLine="560"/>
        <w:rPr>
          <w:rFonts w:hint="default" w:ascii="Times New Roman" w:hAnsi="Times New Roman"/>
          <w:color w:val="000000"/>
        </w:rPr>
      </w:pPr>
    </w:p>
    <w:p w14:paraId="72EF7949">
      <w:pPr>
        <w:ind w:firstLine="440"/>
        <w:rPr>
          <w:rFonts w:hint="default" w:ascii="Times New Roman" w:hAnsi="Times New Roman"/>
          <w:color w:val="000000"/>
        </w:rPr>
      </w:pPr>
    </w:p>
    <w:p w14:paraId="1BD96D9E">
      <w:pPr>
        <w:pStyle w:val="18"/>
        <w:ind w:firstLine="280"/>
        <w:rPr>
          <w:rFonts w:hint="default" w:ascii="Times New Roman" w:hAnsi="Times New Roman"/>
          <w:color w:val="000000"/>
        </w:rPr>
      </w:pPr>
    </w:p>
    <w:p w14:paraId="2833F6AE">
      <w:pPr>
        <w:pStyle w:val="19"/>
        <w:ind w:firstLine="560"/>
        <w:rPr>
          <w:rFonts w:hint="default" w:ascii="Times New Roman" w:hAnsi="Times New Roman"/>
          <w:color w:val="000000"/>
        </w:rPr>
      </w:pPr>
    </w:p>
    <w:p w14:paraId="1A73F402">
      <w:pPr>
        <w:ind w:firstLine="440"/>
        <w:rPr>
          <w:rFonts w:hint="default" w:ascii="Times New Roman" w:hAnsi="Times New Roman"/>
          <w:color w:val="000000"/>
        </w:rPr>
      </w:pPr>
    </w:p>
    <w:p w14:paraId="1C0E2827">
      <w:pPr>
        <w:pStyle w:val="18"/>
        <w:ind w:firstLine="280"/>
        <w:rPr>
          <w:rFonts w:hint="default" w:ascii="Times New Roman" w:hAnsi="Times New Roman"/>
          <w:color w:val="000000"/>
        </w:rPr>
      </w:pPr>
    </w:p>
    <w:p w14:paraId="7A1084E8">
      <w:pPr>
        <w:pStyle w:val="19"/>
        <w:ind w:firstLine="560"/>
        <w:rPr>
          <w:rFonts w:hint="default" w:ascii="Times New Roman" w:hAnsi="Times New Roman"/>
          <w:color w:val="000000"/>
        </w:rPr>
      </w:pPr>
    </w:p>
    <w:p w14:paraId="3E0A109B">
      <w:pPr>
        <w:ind w:firstLine="440"/>
        <w:rPr>
          <w:rFonts w:hint="default"/>
        </w:rPr>
      </w:pPr>
    </w:p>
    <w:p w14:paraId="685F095D">
      <w:pPr>
        <w:pStyle w:val="18"/>
        <w:ind w:firstLine="280"/>
        <w:rPr>
          <w:rFonts w:hint="default" w:ascii="Times New Roman" w:hAnsi="Times New Roman"/>
          <w:color w:val="000000"/>
        </w:rPr>
      </w:pPr>
    </w:p>
    <w:p w14:paraId="75AE6964">
      <w:pPr>
        <w:ind w:firstLine="440"/>
        <w:rPr>
          <w:rFonts w:hint="default" w:ascii="Times New Roman" w:hAnsi="Times New Roman"/>
          <w:color w:val="000000"/>
        </w:rPr>
      </w:pPr>
    </w:p>
    <w:p w14:paraId="45B422DA">
      <w:pPr>
        <w:pStyle w:val="18"/>
        <w:ind w:firstLine="280"/>
        <w:rPr>
          <w:rFonts w:hint="default"/>
        </w:rPr>
      </w:pPr>
    </w:p>
    <w:p w14:paraId="6FB8F5C0">
      <w:pPr>
        <w:ind w:firstLine="4176" w:firstLineChars="1300"/>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val="en-US" w:eastAsia="zh-CN"/>
        </w:rPr>
        <w:t>五、</w:t>
      </w:r>
      <w:bookmarkStart w:id="73" w:name="_Toc8848"/>
      <w:bookmarkStart w:id="74" w:name="_Toc817"/>
      <w:bookmarkStart w:id="75" w:name="_Toc352703741"/>
      <w:bookmarkStart w:id="76" w:name="_Toc300835229"/>
      <w:bookmarkStart w:id="77" w:name="_Toc501460802"/>
      <w:r>
        <w:rPr>
          <w:rFonts w:ascii="Times New Roman" w:hAnsi="Times New Roman" w:eastAsia="仿宋" w:cs="Times New Roman"/>
          <w:b/>
          <w:sz w:val="32"/>
          <w:szCs w:val="32"/>
        </w:rPr>
        <w:t>资格审查资料</w:t>
      </w:r>
      <w:bookmarkEnd w:id="73"/>
      <w:bookmarkEnd w:id="74"/>
    </w:p>
    <w:p w14:paraId="35AB73A0">
      <w:pPr>
        <w:pStyle w:val="4"/>
        <w:ind w:firstLine="0" w:firstLineChars="0"/>
        <w:rPr>
          <w:rFonts w:hint="default"/>
        </w:rPr>
      </w:pPr>
    </w:p>
    <w:bookmarkEnd w:id="75"/>
    <w:bookmarkEnd w:id="76"/>
    <w:bookmarkEnd w:id="77"/>
    <w:p w14:paraId="773A9795">
      <w:pPr>
        <w:snapToGrid w:val="0"/>
        <w:spacing w:line="400" w:lineRule="exact"/>
        <w:ind w:firstLine="560"/>
        <w:jc w:val="center"/>
        <w:rPr>
          <w:rFonts w:hint="default" w:ascii="仿宋" w:hAnsi="仿宋" w:eastAsia="仿宋" w:cs="仿宋"/>
          <w:sz w:val="24"/>
          <w:szCs w:val="24"/>
        </w:rPr>
      </w:pPr>
      <w:bookmarkStart w:id="78" w:name="_Toc501460803"/>
      <w:r>
        <w:rPr>
          <w:rFonts w:ascii="仿宋" w:hAnsi="仿宋" w:eastAsia="仿宋" w:cs="仿宋"/>
          <w:sz w:val="32"/>
          <w:szCs w:val="32"/>
        </w:rPr>
        <w:t>（同第一章第3项的规定）</w:t>
      </w:r>
      <w:bookmarkStart w:id="79" w:name="_Toc24458"/>
    </w:p>
    <w:p w14:paraId="2DCF3F7D">
      <w:pPr>
        <w:pStyle w:val="18"/>
        <w:ind w:firstLine="280"/>
        <w:rPr>
          <w:rFonts w:hint="default" w:ascii="宋体" w:hAnsi="宋体" w:cs="宋体"/>
          <w:sz w:val="24"/>
          <w:szCs w:val="24"/>
        </w:rPr>
      </w:pPr>
    </w:p>
    <w:p w14:paraId="198AD5EE">
      <w:pPr>
        <w:pStyle w:val="19"/>
        <w:spacing w:line="240" w:lineRule="auto"/>
        <w:ind w:left="0" w:firstLine="0" w:firstLineChars="0"/>
        <w:rPr>
          <w:rFonts w:hint="default" w:ascii="仿宋" w:hAnsi="仿宋" w:eastAsia="仿宋" w:cs="仿宋"/>
          <w:sz w:val="24"/>
          <w:szCs w:val="24"/>
          <w:lang w:eastAsia="zh-CN"/>
        </w:rPr>
      </w:pPr>
      <w:r>
        <w:rPr>
          <w:rFonts w:ascii="仿宋" w:hAnsi="仿宋" w:eastAsia="仿宋" w:cs="仿宋"/>
          <w:sz w:val="24"/>
          <w:szCs w:val="24"/>
          <w:lang w:eastAsia="zh-CN"/>
        </w:rPr>
        <w:t>附件1：营业执照（提供有效的营业执照加盖公章扫描件）</w:t>
      </w:r>
    </w:p>
    <w:p w14:paraId="73ABBDF1">
      <w:pPr>
        <w:pStyle w:val="19"/>
        <w:spacing w:line="240" w:lineRule="auto"/>
        <w:ind w:left="0" w:firstLine="0" w:firstLineChars="0"/>
        <w:rPr>
          <w:rFonts w:hint="default" w:ascii="仿宋" w:hAnsi="仿宋" w:eastAsia="仿宋" w:cs="仿宋"/>
          <w:sz w:val="24"/>
          <w:szCs w:val="24"/>
          <w:lang w:eastAsia="zh-CN"/>
        </w:rPr>
      </w:pPr>
      <w:r>
        <w:rPr>
          <w:rFonts w:ascii="仿宋" w:hAnsi="仿宋" w:eastAsia="仿宋" w:cs="仿宋"/>
          <w:sz w:val="24"/>
          <w:szCs w:val="24"/>
          <w:lang w:eastAsia="zh-CN"/>
        </w:rPr>
        <w:t>附件2：</w:t>
      </w:r>
      <w:r>
        <w:rPr>
          <w:rFonts w:hint="eastAsia" w:ascii="仿宋" w:hAnsi="仿宋" w:eastAsia="仿宋" w:cs="仿宋"/>
          <w:sz w:val="24"/>
          <w:szCs w:val="24"/>
          <w:lang w:val="en-US" w:eastAsia="zh-CN"/>
        </w:rPr>
        <w:t>水路</w:t>
      </w:r>
      <w:r>
        <w:rPr>
          <w:rFonts w:ascii="仿宋" w:hAnsi="仿宋" w:eastAsia="仿宋" w:cs="仿宋"/>
          <w:sz w:val="24"/>
          <w:szCs w:val="24"/>
          <w:lang w:eastAsia="zh-CN"/>
        </w:rPr>
        <w:t>运输许可</w:t>
      </w:r>
      <w:r>
        <w:rPr>
          <w:rFonts w:hint="eastAsia" w:ascii="仿宋" w:hAnsi="仿宋" w:eastAsia="仿宋" w:cs="仿宋"/>
          <w:sz w:val="24"/>
          <w:szCs w:val="24"/>
          <w:lang w:val="en-US" w:eastAsia="zh-CN"/>
        </w:rPr>
        <w:t>证或无船承运证明</w:t>
      </w:r>
      <w:r>
        <w:rPr>
          <w:rFonts w:ascii="仿宋" w:hAnsi="仿宋" w:eastAsia="仿宋" w:cs="仿宋"/>
          <w:sz w:val="24"/>
          <w:szCs w:val="24"/>
          <w:lang w:eastAsia="zh-CN"/>
        </w:rPr>
        <w:t>（提供有效的</w:t>
      </w:r>
      <w:r>
        <w:rPr>
          <w:rFonts w:hint="eastAsia" w:ascii="仿宋" w:hAnsi="仿宋" w:eastAsia="仿宋" w:cs="仿宋"/>
          <w:sz w:val="24"/>
          <w:szCs w:val="24"/>
          <w:lang w:val="en-US" w:eastAsia="zh-CN"/>
        </w:rPr>
        <w:t>水路</w:t>
      </w:r>
      <w:r>
        <w:rPr>
          <w:rFonts w:ascii="仿宋" w:hAnsi="仿宋" w:eastAsia="仿宋" w:cs="仿宋"/>
          <w:sz w:val="24"/>
          <w:szCs w:val="24"/>
          <w:lang w:eastAsia="zh-CN"/>
        </w:rPr>
        <w:t>运输许可证</w:t>
      </w:r>
      <w:r>
        <w:rPr>
          <w:rFonts w:hint="eastAsia" w:ascii="仿宋" w:hAnsi="仿宋" w:eastAsia="仿宋" w:cs="仿宋"/>
          <w:sz w:val="24"/>
          <w:szCs w:val="24"/>
          <w:lang w:val="en-US" w:eastAsia="zh-CN"/>
        </w:rPr>
        <w:t>或无船承运证明</w:t>
      </w:r>
      <w:r>
        <w:rPr>
          <w:rFonts w:ascii="仿宋" w:hAnsi="仿宋" w:eastAsia="仿宋" w:cs="仿宋"/>
          <w:sz w:val="24"/>
          <w:szCs w:val="24"/>
          <w:lang w:eastAsia="zh-CN"/>
        </w:rPr>
        <w:t>加盖公章扫描件）</w:t>
      </w:r>
    </w:p>
    <w:p w14:paraId="2552F8BD">
      <w:pPr>
        <w:ind w:firstLine="0" w:firstLineChars="0"/>
        <w:rPr>
          <w:rFonts w:hint="default" w:ascii="仿宋" w:hAnsi="仿宋" w:eastAsia="仿宋" w:cs="仿宋"/>
          <w:sz w:val="24"/>
          <w:szCs w:val="24"/>
        </w:rPr>
      </w:pPr>
    </w:p>
    <w:p w14:paraId="7B444E6C">
      <w:pPr>
        <w:ind w:firstLine="0" w:firstLineChars="0"/>
        <w:rPr>
          <w:rFonts w:hint="default" w:ascii="仿宋" w:hAnsi="仿宋" w:eastAsia="仿宋" w:cs="仿宋"/>
          <w:sz w:val="24"/>
          <w:szCs w:val="24"/>
        </w:rPr>
      </w:pPr>
    </w:p>
    <w:p w14:paraId="561CAF9E">
      <w:pPr>
        <w:pStyle w:val="19"/>
        <w:ind w:firstLine="560"/>
        <w:rPr>
          <w:rFonts w:hint="default"/>
          <w:sz w:val="24"/>
          <w:szCs w:val="24"/>
          <w:lang w:eastAsia="zh-CN"/>
        </w:rPr>
      </w:pPr>
    </w:p>
    <w:p w14:paraId="2C86B190">
      <w:pPr>
        <w:pStyle w:val="19"/>
        <w:ind w:firstLine="560"/>
        <w:rPr>
          <w:rFonts w:hint="default"/>
          <w:lang w:eastAsia="zh-CN"/>
        </w:rPr>
      </w:pPr>
    </w:p>
    <w:p w14:paraId="7A988A1D">
      <w:pPr>
        <w:pStyle w:val="19"/>
        <w:ind w:firstLine="560"/>
        <w:rPr>
          <w:rFonts w:hint="default"/>
          <w:lang w:eastAsia="zh-CN"/>
        </w:rPr>
      </w:pPr>
    </w:p>
    <w:p w14:paraId="542331E3">
      <w:pPr>
        <w:pStyle w:val="19"/>
        <w:ind w:firstLine="560"/>
        <w:rPr>
          <w:rFonts w:hint="default"/>
          <w:lang w:eastAsia="zh-CN"/>
        </w:rPr>
      </w:pPr>
    </w:p>
    <w:p w14:paraId="383E83D0">
      <w:pPr>
        <w:pStyle w:val="19"/>
        <w:ind w:firstLine="560"/>
        <w:rPr>
          <w:rFonts w:hint="default"/>
          <w:lang w:eastAsia="zh-CN"/>
        </w:rPr>
      </w:pPr>
    </w:p>
    <w:p w14:paraId="35157403">
      <w:pPr>
        <w:pStyle w:val="19"/>
        <w:ind w:firstLine="560"/>
        <w:rPr>
          <w:rFonts w:hint="default"/>
          <w:lang w:eastAsia="zh-CN"/>
        </w:rPr>
      </w:pPr>
    </w:p>
    <w:p w14:paraId="093D6609">
      <w:pPr>
        <w:pStyle w:val="19"/>
        <w:ind w:firstLine="560"/>
        <w:rPr>
          <w:rFonts w:hint="default"/>
          <w:lang w:eastAsia="zh-CN"/>
        </w:rPr>
      </w:pPr>
    </w:p>
    <w:p w14:paraId="5B992C08">
      <w:pPr>
        <w:pStyle w:val="19"/>
        <w:ind w:firstLine="560"/>
        <w:rPr>
          <w:rFonts w:hint="default"/>
          <w:lang w:eastAsia="zh-CN"/>
        </w:rPr>
      </w:pPr>
    </w:p>
    <w:p w14:paraId="3B973DF4">
      <w:pPr>
        <w:pStyle w:val="19"/>
        <w:ind w:firstLine="560"/>
        <w:rPr>
          <w:rFonts w:hint="default"/>
          <w:lang w:eastAsia="zh-CN"/>
        </w:rPr>
      </w:pPr>
    </w:p>
    <w:p w14:paraId="731DEF05">
      <w:pPr>
        <w:pStyle w:val="19"/>
        <w:ind w:firstLine="560"/>
        <w:rPr>
          <w:rFonts w:hint="default"/>
          <w:lang w:eastAsia="zh-CN"/>
        </w:rPr>
      </w:pPr>
    </w:p>
    <w:p w14:paraId="58A4EB36">
      <w:pPr>
        <w:pStyle w:val="18"/>
        <w:ind w:left="0" w:leftChars="0" w:firstLine="0" w:firstLineChars="0"/>
        <w:rPr>
          <w:rFonts w:hint="default"/>
        </w:rPr>
      </w:pPr>
      <w:r>
        <w:rPr>
          <w:rFonts w:hint="default"/>
        </w:rPr>
        <w:br w:type="textWrapping"/>
      </w:r>
    </w:p>
    <w:p w14:paraId="13EBBD44">
      <w:pPr>
        <w:pStyle w:val="18"/>
        <w:ind w:left="0" w:leftChars="0" w:firstLine="0" w:firstLineChars="0"/>
        <w:rPr>
          <w:rFonts w:hint="default"/>
        </w:rPr>
      </w:pPr>
    </w:p>
    <w:p w14:paraId="67E0DE14">
      <w:pPr>
        <w:pStyle w:val="18"/>
        <w:ind w:left="3912" w:leftChars="1778"/>
        <w:rPr>
          <w:rFonts w:hint="eastAsia" w:ascii="Times New Roman" w:hAnsi="Times New Roman" w:cs="Times New Roman"/>
          <w:b/>
          <w:sz w:val="32"/>
          <w:szCs w:val="32"/>
          <w:lang w:val="en-US" w:eastAsia="zh-CN"/>
        </w:rPr>
      </w:pPr>
      <w:r>
        <w:rPr>
          <w:rFonts w:hint="default"/>
        </w:rPr>
        <w:br w:type="textWrapping"/>
      </w:r>
      <w:bookmarkEnd w:id="78"/>
      <w:bookmarkEnd w:id="79"/>
      <w:bookmarkStart w:id="80" w:name="_Toc10102"/>
      <w:bookmarkStart w:id="81" w:name="_Toc8184"/>
      <w:r>
        <w:rPr>
          <w:rFonts w:hint="eastAsia" w:ascii="Times New Roman" w:hAnsi="Times New Roman" w:cs="Times New Roman"/>
          <w:b/>
          <w:sz w:val="32"/>
          <w:szCs w:val="32"/>
          <w:lang w:val="en-US" w:eastAsia="zh-CN"/>
        </w:rPr>
        <w:t>六、报价单</w:t>
      </w:r>
      <w:bookmarkEnd w:id="80"/>
    </w:p>
    <w:p w14:paraId="110E8375">
      <w:pPr>
        <w:rPr>
          <w:rFonts w:hint="eastAsia" w:ascii="仿宋" w:hAnsi="仿宋" w:eastAsia="仿宋" w:cs="仿宋"/>
          <w:sz w:val="24"/>
          <w:szCs w:val="24"/>
        </w:rPr>
      </w:pPr>
    </w:p>
    <w:p w14:paraId="411639D1">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Cs w:val="0"/>
          <w:sz w:val="24"/>
          <w:szCs w:val="24"/>
          <w:lang w:val="en-US" w:eastAsia="zh-CN"/>
        </w:rPr>
      </w:pPr>
      <w:r>
        <w:rPr>
          <w:rFonts w:hint="eastAsia" w:ascii="仿宋" w:hAnsi="仿宋" w:eastAsia="仿宋" w:cs="仿宋"/>
          <w:b w:val="0"/>
          <w:bCs w:val="0"/>
          <w:sz w:val="24"/>
          <w:szCs w:val="24"/>
        </w:rPr>
        <w:t>致：</w:t>
      </w:r>
      <w:r>
        <w:rPr>
          <w:rFonts w:hint="eastAsia" w:ascii="仿宋" w:hAnsi="仿宋" w:eastAsia="仿宋" w:cs="仿宋"/>
          <w:sz w:val="24"/>
          <w:lang w:eastAsia="zh-CN"/>
        </w:rPr>
        <w:t>中粮油脂（</w:t>
      </w:r>
      <w:r>
        <w:rPr>
          <w:rFonts w:hint="eastAsia" w:ascii="仿宋" w:hAnsi="仿宋" w:eastAsia="仿宋" w:cs="仿宋"/>
          <w:sz w:val="24"/>
          <w:lang w:val="en-US" w:eastAsia="zh-CN"/>
        </w:rPr>
        <w:t>重庆</w:t>
      </w:r>
      <w:r>
        <w:rPr>
          <w:rFonts w:hint="eastAsia" w:ascii="仿宋" w:hAnsi="仿宋" w:eastAsia="仿宋" w:cs="仿宋"/>
          <w:sz w:val="24"/>
          <w:lang w:eastAsia="zh-CN"/>
        </w:rPr>
        <w:t>）有限公司</w:t>
      </w:r>
    </w:p>
    <w:p w14:paraId="34B997FD">
      <w:pPr>
        <w:spacing w:line="360" w:lineRule="auto"/>
        <w:ind w:left="0" w:leftChars="0" w:firstLine="0" w:firstLineChars="0"/>
        <w:jc w:val="both"/>
        <w:rPr>
          <w:rFonts w:hint="eastAsia" w:ascii="仿宋" w:hAnsi="仿宋" w:eastAsia="仿宋" w:cs="仿宋"/>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Cs w:val="0"/>
          <w:sz w:val="24"/>
          <w:szCs w:val="24"/>
        </w:rPr>
        <w:t>我单位已仔细阅读</w:t>
      </w:r>
      <w:r>
        <w:rPr>
          <w:rFonts w:hint="eastAsia" w:ascii="仿宋" w:hAnsi="仿宋" w:eastAsia="仿宋" w:cs="仿宋"/>
          <w:bCs w:val="0"/>
          <w:sz w:val="24"/>
          <w:szCs w:val="24"/>
          <w:lang w:val="en-US" w:eastAsia="zh-CN"/>
        </w:rPr>
        <w:t>ALPHA PRIDE海轮中粮重庆转基因散装大豆江船运输项目</w:t>
      </w:r>
      <w:r>
        <w:rPr>
          <w:rFonts w:hint="eastAsia" w:ascii="仿宋" w:hAnsi="仿宋" w:eastAsia="仿宋" w:cs="仿宋"/>
          <w:bCs w:val="0"/>
          <w:sz w:val="24"/>
          <w:szCs w:val="24"/>
          <w:lang w:eastAsia="zh-CN"/>
        </w:rPr>
        <w:t>竞价</w:t>
      </w:r>
      <w:r>
        <w:rPr>
          <w:rFonts w:hint="eastAsia" w:ascii="仿宋" w:hAnsi="仿宋" w:eastAsia="仿宋" w:cs="仿宋"/>
          <w:bCs w:val="0"/>
          <w:sz w:val="24"/>
          <w:szCs w:val="24"/>
          <w:lang w:val="en-US" w:eastAsia="zh-CN"/>
        </w:rPr>
        <w:t>采购</w:t>
      </w:r>
      <w:r>
        <w:rPr>
          <w:rFonts w:hint="eastAsia" w:ascii="仿宋" w:hAnsi="仿宋" w:eastAsia="仿宋" w:cs="仿宋"/>
          <w:bCs w:val="0"/>
          <w:sz w:val="24"/>
          <w:szCs w:val="24"/>
        </w:rPr>
        <w:t>文件（</w:t>
      </w:r>
      <w:r>
        <w:rPr>
          <w:rFonts w:hint="eastAsia" w:ascii="仿宋" w:hAnsi="仿宋" w:eastAsia="仿宋" w:cs="仿宋"/>
          <w:bCs w:val="0"/>
          <w:sz w:val="24"/>
          <w:szCs w:val="24"/>
          <w:lang w:val="en-US" w:eastAsia="zh-CN"/>
        </w:rPr>
        <w:t>项目编号：</w:t>
      </w:r>
      <w:r>
        <w:rPr>
          <w:rFonts w:hint="eastAsia" w:ascii="仿宋" w:hAnsi="仿宋" w:eastAsia="仿宋" w:cs="仿宋"/>
          <w:b w:val="0"/>
          <w:bCs w:val="0"/>
          <w:sz w:val="24"/>
          <w:szCs w:val="24"/>
          <w:lang w:eastAsia="zh-CN"/>
        </w:rPr>
        <w:t>CGZXCQFW-20251150</w:t>
      </w:r>
      <w:r>
        <w:rPr>
          <w:rFonts w:hint="eastAsia" w:ascii="仿宋" w:hAnsi="仿宋" w:eastAsia="仿宋" w:cs="仿宋"/>
          <w:bCs w:val="0"/>
          <w:sz w:val="24"/>
          <w:szCs w:val="24"/>
          <w:lang w:val="en-US" w:eastAsia="zh-CN"/>
        </w:rPr>
        <w:t>）</w:t>
      </w:r>
      <w:r>
        <w:rPr>
          <w:rFonts w:hint="eastAsia" w:ascii="仿宋" w:hAnsi="仿宋" w:eastAsia="仿宋" w:cs="仿宋"/>
          <w:bCs w:val="0"/>
          <w:sz w:val="24"/>
          <w:szCs w:val="24"/>
        </w:rPr>
        <w:t>现针对</w:t>
      </w:r>
      <w:r>
        <w:rPr>
          <w:rFonts w:hint="eastAsia" w:ascii="仿宋" w:hAnsi="仿宋" w:eastAsia="仿宋" w:cs="仿宋"/>
          <w:bCs w:val="0"/>
          <w:sz w:val="24"/>
          <w:szCs w:val="24"/>
          <w:lang w:val="en-US" w:eastAsia="zh-CN"/>
        </w:rPr>
        <w:t>竞价</w:t>
      </w:r>
      <w:r>
        <w:rPr>
          <w:rFonts w:hint="eastAsia" w:ascii="仿宋" w:hAnsi="仿宋" w:eastAsia="仿宋" w:cs="仿宋"/>
          <w:bCs w:val="0"/>
          <w:sz w:val="24"/>
          <w:szCs w:val="24"/>
        </w:rPr>
        <w:t>要求，运输报价如下：</w:t>
      </w:r>
    </w:p>
    <w:tbl>
      <w:tblPr>
        <w:tblStyle w:val="20"/>
        <w:tblpPr w:leftFromText="180" w:rightFromText="180" w:vertAnchor="text" w:horzAnchor="page" w:tblpX="1150" w:tblpY="79"/>
        <w:tblOverlap w:val="never"/>
        <w:tblW w:w="9585" w:type="dxa"/>
        <w:tblInd w:w="0" w:type="dxa"/>
        <w:tblLayout w:type="fixed"/>
        <w:tblCellMar>
          <w:top w:w="0" w:type="dxa"/>
          <w:left w:w="0" w:type="dxa"/>
          <w:bottom w:w="0" w:type="dxa"/>
          <w:right w:w="0" w:type="dxa"/>
        </w:tblCellMar>
      </w:tblPr>
      <w:tblGrid>
        <w:gridCol w:w="780"/>
        <w:gridCol w:w="2769"/>
        <w:gridCol w:w="2175"/>
        <w:gridCol w:w="1926"/>
        <w:gridCol w:w="1935"/>
      </w:tblGrid>
      <w:tr w14:paraId="57C8277C">
        <w:tblPrEx>
          <w:tblCellMar>
            <w:top w:w="0" w:type="dxa"/>
            <w:left w:w="0" w:type="dxa"/>
            <w:bottom w:w="0" w:type="dxa"/>
            <w:right w:w="0" w:type="dxa"/>
          </w:tblCellMar>
        </w:tblPrEx>
        <w:trPr>
          <w:trHeight w:val="1207" w:hRule="atLeast"/>
        </w:trPr>
        <w:tc>
          <w:tcPr>
            <w:tcW w:w="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DF55E7">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val="0"/>
                <w:kern w:val="0"/>
                <w:sz w:val="24"/>
                <w:szCs w:val="24"/>
              </w:rPr>
            </w:pPr>
            <w:r>
              <w:rPr>
                <w:rFonts w:hint="eastAsia" w:ascii="仿宋" w:hAnsi="仿宋" w:eastAsia="仿宋" w:cs="仿宋"/>
                <w:b w:val="0"/>
                <w:kern w:val="0"/>
                <w:sz w:val="24"/>
                <w:szCs w:val="24"/>
              </w:rPr>
              <w:t>序号</w:t>
            </w:r>
          </w:p>
        </w:tc>
        <w:tc>
          <w:tcPr>
            <w:tcW w:w="27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08D40A">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val="0"/>
                <w:kern w:val="0"/>
                <w:sz w:val="24"/>
                <w:szCs w:val="24"/>
              </w:rPr>
            </w:pPr>
            <w:r>
              <w:rPr>
                <w:rFonts w:hint="eastAsia" w:ascii="仿宋" w:hAnsi="仿宋" w:eastAsia="仿宋" w:cs="仿宋"/>
                <w:b w:val="0"/>
                <w:kern w:val="0"/>
                <w:sz w:val="24"/>
                <w:szCs w:val="24"/>
              </w:rPr>
              <w:t>运输区间</w:t>
            </w:r>
          </w:p>
        </w:tc>
        <w:tc>
          <w:tcPr>
            <w:tcW w:w="21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2C9045">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val="0"/>
                <w:kern w:val="0"/>
                <w:sz w:val="24"/>
                <w:szCs w:val="24"/>
              </w:rPr>
            </w:pPr>
            <w:r>
              <w:rPr>
                <w:rFonts w:hint="eastAsia" w:ascii="仿宋" w:hAnsi="仿宋" w:eastAsia="仿宋" w:cs="仿宋"/>
                <w:b w:val="0"/>
                <w:kern w:val="0"/>
                <w:sz w:val="24"/>
                <w:szCs w:val="24"/>
              </w:rPr>
              <w:t>承运数量（吨 ）</w:t>
            </w:r>
          </w:p>
        </w:tc>
        <w:tc>
          <w:tcPr>
            <w:tcW w:w="1926" w:type="dxa"/>
            <w:tcBorders>
              <w:top w:val="single" w:color="000000" w:sz="4" w:space="0"/>
              <w:left w:val="single" w:color="000000" w:sz="4" w:space="0"/>
              <w:bottom w:val="single" w:color="000000" w:sz="4" w:space="0"/>
              <w:right w:val="single" w:color="000000" w:sz="4" w:space="0"/>
            </w:tcBorders>
            <w:vAlign w:val="center"/>
          </w:tcPr>
          <w:p w14:paraId="0531E245">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val="0"/>
                <w:kern w:val="0"/>
                <w:sz w:val="24"/>
                <w:szCs w:val="24"/>
              </w:rPr>
            </w:pPr>
            <w:r>
              <w:rPr>
                <w:rFonts w:hint="eastAsia" w:ascii="仿宋" w:hAnsi="仿宋" w:eastAsia="仿宋" w:cs="仿宋"/>
                <w:b w:val="0"/>
                <w:kern w:val="0"/>
                <w:sz w:val="24"/>
                <w:szCs w:val="24"/>
              </w:rPr>
              <w:t>运输</w:t>
            </w:r>
            <w:r>
              <w:rPr>
                <w:rFonts w:hint="eastAsia" w:ascii="仿宋" w:hAnsi="仿宋" w:eastAsia="仿宋" w:cs="仿宋"/>
                <w:b w:val="0"/>
                <w:kern w:val="0"/>
                <w:sz w:val="24"/>
                <w:szCs w:val="24"/>
                <w:lang w:val="en-US" w:eastAsia="zh-CN"/>
              </w:rPr>
              <w:t>含税单价</w:t>
            </w:r>
            <w:r>
              <w:rPr>
                <w:rFonts w:hint="eastAsia" w:ascii="仿宋" w:hAnsi="仿宋" w:eastAsia="仿宋" w:cs="仿宋"/>
                <w:b w:val="0"/>
                <w:kern w:val="0"/>
                <w:sz w:val="24"/>
                <w:szCs w:val="24"/>
              </w:rPr>
              <w:t>（元/吨）</w:t>
            </w:r>
          </w:p>
        </w:tc>
        <w:tc>
          <w:tcPr>
            <w:tcW w:w="19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ED957D">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b w:val="0"/>
                <w:kern w:val="0"/>
                <w:sz w:val="24"/>
              </w:rPr>
            </w:pPr>
            <w:r>
              <w:rPr>
                <w:rFonts w:hint="eastAsia" w:ascii="仿宋" w:hAnsi="仿宋" w:eastAsia="仿宋" w:cs="仿宋"/>
                <w:b w:val="0"/>
                <w:kern w:val="0"/>
                <w:sz w:val="24"/>
              </w:rPr>
              <w:t>备注</w:t>
            </w:r>
          </w:p>
        </w:tc>
      </w:tr>
      <w:tr w14:paraId="723CBE3D">
        <w:tblPrEx>
          <w:tblCellMar>
            <w:top w:w="0" w:type="dxa"/>
            <w:left w:w="0" w:type="dxa"/>
            <w:bottom w:w="0" w:type="dxa"/>
            <w:right w:w="0" w:type="dxa"/>
          </w:tblCellMar>
        </w:tblPrEx>
        <w:trPr>
          <w:trHeight w:val="1234" w:hRule="atLeast"/>
        </w:trPr>
        <w:tc>
          <w:tcPr>
            <w:tcW w:w="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08BE44">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7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311419">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仿宋" w:hAnsi="仿宋" w:eastAsia="仿宋" w:cs="仿宋"/>
                <w:b w:val="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AFA24F">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仿宋" w:hAnsi="仿宋" w:eastAsia="仿宋" w:cs="仿宋"/>
                <w:kern w:val="0"/>
                <w:sz w:val="24"/>
                <w:szCs w:val="24"/>
                <w:lang w:val="en-US" w:eastAsia="zh-CN"/>
              </w:rPr>
            </w:pPr>
          </w:p>
        </w:tc>
        <w:tc>
          <w:tcPr>
            <w:tcW w:w="19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AAD2A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2CA5AD">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lang w:val="en-US" w:eastAsia="zh-CN"/>
              </w:rPr>
            </w:pPr>
          </w:p>
        </w:tc>
      </w:tr>
      <w:tr w14:paraId="4C4EBECF">
        <w:tblPrEx>
          <w:tblCellMar>
            <w:top w:w="0" w:type="dxa"/>
            <w:left w:w="0" w:type="dxa"/>
            <w:bottom w:w="0" w:type="dxa"/>
            <w:right w:w="0" w:type="dxa"/>
          </w:tblCellMar>
        </w:tblPrEx>
        <w:trPr>
          <w:trHeight w:val="1077" w:hRule="atLeast"/>
        </w:trPr>
        <w:tc>
          <w:tcPr>
            <w:tcW w:w="7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D2D7ED">
            <w:pPr>
              <w:keepNext w:val="0"/>
              <w:keepLines w:val="0"/>
              <w:widowControl/>
              <w:suppressLineNumbers w:val="0"/>
              <w:spacing w:before="0" w:beforeAutospacing="0" w:after="0" w:afterAutospacing="0"/>
              <w:ind w:left="0" w:right="0" w:firstLine="0" w:firstLineChars="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276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BE7690">
            <w:pPr>
              <w:keepNext w:val="0"/>
              <w:keepLines w:val="0"/>
              <w:widowControl/>
              <w:suppressLineNumbers w:val="0"/>
              <w:spacing w:before="0" w:beforeAutospacing="0" w:after="0" w:afterAutospacing="0"/>
              <w:ind w:left="0" w:leftChars="0" w:right="0" w:rightChars="0" w:firstLine="0" w:firstLineChars="0"/>
              <w:jc w:val="left"/>
              <w:textAlignment w:val="center"/>
              <w:rPr>
                <w:rFonts w:hint="eastAsia" w:ascii="仿宋" w:hAnsi="仿宋" w:eastAsia="仿宋" w:cs="仿宋"/>
                <w:b w:val="0"/>
                <w:kern w:val="0"/>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2A3201">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仿宋" w:hAnsi="仿宋" w:eastAsia="仿宋" w:cs="仿宋"/>
                <w:kern w:val="0"/>
                <w:sz w:val="24"/>
                <w:szCs w:val="24"/>
                <w:lang w:val="en-US" w:eastAsia="zh-CN"/>
              </w:rPr>
            </w:pPr>
          </w:p>
        </w:tc>
        <w:tc>
          <w:tcPr>
            <w:tcW w:w="19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DB8A3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0"/>
                <w:sz w:val="24"/>
                <w:szCs w:val="24"/>
                <w:lang w:val="en-US" w:eastAsia="zh-CN"/>
              </w:rPr>
            </w:pPr>
          </w:p>
        </w:tc>
        <w:tc>
          <w:tcPr>
            <w:tcW w:w="19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58D195">
            <w:pPr>
              <w:keepNext w:val="0"/>
              <w:keepLines w:val="0"/>
              <w:widowControl w:val="0"/>
              <w:suppressLineNumbers w:val="0"/>
              <w:spacing w:before="0" w:beforeAutospacing="0" w:after="0" w:afterAutospacing="0"/>
              <w:ind w:left="0" w:leftChars="0" w:right="0" w:rightChars="0" w:firstLine="0" w:firstLineChars="0"/>
              <w:jc w:val="center"/>
              <w:rPr>
                <w:rFonts w:hint="eastAsia" w:ascii="仿宋" w:hAnsi="仿宋" w:eastAsia="仿宋" w:cs="仿宋"/>
                <w:kern w:val="0"/>
                <w:sz w:val="24"/>
                <w:lang w:val="en-US" w:eastAsia="zh-CN"/>
              </w:rPr>
            </w:pPr>
          </w:p>
        </w:tc>
      </w:tr>
    </w:tbl>
    <w:p w14:paraId="532DB45F">
      <w:pPr>
        <w:spacing w:line="360" w:lineRule="auto"/>
        <w:ind w:firstLine="0" w:firstLineChars="0"/>
        <w:jc w:val="both"/>
        <w:rPr>
          <w:rFonts w:hint="eastAsia" w:ascii="仿宋" w:hAnsi="仿宋" w:eastAsia="仿宋" w:cs="仿宋"/>
          <w:bCs w:val="0"/>
          <w:sz w:val="24"/>
          <w:szCs w:val="24"/>
        </w:rPr>
      </w:pPr>
    </w:p>
    <w:p w14:paraId="5E769C9B">
      <w:pPr>
        <w:spacing w:line="600" w:lineRule="exact"/>
        <w:jc w:val="both"/>
        <w:rPr>
          <w:rFonts w:hint="eastAsia" w:ascii="仿宋" w:hAnsi="仿宋" w:eastAsia="仿宋" w:cs="仿宋"/>
          <w:bCs w:val="0"/>
          <w:sz w:val="24"/>
          <w:szCs w:val="24"/>
        </w:rPr>
      </w:pPr>
      <w:r>
        <w:rPr>
          <w:rFonts w:hint="eastAsia" w:ascii="仿宋" w:hAnsi="仿宋" w:eastAsia="仿宋" w:cs="仿宋"/>
          <w:bCs w:val="0"/>
          <w:sz w:val="24"/>
          <w:szCs w:val="24"/>
        </w:rPr>
        <w:t>备注：1.以上报价已含9%税率专用运输增值税发票；</w:t>
      </w:r>
    </w:p>
    <w:p w14:paraId="055C1069">
      <w:pPr>
        <w:spacing w:line="600" w:lineRule="exact"/>
        <w:ind w:firstLine="1200" w:firstLineChars="500"/>
        <w:jc w:val="both"/>
        <w:rPr>
          <w:rFonts w:hint="eastAsia" w:ascii="仿宋" w:hAnsi="仿宋" w:eastAsia="仿宋" w:cs="仿宋"/>
          <w:bCs w:val="0"/>
          <w:sz w:val="24"/>
          <w:szCs w:val="24"/>
          <w:lang w:eastAsia="zh-CN"/>
        </w:rPr>
      </w:pPr>
      <w:r>
        <w:rPr>
          <w:rFonts w:hint="eastAsia" w:ascii="仿宋" w:hAnsi="仿宋" w:eastAsia="仿宋" w:cs="仿宋"/>
          <w:bCs w:val="0"/>
          <w:sz w:val="24"/>
          <w:szCs w:val="24"/>
        </w:rPr>
        <w:t>2.未填单价部分视为自动放弃该段报价</w:t>
      </w:r>
      <w:r>
        <w:rPr>
          <w:rFonts w:hint="eastAsia" w:ascii="仿宋" w:hAnsi="仿宋" w:eastAsia="仿宋" w:cs="仿宋"/>
          <w:bCs w:val="0"/>
          <w:sz w:val="24"/>
          <w:szCs w:val="24"/>
          <w:lang w:eastAsia="zh-CN"/>
        </w:rPr>
        <w:t>；</w:t>
      </w:r>
    </w:p>
    <w:p w14:paraId="5C00D736">
      <w:pPr>
        <w:pStyle w:val="18"/>
        <w:spacing w:line="600" w:lineRule="exact"/>
        <w:ind w:firstLine="1200" w:firstLineChars="500"/>
        <w:rPr>
          <w:rFonts w:hint="eastAsia" w:ascii="仿宋" w:hAnsi="仿宋" w:eastAsia="仿宋" w:cs="仿宋"/>
          <w:sz w:val="24"/>
          <w:lang w:val="en-US" w:eastAsia="zh-CN"/>
        </w:rPr>
      </w:pPr>
      <w:r>
        <w:rPr>
          <w:rFonts w:hint="eastAsia" w:ascii="仿宋" w:hAnsi="仿宋" w:cs="仿宋"/>
          <w:bCs w:val="0"/>
          <w:sz w:val="24"/>
          <w:szCs w:val="24"/>
          <w:lang w:val="en-US" w:eastAsia="zh-CN"/>
        </w:rPr>
        <w:t>3.报价有效期30天；</w:t>
      </w:r>
    </w:p>
    <w:p w14:paraId="4A18AB97">
      <w:pPr>
        <w:pStyle w:val="18"/>
        <w:spacing w:line="600" w:lineRule="exact"/>
        <w:ind w:left="719" w:leftChars="327" w:firstLine="480" w:firstLineChars="200"/>
        <w:rPr>
          <w:rFonts w:hint="eastAsia" w:asciiTheme="minorEastAsia" w:hAnsiTheme="minorEastAsia" w:eastAsiaTheme="minorEastAsia" w:cstheme="minorEastAsia"/>
          <w:bCs/>
          <w:sz w:val="24"/>
          <w:szCs w:val="20"/>
        </w:rPr>
      </w:pPr>
      <w:r>
        <w:rPr>
          <w:rFonts w:hint="eastAsia" w:ascii="仿宋" w:hAnsi="仿宋" w:eastAsia="仿宋" w:cs="仿宋"/>
          <w:bCs w:val="0"/>
          <w:sz w:val="24"/>
          <w:szCs w:val="24"/>
          <w:lang w:val="en-US" w:eastAsia="zh-CN"/>
        </w:rPr>
        <w:t>4</w:t>
      </w:r>
      <w:r>
        <w:rPr>
          <w:rFonts w:hint="eastAsia" w:ascii="仿宋" w:hAnsi="仿宋" w:eastAsia="仿宋" w:cs="仿宋"/>
          <w:bCs w:val="0"/>
          <w:sz w:val="24"/>
          <w:szCs w:val="24"/>
        </w:rPr>
        <w:t>.</w:t>
      </w:r>
      <w:r>
        <w:rPr>
          <w:rFonts w:hint="eastAsia" w:ascii="仿宋" w:hAnsi="仿宋" w:eastAsia="仿宋" w:cs="宋体"/>
          <w:color w:val="auto"/>
          <w:kern w:val="0"/>
          <w:sz w:val="24"/>
          <w:szCs w:val="20"/>
          <w:lang w:val="en-US" w:eastAsia="zh-CN"/>
        </w:rPr>
        <w:t>参选供应商</w:t>
      </w:r>
      <w:r>
        <w:rPr>
          <w:rFonts w:hint="eastAsia" w:ascii="仿宋" w:hAnsi="仿宋" w:cs="宋体"/>
          <w:color w:val="auto"/>
          <w:kern w:val="0"/>
          <w:sz w:val="24"/>
          <w:szCs w:val="20"/>
          <w:lang w:val="en-US" w:eastAsia="zh-CN"/>
        </w:rPr>
        <w:t>必须</w:t>
      </w:r>
      <w:r>
        <w:rPr>
          <w:rFonts w:hint="eastAsia" w:ascii="仿宋" w:hAnsi="仿宋" w:eastAsia="仿宋" w:cs="宋体"/>
          <w:color w:val="auto"/>
          <w:kern w:val="0"/>
          <w:sz w:val="24"/>
          <w:szCs w:val="20"/>
          <w:lang w:val="en-US" w:eastAsia="zh-CN"/>
        </w:rPr>
        <w:t>同时响应多条路线，</w:t>
      </w:r>
      <w:r>
        <w:rPr>
          <w:rFonts w:hint="eastAsia" w:ascii="仿宋" w:hAnsi="仿宋" w:cs="宋体"/>
          <w:color w:val="auto"/>
          <w:kern w:val="0"/>
          <w:sz w:val="24"/>
          <w:szCs w:val="20"/>
          <w:lang w:val="en-US" w:eastAsia="zh-CN"/>
        </w:rPr>
        <w:t>且</w:t>
      </w:r>
      <w:r>
        <w:rPr>
          <w:rFonts w:hint="eastAsia" w:ascii="仿宋" w:hAnsi="仿宋" w:eastAsia="仿宋" w:cs="宋体"/>
          <w:color w:val="auto"/>
          <w:kern w:val="0"/>
          <w:sz w:val="24"/>
          <w:szCs w:val="20"/>
          <w:lang w:val="en-US" w:eastAsia="zh-CN"/>
        </w:rPr>
        <w:t>必须满足每条路线的承运数量，否则该线路报价无效。</w:t>
      </w:r>
    </w:p>
    <w:p w14:paraId="327E615A">
      <w:pPr>
        <w:spacing w:line="400" w:lineRule="exact"/>
        <w:ind w:firstLine="1200" w:firstLineChars="500"/>
        <w:jc w:val="both"/>
        <w:rPr>
          <w:rFonts w:hint="eastAsia" w:ascii="仿宋" w:hAnsi="仿宋" w:eastAsia="仿宋" w:cs="仿宋"/>
          <w:bCs w:val="0"/>
          <w:sz w:val="24"/>
          <w:szCs w:val="24"/>
        </w:rPr>
      </w:pPr>
    </w:p>
    <w:p w14:paraId="0D8B960C">
      <w:pPr>
        <w:pStyle w:val="18"/>
        <w:spacing w:line="400" w:lineRule="exact"/>
        <w:ind w:left="719" w:leftChars="327" w:firstLine="480" w:firstLineChars="200"/>
        <w:rPr>
          <w:rFonts w:hint="eastAsia" w:asciiTheme="minorEastAsia" w:hAnsiTheme="minorEastAsia" w:eastAsiaTheme="minorEastAsia" w:cstheme="minorEastAsia"/>
          <w:bCs/>
          <w:sz w:val="24"/>
          <w:szCs w:val="20"/>
        </w:rPr>
      </w:pPr>
    </w:p>
    <w:p w14:paraId="23FD9B3D">
      <w:pPr>
        <w:spacing w:line="400" w:lineRule="exact"/>
        <w:ind w:firstLine="1200" w:firstLineChars="500"/>
        <w:jc w:val="both"/>
        <w:rPr>
          <w:rFonts w:hint="eastAsia" w:ascii="仿宋" w:hAnsi="仿宋" w:eastAsia="仿宋" w:cs="仿宋"/>
          <w:bCs w:val="0"/>
          <w:sz w:val="24"/>
          <w:szCs w:val="24"/>
        </w:rPr>
      </w:pPr>
    </w:p>
    <w:p w14:paraId="2E18B39E">
      <w:pPr>
        <w:spacing w:line="400" w:lineRule="exact"/>
        <w:jc w:val="both"/>
        <w:rPr>
          <w:rFonts w:hint="eastAsia" w:ascii="仿宋" w:hAnsi="仿宋" w:eastAsia="仿宋" w:cs="仿宋"/>
          <w:bCs w:val="0"/>
          <w:sz w:val="24"/>
          <w:szCs w:val="24"/>
          <w:lang w:val="en-US" w:eastAsia="zh-CN"/>
        </w:rPr>
      </w:pPr>
      <w:r>
        <w:rPr>
          <w:rFonts w:hint="eastAsia" w:ascii="仿宋" w:hAnsi="仿宋" w:eastAsia="仿宋" w:cs="仿宋"/>
          <w:bCs w:val="0"/>
          <w:sz w:val="24"/>
          <w:szCs w:val="24"/>
        </w:rPr>
        <w:t xml:space="preserve">                      </w:t>
      </w:r>
      <w:r>
        <w:rPr>
          <w:rFonts w:hint="eastAsia" w:ascii="仿宋" w:hAnsi="仿宋" w:eastAsia="仿宋" w:cs="仿宋"/>
          <w:bCs w:val="0"/>
          <w:sz w:val="24"/>
          <w:szCs w:val="24"/>
          <w:lang w:val="en-US" w:eastAsia="zh-CN"/>
        </w:rPr>
        <w:t xml:space="preserve">           </w:t>
      </w:r>
    </w:p>
    <w:p w14:paraId="48707F59">
      <w:pPr>
        <w:spacing w:line="360" w:lineRule="auto"/>
        <w:ind w:firstLine="3840" w:firstLineChars="16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参选</w:t>
      </w:r>
      <w:r>
        <w:rPr>
          <w:rFonts w:hint="eastAsia" w:ascii="仿宋" w:hAnsi="仿宋" w:eastAsia="仿宋" w:cs="仿宋"/>
          <w:b w:val="0"/>
          <w:bCs w:val="0"/>
          <w:sz w:val="24"/>
          <w:szCs w:val="24"/>
        </w:rPr>
        <w:t>单位（盖章</w:t>
      </w:r>
      <w:r>
        <w:rPr>
          <w:rFonts w:hint="eastAsia" w:ascii="仿宋" w:hAnsi="仿宋" w:eastAsia="仿宋" w:cs="仿宋"/>
          <w:b w:val="0"/>
          <w:bCs w:val="0"/>
          <w:sz w:val="24"/>
          <w:szCs w:val="24"/>
          <w:lang w:eastAsia="zh-CN"/>
        </w:rPr>
        <w:t>）：</w:t>
      </w:r>
    </w:p>
    <w:p w14:paraId="2AE6D575">
      <w:pPr>
        <w:spacing w:line="360" w:lineRule="auto"/>
        <w:ind w:left="4819" w:hanging="4800" w:hangingChars="20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参选</w:t>
      </w:r>
      <w:r>
        <w:rPr>
          <w:rFonts w:hint="eastAsia" w:ascii="仿宋" w:hAnsi="仿宋" w:eastAsia="仿宋" w:cs="仿宋"/>
          <w:b w:val="0"/>
          <w:bCs w:val="0"/>
          <w:sz w:val="24"/>
          <w:szCs w:val="24"/>
        </w:rPr>
        <w:t>日期</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 xml:space="preserve">                         </w:t>
      </w:r>
    </w:p>
    <w:p w14:paraId="52D061CC">
      <w:pPr>
        <w:spacing w:line="360" w:lineRule="auto"/>
        <w:ind w:left="0" w:leftChars="0" w:firstLine="4080" w:firstLineChars="17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联系人：                               </w:t>
      </w:r>
    </w:p>
    <w:p w14:paraId="669BBC6D">
      <w:pPr>
        <w:spacing w:line="360" w:lineRule="auto"/>
        <w:ind w:firstLine="4080" w:firstLineChars="17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w:t>
      </w:r>
    </w:p>
    <w:p w14:paraId="6F90E505">
      <w:pPr>
        <w:spacing w:line="360" w:lineRule="auto"/>
        <w:jc w:val="both"/>
        <w:rPr>
          <w:rFonts w:hint="eastAsia" w:ascii="仿宋" w:hAnsi="仿宋" w:eastAsia="仿宋" w:cs="仿宋"/>
          <w:bCs w:val="0"/>
          <w:sz w:val="24"/>
          <w:szCs w:val="24"/>
          <w:lang w:val="en-US" w:eastAsia="zh-CN"/>
        </w:rPr>
      </w:pPr>
      <w:r>
        <w:rPr>
          <w:rFonts w:hint="eastAsia" w:ascii="仿宋" w:hAnsi="仿宋" w:eastAsia="仿宋" w:cs="仿宋"/>
          <w:bCs w:val="0"/>
          <w:sz w:val="24"/>
          <w:szCs w:val="24"/>
          <w:lang w:val="en-US" w:eastAsia="zh-CN"/>
        </w:rPr>
        <w:t xml:space="preserve">                          </w:t>
      </w:r>
    </w:p>
    <w:p w14:paraId="474EE702">
      <w:pPr>
        <w:spacing w:line="360" w:lineRule="auto"/>
        <w:jc w:val="both"/>
        <w:rPr>
          <w:rFonts w:hint="eastAsia" w:ascii="仿宋" w:hAnsi="仿宋" w:eastAsia="仿宋" w:cs="仿宋"/>
          <w:bCs w:val="0"/>
          <w:sz w:val="24"/>
          <w:szCs w:val="24"/>
        </w:rPr>
      </w:pPr>
    </w:p>
    <w:p w14:paraId="55D5C54C">
      <w:pPr>
        <w:spacing w:line="360" w:lineRule="auto"/>
        <w:jc w:val="left"/>
        <w:rPr>
          <w:rFonts w:hint="eastAsia" w:ascii="仿宋" w:hAnsi="仿宋" w:eastAsia="仿宋" w:cs="仿宋"/>
          <w:b w:val="0"/>
          <w:bCs w:val="0"/>
          <w:sz w:val="24"/>
          <w:szCs w:val="24"/>
          <w:lang w:val="en-US" w:eastAsia="zh-CN"/>
        </w:rPr>
      </w:pPr>
    </w:p>
    <w:p w14:paraId="5FBAF3A1">
      <w:pPr>
        <w:spacing w:line="360" w:lineRule="auto"/>
        <w:ind w:left="4819" w:hanging="6425" w:hangingChars="2000"/>
        <w:jc w:val="center"/>
        <w:rPr>
          <w:rFonts w:hint="eastAsia" w:ascii="Times New Roman" w:hAnsi="Times New Roman" w:eastAsia="仿宋" w:cs="Times New Roman"/>
          <w:b/>
          <w:sz w:val="32"/>
          <w:szCs w:val="32"/>
          <w:lang w:val="en-US" w:eastAsia="zh-CN" w:bidi="ar-SA"/>
        </w:rPr>
      </w:pPr>
      <w:bookmarkStart w:id="82" w:name="_Toc10341"/>
      <w:r>
        <w:rPr>
          <w:rFonts w:hint="eastAsia" w:ascii="Times New Roman" w:hAnsi="Times New Roman" w:eastAsia="仿宋" w:cs="Times New Roman"/>
          <w:b/>
          <w:sz w:val="32"/>
          <w:szCs w:val="32"/>
          <w:lang w:val="en-US" w:eastAsia="zh-CN" w:bidi="ar-SA"/>
        </w:rPr>
        <w:t>七、其他资料</w:t>
      </w:r>
      <w:bookmarkEnd w:id="81"/>
      <w:bookmarkEnd w:id="82"/>
    </w:p>
    <w:p w14:paraId="02B69165">
      <w:pPr>
        <w:pStyle w:val="19"/>
        <w:ind w:left="0" w:firstLine="3120" w:firstLineChars="1300"/>
        <w:jc w:val="both"/>
        <w:rPr>
          <w:rFonts w:hint="default"/>
          <w:lang w:eastAsia="zh-CN"/>
        </w:rPr>
      </w:pPr>
      <w:r>
        <w:rPr>
          <w:rFonts w:hint="eastAsia" w:ascii="仿宋" w:hAnsi="仿宋" w:eastAsia="仿宋" w:cs="仿宋"/>
          <w:sz w:val="24"/>
          <w:szCs w:val="24"/>
        </w:rPr>
        <w:t>供应商认为有必要提交的其他资料</w:t>
      </w:r>
    </w:p>
    <w:bookmarkEnd w:id="23"/>
    <w:p w14:paraId="4A9DFB25">
      <w:pPr>
        <w:pStyle w:val="19"/>
        <w:ind w:left="0" w:leftChars="0" w:firstLine="0" w:firstLineChars="0"/>
        <w:jc w:val="center"/>
        <w:rPr>
          <w:color w:val="auto"/>
          <w:lang w:eastAsia="zh-CN"/>
        </w:rPr>
      </w:pPr>
    </w:p>
    <w:p w14:paraId="35A10D97"/>
    <w:sectPr>
      <w:footerReference r:id="rId16" w:type="default"/>
      <w:pgSz w:w="11910" w:h="16840"/>
      <w:pgMar w:top="1580" w:right="820" w:bottom="980" w:left="82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40"/>
      </w:pPr>
      <w:r>
        <w:separator/>
      </w:r>
    </w:p>
  </w:endnote>
  <w:endnote w:type="continuationSeparator" w:id="1">
    <w:p>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0"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DDF8">
    <w:pPr>
      <w:pStyle w:val="11"/>
      <w:kinsoku w:val="0"/>
      <w:overflowPunct w:val="0"/>
      <w:spacing w:line="14" w:lineRule="auto"/>
      <w:ind w:firstLine="240"/>
      <w:rPr>
        <w:sz w:val="12"/>
      </w:rPr>
    </w:pPr>
    <w:r>
      <w:rPr>
        <w:sz w:val="1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E5CBC">
                          <w:pPr>
                            <w:pStyle w:val="13"/>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BE5CBC">
                    <w:pPr>
                      <w:pStyle w:val="13"/>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DCC9">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FAA4">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7950">
    <w:pPr>
      <w:pStyle w:val="11"/>
      <w:kinsoku w:val="0"/>
      <w:overflowPunct w:val="0"/>
      <w:spacing w:line="14" w:lineRule="auto"/>
      <w:ind w:firstLine="240"/>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B481B">
                          <w:pPr>
                            <w:pStyle w:val="1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2B481B">
                    <w:pPr>
                      <w:pStyle w:val="1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EAE4">
    <w:pPr>
      <w:pStyle w:val="11"/>
      <w:kinsoku w:val="0"/>
      <w:overflowPunct w:val="0"/>
      <w:spacing w:line="14" w:lineRule="auto"/>
      <w:ind w:firstLine="24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0E42A">
                          <w:pPr>
                            <w:pStyle w:val="13"/>
                            <w:ind w:firstLine="36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AB0E42A">
                    <w:pPr>
                      <w:pStyle w:val="13"/>
                      <w:ind w:firstLine="36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DA52">
    <w:pPr>
      <w:pStyle w:val="13"/>
      <w:ind w:firstLine="360"/>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5E885">
                          <w:pPr>
                            <w:pStyle w:val="13"/>
                            <w:ind w:firstLine="360"/>
                            <w:rPr>
                              <w:rFonts w:hint="default"/>
                            </w:rPr>
                          </w:pPr>
                          <w:r>
                            <w:t xml:space="preserve">第 </w:t>
                          </w:r>
                          <w:r>
                            <w:fldChar w:fldCharType="begin"/>
                          </w:r>
                          <w:r>
                            <w:instrText xml:space="preserve"> PAGE  \* MERGEFORMAT </w:instrText>
                          </w:r>
                          <w:r>
                            <w:fldChar w:fldCharType="separate"/>
                          </w:r>
                          <w:r>
                            <w:rPr>
                              <w:rFonts w:hint="default"/>
                            </w:rPr>
                            <w:t>14</w:t>
                          </w:r>
                          <w:r>
                            <w:fldChar w:fldCharType="end"/>
                          </w:r>
                          <w:r>
                            <w:t xml:space="preserve"> 页 共 </w:t>
                          </w:r>
                          <w:r>
                            <w:fldChar w:fldCharType="begin"/>
                          </w:r>
                          <w:r>
                            <w:instrText xml:space="preserve"> NUMPAGES  \* MERGEFORMAT </w:instrText>
                          </w:r>
                          <w:r>
                            <w:fldChar w:fldCharType="separate"/>
                          </w:r>
                          <w:r>
                            <w:rPr>
                              <w:rFonts w:hint="default"/>
                            </w:rPr>
                            <w:t>40</w:t>
                          </w:r>
                          <w:r>
                            <w:rPr>
                              <w:rFonts w:hint="default"/>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65E885">
                    <w:pPr>
                      <w:pStyle w:val="13"/>
                      <w:ind w:firstLine="360"/>
                      <w:rPr>
                        <w:rFonts w:hint="default"/>
                      </w:rPr>
                    </w:pPr>
                    <w:r>
                      <w:t xml:space="preserve">第 </w:t>
                    </w:r>
                    <w:r>
                      <w:fldChar w:fldCharType="begin"/>
                    </w:r>
                    <w:r>
                      <w:instrText xml:space="preserve"> PAGE  \* MERGEFORMAT </w:instrText>
                    </w:r>
                    <w:r>
                      <w:fldChar w:fldCharType="separate"/>
                    </w:r>
                    <w:r>
                      <w:rPr>
                        <w:rFonts w:hint="default"/>
                      </w:rPr>
                      <w:t>14</w:t>
                    </w:r>
                    <w:r>
                      <w:fldChar w:fldCharType="end"/>
                    </w:r>
                    <w:r>
                      <w:t xml:space="preserve"> 页 共 </w:t>
                    </w:r>
                    <w:r>
                      <w:fldChar w:fldCharType="begin"/>
                    </w:r>
                    <w:r>
                      <w:instrText xml:space="preserve"> NUMPAGES  \* MERGEFORMAT </w:instrText>
                    </w:r>
                    <w:r>
                      <w:fldChar w:fldCharType="separate"/>
                    </w:r>
                    <w:r>
                      <w:rPr>
                        <w:rFonts w:hint="default"/>
                      </w:rPr>
                      <w:t>40</w:t>
                    </w:r>
                    <w:r>
                      <w:rPr>
                        <w:rFonts w:hint="default"/>
                      </w:rP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DBD2">
    <w:pPr>
      <w:pStyle w:val="11"/>
      <w:kinsoku w:val="0"/>
      <w:overflowPunct w:val="0"/>
      <w:spacing w:line="14" w:lineRule="auto"/>
      <w:ind w:firstLine="40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3CDEC">
                          <w:pPr>
                            <w:pStyle w:val="13"/>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6D3CDEC">
                    <w:pPr>
                      <w:pStyle w:val="13"/>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40"/>
      </w:pPr>
      <w:r>
        <w:separator/>
      </w:r>
    </w:p>
  </w:footnote>
  <w:footnote w:type="continuationSeparator" w:id="1">
    <w:p>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16F5">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7D9C">
    <w:pPr>
      <w:pStyle w:val="1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B7A8">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E723">
    <w:pPr>
      <w:pStyle w:val="15"/>
      <w:pBdr>
        <w:bottom w:val="dotted" w:color="auto" w:sz="4" w:space="1"/>
      </w:pBdr>
      <w:ind w:firstLine="560"/>
      <w:jc w:val="center"/>
      <w:rPr>
        <w:rFonts w:ascii="仿宋" w:hAnsi="仿宋" w:eastAsia="仿宋" w:cs="仿宋"/>
        <w:sz w:val="28"/>
        <w:szCs w:val="44"/>
      </w:rPr>
    </w:pPr>
    <w:r>
      <w:rPr>
        <w:rFonts w:ascii="仿宋" w:hAnsi="仿宋" w:eastAsia="仿宋" w:cs="仿宋"/>
        <w:sz w:val="28"/>
        <w:szCs w:val="44"/>
      </w:rPr>
      <w:t>中粮油脂控股有限公司西部区</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2DB2">
    <w:pPr>
      <w:pStyle w:val="15"/>
      <w:pBdr>
        <w:bottom w:val="dotted" w:color="auto" w:sz="4" w:space="1"/>
      </w:pBdr>
      <w:ind w:firstLine="560"/>
      <w:jc w:val="center"/>
      <w:rPr>
        <w:rFonts w:ascii="仿宋" w:hAnsi="仿宋" w:eastAsia="仿宋" w:cs="仿宋"/>
        <w:sz w:val="28"/>
        <w:szCs w:val="44"/>
      </w:rPr>
    </w:pPr>
    <w:r>
      <w:rPr>
        <w:rFonts w:ascii="仿宋" w:hAnsi="仿宋" w:eastAsia="仿宋" w:cs="仿宋"/>
        <w:sz w:val="28"/>
        <w:szCs w:val="44"/>
      </w:rPr>
      <w:t>中粮油脂控股有限公司西部区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57D53"/>
    <w:multiLevelType w:val="singleLevel"/>
    <w:tmpl w:val="42057D5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footnotePr>
    <w:footnote w:id="0"/>
    <w:footnote w:id="1"/>
  </w:footnotePr>
  <w:endnotePr>
    <w:endnote w:id="0"/>
    <w:endnote w:id="1"/>
  </w:endnotePr>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2UzYTk4ZDY2MTZlNTQ1MTE3MzcxZjYwNGQ2NGYifQ=="/>
  </w:docVars>
  <w:rsids>
    <w:rsidRoot w:val="00172A27"/>
    <w:rsid w:val="000079FA"/>
    <w:rsid w:val="00026EBC"/>
    <w:rsid w:val="00035ECB"/>
    <w:rsid w:val="00043195"/>
    <w:rsid w:val="00087441"/>
    <w:rsid w:val="000874FD"/>
    <w:rsid w:val="00093CEB"/>
    <w:rsid w:val="000945A8"/>
    <w:rsid w:val="000E2F3E"/>
    <w:rsid w:val="000E6601"/>
    <w:rsid w:val="000F23A7"/>
    <w:rsid w:val="001065CF"/>
    <w:rsid w:val="0011613B"/>
    <w:rsid w:val="00130E09"/>
    <w:rsid w:val="00131C7E"/>
    <w:rsid w:val="00153EB9"/>
    <w:rsid w:val="001718B9"/>
    <w:rsid w:val="00172A27"/>
    <w:rsid w:val="001802B2"/>
    <w:rsid w:val="00182AD8"/>
    <w:rsid w:val="001843F9"/>
    <w:rsid w:val="00184599"/>
    <w:rsid w:val="001A59C8"/>
    <w:rsid w:val="001C078A"/>
    <w:rsid w:val="001D247E"/>
    <w:rsid w:val="001E413F"/>
    <w:rsid w:val="001E6701"/>
    <w:rsid w:val="002123C5"/>
    <w:rsid w:val="00214F1A"/>
    <w:rsid w:val="00230CE7"/>
    <w:rsid w:val="00233BD1"/>
    <w:rsid w:val="002454F3"/>
    <w:rsid w:val="00250680"/>
    <w:rsid w:val="00260613"/>
    <w:rsid w:val="002D399E"/>
    <w:rsid w:val="002F572F"/>
    <w:rsid w:val="002F655B"/>
    <w:rsid w:val="003125BD"/>
    <w:rsid w:val="00325CA9"/>
    <w:rsid w:val="00330861"/>
    <w:rsid w:val="003326C7"/>
    <w:rsid w:val="00333512"/>
    <w:rsid w:val="003766A9"/>
    <w:rsid w:val="00385780"/>
    <w:rsid w:val="00393FB8"/>
    <w:rsid w:val="00396E03"/>
    <w:rsid w:val="003A5659"/>
    <w:rsid w:val="003D75C1"/>
    <w:rsid w:val="003E20B3"/>
    <w:rsid w:val="00432A45"/>
    <w:rsid w:val="00462823"/>
    <w:rsid w:val="00477275"/>
    <w:rsid w:val="00487479"/>
    <w:rsid w:val="004A4DEA"/>
    <w:rsid w:val="004B518B"/>
    <w:rsid w:val="004D76F2"/>
    <w:rsid w:val="005019B2"/>
    <w:rsid w:val="00510AC3"/>
    <w:rsid w:val="005153A4"/>
    <w:rsid w:val="00523953"/>
    <w:rsid w:val="00527EFC"/>
    <w:rsid w:val="00571D99"/>
    <w:rsid w:val="005D6799"/>
    <w:rsid w:val="005E67C4"/>
    <w:rsid w:val="005F6F18"/>
    <w:rsid w:val="006076CF"/>
    <w:rsid w:val="00616437"/>
    <w:rsid w:val="0061746F"/>
    <w:rsid w:val="00623428"/>
    <w:rsid w:val="00627617"/>
    <w:rsid w:val="0064798E"/>
    <w:rsid w:val="0065398B"/>
    <w:rsid w:val="00663C7D"/>
    <w:rsid w:val="006875ED"/>
    <w:rsid w:val="00687CEA"/>
    <w:rsid w:val="006B1DE3"/>
    <w:rsid w:val="006B567A"/>
    <w:rsid w:val="006C140C"/>
    <w:rsid w:val="006D68BC"/>
    <w:rsid w:val="006F5B3F"/>
    <w:rsid w:val="006F5EE2"/>
    <w:rsid w:val="00705B35"/>
    <w:rsid w:val="00731084"/>
    <w:rsid w:val="00731D8E"/>
    <w:rsid w:val="00746A60"/>
    <w:rsid w:val="00751C30"/>
    <w:rsid w:val="00753DBF"/>
    <w:rsid w:val="00793187"/>
    <w:rsid w:val="007F0371"/>
    <w:rsid w:val="007F369E"/>
    <w:rsid w:val="007F7EC2"/>
    <w:rsid w:val="00804B6B"/>
    <w:rsid w:val="00816B51"/>
    <w:rsid w:val="00842FE0"/>
    <w:rsid w:val="008577D7"/>
    <w:rsid w:val="00881F49"/>
    <w:rsid w:val="00886F14"/>
    <w:rsid w:val="008D1B27"/>
    <w:rsid w:val="008D2335"/>
    <w:rsid w:val="009027E0"/>
    <w:rsid w:val="0093283C"/>
    <w:rsid w:val="0094349E"/>
    <w:rsid w:val="0095148D"/>
    <w:rsid w:val="0099398E"/>
    <w:rsid w:val="009A4F11"/>
    <w:rsid w:val="009B7713"/>
    <w:rsid w:val="009E102A"/>
    <w:rsid w:val="00A1188B"/>
    <w:rsid w:val="00A3295D"/>
    <w:rsid w:val="00A42D3D"/>
    <w:rsid w:val="00A52C5C"/>
    <w:rsid w:val="00A613E5"/>
    <w:rsid w:val="00A628A8"/>
    <w:rsid w:val="00A675B0"/>
    <w:rsid w:val="00A93E65"/>
    <w:rsid w:val="00AD2FFC"/>
    <w:rsid w:val="00AF3D8A"/>
    <w:rsid w:val="00B027CD"/>
    <w:rsid w:val="00B03590"/>
    <w:rsid w:val="00B16990"/>
    <w:rsid w:val="00B24215"/>
    <w:rsid w:val="00B6299F"/>
    <w:rsid w:val="00B74818"/>
    <w:rsid w:val="00B75F29"/>
    <w:rsid w:val="00BA28AB"/>
    <w:rsid w:val="00BA38A6"/>
    <w:rsid w:val="00C10298"/>
    <w:rsid w:val="00C27597"/>
    <w:rsid w:val="00C33EF2"/>
    <w:rsid w:val="00C43AE6"/>
    <w:rsid w:val="00C6337E"/>
    <w:rsid w:val="00CA1182"/>
    <w:rsid w:val="00CB0FBC"/>
    <w:rsid w:val="00CD17CC"/>
    <w:rsid w:val="00CE1830"/>
    <w:rsid w:val="00D21B55"/>
    <w:rsid w:val="00D26D9F"/>
    <w:rsid w:val="00D43AF3"/>
    <w:rsid w:val="00D73BDC"/>
    <w:rsid w:val="00D83A54"/>
    <w:rsid w:val="00DB5AF7"/>
    <w:rsid w:val="00DC0118"/>
    <w:rsid w:val="00E02A4D"/>
    <w:rsid w:val="00E05050"/>
    <w:rsid w:val="00E135A5"/>
    <w:rsid w:val="00E273B2"/>
    <w:rsid w:val="00E329E9"/>
    <w:rsid w:val="00E340B6"/>
    <w:rsid w:val="00E52D7A"/>
    <w:rsid w:val="00E60CB2"/>
    <w:rsid w:val="00E63FAA"/>
    <w:rsid w:val="00E66635"/>
    <w:rsid w:val="00E67AF8"/>
    <w:rsid w:val="00E73898"/>
    <w:rsid w:val="00E9486C"/>
    <w:rsid w:val="00EA55F6"/>
    <w:rsid w:val="00EC2F5E"/>
    <w:rsid w:val="00ED6006"/>
    <w:rsid w:val="00F04394"/>
    <w:rsid w:val="00F368B7"/>
    <w:rsid w:val="00F4217A"/>
    <w:rsid w:val="00FA3DA4"/>
    <w:rsid w:val="00FE1BB3"/>
    <w:rsid w:val="00FF26DC"/>
    <w:rsid w:val="011527B6"/>
    <w:rsid w:val="017603C0"/>
    <w:rsid w:val="018D612C"/>
    <w:rsid w:val="01AB0E1C"/>
    <w:rsid w:val="01B446F6"/>
    <w:rsid w:val="01BB3CD7"/>
    <w:rsid w:val="01C43576"/>
    <w:rsid w:val="01DD59FB"/>
    <w:rsid w:val="01F970E6"/>
    <w:rsid w:val="02380E83"/>
    <w:rsid w:val="0253127D"/>
    <w:rsid w:val="02562CFA"/>
    <w:rsid w:val="02AB5636"/>
    <w:rsid w:val="02AD34F4"/>
    <w:rsid w:val="02F33D2D"/>
    <w:rsid w:val="02F4124E"/>
    <w:rsid w:val="03066B21"/>
    <w:rsid w:val="032338E1"/>
    <w:rsid w:val="03371EAD"/>
    <w:rsid w:val="03656B30"/>
    <w:rsid w:val="037E612D"/>
    <w:rsid w:val="03907FEA"/>
    <w:rsid w:val="03E66219"/>
    <w:rsid w:val="03EC63C9"/>
    <w:rsid w:val="0405748B"/>
    <w:rsid w:val="042518DB"/>
    <w:rsid w:val="042E4DA7"/>
    <w:rsid w:val="047011FE"/>
    <w:rsid w:val="048D195A"/>
    <w:rsid w:val="04AB3B8E"/>
    <w:rsid w:val="04C95EF8"/>
    <w:rsid w:val="04F7586A"/>
    <w:rsid w:val="050059D5"/>
    <w:rsid w:val="05293B3D"/>
    <w:rsid w:val="05A0118A"/>
    <w:rsid w:val="05A67604"/>
    <w:rsid w:val="05AD58AC"/>
    <w:rsid w:val="05E11832"/>
    <w:rsid w:val="068127C1"/>
    <w:rsid w:val="06824DC3"/>
    <w:rsid w:val="068B1EC9"/>
    <w:rsid w:val="069423F1"/>
    <w:rsid w:val="06A827D1"/>
    <w:rsid w:val="06E8731C"/>
    <w:rsid w:val="071B5987"/>
    <w:rsid w:val="073E6EF9"/>
    <w:rsid w:val="07577DF2"/>
    <w:rsid w:val="075F5104"/>
    <w:rsid w:val="07735A06"/>
    <w:rsid w:val="077E1A2E"/>
    <w:rsid w:val="07952258"/>
    <w:rsid w:val="07AA1391"/>
    <w:rsid w:val="07E07FF3"/>
    <w:rsid w:val="07FD6DF7"/>
    <w:rsid w:val="08007FEC"/>
    <w:rsid w:val="088F64FF"/>
    <w:rsid w:val="08CC6443"/>
    <w:rsid w:val="08D767A2"/>
    <w:rsid w:val="08E43B13"/>
    <w:rsid w:val="08FD7466"/>
    <w:rsid w:val="093305F6"/>
    <w:rsid w:val="09363E30"/>
    <w:rsid w:val="0938148B"/>
    <w:rsid w:val="09C35E1E"/>
    <w:rsid w:val="0A20501F"/>
    <w:rsid w:val="0A890A71"/>
    <w:rsid w:val="0AD876A7"/>
    <w:rsid w:val="0AD97B96"/>
    <w:rsid w:val="0AE25E04"/>
    <w:rsid w:val="0B024724"/>
    <w:rsid w:val="0B153776"/>
    <w:rsid w:val="0B1F52D6"/>
    <w:rsid w:val="0B227F00"/>
    <w:rsid w:val="0B3D39AE"/>
    <w:rsid w:val="0B910C45"/>
    <w:rsid w:val="0B91560C"/>
    <w:rsid w:val="0BF42EDD"/>
    <w:rsid w:val="0C241DD1"/>
    <w:rsid w:val="0C28576C"/>
    <w:rsid w:val="0C6F5DE9"/>
    <w:rsid w:val="0D3418B5"/>
    <w:rsid w:val="0D417786"/>
    <w:rsid w:val="0D870F11"/>
    <w:rsid w:val="0DE7520E"/>
    <w:rsid w:val="0E094411"/>
    <w:rsid w:val="0E6A5F14"/>
    <w:rsid w:val="0E855450"/>
    <w:rsid w:val="0E90420D"/>
    <w:rsid w:val="0E915D0F"/>
    <w:rsid w:val="0E9D175C"/>
    <w:rsid w:val="0EA02BE9"/>
    <w:rsid w:val="0EDF2DF0"/>
    <w:rsid w:val="0EFE5203"/>
    <w:rsid w:val="0F2509E1"/>
    <w:rsid w:val="0F2B53AE"/>
    <w:rsid w:val="0F5B4403"/>
    <w:rsid w:val="0F6C1E3C"/>
    <w:rsid w:val="0F6D3A07"/>
    <w:rsid w:val="0FC93A62"/>
    <w:rsid w:val="0FFA00C0"/>
    <w:rsid w:val="10126657"/>
    <w:rsid w:val="10277FDE"/>
    <w:rsid w:val="104D0AF0"/>
    <w:rsid w:val="106512D9"/>
    <w:rsid w:val="10657593"/>
    <w:rsid w:val="10A25A74"/>
    <w:rsid w:val="10A331A5"/>
    <w:rsid w:val="10AE789D"/>
    <w:rsid w:val="112140F1"/>
    <w:rsid w:val="11297726"/>
    <w:rsid w:val="11C22850"/>
    <w:rsid w:val="11C36168"/>
    <w:rsid w:val="11CD45B3"/>
    <w:rsid w:val="11D93ACE"/>
    <w:rsid w:val="11F94171"/>
    <w:rsid w:val="11FF551A"/>
    <w:rsid w:val="12011292"/>
    <w:rsid w:val="120C6C57"/>
    <w:rsid w:val="1215360D"/>
    <w:rsid w:val="12372F05"/>
    <w:rsid w:val="1262599A"/>
    <w:rsid w:val="12720116"/>
    <w:rsid w:val="12855F55"/>
    <w:rsid w:val="12976F0D"/>
    <w:rsid w:val="12B50B8F"/>
    <w:rsid w:val="12CA3A23"/>
    <w:rsid w:val="13001549"/>
    <w:rsid w:val="130C44A2"/>
    <w:rsid w:val="131119A8"/>
    <w:rsid w:val="132D39DC"/>
    <w:rsid w:val="13401C82"/>
    <w:rsid w:val="13403EA3"/>
    <w:rsid w:val="134F49ED"/>
    <w:rsid w:val="135C7954"/>
    <w:rsid w:val="1391247A"/>
    <w:rsid w:val="13964DC4"/>
    <w:rsid w:val="13A148A5"/>
    <w:rsid w:val="13A26AA4"/>
    <w:rsid w:val="13AF00AA"/>
    <w:rsid w:val="13B04EA5"/>
    <w:rsid w:val="13B23233"/>
    <w:rsid w:val="145429CC"/>
    <w:rsid w:val="14900FF3"/>
    <w:rsid w:val="149142C7"/>
    <w:rsid w:val="14A60142"/>
    <w:rsid w:val="14D328A7"/>
    <w:rsid w:val="14DA2393"/>
    <w:rsid w:val="151060B9"/>
    <w:rsid w:val="15231AB9"/>
    <w:rsid w:val="1555358D"/>
    <w:rsid w:val="15607E8D"/>
    <w:rsid w:val="156B2EA5"/>
    <w:rsid w:val="15763AC2"/>
    <w:rsid w:val="159F4BAD"/>
    <w:rsid w:val="15A03888"/>
    <w:rsid w:val="15D81B1C"/>
    <w:rsid w:val="163E57AE"/>
    <w:rsid w:val="16433D49"/>
    <w:rsid w:val="16600D0F"/>
    <w:rsid w:val="1674784B"/>
    <w:rsid w:val="16783AEC"/>
    <w:rsid w:val="168626AD"/>
    <w:rsid w:val="16CA07EC"/>
    <w:rsid w:val="16E21A97"/>
    <w:rsid w:val="16FC527E"/>
    <w:rsid w:val="17173305"/>
    <w:rsid w:val="178B3891"/>
    <w:rsid w:val="1791130A"/>
    <w:rsid w:val="17F55922"/>
    <w:rsid w:val="180C6BE2"/>
    <w:rsid w:val="181D2B9D"/>
    <w:rsid w:val="183B42BE"/>
    <w:rsid w:val="18453C60"/>
    <w:rsid w:val="187C1747"/>
    <w:rsid w:val="18BD20BF"/>
    <w:rsid w:val="18FD739F"/>
    <w:rsid w:val="19073DC9"/>
    <w:rsid w:val="19345AE7"/>
    <w:rsid w:val="198B26F5"/>
    <w:rsid w:val="19BF16E6"/>
    <w:rsid w:val="19DE01F8"/>
    <w:rsid w:val="19E157FA"/>
    <w:rsid w:val="1A134FE4"/>
    <w:rsid w:val="1ABC6815"/>
    <w:rsid w:val="1AC15EF3"/>
    <w:rsid w:val="1ADC7148"/>
    <w:rsid w:val="1AEB4BFD"/>
    <w:rsid w:val="1B2777BC"/>
    <w:rsid w:val="1B3543E7"/>
    <w:rsid w:val="1B9C1D2D"/>
    <w:rsid w:val="1BA0546B"/>
    <w:rsid w:val="1BD93F14"/>
    <w:rsid w:val="1C144176"/>
    <w:rsid w:val="1C393F5C"/>
    <w:rsid w:val="1CBA35A3"/>
    <w:rsid w:val="1CFD33E2"/>
    <w:rsid w:val="1D3A209E"/>
    <w:rsid w:val="1D7700B0"/>
    <w:rsid w:val="1D803F2A"/>
    <w:rsid w:val="1D905BC0"/>
    <w:rsid w:val="1D9C3352"/>
    <w:rsid w:val="1DBF4003"/>
    <w:rsid w:val="1DC55869"/>
    <w:rsid w:val="1DCD4058"/>
    <w:rsid w:val="1DCF35D1"/>
    <w:rsid w:val="1DE55E1B"/>
    <w:rsid w:val="1DEA1C17"/>
    <w:rsid w:val="1DEF3B58"/>
    <w:rsid w:val="1E75526F"/>
    <w:rsid w:val="1E786332"/>
    <w:rsid w:val="1EA5307E"/>
    <w:rsid w:val="1EC57C7E"/>
    <w:rsid w:val="1EE24A39"/>
    <w:rsid w:val="1F4A6BD6"/>
    <w:rsid w:val="1F8F74CF"/>
    <w:rsid w:val="1FA961E5"/>
    <w:rsid w:val="1FB93253"/>
    <w:rsid w:val="1FF24910"/>
    <w:rsid w:val="2005404E"/>
    <w:rsid w:val="204038CD"/>
    <w:rsid w:val="2069684C"/>
    <w:rsid w:val="20721B82"/>
    <w:rsid w:val="20857532"/>
    <w:rsid w:val="209D2ACD"/>
    <w:rsid w:val="20AB0E9C"/>
    <w:rsid w:val="20C02EB7"/>
    <w:rsid w:val="211A5F29"/>
    <w:rsid w:val="211B1047"/>
    <w:rsid w:val="21647AFA"/>
    <w:rsid w:val="216D2C0B"/>
    <w:rsid w:val="21D50045"/>
    <w:rsid w:val="21F3073C"/>
    <w:rsid w:val="2239061D"/>
    <w:rsid w:val="22692555"/>
    <w:rsid w:val="22934188"/>
    <w:rsid w:val="235002CB"/>
    <w:rsid w:val="236B403E"/>
    <w:rsid w:val="23B4085A"/>
    <w:rsid w:val="23D85A19"/>
    <w:rsid w:val="245B167E"/>
    <w:rsid w:val="24A749E9"/>
    <w:rsid w:val="253B03BE"/>
    <w:rsid w:val="25B1435A"/>
    <w:rsid w:val="25B2418F"/>
    <w:rsid w:val="25C66024"/>
    <w:rsid w:val="25C970BA"/>
    <w:rsid w:val="25E847EB"/>
    <w:rsid w:val="25EB7E37"/>
    <w:rsid w:val="2629095F"/>
    <w:rsid w:val="267C08FC"/>
    <w:rsid w:val="268B700D"/>
    <w:rsid w:val="26962499"/>
    <w:rsid w:val="26FA2A43"/>
    <w:rsid w:val="27196C26"/>
    <w:rsid w:val="271C2E97"/>
    <w:rsid w:val="27310C25"/>
    <w:rsid w:val="27654092"/>
    <w:rsid w:val="27A27224"/>
    <w:rsid w:val="27C546B8"/>
    <w:rsid w:val="27DC23E4"/>
    <w:rsid w:val="27E228D7"/>
    <w:rsid w:val="27FF5E1C"/>
    <w:rsid w:val="281A4818"/>
    <w:rsid w:val="2841669A"/>
    <w:rsid w:val="284F5F17"/>
    <w:rsid w:val="28691CF0"/>
    <w:rsid w:val="28BA7F95"/>
    <w:rsid w:val="28E15521"/>
    <w:rsid w:val="29202FD3"/>
    <w:rsid w:val="2953641F"/>
    <w:rsid w:val="297939AC"/>
    <w:rsid w:val="297F442A"/>
    <w:rsid w:val="298263BC"/>
    <w:rsid w:val="29980164"/>
    <w:rsid w:val="29B54A24"/>
    <w:rsid w:val="29CC4F7D"/>
    <w:rsid w:val="29D72BCA"/>
    <w:rsid w:val="29F33097"/>
    <w:rsid w:val="29F705C6"/>
    <w:rsid w:val="2A1A0CEB"/>
    <w:rsid w:val="2A402E29"/>
    <w:rsid w:val="2A8940C2"/>
    <w:rsid w:val="2ACF09F2"/>
    <w:rsid w:val="2B133BB3"/>
    <w:rsid w:val="2B1A259C"/>
    <w:rsid w:val="2B434271"/>
    <w:rsid w:val="2B6C3BE7"/>
    <w:rsid w:val="2B6E0DD0"/>
    <w:rsid w:val="2B6F5066"/>
    <w:rsid w:val="2BA47406"/>
    <w:rsid w:val="2C0D72CE"/>
    <w:rsid w:val="2C160C61"/>
    <w:rsid w:val="2C2D5A04"/>
    <w:rsid w:val="2C417CAB"/>
    <w:rsid w:val="2C444302"/>
    <w:rsid w:val="2C557D1E"/>
    <w:rsid w:val="2C5B5D4A"/>
    <w:rsid w:val="2C5F1A27"/>
    <w:rsid w:val="2C80602D"/>
    <w:rsid w:val="2C9111D4"/>
    <w:rsid w:val="2CA568CE"/>
    <w:rsid w:val="2CAD5E46"/>
    <w:rsid w:val="2CF01D01"/>
    <w:rsid w:val="2D0451F9"/>
    <w:rsid w:val="2D0D1944"/>
    <w:rsid w:val="2D2143A9"/>
    <w:rsid w:val="2D7C543C"/>
    <w:rsid w:val="2D932170"/>
    <w:rsid w:val="2DCA5054"/>
    <w:rsid w:val="2DF11BE6"/>
    <w:rsid w:val="2E153A33"/>
    <w:rsid w:val="2E563544"/>
    <w:rsid w:val="2E586286"/>
    <w:rsid w:val="2E813A2E"/>
    <w:rsid w:val="2E850E05"/>
    <w:rsid w:val="2E9A4AF0"/>
    <w:rsid w:val="2EF064BE"/>
    <w:rsid w:val="2F08179A"/>
    <w:rsid w:val="2F2665DA"/>
    <w:rsid w:val="2F332780"/>
    <w:rsid w:val="2F6B3D97"/>
    <w:rsid w:val="2F7A1D91"/>
    <w:rsid w:val="2FAD2DEF"/>
    <w:rsid w:val="2FBC6E61"/>
    <w:rsid w:val="2FD23583"/>
    <w:rsid w:val="2FFA4BF1"/>
    <w:rsid w:val="30242EBF"/>
    <w:rsid w:val="302A3C52"/>
    <w:rsid w:val="303A1C62"/>
    <w:rsid w:val="303D3876"/>
    <w:rsid w:val="3044771C"/>
    <w:rsid w:val="309B6801"/>
    <w:rsid w:val="30C34EB2"/>
    <w:rsid w:val="30E706BC"/>
    <w:rsid w:val="30F229C1"/>
    <w:rsid w:val="31A46BA7"/>
    <w:rsid w:val="31CB411C"/>
    <w:rsid w:val="31D40319"/>
    <w:rsid w:val="31F2079F"/>
    <w:rsid w:val="32231A2F"/>
    <w:rsid w:val="322D39C7"/>
    <w:rsid w:val="322E6C74"/>
    <w:rsid w:val="325D41F6"/>
    <w:rsid w:val="329A041A"/>
    <w:rsid w:val="32F36623"/>
    <w:rsid w:val="32FD75E5"/>
    <w:rsid w:val="33195F88"/>
    <w:rsid w:val="33745202"/>
    <w:rsid w:val="338350C3"/>
    <w:rsid w:val="339B4B50"/>
    <w:rsid w:val="33AA1331"/>
    <w:rsid w:val="33C96774"/>
    <w:rsid w:val="34111E81"/>
    <w:rsid w:val="34405C4B"/>
    <w:rsid w:val="34D927AC"/>
    <w:rsid w:val="34F64839"/>
    <w:rsid w:val="34FE7762"/>
    <w:rsid w:val="3511676F"/>
    <w:rsid w:val="35186417"/>
    <w:rsid w:val="35500BDF"/>
    <w:rsid w:val="35535CA4"/>
    <w:rsid w:val="357A05CB"/>
    <w:rsid w:val="35A8399D"/>
    <w:rsid w:val="35A86A66"/>
    <w:rsid w:val="35DC4EBC"/>
    <w:rsid w:val="36252EF1"/>
    <w:rsid w:val="36280D82"/>
    <w:rsid w:val="36560348"/>
    <w:rsid w:val="36992E4E"/>
    <w:rsid w:val="369A0743"/>
    <w:rsid w:val="36A16185"/>
    <w:rsid w:val="36B349A1"/>
    <w:rsid w:val="36B73687"/>
    <w:rsid w:val="36F73867"/>
    <w:rsid w:val="37001803"/>
    <w:rsid w:val="37042DB8"/>
    <w:rsid w:val="37083AFD"/>
    <w:rsid w:val="375413A0"/>
    <w:rsid w:val="37980865"/>
    <w:rsid w:val="37B07132"/>
    <w:rsid w:val="37B85AAA"/>
    <w:rsid w:val="37D94EA1"/>
    <w:rsid w:val="37F76B0F"/>
    <w:rsid w:val="383733B0"/>
    <w:rsid w:val="383C09C6"/>
    <w:rsid w:val="383E7940"/>
    <w:rsid w:val="38577329"/>
    <w:rsid w:val="38A35AF8"/>
    <w:rsid w:val="38A63490"/>
    <w:rsid w:val="390D708A"/>
    <w:rsid w:val="39120395"/>
    <w:rsid w:val="398A7A7C"/>
    <w:rsid w:val="3A0855E1"/>
    <w:rsid w:val="3A09189E"/>
    <w:rsid w:val="3A0F6618"/>
    <w:rsid w:val="3A101D46"/>
    <w:rsid w:val="3A47690D"/>
    <w:rsid w:val="3A52627F"/>
    <w:rsid w:val="3A653F5C"/>
    <w:rsid w:val="3A6755EE"/>
    <w:rsid w:val="3A812174"/>
    <w:rsid w:val="3A81264D"/>
    <w:rsid w:val="3ADE2D8C"/>
    <w:rsid w:val="3B1B22C0"/>
    <w:rsid w:val="3BB56AC5"/>
    <w:rsid w:val="3BC7622A"/>
    <w:rsid w:val="3C1063F2"/>
    <w:rsid w:val="3C447E49"/>
    <w:rsid w:val="3C746559"/>
    <w:rsid w:val="3C797AF3"/>
    <w:rsid w:val="3C8B7826"/>
    <w:rsid w:val="3C963C16"/>
    <w:rsid w:val="3CD70CBD"/>
    <w:rsid w:val="3D0C0065"/>
    <w:rsid w:val="3D1134CB"/>
    <w:rsid w:val="3D281519"/>
    <w:rsid w:val="3D3879AE"/>
    <w:rsid w:val="3D4F0BE0"/>
    <w:rsid w:val="3D6565B0"/>
    <w:rsid w:val="3DBB2FEC"/>
    <w:rsid w:val="3DBF00CF"/>
    <w:rsid w:val="3DE1615B"/>
    <w:rsid w:val="3DF12C92"/>
    <w:rsid w:val="3DFB6218"/>
    <w:rsid w:val="3E192BBD"/>
    <w:rsid w:val="3E4D1237"/>
    <w:rsid w:val="3E8E1EE9"/>
    <w:rsid w:val="3E8F0DD6"/>
    <w:rsid w:val="3EA71349"/>
    <w:rsid w:val="3EA93D8B"/>
    <w:rsid w:val="3EBA0429"/>
    <w:rsid w:val="3EBF3804"/>
    <w:rsid w:val="3F253D32"/>
    <w:rsid w:val="3F5A0851"/>
    <w:rsid w:val="3F733E25"/>
    <w:rsid w:val="3F942E96"/>
    <w:rsid w:val="3FE23C01"/>
    <w:rsid w:val="3FFF23AE"/>
    <w:rsid w:val="400C43E0"/>
    <w:rsid w:val="401E7BDB"/>
    <w:rsid w:val="40755E56"/>
    <w:rsid w:val="40774C91"/>
    <w:rsid w:val="407C39E9"/>
    <w:rsid w:val="408050CB"/>
    <w:rsid w:val="409718F5"/>
    <w:rsid w:val="40DA7DF8"/>
    <w:rsid w:val="40FA31CC"/>
    <w:rsid w:val="410974A4"/>
    <w:rsid w:val="41226123"/>
    <w:rsid w:val="41341326"/>
    <w:rsid w:val="414F370D"/>
    <w:rsid w:val="417116E0"/>
    <w:rsid w:val="41713CD4"/>
    <w:rsid w:val="418A72CE"/>
    <w:rsid w:val="41AA204A"/>
    <w:rsid w:val="41BC551E"/>
    <w:rsid w:val="41E77BF5"/>
    <w:rsid w:val="42212F8E"/>
    <w:rsid w:val="42615727"/>
    <w:rsid w:val="426601FF"/>
    <w:rsid w:val="426621C4"/>
    <w:rsid w:val="4270162F"/>
    <w:rsid w:val="427C3EED"/>
    <w:rsid w:val="428916B8"/>
    <w:rsid w:val="42A94EAA"/>
    <w:rsid w:val="42B60FF7"/>
    <w:rsid w:val="42CE14D0"/>
    <w:rsid w:val="42DE4B54"/>
    <w:rsid w:val="4316467A"/>
    <w:rsid w:val="4317537E"/>
    <w:rsid w:val="431E248E"/>
    <w:rsid w:val="43375B7B"/>
    <w:rsid w:val="43490E80"/>
    <w:rsid w:val="43DC4879"/>
    <w:rsid w:val="43EC34EE"/>
    <w:rsid w:val="43EF77FC"/>
    <w:rsid w:val="44152594"/>
    <w:rsid w:val="444D068F"/>
    <w:rsid w:val="44663053"/>
    <w:rsid w:val="4467501D"/>
    <w:rsid w:val="4476599D"/>
    <w:rsid w:val="448B2AB9"/>
    <w:rsid w:val="44E81CBA"/>
    <w:rsid w:val="453668A8"/>
    <w:rsid w:val="453E18DA"/>
    <w:rsid w:val="458F7295"/>
    <w:rsid w:val="459D7562"/>
    <w:rsid w:val="45C344D5"/>
    <w:rsid w:val="45E2495B"/>
    <w:rsid w:val="45FF6094"/>
    <w:rsid w:val="461A67EE"/>
    <w:rsid w:val="46354B39"/>
    <w:rsid w:val="46612456"/>
    <w:rsid w:val="4669507C"/>
    <w:rsid w:val="46BB7520"/>
    <w:rsid w:val="4709400B"/>
    <w:rsid w:val="471F398D"/>
    <w:rsid w:val="47555600"/>
    <w:rsid w:val="47600ECC"/>
    <w:rsid w:val="47791D28"/>
    <w:rsid w:val="47BC6333"/>
    <w:rsid w:val="47C84D21"/>
    <w:rsid w:val="47CD43E0"/>
    <w:rsid w:val="47D4552D"/>
    <w:rsid w:val="480B0A3F"/>
    <w:rsid w:val="480F57AF"/>
    <w:rsid w:val="481C62B4"/>
    <w:rsid w:val="48437D15"/>
    <w:rsid w:val="48876A92"/>
    <w:rsid w:val="48C629B4"/>
    <w:rsid w:val="48DA1B79"/>
    <w:rsid w:val="490271F0"/>
    <w:rsid w:val="4908545F"/>
    <w:rsid w:val="49211870"/>
    <w:rsid w:val="49997304"/>
    <w:rsid w:val="49D01AC8"/>
    <w:rsid w:val="4AAA61F4"/>
    <w:rsid w:val="4ACC7988"/>
    <w:rsid w:val="4B83273C"/>
    <w:rsid w:val="4BA50F1E"/>
    <w:rsid w:val="4C075BC1"/>
    <w:rsid w:val="4C260B43"/>
    <w:rsid w:val="4C3B1A9E"/>
    <w:rsid w:val="4C494AB6"/>
    <w:rsid w:val="4C751CC8"/>
    <w:rsid w:val="4C9F7837"/>
    <w:rsid w:val="4CB50470"/>
    <w:rsid w:val="4D063625"/>
    <w:rsid w:val="4D357A66"/>
    <w:rsid w:val="4D3B0EF1"/>
    <w:rsid w:val="4D512C6D"/>
    <w:rsid w:val="4DEA1371"/>
    <w:rsid w:val="4DF92875"/>
    <w:rsid w:val="4E2B750E"/>
    <w:rsid w:val="4E483137"/>
    <w:rsid w:val="4E756382"/>
    <w:rsid w:val="4E925473"/>
    <w:rsid w:val="4EED611E"/>
    <w:rsid w:val="4F0911AA"/>
    <w:rsid w:val="4F98723B"/>
    <w:rsid w:val="4FAE3E03"/>
    <w:rsid w:val="4FC52C6C"/>
    <w:rsid w:val="500B2D00"/>
    <w:rsid w:val="504D4171"/>
    <w:rsid w:val="50707007"/>
    <w:rsid w:val="50993D41"/>
    <w:rsid w:val="50A849F3"/>
    <w:rsid w:val="50BE17EF"/>
    <w:rsid w:val="51B46360"/>
    <w:rsid w:val="52306A4E"/>
    <w:rsid w:val="523D6212"/>
    <w:rsid w:val="52771506"/>
    <w:rsid w:val="52FB705C"/>
    <w:rsid w:val="53280F63"/>
    <w:rsid w:val="536C61AC"/>
    <w:rsid w:val="537A08C9"/>
    <w:rsid w:val="53996FC4"/>
    <w:rsid w:val="53ED03DE"/>
    <w:rsid w:val="53F174F4"/>
    <w:rsid w:val="54190C85"/>
    <w:rsid w:val="545C1D7C"/>
    <w:rsid w:val="546A2018"/>
    <w:rsid w:val="546F2737"/>
    <w:rsid w:val="54A3181D"/>
    <w:rsid w:val="54C16083"/>
    <w:rsid w:val="54CA318A"/>
    <w:rsid w:val="54F61C57"/>
    <w:rsid w:val="55010BFB"/>
    <w:rsid w:val="5517089B"/>
    <w:rsid w:val="55380A6F"/>
    <w:rsid w:val="554A42CB"/>
    <w:rsid w:val="5552317F"/>
    <w:rsid w:val="556A4983"/>
    <w:rsid w:val="557712CE"/>
    <w:rsid w:val="55943798"/>
    <w:rsid w:val="55C302C1"/>
    <w:rsid w:val="55CC54FB"/>
    <w:rsid w:val="55EF09CE"/>
    <w:rsid w:val="55F41F3F"/>
    <w:rsid w:val="56020701"/>
    <w:rsid w:val="56703B40"/>
    <w:rsid w:val="569B5298"/>
    <w:rsid w:val="56A813E2"/>
    <w:rsid w:val="56D0765D"/>
    <w:rsid w:val="56E44DC2"/>
    <w:rsid w:val="56EC7169"/>
    <w:rsid w:val="5703205F"/>
    <w:rsid w:val="5732471A"/>
    <w:rsid w:val="576D107C"/>
    <w:rsid w:val="579C5D97"/>
    <w:rsid w:val="57B53E63"/>
    <w:rsid w:val="57C4756F"/>
    <w:rsid w:val="580D3684"/>
    <w:rsid w:val="588A0485"/>
    <w:rsid w:val="589A0D8B"/>
    <w:rsid w:val="58EA02FF"/>
    <w:rsid w:val="590B1FC3"/>
    <w:rsid w:val="596A30C0"/>
    <w:rsid w:val="597D4C6F"/>
    <w:rsid w:val="59861649"/>
    <w:rsid w:val="59A57D21"/>
    <w:rsid w:val="59A73A9A"/>
    <w:rsid w:val="5A4A2677"/>
    <w:rsid w:val="5A7B4FDA"/>
    <w:rsid w:val="5A90728B"/>
    <w:rsid w:val="5A92705A"/>
    <w:rsid w:val="5AB630B0"/>
    <w:rsid w:val="5AF50649"/>
    <w:rsid w:val="5AFC4EF4"/>
    <w:rsid w:val="5B404CAA"/>
    <w:rsid w:val="5B4C1057"/>
    <w:rsid w:val="5B5362C5"/>
    <w:rsid w:val="5B9820C7"/>
    <w:rsid w:val="5BA26C0E"/>
    <w:rsid w:val="5BCF70F2"/>
    <w:rsid w:val="5BD01EF1"/>
    <w:rsid w:val="5BE60E60"/>
    <w:rsid w:val="5C6A0DAE"/>
    <w:rsid w:val="5CA33E4E"/>
    <w:rsid w:val="5CA96D95"/>
    <w:rsid w:val="5CAF5774"/>
    <w:rsid w:val="5CBC021D"/>
    <w:rsid w:val="5D102E8E"/>
    <w:rsid w:val="5D1E0063"/>
    <w:rsid w:val="5D244588"/>
    <w:rsid w:val="5D393CFD"/>
    <w:rsid w:val="5D4F6922"/>
    <w:rsid w:val="5D663C6C"/>
    <w:rsid w:val="5D822408"/>
    <w:rsid w:val="5D982176"/>
    <w:rsid w:val="5D9A3915"/>
    <w:rsid w:val="5DF70D68"/>
    <w:rsid w:val="5E2751A9"/>
    <w:rsid w:val="5E323B4E"/>
    <w:rsid w:val="5E531253"/>
    <w:rsid w:val="5E733541"/>
    <w:rsid w:val="5EDC564E"/>
    <w:rsid w:val="5F46765E"/>
    <w:rsid w:val="5F4E16F3"/>
    <w:rsid w:val="5F6105FE"/>
    <w:rsid w:val="5F851A7A"/>
    <w:rsid w:val="5F9541AD"/>
    <w:rsid w:val="5F9E4038"/>
    <w:rsid w:val="5FAD196C"/>
    <w:rsid w:val="5FE17789"/>
    <w:rsid w:val="60405A3B"/>
    <w:rsid w:val="604F4E98"/>
    <w:rsid w:val="60741704"/>
    <w:rsid w:val="60EB2906"/>
    <w:rsid w:val="614A6C77"/>
    <w:rsid w:val="616609A8"/>
    <w:rsid w:val="616B7E97"/>
    <w:rsid w:val="61886EED"/>
    <w:rsid w:val="61934CA4"/>
    <w:rsid w:val="619F2CB5"/>
    <w:rsid w:val="61BE5E24"/>
    <w:rsid w:val="61D15578"/>
    <w:rsid w:val="627057BC"/>
    <w:rsid w:val="62E123C8"/>
    <w:rsid w:val="62E6021B"/>
    <w:rsid w:val="631C2C21"/>
    <w:rsid w:val="637309F0"/>
    <w:rsid w:val="63943403"/>
    <w:rsid w:val="642108EC"/>
    <w:rsid w:val="643965DE"/>
    <w:rsid w:val="647C701D"/>
    <w:rsid w:val="648D7896"/>
    <w:rsid w:val="648D7D30"/>
    <w:rsid w:val="64A9631B"/>
    <w:rsid w:val="64F902C9"/>
    <w:rsid w:val="64F93617"/>
    <w:rsid w:val="6502364E"/>
    <w:rsid w:val="65212782"/>
    <w:rsid w:val="65833A08"/>
    <w:rsid w:val="65965538"/>
    <w:rsid w:val="65B40D34"/>
    <w:rsid w:val="65F84825"/>
    <w:rsid w:val="66311F3D"/>
    <w:rsid w:val="66452A9A"/>
    <w:rsid w:val="664B1C51"/>
    <w:rsid w:val="665A3406"/>
    <w:rsid w:val="666A6AD8"/>
    <w:rsid w:val="669B5752"/>
    <w:rsid w:val="66AB1417"/>
    <w:rsid w:val="66BC15A3"/>
    <w:rsid w:val="66BE0855"/>
    <w:rsid w:val="670E5BB2"/>
    <w:rsid w:val="670F3EA1"/>
    <w:rsid w:val="673D6EF3"/>
    <w:rsid w:val="67564D51"/>
    <w:rsid w:val="676F7BC1"/>
    <w:rsid w:val="6782507E"/>
    <w:rsid w:val="67BB12BE"/>
    <w:rsid w:val="67DE5F6E"/>
    <w:rsid w:val="6809591F"/>
    <w:rsid w:val="68120C78"/>
    <w:rsid w:val="6896564F"/>
    <w:rsid w:val="68A56E9C"/>
    <w:rsid w:val="68C61A62"/>
    <w:rsid w:val="68C66524"/>
    <w:rsid w:val="68E34B8F"/>
    <w:rsid w:val="68ED7555"/>
    <w:rsid w:val="69342E70"/>
    <w:rsid w:val="698A2836"/>
    <w:rsid w:val="69BF6BDD"/>
    <w:rsid w:val="69FD2065"/>
    <w:rsid w:val="6A0E2CFD"/>
    <w:rsid w:val="6A2F7411"/>
    <w:rsid w:val="6A311BD9"/>
    <w:rsid w:val="6A41585E"/>
    <w:rsid w:val="6A49294B"/>
    <w:rsid w:val="6A584937"/>
    <w:rsid w:val="6A663729"/>
    <w:rsid w:val="6A945B9F"/>
    <w:rsid w:val="6AA04B14"/>
    <w:rsid w:val="6ACD46DF"/>
    <w:rsid w:val="6AE24F90"/>
    <w:rsid w:val="6B0C16AE"/>
    <w:rsid w:val="6B423D89"/>
    <w:rsid w:val="6B73528E"/>
    <w:rsid w:val="6BB00113"/>
    <w:rsid w:val="6BD06DB2"/>
    <w:rsid w:val="6BE91CF0"/>
    <w:rsid w:val="6BED5774"/>
    <w:rsid w:val="6BFF1513"/>
    <w:rsid w:val="6C0E4A44"/>
    <w:rsid w:val="6C404029"/>
    <w:rsid w:val="6C450AD1"/>
    <w:rsid w:val="6C6527A3"/>
    <w:rsid w:val="6C727F37"/>
    <w:rsid w:val="6CE85700"/>
    <w:rsid w:val="6D06067F"/>
    <w:rsid w:val="6D0D3590"/>
    <w:rsid w:val="6D244FF6"/>
    <w:rsid w:val="6D45389E"/>
    <w:rsid w:val="6D4E6BF2"/>
    <w:rsid w:val="6D803D7F"/>
    <w:rsid w:val="6D8F3CA6"/>
    <w:rsid w:val="6DC912E3"/>
    <w:rsid w:val="6DEF7365"/>
    <w:rsid w:val="6E0D7A9C"/>
    <w:rsid w:val="6E227042"/>
    <w:rsid w:val="6E3476B7"/>
    <w:rsid w:val="6E600263"/>
    <w:rsid w:val="6E7D1353"/>
    <w:rsid w:val="6E82642B"/>
    <w:rsid w:val="6E843F52"/>
    <w:rsid w:val="6EDA4B01"/>
    <w:rsid w:val="6EDF17E0"/>
    <w:rsid w:val="6EF727C3"/>
    <w:rsid w:val="6EFC2D1F"/>
    <w:rsid w:val="6F24235C"/>
    <w:rsid w:val="6F3C3AC3"/>
    <w:rsid w:val="6F3C53E9"/>
    <w:rsid w:val="6F743FC6"/>
    <w:rsid w:val="6F9B1784"/>
    <w:rsid w:val="6FA83AAB"/>
    <w:rsid w:val="6FB97C2B"/>
    <w:rsid w:val="6FC6562C"/>
    <w:rsid w:val="700450CF"/>
    <w:rsid w:val="7007308C"/>
    <w:rsid w:val="700A66D9"/>
    <w:rsid w:val="70741DA4"/>
    <w:rsid w:val="70B9717D"/>
    <w:rsid w:val="70BD199D"/>
    <w:rsid w:val="70BF3967"/>
    <w:rsid w:val="70DE68CB"/>
    <w:rsid w:val="716342F2"/>
    <w:rsid w:val="71922E29"/>
    <w:rsid w:val="71A03687"/>
    <w:rsid w:val="71DC5EA2"/>
    <w:rsid w:val="71E05992"/>
    <w:rsid w:val="71E1675A"/>
    <w:rsid w:val="7203777D"/>
    <w:rsid w:val="725D51E5"/>
    <w:rsid w:val="727147ED"/>
    <w:rsid w:val="72B75ED1"/>
    <w:rsid w:val="72E337C7"/>
    <w:rsid w:val="72F07E08"/>
    <w:rsid w:val="731C7756"/>
    <w:rsid w:val="732F3B5A"/>
    <w:rsid w:val="735122BB"/>
    <w:rsid w:val="735308FA"/>
    <w:rsid w:val="73610D05"/>
    <w:rsid w:val="73AE0343"/>
    <w:rsid w:val="73C32E31"/>
    <w:rsid w:val="745C6EE6"/>
    <w:rsid w:val="74A71267"/>
    <w:rsid w:val="74C40327"/>
    <w:rsid w:val="753914F7"/>
    <w:rsid w:val="753C7935"/>
    <w:rsid w:val="7557044F"/>
    <w:rsid w:val="75B2255F"/>
    <w:rsid w:val="75C235CF"/>
    <w:rsid w:val="75CB690A"/>
    <w:rsid w:val="762F1DC4"/>
    <w:rsid w:val="76322DE7"/>
    <w:rsid w:val="767818C9"/>
    <w:rsid w:val="76815892"/>
    <w:rsid w:val="768D35CE"/>
    <w:rsid w:val="768F5945"/>
    <w:rsid w:val="76AB0FBF"/>
    <w:rsid w:val="76AE0FE8"/>
    <w:rsid w:val="76B850D2"/>
    <w:rsid w:val="76E2215D"/>
    <w:rsid w:val="76FC723B"/>
    <w:rsid w:val="776B78DA"/>
    <w:rsid w:val="779C6248"/>
    <w:rsid w:val="77BC0A5F"/>
    <w:rsid w:val="77E247F2"/>
    <w:rsid w:val="782765AD"/>
    <w:rsid w:val="78296849"/>
    <w:rsid w:val="786A065C"/>
    <w:rsid w:val="78AA64B0"/>
    <w:rsid w:val="78BE580E"/>
    <w:rsid w:val="78DF781F"/>
    <w:rsid w:val="791972AC"/>
    <w:rsid w:val="792513C6"/>
    <w:rsid w:val="79A03D8E"/>
    <w:rsid w:val="79A5146F"/>
    <w:rsid w:val="7A9554C1"/>
    <w:rsid w:val="7AA11240"/>
    <w:rsid w:val="7AB160CE"/>
    <w:rsid w:val="7AC51B7A"/>
    <w:rsid w:val="7ADB0634"/>
    <w:rsid w:val="7AE52230"/>
    <w:rsid w:val="7B701A9B"/>
    <w:rsid w:val="7B745198"/>
    <w:rsid w:val="7B777F9E"/>
    <w:rsid w:val="7B7B0EC4"/>
    <w:rsid w:val="7BEC3C2A"/>
    <w:rsid w:val="7C374CF9"/>
    <w:rsid w:val="7C4E5B9F"/>
    <w:rsid w:val="7C532ABA"/>
    <w:rsid w:val="7C923CDE"/>
    <w:rsid w:val="7CC41940"/>
    <w:rsid w:val="7CD141FF"/>
    <w:rsid w:val="7D605B8A"/>
    <w:rsid w:val="7D643739"/>
    <w:rsid w:val="7D6A130C"/>
    <w:rsid w:val="7D7D4E70"/>
    <w:rsid w:val="7DB87774"/>
    <w:rsid w:val="7DC02E11"/>
    <w:rsid w:val="7DC12ACC"/>
    <w:rsid w:val="7DEB52A0"/>
    <w:rsid w:val="7E1F77F3"/>
    <w:rsid w:val="7E24363B"/>
    <w:rsid w:val="7E295615"/>
    <w:rsid w:val="7E587C19"/>
    <w:rsid w:val="7E927FC5"/>
    <w:rsid w:val="7EB73ECF"/>
    <w:rsid w:val="7EBC7738"/>
    <w:rsid w:val="7EDF08F3"/>
    <w:rsid w:val="7EFE1AFE"/>
    <w:rsid w:val="7F8C2C69"/>
    <w:rsid w:val="7FB22160"/>
    <w:rsid w:val="7FC9774D"/>
    <w:rsid w:val="7FF5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ind w:firstLine="883" w:firstLineChars="200"/>
      <w:jc w:val="both"/>
    </w:pPr>
    <w:rPr>
      <w:rFonts w:hint="eastAsia" w:ascii="新宋体" w:hAnsi="新宋体" w:eastAsia="宋体" w:cs="Times New Roman"/>
      <w:sz w:val="22"/>
      <w:szCs w:val="24"/>
      <w:lang w:val="en-US" w:eastAsia="zh-CN" w:bidi="ar-SA"/>
    </w:rPr>
  </w:style>
  <w:style w:type="paragraph" w:styleId="2">
    <w:name w:val="heading 1"/>
    <w:basedOn w:val="1"/>
    <w:next w:val="1"/>
    <w:unhideWhenUsed/>
    <w:qFormat/>
    <w:uiPriority w:val="1"/>
    <w:pPr>
      <w:spacing w:before="50" w:beforeLines="50" w:after="50" w:afterLines="50"/>
      <w:jc w:val="center"/>
      <w:outlineLvl w:val="0"/>
    </w:pPr>
    <w:rPr>
      <w:rFonts w:hint="default" w:ascii="黑体" w:hAnsi="黑体" w:eastAsia="仿宋"/>
      <w:b/>
      <w:sz w:val="32"/>
    </w:rPr>
  </w:style>
  <w:style w:type="paragraph" w:styleId="3">
    <w:name w:val="heading 2"/>
    <w:basedOn w:val="1"/>
    <w:next w:val="4"/>
    <w:link w:val="40"/>
    <w:unhideWhenUsed/>
    <w:qFormat/>
    <w:uiPriority w:val="1"/>
    <w:pPr>
      <w:spacing w:before="480" w:after="1800" w:afterLines="1800" w:line="560" w:lineRule="exact"/>
      <w:jc w:val="center"/>
      <w:outlineLvl w:val="1"/>
    </w:pPr>
    <w:rPr>
      <w:rFonts w:ascii="黑体" w:hAnsi="黑体" w:eastAsia="仿宋" w:cs="Times New Roman"/>
      <w:b/>
      <w:sz w:val="28"/>
      <w:lang w:val="en-US" w:eastAsia="zh-CN" w:bidi="ar-SA"/>
    </w:rPr>
  </w:style>
  <w:style w:type="paragraph" w:styleId="5">
    <w:name w:val="heading 3"/>
    <w:next w:val="1"/>
    <w:unhideWhenUsed/>
    <w:qFormat/>
    <w:uiPriority w:val="1"/>
    <w:pPr>
      <w:spacing w:before="2400" w:beforeLines="2400" w:after="1800" w:afterLines="1800" w:line="560" w:lineRule="exact"/>
      <w:jc w:val="center"/>
      <w:outlineLvl w:val="2"/>
    </w:pPr>
    <w:rPr>
      <w:rFonts w:ascii="黑体" w:hAnsi="黑体" w:eastAsia="黑体" w:cs="Times New Roman"/>
      <w:b/>
      <w:sz w:val="32"/>
      <w:lang w:val="en-US" w:eastAsia="zh-CN" w:bidi="ar-SA"/>
    </w:rPr>
  </w:style>
  <w:style w:type="paragraph" w:styleId="6">
    <w:name w:val="heading 4"/>
    <w:basedOn w:val="1"/>
    <w:next w:val="1"/>
    <w:unhideWhenUsed/>
    <w:qFormat/>
    <w:uiPriority w:val="1"/>
    <w:pPr>
      <w:spacing w:before="40"/>
      <w:ind w:left="415"/>
      <w:outlineLvl w:val="3"/>
    </w:pPr>
    <w:rPr>
      <w:rFonts w:hint="default" w:ascii="宋体" w:hAnsi="宋体"/>
      <w:b/>
      <w:sz w:val="24"/>
    </w:rPr>
  </w:style>
  <w:style w:type="paragraph" w:styleId="7">
    <w:name w:val="heading 5"/>
    <w:basedOn w:val="1"/>
    <w:next w:val="1"/>
    <w:unhideWhenUsed/>
    <w:qFormat/>
    <w:uiPriority w:val="1"/>
    <w:pPr>
      <w:ind w:left="1277" w:hanging="444"/>
      <w:outlineLvl w:val="4"/>
    </w:pPr>
    <w:rPr>
      <w:b/>
    </w:rPr>
  </w:style>
  <w:style w:type="paragraph" w:styleId="8">
    <w:name w:val="heading 6"/>
    <w:basedOn w:val="1"/>
    <w:next w:val="1"/>
    <w:unhideWhenUsed/>
    <w:qFormat/>
    <w:uiPriority w:val="1"/>
    <w:pPr>
      <w:ind w:left="415"/>
      <w:outlineLvl w:val="5"/>
    </w:pPr>
    <w:rPr>
      <w:rFonts w:hint="default" w:ascii="宋体" w:hAnsi="宋体"/>
      <w:b/>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9">
    <w:name w:val="annotation text"/>
    <w:basedOn w:val="1"/>
    <w:qFormat/>
    <w:uiPriority w:val="99"/>
    <w:pPr>
      <w:jc w:val="left"/>
    </w:pPr>
  </w:style>
  <w:style w:type="paragraph" w:styleId="10">
    <w:name w:val="Body Text 3"/>
    <w:basedOn w:val="1"/>
    <w:qFormat/>
    <w:uiPriority w:val="0"/>
    <w:rPr>
      <w:rFonts w:ascii="宋体"/>
      <w:sz w:val="24"/>
      <w:szCs w:val="20"/>
    </w:rPr>
  </w:style>
  <w:style w:type="paragraph" w:styleId="11">
    <w:name w:val="Body Text"/>
    <w:basedOn w:val="1"/>
    <w:unhideWhenUsed/>
    <w:qFormat/>
    <w:uiPriority w:val="1"/>
    <w:rPr>
      <w:rFonts w:eastAsia="仿宋"/>
      <w:sz w:val="28"/>
    </w:rPr>
  </w:style>
  <w:style w:type="paragraph" w:styleId="12">
    <w:name w:val="Body Text Indent"/>
    <w:basedOn w:val="1"/>
    <w:next w:val="1"/>
    <w:qFormat/>
    <w:uiPriority w:val="0"/>
    <w:pPr>
      <w:widowControl/>
      <w:ind w:firstLine="840" w:firstLineChars="300"/>
      <w:jc w:val="left"/>
    </w:pPr>
    <w:rPr>
      <w:sz w:val="28"/>
      <w:szCs w:val="20"/>
    </w:rPr>
  </w:style>
  <w:style w:type="paragraph" w:styleId="13">
    <w:name w:val="footer"/>
    <w:basedOn w:val="1"/>
    <w:unhideWhenUsed/>
    <w:qFormat/>
    <w:uiPriority w:val="0"/>
    <w:pPr>
      <w:tabs>
        <w:tab w:val="center" w:pos="4153"/>
        <w:tab w:val="right" w:pos="8306"/>
      </w:tabs>
      <w:snapToGrid w:val="0"/>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List"/>
    <w:basedOn w:val="1"/>
    <w:qFormat/>
    <w:uiPriority w:val="99"/>
  </w:style>
  <w:style w:type="paragraph" w:styleId="18">
    <w:name w:val="Body Text First Indent"/>
    <w:basedOn w:val="11"/>
    <w:next w:val="19"/>
    <w:unhideWhenUsed/>
    <w:qFormat/>
    <w:uiPriority w:val="0"/>
    <w:pPr>
      <w:ind w:firstLine="100" w:firstLineChars="100"/>
    </w:pPr>
  </w:style>
  <w:style w:type="paragraph" w:styleId="19">
    <w:name w:val="Body Text First Indent 2"/>
    <w:basedOn w:val="12"/>
    <w:next w:val="1"/>
    <w:unhideWhenUsed/>
    <w:qFormat/>
    <w:uiPriority w:val="99"/>
    <w:pPr>
      <w:tabs>
        <w:tab w:val="left" w:pos="5580"/>
      </w:tabs>
      <w:snapToGrid w:val="0"/>
      <w:spacing w:beforeAutospacing="1" w:afterAutospacing="1" w:line="360" w:lineRule="auto"/>
      <w:ind w:left="480" w:firstLine="562" w:firstLineChars="200"/>
    </w:pPr>
    <w:rPr>
      <w:rFonts w:ascii="仿宋_GB2312" w:hAnsi="仿宋_GB2312"/>
      <w:lang w:eastAsia="en-U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u w:val="single"/>
    </w:rPr>
  </w:style>
  <w:style w:type="paragraph" w:styleId="25">
    <w:name w:val="List Paragraph"/>
    <w:basedOn w:val="1"/>
    <w:unhideWhenUsed/>
    <w:qFormat/>
    <w:uiPriority w:val="1"/>
    <w:pPr>
      <w:ind w:left="416" w:hanging="444"/>
    </w:pPr>
    <w:rPr>
      <w:sz w:val="24"/>
    </w:rPr>
  </w:style>
  <w:style w:type="paragraph" w:customStyle="1" w:styleId="26">
    <w:name w:val="Table Paragraph"/>
    <w:basedOn w:val="1"/>
    <w:unhideWhenUsed/>
    <w:qFormat/>
    <w:uiPriority w:val="1"/>
    <w:rPr>
      <w:rFonts w:hint="default" w:ascii="宋体" w:hAnsi="宋体"/>
      <w:sz w:val="24"/>
    </w:rPr>
  </w:style>
  <w:style w:type="character" w:customStyle="1" w:styleId="27">
    <w:name w:val="font11"/>
    <w:basedOn w:val="22"/>
    <w:unhideWhenUsed/>
    <w:qFormat/>
    <w:uiPriority w:val="0"/>
    <w:rPr>
      <w:rFonts w:hint="default" w:ascii="宋体" w:hAnsi="宋体" w:eastAsia="宋体" w:cs="宋体"/>
      <w:color w:val="000000"/>
      <w:sz w:val="21"/>
      <w:szCs w:val="21"/>
    </w:rPr>
  </w:style>
  <w:style w:type="character" w:customStyle="1" w:styleId="28">
    <w:name w:val="font31"/>
    <w:basedOn w:val="22"/>
    <w:unhideWhenUsed/>
    <w:qFormat/>
    <w:uiPriority w:val="0"/>
    <w:rPr>
      <w:rFonts w:hint="eastAsia" w:ascii="Times New Roman" w:hAnsi="Times New Roman" w:eastAsia="Times New Roman" w:cs="Times New Roman"/>
      <w:color w:val="000000"/>
      <w:sz w:val="24"/>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table" w:customStyle="1" w:styleId="3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cs="宋体"/>
      <w:sz w:val="14"/>
      <w:szCs w:val="14"/>
      <w:lang w:eastAsia="en-US"/>
    </w:rPr>
  </w:style>
  <w:style w:type="paragraph" w:customStyle="1" w:styleId="32">
    <w:name w:val="采购文件-标题1"/>
    <w:basedOn w:val="1"/>
    <w:next w:val="1"/>
    <w:link w:val="33"/>
    <w:qFormat/>
    <w:uiPriority w:val="0"/>
    <w:pPr>
      <w:autoSpaceDE/>
      <w:autoSpaceDN/>
      <w:spacing w:before="120" w:beforeLines="50" w:after="120" w:afterLines="50"/>
      <w:ind w:firstLine="0" w:firstLineChars="0"/>
      <w:jc w:val="center"/>
      <w:outlineLvl w:val="0"/>
    </w:pPr>
    <w:rPr>
      <w:rFonts w:hint="default" w:ascii="Times New Roman" w:hAnsi="Times New Roman" w:eastAsia="仿宋"/>
      <w:b/>
      <w:sz w:val="32"/>
    </w:rPr>
  </w:style>
  <w:style w:type="character" w:customStyle="1" w:styleId="33">
    <w:name w:val="采购文件 Char"/>
    <w:link w:val="32"/>
    <w:qFormat/>
    <w:uiPriority w:val="0"/>
    <w:rPr>
      <w:rFonts w:eastAsia="仿宋"/>
      <w:b/>
      <w:sz w:val="32"/>
      <w:szCs w:val="24"/>
    </w:rPr>
  </w:style>
  <w:style w:type="paragraph" w:customStyle="1" w:styleId="34">
    <w:name w:val="采购文件-标题2"/>
    <w:basedOn w:val="1"/>
    <w:next w:val="1"/>
    <w:qFormat/>
    <w:uiPriority w:val="0"/>
    <w:pPr>
      <w:tabs>
        <w:tab w:val="center" w:pos="4320"/>
      </w:tabs>
      <w:kinsoku w:val="0"/>
      <w:overflowPunct w:val="0"/>
      <w:autoSpaceDE/>
      <w:autoSpaceDN/>
      <w:adjustRightInd/>
      <w:snapToGrid w:val="0"/>
      <w:spacing w:before="50" w:beforeLines="50" w:after="50" w:afterLines="50" w:line="720" w:lineRule="auto"/>
      <w:ind w:right="-154" w:rightChars="-70" w:firstLine="0" w:firstLineChars="0"/>
      <w:outlineLvl w:val="1"/>
    </w:pPr>
    <w:rPr>
      <w:rFonts w:ascii="仿宋" w:hAnsi="仿宋" w:eastAsia="仿宋" w:cs="仿宋"/>
      <w:b/>
      <w:bCs/>
      <w:sz w:val="28"/>
      <w:szCs w:val="28"/>
    </w:rPr>
  </w:style>
  <w:style w:type="paragraph" w:customStyle="1" w:styleId="35">
    <w:name w:val="修订1"/>
    <w:hidden/>
    <w:unhideWhenUsed/>
    <w:qFormat/>
    <w:uiPriority w:val="99"/>
    <w:rPr>
      <w:rFonts w:hint="eastAsia" w:ascii="新宋体" w:hAnsi="新宋体" w:eastAsia="宋体" w:cs="Times New Roman"/>
      <w:sz w:val="22"/>
      <w:szCs w:val="24"/>
      <w:lang w:val="en-US" w:eastAsia="zh-CN" w:bidi="ar-SA"/>
    </w:rPr>
  </w:style>
  <w:style w:type="paragraph" w:customStyle="1" w:styleId="36">
    <w:name w:val="采购文件-正文"/>
    <w:basedOn w:val="1"/>
    <w:link w:val="37"/>
    <w:qFormat/>
    <w:uiPriority w:val="1"/>
    <w:pPr>
      <w:tabs>
        <w:tab w:val="center" w:pos="4320"/>
      </w:tabs>
      <w:kinsoku w:val="0"/>
      <w:overflowPunct w:val="0"/>
      <w:snapToGrid w:val="0"/>
      <w:spacing w:before="120" w:beforeLines="50" w:after="120" w:afterLines="50"/>
      <w:ind w:firstLine="480"/>
      <w:jc w:val="left"/>
    </w:pPr>
    <w:rPr>
      <w:rFonts w:hint="default" w:eastAsia="仿宋"/>
      <w:sz w:val="24"/>
    </w:rPr>
  </w:style>
  <w:style w:type="character" w:customStyle="1" w:styleId="37">
    <w:name w:val="采购文件-正文 字符"/>
    <w:basedOn w:val="22"/>
    <w:link w:val="36"/>
    <w:qFormat/>
    <w:uiPriority w:val="1"/>
    <w:rPr>
      <w:rFonts w:ascii="新宋体" w:hAnsi="新宋体" w:eastAsia="仿宋"/>
      <w:sz w:val="24"/>
      <w:szCs w:val="24"/>
    </w:rPr>
  </w:style>
  <w:style w:type="paragraph" w:customStyle="1" w:styleId="38">
    <w:name w:val="样式 采购文件-标题2 + 段前: 0.5 行 段后: 0.5 行"/>
    <w:basedOn w:val="34"/>
    <w:qFormat/>
    <w:uiPriority w:val="0"/>
    <w:pPr>
      <w:spacing w:line="360" w:lineRule="auto"/>
      <w:ind w:right="-70"/>
    </w:pPr>
    <w:rPr>
      <w:rFonts w:cs="宋体"/>
      <w:szCs w:val="20"/>
    </w:rPr>
  </w:style>
  <w:style w:type="paragraph" w:customStyle="1" w:styleId="39">
    <w:name w:val="采购文件-标题3"/>
    <w:basedOn w:val="5"/>
    <w:link w:val="41"/>
    <w:qFormat/>
    <w:uiPriority w:val="1"/>
    <w:pPr>
      <w:adjustRightInd w:val="0"/>
      <w:snapToGrid w:val="0"/>
      <w:spacing w:before="120" w:beforeLines="50" w:after="120" w:afterLines="50" w:line="240" w:lineRule="auto"/>
      <w:ind w:right="-330" w:rightChars="-150" w:firstLine="480" w:firstLineChars="200"/>
      <w:jc w:val="both"/>
    </w:pPr>
    <w:rPr>
      <w:rFonts w:ascii="仿宋" w:hAnsi="仿宋" w:cs="仿宋"/>
      <w:b w:val="0"/>
      <w:sz w:val="24"/>
    </w:rPr>
  </w:style>
  <w:style w:type="character" w:customStyle="1" w:styleId="40">
    <w:name w:val="标题 2 字符"/>
    <w:basedOn w:val="22"/>
    <w:link w:val="3"/>
    <w:qFormat/>
    <w:uiPriority w:val="1"/>
    <w:rPr>
      <w:rFonts w:ascii="黑体" w:hAnsi="黑体" w:eastAsia="仿宋"/>
      <w:b/>
      <w:sz w:val="28"/>
    </w:rPr>
  </w:style>
  <w:style w:type="character" w:customStyle="1" w:styleId="41">
    <w:name w:val="采购文件-标题3 字符"/>
    <w:basedOn w:val="40"/>
    <w:link w:val="39"/>
    <w:qFormat/>
    <w:uiPriority w:val="1"/>
    <w:rPr>
      <w:rFonts w:ascii="仿宋" w:hAnsi="仿宋" w:eastAsia="黑体" w:cs="仿宋"/>
      <w:b w:val="0"/>
      <w:sz w:val="24"/>
    </w:rPr>
  </w:style>
  <w:style w:type="paragraph" w:customStyle="1" w:styleId="42">
    <w:name w:val="样式 样式 采购文件-标题2 + 段前: 0.5 行 段后: 0.5 行 + 右侧:  -0.7 字符 段前: 0.5 行 ..."/>
    <w:basedOn w:val="38"/>
    <w:qFormat/>
    <w:uiPriority w:val="0"/>
    <w:pPr>
      <w:spacing w:line="240" w:lineRule="auto"/>
    </w:pPr>
  </w:style>
  <w:style w:type="paragraph" w:customStyle="1" w:styleId="43">
    <w:name w:val="样式 采购文件-标题3 + 首行缩进:  2 字符 右侧:  -1.5 字符 段前: 0.5 行 段后: 0.5 行"/>
    <w:basedOn w:val="39"/>
    <w:link w:val="47"/>
    <w:qFormat/>
    <w:uiPriority w:val="0"/>
    <w:rPr>
      <w:rFonts w:eastAsia="仿宋" w:cs="宋体"/>
    </w:rPr>
  </w:style>
  <w:style w:type="character" w:customStyle="1" w:styleId="44">
    <w:name w:val="未处理的提及1"/>
    <w:basedOn w:val="22"/>
    <w:semiHidden/>
    <w:unhideWhenUsed/>
    <w:qFormat/>
    <w:uiPriority w:val="99"/>
    <w:rPr>
      <w:color w:val="605E5C"/>
      <w:shd w:val="clear" w:color="auto" w:fill="E1DFDD"/>
    </w:rPr>
  </w:style>
  <w:style w:type="character" w:customStyle="1" w:styleId="45">
    <w:name w:val="15"/>
    <w:basedOn w:val="22"/>
    <w:qFormat/>
    <w:uiPriority w:val="0"/>
    <w:rPr>
      <w:rFonts w:hint="default" w:ascii="Times New Roman" w:hAnsi="Times New Roman" w:cs="Times New Roman"/>
      <w:color w:val="0915B1"/>
      <w:sz w:val="21"/>
      <w:szCs w:val="21"/>
    </w:rPr>
  </w:style>
  <w:style w:type="character" w:customStyle="1" w:styleId="46">
    <w:name w:val="16"/>
    <w:basedOn w:val="22"/>
    <w:qFormat/>
    <w:uiPriority w:val="0"/>
    <w:rPr>
      <w:rFonts w:hint="eastAsia" w:ascii="宋体" w:hAnsi="宋体" w:eastAsia="宋体"/>
      <w:color w:val="0915B1"/>
      <w:sz w:val="21"/>
      <w:szCs w:val="21"/>
    </w:rPr>
  </w:style>
  <w:style w:type="character" w:customStyle="1" w:styleId="47">
    <w:name w:val="样式 采购文件-标题3 + 首行缩进:  2 字符 右侧:  -1.5 字符 段前: 0.5 行 段后: 0.5 行 Char"/>
    <w:link w:val="43"/>
    <w:qFormat/>
    <w:uiPriority w:val="0"/>
    <w:rPr>
      <w:rFonts w:eastAsia="仿宋" w:cs="宋体"/>
    </w:rPr>
  </w:style>
  <w:style w:type="paragraph" w:customStyle="1" w:styleId="48">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13642</Words>
  <Characters>14532</Characters>
  <Lines>110</Lines>
  <Paragraphs>31</Paragraphs>
  <TotalTime>6</TotalTime>
  <ScaleCrop>false</ScaleCrop>
  <LinksUpToDate>false</LinksUpToDate>
  <CharactersWithSpaces>15747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2023-04-28T00:42:00Z</dcterms:created>
  <dc:creator>lidandan</dc:creator>
  <cp:lastModifiedBy>LCY</cp:lastModifiedBy>
  <cp:lastPrinted>2024-06-26T04:30:00Z</cp:lastPrinted>
  <dcterms:modified xsi:type="dcterms:W3CDTF">2025-12-05T01:53:54Z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2EF6F453F3974F5D82B74847B46B41AD_13</vt:lpwstr>
  </property>
  <property fmtid="{D5CDD505-2E9C-101B-9397-08002B2CF9AE}" pid="4" name="KSOTemplateDocerSaveRecord">
    <vt:lpwstr>eyJoZGlkIjoiMjk3NzE4NTQ3OGNkM2MyZTQ5YmZlMGNiNjI5ZGE1NWQiLCJ1c2VySWQiOiIxNjI5NjU0OTAxIn0=</vt:lpwstr>
  </property>
</Properties>
</file>