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color w:val="000000" w:themeColor="text1"/>
          <w:sz w:val="24"/>
          <w14:textFill>
            <w14:solidFill>
              <w14:schemeClr w14:val="tx1"/>
            </w14:solidFill>
          </w14:textFill>
        </w:rPr>
      </w:pPr>
      <w:bookmarkStart w:id="0" w:name="_Toc378024268"/>
    </w:p>
    <w:p>
      <w:pPr>
        <w:jc w:val="right"/>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比价</w:t>
      </w:r>
      <w:r>
        <w:rPr>
          <w:rFonts w:hint="eastAsia" w:ascii="宋体" w:hAnsi="宋体"/>
          <w:b/>
          <w:color w:val="000000" w:themeColor="text1"/>
          <w:sz w:val="24"/>
          <w14:textFill>
            <w14:solidFill>
              <w14:schemeClr w14:val="tx1"/>
            </w14:solidFill>
          </w14:textFill>
        </w:rPr>
        <w:t>编号：</w:t>
      </w:r>
      <w:r>
        <w:rPr>
          <w:rFonts w:hint="eastAsia" w:ascii="宋体" w:hAnsi="宋体"/>
          <w:b/>
          <w:color w:val="000000" w:themeColor="text1"/>
          <w:sz w:val="24"/>
          <w:lang w:eastAsia="zh-CN"/>
          <w14:textFill>
            <w14:solidFill>
              <w14:schemeClr w14:val="tx1"/>
            </w14:solidFill>
          </w14:textFill>
        </w:rPr>
        <w:t>1484202</w:t>
      </w:r>
      <w:r>
        <w:rPr>
          <w:rFonts w:hint="eastAsia" w:ascii="宋体" w:hAnsi="宋体"/>
          <w:b/>
          <w:color w:val="000000" w:themeColor="text1"/>
          <w:sz w:val="24"/>
          <w:lang w:val="en-US" w:eastAsia="zh-CN"/>
          <w14:textFill>
            <w14:solidFill>
              <w14:schemeClr w14:val="tx1"/>
            </w14:solidFill>
          </w14:textFill>
        </w:rPr>
        <w:t>5122201</w:t>
      </w:r>
    </w:p>
    <w:p>
      <w:pPr>
        <w:spacing w:line="360" w:lineRule="auto"/>
        <w:ind w:right="240"/>
        <w:jc w:val="both"/>
        <w:rPr>
          <w:rFonts w:ascii="宋体" w:hAnsi="宋体"/>
          <w:b/>
          <w:color w:val="000000" w:themeColor="text1"/>
          <w:sz w:val="24"/>
          <w14:textFill>
            <w14:solidFill>
              <w14:schemeClr w14:val="tx1"/>
            </w14:solidFill>
          </w14:textFill>
        </w:rPr>
      </w:pPr>
    </w:p>
    <w:p>
      <w:pPr>
        <w:spacing w:line="360" w:lineRule="auto"/>
        <w:ind w:right="240"/>
        <w:jc w:val="right"/>
        <w:rPr>
          <w:rFonts w:ascii="宋体" w:hAnsi="宋体"/>
          <w:b/>
          <w:color w:val="000000" w:themeColor="text1"/>
          <w:sz w:val="24"/>
          <w14:textFill>
            <w14:solidFill>
              <w14:schemeClr w14:val="tx1"/>
            </w14:solidFill>
          </w14:textFill>
        </w:rPr>
      </w:pPr>
    </w:p>
    <w:p>
      <w:pPr>
        <w:spacing w:line="360" w:lineRule="auto"/>
        <w:ind w:right="240"/>
        <w:jc w:val="right"/>
        <w:rPr>
          <w:rFonts w:ascii="宋体" w:hAnsi="宋体"/>
          <w:b/>
          <w:color w:val="000000" w:themeColor="text1"/>
          <w:sz w:val="24"/>
          <w14:textFill>
            <w14:solidFill>
              <w14:schemeClr w14:val="tx1"/>
            </w14:solidFill>
          </w14:textFill>
        </w:rPr>
      </w:pPr>
    </w:p>
    <w:p>
      <w:pPr>
        <w:spacing w:line="360" w:lineRule="auto"/>
        <w:jc w:val="center"/>
        <w:rPr>
          <w:rFonts w:ascii="宋体" w:hAnsi="宋体"/>
          <w:b/>
          <w:bCs/>
          <w:color w:val="000000" w:themeColor="text1"/>
          <w:sz w:val="68"/>
          <w:szCs w:val="36"/>
          <w14:textFill>
            <w14:solidFill>
              <w14:schemeClr w14:val="tx1"/>
            </w14:solidFill>
          </w14:textFill>
        </w:rPr>
      </w:pPr>
      <w:bookmarkStart w:id="1" w:name="OLE_LINK4"/>
      <w:bookmarkStart w:id="2" w:name="OLE_LINK5"/>
      <w:r>
        <w:rPr>
          <w:rFonts w:hint="eastAsia" w:ascii="宋体" w:hAnsi="宋体"/>
          <w:b/>
          <w:bCs/>
          <w:color w:val="000000" w:themeColor="text1"/>
          <w:sz w:val="68"/>
          <w:szCs w:val="36"/>
          <w14:textFill>
            <w14:solidFill>
              <w14:schemeClr w14:val="tx1"/>
            </w14:solidFill>
          </w14:textFill>
        </w:rPr>
        <w:t>中粮米业（盐城）</w:t>
      </w:r>
      <w:bookmarkEnd w:id="1"/>
      <w:bookmarkEnd w:id="2"/>
      <w:r>
        <w:rPr>
          <w:rFonts w:hint="eastAsia" w:ascii="宋体" w:hAnsi="宋体"/>
          <w:b/>
          <w:bCs/>
          <w:color w:val="000000" w:themeColor="text1"/>
          <w:sz w:val="68"/>
          <w:szCs w:val="36"/>
          <w14:textFill>
            <w14:solidFill>
              <w14:schemeClr w14:val="tx1"/>
            </w14:solidFill>
          </w14:textFill>
        </w:rPr>
        <w:t>有限公司</w:t>
      </w:r>
    </w:p>
    <w:p>
      <w:pPr>
        <w:spacing w:line="720" w:lineRule="exact"/>
        <w:jc w:val="center"/>
        <w:rPr>
          <w:rFonts w:hint="eastAsia" w:ascii="宋体" w:hAnsi="宋体" w:eastAsia="宋体"/>
          <w:b/>
          <w:bCs/>
          <w:color w:val="000000" w:themeColor="text1"/>
          <w:sz w:val="32"/>
          <w:szCs w:val="32"/>
          <w:lang w:eastAsia="zh-CN"/>
          <w14:textFill>
            <w14:solidFill>
              <w14:schemeClr w14:val="tx1"/>
            </w14:solidFill>
          </w14:textFill>
        </w:rPr>
      </w:pPr>
      <w:bookmarkStart w:id="3" w:name="OLE_LINK2"/>
      <w:r>
        <w:rPr>
          <w:rFonts w:hint="eastAsia" w:ascii="宋体" w:hAnsi="宋体"/>
          <w:b/>
          <w:bCs/>
          <w:color w:val="000000" w:themeColor="text1"/>
          <w:sz w:val="68"/>
          <w:szCs w:val="36"/>
          <w:lang w:val="en-US" w:eastAsia="zh-CN"/>
          <w14:textFill>
            <w14:solidFill>
              <w14:schemeClr w14:val="tx1"/>
            </w14:solidFill>
          </w14:textFill>
        </w:rPr>
        <w:t>铁路短驳</w:t>
      </w:r>
      <w:r>
        <w:rPr>
          <w:rFonts w:hint="eastAsia" w:ascii="宋体" w:hAnsi="宋体"/>
          <w:b/>
          <w:bCs/>
          <w:color w:val="000000" w:themeColor="text1"/>
          <w:sz w:val="68"/>
          <w:szCs w:val="36"/>
          <w:lang w:eastAsia="zh-CN"/>
          <w14:textFill>
            <w14:solidFill>
              <w14:schemeClr w14:val="tx1"/>
            </w14:solidFill>
          </w14:textFill>
        </w:rPr>
        <w:t>运输项目</w:t>
      </w:r>
    </w:p>
    <w:bookmarkEnd w:id="3"/>
    <w:p>
      <w:pPr>
        <w:spacing w:line="720" w:lineRule="exact"/>
        <w:jc w:val="center"/>
        <w:rPr>
          <w:rFonts w:ascii="宋体" w:hAnsi="宋体"/>
          <w:b/>
          <w:bCs/>
          <w:color w:val="000000" w:themeColor="text1"/>
          <w:sz w:val="32"/>
          <w:szCs w:val="32"/>
          <w14:textFill>
            <w14:solidFill>
              <w14:schemeClr w14:val="tx1"/>
            </w14:solidFill>
          </w14:textFill>
        </w:rPr>
      </w:pPr>
    </w:p>
    <w:p>
      <w:pPr>
        <w:spacing w:before="120" w:line="1000" w:lineRule="exact"/>
        <w:jc w:val="center"/>
        <w:rPr>
          <w:rFonts w:ascii="宋体" w:hAnsi="宋体"/>
          <w:b/>
          <w:bCs/>
          <w:color w:val="000000" w:themeColor="text1"/>
          <w:sz w:val="84"/>
          <w:szCs w:val="36"/>
          <w14:textFill>
            <w14:solidFill>
              <w14:schemeClr w14:val="tx1"/>
            </w14:solidFill>
          </w14:textFill>
        </w:rPr>
      </w:pPr>
      <w:r>
        <w:rPr>
          <w:rFonts w:hint="eastAsia" w:ascii="宋体" w:hAnsi="宋体"/>
          <w:b/>
          <w:bCs/>
          <w:color w:val="000000" w:themeColor="text1"/>
          <w:sz w:val="84"/>
          <w:szCs w:val="36"/>
          <w:lang w:eastAsia="zh-CN"/>
          <w14:textFill>
            <w14:solidFill>
              <w14:schemeClr w14:val="tx1"/>
            </w14:solidFill>
          </w14:textFill>
        </w:rPr>
        <w:t>比　价</w:t>
      </w:r>
      <w:r>
        <w:rPr>
          <w:rFonts w:hint="eastAsia" w:ascii="宋体" w:hAnsi="宋体"/>
          <w:b/>
          <w:bCs/>
          <w:color w:val="000000" w:themeColor="text1"/>
          <w:sz w:val="84"/>
          <w:szCs w:val="36"/>
          <w14:textFill>
            <w14:solidFill>
              <w14:schemeClr w14:val="tx1"/>
            </w14:solidFill>
          </w14:textFill>
        </w:rPr>
        <w:t xml:space="preserve"> 文 件</w:t>
      </w:r>
    </w:p>
    <w:p>
      <w:pPr>
        <w:spacing w:before="120" w:beforeLines="50" w:after="120" w:afterLines="50"/>
        <w:jc w:val="center"/>
        <w:rPr>
          <w:rFonts w:ascii="宋体" w:hAnsi="宋体"/>
          <w:b/>
          <w:color w:val="000000" w:themeColor="text1"/>
          <w:sz w:val="30"/>
          <w14:textFill>
            <w14:solidFill>
              <w14:schemeClr w14:val="tx1"/>
            </w14:solidFill>
          </w14:textFill>
        </w:rPr>
      </w:pPr>
    </w:p>
    <w:p>
      <w:pPr>
        <w:spacing w:before="120" w:beforeLines="50" w:after="120" w:afterLines="50"/>
        <w:jc w:val="center"/>
        <w:rPr>
          <w:rFonts w:ascii="宋体" w:hAnsi="宋体"/>
          <w:b/>
          <w:color w:val="000000" w:themeColor="text1"/>
          <w:sz w:val="30"/>
          <w14:textFill>
            <w14:solidFill>
              <w14:schemeClr w14:val="tx1"/>
            </w14:solidFill>
          </w14:textFill>
        </w:rPr>
      </w:pPr>
    </w:p>
    <w:p>
      <w:pPr>
        <w:spacing w:before="120" w:beforeLines="50" w:after="120" w:afterLines="50"/>
        <w:jc w:val="center"/>
        <w:rPr>
          <w:rFonts w:ascii="宋体" w:hAnsi="宋体"/>
          <w:b/>
          <w:color w:val="000000" w:themeColor="text1"/>
          <w:sz w:val="30"/>
          <w14:textFill>
            <w14:solidFill>
              <w14:schemeClr w14:val="tx1"/>
            </w14:solidFill>
          </w14:textFill>
        </w:rPr>
      </w:pPr>
    </w:p>
    <w:p>
      <w:pPr>
        <w:spacing w:before="120" w:beforeLines="50" w:after="120" w:afterLines="50"/>
        <w:jc w:val="center"/>
        <w:rPr>
          <w:rFonts w:ascii="宋体" w:hAnsi="宋体"/>
          <w:b/>
          <w:color w:val="000000" w:themeColor="text1"/>
          <w:sz w:val="30"/>
          <w14:textFill>
            <w14:solidFill>
              <w14:schemeClr w14:val="tx1"/>
            </w14:solidFill>
          </w14:textFill>
        </w:rPr>
      </w:pPr>
    </w:p>
    <w:p>
      <w:pPr>
        <w:spacing w:before="120" w:beforeLines="50" w:after="120" w:afterLines="50"/>
        <w:jc w:val="center"/>
        <w:rPr>
          <w:rFonts w:ascii="宋体" w:hAnsi="宋体"/>
          <w:b/>
          <w:color w:val="000000" w:themeColor="text1"/>
          <w:sz w:val="30"/>
          <w14:textFill>
            <w14:solidFill>
              <w14:schemeClr w14:val="tx1"/>
            </w14:solidFill>
          </w14:textFill>
        </w:rPr>
      </w:pPr>
    </w:p>
    <w:p>
      <w:pPr>
        <w:spacing w:before="120" w:beforeLines="50" w:after="120" w:afterLines="50"/>
        <w:jc w:val="center"/>
        <w:rPr>
          <w:rFonts w:ascii="宋体" w:hAnsi="宋体"/>
          <w:b/>
          <w:color w:val="000000" w:themeColor="text1"/>
          <w:sz w:val="30"/>
          <w14:textFill>
            <w14:solidFill>
              <w14:schemeClr w14:val="tx1"/>
            </w14:solidFill>
          </w14:textFill>
        </w:rPr>
      </w:pPr>
    </w:p>
    <w:p>
      <w:pPr>
        <w:spacing w:before="120" w:beforeLines="50" w:after="120" w:afterLines="50" w:line="360" w:lineRule="auto"/>
        <w:rPr>
          <w:rFonts w:ascii="宋体" w:hAnsi="宋体"/>
          <w:b/>
          <w:color w:val="000000" w:themeColor="text1"/>
          <w:sz w:val="30"/>
          <w14:textFill>
            <w14:solidFill>
              <w14:schemeClr w14:val="tx1"/>
            </w14:solidFill>
          </w14:textFill>
        </w:rPr>
      </w:pPr>
    </w:p>
    <w:p>
      <w:pPr>
        <w:spacing w:line="360" w:lineRule="auto"/>
        <w:ind w:firstLine="1546" w:firstLineChars="550"/>
        <w:rPr>
          <w:rFonts w:ascii="宋体" w:hAnsi="宋体"/>
          <w:b/>
          <w:color w:val="000000" w:themeColor="text1"/>
          <w:sz w:val="28"/>
          <w14:textFill>
            <w14:solidFill>
              <w14:schemeClr w14:val="tx1"/>
            </w14:solidFill>
          </w14:textFill>
        </w:rPr>
      </w:pPr>
      <w:r>
        <w:rPr>
          <w:rFonts w:hint="eastAsia" w:ascii="宋体" w:hAnsi="宋体"/>
          <w:b/>
          <w:color w:val="000000" w:themeColor="text1"/>
          <w:sz w:val="28"/>
          <w:lang w:val="en-US" w:eastAsia="zh-CN"/>
          <w14:textFill>
            <w14:solidFill>
              <w14:schemeClr w14:val="tx1"/>
            </w14:solidFill>
          </w14:textFill>
        </w:rPr>
        <w:t>采</w:t>
      </w:r>
      <w:r>
        <w:rPr>
          <w:rFonts w:hint="eastAsia" w:ascii="宋体" w:hAnsi="宋体"/>
          <w:b/>
          <w:color w:val="000000" w:themeColor="text1"/>
          <w:sz w:val="28"/>
          <w14:textFill>
            <w14:solidFill>
              <w14:schemeClr w14:val="tx1"/>
            </w14:solidFill>
          </w14:textFill>
        </w:rPr>
        <w:t xml:space="preserve">   </w:t>
      </w:r>
      <w:r>
        <w:rPr>
          <w:rFonts w:hint="eastAsia" w:ascii="宋体" w:hAnsi="宋体"/>
          <w:b/>
          <w:color w:val="000000" w:themeColor="text1"/>
          <w:sz w:val="28"/>
          <w:lang w:val="en-US" w:eastAsia="zh-CN"/>
          <w14:textFill>
            <w14:solidFill>
              <w14:schemeClr w14:val="tx1"/>
            </w14:solidFill>
          </w14:textFill>
        </w:rPr>
        <w:t>购</w:t>
      </w:r>
      <w:r>
        <w:rPr>
          <w:rFonts w:hint="eastAsia" w:ascii="宋体" w:hAnsi="宋体"/>
          <w:b/>
          <w:color w:val="000000" w:themeColor="text1"/>
          <w:sz w:val="28"/>
          <w14:textFill>
            <w14:solidFill>
              <w14:schemeClr w14:val="tx1"/>
            </w14:solidFill>
          </w14:textFill>
        </w:rPr>
        <w:t xml:space="preserve">   人：中粮米业（盐城）有限公司</w:t>
      </w:r>
    </w:p>
    <w:p>
      <w:pPr>
        <w:spacing w:line="360" w:lineRule="auto"/>
        <w:ind w:firstLine="1546" w:firstLineChars="550"/>
        <w:rPr>
          <w:rFonts w:ascii="宋体" w:hAnsi="宋体"/>
          <w:b/>
          <w:color w:val="000000" w:themeColor="text1"/>
          <w:sz w:val="28"/>
          <w14:textFill>
            <w14:solidFill>
              <w14:schemeClr w14:val="tx1"/>
            </w14:solidFill>
          </w14:textFill>
        </w:rPr>
      </w:pPr>
    </w:p>
    <w:p>
      <w:pPr>
        <w:spacing w:line="360" w:lineRule="auto"/>
        <w:ind w:firstLine="1521" w:firstLineChars="541"/>
        <w:rPr>
          <w:rFonts w:ascii="宋体" w:hAnsi="宋体"/>
          <w:b/>
          <w:color w:val="000000" w:themeColor="text1"/>
          <w:sz w:val="28"/>
          <w14:textFill>
            <w14:solidFill>
              <w14:schemeClr w14:val="tx1"/>
            </w14:solidFill>
          </w14:textFill>
        </w:rPr>
      </w:pPr>
    </w:p>
    <w:p>
      <w:pPr>
        <w:spacing w:line="360" w:lineRule="auto"/>
        <w:ind w:firstLine="1521" w:firstLineChars="541"/>
        <w:rPr>
          <w:rFonts w:hint="eastAsia" w:ascii="宋体" w:hAnsi="宋体" w:eastAsia="宋体"/>
          <w:b/>
          <w:color w:val="000000" w:themeColor="text1"/>
          <w:sz w:val="28"/>
          <w:lang w:eastAsia="zh-CN"/>
          <w14:textFill>
            <w14:solidFill>
              <w14:schemeClr w14:val="tx1"/>
            </w14:solidFill>
          </w14:textFill>
        </w:rPr>
        <w:sectPr>
          <w:headerReference r:id="rId6" w:type="first"/>
          <w:headerReference r:id="rId5" w:type="default"/>
          <w:footerReference r:id="rId7" w:type="default"/>
          <w:footerReference r:id="rId8" w:type="even"/>
          <w:pgSz w:w="11906" w:h="16838"/>
          <w:pgMar w:top="1134" w:right="1134" w:bottom="1134" w:left="1134" w:header="851" w:footer="851" w:gutter="0"/>
          <w:pgNumType w:start="0"/>
          <w:cols w:space="720" w:num="1"/>
          <w:titlePg/>
          <w:docGrid w:linePitch="312" w:charSpace="0"/>
        </w:sectPr>
      </w:pPr>
      <w:r>
        <w:rPr>
          <w:rFonts w:hint="eastAsia" w:ascii="宋体" w:hAnsi="宋体"/>
          <w:b/>
          <w:color w:val="000000" w:themeColor="text1"/>
          <w:sz w:val="28"/>
          <w14:textFill>
            <w14:solidFill>
              <w14:schemeClr w14:val="tx1"/>
            </w14:solidFill>
          </w14:textFill>
        </w:rPr>
        <w:t>日</w:t>
      </w:r>
      <w:r>
        <w:rPr>
          <w:rFonts w:hint="eastAsia" w:ascii="宋体" w:hAnsi="宋体"/>
          <w:b/>
          <w:color w:val="000000" w:themeColor="text1"/>
          <w:sz w:val="28"/>
          <w:lang w:eastAsia="zh-CN"/>
          <w14:textFill>
            <w14:solidFill>
              <w14:schemeClr w14:val="tx1"/>
            </w14:solidFill>
          </w14:textFill>
        </w:rPr>
        <w:t>　　</w:t>
      </w:r>
      <w:r>
        <w:rPr>
          <w:rFonts w:hint="eastAsia" w:ascii="宋体" w:hAnsi="宋体"/>
          <w:b/>
          <w:color w:val="000000" w:themeColor="text1"/>
          <w:sz w:val="28"/>
          <w:lang w:val="en-US" w:eastAsia="zh-CN"/>
          <w14:textFill>
            <w14:solidFill>
              <w14:schemeClr w14:val="tx1"/>
            </w14:solidFill>
          </w14:textFill>
        </w:rPr>
        <w:t xml:space="preserve">    </w:t>
      </w:r>
      <w:r>
        <w:rPr>
          <w:rFonts w:hint="eastAsia" w:ascii="宋体" w:hAnsi="宋体"/>
          <w:b/>
          <w:color w:val="000000" w:themeColor="text1"/>
          <w:sz w:val="28"/>
          <w14:textFill>
            <w14:solidFill>
              <w14:schemeClr w14:val="tx1"/>
            </w14:solidFill>
          </w14:textFill>
        </w:rPr>
        <w:t>期</w:t>
      </w:r>
      <w:r>
        <w:rPr>
          <w:rFonts w:hint="eastAsia" w:ascii="宋体" w:hAnsi="宋体"/>
          <w:b/>
          <w:color w:val="000000" w:themeColor="text1"/>
          <w:sz w:val="28"/>
          <w:lang w:eastAsia="zh-CN"/>
          <w14:textFill>
            <w14:solidFill>
              <w14:schemeClr w14:val="tx1"/>
            </w14:solidFill>
          </w14:textFill>
        </w:rPr>
        <w:t>：2025年1</w:t>
      </w:r>
      <w:r>
        <w:rPr>
          <w:rFonts w:hint="eastAsia" w:ascii="宋体" w:hAnsi="宋体"/>
          <w:b/>
          <w:color w:val="000000" w:themeColor="text1"/>
          <w:sz w:val="28"/>
          <w:lang w:val="en-US" w:eastAsia="zh-CN"/>
          <w14:textFill>
            <w14:solidFill>
              <w14:schemeClr w14:val="tx1"/>
            </w14:solidFill>
          </w14:textFill>
        </w:rPr>
        <w:t>2</w:t>
      </w:r>
      <w:r>
        <w:rPr>
          <w:rFonts w:hint="eastAsia" w:ascii="宋体" w:hAnsi="宋体"/>
          <w:b/>
          <w:color w:val="000000" w:themeColor="text1"/>
          <w:sz w:val="28"/>
          <w:lang w:eastAsia="zh-CN"/>
          <w14:textFill>
            <w14:solidFill>
              <w14:schemeClr w14:val="tx1"/>
            </w14:solidFill>
          </w14:textFill>
        </w:rPr>
        <w:t>月</w:t>
      </w:r>
      <w:r>
        <w:rPr>
          <w:rFonts w:hint="eastAsia" w:ascii="宋体" w:hAnsi="宋体"/>
          <w:b/>
          <w:color w:val="000000" w:themeColor="text1"/>
          <w:sz w:val="28"/>
          <w:lang w:val="en-US" w:eastAsia="zh-CN"/>
          <w14:textFill>
            <w14:solidFill>
              <w14:schemeClr w14:val="tx1"/>
            </w14:solidFill>
          </w14:textFill>
        </w:rPr>
        <w:t>22</w:t>
      </w:r>
      <w:r>
        <w:rPr>
          <w:rFonts w:hint="eastAsia" w:ascii="宋体" w:hAnsi="宋体"/>
          <w:b/>
          <w:color w:val="000000" w:themeColor="text1"/>
          <w:sz w:val="28"/>
          <w:lang w:eastAsia="zh-CN"/>
          <w14:textFill>
            <w14:solidFill>
              <w14:schemeClr w14:val="tx1"/>
            </w14:solidFill>
          </w14:textFill>
        </w:rPr>
        <w:t>日</w:t>
      </w:r>
    </w:p>
    <w:p>
      <w:pPr>
        <w:spacing w:line="480" w:lineRule="exact"/>
        <w:ind w:right="-215"/>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注 意 事 项</w:t>
      </w:r>
    </w:p>
    <w:p>
      <w:pPr>
        <w:pStyle w:val="17"/>
        <w:rPr>
          <w:rFonts w:hAnsi="宋体"/>
          <w:color w:val="000000" w:themeColor="text1"/>
          <w14:textFill>
            <w14:solidFill>
              <w14:schemeClr w14:val="tx1"/>
            </w14:solidFill>
          </w14:textFill>
        </w:rPr>
      </w:pPr>
    </w:p>
    <w:p>
      <w:pPr>
        <w:spacing w:before="240" w:after="240" w:afterLines="100" w:line="36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各</w:t>
      </w:r>
      <w:r>
        <w:rPr>
          <w:rFonts w:hint="eastAsia" w:ascii="宋体" w:hAnsi="宋体"/>
          <w:b/>
          <w:color w:val="000000" w:themeColor="text1"/>
          <w:sz w:val="24"/>
          <w:lang w:val="en-US" w:eastAsia="zh-CN"/>
          <w14:textFill>
            <w14:solidFill>
              <w14:schemeClr w14:val="tx1"/>
            </w14:solidFill>
          </w14:textFill>
        </w:rPr>
        <w:t>物流供应商</w:t>
      </w:r>
      <w:r>
        <w:rPr>
          <w:rFonts w:hint="eastAsia" w:ascii="宋体" w:hAnsi="宋体"/>
          <w:b/>
          <w:color w:val="000000" w:themeColor="text1"/>
          <w:sz w:val="24"/>
          <w14:textFill>
            <w14:solidFill>
              <w14:schemeClr w14:val="tx1"/>
            </w14:solidFill>
          </w14:textFill>
        </w:rPr>
        <w:t>：</w:t>
      </w:r>
    </w:p>
    <w:p>
      <w:pPr>
        <w:spacing w:line="48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现物流比价均在中粮E采平台进行，报价方式为线上报价，请各意向比价人提前将平台环境配置完成，防止比价过程中出现问题。另外，</w:t>
      </w:r>
      <w:r>
        <w:rPr>
          <w:rFonts w:hint="eastAsia" w:ascii="宋体" w:hAnsi="宋体"/>
          <w:color w:val="000000" w:themeColor="text1"/>
          <w:sz w:val="24"/>
          <w14:textFill>
            <w14:solidFill>
              <w14:schemeClr w14:val="tx1"/>
            </w14:solidFill>
          </w14:textFill>
        </w:rPr>
        <w:t>为遵循</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的有关规定，在贵单位</w:t>
      </w:r>
      <w:r>
        <w:rPr>
          <w:rFonts w:hint="eastAsia" w:ascii="宋体" w:hAnsi="宋体"/>
          <w:color w:val="000000" w:themeColor="text1"/>
          <w:sz w:val="24"/>
          <w:lang w:val="en-US" w:eastAsia="zh-CN"/>
          <w14:textFill>
            <w14:solidFill>
              <w14:schemeClr w14:val="tx1"/>
            </w14:solidFill>
          </w14:textFill>
        </w:rPr>
        <w:t>参与</w:t>
      </w:r>
      <w:r>
        <w:rPr>
          <w:rFonts w:hint="eastAsia" w:ascii="宋体" w:hAnsi="宋体"/>
          <w:color w:val="000000" w:themeColor="text1"/>
          <w:sz w:val="24"/>
          <w:lang w:eastAsia="zh-CN"/>
          <w14:textFill>
            <w14:solidFill>
              <w14:schemeClr w14:val="tx1"/>
            </w14:solidFill>
          </w14:textFill>
        </w:rPr>
        <w:t>评</w:t>
      </w:r>
      <w:r>
        <w:rPr>
          <w:rFonts w:hint="eastAsia" w:ascii="宋体" w:hAnsi="宋体"/>
          <w:color w:val="000000" w:themeColor="text1"/>
          <w:sz w:val="24"/>
          <w:lang w:val="en-US" w:eastAsia="zh-CN"/>
          <w14:textFill>
            <w14:solidFill>
              <w14:schemeClr w14:val="tx1"/>
            </w14:solidFill>
          </w14:textFill>
        </w:rPr>
        <w:t>比前，必须完成响应保证金的打款工作，否则视为无效比价。比价过程中，严格按照比价时间段进行报价，期间未进行报价或超时报价则视为无效，后果自负。比价结束后，请于三天内将比价文件邮寄至盐城米业储运部处，未配合比价文件邮寄工作的供应商，不得参与后期的比价项目，比价文件</w:t>
      </w:r>
      <w:r>
        <w:rPr>
          <w:rFonts w:hint="eastAsia" w:ascii="宋体" w:hAnsi="宋体"/>
          <w:color w:val="000000" w:themeColor="text1"/>
          <w:sz w:val="24"/>
          <w14:textFill>
            <w14:solidFill>
              <w14:schemeClr w14:val="tx1"/>
            </w14:solidFill>
          </w14:textFill>
        </w:rPr>
        <w:t>除携带你们认为必须的资料外，还必须携带如下证明文件：</w:t>
      </w:r>
    </w:p>
    <w:p>
      <w:pPr>
        <w:spacing w:line="54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1.营业执照副本；</w:t>
      </w:r>
    </w:p>
    <w:p>
      <w:pPr>
        <w:spacing w:line="54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2.中华人民共和国道路运输经营许可证；</w:t>
      </w:r>
    </w:p>
    <w:p>
      <w:pPr>
        <w:spacing w:line="54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3.企业法定代表人身份证明书；</w:t>
      </w:r>
    </w:p>
    <w:p>
      <w:pPr>
        <w:spacing w:line="54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4.企业法定代表人授权委托书（企业法定代表人出席除外）；</w:t>
      </w:r>
    </w:p>
    <w:p>
      <w:pPr>
        <w:spacing w:line="54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5.被授权的委托代理人（或法定代表人）的身份证；</w:t>
      </w:r>
    </w:p>
    <w:p>
      <w:pPr>
        <w:spacing w:line="54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b/>
          <w:color w:val="000000" w:themeColor="text1"/>
          <w:sz w:val="24"/>
          <w:lang w:val="en-US" w:eastAsia="zh-CN"/>
          <w14:textFill>
            <w14:solidFill>
              <w14:schemeClr w14:val="tx1"/>
            </w14:solidFill>
          </w14:textFill>
        </w:rPr>
        <w:t>响应</w:t>
      </w:r>
      <w:r>
        <w:rPr>
          <w:rFonts w:hint="eastAsia" w:ascii="宋体" w:hAnsi="宋体"/>
          <w:b/>
          <w:color w:val="000000" w:themeColor="text1"/>
          <w:sz w:val="24"/>
          <w14:textFill>
            <w14:solidFill>
              <w14:schemeClr w14:val="tx1"/>
            </w14:solidFill>
          </w14:textFill>
        </w:rPr>
        <w:t>保证金汇款凭据原件及复印件；</w:t>
      </w:r>
    </w:p>
    <w:p>
      <w:pPr>
        <w:spacing w:line="540" w:lineRule="exact"/>
        <w:ind w:firstLine="480" w:firstLineChars="200"/>
        <w:rPr>
          <w:rFonts w:hint="eastAsia" w:ascii="宋体" w:hAnsi="宋体"/>
          <w:color w:val="000000" w:themeColor="text1"/>
          <w:sz w:val="24"/>
          <w:lang w:val="en-US" w:eastAsia="zh-CN"/>
          <w14:textFill>
            <w14:solidFill>
              <w14:schemeClr w14:val="tx1"/>
            </w14:solidFill>
          </w14:textFill>
        </w:rPr>
      </w:pPr>
    </w:p>
    <w:p>
      <w:pPr>
        <w:spacing w:line="54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中粮粮谷招标与监督联络方式</w:t>
      </w:r>
    </w:p>
    <w:p>
      <w:pPr>
        <w:numPr>
          <w:ilvl w:val="0"/>
          <w:numId w:val="1"/>
        </w:numPr>
        <w:spacing w:line="54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业务监督</w:t>
      </w:r>
    </w:p>
    <w:p>
      <w:pPr>
        <w:numPr>
          <w:ilvl w:val="0"/>
          <w:numId w:val="0"/>
        </w:numPr>
        <w:spacing w:line="5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监督范围；关于招标/采购流程违规投诉</w:t>
      </w:r>
    </w:p>
    <w:p>
      <w:pPr>
        <w:numPr>
          <w:ilvl w:val="0"/>
          <w:numId w:val="0"/>
        </w:numPr>
        <w:spacing w:line="5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中粮粮谷招标与采购管理委员会办公室　电话；010-85018450</w:t>
      </w:r>
    </w:p>
    <w:p>
      <w:pPr>
        <w:numPr>
          <w:ilvl w:val="0"/>
          <w:numId w:val="0"/>
        </w:numPr>
        <w:spacing w:line="540" w:lineRule="exact"/>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传真；010-856</w:t>
      </w:r>
      <w:r>
        <w:rPr>
          <w:rFonts w:hint="default" w:ascii="宋体" w:hAnsi="宋体"/>
          <w:color w:val="000000" w:themeColor="text1"/>
          <w:sz w:val="24"/>
          <w:lang w:val="en-US" w:eastAsia="zh-CN"/>
          <w14:textFill>
            <w14:solidFill>
              <w14:schemeClr w14:val="tx1"/>
            </w14:solidFill>
          </w14:textFill>
        </w:rPr>
        <w:t>21355</w:t>
      </w:r>
    </w:p>
    <w:p>
      <w:pPr>
        <w:numPr>
          <w:ilvl w:val="0"/>
          <w:numId w:val="0"/>
        </w:numPr>
        <w:spacing w:line="5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fldChar w:fldCharType="begin"/>
      </w:r>
      <w:r>
        <w:rPr>
          <w:rFonts w:hint="eastAsia" w:ascii="宋体" w:hAnsi="宋体"/>
          <w:color w:val="000000" w:themeColor="text1"/>
          <w:sz w:val="24"/>
          <w:lang w:val="en-US" w:eastAsia="zh-CN"/>
          <w14:textFill>
            <w14:solidFill>
              <w14:schemeClr w14:val="tx1"/>
            </w14:solidFill>
          </w14:textFill>
        </w:rPr>
        <w:instrText xml:space="preserve"> HYPERLINK "mailto:电子邮箱；LGCGJD@COFCO.COM" </w:instrText>
      </w:r>
      <w:r>
        <w:rPr>
          <w:rFonts w:hint="eastAsia" w:ascii="宋体" w:hAnsi="宋体"/>
          <w:color w:val="000000" w:themeColor="text1"/>
          <w:sz w:val="24"/>
          <w:lang w:val="en-US" w:eastAsia="zh-CN"/>
          <w14:textFill>
            <w14:solidFill>
              <w14:schemeClr w14:val="tx1"/>
            </w14:solidFill>
          </w14:textFill>
        </w:rPr>
        <w:fldChar w:fldCharType="separate"/>
      </w:r>
      <w:r>
        <w:rPr>
          <w:rStyle w:val="40"/>
          <w:rFonts w:hint="eastAsia" w:ascii="宋体" w:hAnsi="宋体"/>
          <w:sz w:val="24"/>
          <w:lang w:val="en-US" w:eastAsia="zh-CN"/>
        </w:rPr>
        <w:t>电子邮箱；LGCGJD@COFCO.COM</w:t>
      </w:r>
      <w:r>
        <w:rPr>
          <w:rFonts w:hint="eastAsia" w:ascii="宋体" w:hAnsi="宋体"/>
          <w:color w:val="000000" w:themeColor="text1"/>
          <w:sz w:val="24"/>
          <w:lang w:val="en-US" w:eastAsia="zh-CN"/>
          <w14:textFill>
            <w14:solidFill>
              <w14:schemeClr w14:val="tx1"/>
            </w14:solidFill>
          </w14:textFill>
        </w:rPr>
        <w:fldChar w:fldCharType="end"/>
      </w:r>
    </w:p>
    <w:p>
      <w:pPr>
        <w:numPr>
          <w:ilvl w:val="0"/>
          <w:numId w:val="0"/>
        </w:numPr>
        <w:spacing w:line="5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2.信访举报</w:t>
      </w:r>
    </w:p>
    <w:p>
      <w:pPr>
        <w:numPr>
          <w:ilvl w:val="0"/>
          <w:numId w:val="0"/>
        </w:numPr>
        <w:spacing w:line="5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举报范围；招投标活动中涉嫌贪污贿赂，滥用职权，玩忽职守，权力寻租，利益输送，　　　　徇私舞弊以及浪费国家资材等问题的检举控告</w:t>
      </w:r>
    </w:p>
    <w:p>
      <w:pPr>
        <w:numPr>
          <w:ilvl w:val="0"/>
          <w:numId w:val="0"/>
        </w:numPr>
        <w:spacing w:line="540" w:lineRule="exact"/>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举报电话；010-85018750</w:t>
      </w:r>
    </w:p>
    <w:p>
      <w:pPr>
        <w:numPr>
          <w:ilvl w:val="0"/>
          <w:numId w:val="0"/>
        </w:numPr>
        <w:spacing w:line="540" w:lineRule="exact"/>
        <w:rPr>
          <w:rFonts w:hint="default" w:ascii="宋体" w:hAnsi="宋体"/>
          <w:color w:val="000000" w:themeColor="text1"/>
          <w:sz w:val="24"/>
          <w:lang w:val="en-US" w:eastAsia="zh-CN"/>
          <w14:textFill>
            <w14:solidFill>
              <w14:schemeClr w14:val="tx1"/>
            </w14:solidFill>
          </w14:textFill>
        </w:rPr>
      </w:pPr>
    </w:p>
    <w:p>
      <w:pPr>
        <w:spacing w:line="540" w:lineRule="exact"/>
        <w:ind w:firstLine="480" w:firstLineChars="200"/>
        <w:jc w:val="center"/>
        <w:rPr>
          <w:rFonts w:hint="eastAsia" w:ascii="宋体" w:hAnsi="宋体"/>
          <w:b/>
          <w:color w:val="000000" w:themeColor="text1"/>
          <w:sz w:val="44"/>
          <w:szCs w:val="4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color w:val="000000" w:themeColor="text1"/>
          <w:sz w:val="44"/>
          <w:szCs w:val="44"/>
          <w:lang w:eastAsia="zh-CN"/>
          <w14:textFill>
            <w14:solidFill>
              <w14:schemeClr w14:val="tx1"/>
            </w14:solidFill>
          </w14:textFill>
        </w:rPr>
        <w:t>评审</w:t>
      </w:r>
      <w:r>
        <w:rPr>
          <w:rFonts w:hint="eastAsia" w:ascii="宋体" w:hAnsi="宋体"/>
          <w:b/>
          <w:color w:val="000000" w:themeColor="text1"/>
          <w:sz w:val="44"/>
          <w:szCs w:val="44"/>
          <w14:textFill>
            <w14:solidFill>
              <w14:schemeClr w14:val="tx1"/>
            </w14:solidFill>
          </w14:textFill>
        </w:rPr>
        <w:t>一览表</w:t>
      </w:r>
    </w:p>
    <w:p>
      <w:pPr>
        <w:spacing w:line="540" w:lineRule="exact"/>
        <w:ind w:firstLine="883" w:firstLineChars="200"/>
        <w:jc w:val="center"/>
        <w:rPr>
          <w:rFonts w:hint="eastAsia" w:ascii="宋体" w:hAnsi="宋体"/>
          <w:b/>
          <w:color w:val="000000" w:themeColor="text1"/>
          <w:sz w:val="44"/>
          <w:szCs w:val="44"/>
          <w14:textFill>
            <w14:solidFill>
              <w14:schemeClr w14:val="tx1"/>
            </w14:solidFill>
          </w14:textFill>
        </w:rPr>
      </w:pPr>
    </w:p>
    <w:p>
      <w:pPr>
        <w:spacing w:line="480" w:lineRule="exact"/>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b/>
          <w:bCs/>
          <w:color w:val="000000" w:themeColor="text1"/>
          <w:sz w:val="24"/>
          <w:lang w:val="en-US" w:eastAsia="zh-CN"/>
          <w14:textFill>
            <w14:solidFill>
              <w14:schemeClr w14:val="tx1"/>
            </w14:solidFill>
          </w14:textFill>
        </w:rPr>
        <w:t>铁路短驳运输项目</w:t>
      </w:r>
    </w:p>
    <w:p>
      <w:pPr>
        <w:spacing w:line="48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编号：</w:t>
      </w:r>
      <w:r>
        <w:rPr>
          <w:rFonts w:hint="eastAsia" w:ascii="宋体" w:hAnsi="宋体"/>
          <w:b/>
          <w:color w:val="000000" w:themeColor="text1"/>
          <w:sz w:val="24"/>
          <w:lang w:eastAsia="zh-CN"/>
          <w14:textFill>
            <w14:solidFill>
              <w14:schemeClr w14:val="tx1"/>
            </w14:solidFill>
          </w14:textFill>
        </w:rPr>
        <w:t>148420251</w:t>
      </w:r>
      <w:r>
        <w:rPr>
          <w:rFonts w:hint="eastAsia" w:ascii="宋体" w:hAnsi="宋体"/>
          <w:b/>
          <w:color w:val="000000" w:themeColor="text1"/>
          <w:sz w:val="24"/>
          <w:lang w:val="en-US" w:eastAsia="zh-CN"/>
          <w14:textFill>
            <w14:solidFill>
              <w14:schemeClr w14:val="tx1"/>
            </w14:solidFill>
          </w14:textFill>
        </w:rPr>
        <w:t>22201</w:t>
      </w:r>
    </w:p>
    <w:p>
      <w:pPr>
        <w:ind w:left="2"/>
        <w:rPr>
          <w:rFonts w:hint="default" w:ascii="宋体" w:hAnsi="宋体"/>
          <w:b/>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线路</w:t>
      </w: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盐城米业至阜宁站、淮安站、盐城站往来成品公路运输</w:t>
      </w:r>
      <w:bookmarkStart w:id="71" w:name="_GoBack"/>
      <w:bookmarkEnd w:id="71"/>
    </w:p>
    <w:p>
      <w:pPr>
        <w:rPr>
          <w:rFonts w:hint="default" w:ascii="宋体" w:hAnsi="宋体"/>
          <w:b/>
          <w:color w:val="000000" w:themeColor="text1"/>
          <w:sz w:val="24"/>
          <w:lang w:val="en-US" w:eastAsia="zh-CN"/>
          <w14:textFill>
            <w14:solidFill>
              <w14:schemeClr w14:val="tx1"/>
            </w14:solidFill>
          </w14:textFill>
        </w:rPr>
      </w:pPr>
    </w:p>
    <w:p>
      <w:p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注：</w:t>
      </w:r>
    </w:p>
    <w:tbl>
      <w:tblPr>
        <w:tblStyle w:val="34"/>
        <w:tblW w:w="9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324"/>
        <w:gridCol w:w="1408"/>
        <w:gridCol w:w="1154"/>
        <w:gridCol w:w="819"/>
        <w:gridCol w:w="1189"/>
        <w:gridCol w:w="1084"/>
        <w:gridCol w:w="1084"/>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111111"/>
                <w:sz w:val="24"/>
                <w:szCs w:val="24"/>
                <w:u w:val="none"/>
              </w:rPr>
            </w:pPr>
            <w:r>
              <w:rPr>
                <w:rStyle w:val="73"/>
                <w:lang w:val="en-US" w:eastAsia="zh-CN" w:bidi="ar"/>
              </w:rPr>
              <w:t>编号</w:t>
            </w:r>
          </w:p>
        </w:tc>
        <w:tc>
          <w:tcPr>
            <w:tcW w:w="1324" w:type="dxa"/>
            <w:tcBorders>
              <w:top w:val="single" w:color="000000" w:sz="8" w:space="0"/>
              <w:left w:val="single" w:color="auto" w:sz="4"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111111"/>
                <w:sz w:val="24"/>
                <w:szCs w:val="24"/>
                <w:u w:val="none"/>
              </w:rPr>
            </w:pPr>
            <w:r>
              <w:rPr>
                <w:rStyle w:val="73"/>
                <w:lang w:val="en-US" w:eastAsia="zh-CN" w:bidi="ar"/>
              </w:rPr>
              <w:t>发货地</w:t>
            </w:r>
          </w:p>
        </w:tc>
        <w:tc>
          <w:tcPr>
            <w:tcW w:w="1408"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Style w:val="73"/>
                <w:lang w:val="en-US" w:eastAsia="zh-CN" w:bidi="ar"/>
              </w:rPr>
            </w:pPr>
            <w:r>
              <w:rPr>
                <w:rStyle w:val="73"/>
                <w:lang w:val="en-US" w:eastAsia="zh-CN" w:bidi="ar"/>
              </w:rPr>
              <w:t>到货地</w:t>
            </w:r>
          </w:p>
        </w:tc>
        <w:tc>
          <w:tcPr>
            <w:tcW w:w="1154"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111111"/>
                <w:sz w:val="24"/>
                <w:szCs w:val="24"/>
                <w:u w:val="none"/>
                <w:lang w:val="en-US" w:eastAsia="zh-CN"/>
              </w:rPr>
            </w:pPr>
            <w:r>
              <w:rPr>
                <w:rFonts w:hint="eastAsia" w:ascii="仿宋" w:hAnsi="仿宋" w:eastAsia="仿宋" w:cs="仿宋"/>
                <w:b/>
                <w:bCs/>
                <w:i w:val="0"/>
                <w:iCs w:val="0"/>
                <w:color w:val="111111"/>
                <w:sz w:val="24"/>
                <w:szCs w:val="24"/>
                <w:u w:val="none"/>
                <w:lang w:val="en-US" w:eastAsia="zh-CN"/>
              </w:rPr>
              <w:t>品相</w:t>
            </w:r>
          </w:p>
        </w:tc>
        <w:tc>
          <w:tcPr>
            <w:tcW w:w="819"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111111"/>
                <w:sz w:val="24"/>
                <w:szCs w:val="24"/>
                <w:u w:val="none"/>
              </w:rPr>
            </w:pPr>
            <w:r>
              <w:rPr>
                <w:rStyle w:val="73"/>
                <w:rFonts w:hint="eastAsia"/>
                <w:lang w:val="en-US" w:eastAsia="zh-CN" w:bidi="ar"/>
              </w:rPr>
              <w:t>运输方式</w:t>
            </w:r>
          </w:p>
        </w:tc>
        <w:tc>
          <w:tcPr>
            <w:tcW w:w="1189"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111111"/>
                <w:sz w:val="24"/>
                <w:szCs w:val="24"/>
                <w:u w:val="none"/>
              </w:rPr>
            </w:pPr>
            <w:r>
              <w:rPr>
                <w:rStyle w:val="73"/>
                <w:lang w:val="en-US" w:eastAsia="zh-CN" w:bidi="ar"/>
              </w:rPr>
              <w:t>含税</w:t>
            </w:r>
            <w:r>
              <w:rPr>
                <w:rStyle w:val="73"/>
                <w:rFonts w:hint="eastAsia"/>
                <w:lang w:val="en-US" w:eastAsia="zh-CN" w:bidi="ar"/>
              </w:rPr>
              <w:t>运费</w:t>
            </w:r>
            <w:r>
              <w:rPr>
                <w:rStyle w:val="73"/>
                <w:lang w:val="en-US" w:eastAsia="zh-CN" w:bidi="ar"/>
              </w:rPr>
              <w:t>（元/吨）</w:t>
            </w:r>
          </w:p>
        </w:tc>
        <w:tc>
          <w:tcPr>
            <w:tcW w:w="1084"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Style w:val="73"/>
                <w:lang w:val="en-US" w:eastAsia="zh-CN" w:bidi="ar"/>
              </w:rPr>
            </w:pPr>
            <w:r>
              <w:rPr>
                <w:rStyle w:val="73"/>
                <w:rFonts w:hint="eastAsia"/>
                <w:lang w:val="en-US" w:eastAsia="zh-CN" w:bidi="ar"/>
              </w:rPr>
              <w:t>不</w:t>
            </w:r>
            <w:r>
              <w:rPr>
                <w:rStyle w:val="73"/>
                <w:lang w:val="en-US" w:eastAsia="zh-CN" w:bidi="ar"/>
              </w:rPr>
              <w:t>含税</w:t>
            </w:r>
            <w:r>
              <w:rPr>
                <w:rStyle w:val="73"/>
                <w:rFonts w:hint="eastAsia"/>
                <w:lang w:val="en-US" w:eastAsia="zh-CN" w:bidi="ar"/>
              </w:rPr>
              <w:t>运费</w:t>
            </w:r>
            <w:r>
              <w:rPr>
                <w:rStyle w:val="73"/>
                <w:lang w:val="en-US" w:eastAsia="zh-CN" w:bidi="ar"/>
              </w:rPr>
              <w:t>（元/吨）</w:t>
            </w:r>
          </w:p>
        </w:tc>
        <w:tc>
          <w:tcPr>
            <w:tcW w:w="1084" w:type="dxa"/>
            <w:tcBorders>
              <w:top w:val="single" w:color="000000" w:sz="8" w:space="0"/>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Style w:val="73"/>
                <w:rFonts w:hint="default"/>
                <w:lang w:val="en-US" w:eastAsia="zh-CN" w:bidi="ar"/>
              </w:rPr>
            </w:pPr>
            <w:r>
              <w:rPr>
                <w:rStyle w:val="73"/>
                <w:rFonts w:hint="eastAsia"/>
                <w:lang w:val="en-US" w:eastAsia="zh-CN" w:bidi="ar"/>
              </w:rPr>
              <w:t>税额</w:t>
            </w:r>
            <w:r>
              <w:rPr>
                <w:rStyle w:val="73"/>
                <w:lang w:val="en-US" w:eastAsia="zh-CN" w:bidi="ar"/>
              </w:rPr>
              <w:t>（元/吨）</w:t>
            </w:r>
          </w:p>
        </w:tc>
        <w:tc>
          <w:tcPr>
            <w:tcW w:w="1084" w:type="dxa"/>
            <w:vMerge w:val="restart"/>
            <w:tcBorders>
              <w:top w:val="single" w:color="000000" w:sz="8" w:space="0"/>
              <w:left w:val="nil"/>
              <w:right w:val="single" w:color="000000" w:sz="8" w:space="0"/>
            </w:tcBorders>
            <w:shd w:val="clear" w:color="auto" w:fill="auto"/>
            <w:noWrap/>
            <w:vAlign w:val="center"/>
          </w:tcPr>
          <w:p>
            <w:pPr>
              <w:keepNext w:val="0"/>
              <w:keepLines w:val="0"/>
              <w:widowControl/>
              <w:suppressLineNumbers w:val="0"/>
              <w:jc w:val="center"/>
              <w:textAlignment w:val="center"/>
              <w:rPr>
                <w:rStyle w:val="73"/>
                <w:rFonts w:hint="default"/>
                <w:lang w:val="en-US" w:eastAsia="zh-CN" w:bidi="ar"/>
              </w:rPr>
            </w:pPr>
            <w:r>
              <w:rPr>
                <w:rStyle w:val="73"/>
                <w:rFonts w:hint="eastAsia"/>
                <w:lang w:val="en-US" w:eastAsia="zh-CN" w:bidi="ar"/>
              </w:rPr>
              <w:t>以实际运输量为主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111111"/>
                <w:sz w:val="24"/>
                <w:szCs w:val="24"/>
                <w:u w:val="none"/>
              </w:rPr>
            </w:pPr>
            <w:r>
              <w:rPr>
                <w:rFonts w:hint="eastAsia" w:ascii="仿宋" w:hAnsi="仿宋" w:eastAsia="仿宋" w:cs="仿宋"/>
                <w:i w:val="0"/>
                <w:iCs w:val="0"/>
                <w:color w:val="111111"/>
                <w:kern w:val="0"/>
                <w:sz w:val="24"/>
                <w:szCs w:val="24"/>
                <w:u w:val="none"/>
                <w:lang w:val="en-US" w:eastAsia="zh-CN" w:bidi="ar"/>
              </w:rPr>
              <w:t>1</w:t>
            </w:r>
          </w:p>
        </w:tc>
        <w:tc>
          <w:tcPr>
            <w:tcW w:w="132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阜宁站</w:t>
            </w:r>
          </w:p>
        </w:tc>
        <w:tc>
          <w:tcPr>
            <w:tcW w:w="14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0"/>
                <w:szCs w:val="20"/>
                <w:u w:val="none"/>
                <w:lang w:val="en-US" w:eastAsia="zh-CN" w:bidi="ar"/>
              </w:rPr>
            </w:pPr>
            <w:r>
              <w:rPr>
                <w:rFonts w:hint="eastAsia" w:ascii="仿宋" w:hAnsi="仿宋" w:eastAsia="仿宋" w:cs="仿宋"/>
                <w:i w:val="0"/>
                <w:iCs w:val="0"/>
                <w:color w:val="111111"/>
                <w:kern w:val="0"/>
                <w:sz w:val="20"/>
                <w:szCs w:val="20"/>
                <w:u w:val="none"/>
                <w:lang w:val="en-US" w:eastAsia="zh-CN" w:bidi="ar"/>
              </w:rPr>
              <w:t>中粮米业（盐城）有限公司</w:t>
            </w:r>
          </w:p>
        </w:tc>
        <w:tc>
          <w:tcPr>
            <w:tcW w:w="115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sz w:val="24"/>
                <w:szCs w:val="24"/>
                <w:u w:val="none"/>
                <w:lang w:val="en-US" w:eastAsia="zh-CN"/>
              </w:rPr>
            </w:pPr>
            <w:r>
              <w:rPr>
                <w:rFonts w:hint="eastAsia" w:ascii="仿宋" w:hAnsi="仿宋" w:eastAsia="仿宋" w:cs="仿宋"/>
                <w:i w:val="0"/>
                <w:iCs w:val="0"/>
                <w:color w:val="111111"/>
                <w:sz w:val="24"/>
                <w:szCs w:val="24"/>
                <w:u w:val="none"/>
                <w:lang w:val="en-US" w:eastAsia="zh-CN"/>
              </w:rPr>
              <w:t>稻谷/原料米</w:t>
            </w:r>
          </w:p>
        </w:tc>
        <w:tc>
          <w:tcPr>
            <w:tcW w:w="81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sz w:val="24"/>
                <w:szCs w:val="24"/>
                <w:u w:val="none"/>
                <w:lang w:val="en-US"/>
              </w:rPr>
            </w:pPr>
            <w:r>
              <w:rPr>
                <w:rFonts w:hint="eastAsia" w:ascii="仿宋" w:hAnsi="仿宋" w:eastAsia="仿宋" w:cs="仿宋"/>
                <w:i w:val="0"/>
                <w:iCs w:val="0"/>
                <w:color w:val="111111"/>
                <w:kern w:val="0"/>
                <w:sz w:val="24"/>
                <w:szCs w:val="24"/>
                <w:u w:val="none"/>
                <w:lang w:val="en-US" w:eastAsia="zh-CN" w:bidi="ar"/>
              </w:rPr>
              <w:t>汽运带板运输</w:t>
            </w:r>
          </w:p>
        </w:tc>
        <w:tc>
          <w:tcPr>
            <w:tcW w:w="1189"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vMerge w:val="continue"/>
            <w:tcBorders>
              <w:left w:val="nil"/>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2</w:t>
            </w:r>
          </w:p>
        </w:tc>
        <w:tc>
          <w:tcPr>
            <w:tcW w:w="132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111111"/>
                <w:kern w:val="0"/>
                <w:sz w:val="20"/>
                <w:szCs w:val="20"/>
                <w:u w:val="none"/>
                <w:lang w:val="en-US" w:eastAsia="zh-CN" w:bidi="ar"/>
              </w:rPr>
              <w:t>中粮米业（盐城）有限公司</w:t>
            </w:r>
          </w:p>
        </w:tc>
        <w:tc>
          <w:tcPr>
            <w:tcW w:w="14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阜宁站</w:t>
            </w:r>
          </w:p>
        </w:tc>
        <w:tc>
          <w:tcPr>
            <w:tcW w:w="115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内销大米</w:t>
            </w:r>
          </w:p>
        </w:tc>
        <w:tc>
          <w:tcPr>
            <w:tcW w:w="81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汽运带板运输</w:t>
            </w:r>
          </w:p>
        </w:tc>
        <w:tc>
          <w:tcPr>
            <w:tcW w:w="1189"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vMerge w:val="continue"/>
            <w:tcBorders>
              <w:left w:val="nil"/>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3</w:t>
            </w:r>
          </w:p>
        </w:tc>
        <w:tc>
          <w:tcPr>
            <w:tcW w:w="132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111111"/>
                <w:kern w:val="0"/>
                <w:sz w:val="20"/>
                <w:szCs w:val="20"/>
                <w:u w:val="none"/>
                <w:lang w:val="en-US" w:eastAsia="zh-CN" w:bidi="ar"/>
              </w:rPr>
              <w:t>中粮米业（盐城）有限公司</w:t>
            </w:r>
          </w:p>
        </w:tc>
        <w:tc>
          <w:tcPr>
            <w:tcW w:w="14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0"/>
                <w:szCs w:val="20"/>
                <w:u w:val="none"/>
                <w:lang w:val="en-US" w:eastAsia="zh-CN" w:bidi="ar"/>
              </w:rPr>
            </w:pPr>
            <w:r>
              <w:rPr>
                <w:rFonts w:hint="eastAsia" w:ascii="仿宋" w:hAnsi="仿宋" w:eastAsia="仿宋" w:cs="仿宋"/>
                <w:i w:val="0"/>
                <w:iCs w:val="0"/>
                <w:color w:val="111111"/>
                <w:kern w:val="0"/>
                <w:sz w:val="20"/>
                <w:szCs w:val="20"/>
                <w:u w:val="none"/>
                <w:lang w:val="en-US" w:eastAsia="zh-CN" w:bidi="ar"/>
              </w:rPr>
              <w:t>淮安站</w:t>
            </w:r>
          </w:p>
        </w:tc>
        <w:tc>
          <w:tcPr>
            <w:tcW w:w="115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内销大米</w:t>
            </w:r>
          </w:p>
        </w:tc>
        <w:tc>
          <w:tcPr>
            <w:tcW w:w="81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汽运</w:t>
            </w:r>
          </w:p>
        </w:tc>
        <w:tc>
          <w:tcPr>
            <w:tcW w:w="1189"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vMerge w:val="continue"/>
            <w:tcBorders>
              <w:left w:val="nil"/>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4</w:t>
            </w:r>
          </w:p>
        </w:tc>
        <w:tc>
          <w:tcPr>
            <w:tcW w:w="1324"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111111"/>
                <w:kern w:val="0"/>
                <w:sz w:val="20"/>
                <w:szCs w:val="20"/>
                <w:u w:val="none"/>
                <w:lang w:val="en-US" w:eastAsia="zh-CN" w:bidi="ar"/>
              </w:rPr>
            </w:pPr>
            <w:r>
              <w:rPr>
                <w:rFonts w:hint="eastAsia" w:ascii="仿宋" w:hAnsi="仿宋" w:eastAsia="仿宋" w:cs="仿宋"/>
                <w:i w:val="0"/>
                <w:iCs w:val="0"/>
                <w:color w:val="111111"/>
                <w:kern w:val="0"/>
                <w:sz w:val="20"/>
                <w:szCs w:val="20"/>
                <w:u w:val="none"/>
                <w:lang w:val="en-US" w:eastAsia="zh-CN" w:bidi="ar"/>
              </w:rPr>
              <w:t>盐城站</w:t>
            </w:r>
          </w:p>
        </w:tc>
        <w:tc>
          <w:tcPr>
            <w:tcW w:w="14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0"/>
                <w:szCs w:val="20"/>
                <w:u w:val="none"/>
                <w:lang w:val="en-US" w:eastAsia="zh-CN" w:bidi="ar"/>
              </w:rPr>
            </w:pPr>
            <w:r>
              <w:rPr>
                <w:rFonts w:hint="eastAsia" w:ascii="仿宋" w:hAnsi="仿宋" w:eastAsia="仿宋" w:cs="仿宋"/>
                <w:i w:val="0"/>
                <w:iCs w:val="0"/>
                <w:color w:val="111111"/>
                <w:kern w:val="0"/>
                <w:sz w:val="20"/>
                <w:szCs w:val="20"/>
                <w:u w:val="none"/>
                <w:lang w:val="en-US" w:eastAsia="zh-CN" w:bidi="ar"/>
              </w:rPr>
              <w:t>中粮米业（盐城）有限公司</w:t>
            </w:r>
          </w:p>
        </w:tc>
        <w:tc>
          <w:tcPr>
            <w:tcW w:w="115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内销大米</w:t>
            </w:r>
          </w:p>
        </w:tc>
        <w:tc>
          <w:tcPr>
            <w:tcW w:w="81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111111"/>
                <w:kern w:val="0"/>
                <w:sz w:val="24"/>
                <w:szCs w:val="24"/>
                <w:u w:val="none"/>
                <w:lang w:val="en-US" w:eastAsia="zh-CN" w:bidi="ar"/>
              </w:rPr>
            </w:pPr>
            <w:r>
              <w:rPr>
                <w:rFonts w:hint="eastAsia" w:ascii="仿宋" w:hAnsi="仿宋" w:eastAsia="仿宋" w:cs="仿宋"/>
                <w:i w:val="0"/>
                <w:iCs w:val="0"/>
                <w:color w:val="111111"/>
                <w:kern w:val="0"/>
                <w:sz w:val="24"/>
                <w:szCs w:val="24"/>
                <w:u w:val="none"/>
                <w:lang w:val="en-US" w:eastAsia="zh-CN" w:bidi="ar"/>
              </w:rPr>
              <w:t>汽运</w:t>
            </w:r>
          </w:p>
        </w:tc>
        <w:tc>
          <w:tcPr>
            <w:tcW w:w="1189"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top w:val="single" w:color="000000" w:sz="8" w:space="0"/>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c>
          <w:tcPr>
            <w:tcW w:w="1084" w:type="dxa"/>
            <w:tcBorders>
              <w:left w:val="nil"/>
              <w:bottom w:val="single" w:color="000000" w:sz="8" w:space="0"/>
              <w:right w:val="single" w:color="000000" w:sz="8"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8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1.请</w:t>
      </w:r>
      <w:r>
        <w:rPr>
          <w:rFonts w:hint="eastAsia" w:ascii="宋体" w:hAnsi="宋体"/>
          <w:b/>
          <w:color w:val="000000" w:themeColor="text1"/>
          <w:lang w:val="en-US" w:eastAsia="zh-CN"/>
          <w14:textFill>
            <w14:solidFill>
              <w14:schemeClr w14:val="tx1"/>
            </w14:solidFill>
          </w14:textFill>
        </w:rPr>
        <w:t>参与比价的供应商</w:t>
      </w:r>
      <w:r>
        <w:rPr>
          <w:rFonts w:hint="eastAsia" w:ascii="宋体" w:hAnsi="宋体"/>
          <w:b/>
          <w:color w:val="000000" w:themeColor="text1"/>
          <w14:textFill>
            <w14:solidFill>
              <w14:schemeClr w14:val="tx1"/>
            </w14:solidFill>
          </w14:textFill>
        </w:rPr>
        <w:t>将</w:t>
      </w:r>
      <w:r>
        <w:rPr>
          <w:rFonts w:hint="eastAsia" w:ascii="宋体" w:hAnsi="宋体"/>
          <w:b/>
          <w:color w:val="FF0000"/>
          <w:lang w:val="en-US" w:eastAsia="zh-CN"/>
        </w:rPr>
        <w:t>响应文件</w:t>
      </w:r>
      <w:r>
        <w:rPr>
          <w:rFonts w:hint="eastAsia" w:ascii="宋体" w:hAnsi="宋体"/>
          <w:b/>
          <w:color w:val="000000" w:themeColor="text1"/>
          <w:lang w:val="en-US" w:eastAsia="zh-CN"/>
          <w14:textFill>
            <w14:solidFill>
              <w14:schemeClr w14:val="tx1"/>
            </w14:solidFill>
          </w14:textFill>
        </w:rPr>
        <w:t>整理</w:t>
      </w:r>
      <w:r>
        <w:rPr>
          <w:rFonts w:hint="eastAsia" w:ascii="宋体" w:hAnsi="宋体"/>
          <w:b/>
          <w:color w:val="000000" w:themeColor="text1"/>
          <w14:textFill>
            <w14:solidFill>
              <w14:schemeClr w14:val="tx1"/>
            </w14:solidFill>
          </w14:textFill>
        </w:rPr>
        <w:t>打印后盖章，</w:t>
      </w:r>
      <w:r>
        <w:rPr>
          <w:rFonts w:hint="eastAsia" w:ascii="宋体" w:hAnsi="宋体"/>
          <w:b/>
          <w:color w:val="FF0000"/>
        </w:rPr>
        <w:t>在</w:t>
      </w:r>
      <w:r>
        <w:rPr>
          <w:rFonts w:hint="eastAsia" w:ascii="宋体" w:hAnsi="宋体"/>
          <w:b/>
          <w:color w:val="FF0000"/>
          <w:lang w:val="en-US" w:eastAsia="zh-CN"/>
        </w:rPr>
        <w:t>采购项目成交后三天之内</w:t>
      </w:r>
      <w:r>
        <w:rPr>
          <w:rFonts w:hint="eastAsia" w:ascii="宋体" w:hAnsi="宋体"/>
          <w:b/>
          <w:color w:val="FF0000"/>
        </w:rPr>
        <w:t>邮寄至（</w:t>
      </w:r>
      <w:bookmarkStart w:id="4" w:name="OLE_LINK1"/>
      <w:r>
        <w:rPr>
          <w:rFonts w:hint="eastAsia" w:ascii="宋体" w:hAnsi="宋体"/>
          <w:b/>
          <w:color w:val="FF0000"/>
        </w:rPr>
        <w:t>盐城阜宁经济开发区中粮大道一号</w:t>
      </w:r>
      <w:bookmarkEnd w:id="4"/>
      <w:r>
        <w:rPr>
          <w:rFonts w:hint="eastAsia" w:ascii="宋体" w:hAnsi="宋体"/>
          <w:b/>
          <w:color w:val="FF0000"/>
        </w:rPr>
        <w:t xml:space="preserve"> </w:t>
      </w:r>
      <w:r>
        <w:rPr>
          <w:rFonts w:hint="eastAsia" w:ascii="宋体" w:hAnsi="宋体"/>
          <w:b/>
          <w:color w:val="FF0000"/>
          <w:lang w:val="en-US" w:eastAsia="zh-CN"/>
        </w:rPr>
        <w:t>肖佩文</w:t>
      </w:r>
      <w:r>
        <w:rPr>
          <w:rFonts w:hint="eastAsia" w:ascii="宋体" w:hAnsi="宋体"/>
          <w:b/>
          <w:color w:val="FF0000"/>
        </w:rPr>
        <w:t xml:space="preserve"> </w:t>
      </w:r>
      <w:r>
        <w:rPr>
          <w:rFonts w:hint="eastAsia" w:ascii="宋体" w:hAnsi="宋体"/>
          <w:b/>
          <w:color w:val="FF0000"/>
          <w:lang w:val="en-US" w:eastAsia="zh-CN"/>
        </w:rPr>
        <w:t>18034935153</w:t>
      </w:r>
      <w:r>
        <w:rPr>
          <w:rFonts w:hint="eastAsia" w:ascii="宋体" w:hAnsi="宋体"/>
          <w:b/>
          <w:color w:val="FF0000"/>
        </w:rPr>
        <w:t>）</w:t>
      </w:r>
      <w:r>
        <w:rPr>
          <w:rFonts w:hint="eastAsia" w:ascii="宋体" w:hAnsi="宋体"/>
          <w:b/>
          <w:color w:val="000000" w:themeColor="text1"/>
          <w14:textFill>
            <w14:solidFill>
              <w14:schemeClr w14:val="tx1"/>
            </w14:solidFill>
          </w14:textFill>
        </w:rPr>
        <w:t>，预计</w:t>
      </w:r>
      <w:r>
        <w:rPr>
          <w:rFonts w:hint="eastAsia" w:ascii="宋体" w:hAnsi="宋体"/>
          <w:b/>
          <w:color w:val="000000" w:themeColor="text1"/>
          <w:lang w:eastAsia="zh-CN"/>
          <w14:textFill>
            <w14:solidFill>
              <w14:schemeClr w14:val="tx1"/>
            </w14:solidFill>
          </w14:textFill>
        </w:rPr>
        <w:t>评审</w:t>
      </w:r>
      <w:r>
        <w:rPr>
          <w:rFonts w:hint="eastAsia" w:ascii="宋体" w:hAnsi="宋体"/>
          <w:b/>
          <w:color w:val="000000" w:themeColor="text1"/>
          <w:lang w:val="en-US" w:eastAsia="zh-CN"/>
          <w14:textFill>
            <w14:solidFill>
              <w14:schemeClr w14:val="tx1"/>
            </w14:solidFill>
          </w14:textFill>
        </w:rPr>
        <w:t>报价</w:t>
      </w:r>
      <w:r>
        <w:rPr>
          <w:rFonts w:hint="eastAsia" w:ascii="宋体" w:hAnsi="宋体"/>
          <w:b/>
          <w:color w:val="000000" w:themeColor="text1"/>
          <w14:textFill>
            <w14:solidFill>
              <w14:schemeClr w14:val="tx1"/>
            </w14:solidFill>
          </w14:textFill>
        </w:rPr>
        <w:t>时间为</w:t>
      </w:r>
      <w:r>
        <w:rPr>
          <w:rFonts w:hint="eastAsia" w:ascii="宋体" w:hAnsi="宋体"/>
          <w:b/>
          <w:color w:val="000000" w:themeColor="text1"/>
          <w:lang w:eastAsia="zh-CN"/>
          <w14:textFill>
            <w14:solidFill>
              <w14:schemeClr w14:val="tx1"/>
            </w14:solidFill>
          </w14:textFill>
        </w:rPr>
        <w:t>202</w:t>
      </w:r>
      <w:r>
        <w:rPr>
          <w:rFonts w:hint="eastAsia" w:ascii="宋体" w:hAnsi="宋体"/>
          <w:b/>
          <w:color w:val="000000" w:themeColor="text1"/>
          <w:lang w:val="en-US" w:eastAsia="zh-CN"/>
          <w14:textFill>
            <w14:solidFill>
              <w14:schemeClr w14:val="tx1"/>
            </w14:solidFill>
          </w14:textFill>
        </w:rPr>
        <w:t>5</w:t>
      </w:r>
      <w:r>
        <w:rPr>
          <w:rFonts w:hint="eastAsia" w:ascii="宋体" w:hAnsi="宋体"/>
          <w:b/>
          <w:color w:val="000000" w:themeColor="text1"/>
          <w:lang w:eastAsia="zh-CN"/>
          <w14:textFill>
            <w14:solidFill>
              <w14:schemeClr w14:val="tx1"/>
            </w14:solidFill>
          </w14:textFill>
        </w:rPr>
        <w:t>年</w:t>
      </w:r>
      <w:r>
        <w:rPr>
          <w:rFonts w:hint="eastAsia" w:ascii="宋体" w:hAnsi="宋体"/>
          <w:b/>
          <w:color w:val="000000" w:themeColor="text1"/>
          <w:lang w:val="en-US" w:eastAsia="zh-CN"/>
          <w14:textFill>
            <w14:solidFill>
              <w14:schemeClr w14:val="tx1"/>
            </w14:solidFill>
          </w14:textFill>
        </w:rPr>
        <w:t>12月26日</w:t>
      </w:r>
      <w:r>
        <w:rPr>
          <w:rFonts w:hint="eastAsia" w:ascii="宋体" w:hAnsi="宋体"/>
          <w:b/>
          <w:color w:val="000000" w:themeColor="text1"/>
          <w:lang w:eastAsia="zh-CN"/>
          <w14:textFill>
            <w14:solidFill>
              <w14:schemeClr w14:val="tx1"/>
            </w14:solidFill>
          </w14:textFill>
        </w:rPr>
        <w:t>，</w:t>
      </w:r>
      <w:r>
        <w:rPr>
          <w:rFonts w:hint="eastAsia" w:ascii="宋体" w:hAnsi="宋体"/>
          <w:b/>
          <w:color w:val="000000" w:themeColor="text1"/>
          <w:lang w:val="en-US" w:eastAsia="zh-CN"/>
          <w14:textFill>
            <w14:solidFill>
              <w14:schemeClr w14:val="tx1"/>
            </w14:solidFill>
          </w14:textFill>
        </w:rPr>
        <w:t>若流程审批上速度较慢，则作相应的推迟，具体报名、比价的时间以平台发布的采购公告为准</w:t>
      </w:r>
      <w:r>
        <w:rPr>
          <w:rFonts w:hint="eastAsia" w:ascii="宋体" w:hAnsi="宋体"/>
          <w:b/>
          <w:color w:val="000000" w:themeColor="text1"/>
          <w14:textFill>
            <w14:solidFill>
              <w14:schemeClr w14:val="tx1"/>
            </w14:solidFill>
          </w14:textFill>
        </w:rPr>
        <w:t>。</w:t>
      </w:r>
      <w:r>
        <w:rPr>
          <w:rFonts w:hint="eastAsia" w:ascii="宋体" w:hAnsi="宋体"/>
          <w:b/>
          <w:color w:val="FF0000"/>
        </w:rPr>
        <w:t>发运期间，</w:t>
      </w:r>
      <w:r>
        <w:rPr>
          <w:rFonts w:hint="eastAsia" w:ascii="宋体" w:hAnsi="宋体"/>
          <w:b/>
          <w:color w:val="FF0000"/>
          <w:lang w:val="en-US" w:eastAsia="zh-CN"/>
        </w:rPr>
        <w:t>必要时</w:t>
      </w:r>
      <w:r>
        <w:rPr>
          <w:rFonts w:hint="eastAsia" w:ascii="宋体" w:hAnsi="宋体"/>
          <w:b/>
          <w:color w:val="FF0000"/>
        </w:rPr>
        <w:t>物流公司须派遣驻</w:t>
      </w:r>
      <w:r>
        <w:rPr>
          <w:rFonts w:hint="eastAsia" w:ascii="宋体" w:hAnsi="宋体"/>
          <w:b/>
          <w:color w:val="FF0000"/>
          <w:lang w:val="en-US" w:eastAsia="zh-CN"/>
        </w:rPr>
        <w:t>库</w:t>
      </w:r>
      <w:r>
        <w:rPr>
          <w:rFonts w:hint="eastAsia" w:ascii="宋体" w:hAnsi="宋体"/>
          <w:b/>
          <w:color w:val="FF0000"/>
        </w:rPr>
        <w:t>人员，协助</w:t>
      </w:r>
      <w:r>
        <w:rPr>
          <w:rFonts w:hint="eastAsia" w:ascii="宋体" w:hAnsi="宋体"/>
          <w:b/>
          <w:color w:val="FF0000"/>
          <w:lang w:val="en-US" w:eastAsia="zh-CN"/>
        </w:rPr>
        <w:t>完成</w:t>
      </w:r>
      <w:r>
        <w:rPr>
          <w:rFonts w:hint="eastAsia" w:ascii="宋体" w:hAnsi="宋体"/>
          <w:b/>
          <w:color w:val="FF0000"/>
        </w:rPr>
        <w:t>拍照及施封，</w:t>
      </w:r>
      <w:r>
        <w:rPr>
          <w:rFonts w:hint="eastAsia" w:ascii="宋体" w:hAnsi="宋体"/>
          <w:b/>
          <w:color w:val="FF0000"/>
          <w:lang w:val="en-US" w:eastAsia="zh-CN"/>
        </w:rPr>
        <w:t>如调运定向稻谷</w:t>
      </w:r>
      <w:r>
        <w:rPr>
          <w:rFonts w:hint="eastAsia" w:ascii="宋体" w:hAnsi="宋体"/>
          <w:b/>
          <w:color w:val="FF0000"/>
        </w:rPr>
        <w:t>物流公司必须提供车辆在途GPS轨迹。</w:t>
      </w:r>
    </w:p>
    <w:p>
      <w:pPr>
        <w:spacing w:line="38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报价应为人民币含税价（元），包括驾驶员承运费（含车辆使用费、运费、油费、工资等）、综合服务管理费、保险、利润、税收等全部费用以及承包人合同实施过程中（承运过程中）的全部风险、及应承担责任和义务等发生的所有费用，这包括</w:t>
      </w:r>
      <w:r>
        <w:rPr>
          <w:rFonts w:hint="eastAsia" w:ascii="宋体" w:hAnsi="宋体"/>
          <w:b/>
          <w:color w:val="000000" w:themeColor="text1"/>
          <w:lang w:eastAsia="zh-CN"/>
          <w14:textFill>
            <w14:solidFill>
              <w14:schemeClr w14:val="tx1"/>
            </w14:solidFill>
          </w14:textFill>
        </w:rPr>
        <w:t>比价</w:t>
      </w:r>
      <w:r>
        <w:rPr>
          <w:rFonts w:hint="eastAsia" w:ascii="宋体" w:hAnsi="宋体"/>
          <w:b/>
          <w:color w:val="000000" w:themeColor="text1"/>
          <w14:textFill>
            <w14:solidFill>
              <w14:schemeClr w14:val="tx1"/>
            </w14:solidFill>
          </w14:textFill>
        </w:rPr>
        <w:t>文件中要求的所有许可证、批复及执照等的获得以及</w:t>
      </w:r>
      <w:r>
        <w:rPr>
          <w:rFonts w:hint="eastAsia" w:ascii="宋体" w:hAnsi="宋体"/>
          <w:b/>
          <w:color w:val="000000" w:themeColor="text1"/>
          <w:lang w:eastAsia="zh-CN"/>
          <w14:textFill>
            <w14:solidFill>
              <w14:schemeClr w14:val="tx1"/>
            </w14:solidFill>
          </w14:textFill>
        </w:rPr>
        <w:t>比价</w:t>
      </w:r>
      <w:r>
        <w:rPr>
          <w:rFonts w:hint="eastAsia" w:ascii="宋体" w:hAnsi="宋体"/>
          <w:b/>
          <w:color w:val="000000" w:themeColor="text1"/>
          <w14:textFill>
            <w14:solidFill>
              <w14:schemeClr w14:val="tx1"/>
            </w14:solidFill>
          </w14:textFill>
        </w:rPr>
        <w:t xml:space="preserve">文件可能规定的其它项目和服务等方面的一切费用。 </w:t>
      </w:r>
    </w:p>
    <w:p>
      <w:pPr>
        <w:spacing w:line="380" w:lineRule="exact"/>
        <w:ind w:firstLine="422" w:firstLineChars="200"/>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w:t>
      </w:r>
      <w:r>
        <w:rPr>
          <w:rFonts w:ascii="宋体" w:hAnsi="宋体"/>
          <w:b/>
          <w:color w:val="000000" w:themeColor="text1"/>
          <w14:textFill>
            <w14:solidFill>
              <w14:schemeClr w14:val="tx1"/>
            </w14:solidFill>
          </w14:textFill>
        </w:rPr>
        <w:t>.</w:t>
      </w:r>
      <w:r>
        <w:rPr>
          <w:rFonts w:hint="eastAsia" w:ascii="宋体" w:hAnsi="宋体"/>
          <w:b/>
          <w:color w:val="000000" w:themeColor="text1"/>
          <w:lang w:eastAsia="zh-CN"/>
          <w14:textFill>
            <w14:solidFill>
              <w14:schemeClr w14:val="tx1"/>
            </w14:solidFill>
          </w14:textFill>
        </w:rPr>
        <w:t>比价</w:t>
      </w:r>
      <w:r>
        <w:rPr>
          <w:rFonts w:hint="eastAsia" w:ascii="宋体" w:hAnsi="宋体"/>
          <w:b/>
          <w:color w:val="000000" w:themeColor="text1"/>
          <w14:textFill>
            <w14:solidFill>
              <w14:schemeClr w14:val="tx1"/>
            </w14:solidFill>
          </w14:textFill>
        </w:rPr>
        <w:t>报价结果保留到</w:t>
      </w:r>
      <w:r>
        <w:rPr>
          <w:rFonts w:hint="eastAsia" w:ascii="宋体" w:hAnsi="宋体"/>
          <w:b/>
          <w:color w:val="FF0000"/>
          <w:lang w:val="en-US" w:eastAsia="zh-CN"/>
        </w:rPr>
        <w:t>一</w:t>
      </w:r>
      <w:r>
        <w:rPr>
          <w:rFonts w:hint="eastAsia" w:ascii="宋体" w:hAnsi="宋体"/>
          <w:b/>
          <w:color w:val="FF0000"/>
        </w:rPr>
        <w:t>位小数</w:t>
      </w:r>
      <w:r>
        <w:rPr>
          <w:rFonts w:hint="eastAsia" w:ascii="宋体" w:hAnsi="宋体"/>
          <w:b/>
          <w:color w:val="000000" w:themeColor="text1"/>
          <w14:textFill>
            <w14:solidFill>
              <w14:schemeClr w14:val="tx1"/>
            </w14:solidFill>
          </w14:textFill>
        </w:rPr>
        <w:t>。</w:t>
      </w:r>
    </w:p>
    <w:p>
      <w:pPr>
        <w:spacing w:line="38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4.发票需开具货物运输业增值税专用发票(税率9%)。</w:t>
      </w:r>
    </w:p>
    <w:p>
      <w:pPr>
        <w:spacing w:line="380" w:lineRule="exact"/>
        <w:ind w:firstLine="422" w:firstLineChars="200"/>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5.此表应放在《</w:t>
      </w:r>
      <w:r>
        <w:rPr>
          <w:rFonts w:hint="eastAsia" w:ascii="宋体" w:hAnsi="宋体"/>
          <w:b/>
          <w:color w:val="000000" w:themeColor="text1"/>
          <w:lang w:val="en-US" w:eastAsia="zh-CN"/>
          <w14:textFill>
            <w14:solidFill>
              <w14:schemeClr w14:val="tx1"/>
            </w14:solidFill>
          </w14:textFill>
        </w:rPr>
        <w:t>响应</w:t>
      </w:r>
      <w:r>
        <w:rPr>
          <w:rFonts w:hint="eastAsia" w:ascii="宋体" w:hAnsi="宋体"/>
          <w:b/>
          <w:color w:val="000000" w:themeColor="text1"/>
          <w14:textFill>
            <w14:solidFill>
              <w14:schemeClr w14:val="tx1"/>
            </w14:solidFill>
          </w14:textFill>
        </w:rPr>
        <w:t>文件》目录后第一页，以方便查找。</w:t>
      </w:r>
    </w:p>
    <w:p>
      <w:pPr>
        <w:spacing w:line="380" w:lineRule="exact"/>
        <w:ind w:firstLine="422" w:firstLineChars="200"/>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6. </w:t>
      </w:r>
      <w:r>
        <w:rPr>
          <w:rFonts w:hint="eastAsia" w:ascii="宋体" w:hAnsi="宋体"/>
          <w:b/>
          <w:color w:val="000000" w:themeColor="text1"/>
          <w:lang w:val="en-US" w:eastAsia="zh-CN"/>
          <w14:textFill>
            <w14:solidFill>
              <w14:schemeClr w14:val="tx1"/>
            </w14:solidFill>
          </w14:textFill>
        </w:rPr>
        <w:t>中粮米业（盐城）</w:t>
      </w:r>
      <w:r>
        <w:rPr>
          <w:rFonts w:hint="eastAsia" w:ascii="宋体" w:hAnsi="宋体"/>
          <w:b/>
          <w:color w:val="000000" w:themeColor="text1"/>
          <w14:textFill>
            <w14:solidFill>
              <w14:schemeClr w14:val="tx1"/>
            </w14:solidFill>
          </w14:textFill>
        </w:rPr>
        <w:t>有限公司  地址：</w:t>
      </w:r>
      <w:r>
        <w:rPr>
          <w:rFonts w:hint="eastAsia" w:ascii="宋体" w:hAnsi="宋体"/>
          <w:b/>
          <w:color w:val="auto"/>
          <w:shd w:val="clear" w:color="FFFFFF" w:fill="D9D9D9"/>
        </w:rPr>
        <w:t>盐城阜宁经济开发区中粮大道一号</w:t>
      </w:r>
    </w:p>
    <w:p>
      <w:pPr>
        <w:spacing w:line="38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680" w:lineRule="exact"/>
        <w:ind w:firstLine="1440" w:firstLineChars="6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人全称（盖公章）：</w:t>
      </w:r>
      <w:r>
        <w:rPr>
          <w:rFonts w:hint="eastAsia" w:ascii="宋体" w:hAnsi="宋体"/>
          <w:color w:val="000000" w:themeColor="text1"/>
          <w:sz w:val="24"/>
          <w:u w:val="single"/>
          <w14:textFill>
            <w14:solidFill>
              <w14:schemeClr w14:val="tx1"/>
            </w14:solidFill>
          </w14:textFill>
        </w:rPr>
        <w:t xml:space="preserve">                                        </w:t>
      </w:r>
    </w:p>
    <w:p>
      <w:pPr>
        <w:spacing w:line="680" w:lineRule="exact"/>
        <w:ind w:firstLine="1440" w:firstLineChars="6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人法定代表人或委托代理人（签字或盖章）</w:t>
      </w:r>
      <w:r>
        <w:rPr>
          <w:rFonts w:hint="eastAsia" w:ascii="宋体" w:hAnsi="宋体"/>
          <w:color w:val="000000" w:themeColor="text1"/>
          <w:sz w:val="24"/>
          <w:u w:val="single"/>
          <w14:textFill>
            <w14:solidFill>
              <w14:schemeClr w14:val="tx1"/>
            </w14:solidFill>
          </w14:textFill>
        </w:rPr>
        <w:t xml:space="preserve">                   </w:t>
      </w:r>
    </w:p>
    <w:p>
      <w:pPr>
        <w:spacing w:line="680" w:lineRule="exact"/>
        <w:ind w:firstLine="1440" w:firstLineChars="6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spacing w:line="480" w:lineRule="exact"/>
        <w:ind w:left="447" w:leftChars="75" w:hanging="289" w:hangingChars="120"/>
        <w:jc w:val="center"/>
        <w:rPr>
          <w:rFonts w:ascii="宋体" w:hAnsi="宋体"/>
          <w:b/>
          <w:color w:val="000000" w:themeColor="text1"/>
          <w:sz w:val="44"/>
          <w14:textFill>
            <w14:solidFill>
              <w14:schemeClr w14:val="tx1"/>
            </w14:solidFill>
          </w14:textFill>
        </w:rPr>
      </w:pPr>
      <w:r>
        <w:rPr>
          <w:rFonts w:ascii="宋体" w:hAnsi="宋体"/>
          <w:b/>
          <w:color w:val="000000" w:themeColor="text1"/>
          <w:sz w:val="24"/>
          <w14:textFill>
            <w14:solidFill>
              <w14:schemeClr w14:val="tx1"/>
            </w14:solidFill>
          </w14:textFill>
        </w:rPr>
        <w:br w:type="page"/>
      </w:r>
      <w:r>
        <w:rPr>
          <w:rFonts w:hint="eastAsia" w:ascii="宋体" w:hAnsi="宋体"/>
          <w:b/>
          <w:color w:val="000000" w:themeColor="text1"/>
          <w:sz w:val="44"/>
          <w14:textFill>
            <w14:solidFill>
              <w14:schemeClr w14:val="tx1"/>
            </w14:solidFill>
          </w14:textFill>
        </w:rPr>
        <w:t>目</w:t>
      </w:r>
      <w:r>
        <w:rPr>
          <w:rFonts w:ascii="宋体" w:hAnsi="宋体"/>
          <w:b/>
          <w:color w:val="000000" w:themeColor="text1"/>
          <w:sz w:val="44"/>
          <w14:textFill>
            <w14:solidFill>
              <w14:schemeClr w14:val="tx1"/>
            </w14:solidFill>
          </w14:textFill>
        </w:rPr>
        <w:t xml:space="preserve">  </w:t>
      </w:r>
      <w:r>
        <w:rPr>
          <w:rFonts w:hint="eastAsia" w:ascii="宋体" w:hAnsi="宋体"/>
          <w:b/>
          <w:color w:val="000000" w:themeColor="text1"/>
          <w:sz w:val="44"/>
          <w14:textFill>
            <w14:solidFill>
              <w14:schemeClr w14:val="tx1"/>
            </w14:solidFill>
          </w14:textFill>
        </w:rPr>
        <w:t>录</w:t>
      </w:r>
    </w:p>
    <w:sdt>
      <w:sdtPr>
        <w:rPr>
          <w:rFonts w:ascii="宋体" w:hAnsi="宋体" w:eastAsia="宋体" w:cs="Times New Roman"/>
          <w:kern w:val="2"/>
          <w:sz w:val="21"/>
          <w:szCs w:val="24"/>
          <w:lang w:val="en-US" w:eastAsia="zh-CN" w:bidi="ar-SA"/>
        </w:rPr>
        <w:id w:val="147464930"/>
        <w15:color w:val="DBDBDB"/>
        <w:docPartObj>
          <w:docPartGallery w:val="Table of Contents"/>
          <w:docPartUnique/>
        </w:docPartObj>
      </w:sdtPr>
      <w:sdtEndPr>
        <w:rPr>
          <w:rFonts w:ascii="宋体" w:hAnsi="宋体" w:eastAsia="宋体" w:cs="Times New Roman"/>
          <w:b/>
          <w:bCs/>
          <w:caps/>
          <w:color w:val="000000" w:themeColor="text1"/>
          <w:kern w:val="2"/>
          <w:sz w:val="20"/>
          <w:szCs w:val="20"/>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bookmarkStart w:id="5" w:name="_Toc29357044"/>
        </w:p>
        <w:p>
          <w:pPr>
            <w:pStyle w:val="24"/>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TOC \o "1-3" \h \u </w:instrText>
          </w:r>
          <w:r>
            <w:rPr>
              <w:rFonts w:ascii="宋体" w:hAnsi="宋体"/>
              <w:color w:val="000000" w:themeColor="text1"/>
              <w14:textFill>
                <w14:solidFill>
                  <w14:schemeClr w14:val="tx1"/>
                </w14:solidFill>
              </w14:textFill>
            </w:rPr>
            <w:fldChar w:fldCharType="separate"/>
          </w:r>
          <w:r>
            <w:rPr>
              <w:rFonts w:ascii="宋体" w:hAnsi="宋体"/>
              <w:color w:val="000000" w:themeColor="text1"/>
              <w14:textFill>
                <w14:solidFill>
                  <w14:schemeClr w14:val="tx1"/>
                </w14:solidFill>
              </w14:textFill>
            </w:rPr>
            <w:fldChar w:fldCharType="begin"/>
          </w:r>
          <w:r>
            <w:rPr>
              <w:rFonts w:ascii="宋体" w:hAnsi="宋体"/>
            </w:rPr>
            <w:instrText xml:space="preserve"> HYPERLINK \l _Toc2010 </w:instrText>
          </w:r>
          <w:r>
            <w:rPr>
              <w:rFonts w:ascii="宋体" w:hAnsi="宋体"/>
            </w:rPr>
            <w:fldChar w:fldCharType="separate"/>
          </w:r>
          <w:r>
            <w:rPr>
              <w:rFonts w:hint="eastAsia" w:ascii="宋体" w:hAnsi="宋体"/>
              <w:spacing w:val="0"/>
            </w:rPr>
            <w:t>第一章</w:t>
          </w:r>
          <w:r>
            <w:rPr>
              <w:rFonts w:ascii="宋体" w:hAnsi="宋体"/>
              <w:spacing w:val="0"/>
            </w:rPr>
            <w:t xml:space="preserve"> </w:t>
          </w:r>
          <w:r>
            <w:rPr>
              <w:rFonts w:hint="eastAsia" w:ascii="宋体" w:hAnsi="宋体"/>
              <w:spacing w:val="0"/>
              <w:lang w:val="en-US" w:eastAsia="zh-CN"/>
            </w:rPr>
            <w:t>参选</w:t>
          </w:r>
          <w:r>
            <w:rPr>
              <w:rFonts w:hint="eastAsia" w:ascii="宋体" w:hAnsi="宋体"/>
              <w:spacing w:val="0"/>
            </w:rPr>
            <w:t>人须知</w:t>
          </w:r>
          <w:r>
            <w:tab/>
          </w:r>
          <w:r>
            <w:fldChar w:fldCharType="begin"/>
          </w:r>
          <w:r>
            <w:instrText xml:space="preserve"> PAGEREF _Toc2010 \h </w:instrText>
          </w:r>
          <w:r>
            <w:fldChar w:fldCharType="separate"/>
          </w:r>
          <w:r>
            <w:t>- 4 -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_Toc27312 </w:instrText>
          </w:r>
          <w:r>
            <w:rPr>
              <w:rFonts w:ascii="宋体" w:hAnsi="宋体"/>
            </w:rPr>
            <w:fldChar w:fldCharType="separate"/>
          </w:r>
          <w:r>
            <w:rPr>
              <w:rFonts w:hint="eastAsia" w:ascii="宋体" w:hAnsi="宋体"/>
              <w:szCs w:val="28"/>
            </w:rPr>
            <w:t>（一）总</w:t>
          </w:r>
          <w:r>
            <w:rPr>
              <w:rFonts w:ascii="宋体" w:hAnsi="宋体"/>
              <w:szCs w:val="28"/>
            </w:rPr>
            <w:t xml:space="preserve">   </w:t>
          </w:r>
          <w:r>
            <w:rPr>
              <w:rFonts w:hint="eastAsia" w:ascii="宋体" w:hAnsi="宋体"/>
              <w:szCs w:val="28"/>
            </w:rPr>
            <w:t>则</w:t>
          </w:r>
          <w:r>
            <w:tab/>
          </w:r>
          <w:r>
            <w:fldChar w:fldCharType="begin"/>
          </w:r>
          <w:r>
            <w:instrText xml:space="preserve"> PAGEREF _Toc27312 \h </w:instrText>
          </w:r>
          <w:r>
            <w:fldChar w:fldCharType="separate"/>
          </w:r>
          <w:r>
            <w:t>- 8 -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_Toc11070 </w:instrText>
          </w:r>
          <w:r>
            <w:rPr>
              <w:rFonts w:ascii="宋体" w:hAnsi="宋体"/>
            </w:rPr>
            <w:fldChar w:fldCharType="separate"/>
          </w:r>
          <w:r>
            <w:rPr>
              <w:rFonts w:hint="eastAsia" w:ascii="宋体" w:hAnsi="宋体"/>
              <w:szCs w:val="28"/>
            </w:rPr>
            <w:t>（二）</w:t>
          </w:r>
          <w:r>
            <w:rPr>
              <w:rFonts w:hint="eastAsia" w:ascii="宋体" w:hAnsi="宋体"/>
              <w:szCs w:val="28"/>
              <w:lang w:eastAsia="zh-CN"/>
            </w:rPr>
            <w:t>比价</w:t>
          </w:r>
          <w:r>
            <w:rPr>
              <w:rFonts w:hint="eastAsia" w:ascii="宋体" w:hAnsi="宋体"/>
              <w:szCs w:val="28"/>
            </w:rPr>
            <w:t>文件</w:t>
          </w:r>
          <w:r>
            <w:tab/>
          </w:r>
          <w:r>
            <w:fldChar w:fldCharType="begin"/>
          </w:r>
          <w:r>
            <w:instrText xml:space="preserve"> PAGEREF _Toc11070 \h </w:instrText>
          </w:r>
          <w:r>
            <w:fldChar w:fldCharType="separate"/>
          </w:r>
          <w:r>
            <w:t>- 8 -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_Toc19599 </w:instrText>
          </w:r>
          <w:r>
            <w:rPr>
              <w:rFonts w:ascii="宋体" w:hAnsi="宋体"/>
            </w:rPr>
            <w:fldChar w:fldCharType="separate"/>
          </w:r>
          <w:r>
            <w:rPr>
              <w:rFonts w:hint="eastAsia" w:ascii="宋体" w:hAnsi="宋体"/>
              <w:szCs w:val="28"/>
            </w:rPr>
            <w:t>（三）</w:t>
          </w:r>
          <w:r>
            <w:rPr>
              <w:rFonts w:hint="eastAsia" w:ascii="宋体" w:hAnsi="宋体"/>
              <w:szCs w:val="28"/>
              <w:lang w:eastAsia="zh-CN"/>
            </w:rPr>
            <w:t>比价</w:t>
          </w:r>
          <w:r>
            <w:rPr>
              <w:rFonts w:hint="eastAsia" w:ascii="宋体" w:hAnsi="宋体"/>
              <w:szCs w:val="28"/>
            </w:rPr>
            <w:t>文件的编制</w:t>
          </w:r>
          <w:r>
            <w:tab/>
          </w:r>
          <w:r>
            <w:fldChar w:fldCharType="begin"/>
          </w:r>
          <w:r>
            <w:instrText xml:space="preserve"> PAGEREF _Toc19599 \h </w:instrText>
          </w:r>
          <w:r>
            <w:fldChar w:fldCharType="separate"/>
          </w:r>
          <w:r>
            <w:t>- 10 -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_Toc9501 </w:instrText>
          </w:r>
          <w:r>
            <w:rPr>
              <w:rFonts w:ascii="宋体" w:hAnsi="宋体"/>
            </w:rPr>
            <w:fldChar w:fldCharType="separate"/>
          </w:r>
          <w:r>
            <w:rPr>
              <w:rFonts w:hint="eastAsia" w:ascii="宋体" w:hAnsi="宋体"/>
              <w:szCs w:val="28"/>
            </w:rPr>
            <w:t>（四）</w:t>
          </w:r>
          <w:r>
            <w:rPr>
              <w:rFonts w:hint="eastAsia" w:ascii="宋体" w:hAnsi="宋体"/>
              <w:szCs w:val="28"/>
              <w:lang w:eastAsia="zh-CN"/>
            </w:rPr>
            <w:t>比价</w:t>
          </w:r>
          <w:r>
            <w:rPr>
              <w:rFonts w:hint="eastAsia" w:ascii="宋体" w:hAnsi="宋体"/>
              <w:szCs w:val="28"/>
            </w:rPr>
            <w:t>文件的递交</w:t>
          </w:r>
          <w:r>
            <w:tab/>
          </w:r>
          <w:r>
            <w:fldChar w:fldCharType="begin"/>
          </w:r>
          <w:r>
            <w:instrText xml:space="preserve"> PAGEREF _Toc9501 \h </w:instrText>
          </w:r>
          <w:r>
            <w:fldChar w:fldCharType="separate"/>
          </w:r>
          <w:r>
            <w:t>- 13 -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_Toc30116 </w:instrText>
          </w:r>
          <w:r>
            <w:rPr>
              <w:rFonts w:ascii="宋体" w:hAnsi="宋体"/>
            </w:rPr>
            <w:fldChar w:fldCharType="separate"/>
          </w:r>
          <w:r>
            <w:rPr>
              <w:rFonts w:hint="eastAsia" w:ascii="宋体" w:hAnsi="宋体"/>
              <w:szCs w:val="28"/>
            </w:rPr>
            <w:t>（五）</w:t>
          </w:r>
          <w:r>
            <w:rPr>
              <w:rFonts w:hint="eastAsia" w:ascii="宋体" w:hAnsi="宋体"/>
              <w:szCs w:val="28"/>
              <w:lang w:eastAsia="zh-CN"/>
            </w:rPr>
            <w:t>评审</w:t>
          </w:r>
          <w:r>
            <w:rPr>
              <w:rFonts w:hint="eastAsia" w:ascii="宋体" w:hAnsi="宋体"/>
              <w:szCs w:val="28"/>
            </w:rPr>
            <w:t>与评</w:t>
          </w:r>
          <w:r>
            <w:rPr>
              <w:rFonts w:hint="eastAsia" w:ascii="宋体" w:hAnsi="宋体"/>
              <w:szCs w:val="28"/>
              <w:lang w:val="en-US" w:eastAsia="zh-CN"/>
            </w:rPr>
            <w:t>比</w:t>
          </w:r>
          <w:r>
            <w:tab/>
          </w:r>
          <w:r>
            <w:fldChar w:fldCharType="begin"/>
          </w:r>
          <w:r>
            <w:instrText xml:space="preserve"> PAGEREF _Toc30116 \h </w:instrText>
          </w:r>
          <w:r>
            <w:fldChar w:fldCharType="separate"/>
          </w:r>
          <w:r>
            <w:t>- 13 -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_Toc1648 </w:instrText>
          </w:r>
          <w:r>
            <w:rPr>
              <w:rFonts w:ascii="宋体" w:hAnsi="宋体"/>
            </w:rPr>
            <w:fldChar w:fldCharType="separate"/>
          </w:r>
          <w:r>
            <w:rPr>
              <w:rFonts w:hint="eastAsia" w:ascii="宋体" w:hAnsi="宋体"/>
              <w:szCs w:val="28"/>
            </w:rPr>
            <w:t>（六）</w:t>
          </w:r>
          <w:r>
            <w:rPr>
              <w:rFonts w:hint="eastAsia" w:ascii="宋体" w:hAnsi="宋体"/>
              <w:szCs w:val="28"/>
              <w:lang w:val="en-US" w:eastAsia="zh-CN"/>
            </w:rPr>
            <w:t>成交</w:t>
          </w:r>
          <w:r>
            <w:rPr>
              <w:rFonts w:hint="eastAsia" w:ascii="宋体" w:hAnsi="宋体"/>
              <w:szCs w:val="28"/>
            </w:rPr>
            <w:t>通知和合同授予</w:t>
          </w:r>
          <w:r>
            <w:tab/>
          </w:r>
          <w:r>
            <w:fldChar w:fldCharType="begin"/>
          </w:r>
          <w:r>
            <w:instrText xml:space="preserve"> PAGEREF _Toc1648 \h </w:instrText>
          </w:r>
          <w:r>
            <w:fldChar w:fldCharType="separate"/>
          </w:r>
          <w:r>
            <w:t>- 14 -</w:t>
          </w:r>
          <w:r>
            <w:fldChar w:fldCharType="end"/>
          </w:r>
          <w:r>
            <w:rPr>
              <w:rFonts w:ascii="宋体" w:hAnsi="宋体"/>
              <w:color w:val="000000" w:themeColor="text1"/>
              <w14:textFill>
                <w14:solidFill>
                  <w14:schemeClr w14:val="tx1"/>
                </w14:solidFill>
              </w14:textFill>
            </w:rPr>
            <w:fldChar w:fldCharType="end"/>
          </w:r>
        </w:p>
        <w:p>
          <w:pPr>
            <w:pStyle w:val="24"/>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_Toc23063 </w:instrText>
          </w:r>
          <w:r>
            <w:rPr>
              <w:rFonts w:ascii="宋体" w:hAnsi="宋体"/>
            </w:rPr>
            <w:fldChar w:fldCharType="separate"/>
          </w:r>
          <w:r>
            <w:rPr>
              <w:rFonts w:hint="eastAsia" w:ascii="宋体" w:hAnsi="宋体"/>
              <w:spacing w:val="0"/>
            </w:rPr>
            <w:t>第</w:t>
          </w:r>
          <w:r>
            <w:rPr>
              <w:rFonts w:hint="eastAsia" w:ascii="宋体" w:hAnsi="宋体"/>
              <w:spacing w:val="0"/>
              <w:lang w:val="en-US" w:eastAsia="zh-CN"/>
            </w:rPr>
            <w:t>二</w:t>
          </w:r>
          <w:r>
            <w:rPr>
              <w:rFonts w:hint="eastAsia" w:ascii="宋体" w:hAnsi="宋体"/>
              <w:spacing w:val="0"/>
            </w:rPr>
            <w:t>章 合同主要条款</w:t>
          </w:r>
          <w:r>
            <w:tab/>
          </w:r>
          <w:r>
            <w:fldChar w:fldCharType="begin"/>
          </w:r>
          <w:r>
            <w:instrText xml:space="preserve"> PAGEREF _Toc23063 \h </w:instrText>
          </w:r>
          <w:r>
            <w:fldChar w:fldCharType="separate"/>
          </w:r>
          <w:r>
            <w:t>- 15 -</w:t>
          </w:r>
          <w:r>
            <w:fldChar w:fldCharType="end"/>
          </w:r>
          <w:r>
            <w:rPr>
              <w:rFonts w:ascii="宋体" w:hAnsi="宋体"/>
              <w:color w:val="000000" w:themeColor="text1"/>
              <w14:textFill>
                <w14:solidFill>
                  <w14:schemeClr w14:val="tx1"/>
                </w14:solidFill>
              </w14:textFill>
            </w:rPr>
            <w:fldChar w:fldCharType="end"/>
          </w:r>
        </w:p>
        <w:p>
          <w:pPr>
            <w:pStyle w:val="24"/>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_Toc25967 </w:instrText>
          </w:r>
          <w:r>
            <w:rPr>
              <w:rFonts w:ascii="宋体" w:hAnsi="宋体"/>
            </w:rPr>
            <w:fldChar w:fldCharType="separate"/>
          </w:r>
          <w:r>
            <w:rPr>
              <w:rFonts w:hint="eastAsia" w:ascii="宋体" w:hAnsi="宋体"/>
              <w:spacing w:val="0"/>
            </w:rPr>
            <w:t>第</w:t>
          </w:r>
          <w:r>
            <w:rPr>
              <w:rFonts w:hint="eastAsia" w:ascii="宋体" w:hAnsi="宋体"/>
              <w:spacing w:val="0"/>
              <w:lang w:val="en-US" w:eastAsia="zh-CN"/>
            </w:rPr>
            <w:t>三</w:t>
          </w:r>
          <w:r>
            <w:rPr>
              <w:rFonts w:hint="eastAsia" w:ascii="宋体" w:hAnsi="宋体"/>
              <w:spacing w:val="0"/>
            </w:rPr>
            <w:t>章 评</w:t>
          </w:r>
          <w:r>
            <w:rPr>
              <w:rFonts w:hint="eastAsia" w:ascii="宋体" w:hAnsi="宋体"/>
              <w:spacing w:val="0"/>
              <w:lang w:val="en-US" w:eastAsia="zh-CN"/>
            </w:rPr>
            <w:t>审</w:t>
          </w:r>
          <w:r>
            <w:rPr>
              <w:rFonts w:hint="eastAsia" w:ascii="宋体" w:hAnsi="宋体"/>
              <w:spacing w:val="0"/>
            </w:rPr>
            <w:t>办法</w:t>
          </w:r>
          <w:r>
            <w:tab/>
          </w:r>
          <w:r>
            <w:fldChar w:fldCharType="begin"/>
          </w:r>
          <w:r>
            <w:instrText xml:space="preserve"> PAGEREF _Toc25967 \h </w:instrText>
          </w:r>
          <w:r>
            <w:fldChar w:fldCharType="separate"/>
          </w:r>
          <w:r>
            <w:t>- 23 -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_Toc10031 </w:instrText>
          </w:r>
          <w:r>
            <w:rPr>
              <w:rFonts w:ascii="宋体" w:hAnsi="宋体"/>
            </w:rPr>
            <w:fldChar w:fldCharType="separate"/>
          </w:r>
          <w:r>
            <w:rPr>
              <w:rFonts w:hint="eastAsia" w:ascii="宋体" w:hAnsi="宋体"/>
            </w:rPr>
            <w:t>一、评</w:t>
          </w:r>
          <w:r>
            <w:rPr>
              <w:rFonts w:hint="eastAsia" w:ascii="宋体" w:hAnsi="宋体"/>
              <w:lang w:val="en-US" w:eastAsia="zh-CN"/>
            </w:rPr>
            <w:t>审地点</w:t>
          </w:r>
          <w:r>
            <w:tab/>
          </w:r>
          <w:r>
            <w:fldChar w:fldCharType="begin"/>
          </w:r>
          <w:r>
            <w:instrText xml:space="preserve"> PAGEREF _Toc10031 \h </w:instrText>
          </w:r>
          <w:r>
            <w:fldChar w:fldCharType="separate"/>
          </w:r>
          <w:r>
            <w:t>- 24 -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_Toc4748 </w:instrText>
          </w:r>
          <w:r>
            <w:rPr>
              <w:rFonts w:ascii="宋体" w:hAnsi="宋体"/>
            </w:rPr>
            <w:fldChar w:fldCharType="separate"/>
          </w:r>
          <w:r>
            <w:rPr>
              <w:rFonts w:hint="eastAsia" w:ascii="宋体" w:hAnsi="宋体"/>
            </w:rPr>
            <w:t>二、评</w:t>
          </w:r>
          <w:r>
            <w:rPr>
              <w:rFonts w:hint="eastAsia" w:ascii="宋体" w:hAnsi="宋体"/>
              <w:lang w:val="en-US" w:eastAsia="zh-CN"/>
            </w:rPr>
            <w:t>审</w:t>
          </w:r>
          <w:r>
            <w:rPr>
              <w:rFonts w:hint="eastAsia" w:ascii="宋体" w:hAnsi="宋体"/>
            </w:rPr>
            <w:t>原则</w:t>
          </w:r>
          <w:r>
            <w:tab/>
          </w:r>
          <w:r>
            <w:fldChar w:fldCharType="begin"/>
          </w:r>
          <w:r>
            <w:instrText xml:space="preserve"> PAGEREF _Toc4748 \h </w:instrText>
          </w:r>
          <w:r>
            <w:fldChar w:fldCharType="separate"/>
          </w:r>
          <w:r>
            <w:t>- 24 -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_Toc27341 </w:instrText>
          </w:r>
          <w:r>
            <w:rPr>
              <w:rFonts w:ascii="宋体" w:hAnsi="宋体"/>
            </w:rPr>
            <w:fldChar w:fldCharType="separate"/>
          </w:r>
          <w:r>
            <w:rPr>
              <w:rFonts w:hint="eastAsia" w:ascii="宋体" w:hAnsi="宋体"/>
            </w:rPr>
            <w:t>三、评</w:t>
          </w:r>
          <w:r>
            <w:rPr>
              <w:rFonts w:hint="eastAsia" w:ascii="宋体" w:hAnsi="宋体"/>
              <w:lang w:val="en-US" w:eastAsia="zh-CN"/>
            </w:rPr>
            <w:t>审</w:t>
          </w:r>
          <w:r>
            <w:rPr>
              <w:rFonts w:hint="eastAsia" w:ascii="宋体" w:hAnsi="宋体"/>
            </w:rPr>
            <w:t>纪律</w:t>
          </w:r>
          <w:r>
            <w:tab/>
          </w:r>
          <w:r>
            <w:fldChar w:fldCharType="begin"/>
          </w:r>
          <w:r>
            <w:instrText xml:space="preserve"> PAGEREF _Toc27341 \h </w:instrText>
          </w:r>
          <w:r>
            <w:fldChar w:fldCharType="separate"/>
          </w:r>
          <w:r>
            <w:t>- 24 -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_Toc20082 </w:instrText>
          </w:r>
          <w:r>
            <w:rPr>
              <w:rFonts w:ascii="宋体" w:hAnsi="宋体"/>
            </w:rPr>
            <w:fldChar w:fldCharType="separate"/>
          </w:r>
          <w:r>
            <w:rPr>
              <w:rFonts w:hint="eastAsia" w:ascii="宋体" w:hAnsi="宋体"/>
              <w:lang w:val="en-US" w:eastAsia="zh-CN"/>
            </w:rPr>
            <w:t>四</w:t>
          </w:r>
          <w:r>
            <w:rPr>
              <w:rFonts w:hint="eastAsia" w:ascii="宋体" w:hAnsi="宋体"/>
            </w:rPr>
            <w:t>、评</w:t>
          </w:r>
          <w:r>
            <w:rPr>
              <w:rFonts w:hint="eastAsia" w:ascii="宋体" w:hAnsi="宋体"/>
              <w:lang w:val="en-US" w:eastAsia="zh-CN"/>
            </w:rPr>
            <w:t>审</w:t>
          </w:r>
          <w:r>
            <w:rPr>
              <w:rFonts w:hint="eastAsia" w:ascii="宋体" w:hAnsi="宋体"/>
            </w:rPr>
            <w:t>办法</w:t>
          </w:r>
          <w:r>
            <w:tab/>
          </w:r>
          <w:r>
            <w:fldChar w:fldCharType="begin"/>
          </w:r>
          <w:r>
            <w:instrText xml:space="preserve"> PAGEREF _Toc20082 \h </w:instrText>
          </w:r>
          <w:r>
            <w:fldChar w:fldCharType="separate"/>
          </w:r>
          <w:r>
            <w:t>- 24 -</w:t>
          </w:r>
          <w:r>
            <w:fldChar w:fldCharType="end"/>
          </w:r>
          <w:r>
            <w:rPr>
              <w:rFonts w:ascii="宋体" w:hAnsi="宋体"/>
              <w:color w:val="000000" w:themeColor="text1"/>
              <w14:textFill>
                <w14:solidFill>
                  <w14:schemeClr w14:val="tx1"/>
                </w14:solidFill>
              </w14:textFill>
            </w:rPr>
            <w:fldChar w:fldCharType="end"/>
          </w:r>
        </w:p>
        <w:p>
          <w:pPr>
            <w:pStyle w:val="28"/>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_Toc27643 </w:instrText>
          </w:r>
          <w:r>
            <w:rPr>
              <w:rFonts w:ascii="宋体" w:hAnsi="宋体"/>
            </w:rPr>
            <w:fldChar w:fldCharType="separate"/>
          </w:r>
          <w:r>
            <w:rPr>
              <w:rFonts w:hint="eastAsia" w:ascii="宋体" w:hAnsi="宋体"/>
              <w:lang w:val="en-US" w:eastAsia="zh-CN"/>
            </w:rPr>
            <w:t>五</w:t>
          </w:r>
          <w:r>
            <w:rPr>
              <w:rFonts w:hint="eastAsia" w:ascii="宋体" w:hAnsi="宋体"/>
            </w:rPr>
            <w:t>、评</w:t>
          </w:r>
          <w:r>
            <w:rPr>
              <w:rFonts w:hint="eastAsia" w:ascii="宋体" w:hAnsi="宋体"/>
              <w:lang w:val="en-US" w:eastAsia="zh-CN"/>
            </w:rPr>
            <w:t>审</w:t>
          </w:r>
          <w:r>
            <w:rPr>
              <w:rFonts w:hint="eastAsia" w:ascii="宋体" w:hAnsi="宋体"/>
            </w:rPr>
            <w:t>报告</w:t>
          </w:r>
          <w:r>
            <w:tab/>
          </w:r>
          <w:r>
            <w:fldChar w:fldCharType="begin"/>
          </w:r>
          <w:r>
            <w:instrText xml:space="preserve"> PAGEREF _Toc27643 \h </w:instrText>
          </w:r>
          <w:r>
            <w:fldChar w:fldCharType="separate"/>
          </w:r>
          <w:r>
            <w:t>- 25 -</w:t>
          </w:r>
          <w:r>
            <w:fldChar w:fldCharType="end"/>
          </w:r>
          <w:r>
            <w:rPr>
              <w:rFonts w:ascii="宋体" w:hAnsi="宋体"/>
              <w:color w:val="000000" w:themeColor="text1"/>
              <w14:textFill>
                <w14:solidFill>
                  <w14:schemeClr w14:val="tx1"/>
                </w14:solidFill>
              </w14:textFill>
            </w:rPr>
            <w:fldChar w:fldCharType="end"/>
          </w:r>
        </w:p>
        <w:p>
          <w:pPr>
            <w:pStyle w:val="24"/>
            <w:tabs>
              <w:tab w:val="right" w:leader="dot" w:pos="9638"/>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_Toc20710 </w:instrText>
          </w:r>
          <w:r>
            <w:rPr>
              <w:rFonts w:ascii="宋体" w:hAnsi="宋体"/>
            </w:rPr>
            <w:fldChar w:fldCharType="separate"/>
          </w:r>
          <w:r>
            <w:rPr>
              <w:rFonts w:hint="eastAsia" w:ascii="宋体" w:hAnsi="宋体"/>
              <w:kern w:val="44"/>
              <w:szCs w:val="20"/>
            </w:rPr>
            <w:t>第</w:t>
          </w:r>
          <w:r>
            <w:rPr>
              <w:rFonts w:hint="eastAsia" w:ascii="宋体" w:hAnsi="宋体"/>
              <w:kern w:val="44"/>
              <w:szCs w:val="20"/>
              <w:lang w:val="en-US" w:eastAsia="zh-CN"/>
            </w:rPr>
            <w:t>四</w:t>
          </w:r>
          <w:r>
            <w:rPr>
              <w:rFonts w:hint="eastAsia" w:ascii="宋体" w:hAnsi="宋体"/>
              <w:kern w:val="44"/>
              <w:szCs w:val="20"/>
            </w:rPr>
            <w:t xml:space="preserve">章 </w:t>
          </w:r>
          <w:r>
            <w:rPr>
              <w:rFonts w:hint="eastAsia" w:ascii="宋体" w:hAnsi="宋体"/>
              <w:kern w:val="44"/>
              <w:szCs w:val="20"/>
              <w:lang w:eastAsia="zh-CN"/>
            </w:rPr>
            <w:t>比价</w:t>
          </w:r>
          <w:r>
            <w:rPr>
              <w:rFonts w:hint="eastAsia" w:ascii="宋体" w:hAnsi="宋体"/>
              <w:kern w:val="44"/>
              <w:szCs w:val="20"/>
            </w:rPr>
            <w:t>内容及要求</w:t>
          </w:r>
          <w:r>
            <w:tab/>
          </w:r>
          <w:r>
            <w:fldChar w:fldCharType="begin"/>
          </w:r>
          <w:r>
            <w:instrText xml:space="preserve"> PAGEREF _Toc20710 \h </w:instrText>
          </w:r>
          <w:r>
            <w:fldChar w:fldCharType="separate"/>
          </w:r>
          <w:r>
            <w:t>- 26 -</w:t>
          </w:r>
          <w:r>
            <w:fldChar w:fldCharType="end"/>
          </w:r>
          <w:r>
            <w:rPr>
              <w:rFonts w:ascii="宋体" w:hAnsi="宋体"/>
              <w:color w:val="000000" w:themeColor="text1"/>
              <w14:textFill>
                <w14:solidFill>
                  <w14:schemeClr w14:val="tx1"/>
                </w14:solidFill>
              </w14:textFill>
            </w:rPr>
            <w:fldChar w:fldCharType="end"/>
          </w:r>
        </w:p>
        <w:p>
          <w:pPr>
            <w:pStyle w:val="24"/>
            <w:tabs>
              <w:tab w:val="right" w:leader="dot" w:pos="9628"/>
            </w:tabs>
            <w:spacing w:line="440" w:lineRule="exac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fldChar w:fldCharType="end"/>
          </w:r>
        </w:p>
      </w:sdtContent>
    </w:sdt>
    <w:p>
      <w:pPr>
        <w:pStyle w:val="28"/>
        <w:tabs>
          <w:tab w:val="right" w:leader="dot" w:pos="9628"/>
        </w:tabs>
        <w:spacing w:line="440" w:lineRule="exact"/>
        <w:rPr>
          <w:rFonts w:ascii="宋体" w:hAnsi="宋体"/>
          <w:color w:val="000000" w:themeColor="text1"/>
          <w14:textFill>
            <w14:solidFill>
              <w14:schemeClr w14:val="tx1"/>
            </w14:solidFill>
          </w14:textFill>
        </w:rPr>
      </w:pPr>
    </w:p>
    <w:p>
      <w:pPr>
        <w:spacing w:line="360" w:lineRule="exact"/>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bookmarkEnd w:id="5"/>
    <w:p>
      <w:pPr>
        <w:pStyle w:val="3"/>
        <w:rPr>
          <w:rFonts w:ascii="宋体" w:hAnsi="宋体"/>
          <w:color w:val="000000" w:themeColor="text1"/>
          <w:spacing w:val="0"/>
          <w:sz w:val="4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rPr>
          <w:rFonts w:ascii="宋体" w:hAnsi="宋体"/>
          <w:color w:val="000000" w:themeColor="text1"/>
          <w:spacing w:val="0"/>
          <w:sz w:val="40"/>
          <w14:textFill>
            <w14:solidFill>
              <w14:schemeClr w14:val="tx1"/>
            </w14:solidFill>
          </w14:textFill>
        </w:rPr>
      </w:pPr>
      <w:bookmarkStart w:id="6" w:name="_Toc31825"/>
      <w:bookmarkStart w:id="7" w:name="_Toc2010"/>
      <w:r>
        <w:rPr>
          <w:rFonts w:hint="eastAsia" w:ascii="宋体" w:hAnsi="宋体"/>
          <w:color w:val="000000" w:themeColor="text1"/>
          <w:spacing w:val="0"/>
          <w:sz w:val="40"/>
          <w14:textFill>
            <w14:solidFill>
              <w14:schemeClr w14:val="tx1"/>
            </w14:solidFill>
          </w14:textFill>
        </w:rPr>
        <w:t>第一章</w:t>
      </w:r>
      <w:r>
        <w:rPr>
          <w:rFonts w:ascii="宋体" w:hAnsi="宋体"/>
          <w:color w:val="000000" w:themeColor="text1"/>
          <w:spacing w:val="0"/>
          <w:sz w:val="40"/>
          <w14:textFill>
            <w14:solidFill>
              <w14:schemeClr w14:val="tx1"/>
            </w14:solidFill>
          </w14:textFill>
        </w:rPr>
        <w:t xml:space="preserve"> </w:t>
      </w:r>
      <w:r>
        <w:rPr>
          <w:rFonts w:hint="eastAsia" w:ascii="宋体" w:hAnsi="宋体"/>
          <w:color w:val="000000" w:themeColor="text1"/>
          <w:spacing w:val="0"/>
          <w:sz w:val="40"/>
          <w:lang w:val="en-US" w:eastAsia="zh-CN"/>
          <w14:textFill>
            <w14:solidFill>
              <w14:schemeClr w14:val="tx1"/>
            </w14:solidFill>
          </w14:textFill>
        </w:rPr>
        <w:t>参选</w:t>
      </w:r>
      <w:r>
        <w:rPr>
          <w:rFonts w:hint="eastAsia" w:ascii="宋体" w:hAnsi="宋体"/>
          <w:color w:val="000000" w:themeColor="text1"/>
          <w:spacing w:val="0"/>
          <w:sz w:val="40"/>
          <w14:textFill>
            <w14:solidFill>
              <w14:schemeClr w14:val="tx1"/>
            </w14:solidFill>
          </w14:textFill>
        </w:rPr>
        <w:t>人须知</w:t>
      </w:r>
      <w:bookmarkEnd w:id="6"/>
      <w:bookmarkEnd w:id="7"/>
    </w:p>
    <w:p>
      <w:pPr>
        <w:jc w:val="center"/>
        <w:rPr>
          <w:b/>
          <w:bCs/>
          <w:color w:val="000000" w:themeColor="text1"/>
          <w:sz w:val="36"/>
          <w:szCs w:val="36"/>
          <w14:textFill>
            <w14:solidFill>
              <w14:schemeClr w14:val="tx1"/>
            </w14:solidFill>
          </w14:textFill>
        </w:rPr>
      </w:pPr>
      <w:r>
        <w:rPr>
          <w:color w:val="000000" w:themeColor="text1"/>
          <w14:textFill>
            <w14:solidFill>
              <w14:schemeClr w14:val="tx1"/>
            </w14:solidFill>
          </w14:textFill>
        </w:rPr>
        <w:br w:type="page"/>
      </w:r>
      <w:r>
        <w:rPr>
          <w:rFonts w:hint="eastAsia"/>
          <w:b/>
          <w:color w:val="000000" w:themeColor="text1"/>
          <w:sz w:val="36"/>
          <w:szCs w:val="36"/>
          <w14:textFill>
            <w14:solidFill>
              <w14:schemeClr w14:val="tx1"/>
            </w14:solidFill>
          </w14:textFill>
        </w:rPr>
        <w:t>一、</w:t>
      </w:r>
      <w:r>
        <w:rPr>
          <w:rFonts w:hint="eastAsia"/>
          <w:b/>
          <w:color w:val="000000" w:themeColor="text1"/>
          <w:sz w:val="36"/>
          <w:szCs w:val="36"/>
          <w:lang w:val="en-US" w:eastAsia="zh-CN"/>
          <w14:textFill>
            <w14:solidFill>
              <w14:schemeClr w14:val="tx1"/>
            </w14:solidFill>
          </w14:textFill>
        </w:rPr>
        <w:t>参选</w:t>
      </w:r>
      <w:r>
        <w:rPr>
          <w:rFonts w:hint="eastAsia"/>
          <w:b/>
          <w:color w:val="000000" w:themeColor="text1"/>
          <w:sz w:val="36"/>
          <w:szCs w:val="36"/>
          <w14:textFill>
            <w14:solidFill>
              <w14:schemeClr w14:val="tx1"/>
            </w14:solidFill>
          </w14:textFill>
        </w:rPr>
        <w:t>人须知前附表</w:t>
      </w:r>
    </w:p>
    <w:tbl>
      <w:tblPr>
        <w:tblStyle w:val="34"/>
        <w:tblW w:w="9648" w:type="dxa"/>
        <w:jc w:val="center"/>
        <w:tblLayout w:type="fixed"/>
        <w:tblCellMar>
          <w:top w:w="0" w:type="dxa"/>
          <w:left w:w="0" w:type="dxa"/>
          <w:bottom w:w="0" w:type="dxa"/>
          <w:right w:w="0" w:type="dxa"/>
        </w:tblCellMar>
      </w:tblPr>
      <w:tblGrid>
        <w:gridCol w:w="522"/>
        <w:gridCol w:w="751"/>
        <w:gridCol w:w="1787"/>
        <w:gridCol w:w="6588"/>
      </w:tblGrid>
      <w:tr>
        <w:tblPrEx>
          <w:tblCellMar>
            <w:top w:w="0" w:type="dxa"/>
            <w:left w:w="0" w:type="dxa"/>
            <w:bottom w:w="0" w:type="dxa"/>
            <w:right w:w="0" w:type="dxa"/>
          </w:tblCellMar>
        </w:tblPrEx>
        <w:trPr>
          <w:cantSplit/>
          <w:trHeight w:val="672" w:hRule="atLeast"/>
          <w:tblHeader/>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项号</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条款号</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ind w:left="4" w:leftChars="-7" w:hanging="19" w:hangingChars="8"/>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ind w:left="4" w:leftChars="-7" w:hanging="19" w:hangingChars="8"/>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编</w:t>
            </w:r>
            <w:r>
              <w:rPr>
                <w:rFonts w:ascii="宋体" w:hAnsi="宋体"/>
                <w:b/>
                <w:color w:val="000000" w:themeColor="text1"/>
                <w:sz w:val="24"/>
                <w14:textFill>
                  <w14:solidFill>
                    <w14:schemeClr w14:val="tx1"/>
                  </w14:solidFill>
                </w14:textFill>
              </w:rPr>
              <w:t xml:space="preserve">   列   内   容</w:t>
            </w:r>
          </w:p>
        </w:tc>
      </w:tr>
      <w:tr>
        <w:tblPrEx>
          <w:tblCellMar>
            <w:top w:w="0" w:type="dxa"/>
            <w:left w:w="0" w:type="dxa"/>
            <w:bottom w:w="0" w:type="dxa"/>
            <w:right w:w="0" w:type="dxa"/>
          </w:tblCellMar>
        </w:tblPrEx>
        <w:trPr>
          <w:cantSplit/>
          <w:trHeight w:val="779"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地点</w:t>
            </w:r>
          </w:p>
        </w:tc>
        <w:tc>
          <w:tcPr>
            <w:tcW w:w="658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铁路短驳</w:t>
            </w:r>
            <w:r>
              <w:rPr>
                <w:rFonts w:hint="eastAsia" w:ascii="宋体" w:hAnsi="宋体"/>
                <w:color w:val="000000" w:themeColor="text1"/>
                <w:sz w:val="24"/>
                <w:lang w:eastAsia="zh-CN"/>
                <w14:textFill>
                  <w14:solidFill>
                    <w14:schemeClr w14:val="tx1"/>
                  </w14:solidFill>
                </w14:textFill>
              </w:rPr>
              <w:t>运输项目</w:t>
            </w:r>
            <w:r>
              <w:rPr>
                <w:rFonts w:hint="eastAsia" w:ascii="宋体" w:hAnsi="宋体"/>
                <w:color w:val="000000" w:themeColor="text1"/>
                <w:sz w:val="24"/>
                <w:lang w:val="en-US" w:eastAsia="zh-CN"/>
                <w14:textFill>
                  <w14:solidFill>
                    <w14:schemeClr w14:val="tx1"/>
                  </w14:solidFill>
                </w14:textFill>
              </w:rPr>
              <w:t>/中粮E采平台</w:t>
            </w:r>
          </w:p>
        </w:tc>
      </w:tr>
      <w:tr>
        <w:tblPrEx>
          <w:tblCellMar>
            <w:top w:w="0" w:type="dxa"/>
            <w:left w:w="0" w:type="dxa"/>
            <w:bottom w:w="0" w:type="dxa"/>
            <w:right w:w="0" w:type="dxa"/>
          </w:tblCellMar>
        </w:tblPrEx>
        <w:trPr>
          <w:cantSplit/>
          <w:trHeight w:val="60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编号</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148420251</w:t>
            </w:r>
            <w:r>
              <w:rPr>
                <w:rFonts w:hint="eastAsia" w:ascii="宋体" w:hAnsi="宋体"/>
                <w:b/>
                <w:color w:val="000000" w:themeColor="text1"/>
                <w:sz w:val="24"/>
                <w:lang w:val="en-US" w:eastAsia="zh-CN"/>
                <w14:textFill>
                  <w14:solidFill>
                    <w14:schemeClr w14:val="tx1"/>
                  </w14:solidFill>
                </w14:textFill>
              </w:rPr>
              <w:t>22201</w:t>
            </w:r>
          </w:p>
        </w:tc>
      </w:tr>
      <w:tr>
        <w:tblPrEx>
          <w:tblCellMar>
            <w:top w:w="0" w:type="dxa"/>
            <w:left w:w="0" w:type="dxa"/>
            <w:bottom w:w="0" w:type="dxa"/>
            <w:right w:w="0" w:type="dxa"/>
          </w:tblCellMar>
        </w:tblPrEx>
        <w:trPr>
          <w:cantSplit/>
          <w:trHeight w:val="625"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服务内容</w:t>
            </w:r>
          </w:p>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及期限</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服务内容：按要求将货物从指定起运地点完整、及时、安全运输到目的地。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内容：运输总量：</w:t>
            </w:r>
            <w:r>
              <w:rPr>
                <w:rFonts w:hint="eastAsia" w:ascii="宋体" w:hAnsi="宋体"/>
                <w:color w:val="000000" w:themeColor="text1"/>
                <w:sz w:val="24"/>
                <w:lang w:val="en-US" w:eastAsia="zh-CN"/>
                <w14:textFill>
                  <w14:solidFill>
                    <w14:schemeClr w14:val="tx1"/>
                  </w14:solidFill>
                </w14:textFill>
              </w:rPr>
              <w:t>按年实际发运量</w:t>
            </w:r>
            <w:r>
              <w:rPr>
                <w:rFonts w:hint="eastAsia"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服务期限：</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个月； </w:t>
            </w:r>
          </w:p>
          <w:p>
            <w:pPr>
              <w:autoSpaceDE w:val="0"/>
              <w:autoSpaceDN w:val="0"/>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凡中标人不按照规定时间完成承运任务的，每拖延一次扣履约保证金1000元，扣完为止。</w:t>
            </w:r>
          </w:p>
        </w:tc>
      </w:tr>
      <w:tr>
        <w:tblPrEx>
          <w:tblCellMar>
            <w:top w:w="0" w:type="dxa"/>
            <w:left w:w="0" w:type="dxa"/>
            <w:bottom w:w="0" w:type="dxa"/>
            <w:right w:w="0" w:type="dxa"/>
          </w:tblCellMar>
        </w:tblPrEx>
        <w:trPr>
          <w:cantSplit/>
          <w:trHeight w:val="394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6</w:t>
            </w:r>
          </w:p>
        </w:tc>
        <w:tc>
          <w:tcPr>
            <w:tcW w:w="1787" w:type="dxa"/>
            <w:tcBorders>
              <w:top w:val="single" w:color="auto" w:sz="4" w:space="0"/>
              <w:left w:val="single" w:color="auto" w:sz="4" w:space="0"/>
              <w:bottom w:val="single" w:color="auto" w:sz="4" w:space="0"/>
              <w:right w:val="single" w:color="auto" w:sz="4" w:space="0"/>
            </w:tcBorders>
            <w:vAlign w:val="center"/>
          </w:tcPr>
          <w:p>
            <w:pPr>
              <w:pStyle w:val="14"/>
              <w:spacing w:line="400" w:lineRule="exact"/>
              <w:ind w:firstLine="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结算方式及其它</w:t>
            </w:r>
          </w:p>
        </w:tc>
        <w:tc>
          <w:tcPr>
            <w:tcW w:w="65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①数量为暂定，以实际委托数量为结算数量；运输费用结算方式：以合同中结算方式为准；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②承运方要组织专职机构，专人负责；</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③承运中的差损，由承运方以采购价格（含税）进行赔偿；</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④发票类型：货物运输业增值税专用发票（9%）；</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⑤本项目以</w:t>
            </w:r>
            <w:r>
              <w:rPr>
                <w:rFonts w:hint="eastAsia" w:ascii="宋体" w:hAnsi="宋体"/>
                <w:color w:val="000000" w:themeColor="text1"/>
                <w:sz w:val="24"/>
                <w:lang w:val="en-US" w:eastAsia="zh-CN"/>
                <w14:textFill>
                  <w14:solidFill>
                    <w14:schemeClr w14:val="tx1"/>
                  </w14:solidFill>
                </w14:textFill>
              </w:rPr>
              <w:t>车站</w:t>
            </w:r>
            <w:r>
              <w:rPr>
                <w:rFonts w:hint="eastAsia" w:ascii="宋体" w:hAnsi="宋体"/>
                <w:color w:val="000000" w:themeColor="text1"/>
                <w:sz w:val="24"/>
                <w14:textFill>
                  <w14:solidFill>
                    <w14:schemeClr w14:val="tx1"/>
                  </w14:solidFill>
                </w14:textFill>
              </w:rPr>
              <w:t>为</w:t>
            </w:r>
            <w:r>
              <w:rPr>
                <w:rFonts w:hint="eastAsia" w:ascii="宋体" w:hAnsi="宋体"/>
                <w:color w:val="000000" w:themeColor="text1"/>
                <w:sz w:val="24"/>
                <w:lang w:eastAsia="zh-CN"/>
                <w14:textFill>
                  <w14:solidFill>
                    <w14:schemeClr w14:val="tx1"/>
                  </w14:solidFill>
                </w14:textFill>
              </w:rPr>
              <w:t>线路</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人可根据自身实力选择</w:t>
            </w:r>
            <w:r>
              <w:rPr>
                <w:rFonts w:hint="eastAsia" w:ascii="宋体" w:hAnsi="宋体"/>
                <w:color w:val="000000" w:themeColor="text1"/>
                <w:sz w:val="24"/>
                <w:lang w:eastAsia="zh-CN"/>
                <w14:textFill>
                  <w14:solidFill>
                    <w14:schemeClr w14:val="tx1"/>
                  </w14:solidFill>
                </w14:textFill>
              </w:rPr>
              <w:t>线路</w:t>
            </w:r>
            <w:r>
              <w:rPr>
                <w:rFonts w:hint="eastAsia" w:ascii="宋体" w:hAnsi="宋体"/>
                <w:color w:val="000000" w:themeColor="text1"/>
                <w:sz w:val="24"/>
                <w14:textFill>
                  <w14:solidFill>
                    <w14:schemeClr w14:val="tx1"/>
                  </w14:solidFill>
                </w14:textFill>
              </w:rPr>
              <w:t>进行报名；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⑥法定代表人为同一个人的两个及两个以上法人单位、母公司、全资子公司及其控股公司的，都不得在同一</w:t>
            </w:r>
            <w:r>
              <w:rPr>
                <w:rFonts w:hint="eastAsia" w:ascii="宋体" w:hAnsi="宋体"/>
                <w:color w:val="000000" w:themeColor="text1"/>
                <w:sz w:val="24"/>
                <w:lang w:eastAsia="zh-CN"/>
                <w14:textFill>
                  <w14:solidFill>
                    <w14:schemeClr w14:val="tx1"/>
                  </w14:solidFill>
                </w14:textFill>
              </w:rPr>
              <w:t>线路</w:t>
            </w:r>
            <w:r>
              <w:rPr>
                <w:rFonts w:hint="eastAsia" w:ascii="宋体" w:hAnsi="宋体"/>
                <w:color w:val="000000" w:themeColor="text1"/>
                <w:sz w:val="24"/>
                <w14:textFill>
                  <w14:solidFill>
                    <w14:schemeClr w14:val="tx1"/>
                  </w14:solidFill>
                </w14:textFill>
              </w:rPr>
              <w:t>中同时</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w:t>
            </w:r>
          </w:p>
        </w:tc>
      </w:tr>
      <w:tr>
        <w:tblPrEx>
          <w:tblCellMar>
            <w:top w:w="0" w:type="dxa"/>
            <w:left w:w="0" w:type="dxa"/>
            <w:bottom w:w="0" w:type="dxa"/>
            <w:right w:w="0" w:type="dxa"/>
          </w:tblCellMar>
        </w:tblPrEx>
        <w:trPr>
          <w:cantSplit/>
          <w:trHeight w:val="332"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w:t>
            </w:r>
          </w:p>
        </w:tc>
        <w:tc>
          <w:tcPr>
            <w:tcW w:w="1787" w:type="dxa"/>
            <w:tcBorders>
              <w:top w:val="single" w:color="auto" w:sz="4" w:space="0"/>
              <w:left w:val="single" w:color="auto" w:sz="4" w:space="0"/>
              <w:bottom w:val="single" w:color="auto" w:sz="4" w:space="0"/>
              <w:right w:val="single" w:color="auto" w:sz="4" w:space="0"/>
            </w:tcBorders>
            <w:vAlign w:val="center"/>
          </w:tcPr>
          <w:p>
            <w:pPr>
              <w:pStyle w:val="11"/>
              <w:autoSpaceDE w:val="0"/>
              <w:autoSpaceDN w:val="0"/>
              <w:spacing w:before="0" w:line="400" w:lineRule="exact"/>
              <w:jc w:val="center"/>
              <w:rPr>
                <w:rFonts w:ascii="宋体" w:hAnsi="宋体"/>
                <w:b/>
                <w:color w:val="000000" w:themeColor="text1"/>
                <w14:textFill>
                  <w14:solidFill>
                    <w14:schemeClr w14:val="tx1"/>
                  </w14:solidFill>
                </w14:textFill>
              </w:rPr>
            </w:pPr>
            <w:r>
              <w:rPr>
                <w:rFonts w:hint="eastAsia" w:ascii="宋体" w:hAnsi="宋体"/>
                <w:b/>
                <w:color w:val="000000" w:themeColor="text1"/>
                <w:lang w:eastAsia="zh-CN"/>
                <w14:textFill>
                  <w14:solidFill>
                    <w14:schemeClr w14:val="tx1"/>
                  </w14:solidFill>
                </w14:textFill>
              </w:rPr>
              <w:t>比价</w:t>
            </w:r>
            <w:r>
              <w:rPr>
                <w:rFonts w:hint="eastAsia" w:ascii="宋体" w:hAnsi="宋体"/>
                <w:b/>
                <w:color w:val="000000" w:themeColor="text1"/>
                <w:lang w:val="en-US" w:eastAsia="zh-CN"/>
                <w14:textFill>
                  <w14:solidFill>
                    <w14:schemeClr w14:val="tx1"/>
                  </w14:solidFill>
                </w14:textFill>
              </w:rPr>
              <w:t>开始</w:t>
            </w:r>
            <w:r>
              <w:rPr>
                <w:rFonts w:hint="eastAsia" w:ascii="宋体" w:hAnsi="宋体"/>
                <w:b/>
                <w:color w:val="000000" w:themeColor="text1"/>
                <w14:textFill>
                  <w14:solidFill>
                    <w14:schemeClr w14:val="tx1"/>
                  </w14:solidFill>
                </w14:textFill>
              </w:rPr>
              <w:t>时间</w:t>
            </w:r>
          </w:p>
        </w:tc>
        <w:tc>
          <w:tcPr>
            <w:tcW w:w="6588" w:type="dxa"/>
            <w:tcBorders>
              <w:top w:val="single" w:color="auto" w:sz="4" w:space="0"/>
              <w:left w:val="single" w:color="auto" w:sz="4" w:space="0"/>
              <w:bottom w:val="single" w:color="auto" w:sz="4" w:space="0"/>
              <w:right w:val="single" w:color="auto" w:sz="4" w:space="0"/>
            </w:tcBorders>
            <w:vAlign w:val="center"/>
          </w:tcPr>
          <w:p>
            <w:pPr>
              <w:pStyle w:val="11"/>
              <w:autoSpaceDE w:val="0"/>
              <w:autoSpaceDN w:val="0"/>
              <w:spacing w:before="0" w:line="400" w:lineRule="exact"/>
              <w:rPr>
                <w:rFonts w:ascii="宋体" w:hAnsi="宋体"/>
                <w:b/>
                <w:color w:val="000000" w:themeColor="text1"/>
                <w14:textFill>
                  <w14:solidFill>
                    <w14:schemeClr w14:val="tx1"/>
                  </w14:solidFill>
                </w14:textFill>
              </w:rPr>
            </w:pPr>
            <w:r>
              <w:rPr>
                <w:rFonts w:hint="eastAsia" w:ascii="宋体" w:hAnsi="宋体"/>
                <w:b/>
                <w:color w:val="000000" w:themeColor="text1"/>
                <w:u w:val="single"/>
                <w:lang w:val="en-US" w:eastAsia="zh-CN"/>
                <w14:textFill>
                  <w14:solidFill>
                    <w14:schemeClr w14:val="tx1"/>
                  </w14:solidFill>
                </w14:textFill>
              </w:rPr>
              <w:t>预计</w:t>
            </w:r>
            <w:r>
              <w:rPr>
                <w:rFonts w:hint="eastAsia" w:ascii="宋体" w:hAnsi="宋体"/>
                <w:b/>
                <w:color w:val="000000" w:themeColor="text1"/>
                <w:u w:val="single"/>
                <w14:textFill>
                  <w14:solidFill>
                    <w14:schemeClr w14:val="tx1"/>
                  </w14:solidFill>
                </w14:textFill>
              </w:rPr>
              <w:t>202</w:t>
            </w:r>
            <w:r>
              <w:rPr>
                <w:rFonts w:hint="eastAsia" w:ascii="宋体" w:hAnsi="宋体"/>
                <w:b/>
                <w:color w:val="000000" w:themeColor="text1"/>
                <w:u w:val="single"/>
                <w:lang w:val="en-US" w:eastAsia="zh-CN"/>
                <w14:textFill>
                  <w14:solidFill>
                    <w14:schemeClr w14:val="tx1"/>
                  </w14:solidFill>
                </w14:textFill>
              </w:rPr>
              <w:t>5</w:t>
            </w:r>
            <w:r>
              <w:rPr>
                <w:rFonts w:hint="eastAsia" w:ascii="宋体" w:hAnsi="宋体"/>
                <w:b/>
                <w:color w:val="000000" w:themeColor="text1"/>
                <w:u w:val="single"/>
                <w14:textFill>
                  <w14:solidFill>
                    <w14:schemeClr w14:val="tx1"/>
                  </w14:solidFill>
                </w14:textFill>
              </w:rPr>
              <w:t>年</w:t>
            </w:r>
            <w:r>
              <w:rPr>
                <w:rFonts w:hint="eastAsia" w:ascii="宋体" w:hAnsi="宋体"/>
                <w:b/>
                <w:color w:val="000000" w:themeColor="text1"/>
                <w:u w:val="single"/>
                <w:lang w:val="en-US" w:eastAsia="zh-CN"/>
                <w14:textFill>
                  <w14:solidFill>
                    <w14:schemeClr w14:val="tx1"/>
                  </w14:solidFill>
                </w14:textFill>
              </w:rPr>
              <w:t>12月26日15</w:t>
            </w:r>
            <w:r>
              <w:rPr>
                <w:rFonts w:hint="eastAsia" w:ascii="宋体" w:hAnsi="宋体"/>
                <w:b/>
                <w:color w:val="000000" w:themeColor="text1"/>
                <w:u w:val="single"/>
                <w14:textFill>
                  <w14:solidFill>
                    <w14:schemeClr w14:val="tx1"/>
                  </w14:solidFill>
                </w14:textFill>
              </w:rPr>
              <w:t>时00分</w:t>
            </w:r>
            <w:r>
              <w:rPr>
                <w:rFonts w:hint="eastAsia" w:ascii="宋体" w:hAnsi="宋体"/>
                <w:b/>
                <w:color w:val="000000" w:themeColor="text1"/>
                <w:u w:val="single"/>
                <w:lang w:val="en-US" w:eastAsia="zh-CN"/>
                <w14:textFill>
                  <w14:solidFill>
                    <w14:schemeClr w14:val="tx1"/>
                  </w14:solidFill>
                </w14:textFill>
              </w:rPr>
              <w:t>前</w:t>
            </w:r>
            <w:r>
              <w:rPr>
                <w:rFonts w:hint="eastAsia" w:ascii="宋体" w:hAnsi="宋体"/>
                <w:b/>
                <w:color w:val="000000" w:themeColor="text1"/>
                <w14:textFill>
                  <w14:solidFill>
                    <w14:schemeClr w14:val="tx1"/>
                  </w14:solidFill>
                </w14:textFill>
              </w:rPr>
              <w:t>（北京时间）</w:t>
            </w:r>
            <w:r>
              <w:rPr>
                <w:rFonts w:hint="eastAsia" w:ascii="宋体" w:hAnsi="宋体"/>
                <w:b/>
                <w:color w:val="000000" w:themeColor="text1"/>
                <w:lang w:eastAsia="zh-CN"/>
                <w14:textFill>
                  <w14:solidFill>
                    <w14:schemeClr w14:val="tx1"/>
                  </w14:solidFill>
                </w14:textFill>
              </w:rPr>
              <w:t>，</w:t>
            </w:r>
            <w:r>
              <w:rPr>
                <w:rFonts w:hint="eastAsia" w:ascii="宋体" w:hAnsi="宋体"/>
                <w:b/>
                <w:color w:val="000000" w:themeColor="text1"/>
                <w:lang w:val="en-US" w:eastAsia="zh-CN"/>
                <w14:textFill>
                  <w14:solidFill>
                    <w14:schemeClr w14:val="tx1"/>
                  </w14:solidFill>
                </w14:textFill>
              </w:rPr>
              <w:t>具体以平台采购公告为准</w:t>
            </w:r>
            <w:r>
              <w:rPr>
                <w:rFonts w:hint="eastAsia" w:ascii="宋体" w:hAnsi="宋体"/>
                <w:b/>
                <w:color w:val="000000" w:themeColor="text1"/>
                <w14:textFill>
                  <w14:solidFill>
                    <w14:schemeClr w14:val="tx1"/>
                  </w14:solidFill>
                </w14:textFill>
              </w:rPr>
              <w:t>。</w:t>
            </w:r>
          </w:p>
        </w:tc>
      </w:tr>
      <w:tr>
        <w:tblPrEx>
          <w:tblCellMar>
            <w:top w:w="0" w:type="dxa"/>
            <w:left w:w="0" w:type="dxa"/>
            <w:bottom w:w="0" w:type="dxa"/>
            <w:right w:w="0" w:type="dxa"/>
          </w:tblCellMar>
        </w:tblPrEx>
        <w:trPr>
          <w:cantSplit/>
          <w:trHeight w:val="577"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6</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2"/>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比价</w:t>
            </w:r>
            <w:r>
              <w:rPr>
                <w:rFonts w:hint="eastAsia" w:ascii="宋体" w:hAnsi="宋体"/>
                <w:bCs/>
                <w:color w:val="000000" w:themeColor="text1"/>
                <w:sz w:val="24"/>
                <w14:textFill>
                  <w14:solidFill>
                    <w14:schemeClr w14:val="tx1"/>
                  </w14:solidFill>
                </w14:textFill>
              </w:rPr>
              <w:t>范围</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2"/>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本项目按</w:t>
            </w:r>
            <w:r>
              <w:rPr>
                <w:rFonts w:hint="eastAsia" w:ascii="宋体" w:hAnsi="宋体"/>
                <w:bCs/>
                <w:color w:val="000000" w:themeColor="text1"/>
                <w:sz w:val="24"/>
                <w:lang w:eastAsia="zh-CN"/>
                <w14:textFill>
                  <w14:solidFill>
                    <w14:schemeClr w14:val="tx1"/>
                  </w14:solidFill>
                </w14:textFill>
              </w:rPr>
              <w:t>比价</w:t>
            </w:r>
            <w:r>
              <w:rPr>
                <w:rFonts w:hint="eastAsia" w:ascii="宋体" w:hAnsi="宋体"/>
                <w:bCs/>
                <w:color w:val="000000" w:themeColor="text1"/>
                <w:sz w:val="24"/>
                <w14:textFill>
                  <w14:solidFill>
                    <w14:schemeClr w14:val="tx1"/>
                  </w14:solidFill>
                </w14:textFill>
              </w:rPr>
              <w:t>内容及要求共分</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个</w:t>
            </w:r>
            <w:r>
              <w:rPr>
                <w:rFonts w:hint="eastAsia" w:ascii="宋体" w:hAnsi="宋体"/>
                <w:bCs/>
                <w:color w:val="000000" w:themeColor="text1"/>
                <w:sz w:val="24"/>
                <w:lang w:eastAsia="zh-CN"/>
                <w14:textFill>
                  <w14:solidFill>
                    <w14:schemeClr w14:val="tx1"/>
                  </w14:solidFill>
                </w14:textFill>
              </w:rPr>
              <w:t>线路</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eastAsia="zh-CN"/>
                <w14:textFill>
                  <w14:solidFill>
                    <w14:schemeClr w14:val="tx1"/>
                  </w14:solidFill>
                </w14:textFill>
              </w:rPr>
              <w:t>比价</w:t>
            </w:r>
            <w:r>
              <w:rPr>
                <w:rFonts w:hint="eastAsia" w:ascii="宋体" w:hAnsi="宋体"/>
                <w:bCs/>
                <w:color w:val="000000" w:themeColor="text1"/>
                <w:sz w:val="24"/>
                <w14:textFill>
                  <w14:solidFill>
                    <w14:schemeClr w14:val="tx1"/>
                  </w14:solidFill>
                </w14:textFill>
              </w:rPr>
              <w:t>单位分别按拟</w:t>
            </w:r>
            <w:r>
              <w:rPr>
                <w:rFonts w:hint="eastAsia" w:ascii="宋体" w:hAnsi="宋体"/>
                <w:bCs/>
                <w:color w:val="000000" w:themeColor="text1"/>
                <w:sz w:val="24"/>
                <w:lang w:eastAsia="zh-CN"/>
                <w14:textFill>
                  <w14:solidFill>
                    <w14:schemeClr w14:val="tx1"/>
                  </w14:solidFill>
                </w14:textFill>
              </w:rPr>
              <w:t>比价线路</w:t>
            </w:r>
            <w:r>
              <w:rPr>
                <w:rFonts w:hint="eastAsia" w:ascii="宋体" w:hAnsi="宋体"/>
                <w:bCs/>
                <w:color w:val="000000" w:themeColor="text1"/>
                <w:sz w:val="24"/>
                <w14:textFill>
                  <w14:solidFill>
                    <w14:schemeClr w14:val="tx1"/>
                  </w14:solidFill>
                </w14:textFill>
              </w:rPr>
              <w:t>进行报名及</w:t>
            </w:r>
            <w:r>
              <w:rPr>
                <w:rFonts w:hint="eastAsia" w:ascii="宋体" w:hAnsi="宋体"/>
                <w:bCs/>
                <w:color w:val="000000" w:themeColor="text1"/>
                <w:sz w:val="24"/>
                <w:lang w:eastAsia="zh-CN"/>
                <w14:textFill>
                  <w14:solidFill>
                    <w14:schemeClr w14:val="tx1"/>
                  </w14:solidFill>
                </w14:textFill>
              </w:rPr>
              <w:t>比价</w:t>
            </w:r>
            <w:r>
              <w:rPr>
                <w:rFonts w:hint="eastAsia" w:ascii="宋体" w:hAnsi="宋体"/>
                <w:bCs/>
                <w:color w:val="000000" w:themeColor="text1"/>
                <w:sz w:val="24"/>
                <w14:textFill>
                  <w14:solidFill>
                    <w14:schemeClr w14:val="tx1"/>
                  </w14:solidFill>
                </w14:textFill>
              </w:rPr>
              <w:t>。</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保证金</w:t>
            </w:r>
          </w:p>
        </w:tc>
        <w:tc>
          <w:tcPr>
            <w:tcW w:w="658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保证金方式：</w:t>
            </w:r>
            <w:r>
              <w:rPr>
                <w:rFonts w:hint="eastAsia" w:ascii="宋体" w:hAnsi="宋体"/>
                <w:b/>
                <w:color w:val="000000" w:themeColor="text1"/>
                <w:sz w:val="24"/>
                <w14:textFill>
                  <w14:solidFill>
                    <w14:schemeClr w14:val="tx1"/>
                  </w14:solidFill>
                </w14:textFill>
              </w:rPr>
              <w:t>转账 、电汇。</w:t>
            </w:r>
          </w:p>
          <w:p>
            <w:pPr>
              <w:spacing w:line="42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保证金金额：</w:t>
            </w:r>
            <w:r>
              <w:rPr>
                <w:rFonts w:hint="eastAsia" w:ascii="宋体" w:hAnsi="宋体"/>
                <w:color w:val="000000" w:themeColor="text1"/>
                <w:sz w:val="24"/>
                <w:lang w:val="en-US" w:eastAsia="zh-CN"/>
                <w14:textFill>
                  <w14:solidFill>
                    <w14:schemeClr w14:val="tx1"/>
                  </w14:solidFill>
                </w14:textFill>
              </w:rPr>
              <w:t>固定金额10000元。</w:t>
            </w:r>
          </w:p>
          <w:p>
            <w:pPr>
              <w:pStyle w:val="31"/>
              <w:spacing w:line="500" w:lineRule="atLeast"/>
              <w:rPr>
                <w:rFonts w:ascii="宋体" w:hAnsi="宋体" w:eastAsia="宋体" w:cs="宋体"/>
                <w:color w:val="000000" w:themeColor="text1"/>
                <w14:textFill>
                  <w14:solidFill>
                    <w14:schemeClr w14:val="tx1"/>
                  </w14:solidFill>
                </w14:textFill>
              </w:rPr>
            </w:pPr>
            <w:r>
              <w:rPr>
                <w:rStyle w:val="37"/>
                <w:rFonts w:hint="eastAsia" w:ascii="宋体" w:hAnsi="宋体" w:eastAsia="宋体" w:cs="宋体"/>
                <w:b w:val="0"/>
                <w:bCs w:val="0"/>
                <w:color w:val="000000" w:themeColor="text1"/>
                <w:shd w:val="clear" w:color="auto" w:fill="FFFFFF"/>
                <w14:textFill>
                  <w14:solidFill>
                    <w14:schemeClr w14:val="tx1"/>
                  </w14:solidFill>
                </w14:textFill>
              </w:rPr>
              <w:t>开户名称：</w:t>
            </w:r>
            <w:r>
              <w:rPr>
                <w:rFonts w:hint="eastAsia" w:ascii="仿宋_GB2312" w:hAnsi="宋体" w:eastAsia="仿宋_GB2312" w:cs="宋体"/>
                <w:color w:val="000000"/>
                <w:sz w:val="28"/>
                <w:szCs w:val="28"/>
              </w:rPr>
              <w:t>中粮米业（盐城）有限公司</w:t>
            </w:r>
          </w:p>
          <w:p>
            <w:pPr>
              <w:pStyle w:val="31"/>
              <w:spacing w:line="500" w:lineRule="atLeast"/>
              <w:rPr>
                <w:rFonts w:ascii="宋体" w:hAnsi="宋体" w:eastAsia="宋体" w:cs="宋体"/>
                <w:color w:val="000000" w:themeColor="text1"/>
                <w14:textFill>
                  <w14:solidFill>
                    <w14:schemeClr w14:val="tx1"/>
                  </w14:solidFill>
                </w14:textFill>
              </w:rPr>
            </w:pPr>
            <w:r>
              <w:rPr>
                <w:rStyle w:val="37"/>
                <w:rFonts w:hint="eastAsia" w:ascii="宋体" w:hAnsi="宋体" w:eastAsia="宋体" w:cs="宋体"/>
                <w:b w:val="0"/>
                <w:bCs w:val="0"/>
                <w:color w:val="000000" w:themeColor="text1"/>
                <w:shd w:val="clear" w:color="auto" w:fill="FFFFFF"/>
                <w14:textFill>
                  <w14:solidFill>
                    <w14:schemeClr w14:val="tx1"/>
                  </w14:solidFill>
                </w14:textFill>
              </w:rPr>
              <w:t>开户银行：</w:t>
            </w:r>
            <w:r>
              <w:rPr>
                <w:rFonts w:hint="eastAsia" w:ascii="仿宋_GB2312" w:hAnsi="宋体" w:eastAsia="仿宋_GB2312" w:cs="宋体"/>
                <w:color w:val="000000"/>
                <w:sz w:val="28"/>
                <w:szCs w:val="28"/>
              </w:rPr>
              <w:t>中国工商银行阜宁县支行</w:t>
            </w:r>
          </w:p>
          <w:p>
            <w:pPr>
              <w:pStyle w:val="31"/>
              <w:spacing w:line="500" w:lineRule="atLeast"/>
              <w:rPr>
                <w:rFonts w:ascii="仿宋_GB2312" w:hAnsi="宋体" w:eastAsia="仿宋_GB2312" w:cs="宋体"/>
                <w:color w:val="000000"/>
                <w:sz w:val="28"/>
                <w:szCs w:val="28"/>
              </w:rPr>
            </w:pPr>
            <w:r>
              <w:rPr>
                <w:rStyle w:val="37"/>
                <w:rFonts w:hint="eastAsia" w:ascii="宋体" w:hAnsi="宋体" w:eastAsia="宋体" w:cs="宋体"/>
                <w:b w:val="0"/>
                <w:bCs w:val="0"/>
                <w:color w:val="000000" w:themeColor="text1"/>
                <w:shd w:val="clear" w:color="auto" w:fill="FFFFFF"/>
                <w14:textFill>
                  <w14:solidFill>
                    <w14:schemeClr w14:val="tx1"/>
                  </w14:solidFill>
                </w14:textFill>
              </w:rPr>
              <w:t>账号：</w:t>
            </w:r>
            <w:r>
              <w:rPr>
                <w:rFonts w:ascii="仿宋_GB2312" w:hAnsi="宋体" w:eastAsia="仿宋_GB2312" w:cs="宋体"/>
                <w:color w:val="000000"/>
                <w:sz w:val="28"/>
                <w:szCs w:val="28"/>
              </w:rPr>
              <w:t>1109670109088889868</w:t>
            </w:r>
          </w:p>
          <w:p>
            <w:pPr>
              <w:pStyle w:val="31"/>
              <w:spacing w:line="500" w:lineRule="atLeast"/>
              <w:rPr>
                <w:rFonts w:ascii="宋体" w:hAnsi="宋体" w:eastAsia="宋体" w:cs="宋体"/>
                <w:color w:val="000000" w:themeColor="text1"/>
                <w14:textFill>
                  <w14:solidFill>
                    <w14:schemeClr w14:val="tx1"/>
                  </w14:solidFill>
                </w14:textFill>
              </w:rPr>
            </w:pPr>
            <w:r>
              <w:rPr>
                <w:rStyle w:val="37"/>
                <w:rFonts w:hint="eastAsia" w:ascii="宋体" w:hAnsi="宋体" w:eastAsia="宋体" w:cs="宋体"/>
                <w:b w:val="0"/>
                <w:bCs w:val="0"/>
                <w:color w:val="000000" w:themeColor="text1"/>
                <w:shd w:val="clear" w:color="auto" w:fill="FFFFFF"/>
                <w14:textFill>
                  <w14:solidFill>
                    <w14:schemeClr w14:val="tx1"/>
                  </w14:solidFill>
                </w14:textFill>
              </w:rPr>
              <w:t>汇入地址：</w:t>
            </w:r>
            <w:r>
              <w:rPr>
                <w:rFonts w:hint="eastAsia" w:ascii="仿宋_GB2312" w:hAnsi="宋体" w:eastAsia="仿宋_GB2312" w:cs="宋体"/>
                <w:color w:val="000000"/>
                <w:sz w:val="28"/>
                <w:szCs w:val="28"/>
              </w:rPr>
              <w:t>江苏省阜宁经济开发区中粮大道一号</w:t>
            </w:r>
          </w:p>
          <w:p>
            <w:pPr>
              <w:pStyle w:val="31"/>
              <w:spacing w:line="500" w:lineRule="atLeast"/>
              <w:rPr>
                <w:rFonts w:ascii="宋体" w:hAnsi="宋体" w:eastAsia="宋体" w:cs="宋体"/>
                <w:color w:val="000000" w:themeColor="text1"/>
                <w14:textFill>
                  <w14:solidFill>
                    <w14:schemeClr w14:val="tx1"/>
                  </w14:solidFill>
                </w14:textFill>
              </w:rPr>
            </w:pPr>
            <w:r>
              <w:rPr>
                <w:rStyle w:val="37"/>
                <w:rFonts w:hint="eastAsia" w:ascii="宋体" w:hAnsi="宋体" w:eastAsia="宋体" w:cs="宋体"/>
                <w:b w:val="0"/>
                <w:bCs w:val="0"/>
                <w:color w:val="000000" w:themeColor="text1"/>
                <w:shd w:val="clear" w:color="auto" w:fill="FFFFFF"/>
                <w:lang w:eastAsia="zh-CN"/>
                <w14:textFill>
                  <w14:solidFill>
                    <w14:schemeClr w14:val="tx1"/>
                  </w14:solidFill>
                </w14:textFill>
              </w:rPr>
              <w:t>比价</w:t>
            </w:r>
            <w:r>
              <w:rPr>
                <w:rStyle w:val="37"/>
                <w:rFonts w:hint="eastAsia" w:ascii="宋体" w:hAnsi="宋体" w:eastAsia="宋体" w:cs="宋体"/>
                <w:b w:val="0"/>
                <w:bCs w:val="0"/>
                <w:color w:val="000000" w:themeColor="text1"/>
                <w:shd w:val="clear" w:color="auto" w:fill="FFFFFF"/>
                <w14:textFill>
                  <w14:solidFill>
                    <w14:schemeClr w14:val="tx1"/>
                  </w14:solidFill>
                </w14:textFill>
              </w:rPr>
              <w:t>保证金交纳查询电话：</w:t>
            </w:r>
            <w:r>
              <w:rPr>
                <w:rStyle w:val="37"/>
                <w:rFonts w:ascii="宋体" w:hAnsi="宋体" w:eastAsia="宋体" w:cs="宋体"/>
                <w:b w:val="0"/>
                <w:bCs w:val="0"/>
                <w:color w:val="000000" w:themeColor="text1"/>
                <w:shd w:val="clear" w:color="auto" w:fill="FFFFFF"/>
                <w14:textFill>
                  <w14:solidFill>
                    <w14:schemeClr w14:val="tx1"/>
                  </w14:solidFill>
                </w14:textFill>
              </w:rPr>
              <w:t>87353079</w:t>
            </w:r>
          </w:p>
          <w:p>
            <w:pPr>
              <w:pStyle w:val="31"/>
              <w:spacing w:line="500" w:lineRule="atLeast"/>
              <w:rPr>
                <w:rFonts w:hint="eastAsia" w:ascii="宋体" w:hAnsi="宋体" w:eastAsia="宋体" w:cs="宋体"/>
                <w:color w:val="000000" w:themeColor="text1"/>
                <w:lang w:val="en-US" w:eastAsia="zh-CN"/>
                <w14:textFill>
                  <w14:solidFill>
                    <w14:schemeClr w14:val="tx1"/>
                  </w14:solidFill>
                </w14:textFill>
              </w:rPr>
            </w:pPr>
            <w:r>
              <w:rPr>
                <w:rStyle w:val="37"/>
                <w:rFonts w:hint="eastAsia" w:ascii="宋体" w:hAnsi="宋体" w:eastAsia="宋体" w:cs="宋体"/>
                <w:b w:val="0"/>
                <w:bCs w:val="0"/>
                <w:color w:val="000000" w:themeColor="text1"/>
                <w:shd w:val="clear" w:color="auto" w:fill="FFFFFF"/>
                <w14:textFill>
                  <w14:solidFill>
                    <w14:schemeClr w14:val="tx1"/>
                  </w14:solidFill>
                </w14:textFill>
              </w:rPr>
              <w:t>联系人： </w:t>
            </w:r>
            <w:r>
              <w:rPr>
                <w:rStyle w:val="37"/>
                <w:rFonts w:hint="eastAsia" w:ascii="宋体" w:hAnsi="宋体" w:eastAsia="宋体" w:cs="宋体"/>
                <w:b w:val="0"/>
                <w:bCs w:val="0"/>
                <w:color w:val="000000" w:themeColor="text1"/>
                <w:shd w:val="clear" w:color="auto" w:fill="FFFFFF"/>
                <w:lang w:val="en-US" w:eastAsia="zh-CN"/>
                <w14:textFill>
                  <w14:solidFill>
                    <w14:schemeClr w14:val="tx1"/>
                  </w14:solidFill>
                </w14:textFill>
              </w:rPr>
              <w:t>王梅</w:t>
            </w:r>
          </w:p>
          <w:p>
            <w:pPr>
              <w:spacing w:line="420" w:lineRule="exact"/>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w:t>
            </w:r>
            <w:r>
              <w:rPr>
                <w:rFonts w:hint="eastAsia" w:ascii="宋体" w:hAnsi="宋体"/>
                <w:color w:val="000000" w:themeColor="text1"/>
                <w:sz w:val="24"/>
                <w:lang w:val="en-US" w:eastAsia="zh-CN"/>
                <w14:textFill>
                  <w14:solidFill>
                    <w14:schemeClr w14:val="tx1"/>
                  </w14:solidFill>
                </w14:textFill>
              </w:rPr>
              <w:t>预计</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u w:val="single"/>
                <w:lang w:eastAsia="zh-CN"/>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color w:val="000000" w:themeColor="text1"/>
                <w:sz w:val="24"/>
                <w:u w:val="single"/>
                <w:lang w:eastAsia="zh-CN"/>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12月30日</w:t>
            </w:r>
            <w:r>
              <w:rPr>
                <w:rFonts w:hint="eastAsia" w:ascii="宋体" w:hAnsi="宋体"/>
                <w:color w:val="000000" w:themeColor="text1"/>
                <w:sz w:val="24"/>
                <w:u w:val="single"/>
                <w:lang w:eastAsia="zh-CN"/>
                <w14:textFill>
                  <w14:solidFill>
                    <w14:schemeClr w14:val="tx1"/>
                  </w14:solidFill>
                </w14:textFill>
              </w:rPr>
              <w:t>1</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color w:val="000000" w:themeColor="text1"/>
                <w:sz w:val="24"/>
                <w:u w:val="single"/>
                <w:lang w:eastAsia="zh-CN"/>
                <w14:textFill>
                  <w14:solidFill>
                    <w14:schemeClr w14:val="tx1"/>
                  </w14:solidFill>
                </w14:textFill>
              </w:rPr>
              <w:t>时00分</w:t>
            </w:r>
            <w:r>
              <w:rPr>
                <w:rFonts w:hint="eastAsia" w:ascii="宋体" w:hAnsi="宋体"/>
                <w:color w:val="000000" w:themeColor="text1"/>
                <w:sz w:val="24"/>
                <w14:textFill>
                  <w14:solidFill>
                    <w14:schemeClr w14:val="tx1"/>
                  </w14:solidFill>
                </w14:textFill>
              </w:rPr>
              <w:t>之前</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以平台公告时间为准</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将</w:t>
            </w: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保证金以</w:t>
            </w:r>
            <w:r>
              <w:rPr>
                <w:rFonts w:hint="eastAsia" w:ascii="宋体" w:hAnsi="宋体"/>
                <w:b/>
                <w:color w:val="000000" w:themeColor="text1"/>
                <w:sz w:val="24"/>
                <w14:textFill>
                  <w14:solidFill>
                    <w14:schemeClr w14:val="tx1"/>
                  </w14:solidFill>
                </w14:textFill>
              </w:rPr>
              <w:t>电汇或者转账</w:t>
            </w:r>
            <w:r>
              <w:rPr>
                <w:rFonts w:hint="eastAsia" w:ascii="宋体" w:hAnsi="宋体"/>
                <w:color w:val="000000" w:themeColor="text1"/>
                <w:sz w:val="24"/>
                <w14:textFill>
                  <w14:solidFill>
                    <w14:schemeClr w14:val="tx1"/>
                  </w14:solidFill>
                </w14:textFill>
              </w:rPr>
              <w:t>方式从</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人的基本账户汇入</w:t>
            </w:r>
            <w:r>
              <w:rPr>
                <w:rFonts w:hint="eastAsia" w:ascii="宋体" w:hAnsi="宋体"/>
                <w:bCs/>
                <w:color w:val="000000" w:themeColor="text1"/>
                <w:sz w:val="24"/>
                <w14:textFill>
                  <w14:solidFill>
                    <w14:schemeClr w14:val="tx1"/>
                  </w14:solidFill>
                </w14:textFill>
              </w:rPr>
              <w:t>指定账号</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截止时间前保证金必须到账，如未按照要求提交保证金的，其</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文件作否决</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处理，同时要在转账单据内注明</w:t>
            </w:r>
            <w:r>
              <w:rPr>
                <w:rFonts w:hint="eastAsia" w:ascii="宋体" w:hAnsi="宋体"/>
                <w:color w:val="000000" w:themeColor="text1"/>
                <w:sz w:val="24"/>
                <w:lang w:eastAsia="zh-CN"/>
                <w14:textFill>
                  <w14:solidFill>
                    <w14:schemeClr w14:val="tx1"/>
                  </w14:solidFill>
                </w14:textFill>
              </w:rPr>
              <w:t>比价</w:t>
            </w:r>
            <w:r>
              <w:rPr>
                <w:rFonts w:hint="eastAsia" w:ascii="宋体" w:hAnsi="宋体"/>
                <w:b/>
                <w:color w:val="000000" w:themeColor="text1"/>
                <w:sz w:val="24"/>
                <w14:textFill>
                  <w14:solidFill>
                    <w14:schemeClr w14:val="tx1"/>
                  </w14:solidFill>
                </w14:textFill>
              </w:rPr>
              <w:t>项目名称、</w:t>
            </w:r>
            <w:r>
              <w:rPr>
                <w:rFonts w:hint="eastAsia" w:ascii="宋体" w:hAnsi="宋体"/>
                <w:b/>
                <w:color w:val="000000" w:themeColor="text1"/>
                <w:sz w:val="24"/>
                <w:lang w:eastAsia="zh-CN"/>
                <w14:textFill>
                  <w14:solidFill>
                    <w14:schemeClr w14:val="tx1"/>
                  </w14:solidFill>
                </w14:textFill>
              </w:rPr>
              <w:t>线路</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相关信息以进账为准。</w:t>
            </w:r>
          </w:p>
        </w:tc>
      </w:tr>
      <w:tr>
        <w:tblPrEx>
          <w:tblCellMar>
            <w:top w:w="0" w:type="dxa"/>
            <w:left w:w="0" w:type="dxa"/>
            <w:bottom w:w="0" w:type="dxa"/>
            <w:right w:w="0" w:type="dxa"/>
          </w:tblCellMar>
        </w:tblPrEx>
        <w:trPr>
          <w:cantSplit/>
          <w:trHeight w:val="615"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.1</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7" w:hanging="19" w:hangingChars="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有效期</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7" w:hanging="19" w:hangingChars="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后30天。</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7" w:hanging="19" w:hangingChars="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文件份数</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7" w:hanging="19" w:hangingChars="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w:t>
            </w:r>
            <w:r>
              <w:rPr>
                <w:rFonts w:hint="eastAsia" w:ascii="宋体" w:hAnsi="宋体"/>
                <w:color w:val="000000" w:themeColor="text1"/>
                <w:sz w:val="24"/>
                <w:lang w:val="en-US" w:eastAsia="zh-CN"/>
                <w14:textFill>
                  <w14:solidFill>
                    <w14:schemeClr w14:val="tx1"/>
                  </w14:solidFill>
                </w14:textFill>
              </w:rPr>
              <w:t>原件及</w:t>
            </w:r>
            <w:r>
              <w:rPr>
                <w:rFonts w:hint="eastAsia" w:ascii="宋体" w:hAnsi="宋体"/>
                <w:color w:val="000000" w:themeColor="text1"/>
                <w:sz w:val="24"/>
                <w14:textFill>
                  <w14:solidFill>
                    <w14:schemeClr w14:val="tx1"/>
                  </w14:solidFill>
                </w14:textFill>
              </w:rPr>
              <w:t>扫描件</w:t>
            </w:r>
            <w:r>
              <w:rPr>
                <w:rFonts w:hint="eastAsia" w:ascii="宋体" w:hAnsi="宋体"/>
                <w:color w:val="000000" w:themeColor="text1"/>
                <w:sz w:val="24"/>
                <w:lang w:val="en-US" w:eastAsia="zh-CN"/>
                <w14:textFill>
                  <w14:solidFill>
                    <w14:schemeClr w14:val="tx1"/>
                  </w14:solidFill>
                </w14:textFill>
              </w:rPr>
              <w:t>各</w:t>
            </w:r>
            <w:r>
              <w:rPr>
                <w:rFonts w:hint="eastAsia" w:ascii="宋体" w:hAnsi="宋体"/>
                <w:color w:val="000000" w:themeColor="text1"/>
                <w:sz w:val="24"/>
                <w14:textFill>
                  <w14:solidFill>
                    <w14:schemeClr w14:val="tx1"/>
                  </w14:solidFill>
                </w14:textFill>
              </w:rPr>
              <w:t>一份</w:t>
            </w:r>
          </w:p>
        </w:tc>
      </w:tr>
      <w:tr>
        <w:tblPrEx>
          <w:tblCellMar>
            <w:top w:w="0" w:type="dxa"/>
            <w:left w:w="0" w:type="dxa"/>
            <w:bottom w:w="0" w:type="dxa"/>
            <w:right w:w="0" w:type="dxa"/>
          </w:tblCellMar>
        </w:tblPrEx>
        <w:trPr>
          <w:cantSplit/>
          <w:trHeight w:val="474" w:hRule="atLeast"/>
          <w:jc w:val="center"/>
        </w:trPr>
        <w:tc>
          <w:tcPr>
            <w:tcW w:w="522" w:type="dxa"/>
            <w:vMerge w:val="restart"/>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751" w:type="dxa"/>
            <w:vMerge w:val="restart"/>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w:t>
            </w:r>
          </w:p>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文件递交截止时间</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lang w:val="en-US" w:eastAsia="zh-CN"/>
                <w14:textFill>
                  <w14:solidFill>
                    <w14:schemeClr w14:val="tx1"/>
                  </w14:solidFill>
                </w14:textFill>
              </w:rPr>
              <w:t>预计</w:t>
            </w:r>
            <w:r>
              <w:rPr>
                <w:rFonts w:hint="eastAsia" w:ascii="宋体" w:hAnsi="宋体"/>
                <w:color w:val="000000" w:themeColor="text1"/>
                <w:sz w:val="24"/>
                <w:u w:val="single"/>
                <w:lang w:eastAsia="zh-CN"/>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color w:val="000000" w:themeColor="text1"/>
                <w:sz w:val="24"/>
                <w:u w:val="single"/>
                <w:lang w:eastAsia="zh-CN"/>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12月30日</w:t>
            </w:r>
            <w:r>
              <w:rPr>
                <w:rFonts w:hint="eastAsia" w:ascii="宋体" w:hAnsi="宋体"/>
                <w:color w:val="000000" w:themeColor="text1"/>
                <w:sz w:val="24"/>
                <w:u w:val="single"/>
                <w:lang w:eastAsia="zh-CN"/>
                <w14:textFill>
                  <w14:solidFill>
                    <w14:schemeClr w14:val="tx1"/>
                  </w14:solidFill>
                </w14:textFill>
              </w:rPr>
              <w:t>1</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color w:val="000000" w:themeColor="text1"/>
                <w:sz w:val="24"/>
                <w:u w:val="single"/>
                <w:lang w:eastAsia="zh-CN"/>
                <w14:textFill>
                  <w14:solidFill>
                    <w14:schemeClr w14:val="tx1"/>
                  </w14:solidFill>
                </w14:textFill>
              </w:rPr>
              <w:t>时前</w:t>
            </w:r>
            <w:r>
              <w:rPr>
                <w:rFonts w:hint="eastAsia" w:ascii="宋体" w:hAnsi="宋体"/>
                <w:color w:val="000000" w:themeColor="text1"/>
                <w:sz w:val="24"/>
                <w14:textFill>
                  <w14:solidFill>
                    <w14:schemeClr w14:val="tx1"/>
                  </w14:solidFill>
                </w14:textFill>
              </w:rPr>
              <w:t>（北京时间）</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具体以平台公告为准</w:t>
            </w:r>
            <w:r>
              <w:rPr>
                <w:rFonts w:hint="eastAsia" w:ascii="宋体" w:hAnsi="宋体"/>
                <w:color w:val="000000" w:themeColor="text1"/>
                <w:sz w:val="24"/>
                <w14:textFill>
                  <w14:solidFill>
                    <w14:schemeClr w14:val="tx1"/>
                  </w14:solidFill>
                </w14:textFill>
              </w:rPr>
              <w:t>。</w:t>
            </w:r>
          </w:p>
        </w:tc>
      </w:tr>
      <w:tr>
        <w:tblPrEx>
          <w:tblCellMar>
            <w:top w:w="0" w:type="dxa"/>
            <w:left w:w="0" w:type="dxa"/>
            <w:bottom w:w="0" w:type="dxa"/>
            <w:right w:w="0" w:type="dxa"/>
          </w:tblCellMar>
        </w:tblPrEx>
        <w:trPr>
          <w:cantSplit/>
          <w:trHeight w:val="90" w:hRule="atLeast"/>
          <w:jc w:val="center"/>
        </w:trPr>
        <w:tc>
          <w:tcPr>
            <w:tcW w:w="522" w:type="dxa"/>
            <w:vMerge w:val="continue"/>
            <w:tcBorders>
              <w:left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p>
        </w:tc>
        <w:tc>
          <w:tcPr>
            <w:tcW w:w="751" w:type="dxa"/>
            <w:vMerge w:val="continue"/>
            <w:tcBorders>
              <w:left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文件递交邮箱</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项目成交后，参与供应商均需将响应文件扫描件发送至电子邮箱，邮箱号为（</w:t>
            </w:r>
            <w:r>
              <w:rPr>
                <w:rFonts w:hint="eastAsia" w:ascii="宋体" w:hAnsi="宋体"/>
                <w:color w:val="FF0000"/>
                <w:sz w:val="24"/>
                <w:lang w:val="en-US" w:eastAsia="zh-CN"/>
              </w:rPr>
              <w:t>lg-xiaopeiwen@cofco.com</w:t>
            </w:r>
            <w:r>
              <w:rPr>
                <w:rFonts w:hint="eastAsia" w:ascii="宋体" w:hAnsi="宋体"/>
                <w:color w:val="000000" w:themeColor="text1"/>
                <w:sz w:val="24"/>
                <w:lang w:val="en-US" w:eastAsia="zh-CN"/>
                <w14:textFill>
                  <w14:solidFill>
                    <w14:schemeClr w14:val="tx1"/>
                  </w14:solidFill>
                </w14:textFill>
              </w:rPr>
              <w:t>）</w:t>
            </w:r>
          </w:p>
        </w:tc>
      </w:tr>
      <w:tr>
        <w:tblPrEx>
          <w:tblCellMar>
            <w:top w:w="0" w:type="dxa"/>
            <w:left w:w="0" w:type="dxa"/>
            <w:bottom w:w="0" w:type="dxa"/>
            <w:right w:w="0" w:type="dxa"/>
          </w:tblCellMar>
        </w:tblPrEx>
        <w:trPr>
          <w:cantSplit/>
          <w:trHeight w:val="670" w:hRule="atLeast"/>
          <w:jc w:val="center"/>
        </w:trPr>
        <w:tc>
          <w:tcPr>
            <w:tcW w:w="522" w:type="dxa"/>
            <w:vMerge w:val="continue"/>
            <w:tcBorders>
              <w:left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p>
        </w:tc>
        <w:tc>
          <w:tcPr>
            <w:tcW w:w="751" w:type="dxa"/>
            <w:vMerge w:val="continue"/>
            <w:tcBorders>
              <w:left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w:t>
            </w:r>
            <w:r>
              <w:rPr>
                <w:rFonts w:hint="eastAsia" w:ascii="宋体" w:hAnsi="宋体"/>
                <w:color w:val="000000" w:themeColor="text1"/>
                <w:sz w:val="24"/>
                <w:lang w:val="en-US" w:eastAsia="zh-CN"/>
                <w14:textFill>
                  <w14:solidFill>
                    <w14:schemeClr w14:val="tx1"/>
                  </w14:solidFill>
                </w14:textFill>
              </w:rPr>
              <w:t>审</w:t>
            </w:r>
            <w:r>
              <w:rPr>
                <w:rFonts w:ascii="宋体" w:hAnsi="宋体"/>
                <w:color w:val="000000" w:themeColor="text1"/>
                <w:sz w:val="24"/>
                <w14:textFill>
                  <w14:solidFill>
                    <w14:schemeClr w14:val="tx1"/>
                  </w14:solidFill>
                </w14:textFill>
              </w:rPr>
              <w:t>时间</w:t>
            </w:r>
          </w:p>
        </w:tc>
        <w:tc>
          <w:tcPr>
            <w:tcW w:w="658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lang w:val="en-US" w:eastAsia="zh-CN"/>
                <w14:textFill>
                  <w14:solidFill>
                    <w14:schemeClr w14:val="tx1"/>
                  </w14:solidFill>
                </w14:textFill>
              </w:rPr>
              <w:t>预计</w:t>
            </w:r>
            <w:r>
              <w:rPr>
                <w:rFonts w:hint="eastAsia" w:ascii="宋体" w:hAnsi="宋体"/>
                <w:color w:val="000000" w:themeColor="text1"/>
                <w:sz w:val="24"/>
                <w:u w:val="single"/>
                <w:lang w:eastAsia="zh-CN"/>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color w:val="000000" w:themeColor="text1"/>
                <w:sz w:val="24"/>
                <w:u w:val="single"/>
                <w:lang w:eastAsia="zh-CN"/>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12月30日16</w:t>
            </w:r>
            <w:r>
              <w:rPr>
                <w:rFonts w:hint="eastAsia" w:ascii="宋体" w:hAnsi="宋体"/>
                <w:color w:val="000000" w:themeColor="text1"/>
                <w:sz w:val="24"/>
                <w:u w:val="single"/>
                <w:lang w:eastAsia="zh-CN"/>
                <w14:textFill>
                  <w14:solidFill>
                    <w14:schemeClr w14:val="tx1"/>
                  </w14:solidFill>
                </w14:textFill>
              </w:rPr>
              <w:t>时前</w:t>
            </w:r>
            <w:r>
              <w:rPr>
                <w:rFonts w:hint="eastAsia" w:ascii="宋体" w:hAnsi="宋体"/>
                <w:color w:val="000000" w:themeColor="text1"/>
                <w:sz w:val="24"/>
                <w14:textFill>
                  <w14:solidFill>
                    <w14:schemeClr w14:val="tx1"/>
                  </w14:solidFill>
                </w14:textFill>
              </w:rPr>
              <w:t>（北京时间）</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具体以平台采购公告为准</w:t>
            </w:r>
            <w:r>
              <w:rPr>
                <w:rFonts w:hint="eastAsia" w:ascii="宋体" w:hAnsi="宋体"/>
                <w:color w:val="000000" w:themeColor="text1"/>
                <w:sz w:val="24"/>
                <w14:textFill>
                  <w14:solidFill>
                    <w14:schemeClr w14:val="tx1"/>
                  </w14:solidFill>
                </w14:textFill>
              </w:rPr>
              <w:t>。</w:t>
            </w:r>
          </w:p>
        </w:tc>
      </w:tr>
      <w:tr>
        <w:tblPrEx>
          <w:tblCellMar>
            <w:top w:w="0" w:type="dxa"/>
            <w:left w:w="0" w:type="dxa"/>
            <w:bottom w:w="0" w:type="dxa"/>
            <w:right w:w="0" w:type="dxa"/>
          </w:tblCellMar>
        </w:tblPrEx>
        <w:trPr>
          <w:cantSplit/>
          <w:trHeight w:val="622" w:hRule="atLeast"/>
          <w:jc w:val="center"/>
        </w:trPr>
        <w:tc>
          <w:tcPr>
            <w:tcW w:w="522" w:type="dxa"/>
            <w:vMerge w:val="continue"/>
            <w:tcBorders>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p>
        </w:tc>
        <w:tc>
          <w:tcPr>
            <w:tcW w:w="751" w:type="dxa"/>
            <w:vMerge w:val="continue"/>
            <w:tcBorders>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w:t>
            </w:r>
            <w:r>
              <w:rPr>
                <w:rFonts w:hint="eastAsia" w:ascii="宋体" w:hAnsi="宋体"/>
                <w:color w:val="000000" w:themeColor="text1"/>
                <w:sz w:val="24"/>
                <w:lang w:val="en-US" w:eastAsia="zh-CN"/>
                <w14:textFill>
                  <w14:solidFill>
                    <w14:schemeClr w14:val="tx1"/>
                  </w14:solidFill>
                </w14:textFill>
              </w:rPr>
              <w:t>审</w:t>
            </w:r>
            <w:r>
              <w:rPr>
                <w:rFonts w:hint="eastAsia" w:ascii="宋体" w:hAnsi="宋体"/>
                <w:color w:val="000000" w:themeColor="text1"/>
                <w:sz w:val="24"/>
                <w14:textFill>
                  <w14:solidFill>
                    <w14:schemeClr w14:val="tx1"/>
                  </w14:solidFill>
                </w14:textFill>
              </w:rPr>
              <w:t>地点</w:t>
            </w:r>
          </w:p>
        </w:tc>
        <w:tc>
          <w:tcPr>
            <w:tcW w:w="658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80" w:firstLineChars="200"/>
              <w:jc w:val="left"/>
              <w:rPr>
                <w:rFonts w:hint="default" w:ascii="宋体" w:hAnsi="宋体"/>
                <w:color w:val="000000" w:themeColor="text1"/>
                <w:lang w:val="en-US"/>
                <w14:textFill>
                  <w14:solidFill>
                    <w14:schemeClr w14:val="tx1"/>
                  </w14:solidFill>
                </w14:textFill>
              </w:rPr>
            </w:pPr>
            <w:r>
              <w:rPr>
                <w:rFonts w:hint="eastAsia" w:ascii="宋体" w:hAnsi="宋体" w:cs="Arial"/>
                <w:color w:val="000000" w:themeColor="text1"/>
                <w:kern w:val="2"/>
                <w:sz w:val="24"/>
                <w:szCs w:val="24"/>
                <w:lang w:val="en-US" w:eastAsia="zh-CN" w:bidi="ar-SA"/>
                <w14:textFill>
                  <w14:solidFill>
                    <w14:schemeClr w14:val="tx1"/>
                  </w14:solidFill>
                </w14:textFill>
              </w:rPr>
              <w:t>线上E采平台</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22.3</w:t>
            </w:r>
          </w:p>
        </w:tc>
        <w:tc>
          <w:tcPr>
            <w:tcW w:w="1787" w:type="dxa"/>
            <w:tcBorders>
              <w:top w:val="single" w:color="auto" w:sz="4" w:space="0"/>
              <w:left w:val="single" w:color="auto" w:sz="4" w:space="0"/>
              <w:bottom w:val="single" w:color="auto" w:sz="4" w:space="0"/>
              <w:right w:val="single" w:color="auto" w:sz="4" w:space="0"/>
            </w:tcBorders>
            <w:vAlign w:val="center"/>
          </w:tcPr>
          <w:p>
            <w:pPr>
              <w:pStyle w:val="11"/>
              <w:autoSpaceDE w:val="0"/>
              <w:autoSpaceDN w:val="0"/>
              <w:spacing w:before="0"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合同签订</w:t>
            </w:r>
          </w:p>
        </w:tc>
        <w:tc>
          <w:tcPr>
            <w:tcW w:w="6588" w:type="dxa"/>
            <w:tcBorders>
              <w:top w:val="single" w:color="auto" w:sz="4" w:space="0"/>
              <w:left w:val="single" w:color="auto" w:sz="4" w:space="0"/>
              <w:bottom w:val="single" w:color="auto" w:sz="4" w:space="0"/>
              <w:right w:val="single" w:color="auto" w:sz="4" w:space="0"/>
            </w:tcBorders>
            <w:vAlign w:val="center"/>
          </w:tcPr>
          <w:p>
            <w:pPr>
              <w:pStyle w:val="11"/>
              <w:autoSpaceDE w:val="0"/>
              <w:autoSpaceDN w:val="0"/>
              <w:spacing w:before="0"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领取中标通知书后由中标人凭中标通知书与中粮米业（盐城）有限公司公司签订合同。</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22.4</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成交</w:t>
            </w:r>
            <w:r>
              <w:rPr>
                <w:rFonts w:hint="eastAsia" w:ascii="宋体" w:hAnsi="宋体" w:cs="Arial"/>
                <w:color w:val="000000" w:themeColor="text1"/>
                <w:sz w:val="24"/>
                <w14:textFill>
                  <w14:solidFill>
                    <w14:schemeClr w14:val="tx1"/>
                  </w14:solidFill>
                </w14:textFill>
              </w:rPr>
              <w:t>保证金</w:t>
            </w:r>
          </w:p>
        </w:tc>
        <w:tc>
          <w:tcPr>
            <w:tcW w:w="658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成交</w:t>
            </w:r>
            <w:r>
              <w:rPr>
                <w:rFonts w:hint="eastAsia" w:ascii="宋体" w:hAnsi="宋体" w:cs="Arial"/>
                <w:color w:val="000000" w:themeColor="text1"/>
                <w:sz w:val="24"/>
                <w14:textFill>
                  <w14:solidFill>
                    <w14:schemeClr w14:val="tx1"/>
                  </w14:solidFill>
                </w14:textFill>
              </w:rPr>
              <w:t>保证金方式：转账或电汇；</w:t>
            </w:r>
          </w:p>
          <w:p>
            <w:pPr>
              <w:spacing w:line="48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额度：人民币：</w:t>
            </w:r>
            <w:r>
              <w:rPr>
                <w:rFonts w:hint="eastAsia" w:ascii="宋体" w:hAnsi="宋体" w:cs="Arial"/>
                <w:color w:val="000000" w:themeColor="text1"/>
                <w:sz w:val="24"/>
                <w:lang w:val="en-US" w:eastAsia="zh-CN"/>
                <w14:textFill>
                  <w14:solidFill>
                    <w14:schemeClr w14:val="tx1"/>
                  </w14:solidFill>
                </w14:textFill>
              </w:rPr>
              <w:t>合同金额的5%</w:t>
            </w:r>
            <w:r>
              <w:rPr>
                <w:rFonts w:hint="eastAsia" w:ascii="宋体" w:hAnsi="宋体" w:cs="Arial"/>
                <w:color w:val="000000" w:themeColor="text1"/>
                <w:sz w:val="24"/>
                <w14:textFill>
                  <w14:solidFill>
                    <w14:schemeClr w14:val="tx1"/>
                  </w14:solidFill>
                </w14:textFill>
              </w:rPr>
              <w:t>。</w:t>
            </w:r>
          </w:p>
          <w:p>
            <w:pPr>
              <w:spacing w:line="480" w:lineRule="exact"/>
              <w:rPr>
                <w:rFonts w:ascii="宋体" w:hAnsi="宋体" w:cs="Arial"/>
                <w:color w:val="000000" w:themeColor="text1"/>
                <w:sz w:val="24"/>
                <w:u w:val="single"/>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成交</w:t>
            </w:r>
            <w:r>
              <w:rPr>
                <w:rFonts w:hint="eastAsia" w:ascii="宋体" w:hAnsi="宋体" w:cs="Arial"/>
                <w:color w:val="000000" w:themeColor="text1"/>
                <w:sz w:val="24"/>
                <w14:textFill>
                  <w14:solidFill>
                    <w14:schemeClr w14:val="tx1"/>
                  </w14:solidFill>
                </w14:textFill>
              </w:rPr>
              <w:t>保证金交纳时间：在中</w:t>
            </w:r>
            <w:r>
              <w:rPr>
                <w:rFonts w:hint="eastAsia" w:ascii="宋体" w:hAnsi="宋体" w:cs="Arial"/>
                <w:color w:val="000000" w:themeColor="text1"/>
                <w:sz w:val="24"/>
                <w:lang w:val="en-US" w:eastAsia="zh-CN"/>
                <w14:textFill>
                  <w14:solidFill>
                    <w14:schemeClr w14:val="tx1"/>
                  </w14:solidFill>
                </w14:textFill>
              </w:rPr>
              <w:t>选</w:t>
            </w:r>
            <w:r>
              <w:rPr>
                <w:rFonts w:hint="eastAsia" w:ascii="宋体" w:hAnsi="宋体" w:cs="Arial"/>
                <w:color w:val="000000" w:themeColor="text1"/>
                <w:sz w:val="24"/>
                <w14:textFill>
                  <w14:solidFill>
                    <w14:schemeClr w14:val="tx1"/>
                  </w14:solidFill>
                </w14:textFill>
              </w:rPr>
              <w:t>人领取</w:t>
            </w:r>
            <w:r>
              <w:rPr>
                <w:rFonts w:hint="eastAsia" w:ascii="宋体" w:hAnsi="宋体" w:cs="Arial"/>
                <w:color w:val="000000" w:themeColor="text1"/>
                <w:sz w:val="24"/>
                <w:lang w:val="en-US" w:eastAsia="zh-CN"/>
                <w14:textFill>
                  <w14:solidFill>
                    <w14:schemeClr w14:val="tx1"/>
                  </w14:solidFill>
                </w14:textFill>
              </w:rPr>
              <w:t>成交</w:t>
            </w:r>
            <w:r>
              <w:rPr>
                <w:rFonts w:hint="eastAsia" w:ascii="宋体" w:hAnsi="宋体" w:cs="Arial"/>
                <w:color w:val="000000" w:themeColor="text1"/>
                <w:sz w:val="24"/>
                <w14:textFill>
                  <w14:solidFill>
                    <w14:schemeClr w14:val="tx1"/>
                  </w14:solidFill>
                </w14:textFill>
              </w:rPr>
              <w:t>通知书后，服务合同签订之前打入</w:t>
            </w:r>
            <w:r>
              <w:rPr>
                <w:rFonts w:hint="eastAsia" w:ascii="宋体" w:hAnsi="宋体" w:cs="Arial"/>
                <w:color w:val="000000" w:themeColor="text1"/>
                <w:sz w:val="24"/>
                <w:lang w:val="en-US" w:eastAsia="zh-CN"/>
                <w14:textFill>
                  <w14:solidFill>
                    <w14:schemeClr w14:val="tx1"/>
                  </w14:solidFill>
                </w14:textFill>
              </w:rPr>
              <w:t>采购</w:t>
            </w:r>
            <w:r>
              <w:rPr>
                <w:rFonts w:hint="eastAsia" w:ascii="宋体" w:hAnsi="宋体" w:cs="Arial"/>
                <w:color w:val="000000" w:themeColor="text1"/>
                <w:sz w:val="24"/>
                <w14:textFill>
                  <w14:solidFill>
                    <w14:schemeClr w14:val="tx1"/>
                  </w14:solidFill>
                </w14:textFill>
              </w:rPr>
              <w:t>人指定帐户。未按规定交纳</w:t>
            </w:r>
            <w:r>
              <w:rPr>
                <w:rFonts w:hint="eastAsia" w:ascii="宋体" w:hAnsi="宋体" w:cs="Arial"/>
                <w:color w:val="000000" w:themeColor="text1"/>
                <w:sz w:val="24"/>
                <w:lang w:val="en-US" w:eastAsia="zh-CN"/>
                <w14:textFill>
                  <w14:solidFill>
                    <w14:schemeClr w14:val="tx1"/>
                  </w14:solidFill>
                </w14:textFill>
              </w:rPr>
              <w:t>成交</w:t>
            </w:r>
            <w:r>
              <w:rPr>
                <w:rFonts w:hint="eastAsia" w:ascii="宋体" w:hAnsi="宋体" w:cs="Arial"/>
                <w:color w:val="000000" w:themeColor="text1"/>
                <w:sz w:val="24"/>
                <w14:textFill>
                  <w14:solidFill>
                    <w14:schemeClr w14:val="tx1"/>
                  </w14:solidFill>
                </w14:textFill>
              </w:rPr>
              <w:t>保证金的视为其自动放弃中标的权力。</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pPr>
              <w:pStyle w:val="17"/>
              <w:spacing w:line="480" w:lineRule="exact"/>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合同签订</w:t>
            </w:r>
          </w:p>
        </w:tc>
        <w:tc>
          <w:tcPr>
            <w:tcW w:w="6588"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每个</w:t>
            </w:r>
            <w:r>
              <w:rPr>
                <w:rFonts w:hint="eastAsia" w:ascii="宋体" w:hAnsi="宋体"/>
                <w:color w:val="000000" w:themeColor="text1"/>
                <w:sz w:val="24"/>
                <w:lang w:eastAsia="zh-CN"/>
                <w14:textFill>
                  <w14:solidFill>
                    <w14:schemeClr w14:val="tx1"/>
                  </w14:solidFill>
                </w14:textFill>
              </w:rPr>
              <w:t>线路</w:t>
            </w:r>
            <w:r>
              <w:rPr>
                <w:rFonts w:hint="eastAsia" w:ascii="宋体" w:hAnsi="宋体"/>
                <w:color w:val="000000" w:themeColor="text1"/>
                <w:sz w:val="24"/>
                <w:lang w:val="en-US" w:eastAsia="zh-CN"/>
                <w14:textFill>
                  <w14:solidFill>
                    <w14:schemeClr w14:val="tx1"/>
                  </w14:solidFill>
                </w14:textFill>
              </w:rPr>
              <w:t>系统将自动对供应商报价进行排序，最终最低价中选，最低价</w:t>
            </w:r>
            <w:r>
              <w:rPr>
                <w:rFonts w:hint="eastAsia" w:ascii="宋体" w:hAnsi="宋体"/>
                <w:color w:val="000000" w:themeColor="text1"/>
                <w:sz w:val="24"/>
                <w14:textFill>
                  <w14:solidFill>
                    <w14:schemeClr w14:val="tx1"/>
                  </w14:solidFill>
                </w14:textFill>
              </w:rPr>
              <w:t>承运服务商作为</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人并签订服务合同，</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人将与之签订连续</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个月的服务合同。若合同实施期间中标人的承运或服务能力未能满足</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人要求的，</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人有权与之中止服务合同，并另行依法择优选择承运商。</w:t>
            </w:r>
          </w:p>
          <w:p>
            <w:pPr>
              <w:spacing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合同价格的确定：按</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人</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所报全费用价格，费用不得调整，否则视为</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人违约，</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人有权与之中止服务合同，并另行依法择优选择承运商。</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b/>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   它</w:t>
            </w:r>
          </w:p>
        </w:tc>
        <w:tc>
          <w:tcPr>
            <w:tcW w:w="658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120" w:firstLineChars="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 1. </w:t>
            </w:r>
            <w:r>
              <w:rPr>
                <w:rFonts w:hint="eastAsia" w:ascii="宋体" w:hAnsi="宋体"/>
                <w:color w:val="000000" w:themeColor="text1"/>
                <w:sz w:val="24"/>
                <w14:textFill>
                  <w14:solidFill>
                    <w14:schemeClr w14:val="tx1"/>
                  </w14:solidFill>
                </w14:textFill>
              </w:rPr>
              <w:t>若</w:t>
            </w:r>
            <w:r>
              <w:rPr>
                <w:rFonts w:hint="eastAsia" w:ascii="宋体" w:hAnsi="宋体"/>
                <w:color w:val="000000" w:themeColor="text1"/>
                <w:sz w:val="24"/>
                <w:lang w:val="en-US" w:eastAsia="zh-CN"/>
                <w14:textFill>
                  <w14:solidFill>
                    <w14:schemeClr w14:val="tx1"/>
                  </w14:solidFill>
                </w14:textFill>
              </w:rPr>
              <w:t>参与比价供应商</w:t>
            </w:r>
            <w:r>
              <w:rPr>
                <w:rFonts w:hint="eastAsia" w:ascii="宋体" w:hAnsi="宋体"/>
                <w:color w:val="000000" w:themeColor="text1"/>
                <w:sz w:val="24"/>
                <w14:textFill>
                  <w14:solidFill>
                    <w14:schemeClr w14:val="tx1"/>
                  </w14:solidFill>
                </w14:textFill>
              </w:rPr>
              <w:t>有幸成为</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人，应保证并承担在所在地依法纳税的义务和责任。</w:t>
            </w:r>
            <w:r>
              <w:rPr>
                <w:rFonts w:hint="eastAsia" w:ascii="宋体" w:hAnsi="宋体" w:cs="Arial"/>
                <w:color w:val="000000" w:themeColor="text1"/>
                <w:sz w:val="24"/>
                <w14:textFill>
                  <w14:solidFill>
                    <w14:schemeClr w14:val="tx1"/>
                  </w14:solidFill>
                </w14:textFill>
              </w:rPr>
              <w:t xml:space="preserve"> </w:t>
            </w:r>
          </w:p>
          <w:p>
            <w:pPr>
              <w:spacing w:line="480" w:lineRule="exact"/>
              <w:ind w:firstLine="120" w:firstLineChars="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 本项目分为</w:t>
            </w:r>
            <w:r>
              <w:rPr>
                <w:rFonts w:hint="eastAsia" w:ascii="宋体" w:hAnsi="宋体" w:cs="Arial"/>
                <w:color w:val="000000" w:themeColor="text1"/>
                <w:sz w:val="24"/>
                <w:lang w:val="en-US" w:eastAsia="zh-CN"/>
                <w14:textFill>
                  <w14:solidFill>
                    <w14:schemeClr w14:val="tx1"/>
                  </w14:solidFill>
                </w14:textFill>
              </w:rPr>
              <w:t>1</w:t>
            </w:r>
            <w:r>
              <w:rPr>
                <w:rFonts w:hint="eastAsia" w:ascii="宋体" w:hAnsi="宋体" w:cs="Arial"/>
                <w:color w:val="000000" w:themeColor="text1"/>
                <w:sz w:val="24"/>
                <w14:textFill>
                  <w14:solidFill>
                    <w14:schemeClr w14:val="tx1"/>
                  </w14:solidFill>
                </w14:textFill>
              </w:rPr>
              <w:t>个</w:t>
            </w:r>
            <w:r>
              <w:rPr>
                <w:rFonts w:hint="eastAsia" w:ascii="宋体" w:hAnsi="宋体" w:cs="Arial"/>
                <w:color w:val="000000" w:themeColor="text1"/>
                <w:sz w:val="24"/>
                <w:lang w:eastAsia="zh-CN"/>
                <w14:textFill>
                  <w14:solidFill>
                    <w14:schemeClr w14:val="tx1"/>
                  </w14:solidFill>
                </w14:textFill>
              </w:rPr>
              <w:t>线路</w:t>
            </w: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响应单位</w:t>
            </w:r>
            <w:r>
              <w:rPr>
                <w:rFonts w:hint="eastAsia" w:ascii="宋体" w:hAnsi="宋体" w:cs="Arial"/>
                <w:color w:val="000000" w:themeColor="text1"/>
                <w:sz w:val="24"/>
                <w14:textFill>
                  <w14:solidFill>
                    <w14:schemeClr w14:val="tx1"/>
                  </w14:solidFill>
                </w14:textFill>
              </w:rPr>
              <w:t>可根据自身实力选择</w:t>
            </w:r>
            <w:r>
              <w:rPr>
                <w:rFonts w:hint="eastAsia" w:ascii="宋体" w:hAnsi="宋体" w:cs="Arial"/>
                <w:color w:val="000000" w:themeColor="text1"/>
                <w:sz w:val="24"/>
                <w:lang w:eastAsia="zh-CN"/>
                <w14:textFill>
                  <w14:solidFill>
                    <w14:schemeClr w14:val="tx1"/>
                  </w14:solidFill>
                </w14:textFill>
              </w:rPr>
              <w:t>线路</w:t>
            </w:r>
            <w:r>
              <w:rPr>
                <w:rFonts w:hint="eastAsia" w:ascii="宋体" w:hAnsi="宋体" w:cs="Arial"/>
                <w:color w:val="000000" w:themeColor="text1"/>
                <w:sz w:val="24"/>
                <w14:textFill>
                  <w14:solidFill>
                    <w14:schemeClr w14:val="tx1"/>
                  </w14:solidFill>
                </w14:textFill>
              </w:rPr>
              <w:t>进行</w:t>
            </w:r>
            <w:r>
              <w:rPr>
                <w:rFonts w:hint="eastAsia" w:ascii="宋体" w:hAnsi="宋体" w:cs="Arial"/>
                <w:color w:val="000000" w:themeColor="text1"/>
                <w:sz w:val="24"/>
                <w:lang w:eastAsia="zh-CN"/>
                <w14:textFill>
                  <w14:solidFill>
                    <w14:schemeClr w14:val="tx1"/>
                  </w14:solidFill>
                </w14:textFill>
              </w:rPr>
              <w:t>比价</w:t>
            </w:r>
            <w:r>
              <w:rPr>
                <w:rFonts w:hint="eastAsia" w:ascii="宋体" w:hAnsi="宋体" w:cs="Arial"/>
                <w:color w:val="000000" w:themeColor="text1"/>
                <w:sz w:val="24"/>
                <w14:textFill>
                  <w14:solidFill>
                    <w14:schemeClr w14:val="tx1"/>
                  </w14:solidFill>
                </w14:textFill>
              </w:rPr>
              <w:t>。</w:t>
            </w:r>
          </w:p>
          <w:p>
            <w:pPr>
              <w:spacing w:line="480" w:lineRule="exact"/>
              <w:ind w:firstLine="120" w:firstLineChars="5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若</w:t>
            </w:r>
            <w:r>
              <w:rPr>
                <w:rFonts w:hint="eastAsia" w:ascii="宋体" w:hAnsi="宋体"/>
                <w:color w:val="000000" w:themeColor="text1"/>
                <w:sz w:val="24"/>
                <w:lang w:val="en-US" w:eastAsia="zh-CN"/>
                <w14:textFill>
                  <w14:solidFill>
                    <w14:schemeClr w14:val="tx1"/>
                  </w14:solidFill>
                </w14:textFill>
              </w:rPr>
              <w:t>参与</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lang w:val="en-US"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有幸成为</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人,应加强内部管理，不得损害甲方利益，若因乙方管理不当造成甲方利益损害发生的风险、责任、费用均由中标人自行承担。</w:t>
            </w:r>
          </w:p>
        </w:tc>
      </w:tr>
      <w:tr>
        <w:tblPrEx>
          <w:tblCellMar>
            <w:top w:w="0" w:type="dxa"/>
            <w:left w:w="0" w:type="dxa"/>
            <w:bottom w:w="0" w:type="dxa"/>
            <w:right w:w="0" w:type="dxa"/>
          </w:tblCellMar>
        </w:tblPrEx>
        <w:trPr>
          <w:cantSplit/>
          <w:trHeight w:val="296"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c>
          <w:tcPr>
            <w:tcW w:w="7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787"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themeColor="text1"/>
                <w:sz w:val="24"/>
                <w14:textFill>
                  <w14:solidFill>
                    <w14:schemeClr w14:val="tx1"/>
                  </w14:solidFill>
                </w14:textFill>
              </w:rPr>
            </w:pPr>
          </w:p>
        </w:tc>
        <w:tc>
          <w:tcPr>
            <w:tcW w:w="658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参选</w:t>
            </w:r>
            <w:r>
              <w:rPr>
                <w:rFonts w:hint="eastAsia" w:ascii="宋体" w:hAnsi="宋体" w:cs="Arial"/>
                <w:color w:val="000000" w:themeColor="text1"/>
                <w:sz w:val="24"/>
                <w14:textFill>
                  <w14:solidFill>
                    <w14:schemeClr w14:val="tx1"/>
                  </w14:solidFill>
                </w14:textFill>
              </w:rPr>
              <w:t>人若接受本</w:t>
            </w:r>
            <w:r>
              <w:rPr>
                <w:rFonts w:hint="eastAsia" w:ascii="宋体" w:hAnsi="宋体" w:cs="Arial"/>
                <w:color w:val="000000" w:themeColor="text1"/>
                <w:sz w:val="24"/>
                <w:lang w:eastAsia="zh-CN"/>
                <w14:textFill>
                  <w14:solidFill>
                    <w14:schemeClr w14:val="tx1"/>
                  </w14:solidFill>
                </w14:textFill>
              </w:rPr>
              <w:t>比价</w:t>
            </w:r>
            <w:r>
              <w:rPr>
                <w:rFonts w:hint="eastAsia" w:ascii="宋体" w:hAnsi="宋体" w:cs="Arial"/>
                <w:color w:val="000000" w:themeColor="text1"/>
                <w:sz w:val="24"/>
                <w14:textFill>
                  <w14:solidFill>
                    <w14:schemeClr w14:val="tx1"/>
                  </w14:solidFill>
                </w14:textFill>
              </w:rPr>
              <w:t>文件中规定的所有条款，可继续参与</w:t>
            </w:r>
            <w:r>
              <w:rPr>
                <w:rFonts w:hint="eastAsia" w:ascii="宋体" w:hAnsi="宋体" w:cs="Arial"/>
                <w:color w:val="000000" w:themeColor="text1"/>
                <w:sz w:val="24"/>
                <w:lang w:eastAsia="zh-CN"/>
                <w14:textFill>
                  <w14:solidFill>
                    <w14:schemeClr w14:val="tx1"/>
                  </w14:solidFill>
                </w14:textFill>
              </w:rPr>
              <w:t>比价</w:t>
            </w:r>
            <w:r>
              <w:rPr>
                <w:rFonts w:hint="eastAsia" w:ascii="宋体" w:hAnsi="宋体" w:cs="Arial"/>
                <w:color w:val="000000" w:themeColor="text1"/>
                <w:sz w:val="24"/>
                <w14:textFill>
                  <w14:solidFill>
                    <w14:schemeClr w14:val="tx1"/>
                  </w14:solidFill>
                </w14:textFill>
              </w:rPr>
              <w:t>，否则，可放弃</w:t>
            </w:r>
            <w:r>
              <w:rPr>
                <w:rFonts w:hint="eastAsia" w:ascii="宋体" w:hAnsi="宋体" w:cs="Arial"/>
                <w:color w:val="000000" w:themeColor="text1"/>
                <w:sz w:val="24"/>
                <w:lang w:eastAsia="zh-CN"/>
                <w14:textFill>
                  <w14:solidFill>
                    <w14:schemeClr w14:val="tx1"/>
                  </w14:solidFill>
                </w14:textFill>
              </w:rPr>
              <w:t>比价</w:t>
            </w:r>
            <w:r>
              <w:rPr>
                <w:rFonts w:hint="eastAsia" w:ascii="宋体" w:hAnsi="宋体" w:cs="Arial"/>
                <w:color w:val="000000" w:themeColor="text1"/>
                <w:sz w:val="24"/>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 w:name="_Toc273194170"/>
      <w:r>
        <w:rPr>
          <w:rFonts w:hint="eastAsia"/>
          <w:b/>
          <w:color w:val="000000" w:themeColor="text1"/>
          <w:sz w:val="36"/>
          <w:szCs w:val="36"/>
          <w14:textFill>
            <w14:solidFill>
              <w14:schemeClr w14:val="tx1"/>
            </w14:solidFill>
          </w14:textFill>
        </w:rPr>
        <w:t>二、</w:t>
      </w:r>
      <w:r>
        <w:rPr>
          <w:rFonts w:hint="eastAsia"/>
          <w:b/>
          <w:color w:val="000000" w:themeColor="text1"/>
          <w:sz w:val="36"/>
          <w:szCs w:val="36"/>
          <w:lang w:val="en-US" w:eastAsia="zh-CN"/>
          <w14:textFill>
            <w14:solidFill>
              <w14:schemeClr w14:val="tx1"/>
            </w14:solidFill>
          </w14:textFill>
        </w:rPr>
        <w:t>参选</w:t>
      </w:r>
      <w:r>
        <w:rPr>
          <w:rFonts w:hint="eastAsia"/>
          <w:b/>
          <w:color w:val="000000" w:themeColor="text1"/>
          <w:sz w:val="36"/>
          <w:szCs w:val="36"/>
          <w14:textFill>
            <w14:solidFill>
              <w14:schemeClr w14:val="tx1"/>
            </w14:solidFill>
          </w14:textFill>
        </w:rPr>
        <w:t>人须知</w:t>
      </w:r>
      <w:bookmarkEnd w:id="8"/>
    </w:p>
    <w:p>
      <w:pPr>
        <w:pStyle w:val="4"/>
        <w:spacing w:before="600" w:beforeLines="250" w:after="240" w:afterLines="100"/>
        <w:rPr>
          <w:rFonts w:ascii="宋体" w:hAnsi="宋体"/>
          <w:color w:val="000000" w:themeColor="text1"/>
          <w:sz w:val="28"/>
          <w:szCs w:val="28"/>
          <w14:textFill>
            <w14:solidFill>
              <w14:schemeClr w14:val="tx1"/>
            </w14:solidFill>
          </w14:textFill>
        </w:rPr>
      </w:pPr>
      <w:bookmarkStart w:id="9" w:name="_Toc27403"/>
      <w:bookmarkStart w:id="10" w:name="_Toc27312"/>
      <w:bookmarkStart w:id="11" w:name="_Toc273194171"/>
      <w:r>
        <w:rPr>
          <w:rFonts w:hint="eastAsia" w:ascii="宋体" w:hAnsi="宋体"/>
          <w:color w:val="000000" w:themeColor="text1"/>
          <w:sz w:val="28"/>
          <w:szCs w:val="28"/>
          <w14:textFill>
            <w14:solidFill>
              <w14:schemeClr w14:val="tx1"/>
            </w14:solidFill>
          </w14:textFill>
        </w:rPr>
        <w:t>（一）总</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则</w:t>
      </w:r>
      <w:bookmarkEnd w:id="9"/>
      <w:bookmarkEnd w:id="10"/>
      <w:bookmarkEnd w:id="11"/>
    </w:p>
    <w:p>
      <w:pPr>
        <w:spacing w:line="460" w:lineRule="exact"/>
        <w:outlineLvl w:val="9"/>
        <w:rPr>
          <w:rFonts w:hAnsi="宋体"/>
          <w:bCs/>
          <w:color w:val="000000" w:themeColor="text1"/>
          <w:szCs w:val="24"/>
          <w14:textFill>
            <w14:solidFill>
              <w14:schemeClr w14:val="tx1"/>
            </w14:solidFill>
          </w14:textFill>
        </w:rPr>
      </w:pPr>
      <w:bookmarkStart w:id="12" w:name="_Toc24412"/>
      <w:r>
        <w:rPr>
          <w:rFonts w:hAnsi="宋体"/>
          <w:bCs/>
          <w:color w:val="000000" w:themeColor="text1"/>
          <w:szCs w:val="24"/>
          <w14:textFill>
            <w14:solidFill>
              <w14:schemeClr w14:val="tx1"/>
            </w14:solidFill>
          </w14:textFill>
        </w:rPr>
        <w:t>1</w:t>
      </w:r>
      <w:r>
        <w:rPr>
          <w:rFonts w:hint="eastAsia" w:hAnsi="宋体"/>
          <w:bCs/>
          <w:color w:val="000000" w:themeColor="text1"/>
          <w:szCs w:val="24"/>
          <w14:textFill>
            <w14:solidFill>
              <w14:schemeClr w14:val="tx1"/>
            </w14:solidFill>
          </w14:textFill>
        </w:rPr>
        <w:t>.</w:t>
      </w:r>
      <w:r>
        <w:rPr>
          <w:rFonts w:hAnsi="宋体"/>
          <w:bCs/>
          <w:color w:val="000000" w:themeColor="text1"/>
          <w:szCs w:val="24"/>
          <w14:textFill>
            <w14:solidFill>
              <w14:schemeClr w14:val="tx1"/>
            </w14:solidFill>
          </w14:textFill>
        </w:rPr>
        <w:t>项目概况</w:t>
      </w:r>
      <w:bookmarkEnd w:id="12"/>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项目名称：见“</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人须知前附表”第1项。</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1.2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编号：见“</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人须知前附表”第2项。</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服务内容及期限：见“</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人须知前附表”第3项。</w:t>
      </w:r>
    </w:p>
    <w:p>
      <w:pPr>
        <w:spacing w:line="48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配送地点：见“</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人须知前附表”第4项。</w:t>
      </w:r>
    </w:p>
    <w:p>
      <w:pPr>
        <w:spacing w:line="460" w:lineRule="exact"/>
        <w:outlineLvl w:val="9"/>
        <w:rPr>
          <w:rFonts w:hAnsi="宋体"/>
          <w:bCs/>
          <w:color w:val="000000" w:themeColor="text1"/>
          <w:szCs w:val="24"/>
          <w14:textFill>
            <w14:solidFill>
              <w14:schemeClr w14:val="tx1"/>
            </w14:solidFill>
          </w14:textFill>
        </w:rPr>
      </w:pPr>
      <w:bookmarkStart w:id="13" w:name="_Toc25951"/>
      <w:r>
        <w:rPr>
          <w:rFonts w:hAnsi="宋体"/>
          <w:bCs/>
          <w:color w:val="000000" w:themeColor="text1"/>
          <w:szCs w:val="24"/>
          <w14:textFill>
            <w14:solidFill>
              <w14:schemeClr w14:val="tx1"/>
            </w14:solidFill>
          </w14:textFill>
        </w:rPr>
        <w:t>2</w:t>
      </w:r>
      <w:r>
        <w:rPr>
          <w:rFonts w:hint="eastAsia" w:hAnsi="宋体"/>
          <w:bCs/>
          <w:color w:val="000000" w:themeColor="text1"/>
          <w:szCs w:val="24"/>
          <w14:textFill>
            <w14:solidFill>
              <w14:schemeClr w14:val="tx1"/>
            </w14:solidFill>
          </w14:textFill>
        </w:rPr>
        <w:t>.</w:t>
      </w:r>
      <w:r>
        <w:rPr>
          <w:rFonts w:hAnsi="宋体"/>
          <w:bCs/>
          <w:color w:val="000000" w:themeColor="text1"/>
          <w:szCs w:val="24"/>
          <w14:textFill>
            <w14:solidFill>
              <w14:schemeClr w14:val="tx1"/>
            </w14:solidFill>
          </w14:textFill>
        </w:rPr>
        <w:t>合格的</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人</w:t>
      </w:r>
      <w:bookmarkEnd w:id="13"/>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人必须具有相关经营范围的营业执照、道路运输经营许可证的独立企业法人。</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必须是货物运输企业，具有高素质的专业服务队伍和相当规格的运输车辆【运输队伍中车辆已经保险公司承保（在有效期内）、各验车手续审查完备且有效（行驶证、营运证、驾驶证等）】，有较强的运输抗风险能力和运输质量保障能力，资信良好；</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2.3无不良行业记录，具有良好的财务能力，经营状况良好；</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人在经营有效期内行贿犯罪记录，请提供检察院的查询的行贿犯罪记录；</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w:t>
      </w:r>
      <w:r>
        <w:rPr>
          <w:rFonts w:hint="eastAsia" w:ascii="宋体" w:hAnsi="宋体"/>
          <w:bCs/>
          <w:color w:val="000000" w:themeColor="text1"/>
          <w:sz w:val="24"/>
          <w14:textFill>
            <w14:solidFill>
              <w14:schemeClr w14:val="tx1"/>
            </w14:solidFill>
          </w14:textFill>
        </w:rPr>
        <w:t>资格审查方式</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资格后审；</w:t>
      </w:r>
    </w:p>
    <w:p>
      <w:pPr>
        <w:spacing w:line="480" w:lineRule="exact"/>
        <w:ind w:firstLine="480" w:firstLineChars="200"/>
        <w:rPr>
          <w:rFonts w:ascii="宋体" w:hAnsi="宋体"/>
          <w:color w:val="000000" w:themeColor="text1"/>
          <w:sz w:val="24"/>
          <w14:textFill>
            <w14:solidFill>
              <w14:schemeClr w14:val="tx1"/>
            </w14:solidFill>
          </w14:textFill>
        </w:rPr>
      </w:pPr>
      <w:bookmarkStart w:id="14" w:name="_Toc273194172"/>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pStyle w:val="4"/>
        <w:spacing w:before="600" w:beforeLines="250" w:after="240" w:afterLines="100"/>
        <w:jc w:val="both"/>
        <w:rPr>
          <w:rFonts w:hint="eastAsia" w:ascii="宋体" w:hAnsi="宋体"/>
          <w:color w:val="000000" w:themeColor="text1"/>
          <w:sz w:val="28"/>
          <w:szCs w:val="28"/>
          <w14:textFill>
            <w14:solidFill>
              <w14:schemeClr w14:val="tx1"/>
            </w14:solidFill>
          </w14:textFill>
        </w:rPr>
      </w:pPr>
      <w:bookmarkStart w:id="15" w:name="_Toc32038"/>
      <w:bookmarkStart w:id="16" w:name="_Toc11070"/>
    </w:p>
    <w:p>
      <w:pPr>
        <w:pStyle w:val="4"/>
        <w:spacing w:before="600" w:beforeLines="250" w:after="240" w:afterLines="10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w:t>
      </w:r>
      <w:r>
        <w:rPr>
          <w:rFonts w:hint="eastAsia" w:ascii="宋体" w:hAnsi="宋体"/>
          <w:color w:val="000000" w:themeColor="text1"/>
          <w:sz w:val="28"/>
          <w:szCs w:val="28"/>
          <w:lang w:eastAsia="zh-CN"/>
          <w14:textFill>
            <w14:solidFill>
              <w14:schemeClr w14:val="tx1"/>
            </w14:solidFill>
          </w14:textFill>
        </w:rPr>
        <w:t>比价</w:t>
      </w:r>
      <w:r>
        <w:rPr>
          <w:rFonts w:hint="eastAsia" w:ascii="宋体" w:hAnsi="宋体"/>
          <w:color w:val="000000" w:themeColor="text1"/>
          <w:sz w:val="28"/>
          <w:szCs w:val="28"/>
          <w14:textFill>
            <w14:solidFill>
              <w14:schemeClr w14:val="tx1"/>
            </w14:solidFill>
          </w14:textFill>
        </w:rPr>
        <w:t>文件</w:t>
      </w:r>
      <w:bookmarkEnd w:id="14"/>
      <w:bookmarkEnd w:id="15"/>
      <w:bookmarkEnd w:id="16"/>
    </w:p>
    <w:p>
      <w:pPr>
        <w:spacing w:line="460" w:lineRule="exact"/>
        <w:outlineLvl w:val="9"/>
        <w:rPr>
          <w:rFonts w:hAnsi="宋体"/>
          <w:bCs/>
          <w:color w:val="000000" w:themeColor="text1"/>
          <w:szCs w:val="24"/>
          <w14:textFill>
            <w14:solidFill>
              <w14:schemeClr w14:val="tx1"/>
            </w14:solidFill>
          </w14:textFill>
        </w:rPr>
      </w:pPr>
      <w:bookmarkStart w:id="17" w:name="_Toc77"/>
      <w:r>
        <w:rPr>
          <w:rFonts w:hAnsi="宋体"/>
          <w:bCs/>
          <w:color w:val="000000" w:themeColor="text1"/>
          <w:szCs w:val="24"/>
          <w14:textFill>
            <w14:solidFill>
              <w14:schemeClr w14:val="tx1"/>
            </w14:solidFill>
          </w14:textFill>
        </w:rPr>
        <w:t>4</w:t>
      </w:r>
      <w:r>
        <w:rPr>
          <w:rFonts w:hint="eastAsia" w:hAnsi="宋体"/>
          <w:bCs/>
          <w:color w:val="000000" w:themeColor="text1"/>
          <w:szCs w:val="24"/>
          <w14:textFill>
            <w14:solidFill>
              <w14:schemeClr w14:val="tx1"/>
            </w14:solidFill>
          </w14:textFill>
        </w:rPr>
        <w:t>.</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文件的构成</w:t>
      </w:r>
      <w:bookmarkEnd w:id="17"/>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4.1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文件包括以下内容：</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第一章</w:t>
      </w:r>
      <w:r>
        <w:rPr>
          <w:rFonts w:hint="eastAsia" w:ascii="宋体" w:hAnsi="宋体"/>
          <w:color w:val="000000" w:themeColor="text1"/>
          <w:sz w:val="24"/>
          <w:lang w:val="en-US" w:eastAsia="zh-CN"/>
          <w14:textFill>
            <w14:solidFill>
              <w14:schemeClr w14:val="tx1"/>
            </w14:solidFill>
          </w14:textFill>
        </w:rPr>
        <w:t xml:space="preserve"> 参选</w:t>
      </w:r>
      <w:r>
        <w:rPr>
          <w:rFonts w:hint="eastAsia" w:ascii="宋体" w:hAnsi="宋体"/>
          <w:color w:val="000000" w:themeColor="text1"/>
          <w:sz w:val="24"/>
          <w14:textFill>
            <w14:solidFill>
              <w14:schemeClr w14:val="tx1"/>
            </w14:solidFill>
          </w14:textFill>
        </w:rPr>
        <w:t>人须知</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第二章 合同主要条款</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第三章 附件</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第四章 评</w:t>
      </w:r>
      <w:r>
        <w:rPr>
          <w:rFonts w:hint="eastAsia" w:ascii="宋体" w:hAnsi="宋体"/>
          <w:color w:val="000000" w:themeColor="text1"/>
          <w:sz w:val="24"/>
          <w:lang w:val="en-US" w:eastAsia="zh-CN"/>
          <w14:textFill>
            <w14:solidFill>
              <w14:schemeClr w14:val="tx1"/>
            </w14:solidFill>
          </w14:textFill>
        </w:rPr>
        <w:t>审</w:t>
      </w:r>
      <w:r>
        <w:rPr>
          <w:rFonts w:hint="eastAsia" w:ascii="宋体" w:hAnsi="宋体"/>
          <w:color w:val="000000" w:themeColor="text1"/>
          <w:sz w:val="24"/>
          <w14:textFill>
            <w14:solidFill>
              <w14:schemeClr w14:val="tx1"/>
            </w14:solidFill>
          </w14:textFill>
        </w:rPr>
        <w:t>办法</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第五章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内容及要求</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4.2 </w:t>
      </w:r>
      <w:r>
        <w:rPr>
          <w:rFonts w:ascii="宋体" w:hAnsi="宋体"/>
          <w:color w:val="000000" w:themeColor="text1"/>
          <w:sz w:val="24"/>
          <w14:textFill>
            <w14:solidFill>
              <w14:schemeClr w14:val="tx1"/>
            </w14:solidFill>
          </w14:textFill>
        </w:rPr>
        <w:t>除</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.1内容外，</w:t>
      </w:r>
      <w:r>
        <w:rPr>
          <w:rFonts w:hint="eastAsia" w:ascii="宋体" w:hAnsi="宋体"/>
          <w:color w:val="000000" w:themeColor="text1"/>
          <w:sz w:val="24"/>
          <w:lang w:val="en-US" w:eastAsia="zh-CN"/>
          <w14:textFill>
            <w14:solidFill>
              <w14:schemeClr w14:val="tx1"/>
            </w14:solidFill>
          </w14:textFill>
        </w:rPr>
        <w:t>参选</w:t>
      </w:r>
      <w:r>
        <w:rPr>
          <w:rFonts w:ascii="宋体" w:hAnsi="宋体"/>
          <w:color w:val="000000" w:themeColor="text1"/>
          <w:sz w:val="24"/>
          <w14:textFill>
            <w14:solidFill>
              <w14:schemeClr w14:val="tx1"/>
            </w14:solidFill>
          </w14:textFill>
        </w:rPr>
        <w:t>人在</w:t>
      </w:r>
      <w:r>
        <w:rPr>
          <w:rFonts w:hint="eastAsia" w:ascii="宋体" w:hAnsi="宋体"/>
          <w:color w:val="000000" w:themeColor="text1"/>
          <w:sz w:val="24"/>
          <w:lang w:val="en-US" w:eastAsia="zh-CN"/>
          <w14:textFill>
            <w14:solidFill>
              <w14:schemeClr w14:val="tx1"/>
            </w14:solidFill>
          </w14:textFill>
        </w:rPr>
        <w:t>采购公告发布后至比价时间前，对于比价文件条款部分内容存疑，均可向采购人进行询问释疑，比价时间开始参与项目报价后，</w:t>
      </w:r>
      <w:r>
        <w:rPr>
          <w:rFonts w:hint="eastAsia" w:ascii="宋体" w:hAnsi="宋体"/>
          <w:color w:val="auto"/>
          <w:sz w:val="24"/>
          <w:lang w:eastAsia="zh-CN"/>
        </w:rPr>
        <w:t>比价</w:t>
      </w:r>
      <w:r>
        <w:rPr>
          <w:rFonts w:hint="eastAsia" w:ascii="宋体" w:hAnsi="宋体"/>
          <w:color w:val="auto"/>
          <w:sz w:val="24"/>
        </w:rPr>
        <w:t>文件的</w:t>
      </w:r>
      <w:r>
        <w:rPr>
          <w:rFonts w:hint="eastAsia" w:ascii="宋体" w:hAnsi="宋体"/>
          <w:color w:val="auto"/>
          <w:sz w:val="24"/>
          <w:lang w:val="en-US" w:eastAsia="zh-CN"/>
        </w:rPr>
        <w:t>所有</w:t>
      </w:r>
      <w:r>
        <w:rPr>
          <w:rFonts w:hint="eastAsia" w:ascii="宋体" w:hAnsi="宋体"/>
          <w:color w:val="auto"/>
          <w:sz w:val="24"/>
        </w:rPr>
        <w:t>部分，对</w:t>
      </w:r>
      <w:r>
        <w:rPr>
          <w:rFonts w:hint="eastAsia" w:ascii="宋体" w:hAnsi="宋体"/>
          <w:color w:val="auto"/>
          <w:sz w:val="24"/>
          <w:lang w:val="en-US" w:eastAsia="zh-CN"/>
        </w:rPr>
        <w:t>参选</w:t>
      </w:r>
      <w:r>
        <w:rPr>
          <w:rFonts w:hint="eastAsia" w:ascii="宋体" w:hAnsi="宋体"/>
          <w:color w:val="auto"/>
          <w:sz w:val="24"/>
        </w:rPr>
        <w:t>人和</w:t>
      </w:r>
      <w:r>
        <w:rPr>
          <w:rFonts w:hint="eastAsia" w:ascii="宋体" w:hAnsi="宋体"/>
          <w:color w:val="auto"/>
          <w:sz w:val="24"/>
          <w:lang w:val="en-US" w:eastAsia="zh-CN"/>
        </w:rPr>
        <w:t>采购</w:t>
      </w:r>
      <w:r>
        <w:rPr>
          <w:rFonts w:hint="eastAsia" w:ascii="宋体" w:hAnsi="宋体"/>
          <w:color w:val="auto"/>
          <w:sz w:val="24"/>
        </w:rPr>
        <w:t>人起约束作用。</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4.3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人应认真阅读</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文件中所有的事项、格式、条款和规范等要求。如果</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人没有按照</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文件要求提交全部资料或者</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文件没有对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文件在各方面都做出实质性响应，则其</w:t>
      </w:r>
      <w:r>
        <w:rPr>
          <w:rFonts w:hint="eastAsia" w:ascii="宋体" w:hAnsi="宋体"/>
          <w:color w:val="000000" w:themeColor="text1"/>
          <w:sz w:val="24"/>
          <w:lang w:val="en-US" w:eastAsia="zh-CN"/>
          <w14:textFill>
            <w14:solidFill>
              <w14:schemeClr w14:val="tx1"/>
            </w14:solidFill>
          </w14:textFill>
        </w:rPr>
        <w:t>报价</w:t>
      </w:r>
      <w:r>
        <w:rPr>
          <w:rFonts w:hint="eastAsia" w:ascii="宋体" w:hAnsi="宋体"/>
          <w:color w:val="000000" w:themeColor="text1"/>
          <w:sz w:val="24"/>
          <w14:textFill>
            <w14:solidFill>
              <w14:schemeClr w14:val="tx1"/>
            </w14:solidFill>
          </w14:textFill>
        </w:rPr>
        <w:t>将被拒绝。</w:t>
      </w:r>
    </w:p>
    <w:p>
      <w:pPr>
        <w:pStyle w:val="8"/>
        <w:spacing w:line="460" w:lineRule="exact"/>
        <w:outlineLvl w:val="4"/>
        <w:rPr>
          <w:rFonts w:hAnsi="宋体"/>
          <w:bCs/>
          <w:color w:val="000000" w:themeColor="text1"/>
          <w:szCs w:val="24"/>
          <w14:textFill>
            <w14:solidFill>
              <w14:schemeClr w14:val="tx1"/>
            </w14:solidFill>
          </w14:textFill>
        </w:rPr>
      </w:pPr>
      <w:bookmarkStart w:id="18" w:name="_Toc32658"/>
      <w:r>
        <w:rPr>
          <w:rFonts w:hAnsi="宋体"/>
          <w:bCs/>
          <w:color w:val="000000" w:themeColor="text1"/>
          <w:szCs w:val="24"/>
          <w14:textFill>
            <w14:solidFill>
              <w14:schemeClr w14:val="tx1"/>
            </w14:solidFill>
          </w14:textFill>
        </w:rPr>
        <w:t>5</w:t>
      </w:r>
      <w:r>
        <w:rPr>
          <w:rFonts w:hint="eastAsia" w:hAnsi="宋体"/>
          <w:bCs/>
          <w:color w:val="000000" w:themeColor="text1"/>
          <w:szCs w:val="24"/>
          <w14:textFill>
            <w14:solidFill>
              <w14:schemeClr w14:val="tx1"/>
            </w14:solidFill>
          </w14:textFill>
        </w:rPr>
        <w:t>.</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文件的澄清</w:t>
      </w:r>
      <w:bookmarkEnd w:id="18"/>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任何要求对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文件进行澄清的</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人，均应在“</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人须知前附表”第6项规定的</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lang w:val="en-US" w:eastAsia="zh-CN"/>
          <w14:textFill>
            <w14:solidFill>
              <w14:schemeClr w14:val="tx1"/>
            </w14:solidFill>
          </w14:textFill>
        </w:rPr>
        <w:t>开始之前</w:t>
      </w:r>
      <w:r>
        <w:rPr>
          <w:rFonts w:hint="eastAsia" w:ascii="宋体" w:hAnsi="宋体"/>
          <w:color w:val="000000" w:themeColor="text1"/>
          <w:sz w:val="24"/>
          <w14:textFill>
            <w14:solidFill>
              <w14:schemeClr w14:val="tx1"/>
            </w14:solidFill>
          </w14:textFill>
        </w:rPr>
        <w:t>前按</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公告的通讯地址以书面形式（如电传、电报、传真等）通知</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14:textFill>
            <w14:solidFill>
              <w14:schemeClr w14:val="tx1"/>
            </w14:solidFill>
          </w14:textFill>
        </w:rPr>
        <w:t>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lang w:val="en-US" w:eastAsia="zh-CN"/>
          <w14:textFill>
            <w14:solidFill>
              <w14:schemeClr w14:val="tx1"/>
            </w14:solidFill>
          </w14:textFill>
        </w:rPr>
        <w:t>开始</w:t>
      </w:r>
      <w:r>
        <w:rPr>
          <w:rFonts w:hint="eastAsia" w:ascii="宋体" w:hAnsi="宋体"/>
          <w:color w:val="000000" w:themeColor="text1"/>
          <w:sz w:val="24"/>
          <w14:textFill>
            <w14:solidFill>
              <w14:schemeClr w14:val="tx1"/>
            </w14:solidFill>
          </w14:textFill>
        </w:rPr>
        <w:t>前收到的任何澄清要求以书面形式予以答复，同时将书面答复传给每个</w:t>
      </w:r>
      <w:r>
        <w:rPr>
          <w:rFonts w:hint="eastAsia" w:ascii="宋体" w:hAnsi="宋体"/>
          <w:color w:val="000000" w:themeColor="text1"/>
          <w:sz w:val="24"/>
          <w:lang w:val="en-US" w:eastAsia="zh-CN"/>
          <w14:textFill>
            <w14:solidFill>
              <w14:schemeClr w14:val="tx1"/>
            </w14:solidFill>
          </w14:textFill>
        </w:rPr>
        <w:t>下载</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人，答复中包括所问问题，但不包括问题的来源。</w:t>
      </w:r>
    </w:p>
    <w:p>
      <w:pPr>
        <w:spacing w:line="460" w:lineRule="exact"/>
        <w:outlineLvl w:val="9"/>
        <w:rPr>
          <w:rFonts w:hAnsi="宋体"/>
          <w:bCs/>
          <w:color w:val="000000" w:themeColor="text1"/>
          <w:szCs w:val="24"/>
          <w14:textFill>
            <w14:solidFill>
              <w14:schemeClr w14:val="tx1"/>
            </w14:solidFill>
          </w14:textFill>
        </w:rPr>
      </w:pPr>
      <w:bookmarkStart w:id="19" w:name="_Toc28418"/>
      <w:r>
        <w:rPr>
          <w:rFonts w:hint="eastAsia" w:hAnsi="宋体"/>
          <w:bCs/>
          <w:color w:val="000000" w:themeColor="text1"/>
          <w:szCs w:val="24"/>
          <w14:textFill>
            <w14:solidFill>
              <w14:schemeClr w14:val="tx1"/>
            </w14:solidFill>
          </w14:textFill>
        </w:rPr>
        <w:t>6.</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文件的修</w:t>
      </w:r>
      <w:r>
        <w:rPr>
          <w:rFonts w:hint="eastAsia" w:hAnsi="宋体"/>
          <w:bCs/>
          <w:color w:val="000000" w:themeColor="text1"/>
          <w:szCs w:val="24"/>
          <w14:textFill>
            <w14:solidFill>
              <w14:schemeClr w14:val="tx1"/>
            </w14:solidFill>
          </w14:textFill>
        </w:rPr>
        <w:t>改</w:t>
      </w:r>
      <w:bookmarkEnd w:id="19"/>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 在</w:t>
      </w:r>
      <w:r>
        <w:rPr>
          <w:rFonts w:hint="eastAsia" w:ascii="宋体" w:hAnsi="宋体"/>
          <w:color w:val="000000" w:themeColor="text1"/>
          <w:sz w:val="24"/>
          <w:lang w:val="en-US" w:eastAsia="zh-CN"/>
          <w14:textFill>
            <w14:solidFill>
              <w14:schemeClr w14:val="tx1"/>
            </w14:solidFill>
          </w14:textFill>
        </w:rPr>
        <w:t>平台公布的</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lang w:val="en-US" w:eastAsia="zh-CN"/>
          <w14:textFill>
            <w14:solidFill>
              <w14:schemeClr w14:val="tx1"/>
            </w14:solidFill>
          </w14:textFill>
        </w:rPr>
        <w:t>时间开始</w:t>
      </w:r>
      <w:r>
        <w:rPr>
          <w:rFonts w:hint="eastAsia" w:ascii="宋体" w:hAnsi="宋体"/>
          <w:color w:val="000000" w:themeColor="text1"/>
          <w:sz w:val="24"/>
          <w14:textFill>
            <w14:solidFill>
              <w14:schemeClr w14:val="tx1"/>
            </w14:solidFill>
          </w14:textFill>
        </w:rPr>
        <w:t>前，无论出于何种原因，</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人可主动地或在解答</w:t>
      </w:r>
      <w:r>
        <w:rPr>
          <w:rFonts w:hint="eastAsia" w:ascii="宋体" w:hAnsi="宋体"/>
          <w:color w:val="000000" w:themeColor="text1"/>
          <w:sz w:val="24"/>
          <w:lang w:val="en-US" w:eastAsia="zh-CN"/>
          <w14:textFill>
            <w14:solidFill>
              <w14:schemeClr w14:val="tx1"/>
            </w14:solidFill>
          </w14:textFill>
        </w:rPr>
        <w:t>参与</w:t>
      </w:r>
      <w:r>
        <w:rPr>
          <w:rFonts w:hint="eastAsia" w:ascii="宋体" w:hAnsi="宋体"/>
          <w:color w:val="000000" w:themeColor="text1"/>
          <w:sz w:val="24"/>
          <w14:textFill>
            <w14:solidFill>
              <w14:schemeClr w14:val="tx1"/>
            </w14:solidFill>
          </w14:textFill>
        </w:rPr>
        <w:t>人提出的澄清问题时对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文件进行修改。</w:t>
      </w:r>
      <w:r>
        <w:rPr>
          <w:rFonts w:hint="eastAsia" w:ascii="宋体" w:hAnsi="宋体"/>
          <w:color w:val="000000" w:themeColor="text1"/>
          <w:sz w:val="24"/>
          <w:lang w:eastAsia="zh-CN"/>
          <w14:textFill>
            <w14:solidFill>
              <w14:schemeClr w14:val="tx1"/>
            </w14:solidFill>
          </w14:textFill>
        </w:rPr>
        <w:t>比价</w:t>
      </w:r>
      <w:r>
        <w:rPr>
          <w:rFonts w:ascii="宋体" w:hAnsi="宋体"/>
          <w:color w:val="000000" w:themeColor="text1"/>
          <w:sz w:val="24"/>
          <w14:textFill>
            <w14:solidFill>
              <w14:schemeClr w14:val="tx1"/>
            </w14:solidFill>
          </w14:textFill>
        </w:rPr>
        <w:t>文件的澄清、修改、补充等内容均以书面形式明确的内容为准。当</w:t>
      </w:r>
      <w:r>
        <w:rPr>
          <w:rFonts w:hint="eastAsia" w:ascii="宋体" w:hAnsi="宋体"/>
          <w:color w:val="000000" w:themeColor="text1"/>
          <w:sz w:val="24"/>
          <w:lang w:eastAsia="zh-CN"/>
          <w14:textFill>
            <w14:solidFill>
              <w14:schemeClr w14:val="tx1"/>
            </w14:solidFill>
          </w14:textFill>
        </w:rPr>
        <w:t>比价</w:t>
      </w:r>
      <w:r>
        <w:rPr>
          <w:rFonts w:ascii="宋体" w:hAnsi="宋体"/>
          <w:color w:val="000000" w:themeColor="text1"/>
          <w:sz w:val="24"/>
          <w14:textFill>
            <w14:solidFill>
              <w14:schemeClr w14:val="tx1"/>
            </w14:solidFill>
          </w14:textFill>
        </w:rPr>
        <w:t>文件、</w:t>
      </w:r>
      <w:r>
        <w:rPr>
          <w:rFonts w:hint="eastAsia" w:ascii="宋体" w:hAnsi="宋体"/>
          <w:color w:val="000000" w:themeColor="text1"/>
          <w:sz w:val="24"/>
          <w:lang w:eastAsia="zh-CN"/>
          <w14:textFill>
            <w14:solidFill>
              <w14:schemeClr w14:val="tx1"/>
            </w14:solidFill>
          </w14:textFill>
        </w:rPr>
        <w:t>比价</w:t>
      </w:r>
      <w:r>
        <w:rPr>
          <w:rFonts w:ascii="宋体" w:hAnsi="宋体"/>
          <w:color w:val="000000" w:themeColor="text1"/>
          <w:sz w:val="24"/>
          <w14:textFill>
            <w14:solidFill>
              <w14:schemeClr w14:val="tx1"/>
            </w14:solidFill>
          </w14:textFill>
        </w:rPr>
        <w:t>文件的澄清、修改、补充等在同一内容的表述上不一致时，以最后发出的书面文件为准。</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6.2 </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人在</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lang w:val="en-US" w:eastAsia="zh-CN"/>
          <w14:textFill>
            <w14:solidFill>
              <w14:schemeClr w14:val="tx1"/>
            </w14:solidFill>
          </w14:textFill>
        </w:rPr>
        <w:t>时间段开始</w:t>
      </w:r>
      <w:r>
        <w:rPr>
          <w:rFonts w:hint="eastAsia" w:ascii="宋体" w:hAnsi="宋体"/>
          <w:color w:val="000000" w:themeColor="text1"/>
          <w:sz w:val="24"/>
          <w14:textFill>
            <w14:solidFill>
              <w14:schemeClr w14:val="tx1"/>
            </w14:solidFill>
          </w14:textFill>
        </w:rPr>
        <w:t>前对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文件所作的补充、修改或者更正、澄清一并构成</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文件的组成部分。</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文件的修改以书面形式（包括传真）通知所有</w:t>
      </w:r>
      <w:r>
        <w:rPr>
          <w:rFonts w:hint="eastAsia" w:ascii="宋体" w:hAnsi="宋体"/>
          <w:color w:val="000000" w:themeColor="text1"/>
          <w:sz w:val="24"/>
          <w:lang w:val="en-US" w:eastAsia="zh-CN"/>
          <w14:textFill>
            <w14:solidFill>
              <w14:schemeClr w14:val="tx1"/>
            </w14:solidFill>
          </w14:textFill>
        </w:rPr>
        <w:t>下载</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w:t>
      </w:r>
      <w:r>
        <w:rPr>
          <w:rFonts w:hint="eastAsia" w:ascii="宋体" w:hAnsi="宋体"/>
          <w:color w:val="000000" w:themeColor="text1"/>
          <w:sz w:val="24"/>
          <w:lang w:val="en-US" w:eastAsia="zh-CN"/>
          <w14:textFill>
            <w14:solidFill>
              <w14:schemeClr w14:val="tx1"/>
            </w14:solidFill>
          </w14:textFill>
        </w:rPr>
        <w:t>参与</w:t>
      </w:r>
      <w:r>
        <w:rPr>
          <w:rFonts w:hint="eastAsia" w:ascii="宋体" w:hAnsi="宋体"/>
          <w:color w:val="000000" w:themeColor="text1"/>
          <w:sz w:val="24"/>
          <w14:textFill>
            <w14:solidFill>
              <w14:schemeClr w14:val="tx1"/>
            </w14:solidFill>
          </w14:textFill>
        </w:rPr>
        <w:t>人，并对其具有约束力，</w:t>
      </w:r>
      <w:r>
        <w:rPr>
          <w:rFonts w:hint="eastAsia" w:ascii="宋体" w:hAnsi="宋体"/>
          <w:color w:val="000000" w:themeColor="text1"/>
          <w:sz w:val="24"/>
          <w:lang w:val="en-US" w:eastAsia="zh-CN"/>
          <w14:textFill>
            <w14:solidFill>
              <w14:schemeClr w14:val="tx1"/>
            </w14:solidFill>
          </w14:textFill>
        </w:rPr>
        <w:t>参与</w:t>
      </w:r>
      <w:r>
        <w:rPr>
          <w:rFonts w:hint="eastAsia" w:ascii="宋体" w:hAnsi="宋体"/>
          <w:color w:val="000000" w:themeColor="text1"/>
          <w:sz w:val="24"/>
          <w14:textFill>
            <w14:solidFill>
              <w14:schemeClr w14:val="tx1"/>
            </w14:solidFill>
          </w14:textFill>
        </w:rPr>
        <w:t>人应立即以传真或签领形式确认已收到修改文件。</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为使</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人编写</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文件时有充分时间对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文件的修改部分进行研究，</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人可以自行决定，酌情延长</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截止时间。</w:t>
      </w:r>
      <w:bookmarkStart w:id="20" w:name="_Toc273194173"/>
    </w:p>
    <w:p>
      <w:pPr>
        <w:pStyle w:val="4"/>
        <w:spacing w:before="600" w:beforeLines="250" w:after="240" w:afterLines="100"/>
        <w:rPr>
          <w:rFonts w:ascii="宋体" w:hAnsi="宋体"/>
          <w:color w:val="000000" w:themeColor="text1"/>
          <w:sz w:val="28"/>
          <w:szCs w:val="28"/>
          <w14:textFill>
            <w14:solidFill>
              <w14:schemeClr w14:val="tx1"/>
            </w14:solidFill>
          </w14:textFill>
        </w:rPr>
      </w:pPr>
      <w:bookmarkStart w:id="21" w:name="_Toc19599"/>
      <w:bookmarkStart w:id="22" w:name="_Toc679"/>
      <w:r>
        <w:rPr>
          <w:rFonts w:hint="eastAsia" w:ascii="宋体" w:hAnsi="宋体"/>
          <w:color w:val="000000" w:themeColor="text1"/>
          <w:sz w:val="28"/>
          <w:szCs w:val="28"/>
          <w14:textFill>
            <w14:solidFill>
              <w14:schemeClr w14:val="tx1"/>
            </w14:solidFill>
          </w14:textFill>
        </w:rPr>
        <w:t>（三）</w:t>
      </w:r>
      <w:r>
        <w:rPr>
          <w:rFonts w:hint="eastAsia" w:ascii="宋体" w:hAnsi="宋体"/>
          <w:color w:val="000000" w:themeColor="text1"/>
          <w:sz w:val="28"/>
          <w:szCs w:val="28"/>
          <w:lang w:eastAsia="zh-CN"/>
          <w14:textFill>
            <w14:solidFill>
              <w14:schemeClr w14:val="tx1"/>
            </w14:solidFill>
          </w14:textFill>
        </w:rPr>
        <w:t>比价</w:t>
      </w:r>
      <w:r>
        <w:rPr>
          <w:rFonts w:hint="eastAsia" w:ascii="宋体" w:hAnsi="宋体"/>
          <w:color w:val="000000" w:themeColor="text1"/>
          <w:sz w:val="28"/>
          <w:szCs w:val="28"/>
          <w14:textFill>
            <w14:solidFill>
              <w14:schemeClr w14:val="tx1"/>
            </w14:solidFill>
          </w14:textFill>
        </w:rPr>
        <w:t>文件的编制</w:t>
      </w:r>
      <w:bookmarkEnd w:id="20"/>
      <w:bookmarkEnd w:id="21"/>
      <w:bookmarkEnd w:id="22"/>
    </w:p>
    <w:p>
      <w:pPr>
        <w:spacing w:line="460" w:lineRule="exact"/>
        <w:outlineLvl w:val="9"/>
        <w:rPr>
          <w:rFonts w:hAnsi="宋体"/>
          <w:bCs/>
          <w:color w:val="000000" w:themeColor="text1"/>
          <w:szCs w:val="24"/>
          <w14:textFill>
            <w14:solidFill>
              <w14:schemeClr w14:val="tx1"/>
            </w14:solidFill>
          </w14:textFill>
        </w:rPr>
      </w:pPr>
      <w:bookmarkStart w:id="23" w:name="_Toc25803"/>
      <w:r>
        <w:rPr>
          <w:rFonts w:hAnsi="宋体"/>
          <w:bCs/>
          <w:color w:val="000000" w:themeColor="text1"/>
          <w:szCs w:val="24"/>
          <w14:textFill>
            <w14:solidFill>
              <w14:schemeClr w14:val="tx1"/>
            </w14:solidFill>
          </w14:textFill>
        </w:rPr>
        <w:t>7</w:t>
      </w:r>
      <w:r>
        <w:rPr>
          <w:rFonts w:hint="eastAsia" w:hAnsi="宋体"/>
          <w:bCs/>
          <w:color w:val="000000" w:themeColor="text1"/>
          <w:szCs w:val="24"/>
          <w14:textFill>
            <w14:solidFill>
              <w14:schemeClr w14:val="tx1"/>
            </w14:solidFill>
          </w14:textFill>
        </w:rPr>
        <w:t>.</w:t>
      </w:r>
      <w:r>
        <w:rPr>
          <w:rFonts w:hint="eastAsia" w:hAnsi="宋体"/>
          <w:bCs/>
          <w:color w:val="000000" w:themeColor="text1"/>
          <w:szCs w:val="24"/>
          <w:lang w:eastAsia="zh-CN"/>
          <w14:textFill>
            <w14:solidFill>
              <w14:schemeClr w14:val="tx1"/>
            </w14:solidFill>
          </w14:textFill>
        </w:rPr>
        <w:t>比价</w:t>
      </w:r>
      <w:r>
        <w:rPr>
          <w:rFonts w:hint="eastAsia" w:hAnsi="宋体"/>
          <w:bCs/>
          <w:color w:val="000000" w:themeColor="text1"/>
          <w:szCs w:val="24"/>
          <w14:textFill>
            <w14:solidFill>
              <w14:schemeClr w14:val="tx1"/>
            </w14:solidFill>
          </w14:textFill>
        </w:rPr>
        <w:t>文件</w:t>
      </w:r>
      <w:r>
        <w:rPr>
          <w:rFonts w:hAnsi="宋体"/>
          <w:bCs/>
          <w:color w:val="000000" w:themeColor="text1"/>
          <w:szCs w:val="24"/>
          <w14:textFill>
            <w14:solidFill>
              <w14:schemeClr w14:val="tx1"/>
            </w14:solidFill>
          </w14:textFill>
        </w:rPr>
        <w:t>的语言及度量衡单位</w:t>
      </w:r>
      <w:bookmarkEnd w:id="23"/>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7.1 </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人提交的</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文件以及与</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有关的所有来往函电均应使用中文。字体要便于辨识，以正楷、宋体为好。</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 若有非中文版印刷的技术资料、资格资质证书、认证证书等，</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人应提供符合中国有关法律、法规的中文译本，并以中文译本为准。</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7.3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文件中所使用的度量衡单位，除</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文件中有特殊要求外，一律采用公制。</w:t>
      </w:r>
    </w:p>
    <w:p>
      <w:pPr>
        <w:spacing w:line="460" w:lineRule="exact"/>
        <w:outlineLvl w:val="9"/>
        <w:rPr>
          <w:rFonts w:hAnsi="宋体"/>
          <w:bCs/>
          <w:color w:val="000000" w:themeColor="text1"/>
          <w:szCs w:val="24"/>
          <w14:textFill>
            <w14:solidFill>
              <w14:schemeClr w14:val="tx1"/>
            </w14:solidFill>
          </w14:textFill>
        </w:rPr>
      </w:pPr>
      <w:bookmarkStart w:id="24" w:name="_Toc24146"/>
      <w:r>
        <w:rPr>
          <w:rFonts w:hAnsi="宋体"/>
          <w:bCs/>
          <w:color w:val="000000" w:themeColor="text1"/>
          <w:szCs w:val="24"/>
          <w14:textFill>
            <w14:solidFill>
              <w14:schemeClr w14:val="tx1"/>
            </w14:solidFill>
          </w14:textFill>
        </w:rPr>
        <w:t>8</w:t>
      </w:r>
      <w:r>
        <w:rPr>
          <w:rFonts w:hint="eastAsia" w:hAnsi="宋体"/>
          <w:bCs/>
          <w:color w:val="000000" w:themeColor="text1"/>
          <w:szCs w:val="24"/>
          <w14:textFill>
            <w14:solidFill>
              <w14:schemeClr w14:val="tx1"/>
            </w14:solidFill>
          </w14:textFill>
        </w:rPr>
        <w:t>.</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文件的</w:t>
      </w:r>
      <w:r>
        <w:rPr>
          <w:rFonts w:hint="eastAsia" w:hAnsi="宋体"/>
          <w:bCs/>
          <w:color w:val="000000" w:themeColor="text1"/>
          <w:szCs w:val="24"/>
          <w14:textFill>
            <w14:solidFill>
              <w14:schemeClr w14:val="tx1"/>
            </w14:solidFill>
          </w14:textFill>
        </w:rPr>
        <w:t>组</w:t>
      </w:r>
      <w:r>
        <w:rPr>
          <w:rFonts w:hAnsi="宋体"/>
          <w:bCs/>
          <w:color w:val="000000" w:themeColor="text1"/>
          <w:szCs w:val="24"/>
          <w14:textFill>
            <w14:solidFill>
              <w14:schemeClr w14:val="tx1"/>
            </w14:solidFill>
          </w14:textFill>
        </w:rPr>
        <w:t>成</w:t>
      </w:r>
      <w:bookmarkEnd w:id="24"/>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8.1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文件应至少包括下列内容：</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（1）严格按照</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文件附件中所提供的格式填写全部内容：</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文件封面；</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评审</w:t>
      </w:r>
      <w:r>
        <w:rPr>
          <w:rFonts w:hint="eastAsia" w:ascii="宋体" w:hAnsi="宋体"/>
          <w:color w:val="000000" w:themeColor="text1"/>
          <w:sz w:val="24"/>
          <w14:textFill>
            <w14:solidFill>
              <w14:schemeClr w14:val="tx1"/>
            </w14:solidFill>
          </w14:textFill>
        </w:rPr>
        <w:t>一览表；</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书；</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4）法定代表人身份证明书</w:t>
      </w:r>
      <w:r>
        <w:rPr>
          <w:rFonts w:hint="eastAsia" w:ascii="宋体" w:hAnsi="宋体"/>
          <w:bCs/>
          <w:color w:val="000000" w:themeColor="text1"/>
          <w:sz w:val="24"/>
          <w14:textFill>
            <w14:solidFill>
              <w14:schemeClr w14:val="tx1"/>
            </w14:solidFill>
          </w14:textFill>
        </w:rPr>
        <w:t>原件</w:t>
      </w:r>
      <w:r>
        <w:rPr>
          <w:rFonts w:hint="eastAsia" w:ascii="宋体" w:hAnsi="宋体"/>
          <w:color w:val="000000" w:themeColor="text1"/>
          <w:sz w:val="24"/>
          <w14:textFill>
            <w14:solidFill>
              <w14:schemeClr w14:val="tx1"/>
            </w14:solidFill>
          </w14:textFill>
        </w:rPr>
        <w:t>及法定代表人身份证复印件；</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5）法定代表人授权委托书</w:t>
      </w:r>
      <w:r>
        <w:rPr>
          <w:rFonts w:hint="eastAsia" w:ascii="宋体" w:hAnsi="宋体"/>
          <w:bCs/>
          <w:color w:val="000000" w:themeColor="text1"/>
          <w:sz w:val="24"/>
          <w14:textFill>
            <w14:solidFill>
              <w14:schemeClr w14:val="tx1"/>
            </w14:solidFill>
          </w14:textFill>
        </w:rPr>
        <w:t>原件（委托代理人</w:t>
      </w:r>
      <w:r>
        <w:rPr>
          <w:rFonts w:hint="eastAsia" w:ascii="宋体" w:hAnsi="宋体"/>
          <w:bCs/>
          <w:color w:val="000000" w:themeColor="text1"/>
          <w:sz w:val="24"/>
          <w:lang w:eastAsia="zh-CN"/>
          <w14:textFill>
            <w14:solidFill>
              <w14:schemeClr w14:val="tx1"/>
            </w14:solidFill>
          </w14:textFill>
        </w:rPr>
        <w:t>比价</w:t>
      </w:r>
      <w:r>
        <w:rPr>
          <w:rFonts w:hint="eastAsia" w:ascii="宋体" w:hAnsi="宋体"/>
          <w:bCs/>
          <w:color w:val="000000" w:themeColor="text1"/>
          <w:sz w:val="24"/>
          <w14:textFill>
            <w14:solidFill>
              <w14:schemeClr w14:val="tx1"/>
            </w14:solidFill>
          </w14:textFill>
        </w:rPr>
        <w:t>时须提供）</w:t>
      </w:r>
      <w:r>
        <w:rPr>
          <w:rFonts w:hint="eastAsia" w:ascii="宋体" w:hAnsi="宋体"/>
          <w:color w:val="000000" w:themeColor="text1"/>
          <w:sz w:val="24"/>
          <w14:textFill>
            <w14:solidFill>
              <w14:schemeClr w14:val="tx1"/>
            </w14:solidFill>
          </w14:textFill>
        </w:rPr>
        <w:t>及委托代理人身份证复印件；</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保证书；</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7）拟投入人员配备表；</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8）拟投入车辆配备表；</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人运输服务承诺表；</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10）类似服务业绩；</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11）运输方案及安全保证措施；</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人情况一览表；</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报价明细表</w:t>
      </w:r>
      <w:r>
        <w:rPr>
          <w:rFonts w:hint="eastAsia" w:ascii="宋体" w:hAnsi="宋体"/>
          <w:b/>
          <w:color w:val="000000" w:themeColor="text1"/>
          <w:sz w:val="24"/>
          <w14:textFill>
            <w14:solidFill>
              <w14:schemeClr w14:val="tx1"/>
            </w14:solidFill>
          </w14:textFill>
        </w:rPr>
        <w:t>（按所</w:t>
      </w:r>
      <w:r>
        <w:rPr>
          <w:rFonts w:hint="eastAsia" w:ascii="宋体" w:hAnsi="宋体"/>
          <w:b/>
          <w:color w:val="000000" w:themeColor="text1"/>
          <w:sz w:val="24"/>
          <w:lang w:eastAsia="zh-CN"/>
          <w14:textFill>
            <w14:solidFill>
              <w14:schemeClr w14:val="tx1"/>
            </w14:solidFill>
          </w14:textFill>
        </w:rPr>
        <w:t>比价</w:t>
      </w:r>
      <w:r>
        <w:rPr>
          <w:rFonts w:hint="eastAsia" w:ascii="宋体" w:hAnsi="宋体"/>
          <w:b/>
          <w:color w:val="000000" w:themeColor="text1"/>
          <w:sz w:val="24"/>
          <w14:textFill>
            <w14:solidFill>
              <w14:schemeClr w14:val="tx1"/>
            </w14:solidFill>
          </w14:textFill>
        </w:rPr>
        <w:t>段填写）</w:t>
      </w:r>
      <w:r>
        <w:rPr>
          <w:rFonts w:hint="eastAsia" w:ascii="宋体" w:hAnsi="宋体"/>
          <w:color w:val="000000" w:themeColor="text1"/>
          <w:sz w:val="24"/>
          <w14:textFill>
            <w14:solidFill>
              <w14:schemeClr w14:val="tx1"/>
            </w14:solidFill>
          </w14:textFill>
        </w:rPr>
        <w:t>。</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（2）按照本章第10条要求出具资格文件，证明</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人具备承担本项目的资格条件、能力和信誉。</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（3）按照本章第11条要求出具的证明文件，证明</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人的服务是合格的且符合</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文件规定。</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文件中规定应提交的其他材料。</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人根据自身情况自愿提供的材料。</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8.2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人应认真阅读</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文件中所有的事项、格式、条款和规范等要求。如果</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人没有按照</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文件要求提交全部资料或者</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文件没有对</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文件在各方面都做出实质性响应，其</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将被</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人拒绝。</w:t>
      </w:r>
    </w:p>
    <w:p>
      <w:pPr>
        <w:spacing w:line="460" w:lineRule="exact"/>
        <w:outlineLvl w:val="9"/>
        <w:rPr>
          <w:rFonts w:hAnsi="宋体"/>
          <w:bCs/>
          <w:color w:val="000000" w:themeColor="text1"/>
          <w:szCs w:val="24"/>
          <w14:textFill>
            <w14:solidFill>
              <w14:schemeClr w14:val="tx1"/>
            </w14:solidFill>
          </w14:textFill>
        </w:rPr>
      </w:pPr>
      <w:bookmarkStart w:id="25" w:name="_Toc27730"/>
      <w:r>
        <w:rPr>
          <w:rFonts w:hAnsi="宋体"/>
          <w:bCs/>
          <w:color w:val="000000" w:themeColor="text1"/>
          <w:szCs w:val="24"/>
          <w14:textFill>
            <w14:solidFill>
              <w14:schemeClr w14:val="tx1"/>
            </w14:solidFill>
          </w14:textFill>
        </w:rPr>
        <w:t>9</w:t>
      </w:r>
      <w:r>
        <w:rPr>
          <w:rFonts w:hint="eastAsia" w:hAnsi="宋体"/>
          <w:bCs/>
          <w:color w:val="000000" w:themeColor="text1"/>
          <w:szCs w:val="24"/>
          <w14:textFill>
            <w14:solidFill>
              <w14:schemeClr w14:val="tx1"/>
            </w14:solidFill>
          </w14:textFill>
        </w:rPr>
        <w:t>.</w:t>
      </w:r>
      <w:r>
        <w:rPr>
          <w:rFonts w:hint="eastAsia" w:hAnsi="宋体"/>
          <w:bCs/>
          <w:color w:val="000000" w:themeColor="text1"/>
          <w:szCs w:val="24"/>
          <w:lang w:val="en-US" w:eastAsia="zh-CN"/>
          <w14:textFill>
            <w14:solidFill>
              <w14:schemeClr w14:val="tx1"/>
            </w14:solidFill>
          </w14:textFill>
        </w:rPr>
        <w:t>响应</w:t>
      </w:r>
      <w:r>
        <w:rPr>
          <w:rFonts w:hAnsi="宋体"/>
          <w:bCs/>
          <w:color w:val="000000" w:themeColor="text1"/>
          <w:szCs w:val="24"/>
          <w14:textFill>
            <w14:solidFill>
              <w14:schemeClr w14:val="tx1"/>
            </w14:solidFill>
          </w14:textFill>
        </w:rPr>
        <w:t>报价</w:t>
      </w:r>
      <w:bookmarkEnd w:id="25"/>
    </w:p>
    <w:p>
      <w:pPr>
        <w:spacing w:line="480" w:lineRule="exact"/>
        <w:ind w:firstLine="480" w:firstLineChars="200"/>
        <w:outlineLvl w:val="9"/>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9.1报价应为人民币含税价（元），包括驾驶员承运费（含车辆使用费、运费、油费、工资等）、综合服务管理费、保险、利润、税收等全部费用以及承包人合同实施过程中（承运过程中）的全部风险、及应承担责任和义务等发生的所有费用，这包括</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文件中要求的所有许可证、批复及执照等的获得以及</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文件可能规定的其它项目和服务等方面的一切费用</w:t>
      </w:r>
      <w:r>
        <w:rPr>
          <w:rFonts w:hint="eastAsia" w:ascii="宋体" w:hAnsi="宋体"/>
          <w:color w:val="000000" w:themeColor="text1"/>
          <w14:textFill>
            <w14:solidFill>
              <w14:schemeClr w14:val="tx1"/>
            </w14:solidFill>
          </w14:textFill>
        </w:rPr>
        <w:t>。</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 任何有选择的报价将不予接受，</w:t>
      </w:r>
      <w:r>
        <w:rPr>
          <w:rFonts w:hint="eastAsia" w:ascii="宋体" w:hAnsi="宋体"/>
          <w:b/>
          <w:color w:val="000000" w:themeColor="text1"/>
          <w:sz w:val="24"/>
          <w14:textFill>
            <w14:solidFill>
              <w14:schemeClr w14:val="tx1"/>
            </w14:solidFill>
          </w14:textFill>
        </w:rPr>
        <w:t>只允许有一个报价，有两个（含两个）以上报价且未书面声明以哪个为准时，</w:t>
      </w:r>
      <w:r>
        <w:rPr>
          <w:rFonts w:hint="eastAsia" w:ascii="宋体" w:hAnsi="宋体"/>
          <w:b/>
          <w:color w:val="000000" w:themeColor="text1"/>
          <w:sz w:val="24"/>
          <w:lang w:eastAsia="zh-CN"/>
          <w14:textFill>
            <w14:solidFill>
              <w14:schemeClr w14:val="tx1"/>
            </w14:solidFill>
          </w14:textFill>
        </w:rPr>
        <w:t>比价</w:t>
      </w:r>
      <w:r>
        <w:rPr>
          <w:rFonts w:hint="eastAsia" w:ascii="宋体" w:hAnsi="宋体"/>
          <w:b/>
          <w:color w:val="000000" w:themeColor="text1"/>
          <w:sz w:val="24"/>
          <w14:textFill>
            <w14:solidFill>
              <w14:schemeClr w14:val="tx1"/>
            </w14:solidFill>
          </w14:textFill>
        </w:rPr>
        <w:t>文件无效。</w:t>
      </w:r>
    </w:p>
    <w:p>
      <w:pPr>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9.3承运中的差损，由承运方以采购价格（含税）进行赔偿。</w:t>
      </w:r>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9.4 </w:t>
      </w: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报价表中标明的单价在合同执行过程中是固定不变的，不得以任何理由予以变更。数量为暂定，以实际委托数量为结算数量。</w:t>
      </w:r>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9.5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人不得哄抬报价，也不应低于成本价报价，否则一经查实，其</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将可能被拒绝或被宣布为</w:t>
      </w:r>
      <w:r>
        <w:rPr>
          <w:rFonts w:hint="eastAsia" w:ascii="宋体" w:hAnsi="宋体"/>
          <w:color w:val="000000" w:themeColor="text1"/>
          <w:sz w:val="24"/>
          <w:lang w:val="en-US" w:eastAsia="zh-CN"/>
          <w14:textFill>
            <w14:solidFill>
              <w14:schemeClr w14:val="tx1"/>
            </w14:solidFill>
          </w14:textFill>
        </w:rPr>
        <w:t>无效报价</w:t>
      </w:r>
      <w:r>
        <w:rPr>
          <w:rFonts w:hint="eastAsia" w:ascii="宋体" w:hAnsi="宋体"/>
          <w:color w:val="000000" w:themeColor="text1"/>
          <w:sz w:val="24"/>
          <w14:textFill>
            <w14:solidFill>
              <w14:schemeClr w14:val="tx1"/>
            </w14:solidFill>
          </w14:textFill>
        </w:rPr>
        <w:t>。</w:t>
      </w:r>
    </w:p>
    <w:p>
      <w:pPr>
        <w:spacing w:line="480" w:lineRule="exact"/>
        <w:ind w:firstLine="600" w:firstLineChars="250"/>
        <w:outlineLvl w:val="9"/>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9.6 </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范围：见“</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人须知前附表”第6项规定。</w:t>
      </w:r>
    </w:p>
    <w:p>
      <w:pPr>
        <w:spacing w:line="460" w:lineRule="exact"/>
        <w:outlineLvl w:val="9"/>
        <w:rPr>
          <w:rFonts w:hAnsi="宋体"/>
          <w:bCs/>
          <w:color w:val="000000" w:themeColor="text1"/>
          <w:szCs w:val="24"/>
          <w14:textFill>
            <w14:solidFill>
              <w14:schemeClr w14:val="tx1"/>
            </w14:solidFill>
          </w14:textFill>
        </w:rPr>
      </w:pPr>
      <w:bookmarkStart w:id="26" w:name="_Toc838"/>
      <w:bookmarkStart w:id="27" w:name="_Toc196235845"/>
      <w:r>
        <w:rPr>
          <w:rFonts w:hint="eastAsia" w:hAnsi="宋体"/>
          <w:bCs/>
          <w:color w:val="000000" w:themeColor="text1"/>
          <w:szCs w:val="24"/>
          <w14:textFill>
            <w14:solidFill>
              <w14:schemeClr w14:val="tx1"/>
            </w14:solidFill>
          </w14:textFill>
        </w:rPr>
        <w:t>10.</w:t>
      </w:r>
      <w:r>
        <w:rPr>
          <w:rFonts w:hAnsi="宋体"/>
          <w:bCs/>
          <w:color w:val="000000" w:themeColor="text1"/>
          <w:szCs w:val="24"/>
          <w14:textFill>
            <w14:solidFill>
              <w14:schemeClr w14:val="tx1"/>
            </w14:solidFill>
          </w14:textFill>
        </w:rPr>
        <w:t>证明</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人</w:t>
      </w:r>
      <w:r>
        <w:rPr>
          <w:rFonts w:hint="eastAsia" w:hAnsi="宋体"/>
          <w:bCs/>
          <w:color w:val="000000" w:themeColor="text1"/>
          <w:szCs w:val="24"/>
          <w14:textFill>
            <w14:solidFill>
              <w14:schemeClr w14:val="tx1"/>
            </w14:solidFill>
          </w14:textFill>
        </w:rPr>
        <w:t>的</w:t>
      </w:r>
      <w:r>
        <w:rPr>
          <w:rFonts w:hAnsi="宋体"/>
          <w:bCs/>
          <w:color w:val="000000" w:themeColor="text1"/>
          <w:szCs w:val="24"/>
          <w14:textFill>
            <w14:solidFill>
              <w14:schemeClr w14:val="tx1"/>
            </w14:solidFill>
          </w14:textFill>
        </w:rPr>
        <w:t>资格文件</w:t>
      </w:r>
      <w:bookmarkEnd w:id="26"/>
      <w:bookmarkEnd w:id="27"/>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10.1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人应提交证明其有资格参加</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和</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后有能力履行合同的文件，并作为其</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文件的一部分。</w:t>
      </w:r>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10.2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人提交的若</w:t>
      </w:r>
      <w:r>
        <w:rPr>
          <w:rFonts w:hint="eastAsia" w:ascii="宋体" w:hAnsi="宋体"/>
          <w:color w:val="000000" w:themeColor="text1"/>
          <w:sz w:val="24"/>
          <w:lang w:val="en-US" w:eastAsia="zh-CN"/>
          <w14:textFill>
            <w14:solidFill>
              <w14:schemeClr w14:val="tx1"/>
            </w14:solidFill>
          </w14:textFill>
        </w:rPr>
        <w:t>中选</w:t>
      </w:r>
      <w:r>
        <w:rPr>
          <w:rFonts w:hint="eastAsia" w:ascii="宋体" w:hAnsi="宋体"/>
          <w:color w:val="000000" w:themeColor="text1"/>
          <w:sz w:val="24"/>
          <w14:textFill>
            <w14:solidFill>
              <w14:schemeClr w14:val="tx1"/>
            </w14:solidFill>
          </w14:textFill>
        </w:rPr>
        <w:t>后</w:t>
      </w:r>
      <w:r>
        <w:rPr>
          <w:rFonts w:hint="eastAsia" w:ascii="宋体" w:hAnsi="宋体"/>
          <w:color w:val="000000" w:themeColor="text1"/>
          <w:sz w:val="24"/>
          <w:lang w:val="en-US"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合同的资格证明文件应使需求方满意：</w:t>
      </w:r>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人必须具备履行合同所需的财务、技术和相应的生产或服务能力。</w:t>
      </w:r>
    </w:p>
    <w:p>
      <w:pPr>
        <w:autoSpaceDE w:val="0"/>
        <w:autoSpaceDN w:val="0"/>
        <w:adjustRightInd w:val="0"/>
        <w:spacing w:line="480" w:lineRule="exact"/>
        <w:ind w:firstLine="482" w:firstLineChars="200"/>
        <w:outlineLvl w:val="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10.3 </w:t>
      </w:r>
      <w:r>
        <w:rPr>
          <w:rFonts w:hint="eastAsia" w:ascii="宋体" w:hAnsi="宋体"/>
          <w:b/>
          <w:color w:val="000000" w:themeColor="text1"/>
          <w:sz w:val="24"/>
          <w:lang w:val="en-US" w:eastAsia="zh-CN"/>
          <w14:textFill>
            <w14:solidFill>
              <w14:schemeClr w14:val="tx1"/>
            </w14:solidFill>
          </w14:textFill>
        </w:rPr>
        <w:t>参选</w:t>
      </w:r>
      <w:r>
        <w:rPr>
          <w:rFonts w:hint="eastAsia" w:ascii="宋体" w:hAnsi="宋体"/>
          <w:b/>
          <w:color w:val="000000" w:themeColor="text1"/>
          <w:sz w:val="24"/>
          <w14:textFill>
            <w14:solidFill>
              <w14:schemeClr w14:val="tx1"/>
            </w14:solidFill>
          </w14:textFill>
        </w:rPr>
        <w:t>人应提交以下资格证明文件：</w:t>
      </w:r>
    </w:p>
    <w:p>
      <w:pPr>
        <w:tabs>
          <w:tab w:val="left" w:pos="5580"/>
        </w:tabs>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检审合格的营业执照副本复印件；</w:t>
      </w:r>
    </w:p>
    <w:p>
      <w:pPr>
        <w:tabs>
          <w:tab w:val="left" w:pos="5580"/>
        </w:tabs>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法定代表人身份证明书及法定代表人身份证复印件、法定代表人授权委托书原件及委托代理人身份证复印件（委托代理人</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时须提供）；</w:t>
      </w:r>
    </w:p>
    <w:p>
      <w:pPr>
        <w:tabs>
          <w:tab w:val="left" w:pos="5580"/>
        </w:tabs>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道路运输经营许可证复印件；</w:t>
      </w:r>
    </w:p>
    <w:p>
      <w:pPr>
        <w:tabs>
          <w:tab w:val="left" w:pos="5580"/>
        </w:tabs>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人简介、主要市场、业绩证明材料。</w:t>
      </w:r>
    </w:p>
    <w:p>
      <w:pPr>
        <w:spacing w:line="460" w:lineRule="exact"/>
        <w:outlineLvl w:val="9"/>
        <w:rPr>
          <w:rFonts w:hAnsi="宋体"/>
          <w:bCs/>
          <w:color w:val="000000" w:themeColor="text1"/>
          <w:szCs w:val="24"/>
          <w14:textFill>
            <w14:solidFill>
              <w14:schemeClr w14:val="tx1"/>
            </w14:solidFill>
          </w14:textFill>
        </w:rPr>
      </w:pPr>
      <w:bookmarkStart w:id="28" w:name="_Toc10627"/>
      <w:bookmarkStart w:id="29" w:name="_Toc196235846"/>
      <w:r>
        <w:rPr>
          <w:rFonts w:hint="eastAsia" w:hAnsi="宋体"/>
          <w:bCs/>
          <w:color w:val="000000" w:themeColor="text1"/>
          <w:szCs w:val="24"/>
          <w14:textFill>
            <w14:solidFill>
              <w14:schemeClr w14:val="tx1"/>
            </w14:solidFill>
          </w14:textFill>
        </w:rPr>
        <w:t>11.</w:t>
      </w:r>
      <w:r>
        <w:rPr>
          <w:rFonts w:hAnsi="宋体"/>
          <w:bCs/>
          <w:color w:val="000000" w:themeColor="text1"/>
          <w:szCs w:val="24"/>
          <w14:textFill>
            <w14:solidFill>
              <w14:schemeClr w14:val="tx1"/>
            </w14:solidFill>
          </w14:textFill>
        </w:rPr>
        <w:t>证明</w:t>
      </w:r>
      <w:r>
        <w:rPr>
          <w:rFonts w:hint="eastAsia" w:hAnsi="宋体"/>
          <w:bCs/>
          <w:color w:val="000000" w:themeColor="text1"/>
          <w:szCs w:val="24"/>
          <w14:textFill>
            <w14:solidFill>
              <w14:schemeClr w14:val="tx1"/>
            </w14:solidFill>
          </w14:textFill>
        </w:rPr>
        <w:t>服务</w:t>
      </w:r>
      <w:r>
        <w:rPr>
          <w:rFonts w:hAnsi="宋体"/>
          <w:bCs/>
          <w:color w:val="000000" w:themeColor="text1"/>
          <w:szCs w:val="24"/>
          <w14:textFill>
            <w14:solidFill>
              <w14:schemeClr w14:val="tx1"/>
            </w14:solidFill>
          </w14:textFill>
        </w:rPr>
        <w:t>的合格性和符合</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文件规定的文件</w:t>
      </w:r>
      <w:bookmarkEnd w:id="28"/>
      <w:bookmarkEnd w:id="29"/>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人应根据</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要求提供服务合格性以及符合</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文件规定的证明文件，并作为其</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文件的一部分。</w:t>
      </w:r>
    </w:p>
    <w:p>
      <w:pPr>
        <w:autoSpaceDE w:val="0"/>
        <w:autoSpaceDN w:val="0"/>
        <w:adjustRightInd w:val="0"/>
        <w:spacing w:line="480" w:lineRule="exact"/>
        <w:ind w:firstLine="480" w:firstLineChars="200"/>
        <w:outlineLvl w:val="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lang w:val="en-US" w:eastAsia="zh-CN"/>
          <w14:textFill>
            <w14:solidFill>
              <w14:schemeClr w14:val="tx1"/>
            </w14:solidFill>
          </w14:textFill>
        </w:rPr>
        <w:t>参选</w:t>
      </w:r>
      <w:r>
        <w:rPr>
          <w:rFonts w:hint="eastAsia" w:ascii="宋体" w:hAnsi="宋体"/>
          <w:color w:val="000000" w:themeColor="text1"/>
          <w:sz w:val="24"/>
          <w14:textFill>
            <w14:solidFill>
              <w14:schemeClr w14:val="tx1"/>
            </w14:solidFill>
          </w14:textFill>
        </w:rPr>
        <w:t>人应提供证明服务与</w:t>
      </w:r>
      <w:r>
        <w:rPr>
          <w:rFonts w:hint="eastAsia" w:ascii="宋体" w:hAnsi="宋体"/>
          <w:color w:val="000000" w:themeColor="text1"/>
          <w:sz w:val="24"/>
          <w:lang w:eastAsia="zh-CN"/>
          <w14:textFill>
            <w14:solidFill>
              <w14:schemeClr w14:val="tx1"/>
            </w14:solidFill>
          </w14:textFill>
        </w:rPr>
        <w:t>比价</w:t>
      </w:r>
      <w:r>
        <w:rPr>
          <w:rFonts w:hint="eastAsia" w:ascii="宋体" w:hAnsi="宋体"/>
          <w:color w:val="000000" w:themeColor="text1"/>
          <w:sz w:val="24"/>
          <w14:textFill>
            <w14:solidFill>
              <w14:schemeClr w14:val="tx1"/>
            </w14:solidFill>
          </w14:textFill>
        </w:rPr>
        <w:t>文件的要求相一致的文件可以是文字资料（包括相应证书、技术资料、数据等）。</w:t>
      </w:r>
    </w:p>
    <w:p>
      <w:pPr>
        <w:autoSpaceDE w:val="0"/>
        <w:autoSpaceDN w:val="0"/>
        <w:adjustRightInd w:val="0"/>
        <w:spacing w:line="480" w:lineRule="exact"/>
        <w:ind w:firstLine="482" w:firstLineChars="200"/>
        <w:outlineLvl w:val="9"/>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参选</w:t>
      </w:r>
      <w:r>
        <w:rPr>
          <w:rFonts w:hint="eastAsia" w:ascii="宋体" w:hAnsi="宋体"/>
          <w:b/>
          <w:color w:val="000000" w:themeColor="text1"/>
          <w:sz w:val="24"/>
          <w14:textFill>
            <w14:solidFill>
              <w14:schemeClr w14:val="tx1"/>
            </w14:solidFill>
          </w14:textFill>
        </w:rPr>
        <w:t>人应将以上文件按顺序装订成册，并编写目录清单和连续页码，否则由此引起的资料丢失</w:t>
      </w:r>
      <w:r>
        <w:rPr>
          <w:rFonts w:hint="eastAsia" w:ascii="宋体" w:hAnsi="宋体"/>
          <w:b/>
          <w:color w:val="000000" w:themeColor="text1"/>
          <w:sz w:val="24"/>
          <w:lang w:val="en-US" w:eastAsia="zh-CN"/>
          <w14:textFill>
            <w14:solidFill>
              <w14:schemeClr w14:val="tx1"/>
            </w14:solidFill>
          </w14:textFill>
        </w:rPr>
        <w:t>采购</w:t>
      </w:r>
      <w:r>
        <w:rPr>
          <w:rFonts w:hint="eastAsia" w:ascii="宋体" w:hAnsi="宋体"/>
          <w:b/>
          <w:color w:val="000000" w:themeColor="text1"/>
          <w:sz w:val="24"/>
          <w14:textFill>
            <w14:solidFill>
              <w14:schemeClr w14:val="tx1"/>
            </w14:solidFill>
          </w14:textFill>
        </w:rPr>
        <w:t>人及代理机构概不负责。</w:t>
      </w:r>
    </w:p>
    <w:p>
      <w:pPr>
        <w:spacing w:line="460" w:lineRule="exact"/>
        <w:outlineLvl w:val="9"/>
        <w:rPr>
          <w:rFonts w:hAnsi="宋体"/>
          <w:bCs/>
          <w:color w:val="000000" w:themeColor="text1"/>
          <w:szCs w:val="24"/>
          <w14:textFill>
            <w14:solidFill>
              <w14:schemeClr w14:val="tx1"/>
            </w14:solidFill>
          </w14:textFill>
        </w:rPr>
      </w:pPr>
      <w:bookmarkStart w:id="30" w:name="_Toc11187"/>
      <w:r>
        <w:rPr>
          <w:rFonts w:hAnsi="宋体"/>
          <w:bCs/>
          <w:color w:val="000000" w:themeColor="text1"/>
          <w:szCs w:val="24"/>
          <w14:textFill>
            <w14:solidFill>
              <w14:schemeClr w14:val="tx1"/>
            </w14:solidFill>
          </w14:textFill>
        </w:rPr>
        <w:t>1</w:t>
      </w:r>
      <w:r>
        <w:rPr>
          <w:rFonts w:hint="eastAsia" w:hAnsi="宋体"/>
          <w:bCs/>
          <w:color w:val="000000" w:themeColor="text1"/>
          <w:szCs w:val="24"/>
          <w14:textFill>
            <w14:solidFill>
              <w14:schemeClr w14:val="tx1"/>
            </w14:solidFill>
          </w14:textFill>
        </w:rPr>
        <w:t>2.</w:t>
      </w:r>
      <w:r>
        <w:rPr>
          <w:rFonts w:hint="eastAsia" w:hAnsi="宋体"/>
          <w:bCs/>
          <w:color w:val="000000" w:themeColor="text1"/>
          <w:szCs w:val="24"/>
          <w:lang w:eastAsia="zh-CN"/>
          <w14:textFill>
            <w14:solidFill>
              <w14:schemeClr w14:val="tx1"/>
            </w14:solidFill>
          </w14:textFill>
        </w:rPr>
        <w:t>比价</w:t>
      </w:r>
      <w:r>
        <w:rPr>
          <w:rFonts w:hAnsi="宋体"/>
          <w:bCs/>
          <w:color w:val="000000" w:themeColor="text1"/>
          <w:szCs w:val="24"/>
          <w14:textFill>
            <w14:solidFill>
              <w14:schemeClr w14:val="tx1"/>
            </w14:solidFill>
          </w14:textFill>
        </w:rPr>
        <w:t>保证书</w:t>
      </w:r>
      <w:bookmarkEnd w:id="30"/>
    </w:p>
    <w:p>
      <w:pPr>
        <w:autoSpaceDE w:val="0"/>
        <w:autoSpaceDN w:val="0"/>
        <w:adjustRightInd w:val="0"/>
        <w:spacing w:line="480" w:lineRule="exact"/>
        <w:ind w:firstLine="480" w:firstLineChars="200"/>
        <w:outlineLvl w:val="9"/>
        <w:rPr>
          <w:rFonts w:ascii="宋体" w:hAnsi="宋体"/>
          <w:b/>
          <w:sz w:val="24"/>
        </w:rPr>
      </w:pPr>
      <w:r>
        <w:rPr>
          <w:rFonts w:hint="eastAsia" w:ascii="宋体" w:hAnsi="宋体"/>
          <w:sz w:val="24"/>
        </w:rPr>
        <w:t xml:space="preserve">12.1 </w:t>
      </w:r>
      <w:r>
        <w:rPr>
          <w:rFonts w:hint="eastAsia" w:ascii="宋体" w:hAnsi="宋体"/>
          <w:sz w:val="24"/>
          <w:lang w:eastAsia="zh-CN"/>
        </w:rPr>
        <w:t>比价</w:t>
      </w:r>
      <w:r>
        <w:rPr>
          <w:rFonts w:hint="eastAsia" w:ascii="宋体" w:hAnsi="宋体"/>
          <w:sz w:val="24"/>
        </w:rPr>
        <w:t>保证书作为</w:t>
      </w:r>
      <w:r>
        <w:rPr>
          <w:rFonts w:hint="eastAsia" w:ascii="宋体" w:hAnsi="宋体"/>
          <w:sz w:val="24"/>
          <w:lang w:eastAsia="zh-CN"/>
        </w:rPr>
        <w:t>比价</w:t>
      </w:r>
      <w:r>
        <w:rPr>
          <w:rFonts w:hint="eastAsia" w:ascii="宋体" w:hAnsi="宋体"/>
          <w:sz w:val="24"/>
        </w:rPr>
        <w:t>文件的组成部分之一，</w:t>
      </w:r>
      <w:r>
        <w:rPr>
          <w:rFonts w:hint="eastAsia" w:ascii="宋体" w:hAnsi="宋体"/>
          <w:sz w:val="24"/>
          <w:lang w:eastAsia="zh-CN"/>
        </w:rPr>
        <w:t>比价</w:t>
      </w:r>
      <w:r>
        <w:rPr>
          <w:rFonts w:hint="eastAsia" w:ascii="宋体" w:hAnsi="宋体"/>
          <w:sz w:val="24"/>
        </w:rPr>
        <w:t>人应按</w:t>
      </w:r>
      <w:r>
        <w:rPr>
          <w:rFonts w:hint="eastAsia" w:ascii="宋体" w:hAnsi="宋体"/>
          <w:sz w:val="24"/>
          <w:lang w:eastAsia="zh-CN"/>
        </w:rPr>
        <w:t>比价</w:t>
      </w:r>
      <w:r>
        <w:rPr>
          <w:rFonts w:hint="eastAsia" w:ascii="宋体" w:hAnsi="宋体"/>
          <w:sz w:val="24"/>
        </w:rPr>
        <w:t>文件所附《</w:t>
      </w:r>
      <w:r>
        <w:rPr>
          <w:rFonts w:hint="eastAsia" w:ascii="宋体" w:hAnsi="宋体"/>
          <w:sz w:val="24"/>
          <w:lang w:eastAsia="zh-CN"/>
        </w:rPr>
        <w:t>比价</w:t>
      </w:r>
      <w:r>
        <w:rPr>
          <w:rFonts w:hint="eastAsia" w:ascii="宋体" w:hAnsi="宋体"/>
          <w:sz w:val="24"/>
        </w:rPr>
        <w:t>保证书》格式填写，并按</w:t>
      </w:r>
      <w:r>
        <w:rPr>
          <w:rFonts w:hint="eastAsia" w:ascii="宋体" w:hAnsi="宋体"/>
          <w:sz w:val="24"/>
          <w:lang w:eastAsia="zh-CN"/>
        </w:rPr>
        <w:t>比价</w:t>
      </w:r>
      <w:r>
        <w:rPr>
          <w:rFonts w:hint="eastAsia" w:ascii="宋体" w:hAnsi="宋体"/>
          <w:sz w:val="24"/>
        </w:rPr>
        <w:t>文件“</w:t>
      </w:r>
      <w:r>
        <w:rPr>
          <w:rFonts w:hint="eastAsia" w:ascii="宋体" w:hAnsi="宋体"/>
          <w:sz w:val="24"/>
          <w:lang w:eastAsia="zh-CN"/>
        </w:rPr>
        <w:t>比价</w:t>
      </w:r>
      <w:r>
        <w:rPr>
          <w:rFonts w:hint="eastAsia" w:ascii="宋体" w:hAnsi="宋体"/>
          <w:sz w:val="24"/>
        </w:rPr>
        <w:t>人须知前附表”第7项所规定数额、时限提交</w:t>
      </w:r>
      <w:r>
        <w:rPr>
          <w:rFonts w:hint="eastAsia" w:ascii="宋体" w:hAnsi="宋体"/>
          <w:sz w:val="24"/>
          <w:lang w:eastAsia="zh-CN"/>
        </w:rPr>
        <w:t>比价</w:t>
      </w:r>
      <w:r>
        <w:rPr>
          <w:rFonts w:hint="eastAsia" w:ascii="宋体" w:hAnsi="宋体"/>
          <w:sz w:val="24"/>
        </w:rPr>
        <w:t>保证金。</w:t>
      </w:r>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12.2 未按上述12</w:t>
      </w:r>
      <w:r>
        <w:rPr>
          <w:rFonts w:ascii="宋体" w:hAnsi="宋体"/>
          <w:sz w:val="24"/>
        </w:rPr>
        <w:t>.</w:t>
      </w:r>
      <w:r>
        <w:rPr>
          <w:rFonts w:hint="eastAsia" w:ascii="宋体" w:hAnsi="宋体"/>
          <w:sz w:val="24"/>
        </w:rPr>
        <w:t>1规定提交</w:t>
      </w:r>
      <w:r>
        <w:rPr>
          <w:rFonts w:hint="eastAsia" w:ascii="宋体" w:hAnsi="宋体"/>
          <w:sz w:val="24"/>
          <w:lang w:eastAsia="zh-CN"/>
        </w:rPr>
        <w:t>比价</w:t>
      </w:r>
      <w:r>
        <w:rPr>
          <w:rFonts w:hint="eastAsia" w:ascii="宋体" w:hAnsi="宋体"/>
          <w:sz w:val="24"/>
        </w:rPr>
        <w:t>保证金的</w:t>
      </w:r>
      <w:r>
        <w:rPr>
          <w:rFonts w:hint="eastAsia" w:ascii="宋体" w:hAnsi="宋体"/>
          <w:sz w:val="24"/>
          <w:lang w:eastAsia="zh-CN"/>
        </w:rPr>
        <w:t>比价</w:t>
      </w:r>
      <w:r>
        <w:rPr>
          <w:rFonts w:hint="eastAsia" w:ascii="宋体" w:hAnsi="宋体"/>
          <w:sz w:val="24"/>
        </w:rPr>
        <w:t>，将被视为无效</w:t>
      </w:r>
      <w:r>
        <w:rPr>
          <w:rFonts w:hint="eastAsia" w:ascii="宋体" w:hAnsi="宋体"/>
          <w:sz w:val="24"/>
          <w:lang w:eastAsia="zh-CN"/>
        </w:rPr>
        <w:t>比价</w:t>
      </w:r>
      <w:r>
        <w:rPr>
          <w:rFonts w:hint="eastAsia" w:ascii="宋体" w:hAnsi="宋体"/>
          <w:sz w:val="24"/>
        </w:rPr>
        <w:t>。</w:t>
      </w:r>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12.3 未</w:t>
      </w:r>
      <w:r>
        <w:rPr>
          <w:rFonts w:hint="eastAsia" w:ascii="宋体" w:hAnsi="宋体"/>
          <w:sz w:val="24"/>
          <w:lang w:val="en-US" w:eastAsia="zh-CN"/>
        </w:rPr>
        <w:t>中选</w:t>
      </w:r>
      <w:r>
        <w:rPr>
          <w:rFonts w:hint="eastAsia" w:ascii="宋体" w:hAnsi="宋体"/>
          <w:sz w:val="24"/>
        </w:rPr>
        <w:t>人的</w:t>
      </w:r>
      <w:r>
        <w:rPr>
          <w:rFonts w:hint="eastAsia" w:ascii="宋体" w:hAnsi="宋体"/>
          <w:sz w:val="24"/>
          <w:lang w:eastAsia="zh-CN"/>
        </w:rPr>
        <w:t>比价</w:t>
      </w:r>
      <w:r>
        <w:rPr>
          <w:rFonts w:hint="eastAsia" w:ascii="宋体" w:hAnsi="宋体"/>
          <w:sz w:val="24"/>
        </w:rPr>
        <w:t>保证金，将在发出《中标通知书》后</w:t>
      </w:r>
      <w:r>
        <w:rPr>
          <w:rFonts w:hint="eastAsia" w:ascii="宋体" w:hAnsi="宋体"/>
          <w:sz w:val="24"/>
          <w:lang w:val="en-US" w:eastAsia="zh-CN"/>
        </w:rPr>
        <w:t>当月</w:t>
      </w:r>
      <w:r>
        <w:rPr>
          <w:rFonts w:hint="eastAsia" w:ascii="宋体" w:hAnsi="宋体"/>
          <w:sz w:val="24"/>
        </w:rPr>
        <w:t>返还；</w:t>
      </w:r>
      <w:r>
        <w:rPr>
          <w:rFonts w:hint="eastAsia" w:ascii="宋体" w:hAnsi="宋体"/>
          <w:sz w:val="24"/>
          <w:lang w:val="en-US" w:eastAsia="zh-CN"/>
        </w:rPr>
        <w:t>中选</w:t>
      </w:r>
      <w:r>
        <w:rPr>
          <w:rFonts w:hint="eastAsia" w:ascii="宋体" w:hAnsi="宋体"/>
          <w:sz w:val="24"/>
        </w:rPr>
        <w:t>人的</w:t>
      </w:r>
      <w:r>
        <w:rPr>
          <w:rFonts w:hint="eastAsia" w:ascii="宋体" w:hAnsi="宋体"/>
          <w:sz w:val="24"/>
          <w:lang w:eastAsia="zh-CN"/>
        </w:rPr>
        <w:t>比价</w:t>
      </w:r>
      <w:r>
        <w:rPr>
          <w:rFonts w:hint="eastAsia" w:ascii="宋体" w:hAnsi="宋体"/>
          <w:sz w:val="24"/>
        </w:rPr>
        <w:t>保证金，在</w:t>
      </w:r>
      <w:r>
        <w:rPr>
          <w:rFonts w:hint="eastAsia" w:ascii="宋体" w:hAnsi="宋体"/>
          <w:sz w:val="24"/>
          <w:lang w:val="en-US" w:eastAsia="zh-CN"/>
        </w:rPr>
        <w:t>中选</w:t>
      </w:r>
      <w:r>
        <w:rPr>
          <w:rFonts w:hint="eastAsia" w:ascii="宋体" w:hAnsi="宋体"/>
          <w:sz w:val="24"/>
        </w:rPr>
        <w:t>人按规定签订合同后</w:t>
      </w:r>
      <w:r>
        <w:rPr>
          <w:rFonts w:hint="eastAsia" w:ascii="宋体" w:hAnsi="宋体"/>
          <w:sz w:val="24"/>
          <w:lang w:val="en-US" w:eastAsia="zh-CN"/>
        </w:rPr>
        <w:t>当月</w:t>
      </w:r>
      <w:r>
        <w:rPr>
          <w:rFonts w:hint="eastAsia" w:ascii="宋体" w:hAnsi="宋体"/>
          <w:sz w:val="24"/>
        </w:rPr>
        <w:t>退还。</w:t>
      </w:r>
    </w:p>
    <w:p>
      <w:pPr>
        <w:spacing w:line="480" w:lineRule="exact"/>
        <w:ind w:firstLine="480" w:firstLineChars="200"/>
        <w:outlineLvl w:val="9"/>
        <w:rPr>
          <w:rFonts w:ascii="宋体" w:hAnsi="宋体"/>
          <w:sz w:val="24"/>
        </w:rPr>
      </w:pPr>
      <w:r>
        <w:rPr>
          <w:rFonts w:hint="eastAsia" w:ascii="宋体" w:hAnsi="宋体"/>
          <w:sz w:val="24"/>
        </w:rPr>
        <w:t>12.4下列任何情况之一发生时，</w:t>
      </w:r>
      <w:r>
        <w:rPr>
          <w:rFonts w:hint="eastAsia" w:ascii="宋体" w:hAnsi="宋体"/>
          <w:sz w:val="24"/>
          <w:lang w:eastAsia="zh-CN"/>
        </w:rPr>
        <w:t>比价</w:t>
      </w:r>
      <w:r>
        <w:rPr>
          <w:rFonts w:hint="eastAsia" w:ascii="宋体" w:hAnsi="宋体"/>
          <w:sz w:val="24"/>
        </w:rPr>
        <w:t>保证金将不予退还：</w:t>
      </w:r>
    </w:p>
    <w:p>
      <w:pPr>
        <w:spacing w:line="480" w:lineRule="exact"/>
        <w:ind w:firstLine="480" w:firstLineChars="200"/>
        <w:outlineLvl w:val="9"/>
        <w:rPr>
          <w:rFonts w:ascii="宋体" w:hAnsi="宋体"/>
          <w:sz w:val="24"/>
        </w:rPr>
      </w:pPr>
      <w:r>
        <w:rPr>
          <w:rFonts w:hint="eastAsia" w:ascii="宋体" w:hAnsi="宋体"/>
          <w:sz w:val="24"/>
        </w:rPr>
        <w:t>（1）</w:t>
      </w:r>
      <w:r>
        <w:rPr>
          <w:rFonts w:hint="eastAsia" w:ascii="宋体" w:hAnsi="宋体"/>
          <w:sz w:val="24"/>
          <w:lang w:eastAsia="zh-CN"/>
        </w:rPr>
        <w:t>比价</w:t>
      </w:r>
      <w:r>
        <w:rPr>
          <w:rFonts w:hint="eastAsia" w:ascii="宋体" w:hAnsi="宋体"/>
          <w:sz w:val="24"/>
        </w:rPr>
        <w:t>截止时间后,</w:t>
      </w:r>
      <w:r>
        <w:rPr>
          <w:rFonts w:hint="eastAsia" w:ascii="宋体" w:hAnsi="宋体"/>
          <w:sz w:val="24"/>
          <w:lang w:eastAsia="zh-CN"/>
        </w:rPr>
        <w:t>比价</w:t>
      </w:r>
      <w:r>
        <w:rPr>
          <w:rFonts w:hint="eastAsia" w:ascii="宋体" w:hAnsi="宋体"/>
          <w:sz w:val="24"/>
        </w:rPr>
        <w:t>方撤回其</w:t>
      </w:r>
      <w:r>
        <w:rPr>
          <w:rFonts w:hint="eastAsia" w:ascii="宋体" w:hAnsi="宋体"/>
          <w:sz w:val="24"/>
          <w:lang w:eastAsia="zh-CN"/>
        </w:rPr>
        <w:t>比价</w:t>
      </w:r>
      <w:r>
        <w:rPr>
          <w:rFonts w:hint="eastAsia" w:ascii="宋体" w:hAnsi="宋体"/>
          <w:sz w:val="24"/>
        </w:rPr>
        <w:t>书的；</w:t>
      </w:r>
    </w:p>
    <w:p>
      <w:pPr>
        <w:spacing w:line="480" w:lineRule="exact"/>
        <w:ind w:firstLine="480" w:firstLineChars="200"/>
        <w:outlineLvl w:val="9"/>
        <w:rPr>
          <w:rFonts w:ascii="宋体" w:hAnsi="宋体"/>
          <w:sz w:val="24"/>
        </w:rPr>
      </w:pPr>
      <w:r>
        <w:rPr>
          <w:rFonts w:hint="eastAsia" w:ascii="宋体" w:hAnsi="宋体"/>
          <w:sz w:val="24"/>
        </w:rPr>
        <w:t>（2）</w:t>
      </w:r>
      <w:r>
        <w:rPr>
          <w:rFonts w:hint="eastAsia" w:ascii="宋体" w:hAnsi="宋体"/>
          <w:sz w:val="24"/>
          <w:lang w:val="en-US" w:eastAsia="zh-CN"/>
        </w:rPr>
        <w:t>中选</w:t>
      </w:r>
      <w:r>
        <w:rPr>
          <w:rFonts w:hint="eastAsia" w:ascii="宋体" w:hAnsi="宋体"/>
          <w:sz w:val="24"/>
        </w:rPr>
        <w:t>通知书发出后，</w:t>
      </w:r>
      <w:r>
        <w:rPr>
          <w:rFonts w:hint="eastAsia" w:ascii="宋体" w:hAnsi="宋体"/>
          <w:sz w:val="24"/>
          <w:lang w:val="en-US" w:eastAsia="zh-CN"/>
        </w:rPr>
        <w:t>中选</w:t>
      </w:r>
      <w:r>
        <w:rPr>
          <w:rFonts w:hint="eastAsia" w:ascii="宋体" w:hAnsi="宋体"/>
          <w:sz w:val="24"/>
        </w:rPr>
        <w:t>方不签定合同或放弃</w:t>
      </w:r>
      <w:r>
        <w:rPr>
          <w:rFonts w:hint="eastAsia" w:ascii="宋体" w:hAnsi="宋体"/>
          <w:sz w:val="24"/>
          <w:lang w:val="en-US" w:eastAsia="zh-CN"/>
        </w:rPr>
        <w:t>中选</w:t>
      </w:r>
      <w:r>
        <w:rPr>
          <w:rFonts w:hint="eastAsia" w:ascii="宋体" w:hAnsi="宋体"/>
          <w:sz w:val="24"/>
        </w:rPr>
        <w:t>权的；</w:t>
      </w:r>
    </w:p>
    <w:p>
      <w:pPr>
        <w:spacing w:line="480" w:lineRule="exact"/>
        <w:ind w:firstLine="480" w:firstLineChars="200"/>
        <w:outlineLvl w:val="9"/>
        <w:rPr>
          <w:rFonts w:ascii="宋体" w:hAnsi="宋体"/>
          <w:sz w:val="24"/>
        </w:rPr>
      </w:pPr>
      <w:r>
        <w:rPr>
          <w:rFonts w:hint="eastAsia" w:ascii="宋体" w:hAnsi="宋体"/>
          <w:sz w:val="24"/>
        </w:rPr>
        <w:t>（3）由于</w:t>
      </w:r>
      <w:r>
        <w:rPr>
          <w:rFonts w:hint="eastAsia" w:ascii="宋体" w:hAnsi="宋体"/>
          <w:sz w:val="24"/>
          <w:lang w:val="en-US" w:eastAsia="zh-CN"/>
        </w:rPr>
        <w:t>中选</w:t>
      </w:r>
      <w:r>
        <w:rPr>
          <w:rFonts w:hint="eastAsia" w:ascii="宋体" w:hAnsi="宋体"/>
          <w:sz w:val="24"/>
        </w:rPr>
        <w:t>方的原因致使合同无法履行的；</w:t>
      </w:r>
    </w:p>
    <w:p>
      <w:pPr>
        <w:spacing w:line="480" w:lineRule="exact"/>
        <w:ind w:firstLine="480" w:firstLineChars="200"/>
        <w:outlineLvl w:val="9"/>
        <w:rPr>
          <w:rFonts w:ascii="宋体" w:hAnsi="宋体"/>
          <w:sz w:val="24"/>
        </w:rPr>
      </w:pPr>
      <w:r>
        <w:rPr>
          <w:rFonts w:hint="eastAsia" w:ascii="宋体" w:hAnsi="宋体"/>
          <w:sz w:val="24"/>
        </w:rPr>
        <w:t>（4）</w:t>
      </w:r>
      <w:r>
        <w:rPr>
          <w:rFonts w:hint="eastAsia" w:ascii="宋体" w:hAnsi="宋体"/>
          <w:sz w:val="24"/>
          <w:lang w:eastAsia="zh-CN"/>
        </w:rPr>
        <w:t>比价</w:t>
      </w:r>
      <w:r>
        <w:rPr>
          <w:rFonts w:hint="eastAsia" w:ascii="宋体" w:hAnsi="宋体"/>
          <w:sz w:val="24"/>
        </w:rPr>
        <w:t>人提供虚假材料谋取</w:t>
      </w:r>
      <w:r>
        <w:rPr>
          <w:rFonts w:hint="eastAsia" w:ascii="宋体" w:hAnsi="宋体"/>
          <w:sz w:val="24"/>
          <w:lang w:val="en-US" w:eastAsia="zh-CN"/>
        </w:rPr>
        <w:t>中选</w:t>
      </w:r>
      <w:r>
        <w:rPr>
          <w:rFonts w:hint="eastAsia" w:ascii="宋体" w:hAnsi="宋体"/>
          <w:sz w:val="24"/>
        </w:rPr>
        <w:t>的；</w:t>
      </w:r>
    </w:p>
    <w:p>
      <w:pPr>
        <w:spacing w:line="480" w:lineRule="exact"/>
        <w:ind w:firstLine="480" w:firstLineChars="200"/>
        <w:outlineLvl w:val="9"/>
        <w:rPr>
          <w:rFonts w:ascii="宋体" w:hAnsi="宋体"/>
          <w:sz w:val="24"/>
        </w:rPr>
      </w:pPr>
      <w:r>
        <w:rPr>
          <w:rFonts w:hint="eastAsia" w:ascii="宋体" w:hAnsi="宋体"/>
          <w:sz w:val="24"/>
        </w:rPr>
        <w:t>（5）</w:t>
      </w:r>
      <w:r>
        <w:rPr>
          <w:rFonts w:hint="eastAsia" w:ascii="宋体" w:hAnsi="宋体"/>
          <w:sz w:val="24"/>
          <w:lang w:eastAsia="zh-CN"/>
        </w:rPr>
        <w:t>比价</w:t>
      </w:r>
      <w:r>
        <w:rPr>
          <w:rFonts w:hint="eastAsia" w:ascii="宋体" w:hAnsi="宋体"/>
          <w:sz w:val="24"/>
        </w:rPr>
        <w:t>方有围标、串标行为的；</w:t>
      </w:r>
    </w:p>
    <w:p>
      <w:pPr>
        <w:spacing w:line="480" w:lineRule="exact"/>
        <w:ind w:firstLine="480" w:firstLineChars="200"/>
        <w:outlineLvl w:val="9"/>
        <w:rPr>
          <w:rFonts w:ascii="宋体" w:hAnsi="宋体"/>
          <w:sz w:val="24"/>
        </w:rPr>
      </w:pPr>
      <w:r>
        <w:rPr>
          <w:rFonts w:hint="eastAsia" w:ascii="宋体" w:hAnsi="宋体"/>
          <w:sz w:val="24"/>
        </w:rPr>
        <w:t>（6）未按评标委员会要求进行书面澄清的；</w:t>
      </w:r>
    </w:p>
    <w:p>
      <w:pPr>
        <w:spacing w:line="480" w:lineRule="exact"/>
        <w:ind w:firstLine="480" w:firstLineChars="200"/>
        <w:outlineLvl w:val="9"/>
        <w:rPr>
          <w:rFonts w:ascii="宋体" w:hAnsi="宋体"/>
          <w:sz w:val="24"/>
        </w:rPr>
      </w:pPr>
      <w:r>
        <w:rPr>
          <w:rFonts w:hint="eastAsia" w:ascii="宋体" w:hAnsi="宋体"/>
          <w:sz w:val="24"/>
        </w:rPr>
        <w:t>（7）采购文件规定的其它情形。</w:t>
      </w:r>
    </w:p>
    <w:p>
      <w:pPr>
        <w:spacing w:line="460" w:lineRule="exact"/>
        <w:outlineLvl w:val="9"/>
        <w:rPr>
          <w:rFonts w:hAnsi="宋体"/>
          <w:bCs/>
          <w:szCs w:val="24"/>
        </w:rPr>
      </w:pPr>
      <w:bookmarkStart w:id="31" w:name="_Toc25561"/>
      <w:r>
        <w:rPr>
          <w:rFonts w:hAnsi="宋体"/>
          <w:bCs/>
          <w:szCs w:val="24"/>
        </w:rPr>
        <w:t>1</w:t>
      </w:r>
      <w:r>
        <w:rPr>
          <w:rFonts w:hint="eastAsia" w:hAnsi="宋体"/>
          <w:bCs/>
          <w:szCs w:val="24"/>
        </w:rPr>
        <w:t>3.</w:t>
      </w:r>
      <w:r>
        <w:rPr>
          <w:rFonts w:hint="eastAsia" w:hAnsi="宋体"/>
          <w:bCs/>
          <w:szCs w:val="24"/>
          <w:lang w:eastAsia="zh-CN"/>
        </w:rPr>
        <w:t>比价</w:t>
      </w:r>
      <w:r>
        <w:rPr>
          <w:rFonts w:hAnsi="宋体"/>
          <w:bCs/>
          <w:szCs w:val="24"/>
        </w:rPr>
        <w:t>有效期</w:t>
      </w:r>
      <w:bookmarkEnd w:id="31"/>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 xml:space="preserve">13.1 </w:t>
      </w:r>
      <w:r>
        <w:rPr>
          <w:rFonts w:hint="eastAsia" w:ascii="宋体" w:hAnsi="宋体"/>
          <w:sz w:val="24"/>
          <w:lang w:eastAsia="zh-CN"/>
        </w:rPr>
        <w:t>比价</w:t>
      </w:r>
      <w:r>
        <w:rPr>
          <w:rFonts w:hint="eastAsia" w:ascii="宋体" w:hAnsi="宋体"/>
          <w:sz w:val="24"/>
        </w:rPr>
        <w:t>人的</w:t>
      </w:r>
      <w:r>
        <w:rPr>
          <w:rFonts w:hint="eastAsia" w:ascii="宋体" w:hAnsi="宋体"/>
          <w:sz w:val="24"/>
          <w:lang w:eastAsia="zh-CN"/>
        </w:rPr>
        <w:t>比价</w:t>
      </w:r>
      <w:r>
        <w:rPr>
          <w:rFonts w:hint="eastAsia" w:ascii="宋体" w:hAnsi="宋体"/>
          <w:sz w:val="24"/>
        </w:rPr>
        <w:t>文件应从“</w:t>
      </w:r>
      <w:r>
        <w:rPr>
          <w:rFonts w:hint="eastAsia" w:ascii="宋体" w:hAnsi="宋体"/>
          <w:sz w:val="24"/>
          <w:lang w:eastAsia="zh-CN"/>
        </w:rPr>
        <w:t>比价</w:t>
      </w:r>
      <w:r>
        <w:rPr>
          <w:rFonts w:hint="eastAsia" w:ascii="宋体" w:hAnsi="宋体"/>
          <w:sz w:val="24"/>
        </w:rPr>
        <w:t>人须知前附表”第5项规定的</w:t>
      </w:r>
      <w:r>
        <w:rPr>
          <w:rFonts w:hint="eastAsia" w:ascii="宋体" w:hAnsi="宋体"/>
          <w:sz w:val="24"/>
          <w:lang w:eastAsia="zh-CN"/>
        </w:rPr>
        <w:t>比价</w:t>
      </w:r>
      <w:r>
        <w:rPr>
          <w:rFonts w:hint="eastAsia" w:ascii="宋体" w:hAnsi="宋体"/>
          <w:sz w:val="24"/>
          <w:lang w:val="en-US" w:eastAsia="zh-CN"/>
        </w:rPr>
        <w:t>开始</w:t>
      </w:r>
      <w:r>
        <w:rPr>
          <w:rFonts w:hint="eastAsia" w:ascii="宋体" w:hAnsi="宋体"/>
          <w:sz w:val="24"/>
        </w:rPr>
        <w:t>时间起，在“</w:t>
      </w:r>
      <w:r>
        <w:rPr>
          <w:rFonts w:hint="eastAsia" w:ascii="宋体" w:hAnsi="宋体"/>
          <w:sz w:val="24"/>
          <w:lang w:eastAsia="zh-CN"/>
        </w:rPr>
        <w:t>比价</w:t>
      </w:r>
      <w:r>
        <w:rPr>
          <w:rFonts w:hint="eastAsia" w:ascii="宋体" w:hAnsi="宋体"/>
          <w:sz w:val="24"/>
        </w:rPr>
        <w:t>人须知前附表”第8项所规定</w:t>
      </w:r>
      <w:r>
        <w:rPr>
          <w:rFonts w:hint="eastAsia" w:ascii="宋体" w:hAnsi="宋体"/>
          <w:sz w:val="24"/>
          <w:lang w:eastAsia="zh-CN"/>
        </w:rPr>
        <w:t>比价</w:t>
      </w:r>
      <w:r>
        <w:rPr>
          <w:rFonts w:hint="eastAsia" w:ascii="宋体" w:hAnsi="宋体"/>
          <w:sz w:val="24"/>
        </w:rPr>
        <w:t>有效期内有效。</w:t>
      </w:r>
      <w:r>
        <w:rPr>
          <w:rFonts w:hint="eastAsia" w:ascii="宋体" w:hAnsi="宋体"/>
          <w:sz w:val="24"/>
          <w:lang w:eastAsia="zh-CN"/>
        </w:rPr>
        <w:t>比价</w:t>
      </w:r>
      <w:r>
        <w:rPr>
          <w:rFonts w:hint="eastAsia" w:ascii="宋体" w:hAnsi="宋体"/>
          <w:sz w:val="24"/>
        </w:rPr>
        <w:t>有效期比规定的时间短的可以视为非响应</w:t>
      </w:r>
      <w:r>
        <w:rPr>
          <w:rFonts w:hint="eastAsia" w:ascii="宋体" w:hAnsi="宋体"/>
          <w:sz w:val="24"/>
          <w:lang w:eastAsia="zh-CN"/>
        </w:rPr>
        <w:t>比价</w:t>
      </w:r>
      <w:r>
        <w:rPr>
          <w:rFonts w:hint="eastAsia" w:ascii="宋体" w:hAnsi="宋体"/>
          <w:sz w:val="24"/>
        </w:rPr>
        <w:t>予以拒绝。</w:t>
      </w:r>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13.2 在原</w:t>
      </w:r>
      <w:r>
        <w:rPr>
          <w:rFonts w:hint="eastAsia" w:ascii="宋体" w:hAnsi="宋体"/>
          <w:sz w:val="24"/>
          <w:lang w:eastAsia="zh-CN"/>
        </w:rPr>
        <w:t>比价</w:t>
      </w:r>
      <w:r>
        <w:rPr>
          <w:rFonts w:hint="eastAsia" w:ascii="宋体" w:hAnsi="宋体"/>
          <w:sz w:val="24"/>
        </w:rPr>
        <w:t>有效期满之前，</w:t>
      </w:r>
      <w:r>
        <w:rPr>
          <w:rFonts w:hint="eastAsia" w:ascii="宋体" w:hAnsi="宋体"/>
          <w:sz w:val="24"/>
          <w:lang w:val="en-US" w:eastAsia="zh-CN"/>
        </w:rPr>
        <w:t>采购</w:t>
      </w:r>
      <w:r>
        <w:rPr>
          <w:rFonts w:hint="eastAsia" w:ascii="宋体" w:hAnsi="宋体"/>
          <w:sz w:val="24"/>
        </w:rPr>
        <w:t>人可征得</w:t>
      </w:r>
      <w:r>
        <w:rPr>
          <w:rFonts w:hint="eastAsia" w:ascii="宋体" w:hAnsi="宋体"/>
          <w:sz w:val="24"/>
          <w:lang w:val="en-US" w:eastAsia="zh-CN"/>
        </w:rPr>
        <w:t>参选</w:t>
      </w:r>
      <w:r>
        <w:rPr>
          <w:rFonts w:hint="eastAsia" w:ascii="宋体" w:hAnsi="宋体"/>
          <w:sz w:val="24"/>
        </w:rPr>
        <w:t>人同意延长</w:t>
      </w:r>
      <w:r>
        <w:rPr>
          <w:rFonts w:hint="eastAsia" w:ascii="宋体" w:hAnsi="宋体"/>
          <w:sz w:val="24"/>
          <w:lang w:eastAsia="zh-CN"/>
        </w:rPr>
        <w:t>比价</w:t>
      </w:r>
      <w:r>
        <w:rPr>
          <w:rFonts w:hint="eastAsia" w:ascii="宋体" w:hAnsi="宋体"/>
          <w:sz w:val="24"/>
        </w:rPr>
        <w:t>有效期，这种要求与答复均应以书面形式确认。</w:t>
      </w:r>
      <w:r>
        <w:rPr>
          <w:rFonts w:hint="eastAsia" w:ascii="宋体" w:hAnsi="宋体"/>
          <w:sz w:val="24"/>
          <w:lang w:val="en-US" w:eastAsia="zh-CN"/>
        </w:rPr>
        <w:t>参选</w:t>
      </w:r>
      <w:r>
        <w:rPr>
          <w:rFonts w:hint="eastAsia" w:ascii="宋体" w:hAnsi="宋体"/>
          <w:sz w:val="24"/>
        </w:rPr>
        <w:t>人可以拒绝</w:t>
      </w:r>
      <w:r>
        <w:rPr>
          <w:rFonts w:hint="eastAsia" w:ascii="宋体" w:hAnsi="宋体"/>
          <w:sz w:val="24"/>
          <w:lang w:val="en-US" w:eastAsia="zh-CN"/>
        </w:rPr>
        <w:t>采购</w:t>
      </w:r>
      <w:r>
        <w:rPr>
          <w:rFonts w:hint="eastAsia" w:ascii="宋体" w:hAnsi="宋体"/>
          <w:sz w:val="24"/>
        </w:rPr>
        <w:t>人的这种要求但不被没收</w:t>
      </w:r>
      <w:r>
        <w:rPr>
          <w:rFonts w:hint="eastAsia" w:ascii="宋体" w:hAnsi="宋体"/>
          <w:sz w:val="24"/>
          <w:lang w:val="en-US" w:eastAsia="zh-CN"/>
        </w:rPr>
        <w:t>响应</w:t>
      </w:r>
      <w:r>
        <w:rPr>
          <w:rFonts w:hint="eastAsia" w:ascii="宋体" w:hAnsi="宋体"/>
          <w:sz w:val="24"/>
        </w:rPr>
        <w:t>保证金，同意延长</w:t>
      </w:r>
      <w:r>
        <w:rPr>
          <w:rFonts w:hint="eastAsia" w:ascii="宋体" w:hAnsi="宋体"/>
          <w:sz w:val="24"/>
          <w:lang w:eastAsia="zh-CN"/>
        </w:rPr>
        <w:t>比价</w:t>
      </w:r>
      <w:r>
        <w:rPr>
          <w:rFonts w:hint="eastAsia" w:ascii="宋体" w:hAnsi="宋体"/>
          <w:sz w:val="24"/>
        </w:rPr>
        <w:t>有效期的</w:t>
      </w:r>
      <w:r>
        <w:rPr>
          <w:rFonts w:hint="eastAsia" w:ascii="宋体" w:hAnsi="宋体"/>
          <w:sz w:val="24"/>
          <w:lang w:val="en-US" w:eastAsia="zh-CN"/>
        </w:rPr>
        <w:t>参选</w:t>
      </w:r>
      <w:r>
        <w:rPr>
          <w:rFonts w:hint="eastAsia" w:ascii="宋体" w:hAnsi="宋体"/>
          <w:sz w:val="24"/>
        </w:rPr>
        <w:t>人既不能被要求也不允许修改其</w:t>
      </w:r>
      <w:r>
        <w:rPr>
          <w:rFonts w:hint="eastAsia" w:ascii="宋体" w:hAnsi="宋体"/>
          <w:sz w:val="24"/>
          <w:lang w:eastAsia="zh-CN"/>
        </w:rPr>
        <w:t>比价</w:t>
      </w:r>
      <w:r>
        <w:rPr>
          <w:rFonts w:hint="eastAsia" w:ascii="宋体" w:hAnsi="宋体"/>
          <w:sz w:val="24"/>
        </w:rPr>
        <w:t>文件，且应相应延长其</w:t>
      </w:r>
      <w:r>
        <w:rPr>
          <w:rFonts w:hint="eastAsia" w:ascii="宋体" w:hAnsi="宋体"/>
          <w:sz w:val="24"/>
          <w:lang w:eastAsia="zh-CN"/>
        </w:rPr>
        <w:t>比价</w:t>
      </w:r>
      <w:r>
        <w:rPr>
          <w:rFonts w:hint="eastAsia" w:ascii="宋体" w:hAnsi="宋体"/>
          <w:sz w:val="24"/>
        </w:rPr>
        <w:t>保证金的有效期。</w:t>
      </w:r>
      <w:r>
        <w:rPr>
          <w:rFonts w:ascii="宋体" w:hAnsi="宋体"/>
          <w:sz w:val="24"/>
        </w:rPr>
        <w:t>在延长的</w:t>
      </w:r>
      <w:r>
        <w:rPr>
          <w:rFonts w:hint="eastAsia" w:ascii="宋体" w:hAnsi="宋体"/>
          <w:sz w:val="24"/>
          <w:lang w:eastAsia="zh-CN"/>
        </w:rPr>
        <w:t>比价</w:t>
      </w:r>
      <w:r>
        <w:rPr>
          <w:rFonts w:ascii="宋体" w:hAnsi="宋体"/>
          <w:sz w:val="24"/>
        </w:rPr>
        <w:t>有效期内须知关于</w:t>
      </w:r>
      <w:r>
        <w:rPr>
          <w:rFonts w:hint="eastAsia" w:ascii="宋体" w:hAnsi="宋体"/>
          <w:sz w:val="24"/>
          <w:lang w:eastAsia="zh-CN"/>
        </w:rPr>
        <w:t>比价</w:t>
      </w:r>
      <w:r>
        <w:rPr>
          <w:rFonts w:hint="eastAsia" w:ascii="宋体" w:hAnsi="宋体"/>
          <w:sz w:val="24"/>
        </w:rPr>
        <w:t>保证金</w:t>
      </w:r>
      <w:r>
        <w:rPr>
          <w:rFonts w:ascii="宋体" w:hAnsi="宋体"/>
          <w:sz w:val="24"/>
        </w:rPr>
        <w:t>的退还与没收的规定仍然适用</w:t>
      </w:r>
      <w:r>
        <w:rPr>
          <w:rFonts w:hint="eastAsia" w:ascii="宋体" w:hAnsi="宋体"/>
          <w:sz w:val="24"/>
        </w:rPr>
        <w:t>。不同意延长</w:t>
      </w:r>
      <w:r>
        <w:rPr>
          <w:rFonts w:hint="eastAsia" w:ascii="宋体" w:hAnsi="宋体"/>
          <w:sz w:val="24"/>
          <w:lang w:eastAsia="zh-CN"/>
        </w:rPr>
        <w:t>比价</w:t>
      </w:r>
      <w:r>
        <w:rPr>
          <w:rFonts w:hint="eastAsia" w:ascii="宋体" w:hAnsi="宋体"/>
          <w:sz w:val="24"/>
        </w:rPr>
        <w:t>有效期的</w:t>
      </w:r>
      <w:r>
        <w:rPr>
          <w:rFonts w:hint="eastAsia" w:ascii="宋体" w:hAnsi="宋体"/>
          <w:sz w:val="24"/>
          <w:lang w:eastAsia="zh-CN"/>
        </w:rPr>
        <w:t>比价</w:t>
      </w:r>
      <w:r>
        <w:rPr>
          <w:rFonts w:hint="eastAsia" w:ascii="宋体" w:hAnsi="宋体"/>
          <w:sz w:val="24"/>
        </w:rPr>
        <w:t>文件将被视为无效</w:t>
      </w:r>
      <w:r>
        <w:rPr>
          <w:rFonts w:hint="eastAsia" w:ascii="宋体" w:hAnsi="宋体"/>
          <w:sz w:val="24"/>
          <w:lang w:eastAsia="zh-CN"/>
        </w:rPr>
        <w:t>比价</w:t>
      </w:r>
      <w:r>
        <w:rPr>
          <w:rFonts w:hint="eastAsia" w:ascii="宋体" w:hAnsi="宋体"/>
          <w:sz w:val="24"/>
        </w:rPr>
        <w:t>文件。</w:t>
      </w:r>
    </w:p>
    <w:p>
      <w:pPr>
        <w:spacing w:line="460" w:lineRule="exact"/>
        <w:outlineLvl w:val="9"/>
        <w:rPr>
          <w:rFonts w:hAnsi="宋体"/>
          <w:bCs/>
          <w:szCs w:val="24"/>
        </w:rPr>
      </w:pPr>
      <w:bookmarkStart w:id="32" w:name="_Toc26356"/>
      <w:r>
        <w:rPr>
          <w:rFonts w:hAnsi="宋体"/>
          <w:bCs/>
          <w:szCs w:val="24"/>
        </w:rPr>
        <w:t>1</w:t>
      </w:r>
      <w:r>
        <w:rPr>
          <w:rFonts w:hint="eastAsia" w:hAnsi="宋体"/>
          <w:bCs/>
          <w:szCs w:val="24"/>
        </w:rPr>
        <w:t>4.</w:t>
      </w:r>
      <w:r>
        <w:rPr>
          <w:rFonts w:hint="eastAsia" w:hAnsi="宋体"/>
          <w:bCs/>
          <w:szCs w:val="24"/>
          <w:lang w:eastAsia="zh-CN"/>
        </w:rPr>
        <w:t>比价</w:t>
      </w:r>
      <w:r>
        <w:rPr>
          <w:rFonts w:hAnsi="宋体"/>
          <w:bCs/>
          <w:szCs w:val="24"/>
        </w:rPr>
        <w:t>文件的</w:t>
      </w:r>
      <w:r>
        <w:rPr>
          <w:rFonts w:hint="eastAsia" w:hAnsi="宋体"/>
          <w:bCs/>
          <w:szCs w:val="24"/>
        </w:rPr>
        <w:t>编制</w:t>
      </w:r>
      <w:bookmarkEnd w:id="32"/>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 xml:space="preserve">14.1 </w:t>
      </w:r>
      <w:r>
        <w:rPr>
          <w:rFonts w:hint="eastAsia" w:ascii="宋体" w:hAnsi="宋体"/>
          <w:sz w:val="24"/>
          <w:lang w:val="en-US" w:eastAsia="zh-CN"/>
        </w:rPr>
        <w:t>参选</w:t>
      </w:r>
      <w:r>
        <w:rPr>
          <w:rFonts w:hint="eastAsia" w:ascii="宋体" w:hAnsi="宋体"/>
          <w:sz w:val="24"/>
        </w:rPr>
        <w:t>人应按照本章第8条规定编制</w:t>
      </w:r>
      <w:r>
        <w:rPr>
          <w:rFonts w:hint="eastAsia" w:ascii="宋体" w:hAnsi="宋体"/>
          <w:sz w:val="24"/>
          <w:lang w:eastAsia="zh-CN"/>
        </w:rPr>
        <w:t>比价</w:t>
      </w:r>
      <w:r>
        <w:rPr>
          <w:rFonts w:hint="eastAsia" w:ascii="宋体" w:hAnsi="宋体"/>
          <w:sz w:val="24"/>
        </w:rPr>
        <w:t>文件。</w:t>
      </w:r>
      <w:r>
        <w:rPr>
          <w:rFonts w:hint="eastAsia" w:ascii="宋体" w:hAnsi="宋体"/>
          <w:sz w:val="24"/>
          <w:lang w:eastAsia="zh-CN"/>
        </w:rPr>
        <w:t>比价</w:t>
      </w:r>
      <w:r>
        <w:rPr>
          <w:rFonts w:hint="eastAsia" w:ascii="宋体" w:hAnsi="宋体"/>
          <w:sz w:val="24"/>
        </w:rPr>
        <w:t>文件应当对</w:t>
      </w:r>
      <w:r>
        <w:rPr>
          <w:rFonts w:hint="eastAsia" w:ascii="宋体" w:hAnsi="宋体"/>
          <w:sz w:val="24"/>
          <w:lang w:eastAsia="zh-CN"/>
        </w:rPr>
        <w:t>比价</w:t>
      </w:r>
      <w:r>
        <w:rPr>
          <w:rFonts w:hint="eastAsia" w:ascii="宋体" w:hAnsi="宋体"/>
          <w:sz w:val="24"/>
        </w:rPr>
        <w:t>文件有关实质性内容作出响应。</w:t>
      </w:r>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 xml:space="preserve">14.2 </w:t>
      </w:r>
      <w:r>
        <w:rPr>
          <w:rFonts w:hint="eastAsia" w:ascii="宋体" w:hAnsi="宋体"/>
          <w:sz w:val="24"/>
          <w:lang w:eastAsia="zh-CN"/>
        </w:rPr>
        <w:t>比价</w:t>
      </w:r>
      <w:r>
        <w:rPr>
          <w:rFonts w:hint="eastAsia" w:ascii="宋体" w:hAnsi="宋体"/>
          <w:sz w:val="24"/>
        </w:rPr>
        <w:t>文件应采用不褪色的材料书写或打印，并由</w:t>
      </w:r>
      <w:r>
        <w:rPr>
          <w:rFonts w:hint="eastAsia" w:ascii="宋体" w:hAnsi="宋体"/>
          <w:sz w:val="24"/>
          <w:lang w:val="en-US" w:eastAsia="zh-CN"/>
        </w:rPr>
        <w:t>参选</w:t>
      </w:r>
      <w:r>
        <w:rPr>
          <w:rFonts w:hint="eastAsia" w:ascii="宋体" w:hAnsi="宋体"/>
          <w:sz w:val="24"/>
        </w:rPr>
        <w:t>人的法定代表人（或其委托代理人）在签字和盖章处签字和盖单位章。委托代理人签字的，</w:t>
      </w:r>
      <w:r>
        <w:rPr>
          <w:rFonts w:hint="eastAsia" w:ascii="宋体" w:hAnsi="宋体"/>
          <w:sz w:val="24"/>
          <w:lang w:eastAsia="zh-CN"/>
        </w:rPr>
        <w:t>比价</w:t>
      </w:r>
      <w:r>
        <w:rPr>
          <w:rFonts w:hint="eastAsia" w:ascii="宋体" w:hAnsi="宋体"/>
          <w:sz w:val="24"/>
        </w:rPr>
        <w:t>文件应附法定代表人授权委托书。</w:t>
      </w:r>
      <w:r>
        <w:rPr>
          <w:rFonts w:hint="eastAsia" w:ascii="宋体" w:hAnsi="宋体"/>
          <w:sz w:val="24"/>
          <w:lang w:eastAsia="zh-CN"/>
        </w:rPr>
        <w:t>比价</w:t>
      </w:r>
      <w:r>
        <w:rPr>
          <w:rFonts w:hint="eastAsia" w:ascii="宋体" w:hAnsi="宋体"/>
          <w:sz w:val="24"/>
        </w:rPr>
        <w:t>文件应尽量避免涂改、行间插字或删除。如果出现上述情况，改动之处应加盖单位章或由</w:t>
      </w:r>
      <w:r>
        <w:rPr>
          <w:rFonts w:hint="eastAsia" w:ascii="宋体" w:hAnsi="宋体"/>
          <w:sz w:val="24"/>
          <w:lang w:val="en-US" w:eastAsia="zh-CN"/>
        </w:rPr>
        <w:t>参选</w:t>
      </w:r>
      <w:r>
        <w:rPr>
          <w:rFonts w:hint="eastAsia" w:ascii="宋体" w:hAnsi="宋体"/>
          <w:sz w:val="24"/>
        </w:rPr>
        <w:t>人的法定代表人（或其委托代理人）手写签字确认。</w:t>
      </w:r>
    </w:p>
    <w:p>
      <w:pPr>
        <w:autoSpaceDE w:val="0"/>
        <w:autoSpaceDN w:val="0"/>
        <w:adjustRightInd w:val="0"/>
        <w:spacing w:line="480" w:lineRule="exact"/>
        <w:ind w:firstLine="480" w:firstLineChars="200"/>
        <w:outlineLvl w:val="9"/>
        <w:rPr>
          <w:rFonts w:ascii="宋体" w:hAnsi="宋体"/>
          <w:sz w:val="24"/>
        </w:rPr>
      </w:pPr>
      <w:r>
        <w:rPr>
          <w:rFonts w:hint="eastAsia" w:ascii="宋体" w:hAnsi="宋体"/>
          <w:sz w:val="24"/>
        </w:rPr>
        <w:t>14.3 在</w:t>
      </w:r>
      <w:r>
        <w:rPr>
          <w:rFonts w:hint="eastAsia" w:ascii="宋体" w:hAnsi="宋体"/>
          <w:sz w:val="24"/>
          <w:lang w:eastAsia="zh-CN"/>
        </w:rPr>
        <w:t>比价</w:t>
      </w:r>
      <w:r>
        <w:rPr>
          <w:rFonts w:hint="eastAsia" w:ascii="宋体" w:hAnsi="宋体"/>
          <w:sz w:val="24"/>
        </w:rPr>
        <w:t>文件制作完毕后，将其逐页扫描制作成电子版本。</w:t>
      </w:r>
    </w:p>
    <w:p>
      <w:pPr>
        <w:pStyle w:val="4"/>
        <w:spacing w:before="600" w:beforeLines="250" w:after="240" w:afterLines="100"/>
        <w:rPr>
          <w:rFonts w:ascii="宋体" w:hAnsi="宋体"/>
          <w:sz w:val="28"/>
          <w:szCs w:val="28"/>
        </w:rPr>
      </w:pPr>
      <w:bookmarkStart w:id="33" w:name="_Toc25579"/>
      <w:bookmarkStart w:id="34" w:name="_Toc9501"/>
      <w:bookmarkStart w:id="35" w:name="_Toc273194174"/>
      <w:r>
        <w:rPr>
          <w:rFonts w:hint="eastAsia" w:ascii="宋体" w:hAnsi="宋体"/>
          <w:sz w:val="28"/>
          <w:szCs w:val="28"/>
        </w:rPr>
        <w:t>（四）</w:t>
      </w:r>
      <w:r>
        <w:rPr>
          <w:rFonts w:hint="eastAsia" w:ascii="宋体" w:hAnsi="宋体"/>
          <w:sz w:val="28"/>
          <w:szCs w:val="28"/>
          <w:lang w:eastAsia="zh-CN"/>
        </w:rPr>
        <w:t>比价</w:t>
      </w:r>
      <w:r>
        <w:rPr>
          <w:rFonts w:hint="eastAsia" w:ascii="宋体" w:hAnsi="宋体"/>
          <w:sz w:val="28"/>
          <w:szCs w:val="28"/>
        </w:rPr>
        <w:t>文件的递交</w:t>
      </w:r>
      <w:bookmarkEnd w:id="33"/>
      <w:bookmarkEnd w:id="34"/>
      <w:bookmarkEnd w:id="35"/>
    </w:p>
    <w:p>
      <w:pPr>
        <w:spacing w:line="460" w:lineRule="exact"/>
        <w:outlineLvl w:val="9"/>
        <w:rPr>
          <w:rFonts w:hAnsi="宋体"/>
          <w:bCs/>
          <w:szCs w:val="24"/>
        </w:rPr>
      </w:pPr>
      <w:bookmarkStart w:id="36" w:name="_Toc32608"/>
      <w:r>
        <w:rPr>
          <w:rFonts w:hint="eastAsia" w:hAnsi="宋体"/>
          <w:bCs/>
          <w:szCs w:val="24"/>
        </w:rPr>
        <w:t>15.</w:t>
      </w:r>
      <w:r>
        <w:rPr>
          <w:rFonts w:hint="eastAsia" w:hAnsi="宋体"/>
          <w:bCs/>
          <w:szCs w:val="24"/>
          <w:lang w:eastAsia="zh-CN"/>
        </w:rPr>
        <w:t>比价</w:t>
      </w:r>
      <w:r>
        <w:rPr>
          <w:rFonts w:hAnsi="宋体"/>
          <w:bCs/>
          <w:szCs w:val="24"/>
        </w:rPr>
        <w:t>文件的</w:t>
      </w:r>
      <w:r>
        <w:rPr>
          <w:rFonts w:hint="eastAsia" w:hAnsi="宋体"/>
          <w:bCs/>
          <w:szCs w:val="24"/>
        </w:rPr>
        <w:t>递交</w:t>
      </w:r>
      <w:bookmarkEnd w:id="36"/>
    </w:p>
    <w:p>
      <w:pPr>
        <w:autoSpaceDE w:val="0"/>
        <w:autoSpaceDN w:val="0"/>
        <w:adjustRightInd w:val="0"/>
        <w:spacing w:line="460" w:lineRule="exact"/>
        <w:ind w:firstLine="480" w:firstLineChars="200"/>
        <w:outlineLvl w:val="9"/>
        <w:rPr>
          <w:rFonts w:ascii="宋体" w:hAnsi="宋体"/>
          <w:sz w:val="24"/>
        </w:rPr>
      </w:pPr>
      <w:r>
        <w:rPr>
          <w:rFonts w:ascii="宋体" w:hAnsi="宋体"/>
          <w:sz w:val="24"/>
        </w:rPr>
        <w:t>15.1</w:t>
      </w:r>
      <w:r>
        <w:rPr>
          <w:rFonts w:hint="eastAsia" w:ascii="宋体" w:hAnsi="宋体"/>
          <w:sz w:val="24"/>
        </w:rPr>
        <w:t xml:space="preserve"> </w:t>
      </w:r>
      <w:r>
        <w:rPr>
          <w:rFonts w:hint="eastAsia" w:ascii="宋体" w:hAnsi="宋体"/>
          <w:sz w:val="24"/>
          <w:lang w:eastAsia="zh-CN"/>
        </w:rPr>
        <w:t>比价</w:t>
      </w:r>
      <w:r>
        <w:rPr>
          <w:rFonts w:hint="eastAsia" w:ascii="宋体" w:hAnsi="宋体"/>
          <w:sz w:val="24"/>
        </w:rPr>
        <w:t>文件</w:t>
      </w:r>
      <w:r>
        <w:rPr>
          <w:rFonts w:hint="eastAsia" w:ascii="宋体" w:hAnsi="宋体"/>
          <w:sz w:val="24"/>
          <w:lang w:val="en-US" w:eastAsia="zh-CN"/>
        </w:rPr>
        <w:t>于项目成交后三天内</w:t>
      </w:r>
      <w:r>
        <w:rPr>
          <w:rFonts w:hint="eastAsia" w:ascii="宋体" w:hAnsi="宋体"/>
          <w:sz w:val="24"/>
        </w:rPr>
        <w:t>前邮寄至指定地点</w:t>
      </w:r>
      <w:r>
        <w:rPr>
          <w:rFonts w:hint="eastAsia" w:ascii="宋体" w:hAnsi="宋体"/>
          <w:sz w:val="24"/>
          <w:lang w:eastAsia="zh-CN"/>
        </w:rPr>
        <w:t>，</w:t>
      </w:r>
      <w:r>
        <w:rPr>
          <w:rFonts w:hint="eastAsia" w:ascii="宋体" w:hAnsi="宋体"/>
          <w:sz w:val="24"/>
          <w:lang w:val="en-US" w:eastAsia="zh-CN"/>
        </w:rPr>
        <w:t>并将扫描件发送至邮箱</w:t>
      </w:r>
      <w:r>
        <w:rPr>
          <w:rFonts w:hint="eastAsia" w:ascii="宋体" w:hAnsi="宋体"/>
          <w:sz w:val="24"/>
        </w:rPr>
        <w:t>。</w:t>
      </w:r>
    </w:p>
    <w:p>
      <w:pPr>
        <w:spacing w:line="460" w:lineRule="exact"/>
        <w:outlineLvl w:val="9"/>
        <w:rPr>
          <w:rFonts w:hAnsi="宋体"/>
          <w:bCs/>
          <w:szCs w:val="24"/>
        </w:rPr>
      </w:pPr>
      <w:bookmarkStart w:id="37" w:name="_Toc18020"/>
      <w:r>
        <w:rPr>
          <w:rFonts w:hAnsi="宋体"/>
          <w:bCs/>
          <w:szCs w:val="24"/>
        </w:rPr>
        <w:t>1</w:t>
      </w:r>
      <w:r>
        <w:rPr>
          <w:rFonts w:hint="eastAsia" w:hAnsi="宋体"/>
          <w:bCs/>
          <w:szCs w:val="24"/>
        </w:rPr>
        <w:t>6.</w:t>
      </w:r>
      <w:r>
        <w:rPr>
          <w:rFonts w:hint="eastAsia" w:hAnsi="宋体"/>
          <w:bCs/>
          <w:szCs w:val="24"/>
          <w:lang w:eastAsia="zh-CN"/>
        </w:rPr>
        <w:t>比价</w:t>
      </w:r>
      <w:r>
        <w:rPr>
          <w:rFonts w:hAnsi="宋体"/>
          <w:bCs/>
          <w:szCs w:val="24"/>
        </w:rPr>
        <w:t>文件修改和撤回</w:t>
      </w:r>
      <w:bookmarkEnd w:id="37"/>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16.1 在规定的</w:t>
      </w:r>
      <w:r>
        <w:rPr>
          <w:rFonts w:hint="eastAsia" w:ascii="宋体" w:hAnsi="宋体"/>
          <w:sz w:val="24"/>
          <w:lang w:eastAsia="zh-CN"/>
        </w:rPr>
        <w:t>比价</w:t>
      </w:r>
      <w:r>
        <w:rPr>
          <w:rFonts w:hint="eastAsia" w:ascii="宋体" w:hAnsi="宋体"/>
          <w:sz w:val="24"/>
        </w:rPr>
        <w:t>截止时间前</w:t>
      </w:r>
      <w:r>
        <w:rPr>
          <w:rFonts w:hint="eastAsia" w:ascii="宋体" w:hAnsi="宋体"/>
          <w:sz w:val="24"/>
          <w:lang w:val="en-US" w:eastAsia="zh-CN"/>
        </w:rPr>
        <w:t>参选</w:t>
      </w:r>
      <w:r>
        <w:rPr>
          <w:rFonts w:hint="eastAsia" w:ascii="宋体" w:hAnsi="宋体"/>
          <w:sz w:val="24"/>
        </w:rPr>
        <w:t>人可以修改或撤回已递交的</w:t>
      </w:r>
      <w:r>
        <w:rPr>
          <w:rFonts w:hint="eastAsia" w:ascii="宋体" w:hAnsi="宋体"/>
          <w:sz w:val="24"/>
          <w:lang w:eastAsia="zh-CN"/>
        </w:rPr>
        <w:t>比价</w:t>
      </w:r>
      <w:r>
        <w:rPr>
          <w:rFonts w:hint="eastAsia" w:ascii="宋体" w:hAnsi="宋体"/>
          <w:sz w:val="24"/>
        </w:rPr>
        <w:t>文件，但应以书面形式通知</w:t>
      </w:r>
      <w:r>
        <w:rPr>
          <w:rFonts w:hint="eastAsia" w:ascii="宋体" w:hAnsi="宋体"/>
          <w:sz w:val="24"/>
          <w:lang w:val="en-US" w:eastAsia="zh-CN"/>
        </w:rPr>
        <w:t>采购</w:t>
      </w:r>
      <w:r>
        <w:rPr>
          <w:rFonts w:hint="eastAsia" w:ascii="宋体" w:hAnsi="宋体"/>
          <w:sz w:val="24"/>
        </w:rPr>
        <w:t>人。</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16.2 修改的内容为</w:t>
      </w:r>
      <w:r>
        <w:rPr>
          <w:rFonts w:hint="eastAsia" w:ascii="宋体" w:hAnsi="宋体"/>
          <w:sz w:val="24"/>
          <w:lang w:eastAsia="zh-CN"/>
        </w:rPr>
        <w:t>比价</w:t>
      </w:r>
      <w:r>
        <w:rPr>
          <w:rFonts w:hint="eastAsia" w:ascii="宋体" w:hAnsi="宋体"/>
          <w:sz w:val="24"/>
        </w:rPr>
        <w:t>文件的组成部分。</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16.3 在</w:t>
      </w:r>
      <w:r>
        <w:rPr>
          <w:rFonts w:hint="eastAsia" w:ascii="宋体" w:hAnsi="宋体"/>
          <w:sz w:val="24"/>
          <w:lang w:eastAsia="zh-CN"/>
        </w:rPr>
        <w:t>比价</w:t>
      </w:r>
      <w:r>
        <w:rPr>
          <w:rFonts w:hint="eastAsia" w:ascii="宋体" w:hAnsi="宋体"/>
          <w:sz w:val="24"/>
        </w:rPr>
        <w:t>截止时间之后，</w:t>
      </w:r>
      <w:r>
        <w:rPr>
          <w:rFonts w:hint="eastAsia" w:ascii="宋体" w:hAnsi="宋体"/>
          <w:sz w:val="24"/>
          <w:lang w:eastAsia="zh-CN"/>
        </w:rPr>
        <w:t>比价</w:t>
      </w:r>
      <w:r>
        <w:rPr>
          <w:rFonts w:hint="eastAsia" w:ascii="宋体" w:hAnsi="宋体"/>
          <w:sz w:val="24"/>
        </w:rPr>
        <w:t>人不得对其</w:t>
      </w:r>
      <w:r>
        <w:rPr>
          <w:rFonts w:hint="eastAsia" w:ascii="宋体" w:hAnsi="宋体"/>
          <w:sz w:val="24"/>
          <w:lang w:eastAsia="zh-CN"/>
        </w:rPr>
        <w:t>比价</w:t>
      </w:r>
      <w:r>
        <w:rPr>
          <w:rFonts w:hint="eastAsia" w:ascii="宋体" w:hAnsi="宋体"/>
          <w:sz w:val="24"/>
        </w:rPr>
        <w:t>文件做任何修改（评标委员会要求澄清的除外）。</w:t>
      </w:r>
      <w:r>
        <w:rPr>
          <w:rFonts w:hint="eastAsia" w:ascii="宋体" w:hAnsi="宋体"/>
          <w:sz w:val="24"/>
        </w:rPr>
        <w:tab/>
      </w:r>
    </w:p>
    <w:p>
      <w:pPr>
        <w:pStyle w:val="4"/>
        <w:spacing w:before="600" w:beforeLines="250" w:after="120" w:afterLines="50"/>
        <w:rPr>
          <w:rFonts w:hint="eastAsia" w:ascii="宋体" w:hAnsi="宋体" w:eastAsia="宋体"/>
          <w:sz w:val="28"/>
          <w:szCs w:val="28"/>
          <w:lang w:val="en-US" w:eastAsia="zh-CN"/>
        </w:rPr>
      </w:pPr>
      <w:bookmarkStart w:id="38" w:name="_Toc273194175"/>
      <w:bookmarkStart w:id="39" w:name="_Toc29660"/>
      <w:bookmarkStart w:id="40" w:name="_Toc30116"/>
      <w:r>
        <w:rPr>
          <w:rFonts w:hint="eastAsia" w:ascii="宋体" w:hAnsi="宋体"/>
          <w:sz w:val="28"/>
          <w:szCs w:val="28"/>
        </w:rPr>
        <w:t>（五）</w:t>
      </w:r>
      <w:r>
        <w:rPr>
          <w:rFonts w:hint="eastAsia" w:ascii="宋体" w:hAnsi="宋体"/>
          <w:sz w:val="28"/>
          <w:szCs w:val="28"/>
          <w:lang w:eastAsia="zh-CN"/>
        </w:rPr>
        <w:t>评审</w:t>
      </w:r>
      <w:r>
        <w:rPr>
          <w:rFonts w:hint="eastAsia" w:ascii="宋体" w:hAnsi="宋体"/>
          <w:sz w:val="28"/>
          <w:szCs w:val="28"/>
        </w:rPr>
        <w:t>与评</w:t>
      </w:r>
      <w:bookmarkEnd w:id="38"/>
      <w:r>
        <w:rPr>
          <w:rFonts w:hint="eastAsia" w:ascii="宋体" w:hAnsi="宋体"/>
          <w:sz w:val="28"/>
          <w:szCs w:val="28"/>
          <w:lang w:val="en-US" w:eastAsia="zh-CN"/>
        </w:rPr>
        <w:t>比</w:t>
      </w:r>
      <w:bookmarkEnd w:id="39"/>
      <w:bookmarkEnd w:id="40"/>
    </w:p>
    <w:p>
      <w:pPr>
        <w:spacing w:line="440" w:lineRule="exact"/>
        <w:outlineLvl w:val="9"/>
        <w:rPr>
          <w:rFonts w:hint="eastAsia" w:hAnsi="宋体" w:eastAsia="宋体"/>
          <w:bCs/>
          <w:szCs w:val="24"/>
          <w:lang w:eastAsia="zh-CN"/>
        </w:rPr>
      </w:pPr>
      <w:bookmarkStart w:id="41" w:name="_Toc14295"/>
      <w:r>
        <w:rPr>
          <w:rFonts w:hAnsi="宋体"/>
          <w:bCs/>
          <w:szCs w:val="24"/>
        </w:rPr>
        <w:t>1</w:t>
      </w:r>
      <w:r>
        <w:rPr>
          <w:rFonts w:hint="eastAsia" w:hAnsi="宋体"/>
          <w:bCs/>
          <w:szCs w:val="24"/>
        </w:rPr>
        <w:t>7.</w:t>
      </w:r>
      <w:r>
        <w:rPr>
          <w:rFonts w:hint="eastAsia" w:hAnsi="宋体"/>
          <w:bCs/>
          <w:szCs w:val="24"/>
          <w:lang w:eastAsia="zh-CN"/>
        </w:rPr>
        <w:t>评审</w:t>
      </w:r>
      <w:bookmarkEnd w:id="41"/>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17.1 中粮国际（北京）有限公司将在“</w:t>
      </w:r>
      <w:r>
        <w:rPr>
          <w:rFonts w:hint="eastAsia" w:ascii="宋体" w:hAnsi="宋体"/>
          <w:sz w:val="24"/>
          <w:lang w:eastAsia="zh-CN"/>
        </w:rPr>
        <w:t>比价</w:t>
      </w:r>
      <w:r>
        <w:rPr>
          <w:rFonts w:hint="eastAsia" w:ascii="宋体" w:hAnsi="宋体"/>
          <w:sz w:val="24"/>
        </w:rPr>
        <w:t>人须知前附表”第10项规定的时间和地点组织</w:t>
      </w:r>
      <w:r>
        <w:rPr>
          <w:rFonts w:hint="eastAsia" w:ascii="宋体" w:hAnsi="宋体"/>
          <w:sz w:val="24"/>
          <w:lang w:eastAsia="zh-CN"/>
        </w:rPr>
        <w:t>评审</w:t>
      </w:r>
      <w:r>
        <w:rPr>
          <w:rFonts w:hint="eastAsia" w:ascii="宋体" w:hAnsi="宋体"/>
          <w:sz w:val="24"/>
        </w:rPr>
        <w:t>。</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 xml:space="preserve">17.2 </w:t>
      </w:r>
      <w:r>
        <w:rPr>
          <w:rFonts w:hint="eastAsia" w:ascii="宋体" w:hAnsi="宋体"/>
          <w:sz w:val="24"/>
          <w:lang w:eastAsia="zh-CN"/>
        </w:rPr>
        <w:t>评审</w:t>
      </w:r>
      <w:r>
        <w:rPr>
          <w:rFonts w:hint="eastAsia" w:ascii="宋体" w:hAnsi="宋体"/>
          <w:sz w:val="24"/>
        </w:rPr>
        <w:t>时，由</w:t>
      </w:r>
      <w:r>
        <w:rPr>
          <w:rFonts w:hint="eastAsia" w:ascii="宋体" w:hAnsi="宋体"/>
          <w:sz w:val="24"/>
          <w:lang w:val="en-US" w:eastAsia="zh-CN"/>
        </w:rPr>
        <w:t>系统自动评比出各线路最低价，最低价承运商中选。</w:t>
      </w:r>
    </w:p>
    <w:p>
      <w:pPr>
        <w:autoSpaceDE w:val="0"/>
        <w:autoSpaceDN w:val="0"/>
        <w:adjustRightInd w:val="0"/>
        <w:spacing w:line="470" w:lineRule="exact"/>
        <w:ind w:firstLine="482" w:firstLineChars="200"/>
        <w:outlineLvl w:val="9"/>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w:t>
      </w:r>
      <w:r>
        <w:rPr>
          <w:rFonts w:hint="eastAsia" w:ascii="宋体" w:hAnsi="宋体"/>
          <w:b/>
          <w:sz w:val="24"/>
        </w:rPr>
        <w:t>3 有以下情形之一者，将作为无效</w:t>
      </w:r>
      <w:r>
        <w:rPr>
          <w:rFonts w:hint="eastAsia" w:ascii="宋体" w:hAnsi="宋体"/>
          <w:b/>
          <w:sz w:val="24"/>
          <w:lang w:eastAsia="zh-CN"/>
        </w:rPr>
        <w:t>比价</w:t>
      </w:r>
      <w:r>
        <w:rPr>
          <w:rFonts w:hint="eastAsia" w:ascii="宋体" w:hAnsi="宋体"/>
          <w:b/>
          <w:sz w:val="24"/>
        </w:rPr>
        <w:t>文件处理：</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（1）</w:t>
      </w:r>
      <w:r>
        <w:rPr>
          <w:rFonts w:hint="eastAsia" w:ascii="宋体" w:hAnsi="宋体"/>
          <w:sz w:val="24"/>
          <w:lang w:eastAsia="zh-CN"/>
        </w:rPr>
        <w:t>比价</w:t>
      </w:r>
      <w:r>
        <w:rPr>
          <w:rFonts w:hint="eastAsia" w:ascii="宋体" w:hAnsi="宋体"/>
          <w:sz w:val="24"/>
        </w:rPr>
        <w:t>文件</w:t>
      </w:r>
      <w:r>
        <w:rPr>
          <w:rFonts w:ascii="宋体" w:hAnsi="宋体"/>
          <w:sz w:val="24"/>
        </w:rPr>
        <w:t>逾期送达的；</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（2）</w:t>
      </w:r>
      <w:r>
        <w:rPr>
          <w:rFonts w:ascii="宋体" w:hAnsi="宋体"/>
          <w:sz w:val="24"/>
        </w:rPr>
        <w:t>没有</w:t>
      </w:r>
      <w:r>
        <w:rPr>
          <w:rFonts w:hint="eastAsia" w:ascii="宋体" w:hAnsi="宋体"/>
          <w:sz w:val="24"/>
          <w:lang w:eastAsia="zh-CN"/>
        </w:rPr>
        <w:t>比价</w:t>
      </w:r>
      <w:r>
        <w:rPr>
          <w:rFonts w:ascii="宋体" w:hAnsi="宋体"/>
          <w:sz w:val="24"/>
        </w:rPr>
        <w:t>报价</w:t>
      </w:r>
      <w:r>
        <w:rPr>
          <w:rFonts w:hint="eastAsia" w:ascii="宋体" w:hAnsi="宋体"/>
          <w:sz w:val="24"/>
        </w:rPr>
        <w:t>的</w:t>
      </w:r>
      <w:r>
        <w:rPr>
          <w:rFonts w:ascii="宋体" w:hAnsi="宋体"/>
          <w:sz w:val="24"/>
        </w:rPr>
        <w:t>；</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ascii="宋体" w:hAnsi="宋体"/>
          <w:sz w:val="24"/>
        </w:rPr>
        <w:t>原则上</w:t>
      </w:r>
      <w:r>
        <w:rPr>
          <w:rFonts w:hint="eastAsia" w:ascii="宋体" w:hAnsi="宋体"/>
          <w:sz w:val="24"/>
          <w:lang w:eastAsia="zh-CN"/>
        </w:rPr>
        <w:t>比价</w:t>
      </w:r>
      <w:r>
        <w:rPr>
          <w:rFonts w:ascii="宋体" w:hAnsi="宋体"/>
          <w:sz w:val="24"/>
        </w:rPr>
        <w:t>文件未按</w:t>
      </w:r>
      <w:r>
        <w:rPr>
          <w:rFonts w:hint="eastAsia" w:ascii="宋体" w:hAnsi="宋体"/>
          <w:sz w:val="24"/>
          <w:lang w:eastAsia="zh-CN"/>
        </w:rPr>
        <w:t>比价</w:t>
      </w:r>
      <w:r>
        <w:rPr>
          <w:rFonts w:hint="eastAsia" w:ascii="宋体" w:hAnsi="宋体"/>
          <w:sz w:val="24"/>
        </w:rPr>
        <w:t>文件</w:t>
      </w:r>
      <w:r>
        <w:rPr>
          <w:rFonts w:ascii="宋体" w:hAnsi="宋体"/>
          <w:sz w:val="24"/>
        </w:rPr>
        <w:t>规定的格式、内容和要求填写的；</w:t>
      </w:r>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比价开始前未提交响应保证金的</w:t>
      </w:r>
      <w:r>
        <w:rPr>
          <w:rFonts w:ascii="宋体" w:hAnsi="宋体"/>
          <w:sz w:val="24"/>
        </w:rPr>
        <w:t>；</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）在</w:t>
      </w:r>
      <w:r>
        <w:rPr>
          <w:rFonts w:hint="eastAsia" w:ascii="宋体" w:hAnsi="宋体"/>
          <w:sz w:val="24"/>
          <w:lang w:eastAsia="zh-CN"/>
        </w:rPr>
        <w:t>比价</w:t>
      </w:r>
      <w:r>
        <w:rPr>
          <w:rFonts w:hint="eastAsia" w:ascii="宋体" w:hAnsi="宋体"/>
          <w:sz w:val="24"/>
        </w:rPr>
        <w:t>文件中，</w:t>
      </w:r>
      <w:r>
        <w:rPr>
          <w:rFonts w:hint="eastAsia" w:ascii="宋体" w:hAnsi="宋体"/>
          <w:sz w:val="24"/>
          <w:lang w:eastAsia="zh-CN"/>
        </w:rPr>
        <w:t>比价</w:t>
      </w:r>
      <w:r>
        <w:rPr>
          <w:rFonts w:hint="eastAsia" w:ascii="宋体" w:hAnsi="宋体"/>
          <w:sz w:val="24"/>
        </w:rPr>
        <w:t>人投报两个或多个标书、方案或有两个或多个报价，又未声明其中以哪一个为准的；</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eastAsia="zh-CN"/>
        </w:rPr>
        <w:t>比价</w:t>
      </w:r>
      <w:r>
        <w:rPr>
          <w:rFonts w:hint="eastAsia" w:ascii="宋体" w:hAnsi="宋体"/>
          <w:sz w:val="24"/>
        </w:rPr>
        <w:t>文件附有</w:t>
      </w:r>
      <w:r>
        <w:rPr>
          <w:rFonts w:hint="eastAsia" w:ascii="宋体" w:hAnsi="宋体"/>
          <w:sz w:val="24"/>
          <w:lang w:eastAsia="zh-CN"/>
        </w:rPr>
        <w:t>比价</w:t>
      </w:r>
      <w:r>
        <w:rPr>
          <w:rFonts w:hint="eastAsia" w:ascii="宋体" w:hAnsi="宋体"/>
          <w:sz w:val="24"/>
        </w:rPr>
        <w:t>人不能接受的条件的；</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）不符合</w:t>
      </w:r>
      <w:r>
        <w:rPr>
          <w:rFonts w:hint="eastAsia" w:ascii="宋体" w:hAnsi="宋体"/>
          <w:sz w:val="24"/>
          <w:lang w:eastAsia="zh-CN"/>
        </w:rPr>
        <w:t>比价</w:t>
      </w:r>
      <w:r>
        <w:rPr>
          <w:rFonts w:hint="eastAsia" w:ascii="宋体" w:hAnsi="宋体"/>
          <w:sz w:val="24"/>
        </w:rPr>
        <w:t>文件要求的；</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）未按</w:t>
      </w:r>
      <w:r>
        <w:rPr>
          <w:rFonts w:hint="eastAsia" w:ascii="宋体" w:hAnsi="宋体"/>
          <w:sz w:val="24"/>
          <w:lang w:eastAsia="zh-CN"/>
        </w:rPr>
        <w:t>比价</w:t>
      </w:r>
      <w:r>
        <w:rPr>
          <w:rFonts w:hint="eastAsia" w:ascii="宋体" w:hAnsi="宋体"/>
          <w:sz w:val="24"/>
        </w:rPr>
        <w:t>文件要求提供相关原件；</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）法律、法规规定的其他情形的。</w:t>
      </w:r>
    </w:p>
    <w:p>
      <w:pPr>
        <w:spacing w:line="420" w:lineRule="exact"/>
        <w:outlineLvl w:val="9"/>
        <w:rPr>
          <w:rFonts w:hint="eastAsia" w:hAnsi="宋体" w:eastAsia="宋体"/>
          <w:bCs/>
          <w:szCs w:val="24"/>
          <w:lang w:val="en-US" w:eastAsia="zh-CN"/>
        </w:rPr>
      </w:pPr>
      <w:bookmarkStart w:id="42" w:name="_Toc19182"/>
      <w:r>
        <w:rPr>
          <w:rFonts w:hint="eastAsia" w:hAnsi="宋体"/>
          <w:bCs/>
          <w:szCs w:val="24"/>
        </w:rPr>
        <w:t>18.</w:t>
      </w:r>
      <w:r>
        <w:rPr>
          <w:rFonts w:hAnsi="宋体"/>
          <w:bCs/>
          <w:szCs w:val="24"/>
        </w:rPr>
        <w:t>评</w:t>
      </w:r>
      <w:r>
        <w:rPr>
          <w:rFonts w:hint="eastAsia" w:hAnsi="宋体"/>
          <w:bCs/>
          <w:szCs w:val="24"/>
          <w:lang w:val="en-US" w:eastAsia="zh-CN"/>
        </w:rPr>
        <w:t>比</w:t>
      </w:r>
      <w:bookmarkEnd w:id="42"/>
    </w:p>
    <w:p>
      <w:pPr>
        <w:autoSpaceDE w:val="0"/>
        <w:autoSpaceDN w:val="0"/>
        <w:adjustRightInd w:val="0"/>
        <w:spacing w:line="420" w:lineRule="exact"/>
        <w:ind w:firstLine="480" w:firstLineChars="200"/>
        <w:outlineLvl w:val="9"/>
        <w:rPr>
          <w:rFonts w:hint="eastAsia" w:ascii="宋体" w:hAnsi="宋体"/>
          <w:sz w:val="24"/>
          <w:lang w:val="en-US" w:eastAsia="zh-CN"/>
        </w:rPr>
      </w:pPr>
      <w:bookmarkStart w:id="43" w:name="_Toc78603099"/>
      <w:r>
        <w:rPr>
          <w:rFonts w:hint="eastAsia" w:ascii="宋体" w:hAnsi="宋体"/>
          <w:sz w:val="24"/>
        </w:rPr>
        <w:t xml:space="preserve">18.1 </w:t>
      </w:r>
      <w:r>
        <w:rPr>
          <w:rFonts w:hint="eastAsia" w:ascii="宋体" w:hAnsi="宋体"/>
          <w:sz w:val="24"/>
          <w:lang w:val="en-US" w:eastAsia="zh-CN"/>
        </w:rPr>
        <w:t>采购</w:t>
      </w:r>
      <w:r>
        <w:rPr>
          <w:rFonts w:hint="eastAsia" w:ascii="宋体" w:hAnsi="宋体"/>
          <w:sz w:val="24"/>
        </w:rPr>
        <w:t>人将根据</w:t>
      </w:r>
      <w:r>
        <w:rPr>
          <w:rFonts w:hint="eastAsia" w:ascii="宋体" w:hAnsi="宋体"/>
          <w:sz w:val="24"/>
          <w:lang w:val="en-US" w:eastAsia="zh-CN"/>
        </w:rPr>
        <w:t>于线上E+平台进行全程电子化评比，最终按价格最低者中选原则，选出本次成交的供应商及价格。</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18.2 评标原则：依照“公平、公正、科学、择优、合法、保密”原则。</w:t>
      </w:r>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18</w:t>
      </w:r>
      <w:r>
        <w:rPr>
          <w:rFonts w:ascii="宋体" w:hAnsi="宋体"/>
          <w:sz w:val="24"/>
        </w:rPr>
        <w:t>.</w:t>
      </w:r>
      <w:r>
        <w:rPr>
          <w:rFonts w:hint="eastAsia" w:ascii="宋体" w:hAnsi="宋体"/>
          <w:sz w:val="24"/>
        </w:rPr>
        <w:t>3 评标办法：综合评分法（详见《</w:t>
      </w:r>
      <w:r>
        <w:rPr>
          <w:rFonts w:hint="eastAsia" w:ascii="宋体" w:hAnsi="宋体"/>
          <w:sz w:val="24"/>
          <w:lang w:eastAsia="zh-CN"/>
        </w:rPr>
        <w:t>比价</w:t>
      </w:r>
      <w:r>
        <w:rPr>
          <w:rFonts w:hint="eastAsia" w:ascii="宋体" w:hAnsi="宋体"/>
          <w:sz w:val="24"/>
        </w:rPr>
        <w:t>文件》第五章）。</w:t>
      </w:r>
    </w:p>
    <w:p>
      <w:pPr>
        <w:spacing w:line="420" w:lineRule="exact"/>
        <w:outlineLvl w:val="9"/>
        <w:rPr>
          <w:rFonts w:hAnsi="宋体"/>
          <w:bCs/>
          <w:szCs w:val="24"/>
        </w:rPr>
      </w:pPr>
      <w:bookmarkStart w:id="44" w:name="_Toc26631"/>
      <w:r>
        <w:rPr>
          <w:rFonts w:hint="eastAsia" w:hAnsi="宋体"/>
          <w:bCs/>
          <w:szCs w:val="24"/>
        </w:rPr>
        <w:t>19.</w:t>
      </w:r>
      <w:r>
        <w:rPr>
          <w:rFonts w:hint="eastAsia" w:hAnsi="宋体"/>
          <w:bCs/>
          <w:szCs w:val="24"/>
          <w:lang w:eastAsia="zh-CN"/>
        </w:rPr>
        <w:t>比价</w:t>
      </w:r>
      <w:r>
        <w:rPr>
          <w:rFonts w:hAnsi="宋体"/>
          <w:bCs/>
          <w:szCs w:val="24"/>
        </w:rPr>
        <w:t>文件的澄清</w:t>
      </w:r>
      <w:bookmarkEnd w:id="43"/>
      <w:bookmarkEnd w:id="44"/>
    </w:p>
    <w:p>
      <w:pPr>
        <w:autoSpaceDE w:val="0"/>
        <w:autoSpaceDN w:val="0"/>
        <w:adjustRightInd w:val="0"/>
        <w:spacing w:line="420" w:lineRule="exact"/>
        <w:ind w:firstLine="480" w:firstLineChars="200"/>
        <w:outlineLvl w:val="9"/>
        <w:rPr>
          <w:rFonts w:ascii="宋体" w:hAnsi="宋体"/>
          <w:sz w:val="24"/>
        </w:rPr>
      </w:pPr>
      <w:r>
        <w:rPr>
          <w:rFonts w:hint="eastAsia" w:ascii="宋体" w:hAnsi="宋体"/>
          <w:sz w:val="24"/>
        </w:rPr>
        <w:t>为有助于对</w:t>
      </w:r>
      <w:r>
        <w:rPr>
          <w:rFonts w:hint="eastAsia" w:ascii="宋体" w:hAnsi="宋体"/>
          <w:sz w:val="24"/>
          <w:lang w:eastAsia="zh-CN"/>
        </w:rPr>
        <w:t>比价</w:t>
      </w:r>
      <w:r>
        <w:rPr>
          <w:rFonts w:hint="eastAsia" w:ascii="宋体" w:hAnsi="宋体"/>
          <w:sz w:val="24"/>
        </w:rPr>
        <w:t>文件的审查、评价和比较，可分别要求</w:t>
      </w:r>
      <w:r>
        <w:rPr>
          <w:rFonts w:ascii="宋体" w:hAnsi="宋体"/>
          <w:sz w:val="24"/>
        </w:rPr>
        <w:t>对</w:t>
      </w:r>
      <w:r>
        <w:rPr>
          <w:rFonts w:hint="eastAsia" w:ascii="宋体" w:hAnsi="宋体"/>
          <w:sz w:val="24"/>
          <w:lang w:eastAsia="zh-CN"/>
        </w:rPr>
        <w:t>比价</w:t>
      </w:r>
      <w:r>
        <w:rPr>
          <w:rFonts w:ascii="宋体" w:hAnsi="宋体"/>
          <w:sz w:val="24"/>
        </w:rPr>
        <w:t>人进行技术质疑、询问，要求澄清</w:t>
      </w:r>
      <w:r>
        <w:rPr>
          <w:rFonts w:hint="eastAsia" w:ascii="宋体" w:hAnsi="宋体"/>
          <w:sz w:val="24"/>
        </w:rPr>
        <w:t>，或</w:t>
      </w:r>
      <w:r>
        <w:rPr>
          <w:rFonts w:ascii="宋体" w:hAnsi="宋体"/>
          <w:sz w:val="24"/>
        </w:rPr>
        <w:t>要求</w:t>
      </w:r>
      <w:r>
        <w:rPr>
          <w:rFonts w:hint="eastAsia" w:ascii="宋体" w:hAnsi="宋体"/>
          <w:sz w:val="24"/>
          <w:lang w:eastAsia="zh-CN"/>
        </w:rPr>
        <w:t>比价</w:t>
      </w:r>
      <w:r>
        <w:rPr>
          <w:rFonts w:ascii="宋体" w:hAnsi="宋体"/>
          <w:sz w:val="24"/>
        </w:rPr>
        <w:t>人提供所需的有关资料。</w:t>
      </w:r>
    </w:p>
    <w:p>
      <w:pPr>
        <w:pStyle w:val="4"/>
        <w:spacing w:before="600" w:beforeLines="250" w:after="240" w:afterLines="100"/>
        <w:rPr>
          <w:rFonts w:ascii="宋体" w:hAnsi="宋体"/>
          <w:sz w:val="28"/>
          <w:szCs w:val="28"/>
        </w:rPr>
      </w:pPr>
      <w:bookmarkStart w:id="45" w:name="_Toc1648"/>
      <w:bookmarkStart w:id="46" w:name="_Toc29522"/>
      <w:bookmarkStart w:id="47" w:name="_Toc273194176"/>
      <w:r>
        <w:rPr>
          <w:rFonts w:hint="eastAsia" w:ascii="宋体" w:hAnsi="宋体"/>
          <w:sz w:val="28"/>
          <w:szCs w:val="28"/>
        </w:rPr>
        <w:t>（六）</w:t>
      </w:r>
      <w:r>
        <w:rPr>
          <w:rFonts w:hint="eastAsia" w:ascii="宋体" w:hAnsi="宋体"/>
          <w:sz w:val="28"/>
          <w:szCs w:val="28"/>
          <w:lang w:val="en-US" w:eastAsia="zh-CN"/>
        </w:rPr>
        <w:t>成交</w:t>
      </w:r>
      <w:r>
        <w:rPr>
          <w:rFonts w:hint="eastAsia" w:ascii="宋体" w:hAnsi="宋体"/>
          <w:sz w:val="28"/>
          <w:szCs w:val="28"/>
        </w:rPr>
        <w:t>通知和合同授予</w:t>
      </w:r>
      <w:bookmarkEnd w:id="45"/>
      <w:bookmarkEnd w:id="46"/>
      <w:bookmarkEnd w:id="47"/>
    </w:p>
    <w:p>
      <w:pPr>
        <w:spacing w:line="440" w:lineRule="exact"/>
        <w:outlineLvl w:val="9"/>
        <w:rPr>
          <w:rFonts w:hint="default" w:hAnsi="宋体" w:eastAsia="宋体"/>
          <w:bCs/>
          <w:szCs w:val="24"/>
          <w:lang w:val="en-US" w:eastAsia="zh-CN"/>
        </w:rPr>
      </w:pPr>
      <w:bookmarkStart w:id="48" w:name="_Toc14492"/>
      <w:r>
        <w:rPr>
          <w:rFonts w:hAnsi="宋体"/>
          <w:bCs/>
          <w:szCs w:val="24"/>
        </w:rPr>
        <w:t>2</w:t>
      </w:r>
      <w:r>
        <w:rPr>
          <w:rFonts w:hint="eastAsia" w:hAnsi="宋体"/>
          <w:bCs/>
          <w:szCs w:val="24"/>
        </w:rPr>
        <w:t>0.</w:t>
      </w:r>
      <w:r>
        <w:rPr>
          <w:rFonts w:hint="eastAsia" w:hAnsi="宋体"/>
          <w:bCs/>
          <w:szCs w:val="24"/>
          <w:lang w:val="en-US" w:eastAsia="zh-CN"/>
        </w:rPr>
        <w:t>确定结果</w:t>
      </w:r>
      <w:bookmarkEnd w:id="48"/>
    </w:p>
    <w:p>
      <w:pPr>
        <w:autoSpaceDE w:val="0"/>
        <w:autoSpaceDN w:val="0"/>
        <w:adjustRightInd w:val="0"/>
        <w:spacing w:line="460" w:lineRule="exact"/>
        <w:ind w:firstLine="480" w:firstLineChars="200"/>
        <w:outlineLvl w:val="9"/>
        <w:rPr>
          <w:rFonts w:ascii="宋体" w:hAnsi="宋体"/>
          <w:sz w:val="24"/>
        </w:rPr>
      </w:pPr>
      <w:r>
        <w:rPr>
          <w:rFonts w:hint="eastAsia" w:ascii="宋体" w:hAnsi="宋体"/>
          <w:sz w:val="24"/>
          <w:lang w:val="en-US" w:eastAsia="zh-CN"/>
        </w:rPr>
        <w:t>采购</w:t>
      </w:r>
      <w:r>
        <w:rPr>
          <w:rFonts w:hint="eastAsia" w:ascii="宋体" w:hAnsi="宋体"/>
          <w:sz w:val="24"/>
        </w:rPr>
        <w:t>人将根据</w:t>
      </w:r>
      <w:r>
        <w:rPr>
          <w:rFonts w:hint="eastAsia" w:ascii="宋体" w:hAnsi="宋体"/>
          <w:sz w:val="24"/>
          <w:lang w:val="en-US" w:eastAsia="zh-CN"/>
        </w:rPr>
        <w:t>系统筛选的最低价格</w:t>
      </w:r>
      <w:r>
        <w:rPr>
          <w:rFonts w:hint="eastAsia" w:ascii="宋体" w:hAnsi="宋体"/>
          <w:sz w:val="24"/>
        </w:rPr>
        <w:t>情况确定</w:t>
      </w:r>
      <w:r>
        <w:rPr>
          <w:rFonts w:hint="eastAsia" w:ascii="宋体" w:hAnsi="宋体"/>
          <w:sz w:val="24"/>
          <w:lang w:val="en-US" w:eastAsia="zh-CN"/>
        </w:rPr>
        <w:t>中选</w:t>
      </w:r>
      <w:r>
        <w:rPr>
          <w:rFonts w:hint="eastAsia" w:ascii="宋体" w:hAnsi="宋体"/>
          <w:sz w:val="24"/>
        </w:rPr>
        <w:t>人。</w:t>
      </w:r>
    </w:p>
    <w:p>
      <w:pPr>
        <w:spacing w:line="440" w:lineRule="exact"/>
        <w:outlineLvl w:val="9"/>
        <w:rPr>
          <w:rFonts w:hAnsi="宋体"/>
          <w:bCs/>
          <w:szCs w:val="24"/>
        </w:rPr>
      </w:pPr>
      <w:bookmarkStart w:id="49" w:name="_Toc18028"/>
      <w:r>
        <w:rPr>
          <w:rFonts w:hAnsi="宋体"/>
          <w:bCs/>
          <w:szCs w:val="24"/>
        </w:rPr>
        <w:t>2</w:t>
      </w:r>
      <w:r>
        <w:rPr>
          <w:rFonts w:hint="eastAsia" w:hAnsi="宋体"/>
          <w:bCs/>
          <w:szCs w:val="24"/>
        </w:rPr>
        <w:t>1.</w:t>
      </w:r>
      <w:r>
        <w:rPr>
          <w:rFonts w:hint="eastAsia" w:hAnsi="宋体"/>
          <w:bCs/>
          <w:szCs w:val="24"/>
          <w:lang w:val="en-US" w:eastAsia="zh-CN"/>
        </w:rPr>
        <w:t>成交</w:t>
      </w:r>
      <w:r>
        <w:rPr>
          <w:rFonts w:hAnsi="宋体"/>
          <w:bCs/>
          <w:szCs w:val="24"/>
        </w:rPr>
        <w:t>通知</w:t>
      </w:r>
      <w:bookmarkEnd w:id="49"/>
    </w:p>
    <w:p>
      <w:pPr>
        <w:autoSpaceDE w:val="0"/>
        <w:autoSpaceDN w:val="0"/>
        <w:adjustRightInd w:val="0"/>
        <w:spacing w:line="440" w:lineRule="exact"/>
        <w:ind w:firstLine="480" w:firstLineChars="200"/>
        <w:outlineLvl w:val="9"/>
        <w:rPr>
          <w:rFonts w:ascii="宋体" w:hAnsi="宋体"/>
          <w:sz w:val="24"/>
        </w:rPr>
      </w:pPr>
      <w:r>
        <w:rPr>
          <w:rFonts w:hint="eastAsia" w:ascii="宋体" w:hAnsi="宋体"/>
          <w:sz w:val="24"/>
          <w:lang w:val="en-US" w:eastAsia="zh-CN"/>
        </w:rPr>
        <w:t>确定结果</w:t>
      </w:r>
      <w:r>
        <w:rPr>
          <w:rFonts w:hint="eastAsia" w:ascii="宋体" w:hAnsi="宋体"/>
          <w:sz w:val="24"/>
        </w:rPr>
        <w:t>后，中粮米业（盐城）有限公司根据</w:t>
      </w:r>
      <w:r>
        <w:rPr>
          <w:rFonts w:hint="eastAsia" w:ascii="宋体" w:hAnsi="宋体"/>
          <w:sz w:val="24"/>
          <w:lang w:val="en-US" w:eastAsia="zh-CN"/>
        </w:rPr>
        <w:t>系统筛选</w:t>
      </w:r>
      <w:r>
        <w:rPr>
          <w:rFonts w:hint="eastAsia" w:ascii="宋体" w:hAnsi="宋体"/>
          <w:sz w:val="24"/>
        </w:rPr>
        <w:t>结果</w:t>
      </w:r>
      <w:r>
        <w:rPr>
          <w:rFonts w:hint="eastAsia" w:ascii="宋体" w:hAnsi="宋体"/>
          <w:sz w:val="24"/>
          <w:lang w:val="en-US" w:eastAsia="zh-CN"/>
        </w:rPr>
        <w:t>并</w:t>
      </w:r>
      <w:r>
        <w:rPr>
          <w:rFonts w:hint="eastAsia" w:ascii="宋体" w:hAnsi="宋体"/>
          <w:sz w:val="24"/>
        </w:rPr>
        <w:t>进行公示，随后发出《</w:t>
      </w:r>
      <w:r>
        <w:rPr>
          <w:rFonts w:hint="eastAsia" w:ascii="宋体" w:hAnsi="宋体"/>
          <w:sz w:val="24"/>
          <w:lang w:val="en-US" w:eastAsia="zh-CN"/>
        </w:rPr>
        <w:t>成交</w:t>
      </w:r>
      <w:r>
        <w:rPr>
          <w:rFonts w:hint="eastAsia" w:ascii="宋体" w:hAnsi="宋体"/>
          <w:sz w:val="24"/>
        </w:rPr>
        <w:t>通知书》。</w:t>
      </w:r>
    </w:p>
    <w:p>
      <w:pPr>
        <w:spacing w:line="460" w:lineRule="exact"/>
        <w:outlineLvl w:val="9"/>
        <w:rPr>
          <w:rFonts w:hAnsi="宋体"/>
          <w:bCs/>
          <w:szCs w:val="24"/>
        </w:rPr>
      </w:pPr>
      <w:bookmarkStart w:id="50" w:name="_Toc2657"/>
      <w:r>
        <w:rPr>
          <w:rFonts w:hAnsi="宋体"/>
          <w:bCs/>
          <w:szCs w:val="24"/>
        </w:rPr>
        <w:t>2</w:t>
      </w:r>
      <w:r>
        <w:rPr>
          <w:rFonts w:hint="eastAsia" w:hAnsi="宋体"/>
          <w:bCs/>
          <w:szCs w:val="24"/>
        </w:rPr>
        <w:t>2.</w:t>
      </w:r>
      <w:r>
        <w:rPr>
          <w:rFonts w:hAnsi="宋体"/>
          <w:bCs/>
          <w:szCs w:val="24"/>
        </w:rPr>
        <w:t>合同</w:t>
      </w:r>
      <w:r>
        <w:rPr>
          <w:rFonts w:hint="eastAsia" w:hAnsi="宋体"/>
          <w:bCs/>
          <w:szCs w:val="24"/>
        </w:rPr>
        <w:t>签订</w:t>
      </w:r>
      <w:bookmarkEnd w:id="50"/>
    </w:p>
    <w:p>
      <w:pPr>
        <w:autoSpaceDE w:val="0"/>
        <w:autoSpaceDN w:val="0"/>
        <w:adjustRightInd w:val="0"/>
        <w:spacing w:line="440" w:lineRule="exact"/>
        <w:ind w:firstLine="480" w:firstLineChars="200"/>
        <w:outlineLvl w:val="9"/>
        <w:rPr>
          <w:rFonts w:ascii="宋体" w:hAnsi="宋体"/>
          <w:sz w:val="24"/>
        </w:rPr>
      </w:pPr>
      <w:r>
        <w:rPr>
          <w:rFonts w:hint="eastAsia" w:ascii="宋体" w:hAnsi="宋体"/>
          <w:sz w:val="24"/>
        </w:rPr>
        <w:t xml:space="preserve">22.1 </w:t>
      </w:r>
      <w:r>
        <w:rPr>
          <w:rFonts w:hint="eastAsia" w:ascii="宋体" w:hAnsi="宋体"/>
          <w:sz w:val="24"/>
          <w:lang w:val="en-US" w:eastAsia="zh-CN"/>
        </w:rPr>
        <w:t>中选</w:t>
      </w:r>
      <w:r>
        <w:rPr>
          <w:rFonts w:hint="eastAsia" w:ascii="宋体" w:hAnsi="宋体"/>
          <w:sz w:val="24"/>
        </w:rPr>
        <w:t>人收到《</w:t>
      </w:r>
      <w:r>
        <w:rPr>
          <w:rFonts w:hint="eastAsia" w:ascii="宋体" w:hAnsi="宋体"/>
          <w:sz w:val="24"/>
          <w:lang w:val="en-US" w:eastAsia="zh-CN"/>
        </w:rPr>
        <w:t>成交</w:t>
      </w:r>
      <w:r>
        <w:rPr>
          <w:rFonts w:hint="eastAsia" w:ascii="宋体" w:hAnsi="宋体"/>
          <w:sz w:val="24"/>
        </w:rPr>
        <w:t>通知书》后与</w:t>
      </w:r>
      <w:r>
        <w:rPr>
          <w:rFonts w:hint="eastAsia" w:ascii="宋体" w:hAnsi="宋体"/>
          <w:sz w:val="24"/>
          <w:lang w:val="en-US" w:eastAsia="zh-CN"/>
        </w:rPr>
        <w:t>采购</w:t>
      </w:r>
      <w:r>
        <w:rPr>
          <w:rFonts w:hint="eastAsia" w:ascii="宋体" w:hAnsi="宋体"/>
          <w:sz w:val="24"/>
        </w:rPr>
        <w:t>人签订合同。</w:t>
      </w:r>
    </w:p>
    <w:p>
      <w:pPr>
        <w:autoSpaceDE w:val="0"/>
        <w:autoSpaceDN w:val="0"/>
        <w:adjustRightInd w:val="0"/>
        <w:spacing w:line="440" w:lineRule="exact"/>
        <w:ind w:firstLine="480" w:firstLineChars="200"/>
        <w:outlineLvl w:val="9"/>
        <w:rPr>
          <w:rFonts w:ascii="宋体" w:hAnsi="宋体"/>
          <w:sz w:val="24"/>
        </w:rPr>
      </w:pPr>
      <w:r>
        <w:rPr>
          <w:rFonts w:hint="eastAsia" w:ascii="宋体" w:hAnsi="宋体"/>
          <w:sz w:val="24"/>
        </w:rPr>
        <w:t xml:space="preserve">22.2 </w:t>
      </w:r>
      <w:r>
        <w:rPr>
          <w:rFonts w:hint="eastAsia" w:ascii="宋体" w:hAnsi="宋体"/>
          <w:sz w:val="24"/>
          <w:lang w:eastAsia="zh-CN"/>
        </w:rPr>
        <w:t>比价</w:t>
      </w:r>
      <w:r>
        <w:rPr>
          <w:rFonts w:hint="eastAsia" w:ascii="宋体" w:hAnsi="宋体"/>
          <w:sz w:val="24"/>
        </w:rPr>
        <w:t>文件、</w:t>
      </w:r>
      <w:r>
        <w:rPr>
          <w:rFonts w:hint="eastAsia" w:ascii="宋体" w:hAnsi="宋体"/>
          <w:sz w:val="24"/>
          <w:lang w:val="en-US" w:eastAsia="zh-CN"/>
        </w:rPr>
        <w:t>中选</w:t>
      </w:r>
      <w:r>
        <w:rPr>
          <w:rFonts w:hint="eastAsia" w:ascii="宋体" w:hAnsi="宋体"/>
          <w:sz w:val="24"/>
        </w:rPr>
        <w:t>人的</w:t>
      </w:r>
      <w:r>
        <w:rPr>
          <w:rFonts w:hint="eastAsia" w:ascii="宋体" w:hAnsi="宋体"/>
          <w:sz w:val="24"/>
          <w:lang w:eastAsia="zh-CN"/>
        </w:rPr>
        <w:t>比价</w:t>
      </w:r>
      <w:r>
        <w:rPr>
          <w:rFonts w:hint="eastAsia" w:ascii="宋体" w:hAnsi="宋体"/>
          <w:sz w:val="24"/>
        </w:rPr>
        <w:t>文件及其澄清文件、</w:t>
      </w:r>
      <w:r>
        <w:rPr>
          <w:rFonts w:hint="eastAsia" w:ascii="宋体" w:hAnsi="宋体"/>
          <w:sz w:val="24"/>
          <w:lang w:val="en-US" w:eastAsia="zh-CN"/>
        </w:rPr>
        <w:t>成交</w:t>
      </w:r>
      <w:r>
        <w:rPr>
          <w:rFonts w:hint="eastAsia" w:ascii="宋体" w:hAnsi="宋体"/>
          <w:sz w:val="24"/>
        </w:rPr>
        <w:t>通知书，均作为签订合同内容的依据。</w:t>
      </w:r>
    </w:p>
    <w:p>
      <w:pPr>
        <w:autoSpaceDE w:val="0"/>
        <w:autoSpaceDN w:val="0"/>
        <w:adjustRightInd w:val="0"/>
        <w:spacing w:line="440" w:lineRule="exact"/>
        <w:ind w:firstLine="480" w:firstLineChars="200"/>
        <w:outlineLvl w:val="9"/>
        <w:rPr>
          <w:rFonts w:ascii="宋体" w:hAnsi="宋体"/>
          <w:sz w:val="24"/>
        </w:rPr>
      </w:pPr>
      <w:r>
        <w:rPr>
          <w:rFonts w:hint="eastAsia" w:ascii="宋体" w:hAnsi="宋体"/>
          <w:sz w:val="24"/>
        </w:rPr>
        <w:t>22.3 合同签订的其它注意事项详见“</w:t>
      </w:r>
      <w:r>
        <w:rPr>
          <w:rFonts w:hint="eastAsia" w:ascii="宋体" w:hAnsi="宋体"/>
          <w:sz w:val="24"/>
          <w:lang w:eastAsia="zh-CN"/>
        </w:rPr>
        <w:t>比价</w:t>
      </w:r>
      <w:r>
        <w:rPr>
          <w:rFonts w:hint="eastAsia" w:ascii="宋体" w:hAnsi="宋体"/>
          <w:sz w:val="24"/>
        </w:rPr>
        <w:t>人须知前附表”第1-15项。</w:t>
      </w:r>
    </w:p>
    <w:p>
      <w:pPr>
        <w:autoSpaceDE w:val="0"/>
        <w:autoSpaceDN w:val="0"/>
        <w:adjustRightInd w:val="0"/>
        <w:spacing w:line="440" w:lineRule="exact"/>
        <w:ind w:firstLine="480" w:firstLineChars="200"/>
        <w:outlineLvl w:val="9"/>
        <w:rPr>
          <w:rFonts w:ascii="宋体" w:hAnsi="宋体"/>
          <w:sz w:val="24"/>
        </w:rPr>
      </w:pPr>
      <w:r>
        <w:rPr>
          <w:rFonts w:hint="eastAsia" w:ascii="宋体" w:hAnsi="宋体"/>
          <w:sz w:val="24"/>
        </w:rPr>
        <w:t xml:space="preserve">22.4 </w:t>
      </w:r>
      <w:r>
        <w:rPr>
          <w:rFonts w:hint="eastAsia" w:ascii="宋体" w:hAnsi="宋体"/>
          <w:sz w:val="24"/>
          <w:lang w:val="en-US" w:eastAsia="zh-CN"/>
        </w:rPr>
        <w:t>中选</w:t>
      </w:r>
      <w:r>
        <w:rPr>
          <w:rFonts w:hint="eastAsia" w:ascii="宋体" w:hAnsi="宋体"/>
          <w:sz w:val="24"/>
        </w:rPr>
        <w:t>人在合同签订前按合同中约定的金额向甲方提交</w:t>
      </w:r>
      <w:r>
        <w:rPr>
          <w:rFonts w:hint="eastAsia" w:ascii="宋体" w:hAnsi="宋体"/>
          <w:sz w:val="24"/>
          <w:lang w:val="en-US" w:eastAsia="zh-CN"/>
        </w:rPr>
        <w:t>成交</w:t>
      </w:r>
      <w:r>
        <w:rPr>
          <w:rFonts w:hint="eastAsia" w:ascii="宋体" w:hAnsi="宋体"/>
          <w:sz w:val="24"/>
        </w:rPr>
        <w:t>保证金，到期后无息退还。</w:t>
      </w:r>
    </w:p>
    <w:p>
      <w:pPr>
        <w:spacing w:line="480" w:lineRule="exact"/>
        <w:outlineLvl w:val="9"/>
        <w:rPr>
          <w:rFonts w:ascii="宋体" w:hAnsi="宋体"/>
          <w:sz w:val="24"/>
        </w:rPr>
      </w:pPr>
      <w:r>
        <w:rPr>
          <w:rFonts w:ascii="宋体" w:hAnsi="宋体"/>
          <w:sz w:val="24"/>
        </w:rPr>
        <w:br w:type="page"/>
      </w:r>
      <w:bookmarkStart w:id="51" w:name="_Toc139811273"/>
      <w:bookmarkStart w:id="52" w:name="_Toc78603104"/>
      <w:bookmarkStart w:id="53" w:name="_Toc29357077"/>
      <w:bookmarkStart w:id="54" w:name="_Toc78603129"/>
    </w:p>
    <w:p>
      <w:pPr>
        <w:spacing w:line="400" w:lineRule="exact"/>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p>
      <w:pPr>
        <w:outlineLvl w:val="9"/>
        <w:rPr>
          <w:rFonts w:ascii="宋体" w:hAnsi="宋体"/>
        </w:rPr>
      </w:pPr>
    </w:p>
    <w:bookmarkEnd w:id="51"/>
    <w:bookmarkEnd w:id="52"/>
    <w:p>
      <w:pPr>
        <w:pStyle w:val="3"/>
        <w:rPr>
          <w:rFonts w:ascii="宋体" w:hAnsi="宋体"/>
          <w:spacing w:val="0"/>
          <w:sz w:val="40"/>
        </w:rPr>
      </w:pPr>
      <w:bookmarkStart w:id="55" w:name="_Toc8966"/>
      <w:bookmarkStart w:id="56" w:name="_Toc23063"/>
      <w:bookmarkStart w:id="57" w:name="_Toc267992719"/>
      <w:bookmarkStart w:id="58" w:name="_Toc69565546"/>
      <w:r>
        <w:rPr>
          <w:rFonts w:hint="eastAsia" w:ascii="宋体" w:hAnsi="宋体"/>
          <w:spacing w:val="0"/>
          <w:sz w:val="40"/>
        </w:rPr>
        <w:t>第</w:t>
      </w:r>
      <w:r>
        <w:rPr>
          <w:rFonts w:hint="eastAsia" w:ascii="宋体" w:hAnsi="宋体"/>
          <w:spacing w:val="0"/>
          <w:sz w:val="40"/>
          <w:lang w:val="en-US" w:eastAsia="zh-CN"/>
        </w:rPr>
        <w:t>二</w:t>
      </w:r>
      <w:r>
        <w:rPr>
          <w:rFonts w:hint="eastAsia" w:ascii="宋体" w:hAnsi="宋体"/>
          <w:spacing w:val="0"/>
          <w:sz w:val="40"/>
        </w:rPr>
        <w:t>章 合同主要条款</w:t>
      </w:r>
      <w:bookmarkEnd w:id="55"/>
      <w:bookmarkEnd w:id="56"/>
      <w:bookmarkEnd w:id="57"/>
      <w:bookmarkEnd w:id="58"/>
    </w:p>
    <w:p>
      <w:pPr>
        <w:spacing w:line="360" w:lineRule="auto"/>
        <w:rPr>
          <w:rFonts w:ascii="宋体" w:hAnsi="宋体"/>
        </w:rPr>
      </w:pPr>
      <w:r>
        <w:rPr>
          <w:rFonts w:ascii="宋体" w:hAnsi="宋体"/>
        </w:rPr>
        <w:br w:type="page"/>
      </w:r>
      <w:bookmarkEnd w:id="0"/>
      <w:bookmarkEnd w:id="53"/>
      <w:bookmarkEnd w:id="54"/>
      <w:bookmarkStart w:id="59" w:name="_Toc34451834"/>
      <w:bookmarkStart w:id="60" w:name="_Toc123459634"/>
    </w:p>
    <w:p>
      <w:pPr>
        <w:tabs>
          <w:tab w:val="left" w:pos="3615"/>
        </w:tabs>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运输服务合同（成品、副产品）</w:t>
      </w:r>
    </w:p>
    <w:p>
      <w:pPr>
        <w:tabs>
          <w:tab w:val="left" w:pos="3615"/>
        </w:tabs>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（2023年</w:t>
      </w: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rPr>
        <w:t>月修订版）</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rPr>
        <mc:AlternateContent>
          <mc:Choice Requires="wps">
            <w:drawing>
              <wp:anchor distT="0" distB="0" distL="114300" distR="114300" simplePos="0" relativeHeight="251659264" behindDoc="0" locked="0" layoutInCell="1" allowOverlap="1">
                <wp:simplePos x="0" y="0"/>
                <wp:positionH relativeFrom="column">
                  <wp:posOffset>3509645</wp:posOffset>
                </wp:positionH>
                <wp:positionV relativeFrom="paragraph">
                  <wp:posOffset>228600</wp:posOffset>
                </wp:positionV>
                <wp:extent cx="2633980" cy="7302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33980" cy="730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合同编号：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签订地点：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签订时间：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35pt;margin-top:18pt;height:57.5pt;width:207.4pt;z-index:251659264;mso-width-relative:page;mso-height-relative:page;" filled="f" stroked="f" coordsize="21600,21600" o:gfxdata="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HorI7bAAAACgEAAA8AAAAAAAAAAQAgAAAAIgAAAGRy&#10;cy9kb3ducmV2LnhtbFBLAQIUABQAAAAIAIdO4kBsO3hSOwIAAGYEAAAOAAAAAAAAAAEAIAAAACoB&#10;AABkcnMvZTJvRG9jLnhtbFBLBQYAAAAABgAGAFkBAADXBQAAAAA=&#10;">
                <v:fill on="f" focussize="0,0"/>
                <v:stroke on="f" weight="0.5pt"/>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合同编号：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签订地点：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签订时间：              </w:t>
                      </w:r>
                    </w:p>
                    <w:p/>
                  </w:txbxContent>
                </v:textbox>
              </v:shape>
            </w:pict>
          </mc:Fallback>
        </mc:AlternateConten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甲方（托运方）：</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乙方（承运方）：</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地址：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p>
    <w:p>
      <w:pPr>
        <w:spacing w:line="360" w:lineRule="auto"/>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根据中华人民共和国《民法典》及有关运输服务管理规定，为确保运输服务质量，维护双方权益，规范相互合作行为，甲乙双方经过充分协商，就甲方产品运输服务事项达成以下条款，以便双方共同遵守。</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第一条：甲、乙双方义务</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1、甲方委托乙方承担甲方货物运输服务业务，托运货物主要为成品大米、大米副产品、糙米、半成品白米等，货物数量：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吨（大写：               ）为计划量，实际委托数量以结算数量为准。乙方应在运输能力、运输时间及运输安全可靠性等方面满足甲方的要求，并根据甲方的运量快速配备运输工具，确保运输服务质量。</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甲方不承诺所有的货物公路运输业务必须委托乙方承运，乙方在运输价格、能力、交货时间等不能满足甲方要求时，甲方有权另行选择承运人。</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2、乙方在接到甲方运输业务委托时，应严格按照甲方的委托事项按时按质按量完成运输任务，并对甲方的运输业务全过程安全负责。</w:t>
      </w:r>
    </w:p>
    <w:p>
      <w:pPr>
        <w:pStyle w:val="75"/>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3、运输价格按双方确认的合同附件《运输价格表》内容执行，合同期限内不得单方面随意改变运输价格，包括</w:t>
      </w:r>
      <w:r>
        <w:rPr>
          <w:rFonts w:hint="eastAsia" w:ascii="仿宋_GB2312" w:hAnsi="仿宋_GB2312" w:eastAsia="仿宋_GB2312" w:cs="仿宋_GB2312"/>
          <w:sz w:val="24"/>
          <w:szCs w:val="24"/>
          <w:u w:val="wave" w:color="C00000"/>
        </w:rPr>
        <w:t>门对门</w:t>
      </w:r>
      <w:r>
        <w:rPr>
          <w:rFonts w:hint="eastAsia" w:ascii="仿宋_GB2312" w:hAnsi="仿宋_GB2312" w:eastAsia="仿宋_GB2312" w:cs="仿宋_GB2312"/>
          <w:sz w:val="24"/>
          <w:szCs w:val="24"/>
        </w:rPr>
        <w:t>的一切费用，否则视为违约。如遇大风、大雨、大雪等极端天气、发粮地区停电、网络中断等不可抗力因素造成物流装车受阻，甲方不承担因此增加的额外费用。</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第二条：乙方须具备的资质条件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乙方为一家合法注册并有效存续的物流企业，拥有从事运输和物流服务的全部资质和政府许可。需包含且不限于：</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1、具有独立法人资格及中华人民共和国工商行政主管部门核发的营业执照。</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2、具有中华人民共和国税务主管部门核发的税务登记证照及财务结算凭证。</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3、具有中华人民共和国交通主管部门核发的道路运输经营许可证、网络货运资质或国内货物运输代理资质。</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4、具有公路运输和配送经验，有固定的经营场所和必备的通讯设施。</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5、具有相应的运输能力和必备的信息监控手段，政策性业务运输车辆全程需要有GPS轨迹，有完整的服务质量保证体系。</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第三条：履约保证金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1、乙方承担货物风险责任：在货车的车板处接收货物时起，至货物到达到货地卸货完毕止。</w:t>
      </w:r>
    </w:p>
    <w:p>
      <w:pPr>
        <w:spacing w:line="360" w:lineRule="auto"/>
        <w:ind w:firstLine="480" w:firstLineChars="200"/>
        <w:rPr>
          <w:rFonts w:hint="eastAsia" w:ascii="仿宋_GB2312" w:hAnsi="仿宋_GB2312" w:eastAsia="仿宋_GB2312" w:cs="仿宋_GB2312"/>
          <w:strike/>
          <w:color w:val="FF0000"/>
          <w:sz w:val="24"/>
          <w:szCs w:val="24"/>
        </w:rPr>
      </w:pPr>
      <w:r>
        <w:rPr>
          <w:rFonts w:hint="eastAsia" w:ascii="仿宋_GB2312" w:hAnsi="仿宋_GB2312" w:eastAsia="仿宋_GB2312" w:cs="仿宋_GB2312"/>
          <w:sz w:val="24"/>
          <w:szCs w:val="24"/>
        </w:rPr>
        <w:t>2、乙方同意在签署合同后【 】天内，向甲方一次性缴纳签署承运合同预估总金额的5%</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元</w:t>
      </w:r>
      <w:r>
        <w:rPr>
          <w:rFonts w:hint="eastAsia" w:ascii="仿宋_GB2312" w:hAnsi="仿宋_GB2312" w:eastAsia="仿宋_GB2312" w:cs="仿宋_GB2312"/>
          <w:sz w:val="24"/>
          <w:szCs w:val="24"/>
        </w:rPr>
        <w:t>作为履约保证金，该履约保证金不计息，如货物在乙方承运期间完好无损、保持原样，且每批次货物均按时送至目的地，甲方在合同期满或终止后30个工作日内无息退还给乙方。乙方同意履约保证金不足以赔偿非因甲方自身原因造成的甲方损失时，甲方有权从应付运费中直接扣除，如前述运费仍不能弥补甲方损失的，乙方应继续赔偿。</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性业务中的货物（包含意外毁损、灭失、运输损耗等全部货品）的所有权属于甲方；未经甲方书面同意，乙方在任何情况下，均无权利对托运货物进行任何形式的处置、市场流通和私自出售给任何第三人。若乙方违反约定，擅自违规操作，由此造成的任何损失（包括直接损失和间接损失，亦包括有形损失和无形损失）的，乙方均应对此承担一切违法违规违约责任和全部赔偿责任，甲方有权扣除全部履约保证金。</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政策性业务，如因乙方责任造成甲方损失，甲方有权按照货物当期销售发票价格和甲方客户对甲方的索赔金额从乙方交付的履约保证金或应付运费中直接扣除，乙方拥有受损货物的所有权，乙方在不影响甲方销售市场和甲方公司及产品声誉的前提下处理受损货物。</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第四条：合同期限</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本合同自</w:t>
      </w:r>
      <w:commentRangeStart w:id="0"/>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commentRangeEnd w:id="0"/>
      <w:r>
        <w:commentReference w:id="0"/>
      </w:r>
      <w:r>
        <w:rPr>
          <w:rFonts w:hint="eastAsia" w:ascii="仿宋_GB2312" w:hAnsi="仿宋_GB2312" w:eastAsia="仿宋_GB2312" w:cs="仿宋_GB2312"/>
          <w:sz w:val="24"/>
          <w:szCs w:val="24"/>
        </w:rPr>
        <w:t xml:space="preserve"> 至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日止。如本合同中有未执行的运输业务，本合同有效期届满后不再执行自动终止。</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第五条：乙方承运线路和运输价格</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1、承运线路:******。</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2、运输价格见本协议附件：《运输价格表》</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3、对于不在承运线路区域内的配送地点,甲方提前2-3天告知乙方,并就运费和增加配送地点沟通一致后,新的配送区域及运费价格作为附表与本合同具有同等法律效力。</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4、运价调整机制</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着双方互利互惠，合作共赢的原则，建立市场化运价调节机制，根据合同签署当期，甲方所在省份发展和改革委员会官网公布的0号柴油零售价格为基准值，合同执行期间，如0号柴油零售价格同比基准值累计变动幅度达20%（含）及以上，则触发运价调节机制，双方在友好协商的基础上，重新商定合同执行运价。</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第六条：运输服务管理要求及事项约定</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运输任务时提前一天以微信、电话、传真、电子邮件等方式通知乙方业务联系人确认运输委托内容(包括：货物名称、承运数量，包装形式与规格，建议乙方使用的车型、装运条件、起运地点、起运时间、到货地点、卸货时间及收货单位联系方式等)。乙方接到甲方运输任务通知时起，必须在</w:t>
      </w:r>
      <w:r>
        <w:rPr>
          <w:rFonts w:hint="eastAsia" w:ascii="仿宋_GB2312" w:hAnsi="仿宋_GB2312" w:eastAsia="仿宋_GB2312" w:cs="仿宋_GB2312"/>
          <w:sz w:val="24"/>
          <w:szCs w:val="24"/>
          <w:u w:val="single"/>
        </w:rPr>
        <w:t xml:space="preserve">  XXX  </w:t>
      </w:r>
      <w:r>
        <w:rPr>
          <w:rFonts w:hint="eastAsia" w:ascii="仿宋_GB2312" w:hAnsi="仿宋_GB2312" w:eastAsia="仿宋_GB2312" w:cs="仿宋_GB2312"/>
          <w:sz w:val="24"/>
          <w:szCs w:val="24"/>
        </w:rPr>
        <w:t>小时内给予答复并明确告知运货车辆车牌号码、司机姓名、承运司机的身份证号码、电话等，并保证车辆按时到起运地点装车，</w:t>
      </w:r>
      <w:r>
        <w:rPr>
          <w:rFonts w:hint="eastAsia" w:ascii="仿宋_GB2312" w:hAnsi="仿宋_GB2312" w:eastAsia="仿宋_GB2312" w:cs="仿宋_GB2312"/>
          <w:color w:val="000000"/>
          <w:sz w:val="24"/>
          <w:szCs w:val="24"/>
        </w:rPr>
        <w:t>否则，甲方有权另行选择承运单位，</w:t>
      </w:r>
      <w:r>
        <w:rPr>
          <w:rFonts w:hint="eastAsia" w:ascii="仿宋_GB2312" w:hAnsi="仿宋_GB2312" w:eastAsia="仿宋_GB2312" w:cs="仿宋_GB2312"/>
          <w:sz w:val="24"/>
          <w:szCs w:val="24"/>
        </w:rPr>
        <w:t>并且甲方每找1车，乙方需承担违约金1000元，差价及违约金从履约保证金或运费中扣除。</w:t>
      </w:r>
    </w:p>
    <w:p>
      <w:pPr>
        <w:tabs>
          <w:tab w:val="left" w:pos="1418"/>
        </w:tabs>
        <w:spacing w:before="156" w:beforeLines="5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提供的运输车辆必须符合甲方的装载要求；车况良好，一个月内未装运过对食品存在污染的化学品，货厢铺垫物齐全，内壁无凹凸不平之处，无水渍、油渍，干燥清洁、无渗漏、无毒、无异味及其他污染物，敞车必须配备铺垫物和篷布、绳索及捆绑用的竹片等保护材料,且乙方用于履行本合同的所有运输工具必须证照齐全符合国家营运要求，若乙方运输工具质量不良致甲方货物受损，乙方按甲方货物当期销售发票价格赔偿。</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业务人员及承运司机到甲方工厂及库点，必须遵守甲方的各项规章制度，听从甲方现场管理人员的指挥，禁止与甲方工作人员发生争吵、打架，严禁随地吐痰、乱扔垃圾、在厂区内吸烟等违反甲方规定的行为。</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到达甲方指定提货地点时，司机或提货人员必须携带身份证、驾驶证等有效证件原件，经过甲方物流管理人员许可后驶入指定区域等待装车，甲乙双方在货车的车板处交接货物、乙方须对所承运的货物做好清点工作，并按甲方要求办理签收及发货手续，双方办理完发货手续后，货物的数量和质量安全均由乙方负责。</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5、甲方据实开具成品出库单为 </w:t>
      </w:r>
      <w:r>
        <w:rPr>
          <w:rFonts w:hint="eastAsia" w:ascii="仿宋_GB2312" w:hAnsi="仿宋_GB2312" w:eastAsia="仿宋_GB2312" w:cs="仿宋_GB2312"/>
          <w:sz w:val="24"/>
          <w:szCs w:val="24"/>
          <w:u w:val="single"/>
        </w:rPr>
        <w:t xml:space="preserve">一式XX份 </w:t>
      </w:r>
      <w:r>
        <w:rPr>
          <w:rFonts w:hint="eastAsia" w:ascii="仿宋_GB2312" w:hAnsi="仿宋_GB2312" w:eastAsia="仿宋_GB2312" w:cs="仿宋_GB2312"/>
          <w:sz w:val="24"/>
          <w:szCs w:val="24"/>
        </w:rPr>
        <w:t>，经双方清点货物数目无误后签字确认，甲方留存</w:t>
      </w:r>
      <w:r>
        <w:rPr>
          <w:rFonts w:hint="eastAsia" w:ascii="仿宋_GB2312" w:hAnsi="仿宋_GB2312" w:eastAsia="仿宋_GB2312" w:cs="仿宋_GB2312"/>
          <w:sz w:val="24"/>
          <w:szCs w:val="24"/>
          <w:u w:val="single"/>
        </w:rPr>
        <w:t xml:space="preserve"> XX份 </w:t>
      </w:r>
      <w:r>
        <w:rPr>
          <w:rFonts w:hint="eastAsia" w:ascii="仿宋_GB2312" w:hAnsi="仿宋_GB2312" w:eastAsia="仿宋_GB2312" w:cs="仿宋_GB2312"/>
          <w:sz w:val="24"/>
          <w:szCs w:val="24"/>
        </w:rPr>
        <w:t>，乙方所执</w:t>
      </w:r>
      <w:r>
        <w:rPr>
          <w:rFonts w:hint="eastAsia" w:ascii="仿宋_GB2312" w:hAnsi="仿宋_GB2312" w:eastAsia="仿宋_GB2312" w:cs="仿宋_GB2312"/>
          <w:sz w:val="24"/>
          <w:szCs w:val="24"/>
          <w:u w:val="single"/>
        </w:rPr>
        <w:t xml:space="preserve">XX份 </w:t>
      </w:r>
      <w:r>
        <w:rPr>
          <w:rFonts w:hint="eastAsia" w:ascii="仿宋_GB2312" w:hAnsi="仿宋_GB2312" w:eastAsia="仿宋_GB2312" w:cs="仿宋_GB2312"/>
          <w:sz w:val="24"/>
          <w:szCs w:val="24"/>
        </w:rPr>
        <w:t>成品出库单，交收货人作为收货凭证。出库通知单经收货人签字/盖章后返给甲方，出入库磅单、车辆行驶轨迹及行驶时间等信息的检查记录，作为有效运输结算凭证。</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6、捆绑绳索和产品软性包装箱之间必须垫有木板片等保护材料，以避免货物因为捆扎而变形。</w:t>
      </w:r>
    </w:p>
    <w:p>
      <w:pPr>
        <w:spacing w:line="360" w:lineRule="auto"/>
        <w:ind w:firstLine="480" w:firstLineChars="200"/>
        <w:rPr>
          <w:rFonts w:hint="eastAsia" w:ascii="仿宋_GB2312" w:hAnsi="仿宋_GB2312" w:eastAsia="仿宋_GB2312" w:cs="仿宋_GB2312"/>
          <w:strike/>
          <w:sz w:val="24"/>
          <w:szCs w:val="24"/>
        </w:rPr>
      </w:pPr>
      <w:r>
        <w:rPr>
          <w:rFonts w:hint="eastAsia" w:ascii="仿宋_GB2312" w:hAnsi="仿宋_GB2312" w:eastAsia="仿宋_GB2312" w:cs="仿宋_GB2312"/>
          <w:sz w:val="24"/>
          <w:szCs w:val="24"/>
        </w:rPr>
        <w:t>7、乙方应做好承运货物的质量安全防护工作，自甲方货物装上乙方承运车辆后，其货物保管之责随之转到乙方，如乙方在运输途中发生货物丢失、损毁、污染、被雨淋湿或受潮、包括整车被盗等均由乙方承担全部赔偿责任。</w:t>
      </w:r>
    </w:p>
    <w:p>
      <w:pPr>
        <w:tabs>
          <w:tab w:val="left" w:pos="1843"/>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如因意外事故和其他纠纷造成货物破损、丢失，乙方需按货物当期销售发票价格赔偿甲方损失。在运输途中一旦发生货运事故，乙方应在事故发生之时起半小时内通知甲方，并及时采取补救措施，防止损失扩大。乙方应做好货损及事故记录并应取得相关证明。</w:t>
      </w:r>
    </w:p>
    <w:p>
      <w:pPr>
        <w:tabs>
          <w:tab w:val="left" w:pos="1843"/>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9、乙方承诺不以任何理由质押、抵押、留置甲方货物，否则，乙方应当赔偿由此造成的一切损失。</w:t>
      </w:r>
    </w:p>
    <w:p>
      <w:pPr>
        <w:tabs>
          <w:tab w:val="left" w:pos="1843"/>
        </w:tabs>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乙方承运甲方货物时，应在甲方指定的时间内安全送达甲方指定的到货地点，每逾期一天，甲方有权扣除乙方当次承运货物总价值的2%作为违约金。乙方逾期送达造成甲方客户拒收或退货，因此造成甲方的损失均由乙方承担，甲方有权终止合同并追究乙方的违约责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货到甲方指定到货地点，如发生找不到收货人、客户无故拒收等异常情况，乙方应及时联系甲方负责人解决，乙方不得擅自卸货或将货物拉回仓库；没有甲方的书面单据认可，乙方不得随意从甲方客户处接受退货或拉回货物，对于乙方擅自拉回的货物甲方有权拒收，且无论甲方是否收货，由此产生的运输费用及经济损失均由乙方承担。</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12、货到甲方指定到货地点，发生部分货物损坏、短少的，由收货人将损失情况记录在送货单上，并注明收货品项、数量，乙方司机与收货人双方签字确认。产生的损失由乙方按甲方货物当期销售发票价格赔偿，并由甲方决定是否将货物拉回至甲方仓库，所有返回货物拉回仓库后必须通知甲方仓库管理员验收并由甲方仓库管理员出具收货证明。 </w:t>
      </w:r>
    </w:p>
    <w:p>
      <w:pPr>
        <w:pStyle w:val="12"/>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如发生不可抗力因素或交通事故，预计不能按时到达的，乙方应立即采取补救措施并电话通知甲方说明情况，以便甲方及时与客户取得联系并采取相应的补救措施。同时因乙方原因造成的经济损失，乙方承担全部赔偿责任。</w:t>
      </w:r>
    </w:p>
    <w:p>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14、国家法定节假日期间甲方有运输任务,乙方不得以任何理由延期或拒绝运输、变相抬高运输价格。</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15、如因乙方原因导致货物延期送达、损坏、丢失等，致使甲方受到客户罚款，乙方需按罚款金额赔偿甲方，甲方有权从运费或履约保证金中直接扣除相应数额，同时甲方保留追加赔偿的权利。</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16、如因甲方或甲方客户的原因导致乙方的车辆压滞或放空，压车费及放空费用甲方按照如下规定与乙方进行结算</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position w:val="3"/>
          <w:sz w:val="24"/>
          <w:szCs w:val="24"/>
          <w:u w:val="single"/>
        </w:rPr>
        <w:fldChar w:fldCharType="begin"/>
      </w:r>
      <w:r>
        <w:rPr>
          <w:rFonts w:hint="eastAsia" w:ascii="仿宋_GB2312" w:hAnsi="仿宋_GB2312" w:eastAsia="仿宋_GB2312" w:cs="仿宋_GB2312"/>
          <w:position w:val="3"/>
          <w:sz w:val="24"/>
          <w:szCs w:val="24"/>
          <w:u w:val="single"/>
        </w:rPr>
        <w:instrText xml:space="preserve">eq \o\ac(○,1)</w:instrText>
      </w:r>
      <w:r>
        <w:rPr>
          <w:rFonts w:hint="eastAsia" w:ascii="仿宋_GB2312" w:hAnsi="仿宋_GB2312" w:eastAsia="仿宋_GB2312" w:cs="仿宋_GB2312"/>
          <w:position w:val="3"/>
          <w:sz w:val="24"/>
          <w:szCs w:val="24"/>
          <w:u w:val="single"/>
        </w:rPr>
        <w:fldChar w:fldCharType="end"/>
      </w:r>
      <w:r>
        <w:rPr>
          <w:rFonts w:hint="eastAsia" w:ascii="仿宋_GB2312" w:hAnsi="仿宋_GB2312" w:eastAsia="仿宋_GB2312" w:cs="仿宋_GB2312"/>
          <w:color w:val="000000"/>
          <w:position w:val="3"/>
          <w:sz w:val="24"/>
          <w:szCs w:val="24"/>
          <w:u w:val="single"/>
        </w:rPr>
        <w:t>XXX</w:t>
      </w:r>
      <w:r>
        <w:rPr>
          <w:rFonts w:hint="eastAsia" w:ascii="仿宋_GB2312" w:hAnsi="仿宋_GB2312" w:eastAsia="仿宋_GB2312" w:cs="仿宋_GB2312"/>
          <w:sz w:val="24"/>
          <w:szCs w:val="24"/>
          <w:u w:val="single"/>
        </w:rPr>
        <w:t>省内配送：压车2天内，每天</w:t>
      </w:r>
      <w:r>
        <w:rPr>
          <w:rFonts w:hint="eastAsia" w:ascii="仿宋_GB2312" w:hAnsi="仿宋_GB2312" w:eastAsia="仿宋_GB2312" w:cs="仿宋_GB2312"/>
          <w:color w:val="000000"/>
          <w:sz w:val="24"/>
          <w:szCs w:val="24"/>
          <w:u w:val="single"/>
        </w:rPr>
        <w:t>100</w:t>
      </w:r>
      <w:r>
        <w:rPr>
          <w:rFonts w:hint="eastAsia" w:ascii="仿宋_GB2312" w:hAnsi="仿宋_GB2312" w:eastAsia="仿宋_GB2312" w:cs="仿宋_GB2312"/>
          <w:sz w:val="24"/>
          <w:szCs w:val="24"/>
          <w:u w:val="single"/>
        </w:rPr>
        <w:t>元;压车2天以上，每日以</w:t>
      </w:r>
      <w:r>
        <w:rPr>
          <w:rFonts w:hint="eastAsia" w:ascii="仿宋_GB2312" w:hAnsi="仿宋_GB2312" w:eastAsia="仿宋_GB2312" w:cs="仿宋_GB2312"/>
          <w:color w:val="000000"/>
          <w:sz w:val="24"/>
          <w:szCs w:val="24"/>
          <w:u w:val="single"/>
        </w:rPr>
        <w:t>100</w:t>
      </w:r>
      <w:r>
        <w:rPr>
          <w:rFonts w:hint="eastAsia" w:ascii="仿宋_GB2312" w:hAnsi="仿宋_GB2312" w:eastAsia="仿宋_GB2312" w:cs="仿宋_GB2312"/>
          <w:sz w:val="24"/>
          <w:szCs w:val="24"/>
          <w:u w:val="single"/>
        </w:rPr>
        <w:t>元递增。</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position w:val="3"/>
          <w:sz w:val="24"/>
          <w:szCs w:val="24"/>
          <w:u w:val="single"/>
        </w:rPr>
        <w:fldChar w:fldCharType="begin"/>
      </w:r>
      <w:r>
        <w:rPr>
          <w:rFonts w:hint="eastAsia" w:ascii="仿宋_GB2312" w:hAnsi="仿宋_GB2312" w:eastAsia="仿宋_GB2312" w:cs="仿宋_GB2312"/>
          <w:position w:val="3"/>
          <w:sz w:val="24"/>
          <w:szCs w:val="24"/>
          <w:u w:val="single"/>
        </w:rPr>
        <w:instrText xml:space="preserve">eq \o\ac(○,2)</w:instrText>
      </w:r>
      <w:r>
        <w:rPr>
          <w:rFonts w:hint="eastAsia" w:ascii="仿宋_GB2312" w:hAnsi="仿宋_GB2312" w:eastAsia="仿宋_GB2312" w:cs="仿宋_GB2312"/>
          <w:position w:val="3"/>
          <w:sz w:val="24"/>
          <w:szCs w:val="24"/>
          <w:u w:val="single"/>
        </w:rPr>
        <w:fldChar w:fldCharType="end"/>
      </w:r>
      <w:r>
        <w:rPr>
          <w:rFonts w:hint="eastAsia" w:ascii="仿宋_GB2312" w:hAnsi="仿宋_GB2312" w:eastAsia="仿宋_GB2312" w:cs="仿宋_GB2312"/>
          <w:position w:val="3"/>
          <w:sz w:val="24"/>
          <w:szCs w:val="24"/>
          <w:u w:val="single"/>
        </w:rPr>
        <w:t>XXX</w:t>
      </w:r>
      <w:r>
        <w:rPr>
          <w:rFonts w:hint="eastAsia" w:ascii="仿宋_GB2312" w:hAnsi="仿宋_GB2312" w:eastAsia="仿宋_GB2312" w:cs="仿宋_GB2312"/>
          <w:sz w:val="24"/>
          <w:szCs w:val="24"/>
          <w:u w:val="single"/>
        </w:rPr>
        <w:t>省外配送：压车2天内，每天200元；压车2天以上，每日以200元递增。</w:t>
      </w:r>
    </w:p>
    <w:p>
      <w:pPr>
        <w:spacing w:line="360" w:lineRule="auto"/>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position w:val="3"/>
          <w:sz w:val="24"/>
          <w:szCs w:val="24"/>
          <w:u w:val="single"/>
        </w:rPr>
        <w:fldChar w:fldCharType="begin"/>
      </w:r>
      <w:r>
        <w:rPr>
          <w:rFonts w:hint="eastAsia" w:ascii="仿宋_GB2312" w:hAnsi="仿宋_GB2312" w:eastAsia="仿宋_GB2312" w:cs="仿宋_GB2312"/>
          <w:position w:val="3"/>
          <w:sz w:val="24"/>
          <w:szCs w:val="24"/>
          <w:u w:val="single"/>
        </w:rPr>
        <w:instrText xml:space="preserve">eq \o\ac(○,3)</w:instrText>
      </w:r>
      <w:r>
        <w:rPr>
          <w:rFonts w:hint="eastAsia" w:ascii="仿宋_GB2312" w:hAnsi="仿宋_GB2312" w:eastAsia="仿宋_GB2312" w:cs="仿宋_GB2312"/>
          <w:position w:val="3"/>
          <w:sz w:val="24"/>
          <w:szCs w:val="24"/>
          <w:u w:val="single"/>
        </w:rPr>
        <w:fldChar w:fldCharType="end"/>
      </w:r>
      <w:r>
        <w:rPr>
          <w:rFonts w:hint="eastAsia" w:ascii="仿宋_GB2312" w:hAnsi="仿宋_GB2312" w:eastAsia="仿宋_GB2312" w:cs="仿宋_GB2312"/>
          <w:sz w:val="24"/>
          <w:szCs w:val="24"/>
          <w:u w:val="single"/>
        </w:rPr>
        <w:t>放空费用：XXX 省内100元/天/车,XXX省外200元/天/车。</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17、甲乙双方均有义务为对方保守商业秘密，未经对方允许擅自泄露对方商业秘密和信息，一经发现另一方有权终止合同，造成损失的，将依法追究泄密方的法律责任。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18、货物运输保险条款：乙方负责办理货物运输保险，保险费由乙方承担。如因乙方未及时办理保险事宜，而给甲方造成的任何损失，由乙方全额赔偿。出险、异常货物的处理必须由甲方处理或征得甲方同意。</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第七条：结算数量确认</w:t>
      </w:r>
    </w:p>
    <w:p>
      <w:p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以每次发运经甲乙双方签字确认无误的成品出库单(和提货通知单)上所记录数量为准。</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第八条：结算方式：</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输费采取月结方式。每月10日前乙方将上月为甲方运输货物的总量和运费总额按照甲方规定的电子表格方式报给甲方(并附上收货方签字确认的回执单-甲方开具的送货单,另按甲方要求乙方垫付商超卸车力资的也要收货方在回执单签字确认)，甲方核对无误后三个工作日内回复乙方，乙方接到甲方回复后三个工作日内为甲方提供正规全额增值税运输发票（</w:t>
      </w:r>
      <w:r>
        <w:rPr>
          <w:rFonts w:hint="eastAsia" w:ascii="仿宋_GB2312" w:hAnsi="仿宋_GB2312" w:eastAsia="仿宋_GB2312" w:cs="仿宋_GB2312"/>
          <w:sz w:val="24"/>
          <w:szCs w:val="24"/>
          <w:u w:val="single"/>
        </w:rPr>
        <w:t xml:space="preserve">     % </w:t>
      </w:r>
      <w:r>
        <w:rPr>
          <w:rFonts w:hint="eastAsia" w:ascii="仿宋_GB2312" w:hAnsi="仿宋_GB2312" w:eastAsia="仿宋_GB2312" w:cs="仿宋_GB2312"/>
          <w:sz w:val="24"/>
          <w:szCs w:val="24"/>
        </w:rPr>
        <w:t>增值税专用发票），甲方收到由乙方提供的正规全额增值税运输发票后，七个工作日内以公对公转账形式向乙方付款。</w:t>
      </w:r>
    </w:p>
    <w:p>
      <w:pPr>
        <w:spacing w:before="312" w:beforeLines="100"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第九条: 违约责任</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bookmarkStart w:id="61" w:name="_Hlk86819827"/>
      <w:r>
        <w:rPr>
          <w:rFonts w:hint="eastAsia" w:ascii="仿宋_GB2312" w:hAnsi="仿宋_GB2312" w:eastAsia="仿宋_GB2312" w:cs="仿宋_GB2312"/>
          <w:sz w:val="24"/>
          <w:szCs w:val="24"/>
        </w:rPr>
        <w:t>在甲方规定的发运期限内没有将货物发出或没有在合同规定的承运期限内将货物运抵到货地点，每逾期一天，甲方有权扣除乙方当次承运货物总价值的2%作为违约金，在支付给乙方当月的运费或履约保证金中扣除，货物价格按照货物当期销售发票价格计算。</w:t>
      </w:r>
      <w:bookmarkEnd w:id="61"/>
      <w:r>
        <w:rPr>
          <w:rFonts w:hint="eastAsia" w:ascii="仿宋_GB2312" w:hAnsi="仿宋_GB2312" w:eastAsia="仿宋_GB2312" w:cs="仿宋_GB2312"/>
          <w:sz w:val="24"/>
          <w:szCs w:val="24"/>
        </w:rPr>
        <w:t>乙方在合同约定的到货时间次日仍没有按量送达，甲方将启动关于承运货物是否灭失的评估程序，经甲方认定货物已灭失，乙方需按照货物当期销售发票价格赔偿损失。</w:t>
      </w:r>
    </w:p>
    <w:p>
      <w:pPr>
        <w:tabs>
          <w:tab w:val="left" w:pos="1418"/>
        </w:tabs>
        <w:spacing w:before="156" w:beforeLines="50" w:line="360" w:lineRule="auto"/>
        <w:ind w:left="81"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2、本合同项下乙方所承担的应付给甲方的任何违约金、扣款、损害赔偿金等，甲方有权直接在运费、履约保证金中扣除相应金额。同时乙方必须在扣除保证金之日起一周内，补足保证金扣款部分。</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3、乙方在运输过程中不得故意损坏甲方货物，不得有偷盗行为。</w:t>
      </w:r>
    </w:p>
    <w:p>
      <w:pPr>
        <w:tabs>
          <w:tab w:val="left" w:pos="1418"/>
        </w:tabs>
        <w:spacing w:before="156" w:beforeLines="50" w:line="360" w:lineRule="auto"/>
        <w:ind w:left="81"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如将货物错运到货地点或收货人，应无偿运至合同规定的正确的到货地点或收货人处。如果因此货物逾期送达，应承担逾期送达的违约责任和第三方向甲方索赔给甲方造成的损失。甲方有权从履约保证金或运费中扣除。</w:t>
      </w:r>
    </w:p>
    <w:p>
      <w:pPr>
        <w:tabs>
          <w:tab w:val="left" w:pos="1418"/>
        </w:tabs>
        <w:spacing w:before="156" w:beforeLines="50" w:line="360" w:lineRule="auto"/>
        <w:ind w:left="81"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5、乙方履约保证金不足以赔偿甲方和相关第三方损失，甲方有权要求乙方继续承担赔偿责任。</w:t>
      </w:r>
    </w:p>
    <w:p>
      <w:pPr>
        <w:tabs>
          <w:tab w:val="left" w:pos="1080"/>
        </w:tabs>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第十条：合同变更和解除合同的期限</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由于不可抗力</w:t>
      </w:r>
      <w:r>
        <w:rPr>
          <w:rFonts w:hint="eastAsia" w:ascii="仿宋_GB2312" w:hAnsi="仿宋_GB2312" w:eastAsia="仿宋_GB2312" w:cs="仿宋_GB2312"/>
          <w:sz w:val="24"/>
          <w:szCs w:val="24"/>
          <w:u w:val="wave" w:color="FF0000"/>
        </w:rPr>
        <w:t>事故</w:t>
      </w:r>
      <w:r>
        <w:rPr>
          <w:rFonts w:hint="eastAsia" w:ascii="仿宋_GB2312" w:hAnsi="仿宋_GB2312" w:eastAsia="仿宋_GB2312" w:cs="仿宋_GB2312"/>
          <w:sz w:val="24"/>
          <w:szCs w:val="24"/>
        </w:rPr>
        <w:t>，致使直接影响合同的履行或者不能按约定的条件履行时，遇有</w:t>
      </w:r>
      <w:r>
        <w:rPr>
          <w:rFonts w:hint="eastAsia" w:ascii="仿宋_GB2312" w:hAnsi="仿宋_GB2312" w:eastAsia="仿宋_GB2312" w:cs="仿宋_GB2312"/>
          <w:sz w:val="24"/>
          <w:szCs w:val="24"/>
          <w:u w:val="wave" w:color="FF0000"/>
        </w:rPr>
        <w:t>不可抗力事故</w:t>
      </w:r>
      <w:r>
        <w:rPr>
          <w:rFonts w:hint="eastAsia" w:ascii="仿宋_GB2312" w:hAnsi="仿宋_GB2312" w:eastAsia="仿宋_GB2312" w:cs="仿宋_GB2312"/>
          <w:sz w:val="24"/>
          <w:szCs w:val="24"/>
        </w:rPr>
        <w:t>的一方，应立即将事故情况通知对方。按照事故对履行合同影响的程度，由双方协商确定，是否解除合同，或者部分免除履行合同的责任，或者延期履行合同。</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如甲方生产经营发生变化，致使本合同已无法履行，甲方应提前5天通知乙方，结清已履行的运输服务对应的费用后，有权解除本合同。除此之外，甲方无需向乙方进行任何形式的赔偿或补偿。</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第十一条：合同的补充、变更</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1、合同的补充：本合同如有未尽事宜，须经双方协商，签订补充合同，补充合同与本合同具有同等效力。如补充合同与本合同条款不一致的，则以补充合同为准。</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的变更：本合同履行期间，发生特殊情况时，甲、乙任何一方需变更本合同的，要求变更一方应及时书面通知对方，征得对方同意后，双方在规定的时限内（书面通知发出两个工作日内）签订书面变更协议，该协议将成为本合同不可分割的部分。未经双方签署书面文件，任何一方无权变更本合同，否则，由此造成对方的经济损失，由责任方承担。</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第十二条：争议的解决</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凡因本合同引起的或与本合同有关的任何争议，双方均应秉承诚信和公平的精神协商解决。如双方在30日内未能协商解决争议，则向甲方所在地有管辖权的人民法院提起诉讼解决。</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第十三条：保密条款</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双方均应保证公司及其雇员保守对方的商业秘密。甲、乙双方任何一方及其雇员未经另一方书面同意不得公开或直接间接地向任何其他方泄露在本合同履行过程中所知悉的对方的商业秘密。该保密条款在本合同终止后仍然有效，无论本合同是出于何种原因而终止的。</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2、无论本合同以何种原因终止，双方均应将在本合同履行过程中获得的对方商业秘密材料归还给另一方，不得私自复制留存。</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第十四条：廉洁责任条款</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乙方不得以任何理由向甲方及其工作人员赠送礼金、有价证券、贵重物品及回扣、好处费、感谢费等，否则，甲方有权</w:t>
      </w:r>
      <w:bookmarkStart w:id="62" w:name="_Hlk40696993"/>
      <w:r>
        <w:rPr>
          <w:rFonts w:hint="eastAsia" w:ascii="仿宋_GB2312" w:hAnsi="仿宋_GB2312" w:eastAsia="仿宋_GB2312" w:cs="仿宋_GB2312"/>
          <w:sz w:val="24"/>
          <w:szCs w:val="24"/>
        </w:rPr>
        <w:t>不予结算运费</w:t>
      </w:r>
      <w:bookmarkEnd w:id="62"/>
      <w:r>
        <w:rPr>
          <w:rFonts w:hint="eastAsia" w:ascii="仿宋_GB2312" w:hAnsi="仿宋_GB2312" w:eastAsia="仿宋_GB2312" w:cs="仿宋_GB2312"/>
          <w:sz w:val="24"/>
          <w:szCs w:val="24"/>
        </w:rPr>
        <w:t>并全额罚没乙方履约保证金。乙方须签订廉洁责任书，详见附件。</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第十五条：其他</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本合同自盖章之日起生效，</w:t>
      </w:r>
      <w:r>
        <w:rPr>
          <w:rFonts w:hint="eastAsia" w:ascii="仿宋_GB2312" w:hAnsi="仿宋_GB2312" w:eastAsia="仿宋_GB2312" w:cs="仿宋_GB2312"/>
          <w:sz w:val="24"/>
          <w:szCs w:val="24"/>
          <w:u w:val="single"/>
        </w:rPr>
        <w:t xml:space="preserve">  一式XX份，甲方执XX份，乙方执XX份   </w:t>
      </w:r>
      <w:r>
        <w:rPr>
          <w:rFonts w:hint="eastAsia" w:ascii="仿宋_GB2312" w:hAnsi="仿宋_GB2312" w:eastAsia="仿宋_GB2312" w:cs="仿宋_GB2312"/>
          <w:sz w:val="24"/>
          <w:szCs w:val="24"/>
        </w:rPr>
        <w:t>，以书面、传真、微信、QQ 等形式传递的附件、函件、订单为本合同的有效组成部分，具有同等的法律效力。</w:t>
      </w:r>
    </w:p>
    <w:p>
      <w:pPr>
        <w:spacing w:line="360" w:lineRule="auto"/>
        <w:ind w:firstLine="480" w:firstLineChars="20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甲方（托运方）：</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（盖章）</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开户银行：</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账号：</w:t>
      </w:r>
    </w:p>
    <w:p>
      <w:pPr>
        <w:spacing w:line="360" w:lineRule="auto"/>
        <w:rPr>
          <w:rFonts w:hint="eastAsia" w:ascii="仿宋_GB2312" w:hAnsi="仿宋_GB2312" w:eastAsia="仿宋_GB2312" w:cs="仿宋_GB2312"/>
          <w:b/>
          <w:bCs/>
          <w:sz w:val="24"/>
          <w:szCs w:val="24"/>
        </w:rPr>
      </w:pP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乙方（承运方）：</w:t>
      </w:r>
    </w:p>
    <w:p>
      <w:pPr>
        <w:spacing w:line="360" w:lineRule="auto"/>
        <w:ind w:firstLine="1605" w:firstLineChars="666"/>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（盖章）</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开户银行：</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账号：</w:t>
      </w:r>
    </w:p>
    <w:p>
      <w:pPr>
        <w:spacing w:line="360" w:lineRule="auto"/>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b/>
          <w:bCs/>
          <w:sz w:val="36"/>
          <w:szCs w:val="40"/>
        </w:rPr>
      </w:pPr>
      <w:r>
        <w:rPr>
          <w:rFonts w:hint="eastAsia" w:ascii="仿宋_GB2312" w:hAnsi="仿宋_GB2312" w:eastAsia="仿宋_GB2312" w:cs="仿宋_GB2312"/>
          <w:b/>
          <w:bCs/>
          <w:sz w:val="36"/>
          <w:szCs w:val="40"/>
        </w:rPr>
        <w:br w:type="page"/>
      </w:r>
    </w:p>
    <w:p>
      <w:pPr>
        <w:tabs>
          <w:tab w:val="left" w:pos="3615"/>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廉洁告知书</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尊敬的合作方： </w:t>
      </w:r>
    </w:p>
    <w:p>
      <w:p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中粮粮谷是中粮集团旗下“粮油棉糖”核心主业的专业化公司之一，承担中粮集团保障国家主粮安全的责任，十分重视业务人员的职业道德。同时为认真落实中央纪委、国资委、中粮集团关于廉政建设相关规定，进一步加强业务部门廉洁作风建设，业务人员在业务合作中不得存在以下行为：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一、接受合作方吃请；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二、收受合作方赠送的土特产、电子产品和其他实物；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三、收受合作方赠送的现金、购物卡等消费类卡券；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四、向合作方索要回扣等索贿行为；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五、在合作方单位报销任何费用；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六、私用合作方车辆；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七、与合作方发生私人金钱往来、借贷行为或经济往来； </w:t>
      </w:r>
    </w:p>
    <w:p>
      <w:pPr>
        <w:spacing w:line="360" w:lineRule="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八、其他违规违纪或有损公司利益行为。 </w:t>
      </w:r>
    </w:p>
    <w:p>
      <w:pPr>
        <w:spacing w:line="360" w:lineRule="auto"/>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合作双方均清楚知悉违反《廉洁告知书》的行为将构成根本性违约，我司有权行使所签署合同项下我方权利，并且有权提前终止与贵司的所有业务合作。 </w:t>
      </w:r>
    </w:p>
    <w:p>
      <w:pPr>
        <w:spacing w:line="360" w:lineRule="auto"/>
        <w:ind w:firstLine="480" w:firstLineChars="200"/>
        <w:rPr>
          <w:rFonts w:hint="eastAsia" w:ascii="仿宋_GB2312" w:hAnsi="仿宋_GB2312" w:eastAsia="仿宋_GB2312" w:cs="仿宋_GB2312"/>
          <w:sz w:val="24"/>
          <w:szCs w:val="28"/>
        </w:rPr>
      </w:pPr>
    </w:p>
    <w:p>
      <w:pPr>
        <w:spacing w:line="360" w:lineRule="auto"/>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rPr>
        <w:t>中粮米业XXX</w:t>
      </w:r>
      <w:r>
        <w:rPr>
          <w:rFonts w:hint="eastAsia" w:ascii="仿宋_GB2312" w:hAnsi="仿宋_GB2312" w:eastAsia="仿宋_GB2312" w:cs="仿宋_GB2312"/>
          <w:b/>
          <w:bCs/>
          <w:sz w:val="28"/>
          <w:szCs w:val="32"/>
          <w:lang w:val="en-US" w:eastAsia="zh-CN"/>
        </w:rPr>
        <w:t xml:space="preserve"> </w:t>
      </w:r>
    </w:p>
    <w:p>
      <w:pPr>
        <w:spacing w:line="360" w:lineRule="auto"/>
        <w:jc w:val="right"/>
        <w:rPr>
          <w:rFonts w:hint="eastAsia" w:ascii="仿宋_GB2312" w:hAnsi="仿宋_GB2312" w:eastAsia="仿宋_GB2312" w:cs="仿宋_GB2312"/>
          <w:b/>
          <w:bCs/>
          <w:sz w:val="28"/>
          <w:szCs w:val="32"/>
        </w:rPr>
      </w:pPr>
    </w:p>
    <w:p>
      <w:pPr>
        <w:spacing w:line="360" w:lineRule="auto"/>
        <w:jc w:val="right"/>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rPr>
        <w:t xml:space="preserve">合作方签字（或盖章）： XX 公司 </w:t>
      </w:r>
    </w:p>
    <w:p>
      <w:pPr>
        <w:spacing w:line="360" w:lineRule="auto"/>
        <w:jc w:val="right"/>
        <w:rPr>
          <w:rFonts w:hint="eastAsia" w:ascii="仿宋_GB2312" w:hAnsi="仿宋_GB2312" w:eastAsia="仿宋_GB2312" w:cs="仿宋_GB2312"/>
          <w:sz w:val="28"/>
          <w:szCs w:val="32"/>
        </w:rPr>
      </w:pPr>
    </w:p>
    <w:p>
      <w:pPr>
        <w:spacing w:line="360" w:lineRule="auto"/>
        <w:ind w:right="960"/>
        <w:jc w:val="center"/>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 xml:space="preserve">                                日期：</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rPr>
      </w:pPr>
    </w:p>
    <w:p>
      <w:pPr>
        <w:spacing w:line="360" w:lineRule="auto"/>
        <w:rPr>
          <w:rFonts w:ascii="宋体" w:hAnsi="宋体"/>
        </w:rPr>
      </w:pPr>
    </w:p>
    <w:p>
      <w:pPr>
        <w:spacing w:line="360" w:lineRule="auto"/>
        <w:rPr>
          <w:rFonts w:ascii="宋体" w:hAnsi="宋体"/>
        </w:rPr>
      </w:pPr>
    </w:p>
    <w:bookmarkEnd w:id="59"/>
    <w:bookmarkEnd w:id="60"/>
    <w:p/>
    <w:p>
      <w:pPr>
        <w:jc w:val="cente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rPr>
          <w:rFonts w:hint="eastAsia" w:ascii="宋体" w:hAnsi="宋体"/>
          <w:spacing w:val="0"/>
          <w:sz w:val="40"/>
        </w:rPr>
      </w:pPr>
      <w:bookmarkStart w:id="63" w:name="_Toc25974"/>
    </w:p>
    <w:p>
      <w:pPr>
        <w:pStyle w:val="3"/>
        <w:rPr>
          <w:rFonts w:hint="eastAsia" w:ascii="宋体" w:hAnsi="宋体"/>
          <w:spacing w:val="0"/>
          <w:sz w:val="40"/>
        </w:rPr>
      </w:pPr>
    </w:p>
    <w:p>
      <w:pPr>
        <w:pStyle w:val="3"/>
        <w:rPr>
          <w:rFonts w:hint="eastAsia" w:ascii="宋体" w:hAnsi="宋体"/>
          <w:spacing w:val="0"/>
          <w:sz w:val="40"/>
        </w:rPr>
      </w:pPr>
    </w:p>
    <w:p>
      <w:pPr>
        <w:pStyle w:val="3"/>
        <w:rPr>
          <w:rFonts w:hint="eastAsia" w:ascii="宋体" w:hAnsi="宋体"/>
          <w:spacing w:val="0"/>
          <w:sz w:val="40"/>
        </w:rPr>
      </w:pPr>
    </w:p>
    <w:p>
      <w:pPr>
        <w:pStyle w:val="3"/>
        <w:rPr>
          <w:rFonts w:hint="eastAsia" w:ascii="宋体" w:hAnsi="宋体"/>
          <w:spacing w:val="0"/>
          <w:sz w:val="40"/>
        </w:rPr>
      </w:pPr>
    </w:p>
    <w:p>
      <w:pPr>
        <w:pStyle w:val="3"/>
        <w:rPr>
          <w:rFonts w:hint="eastAsia" w:ascii="宋体" w:hAnsi="宋体"/>
          <w:spacing w:val="0"/>
          <w:sz w:val="40"/>
        </w:rPr>
      </w:pPr>
    </w:p>
    <w:p>
      <w:pPr>
        <w:pStyle w:val="3"/>
        <w:rPr>
          <w:rFonts w:ascii="宋体" w:hAnsi="宋体"/>
          <w:spacing w:val="0"/>
          <w:sz w:val="40"/>
        </w:rPr>
      </w:pPr>
      <w:bookmarkStart w:id="64" w:name="_Toc25967"/>
      <w:r>
        <w:rPr>
          <w:rFonts w:hint="eastAsia" w:ascii="宋体" w:hAnsi="宋体"/>
          <w:spacing w:val="0"/>
          <w:sz w:val="40"/>
        </w:rPr>
        <w:t>第</w:t>
      </w:r>
      <w:r>
        <w:rPr>
          <w:rFonts w:hint="eastAsia" w:ascii="宋体" w:hAnsi="宋体"/>
          <w:spacing w:val="0"/>
          <w:sz w:val="40"/>
          <w:lang w:val="en-US" w:eastAsia="zh-CN"/>
        </w:rPr>
        <w:t>三</w:t>
      </w:r>
      <w:r>
        <w:rPr>
          <w:rFonts w:hint="eastAsia" w:ascii="宋体" w:hAnsi="宋体"/>
          <w:spacing w:val="0"/>
          <w:sz w:val="40"/>
        </w:rPr>
        <w:t>章 评</w:t>
      </w:r>
      <w:r>
        <w:rPr>
          <w:rFonts w:hint="eastAsia" w:ascii="宋体" w:hAnsi="宋体"/>
          <w:spacing w:val="0"/>
          <w:sz w:val="40"/>
          <w:lang w:val="en-US" w:eastAsia="zh-CN"/>
        </w:rPr>
        <w:t>审</w:t>
      </w:r>
      <w:r>
        <w:rPr>
          <w:rFonts w:hint="eastAsia" w:ascii="宋体" w:hAnsi="宋体"/>
          <w:spacing w:val="0"/>
          <w:sz w:val="40"/>
        </w:rPr>
        <w:t>办法</w:t>
      </w:r>
      <w:bookmarkEnd w:id="63"/>
      <w:bookmarkEnd w:id="64"/>
    </w:p>
    <w:p>
      <w:pPr>
        <w:rPr>
          <w:rFonts w:ascii="宋体" w:hAnsi="宋体"/>
        </w:rPr>
      </w:pPr>
      <w:r>
        <w:rPr>
          <w:rFonts w:ascii="宋体" w:hAnsi="宋体"/>
        </w:rPr>
        <w:br w:type="page"/>
      </w:r>
    </w:p>
    <w:p/>
    <w:p>
      <w:pPr>
        <w:spacing w:before="120" w:beforeLines="50" w:line="620" w:lineRule="exact"/>
        <w:jc w:val="center"/>
        <w:outlineLvl w:val="9"/>
        <w:rPr>
          <w:rFonts w:ascii="宋体" w:hAnsi="宋体"/>
          <w:b/>
          <w:sz w:val="52"/>
          <w:szCs w:val="52"/>
        </w:rPr>
      </w:pPr>
      <w:r>
        <w:rPr>
          <w:rFonts w:hint="eastAsia" w:ascii="宋体" w:hAnsi="宋体"/>
          <w:b/>
          <w:sz w:val="52"/>
          <w:szCs w:val="52"/>
        </w:rPr>
        <w:t xml:space="preserve">评 </w:t>
      </w:r>
      <w:r>
        <w:rPr>
          <w:rFonts w:hint="eastAsia" w:ascii="宋体" w:hAnsi="宋体"/>
          <w:b/>
          <w:sz w:val="52"/>
          <w:szCs w:val="52"/>
          <w:lang w:val="en-US" w:eastAsia="zh-CN"/>
        </w:rPr>
        <w:t>审</w:t>
      </w:r>
      <w:r>
        <w:rPr>
          <w:rFonts w:hint="eastAsia" w:ascii="宋体" w:hAnsi="宋体"/>
          <w:b/>
          <w:sz w:val="52"/>
          <w:szCs w:val="52"/>
        </w:rPr>
        <w:t xml:space="preserve"> 办 法</w:t>
      </w:r>
    </w:p>
    <w:p>
      <w:pPr>
        <w:spacing w:before="120" w:beforeLines="50" w:after="120" w:afterLines="50" w:line="440" w:lineRule="exact"/>
        <w:ind w:firstLine="482" w:firstLineChars="200"/>
        <w:outlineLvl w:val="1"/>
        <w:rPr>
          <w:rFonts w:hint="default" w:ascii="宋体" w:hAnsi="宋体" w:eastAsia="宋体"/>
          <w:b/>
          <w:sz w:val="24"/>
          <w:lang w:val="en-US" w:eastAsia="zh-CN"/>
        </w:rPr>
      </w:pPr>
      <w:bookmarkStart w:id="65" w:name="_Toc10031"/>
      <w:r>
        <w:rPr>
          <w:rFonts w:hint="eastAsia" w:ascii="宋体" w:hAnsi="宋体"/>
          <w:b/>
          <w:sz w:val="24"/>
        </w:rPr>
        <w:t>一、评</w:t>
      </w:r>
      <w:r>
        <w:rPr>
          <w:rFonts w:hint="eastAsia" w:ascii="宋体" w:hAnsi="宋体"/>
          <w:b/>
          <w:sz w:val="24"/>
          <w:lang w:val="en-US" w:eastAsia="zh-CN"/>
        </w:rPr>
        <w:t>审地点</w:t>
      </w:r>
      <w:bookmarkEnd w:id="65"/>
    </w:p>
    <w:p>
      <w:pPr>
        <w:spacing w:before="120" w:beforeLines="50" w:after="120" w:afterLines="50"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中粮E+平台线上评审</w:t>
      </w:r>
    </w:p>
    <w:p>
      <w:pPr>
        <w:spacing w:before="120" w:beforeLines="50" w:after="120" w:afterLines="50" w:line="440" w:lineRule="exact"/>
        <w:ind w:firstLine="482" w:firstLineChars="200"/>
        <w:outlineLvl w:val="1"/>
        <w:rPr>
          <w:rFonts w:ascii="宋体" w:hAnsi="宋体"/>
          <w:b/>
          <w:sz w:val="24"/>
        </w:rPr>
      </w:pPr>
      <w:bookmarkStart w:id="66" w:name="_Toc4748"/>
      <w:r>
        <w:rPr>
          <w:rFonts w:hint="eastAsia" w:ascii="宋体" w:hAnsi="宋体"/>
          <w:b/>
          <w:sz w:val="24"/>
        </w:rPr>
        <w:t>二、评</w:t>
      </w:r>
      <w:r>
        <w:rPr>
          <w:rFonts w:hint="eastAsia" w:ascii="宋体" w:hAnsi="宋体"/>
          <w:b/>
          <w:sz w:val="24"/>
          <w:lang w:val="en-US" w:eastAsia="zh-CN"/>
        </w:rPr>
        <w:t>审</w:t>
      </w:r>
      <w:r>
        <w:rPr>
          <w:rFonts w:hint="eastAsia" w:ascii="宋体" w:hAnsi="宋体"/>
          <w:b/>
          <w:sz w:val="24"/>
        </w:rPr>
        <w:t>原则</w:t>
      </w:r>
      <w:bookmarkEnd w:id="66"/>
    </w:p>
    <w:p>
      <w:pPr>
        <w:pStyle w:val="14"/>
        <w:spacing w:line="480" w:lineRule="exact"/>
        <w:ind w:firstLine="480" w:firstLineChars="200"/>
        <w:rPr>
          <w:rFonts w:ascii="宋体" w:hAnsi="宋体"/>
          <w:sz w:val="24"/>
          <w:szCs w:val="24"/>
        </w:rPr>
      </w:pPr>
      <w:r>
        <w:rPr>
          <w:rFonts w:hint="eastAsia" w:ascii="宋体" w:hAnsi="宋体"/>
          <w:sz w:val="24"/>
          <w:szCs w:val="24"/>
        </w:rPr>
        <w:t>评</w:t>
      </w:r>
      <w:r>
        <w:rPr>
          <w:rFonts w:hint="eastAsia" w:ascii="宋体" w:hAnsi="宋体"/>
          <w:sz w:val="24"/>
          <w:szCs w:val="24"/>
          <w:lang w:val="en-US" w:eastAsia="zh-CN"/>
        </w:rPr>
        <w:t>审</w:t>
      </w:r>
      <w:r>
        <w:rPr>
          <w:rFonts w:hint="eastAsia" w:ascii="宋体" w:hAnsi="宋体"/>
          <w:sz w:val="24"/>
          <w:szCs w:val="24"/>
        </w:rPr>
        <w:t>应遵循下列原则：</w:t>
      </w:r>
    </w:p>
    <w:p>
      <w:pPr>
        <w:pStyle w:val="14"/>
        <w:spacing w:line="48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坚持公平、公正、科学、择优的原则，本着实事求是的精神，不带有任何主观意愿和偏见，认真负责地做好评标工作，公平、公正地对待每一个</w:t>
      </w:r>
      <w:r>
        <w:rPr>
          <w:rFonts w:hint="eastAsia" w:ascii="宋体" w:hAnsi="宋体"/>
          <w:sz w:val="24"/>
          <w:szCs w:val="24"/>
          <w:lang w:eastAsia="zh-CN"/>
        </w:rPr>
        <w:t>比价</w:t>
      </w:r>
      <w:r>
        <w:rPr>
          <w:rFonts w:hint="eastAsia" w:ascii="宋体" w:hAnsi="宋体"/>
          <w:sz w:val="24"/>
          <w:szCs w:val="24"/>
        </w:rPr>
        <w:t>人。</w:t>
      </w:r>
    </w:p>
    <w:p>
      <w:pPr>
        <w:pStyle w:val="14"/>
        <w:spacing w:line="48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全面分析，综合评审。</w:t>
      </w:r>
    </w:p>
    <w:p>
      <w:pPr>
        <w:spacing w:before="120" w:beforeLines="50" w:after="120" w:afterLines="50" w:line="440" w:lineRule="exact"/>
        <w:ind w:firstLine="482" w:firstLineChars="200"/>
        <w:outlineLvl w:val="1"/>
        <w:rPr>
          <w:rFonts w:ascii="宋体" w:hAnsi="宋体"/>
          <w:b/>
          <w:sz w:val="24"/>
        </w:rPr>
      </w:pPr>
      <w:bookmarkStart w:id="67" w:name="_Toc27341"/>
      <w:r>
        <w:rPr>
          <w:rFonts w:hint="eastAsia" w:ascii="宋体" w:hAnsi="宋体"/>
          <w:b/>
          <w:sz w:val="24"/>
        </w:rPr>
        <w:t>三、评</w:t>
      </w:r>
      <w:r>
        <w:rPr>
          <w:rFonts w:hint="eastAsia" w:ascii="宋体" w:hAnsi="宋体"/>
          <w:b/>
          <w:sz w:val="24"/>
          <w:lang w:val="en-US" w:eastAsia="zh-CN"/>
        </w:rPr>
        <w:t>审</w:t>
      </w:r>
      <w:r>
        <w:rPr>
          <w:rFonts w:hint="eastAsia" w:ascii="宋体" w:hAnsi="宋体"/>
          <w:b/>
          <w:sz w:val="24"/>
        </w:rPr>
        <w:t>纪律</w:t>
      </w:r>
      <w:bookmarkEnd w:id="67"/>
    </w:p>
    <w:p>
      <w:pPr>
        <w:pStyle w:val="14"/>
        <w:spacing w:line="48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对评</w:t>
      </w:r>
      <w:r>
        <w:rPr>
          <w:rFonts w:hint="eastAsia" w:ascii="宋体" w:hAnsi="宋体"/>
          <w:sz w:val="24"/>
          <w:szCs w:val="24"/>
          <w:lang w:val="en-US" w:eastAsia="zh-CN"/>
        </w:rPr>
        <w:t>审</w:t>
      </w:r>
      <w:r>
        <w:rPr>
          <w:rFonts w:hint="eastAsia" w:ascii="宋体" w:hAnsi="宋体"/>
          <w:sz w:val="24"/>
          <w:szCs w:val="24"/>
        </w:rPr>
        <w:t>内容要严格保密，不得向</w:t>
      </w:r>
      <w:r>
        <w:rPr>
          <w:rFonts w:hint="eastAsia" w:ascii="宋体" w:hAnsi="宋体"/>
          <w:sz w:val="24"/>
          <w:szCs w:val="24"/>
          <w:lang w:val="en-US" w:eastAsia="zh-CN"/>
        </w:rPr>
        <w:t>参选</w:t>
      </w:r>
      <w:r>
        <w:rPr>
          <w:rFonts w:hint="eastAsia" w:ascii="宋体" w:hAnsi="宋体"/>
          <w:sz w:val="24"/>
          <w:szCs w:val="24"/>
        </w:rPr>
        <w:t>人或与该过程无关的其它人员泄露；</w:t>
      </w:r>
    </w:p>
    <w:p>
      <w:pPr>
        <w:pStyle w:val="14"/>
        <w:spacing w:line="48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评</w:t>
      </w:r>
      <w:r>
        <w:rPr>
          <w:rFonts w:hint="eastAsia" w:ascii="宋体" w:hAnsi="宋体"/>
          <w:sz w:val="24"/>
          <w:szCs w:val="24"/>
          <w:lang w:val="en-US" w:eastAsia="zh-CN"/>
        </w:rPr>
        <w:t>审</w:t>
      </w:r>
      <w:r>
        <w:rPr>
          <w:rFonts w:hint="eastAsia" w:ascii="宋体" w:hAnsi="宋体"/>
          <w:sz w:val="24"/>
          <w:szCs w:val="24"/>
        </w:rPr>
        <w:t>期间的一切资料，包括评</w:t>
      </w:r>
      <w:r>
        <w:rPr>
          <w:rFonts w:hint="eastAsia" w:ascii="宋体" w:hAnsi="宋体"/>
          <w:sz w:val="24"/>
          <w:szCs w:val="24"/>
          <w:lang w:val="en-US" w:eastAsia="zh-CN"/>
        </w:rPr>
        <w:t>审</w:t>
      </w:r>
      <w:r>
        <w:rPr>
          <w:rFonts w:hint="eastAsia" w:ascii="宋体" w:hAnsi="宋体"/>
          <w:sz w:val="24"/>
          <w:szCs w:val="24"/>
        </w:rPr>
        <w:t>意见、评</w:t>
      </w:r>
      <w:r>
        <w:rPr>
          <w:rFonts w:hint="eastAsia" w:ascii="宋体" w:hAnsi="宋体"/>
          <w:sz w:val="24"/>
          <w:szCs w:val="24"/>
          <w:lang w:val="en-US" w:eastAsia="zh-CN"/>
        </w:rPr>
        <w:t>审</w:t>
      </w:r>
      <w:r>
        <w:rPr>
          <w:rFonts w:hint="eastAsia" w:ascii="宋体" w:hAnsi="宋体"/>
          <w:sz w:val="24"/>
          <w:szCs w:val="24"/>
        </w:rPr>
        <w:t>记录和评</w:t>
      </w:r>
      <w:r>
        <w:rPr>
          <w:rFonts w:hint="eastAsia" w:ascii="宋体" w:hAnsi="宋体"/>
          <w:sz w:val="24"/>
          <w:szCs w:val="24"/>
          <w:lang w:val="en-US" w:eastAsia="zh-CN"/>
        </w:rPr>
        <w:t>审</w:t>
      </w:r>
      <w:r>
        <w:rPr>
          <w:rFonts w:hint="eastAsia" w:ascii="宋体" w:hAnsi="宋体"/>
          <w:sz w:val="24"/>
          <w:szCs w:val="24"/>
        </w:rPr>
        <w:t>结论，一律不得向外传和泄露；</w:t>
      </w:r>
    </w:p>
    <w:p>
      <w:pPr>
        <w:pStyle w:val="14"/>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任何属于</w:t>
      </w:r>
      <w:r>
        <w:rPr>
          <w:rFonts w:hint="eastAsia" w:ascii="宋体" w:hAnsi="宋体"/>
          <w:sz w:val="24"/>
          <w:szCs w:val="24"/>
          <w:lang w:eastAsia="zh-CN"/>
        </w:rPr>
        <w:t>比价</w:t>
      </w:r>
      <w:r>
        <w:rPr>
          <w:rFonts w:hint="eastAsia" w:ascii="宋体" w:hAnsi="宋体"/>
          <w:sz w:val="24"/>
          <w:szCs w:val="24"/>
        </w:rPr>
        <w:t>文件审查、澄清、评价和比较的资料，不得向</w:t>
      </w:r>
      <w:r>
        <w:rPr>
          <w:rFonts w:hint="eastAsia" w:ascii="宋体" w:hAnsi="宋体"/>
          <w:sz w:val="24"/>
          <w:szCs w:val="24"/>
          <w:lang w:val="en-US" w:eastAsia="zh-CN"/>
        </w:rPr>
        <w:t>参选人</w:t>
      </w:r>
      <w:r>
        <w:rPr>
          <w:rFonts w:hint="eastAsia" w:ascii="宋体" w:hAnsi="宋体"/>
          <w:sz w:val="24"/>
          <w:szCs w:val="24"/>
        </w:rPr>
        <w:t>或与该过程无关的其它人员泄露；</w:t>
      </w:r>
    </w:p>
    <w:p>
      <w:pPr>
        <w:pStyle w:val="14"/>
        <w:spacing w:line="48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所有资料（包括</w:t>
      </w:r>
      <w:r>
        <w:rPr>
          <w:rFonts w:hint="eastAsia" w:ascii="宋体" w:hAnsi="宋体"/>
          <w:sz w:val="24"/>
          <w:szCs w:val="24"/>
          <w:lang w:eastAsia="zh-CN"/>
        </w:rPr>
        <w:t>比价</w:t>
      </w:r>
      <w:r>
        <w:rPr>
          <w:rFonts w:hint="eastAsia" w:ascii="宋体" w:hAnsi="宋体"/>
          <w:sz w:val="24"/>
          <w:szCs w:val="24"/>
        </w:rPr>
        <w:t>文件、</w:t>
      </w:r>
      <w:r>
        <w:rPr>
          <w:rFonts w:hint="eastAsia" w:ascii="宋体" w:hAnsi="宋体"/>
          <w:sz w:val="24"/>
          <w:szCs w:val="24"/>
          <w:lang w:eastAsia="zh-CN"/>
        </w:rPr>
        <w:t>比价</w:t>
      </w:r>
      <w:r>
        <w:rPr>
          <w:rFonts w:hint="eastAsia" w:ascii="宋体" w:hAnsi="宋体"/>
          <w:sz w:val="24"/>
          <w:szCs w:val="24"/>
        </w:rPr>
        <w:t>文件、评标表格及各种文字记录）在评</w:t>
      </w:r>
      <w:r>
        <w:rPr>
          <w:rFonts w:hint="eastAsia" w:ascii="宋体" w:hAnsi="宋体"/>
          <w:sz w:val="24"/>
          <w:szCs w:val="24"/>
          <w:lang w:val="en-US" w:eastAsia="zh-CN"/>
        </w:rPr>
        <w:t>审</w:t>
      </w:r>
      <w:r>
        <w:rPr>
          <w:rFonts w:hint="eastAsia" w:ascii="宋体" w:hAnsi="宋体"/>
          <w:sz w:val="24"/>
          <w:szCs w:val="24"/>
        </w:rPr>
        <w:t>结束后均应分别整理、存档备查，任何人不得复制和保留；</w:t>
      </w:r>
    </w:p>
    <w:p>
      <w:pPr>
        <w:pStyle w:val="14"/>
        <w:spacing w:line="480" w:lineRule="exact"/>
        <w:ind w:firstLine="480" w:firstLineChars="200"/>
        <w:rPr>
          <w:rFonts w:ascii="宋体" w:hAnsi="宋体"/>
          <w:sz w:val="24"/>
          <w:szCs w:val="24"/>
        </w:rPr>
      </w:pPr>
      <w:r>
        <w:rPr>
          <w:rFonts w:ascii="宋体" w:hAnsi="宋体"/>
          <w:sz w:val="24"/>
          <w:szCs w:val="24"/>
        </w:rPr>
        <w:t>5.</w:t>
      </w:r>
      <w:r>
        <w:rPr>
          <w:rFonts w:hint="eastAsia" w:ascii="宋体" w:hAnsi="宋体"/>
          <w:sz w:val="24"/>
          <w:szCs w:val="24"/>
        </w:rPr>
        <w:t>评</w:t>
      </w:r>
      <w:r>
        <w:rPr>
          <w:rFonts w:hint="eastAsia" w:ascii="宋体" w:hAnsi="宋体"/>
          <w:sz w:val="24"/>
          <w:szCs w:val="24"/>
          <w:lang w:val="en-US" w:eastAsia="zh-CN"/>
        </w:rPr>
        <w:t>审</w:t>
      </w:r>
      <w:r>
        <w:rPr>
          <w:rFonts w:hint="eastAsia" w:ascii="宋体" w:hAnsi="宋体"/>
          <w:sz w:val="24"/>
          <w:szCs w:val="24"/>
        </w:rPr>
        <w:t>结束后，与会人员不得向外界透露评</w:t>
      </w:r>
      <w:r>
        <w:rPr>
          <w:rFonts w:hint="eastAsia" w:ascii="宋体" w:hAnsi="宋体"/>
          <w:sz w:val="24"/>
          <w:szCs w:val="24"/>
          <w:lang w:val="en-US" w:eastAsia="zh-CN"/>
        </w:rPr>
        <w:t>审</w:t>
      </w:r>
      <w:r>
        <w:rPr>
          <w:rFonts w:hint="eastAsia" w:ascii="宋体" w:hAnsi="宋体"/>
          <w:sz w:val="24"/>
          <w:szCs w:val="24"/>
        </w:rPr>
        <w:t>人员的评标意见，如因此造成的后果由责任者承担；</w:t>
      </w:r>
    </w:p>
    <w:p>
      <w:pPr>
        <w:pStyle w:val="14"/>
        <w:spacing w:line="480" w:lineRule="exact"/>
        <w:ind w:firstLine="480" w:firstLineChars="200"/>
        <w:rPr>
          <w:rFonts w:ascii="宋体" w:hAnsi="宋体"/>
          <w:sz w:val="24"/>
          <w:szCs w:val="24"/>
        </w:rPr>
      </w:pP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评</w:t>
      </w:r>
      <w:r>
        <w:rPr>
          <w:rFonts w:hint="eastAsia" w:ascii="宋体" w:hAnsi="宋体"/>
          <w:sz w:val="24"/>
          <w:szCs w:val="24"/>
          <w:lang w:val="en-US" w:eastAsia="zh-CN"/>
        </w:rPr>
        <w:t>审</w:t>
      </w:r>
      <w:r>
        <w:rPr>
          <w:rFonts w:hint="eastAsia" w:ascii="宋体" w:hAnsi="宋体"/>
          <w:sz w:val="24"/>
          <w:szCs w:val="24"/>
        </w:rPr>
        <w:t>期间，所有与会人员均不得私自以任何方式和</w:t>
      </w:r>
      <w:r>
        <w:rPr>
          <w:rFonts w:hint="eastAsia" w:ascii="宋体" w:hAnsi="宋体"/>
          <w:sz w:val="24"/>
          <w:szCs w:val="24"/>
          <w:lang w:val="en-US" w:eastAsia="zh-CN"/>
        </w:rPr>
        <w:t>参选</w:t>
      </w:r>
      <w:r>
        <w:rPr>
          <w:rFonts w:hint="eastAsia" w:ascii="宋体" w:hAnsi="宋体"/>
          <w:sz w:val="24"/>
          <w:szCs w:val="24"/>
        </w:rPr>
        <w:t>人进行联系，需询问、澄清的问题由评委会统一组织办理；</w:t>
      </w:r>
    </w:p>
    <w:p>
      <w:pPr>
        <w:spacing w:before="120" w:beforeLines="50" w:after="120" w:afterLines="50" w:line="440" w:lineRule="exact"/>
        <w:ind w:firstLine="482" w:firstLineChars="200"/>
        <w:outlineLvl w:val="1"/>
        <w:rPr>
          <w:rFonts w:ascii="宋体" w:hAnsi="宋体"/>
          <w:b/>
          <w:sz w:val="24"/>
        </w:rPr>
      </w:pPr>
      <w:bookmarkStart w:id="68" w:name="_Toc20082"/>
      <w:r>
        <w:rPr>
          <w:rFonts w:hint="eastAsia" w:ascii="宋体" w:hAnsi="宋体"/>
          <w:b/>
          <w:sz w:val="24"/>
          <w:lang w:val="en-US" w:eastAsia="zh-CN"/>
        </w:rPr>
        <w:t>四</w:t>
      </w:r>
      <w:r>
        <w:rPr>
          <w:rFonts w:hint="eastAsia" w:ascii="宋体" w:hAnsi="宋体"/>
          <w:b/>
          <w:sz w:val="24"/>
        </w:rPr>
        <w:t>、评</w:t>
      </w:r>
      <w:r>
        <w:rPr>
          <w:rFonts w:hint="eastAsia" w:ascii="宋体" w:hAnsi="宋体"/>
          <w:b/>
          <w:sz w:val="24"/>
          <w:lang w:val="en-US" w:eastAsia="zh-CN"/>
        </w:rPr>
        <w:t>审</w:t>
      </w:r>
      <w:r>
        <w:rPr>
          <w:rFonts w:hint="eastAsia" w:ascii="宋体" w:hAnsi="宋体"/>
          <w:b/>
          <w:sz w:val="24"/>
        </w:rPr>
        <w:t>办法</w:t>
      </w:r>
      <w:bookmarkEnd w:id="68"/>
    </w:p>
    <w:p>
      <w:pPr>
        <w:spacing w:line="420" w:lineRule="exact"/>
        <w:ind w:left="482"/>
        <w:outlineLvl w:val="9"/>
        <w:rPr>
          <w:rFonts w:ascii="宋体" w:hAnsi="宋体"/>
          <w:b/>
          <w:sz w:val="24"/>
        </w:rPr>
      </w:pPr>
      <w:r>
        <w:rPr>
          <w:rFonts w:hint="eastAsia" w:ascii="宋体" w:hAnsi="宋体"/>
          <w:b/>
          <w:sz w:val="24"/>
        </w:rPr>
        <w:t>（一）资格评审</w:t>
      </w:r>
    </w:p>
    <w:p>
      <w:pPr>
        <w:spacing w:line="420" w:lineRule="exact"/>
        <w:ind w:left="-2" w:leftChars="-1" w:firstLine="470" w:firstLineChars="196"/>
        <w:rPr>
          <w:rFonts w:ascii="宋体" w:hAnsi="宋体"/>
          <w:sz w:val="24"/>
        </w:rPr>
      </w:pPr>
      <w:r>
        <w:rPr>
          <w:rFonts w:hint="eastAsia" w:ascii="宋体" w:hAnsi="宋体"/>
          <w:sz w:val="24"/>
          <w:lang w:val="en-US" w:eastAsia="zh-CN"/>
        </w:rPr>
        <w:t>采购方式为邀请竞价的方式，邀请承运商必须为集团集采供应商库内成员</w:t>
      </w:r>
      <w:r>
        <w:rPr>
          <w:rFonts w:hint="eastAsia" w:ascii="宋体" w:hAnsi="宋体"/>
          <w:sz w:val="24"/>
        </w:rPr>
        <w:t>。</w:t>
      </w:r>
    </w:p>
    <w:p>
      <w:pPr>
        <w:spacing w:before="120" w:beforeLines="50" w:after="120" w:afterLines="50" w:line="440" w:lineRule="exact"/>
        <w:ind w:firstLine="482" w:firstLineChars="200"/>
        <w:rPr>
          <w:rFonts w:hint="eastAsia" w:ascii="宋体" w:hAnsi="宋体" w:eastAsia="宋体"/>
          <w:b/>
          <w:sz w:val="24"/>
          <w:lang w:val="en-US" w:eastAsia="zh-CN"/>
        </w:rPr>
      </w:pPr>
      <w:r>
        <w:rPr>
          <w:rFonts w:hint="eastAsia" w:ascii="宋体" w:hAnsi="宋体"/>
          <w:b/>
          <w:sz w:val="24"/>
        </w:rPr>
        <w:t>（二）评审</w:t>
      </w:r>
      <w:r>
        <w:rPr>
          <w:rFonts w:hint="eastAsia" w:ascii="宋体" w:hAnsi="宋体"/>
          <w:b/>
          <w:sz w:val="24"/>
          <w:lang w:val="en-US" w:eastAsia="zh-CN"/>
        </w:rPr>
        <w:t>原则</w:t>
      </w:r>
    </w:p>
    <w:p>
      <w:pPr>
        <w:spacing w:line="50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.有下列情形之一的</w:t>
      </w:r>
      <w:r>
        <w:rPr>
          <w:rFonts w:hint="eastAsia" w:ascii="宋体" w:hAnsi="宋体"/>
          <w:sz w:val="24"/>
          <w:lang w:eastAsia="zh-CN"/>
        </w:rPr>
        <w:t>比价</w:t>
      </w:r>
      <w:r>
        <w:rPr>
          <w:rFonts w:hint="eastAsia" w:ascii="宋体" w:hAnsi="宋体"/>
          <w:sz w:val="24"/>
        </w:rPr>
        <w:t>文件不能通过初步评审，</w:t>
      </w:r>
      <w:r>
        <w:rPr>
          <w:rFonts w:hint="eastAsia" w:ascii="宋体" w:hAnsi="宋体"/>
          <w:sz w:val="24"/>
          <w:lang w:val="en-US" w:eastAsia="zh-CN"/>
        </w:rPr>
        <w:t>非集团集采供应商库内成员不得参与项目报价</w:t>
      </w:r>
      <w:r>
        <w:rPr>
          <w:rFonts w:hint="eastAsia" w:ascii="宋体" w:hAnsi="宋体"/>
          <w:sz w:val="24"/>
        </w:rPr>
        <w:t>：</w:t>
      </w:r>
    </w:p>
    <w:p>
      <w:pPr>
        <w:pStyle w:val="14"/>
        <w:spacing w:line="500" w:lineRule="exact"/>
        <w:rPr>
          <w:rFonts w:ascii="宋体" w:hAnsi="宋体"/>
          <w:sz w:val="24"/>
        </w:rPr>
      </w:pPr>
      <w:r>
        <w:rPr>
          <w:rFonts w:hint="eastAsia" w:ascii="宋体" w:hAnsi="宋体"/>
          <w:sz w:val="24"/>
        </w:rPr>
        <w:t>（1）</w:t>
      </w:r>
      <w:r>
        <w:rPr>
          <w:rFonts w:hint="eastAsia" w:ascii="宋体" w:hAnsi="宋体"/>
          <w:sz w:val="24"/>
          <w:lang w:eastAsia="zh-CN"/>
        </w:rPr>
        <w:t>比价</w:t>
      </w:r>
      <w:r>
        <w:rPr>
          <w:rFonts w:hint="eastAsia" w:ascii="宋体" w:hAnsi="宋体"/>
          <w:sz w:val="24"/>
        </w:rPr>
        <w:t>文件</w:t>
      </w:r>
      <w:r>
        <w:rPr>
          <w:rFonts w:ascii="宋体" w:hAnsi="宋体"/>
          <w:sz w:val="24"/>
        </w:rPr>
        <w:t>逾期送达的；</w:t>
      </w:r>
    </w:p>
    <w:p>
      <w:pPr>
        <w:pStyle w:val="14"/>
        <w:spacing w:line="500" w:lineRule="exact"/>
        <w:rPr>
          <w:rFonts w:ascii="宋体" w:hAnsi="宋体"/>
          <w:sz w:val="24"/>
        </w:rPr>
      </w:pPr>
      <w:r>
        <w:rPr>
          <w:rFonts w:hint="eastAsia" w:ascii="宋体" w:hAnsi="宋体"/>
          <w:sz w:val="24"/>
        </w:rPr>
        <w:t>（2）</w:t>
      </w:r>
      <w:r>
        <w:rPr>
          <w:rFonts w:hint="eastAsia" w:ascii="宋体" w:hAnsi="宋体"/>
          <w:sz w:val="24"/>
          <w:lang w:eastAsia="zh-CN"/>
        </w:rPr>
        <w:t>比价</w:t>
      </w:r>
      <w:r>
        <w:rPr>
          <w:rFonts w:ascii="宋体" w:hAnsi="宋体"/>
          <w:sz w:val="24"/>
        </w:rPr>
        <w:t>文件未按要求</w:t>
      </w:r>
      <w:r>
        <w:rPr>
          <w:rFonts w:hint="eastAsia" w:ascii="宋体" w:hAnsi="宋体"/>
          <w:sz w:val="24"/>
          <w:lang w:val="en-US" w:eastAsia="zh-CN"/>
        </w:rPr>
        <w:t>上传</w:t>
      </w:r>
      <w:r>
        <w:rPr>
          <w:rFonts w:ascii="宋体" w:hAnsi="宋体"/>
          <w:sz w:val="24"/>
        </w:rPr>
        <w:t>；</w:t>
      </w:r>
    </w:p>
    <w:p>
      <w:pPr>
        <w:pStyle w:val="14"/>
        <w:spacing w:line="500" w:lineRule="exact"/>
        <w:rPr>
          <w:rFonts w:ascii="宋体" w:hAnsi="宋体"/>
          <w:sz w:val="24"/>
        </w:rPr>
      </w:pPr>
      <w:r>
        <w:rPr>
          <w:rFonts w:hint="eastAsia" w:ascii="宋体" w:hAnsi="宋体"/>
          <w:sz w:val="24"/>
        </w:rPr>
        <w:t>（3）</w:t>
      </w:r>
      <w:r>
        <w:rPr>
          <w:rFonts w:ascii="宋体" w:hAnsi="宋体"/>
          <w:sz w:val="24"/>
        </w:rPr>
        <w:t>没有</w:t>
      </w:r>
      <w:r>
        <w:rPr>
          <w:rFonts w:hint="eastAsia" w:ascii="宋体" w:hAnsi="宋体"/>
          <w:sz w:val="24"/>
          <w:lang w:eastAsia="zh-CN"/>
        </w:rPr>
        <w:t>比价</w:t>
      </w:r>
      <w:r>
        <w:rPr>
          <w:rFonts w:ascii="宋体" w:hAnsi="宋体"/>
          <w:sz w:val="24"/>
        </w:rPr>
        <w:t>报价</w:t>
      </w:r>
      <w:r>
        <w:rPr>
          <w:rFonts w:hint="eastAsia" w:ascii="宋体" w:hAnsi="宋体"/>
          <w:sz w:val="24"/>
        </w:rPr>
        <w:t>的</w:t>
      </w:r>
      <w:r>
        <w:rPr>
          <w:rFonts w:ascii="宋体" w:hAnsi="宋体"/>
          <w:sz w:val="24"/>
        </w:rPr>
        <w:t>；</w:t>
      </w:r>
    </w:p>
    <w:p>
      <w:pPr>
        <w:pStyle w:val="14"/>
        <w:spacing w:line="500" w:lineRule="exact"/>
        <w:rPr>
          <w:rFonts w:ascii="宋体" w:hAnsi="宋体"/>
          <w:sz w:val="24"/>
        </w:rPr>
      </w:pPr>
      <w:r>
        <w:rPr>
          <w:rFonts w:hint="eastAsia" w:ascii="宋体" w:hAnsi="宋体"/>
          <w:sz w:val="24"/>
        </w:rPr>
        <w:t>（4）</w:t>
      </w:r>
      <w:r>
        <w:rPr>
          <w:rFonts w:ascii="宋体" w:hAnsi="宋体"/>
          <w:sz w:val="24"/>
        </w:rPr>
        <w:t>未按</w:t>
      </w:r>
      <w:r>
        <w:rPr>
          <w:rFonts w:hint="eastAsia" w:ascii="宋体" w:hAnsi="宋体"/>
          <w:sz w:val="24"/>
          <w:lang w:eastAsia="zh-CN"/>
        </w:rPr>
        <w:t>比价</w:t>
      </w:r>
      <w:r>
        <w:rPr>
          <w:rFonts w:ascii="宋体" w:hAnsi="宋体"/>
          <w:sz w:val="24"/>
        </w:rPr>
        <w:t>文件要求</w:t>
      </w:r>
      <w:r>
        <w:rPr>
          <w:rFonts w:hint="eastAsia" w:ascii="宋体" w:hAnsi="宋体"/>
          <w:sz w:val="24"/>
        </w:rPr>
        <w:t>签字或盖章</w:t>
      </w:r>
      <w:r>
        <w:rPr>
          <w:rFonts w:ascii="宋体" w:hAnsi="宋体"/>
          <w:sz w:val="24"/>
        </w:rPr>
        <w:t>的；</w:t>
      </w:r>
    </w:p>
    <w:p>
      <w:pPr>
        <w:pStyle w:val="14"/>
        <w:spacing w:line="500" w:lineRule="exact"/>
        <w:rPr>
          <w:rFonts w:ascii="宋体" w:hAnsi="宋体"/>
          <w:sz w:val="24"/>
        </w:rPr>
      </w:pPr>
      <w:r>
        <w:rPr>
          <w:rFonts w:hint="eastAsia" w:ascii="宋体" w:hAnsi="宋体"/>
          <w:sz w:val="24"/>
        </w:rPr>
        <w:t>（5）</w:t>
      </w:r>
      <w:r>
        <w:rPr>
          <w:rFonts w:ascii="宋体" w:hAnsi="宋体"/>
          <w:sz w:val="24"/>
        </w:rPr>
        <w:t>原则上</w:t>
      </w:r>
      <w:r>
        <w:rPr>
          <w:rFonts w:hint="eastAsia" w:ascii="宋体" w:hAnsi="宋体"/>
          <w:sz w:val="24"/>
          <w:lang w:eastAsia="zh-CN"/>
        </w:rPr>
        <w:t>比价</w:t>
      </w:r>
      <w:r>
        <w:rPr>
          <w:rFonts w:ascii="宋体" w:hAnsi="宋体"/>
          <w:sz w:val="24"/>
        </w:rPr>
        <w:t>文件未按</w:t>
      </w:r>
      <w:r>
        <w:rPr>
          <w:rFonts w:hint="eastAsia" w:ascii="宋体" w:hAnsi="宋体"/>
          <w:sz w:val="24"/>
          <w:lang w:eastAsia="zh-CN"/>
        </w:rPr>
        <w:t>比价</w:t>
      </w:r>
      <w:r>
        <w:rPr>
          <w:rFonts w:hint="eastAsia" w:ascii="宋体" w:hAnsi="宋体"/>
          <w:sz w:val="24"/>
        </w:rPr>
        <w:t>文件</w:t>
      </w:r>
      <w:r>
        <w:rPr>
          <w:rFonts w:ascii="宋体" w:hAnsi="宋体"/>
          <w:sz w:val="24"/>
        </w:rPr>
        <w:t>规定的格式、内容和要求填写的；</w:t>
      </w:r>
    </w:p>
    <w:p>
      <w:pPr>
        <w:pStyle w:val="14"/>
        <w:spacing w:line="500" w:lineRule="exact"/>
        <w:rPr>
          <w:rFonts w:ascii="宋体" w:hAnsi="宋体"/>
          <w:sz w:val="24"/>
        </w:rPr>
      </w:pPr>
      <w:r>
        <w:rPr>
          <w:rFonts w:hint="eastAsia" w:ascii="宋体" w:hAnsi="宋体"/>
          <w:sz w:val="24"/>
        </w:rPr>
        <w:t>（6）</w:t>
      </w:r>
      <w:r>
        <w:rPr>
          <w:rFonts w:hint="eastAsia" w:ascii="宋体" w:hAnsi="宋体"/>
          <w:sz w:val="24"/>
          <w:lang w:eastAsia="zh-CN"/>
        </w:rPr>
        <w:t>比价</w:t>
      </w:r>
      <w:r>
        <w:rPr>
          <w:rFonts w:ascii="宋体" w:hAnsi="宋体"/>
          <w:sz w:val="24"/>
        </w:rPr>
        <w:t>文件书写潦草、字迹模糊不清难以辨认的；</w:t>
      </w:r>
    </w:p>
    <w:p>
      <w:pPr>
        <w:pStyle w:val="14"/>
        <w:spacing w:line="500" w:lineRule="exact"/>
        <w:rPr>
          <w:rFonts w:ascii="宋体" w:hAnsi="宋体"/>
          <w:sz w:val="24"/>
        </w:rPr>
      </w:pPr>
      <w:r>
        <w:rPr>
          <w:rFonts w:hint="eastAsia" w:ascii="宋体" w:hAnsi="宋体"/>
          <w:sz w:val="24"/>
        </w:rPr>
        <w:t>（7）</w:t>
      </w:r>
      <w:r>
        <w:rPr>
          <w:rFonts w:ascii="宋体" w:hAnsi="宋体"/>
          <w:sz w:val="24"/>
        </w:rPr>
        <w:t>未按</w:t>
      </w:r>
      <w:r>
        <w:rPr>
          <w:rFonts w:hint="eastAsia" w:ascii="宋体" w:hAnsi="宋体"/>
          <w:sz w:val="24"/>
          <w:lang w:eastAsia="zh-CN"/>
        </w:rPr>
        <w:t>比价</w:t>
      </w:r>
      <w:r>
        <w:rPr>
          <w:rFonts w:ascii="宋体" w:hAnsi="宋体"/>
          <w:sz w:val="24"/>
        </w:rPr>
        <w:t>文件要求提供</w:t>
      </w:r>
      <w:r>
        <w:rPr>
          <w:rFonts w:hint="eastAsia" w:ascii="宋体" w:hAnsi="宋体"/>
          <w:sz w:val="24"/>
          <w:lang w:eastAsia="zh-CN"/>
        </w:rPr>
        <w:t>比价</w:t>
      </w:r>
      <w:r>
        <w:rPr>
          <w:rFonts w:hint="eastAsia" w:ascii="宋体" w:hAnsi="宋体"/>
          <w:sz w:val="24"/>
        </w:rPr>
        <w:t>人的资格、资信</w:t>
      </w:r>
      <w:r>
        <w:rPr>
          <w:rFonts w:ascii="宋体" w:hAnsi="宋体"/>
          <w:sz w:val="24"/>
        </w:rPr>
        <w:t>证明文件的；</w:t>
      </w:r>
    </w:p>
    <w:p>
      <w:pPr>
        <w:pStyle w:val="14"/>
        <w:spacing w:line="500" w:lineRule="exact"/>
        <w:rPr>
          <w:rFonts w:ascii="宋体" w:hAnsi="宋体"/>
          <w:sz w:val="24"/>
        </w:rPr>
      </w:pPr>
      <w:r>
        <w:rPr>
          <w:rFonts w:hint="eastAsia" w:ascii="宋体" w:hAnsi="宋体"/>
          <w:sz w:val="24"/>
        </w:rPr>
        <w:t>（8）法定代表人委托代理人</w:t>
      </w:r>
      <w:r>
        <w:rPr>
          <w:rFonts w:hint="eastAsia" w:ascii="宋体" w:hAnsi="宋体"/>
          <w:sz w:val="24"/>
          <w:lang w:eastAsia="zh-CN"/>
        </w:rPr>
        <w:t>比价</w:t>
      </w:r>
      <w:r>
        <w:rPr>
          <w:rFonts w:hint="eastAsia" w:ascii="宋体" w:hAnsi="宋体"/>
          <w:sz w:val="24"/>
        </w:rPr>
        <w:t>，但无法定代表人授权委托书的；</w:t>
      </w:r>
    </w:p>
    <w:p>
      <w:pPr>
        <w:pStyle w:val="14"/>
        <w:spacing w:line="500" w:lineRule="exact"/>
        <w:rPr>
          <w:rFonts w:ascii="宋体" w:hAnsi="宋体"/>
          <w:sz w:val="24"/>
        </w:rPr>
      </w:pPr>
      <w:r>
        <w:rPr>
          <w:rFonts w:hint="eastAsia" w:ascii="宋体" w:hAnsi="宋体"/>
          <w:sz w:val="24"/>
        </w:rPr>
        <w:t>（9）在</w:t>
      </w:r>
      <w:r>
        <w:rPr>
          <w:rFonts w:hint="eastAsia" w:ascii="宋体" w:hAnsi="宋体"/>
          <w:sz w:val="24"/>
          <w:lang w:eastAsia="zh-CN"/>
        </w:rPr>
        <w:t>比价</w:t>
      </w:r>
      <w:r>
        <w:rPr>
          <w:rFonts w:hint="eastAsia" w:ascii="宋体" w:hAnsi="宋体"/>
          <w:sz w:val="24"/>
        </w:rPr>
        <w:t>文件中，</w:t>
      </w:r>
      <w:r>
        <w:rPr>
          <w:rFonts w:hint="eastAsia" w:ascii="宋体" w:hAnsi="宋体"/>
          <w:sz w:val="24"/>
          <w:lang w:eastAsia="zh-CN"/>
        </w:rPr>
        <w:t>比价</w:t>
      </w:r>
      <w:r>
        <w:rPr>
          <w:rFonts w:hint="eastAsia" w:ascii="宋体" w:hAnsi="宋体"/>
          <w:sz w:val="24"/>
        </w:rPr>
        <w:t>人投报两个或多个标书、方案或有两个或多个报价，又未声明其中以哪一个为准的；</w:t>
      </w:r>
    </w:p>
    <w:p>
      <w:pPr>
        <w:pStyle w:val="14"/>
        <w:spacing w:line="500" w:lineRule="exact"/>
        <w:rPr>
          <w:rFonts w:ascii="宋体" w:hAnsi="宋体"/>
          <w:sz w:val="24"/>
        </w:rPr>
      </w:pPr>
      <w:r>
        <w:rPr>
          <w:rFonts w:hint="eastAsia" w:ascii="宋体" w:hAnsi="宋体"/>
          <w:sz w:val="24"/>
        </w:rPr>
        <w:t>（10）</w:t>
      </w:r>
      <w:r>
        <w:rPr>
          <w:rFonts w:hint="eastAsia" w:ascii="宋体" w:hAnsi="宋体"/>
          <w:sz w:val="24"/>
          <w:lang w:eastAsia="zh-CN"/>
        </w:rPr>
        <w:t>比价</w:t>
      </w:r>
      <w:r>
        <w:rPr>
          <w:rFonts w:hint="eastAsia" w:ascii="宋体" w:hAnsi="宋体"/>
          <w:sz w:val="24"/>
        </w:rPr>
        <w:t>文件附有</w:t>
      </w:r>
      <w:r>
        <w:rPr>
          <w:rFonts w:hint="eastAsia" w:ascii="宋体" w:hAnsi="宋体"/>
          <w:sz w:val="24"/>
          <w:lang w:eastAsia="zh-CN"/>
        </w:rPr>
        <w:t>比价</w:t>
      </w:r>
      <w:r>
        <w:rPr>
          <w:rFonts w:hint="eastAsia" w:ascii="宋体" w:hAnsi="宋体"/>
          <w:sz w:val="24"/>
        </w:rPr>
        <w:t>人不能接受的条件的；</w:t>
      </w:r>
    </w:p>
    <w:p>
      <w:pPr>
        <w:pStyle w:val="14"/>
        <w:spacing w:line="500" w:lineRule="exact"/>
        <w:rPr>
          <w:rFonts w:ascii="宋体" w:hAnsi="宋体"/>
          <w:sz w:val="24"/>
        </w:rPr>
      </w:pPr>
      <w:r>
        <w:rPr>
          <w:rFonts w:hint="eastAsia" w:ascii="宋体" w:hAnsi="宋体"/>
          <w:sz w:val="24"/>
        </w:rPr>
        <w:t>（11）不符合</w:t>
      </w:r>
      <w:r>
        <w:rPr>
          <w:rFonts w:hint="eastAsia" w:ascii="宋体" w:hAnsi="宋体"/>
          <w:sz w:val="24"/>
          <w:lang w:eastAsia="zh-CN"/>
        </w:rPr>
        <w:t>比价</w:t>
      </w:r>
      <w:r>
        <w:rPr>
          <w:rFonts w:hint="eastAsia" w:ascii="宋体" w:hAnsi="宋体"/>
          <w:sz w:val="24"/>
        </w:rPr>
        <w:t xml:space="preserve">文件相关要求的； </w:t>
      </w:r>
    </w:p>
    <w:p>
      <w:pPr>
        <w:pStyle w:val="14"/>
        <w:spacing w:line="500" w:lineRule="exact"/>
        <w:rPr>
          <w:rFonts w:ascii="宋体" w:hAnsi="宋体"/>
          <w:sz w:val="24"/>
        </w:rPr>
      </w:pPr>
      <w:r>
        <w:rPr>
          <w:rFonts w:hint="eastAsia" w:ascii="宋体" w:hAnsi="宋体"/>
          <w:sz w:val="24"/>
        </w:rPr>
        <w:t>（12）</w:t>
      </w:r>
      <w:r>
        <w:rPr>
          <w:rFonts w:hint="eastAsia" w:ascii="宋体" w:hAnsi="宋体"/>
          <w:sz w:val="24"/>
          <w:lang w:eastAsia="zh-CN"/>
        </w:rPr>
        <w:t>比价</w:t>
      </w:r>
      <w:r>
        <w:rPr>
          <w:rFonts w:hint="eastAsia" w:ascii="宋体" w:hAnsi="宋体"/>
          <w:sz w:val="24"/>
        </w:rPr>
        <w:t>报价超过预算价的；</w:t>
      </w:r>
    </w:p>
    <w:p>
      <w:pPr>
        <w:pStyle w:val="14"/>
        <w:spacing w:line="500" w:lineRule="exact"/>
        <w:rPr>
          <w:rFonts w:ascii="宋体" w:hAnsi="宋体"/>
          <w:sz w:val="24"/>
        </w:rPr>
      </w:pPr>
      <w:r>
        <w:rPr>
          <w:rFonts w:hint="eastAsia" w:ascii="宋体" w:hAnsi="宋体"/>
          <w:sz w:val="24"/>
        </w:rPr>
        <w:t>（13）未按</w:t>
      </w:r>
      <w:r>
        <w:rPr>
          <w:rFonts w:hint="eastAsia" w:ascii="宋体" w:hAnsi="宋体"/>
          <w:sz w:val="24"/>
          <w:lang w:eastAsia="zh-CN"/>
        </w:rPr>
        <w:t>比价</w:t>
      </w:r>
      <w:r>
        <w:rPr>
          <w:rFonts w:hint="eastAsia" w:ascii="宋体" w:hAnsi="宋体"/>
          <w:sz w:val="24"/>
        </w:rPr>
        <w:t>文件要求提供相关原件；</w:t>
      </w:r>
    </w:p>
    <w:p>
      <w:pPr>
        <w:pStyle w:val="14"/>
        <w:spacing w:line="500" w:lineRule="exact"/>
        <w:rPr>
          <w:rFonts w:ascii="宋体" w:hAnsi="宋体"/>
          <w:b/>
          <w:sz w:val="24"/>
        </w:rPr>
      </w:pPr>
      <w:r>
        <w:rPr>
          <w:rFonts w:hint="eastAsia" w:ascii="宋体" w:hAnsi="宋体"/>
          <w:sz w:val="24"/>
        </w:rPr>
        <w:t>（14）法律、法规规定的其他情形的。</w:t>
      </w:r>
    </w:p>
    <w:p>
      <w:pPr>
        <w:spacing w:before="120" w:beforeLines="50" w:after="120" w:afterLines="50" w:line="440" w:lineRule="exact"/>
        <w:ind w:firstLine="482" w:firstLineChars="200"/>
        <w:rPr>
          <w:rFonts w:ascii="宋体" w:hAnsi="宋体"/>
          <w:b/>
          <w:sz w:val="24"/>
        </w:rPr>
      </w:pPr>
      <w:r>
        <w:rPr>
          <w:rFonts w:hint="eastAsia" w:ascii="宋体" w:hAnsi="宋体"/>
          <w:b/>
          <w:sz w:val="24"/>
        </w:rPr>
        <w:t>（三）详细评审</w:t>
      </w:r>
    </w:p>
    <w:p>
      <w:pPr>
        <w:widowControl/>
        <w:rPr>
          <w:rFonts w:ascii="宋体" w:hAnsi="宋体" w:cs="宋体"/>
          <w:kern w:val="0"/>
          <w:sz w:val="24"/>
        </w:rPr>
      </w:pPr>
      <w:r>
        <w:rPr>
          <w:rFonts w:hint="eastAsia" w:ascii="宋体" w:hAnsi="宋体" w:cs="宋体"/>
          <w:kern w:val="0"/>
          <w:sz w:val="24"/>
        </w:rPr>
        <w:t xml:space="preserve">    1.</w:t>
      </w:r>
      <w:r>
        <w:rPr>
          <w:rFonts w:hint="eastAsia" w:ascii="宋体" w:hAnsi="宋体" w:cs="宋体"/>
          <w:kern w:val="0"/>
          <w:sz w:val="24"/>
          <w:lang w:val="en-US" w:eastAsia="zh-CN"/>
        </w:rPr>
        <w:t>优先以系统筛选结果为准，最低价中选原则，进行项目成交</w:t>
      </w:r>
      <w:r>
        <w:rPr>
          <w:rFonts w:hint="eastAsia" w:ascii="宋体" w:hAnsi="宋体" w:cs="宋体"/>
          <w:kern w:val="0"/>
          <w:sz w:val="24"/>
        </w:rPr>
        <w:t>。</w:t>
      </w:r>
    </w:p>
    <w:p>
      <w:pPr>
        <w:spacing w:before="120" w:beforeLines="50" w:after="120" w:afterLines="50" w:line="44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.相同报价情况下的评定.</w:t>
      </w:r>
    </w:p>
    <w:p>
      <w:pPr>
        <w:spacing w:before="120" w:beforeLines="50" w:after="120" w:afterLines="50" w:line="440" w:lineRule="exact"/>
        <w:ind w:firstLine="480" w:firstLineChars="200"/>
        <w:rPr>
          <w:rFonts w:ascii="宋体" w:hAnsi="宋体"/>
          <w:sz w:val="24"/>
        </w:rPr>
      </w:pPr>
      <w:r>
        <w:rPr>
          <w:rFonts w:hint="eastAsia" w:ascii="宋体" w:hAnsi="宋体"/>
          <w:sz w:val="24"/>
        </w:rPr>
        <w:t xml:space="preserve">  在同一</w:t>
      </w:r>
      <w:r>
        <w:rPr>
          <w:rFonts w:hint="eastAsia" w:ascii="宋体" w:hAnsi="宋体"/>
          <w:sz w:val="24"/>
          <w:lang w:eastAsia="zh-CN"/>
        </w:rPr>
        <w:t>线路</w:t>
      </w:r>
      <w:r>
        <w:rPr>
          <w:rFonts w:hint="eastAsia" w:ascii="宋体" w:hAnsi="宋体"/>
          <w:sz w:val="24"/>
        </w:rPr>
        <w:t>下，如果出现两方或多方</w:t>
      </w:r>
      <w:r>
        <w:rPr>
          <w:rFonts w:hint="eastAsia" w:ascii="宋体" w:hAnsi="宋体"/>
          <w:sz w:val="24"/>
          <w:lang w:val="en-US" w:eastAsia="zh-CN"/>
        </w:rPr>
        <w:t>参选</w:t>
      </w:r>
      <w:r>
        <w:rPr>
          <w:rFonts w:hint="eastAsia" w:ascii="宋体" w:hAnsi="宋体"/>
          <w:sz w:val="24"/>
        </w:rPr>
        <w:t>人报价相同，</w:t>
      </w:r>
      <w:r>
        <w:rPr>
          <w:rFonts w:hint="eastAsia" w:ascii="宋体" w:hAnsi="宋体"/>
          <w:sz w:val="24"/>
          <w:lang w:val="en-US" w:eastAsia="zh-CN"/>
        </w:rPr>
        <w:t>采购人</w:t>
      </w:r>
      <w:r>
        <w:rPr>
          <w:rFonts w:hint="eastAsia" w:ascii="宋体" w:hAnsi="宋体"/>
          <w:sz w:val="24"/>
        </w:rPr>
        <w:t>会根据双方准备的基础材料进行判定，一般情况下会选择资质较好及信誉度较高的一方。</w:t>
      </w:r>
    </w:p>
    <w:p>
      <w:pPr>
        <w:spacing w:before="120" w:beforeLines="50" w:after="120" w:afterLines="50" w:line="440" w:lineRule="exact"/>
        <w:ind w:firstLine="482" w:firstLineChars="200"/>
        <w:outlineLvl w:val="1"/>
        <w:rPr>
          <w:rFonts w:ascii="宋体" w:hAnsi="宋体"/>
          <w:b/>
          <w:spacing w:val="20"/>
          <w:sz w:val="24"/>
        </w:rPr>
      </w:pPr>
      <w:bookmarkStart w:id="69" w:name="_Toc27643"/>
      <w:r>
        <w:rPr>
          <w:rFonts w:hint="eastAsia" w:ascii="宋体" w:hAnsi="宋体"/>
          <w:b/>
          <w:sz w:val="24"/>
          <w:lang w:val="en-US" w:eastAsia="zh-CN"/>
        </w:rPr>
        <w:t>五</w:t>
      </w:r>
      <w:r>
        <w:rPr>
          <w:rFonts w:hint="eastAsia" w:ascii="宋体" w:hAnsi="宋体"/>
          <w:b/>
          <w:sz w:val="24"/>
        </w:rPr>
        <w:t>、评</w:t>
      </w:r>
      <w:r>
        <w:rPr>
          <w:rFonts w:hint="eastAsia" w:ascii="宋体" w:hAnsi="宋体"/>
          <w:b/>
          <w:sz w:val="24"/>
          <w:lang w:val="en-US" w:eastAsia="zh-CN"/>
        </w:rPr>
        <w:t>审</w:t>
      </w:r>
      <w:r>
        <w:rPr>
          <w:rFonts w:hint="eastAsia" w:ascii="宋体" w:hAnsi="宋体"/>
          <w:b/>
          <w:sz w:val="24"/>
        </w:rPr>
        <w:t>报告</w:t>
      </w:r>
      <w:bookmarkEnd w:id="69"/>
    </w:p>
    <w:p>
      <w:pPr>
        <w:pStyle w:val="14"/>
        <w:ind w:firstLine="480" w:firstLineChars="200"/>
        <w:rPr>
          <w:rFonts w:ascii="宋体" w:hAnsi="宋体"/>
          <w:sz w:val="24"/>
          <w:szCs w:val="24"/>
        </w:rPr>
      </w:pPr>
      <w:r>
        <w:rPr>
          <w:rFonts w:hint="eastAsia" w:ascii="宋体" w:hAnsi="宋体"/>
          <w:sz w:val="24"/>
          <w:lang w:val="en-US" w:eastAsia="zh-CN"/>
        </w:rPr>
        <w:t>系统评审结果生成后，发布成交和未成交通知书，采购人根据报价情况，签署项目承运合同</w:t>
      </w:r>
      <w:r>
        <w:rPr>
          <w:rFonts w:hint="eastAsia" w:ascii="宋体" w:hAnsi="宋体"/>
          <w:sz w:val="24"/>
        </w:rPr>
        <w:t>。</w:t>
      </w:r>
    </w:p>
    <w:p>
      <w:pPr>
        <w:pStyle w:val="14"/>
        <w:ind w:firstLine="480" w:firstLineChars="200"/>
        <w:rPr>
          <w:rFonts w:ascii="宋体" w:hAnsi="宋体"/>
          <w:sz w:val="24"/>
          <w:szCs w:val="24"/>
        </w:rPr>
      </w:pPr>
      <w:r>
        <w:rPr>
          <w:rFonts w:ascii="宋体" w:hAnsi="宋体"/>
          <w:sz w:val="24"/>
          <w:szCs w:val="24"/>
        </w:rPr>
        <w:br w:type="page"/>
      </w: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pStyle w:val="14"/>
        <w:ind w:firstLine="480" w:firstLineChars="200"/>
        <w:rPr>
          <w:rFonts w:ascii="宋体" w:hAnsi="宋体"/>
          <w:sz w:val="24"/>
          <w:szCs w:val="24"/>
        </w:rPr>
      </w:pPr>
    </w:p>
    <w:p>
      <w:pPr>
        <w:jc w:val="center"/>
        <w:outlineLvl w:val="0"/>
        <w:rPr>
          <w:rFonts w:ascii="宋体" w:hAnsi="宋体"/>
          <w:b/>
          <w:kern w:val="44"/>
          <w:sz w:val="40"/>
          <w:szCs w:val="20"/>
        </w:rPr>
        <w:sectPr>
          <w:footerReference r:id="rId9" w:type="first"/>
          <w:pgSz w:w="11906" w:h="16838"/>
          <w:pgMar w:top="1134" w:right="1134" w:bottom="1134" w:left="1134" w:header="851" w:footer="851" w:gutter="0"/>
          <w:pgNumType w:fmt="numberInDash"/>
          <w:cols w:space="720" w:num="1"/>
          <w:titlePg/>
          <w:docGrid w:linePitch="312" w:charSpace="0"/>
        </w:sectPr>
      </w:pPr>
      <w:bookmarkStart w:id="70" w:name="_Toc20710"/>
      <w:r>
        <w:rPr>
          <w:rFonts w:hint="eastAsia" w:ascii="宋体" w:hAnsi="宋体"/>
          <w:b/>
          <w:kern w:val="44"/>
          <w:sz w:val="40"/>
          <w:szCs w:val="20"/>
        </w:rPr>
        <w:t>第</w:t>
      </w:r>
      <w:r>
        <w:rPr>
          <w:rFonts w:hint="eastAsia" w:ascii="宋体" w:hAnsi="宋体"/>
          <w:b/>
          <w:kern w:val="44"/>
          <w:sz w:val="40"/>
          <w:szCs w:val="20"/>
          <w:lang w:val="en-US" w:eastAsia="zh-CN"/>
        </w:rPr>
        <w:t>四</w:t>
      </w:r>
      <w:r>
        <w:rPr>
          <w:rFonts w:hint="eastAsia" w:ascii="宋体" w:hAnsi="宋体"/>
          <w:b/>
          <w:kern w:val="44"/>
          <w:sz w:val="40"/>
          <w:szCs w:val="20"/>
        </w:rPr>
        <w:t xml:space="preserve">章 </w:t>
      </w:r>
      <w:r>
        <w:rPr>
          <w:rFonts w:hint="eastAsia" w:ascii="宋体" w:hAnsi="宋体"/>
          <w:b/>
          <w:kern w:val="44"/>
          <w:sz w:val="40"/>
          <w:szCs w:val="20"/>
          <w:lang w:eastAsia="zh-CN"/>
        </w:rPr>
        <w:t>比价</w:t>
      </w:r>
      <w:r>
        <w:rPr>
          <w:rFonts w:hint="eastAsia" w:ascii="宋体" w:hAnsi="宋体"/>
          <w:b/>
          <w:kern w:val="44"/>
          <w:sz w:val="40"/>
          <w:szCs w:val="20"/>
        </w:rPr>
        <w:t>内容及要求</w:t>
      </w:r>
      <w:bookmarkEnd w:id="70"/>
    </w:p>
    <w:p>
      <w:pPr>
        <w:spacing w:before="120" w:beforeLines="50" w:line="620" w:lineRule="exact"/>
        <w:jc w:val="center"/>
        <w:outlineLvl w:val="9"/>
        <w:rPr>
          <w:rFonts w:hint="eastAsia" w:ascii="宋体" w:hAnsi="宋体"/>
          <w:b/>
          <w:sz w:val="52"/>
          <w:szCs w:val="52"/>
        </w:rPr>
      </w:pPr>
      <w:r>
        <w:rPr>
          <w:rFonts w:hint="eastAsia" w:ascii="宋体" w:hAnsi="宋体"/>
          <w:b/>
          <w:sz w:val="52"/>
          <w:szCs w:val="52"/>
          <w:lang w:eastAsia="zh-CN"/>
        </w:rPr>
        <w:t>比价</w:t>
      </w:r>
      <w:r>
        <w:rPr>
          <w:rFonts w:hint="eastAsia" w:ascii="宋体" w:hAnsi="宋体"/>
          <w:b/>
          <w:sz w:val="52"/>
          <w:szCs w:val="52"/>
        </w:rPr>
        <w:t>内容及要求</w:t>
      </w:r>
    </w:p>
    <w:p>
      <w:pPr>
        <w:spacing w:line="360" w:lineRule="auto"/>
        <w:ind w:firstLine="537" w:firstLineChars="224"/>
        <w:outlineLvl w:val="9"/>
        <w:rPr>
          <w:rFonts w:ascii="宋体" w:hAnsi="宋体"/>
          <w:sz w:val="24"/>
        </w:rPr>
      </w:pPr>
      <w:r>
        <w:rPr>
          <w:rFonts w:hint="eastAsia" w:ascii="宋体" w:hAnsi="宋体"/>
          <w:sz w:val="24"/>
        </w:rPr>
        <w:t>一、</w:t>
      </w:r>
      <w:r>
        <w:rPr>
          <w:rFonts w:hint="eastAsia" w:ascii="宋体" w:hAnsi="宋体"/>
          <w:sz w:val="24"/>
          <w:lang w:eastAsia="zh-CN"/>
        </w:rPr>
        <w:t>比价</w:t>
      </w:r>
      <w:r>
        <w:rPr>
          <w:rFonts w:ascii="宋体" w:hAnsi="宋体"/>
          <w:sz w:val="24"/>
        </w:rPr>
        <w:t>内容</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（1）项目内容：具体内容详见</w:t>
      </w:r>
      <w:r>
        <w:rPr>
          <w:rFonts w:hint="eastAsia" w:ascii="宋体" w:hAnsi="宋体"/>
          <w:sz w:val="24"/>
          <w:lang w:eastAsia="zh-CN"/>
        </w:rPr>
        <w:t>比价</w:t>
      </w:r>
      <w:r>
        <w:rPr>
          <w:rFonts w:hint="eastAsia" w:ascii="宋体" w:hAnsi="宋体"/>
          <w:sz w:val="24"/>
        </w:rPr>
        <w:t>文件《</w:t>
      </w:r>
      <w:r>
        <w:rPr>
          <w:rFonts w:hint="eastAsia" w:ascii="宋体" w:hAnsi="宋体"/>
          <w:sz w:val="24"/>
          <w:lang w:eastAsia="zh-CN"/>
        </w:rPr>
        <w:t>比价</w:t>
      </w:r>
      <w:r>
        <w:rPr>
          <w:rFonts w:hint="eastAsia" w:ascii="宋体" w:hAnsi="宋体"/>
          <w:sz w:val="24"/>
        </w:rPr>
        <w:t>内容及要求》。按</w:t>
      </w:r>
      <w:r>
        <w:rPr>
          <w:rFonts w:hint="eastAsia" w:ascii="宋体" w:hAnsi="宋体"/>
          <w:sz w:val="24"/>
          <w:lang w:eastAsia="zh-CN"/>
        </w:rPr>
        <w:t>比价</w:t>
      </w:r>
      <w:r>
        <w:rPr>
          <w:rFonts w:hint="eastAsia" w:ascii="宋体" w:hAnsi="宋体"/>
          <w:sz w:val="24"/>
        </w:rPr>
        <w:t>人要求将货物从指定起运地点完整、及时运输到目的地。</w:t>
      </w:r>
    </w:p>
    <w:p>
      <w:pPr>
        <w:spacing w:line="360" w:lineRule="auto"/>
        <w:ind w:firstLine="480" w:firstLineChars="200"/>
        <w:rPr>
          <w:rFonts w:ascii="宋体" w:hAnsi="宋体"/>
          <w:sz w:val="24"/>
        </w:rPr>
      </w:pPr>
      <w:r>
        <w:rPr>
          <w:rFonts w:hint="eastAsia" w:ascii="宋体" w:hAnsi="宋体"/>
          <w:sz w:val="24"/>
        </w:rPr>
        <w:t>（2）相关要求：</w:t>
      </w:r>
    </w:p>
    <w:p>
      <w:pPr>
        <w:spacing w:line="360" w:lineRule="auto"/>
        <w:ind w:firstLine="540" w:firstLineChars="225"/>
        <w:rPr>
          <w:rFonts w:ascii="宋体" w:hAnsi="宋体"/>
          <w:sz w:val="24"/>
        </w:rPr>
      </w:pPr>
      <w:r>
        <w:rPr>
          <w:rFonts w:hint="eastAsia" w:ascii="宋体" w:hAnsi="宋体"/>
          <w:sz w:val="24"/>
        </w:rPr>
        <w:t>①运输服务期限：</w:t>
      </w:r>
      <w:r>
        <w:rPr>
          <w:rFonts w:hint="eastAsia" w:ascii="宋体" w:hAnsi="宋体"/>
          <w:sz w:val="24"/>
          <w:lang w:val="en-US" w:eastAsia="zh-CN"/>
        </w:rPr>
        <w:t>2</w:t>
      </w:r>
      <w:r>
        <w:rPr>
          <w:rFonts w:hint="eastAsia" w:ascii="宋体" w:hAnsi="宋体"/>
          <w:sz w:val="24"/>
        </w:rPr>
        <w:t>个月</w:t>
      </w:r>
    </w:p>
    <w:p>
      <w:pPr>
        <w:spacing w:line="360" w:lineRule="auto"/>
        <w:ind w:firstLine="540" w:firstLineChars="225"/>
        <w:rPr>
          <w:rFonts w:ascii="宋体" w:hAnsi="宋体"/>
          <w:sz w:val="24"/>
        </w:rPr>
      </w:pPr>
      <w:r>
        <w:rPr>
          <w:rFonts w:hint="eastAsia" w:ascii="宋体" w:hAnsi="宋体"/>
          <w:sz w:val="24"/>
        </w:rPr>
        <w:t>②数量为暂定，以实际委托数量为结算数量；运输费用结算方式：以合同为准。</w:t>
      </w:r>
    </w:p>
    <w:p>
      <w:pPr>
        <w:spacing w:line="360" w:lineRule="auto"/>
        <w:ind w:firstLine="540" w:firstLineChars="225"/>
        <w:rPr>
          <w:rFonts w:ascii="宋体" w:hAnsi="宋体"/>
          <w:sz w:val="24"/>
        </w:rPr>
      </w:pPr>
      <w:r>
        <w:rPr>
          <w:rFonts w:hint="eastAsia" w:ascii="宋体" w:hAnsi="宋体"/>
          <w:sz w:val="24"/>
        </w:rPr>
        <w:t>③承运方要组织专职机构，专人负责；</w:t>
      </w:r>
    </w:p>
    <w:p>
      <w:pPr>
        <w:spacing w:line="360" w:lineRule="auto"/>
        <w:ind w:firstLine="540" w:firstLineChars="225"/>
        <w:rPr>
          <w:rFonts w:ascii="宋体" w:hAnsi="宋体"/>
          <w:sz w:val="24"/>
        </w:rPr>
      </w:pPr>
      <w:r>
        <w:rPr>
          <w:rFonts w:hint="eastAsia" w:ascii="宋体" w:hAnsi="宋体"/>
          <w:sz w:val="24"/>
        </w:rPr>
        <w:t>④承运中的差损，</w:t>
      </w:r>
      <w:r>
        <w:rPr>
          <w:rFonts w:hint="eastAsia" w:ascii="宋体" w:hAnsi="宋体"/>
          <w:sz w:val="24"/>
          <w:lang w:val="en-US" w:eastAsia="zh-CN"/>
        </w:rPr>
        <w:t>超千分之一损耗部分</w:t>
      </w:r>
      <w:r>
        <w:rPr>
          <w:rFonts w:hint="eastAsia" w:ascii="宋体" w:hAnsi="宋体"/>
          <w:sz w:val="24"/>
        </w:rPr>
        <w:t>由承运方以采购价格（含税）进行赔偿；</w:t>
      </w:r>
    </w:p>
    <w:p>
      <w:pPr>
        <w:spacing w:line="360" w:lineRule="auto"/>
        <w:ind w:firstLine="540" w:firstLineChars="225"/>
        <w:rPr>
          <w:rFonts w:ascii="宋体" w:hAnsi="宋体"/>
          <w:sz w:val="24"/>
        </w:rPr>
      </w:pPr>
      <w:r>
        <w:rPr>
          <w:rFonts w:hint="eastAsia" w:ascii="宋体" w:hAnsi="宋体"/>
          <w:sz w:val="24"/>
        </w:rPr>
        <w:t>⑤发票类型：货物运输业增值税专用发票；</w:t>
      </w:r>
    </w:p>
    <w:p>
      <w:pPr>
        <w:spacing w:line="360" w:lineRule="auto"/>
        <w:ind w:firstLine="540" w:firstLineChars="225"/>
        <w:rPr>
          <w:rFonts w:ascii="宋体" w:hAnsi="宋体"/>
          <w:sz w:val="24"/>
        </w:rPr>
      </w:pPr>
      <w:r>
        <w:rPr>
          <w:rFonts w:hint="eastAsia" w:ascii="宋体" w:hAnsi="宋体"/>
          <w:sz w:val="24"/>
        </w:rPr>
        <w:t>⑥法定代表人为同一个人的两个及两个以上法人单位、母公司、全资子公司及其控股公司的，都不得在同一</w:t>
      </w:r>
      <w:r>
        <w:rPr>
          <w:rFonts w:hint="eastAsia" w:ascii="宋体" w:hAnsi="宋体"/>
          <w:sz w:val="24"/>
          <w:lang w:eastAsia="zh-CN"/>
        </w:rPr>
        <w:t>线路</w:t>
      </w:r>
      <w:r>
        <w:rPr>
          <w:rFonts w:hint="eastAsia" w:ascii="宋体" w:hAnsi="宋体"/>
          <w:sz w:val="24"/>
        </w:rPr>
        <w:t>中同时</w:t>
      </w:r>
      <w:r>
        <w:rPr>
          <w:rFonts w:hint="eastAsia" w:ascii="宋体" w:hAnsi="宋体"/>
          <w:sz w:val="24"/>
          <w:lang w:eastAsia="zh-CN"/>
        </w:rPr>
        <w:t>比价</w:t>
      </w:r>
      <w:r>
        <w:rPr>
          <w:rFonts w:hint="eastAsia" w:ascii="宋体" w:hAnsi="宋体"/>
          <w:sz w:val="24"/>
        </w:rPr>
        <w:t>。</w:t>
      </w:r>
    </w:p>
    <w:p>
      <w:pPr>
        <w:spacing w:line="360" w:lineRule="auto"/>
        <w:ind w:firstLine="240" w:firstLineChars="100"/>
        <w:rPr>
          <w:rFonts w:ascii="宋体" w:hAnsi="宋体"/>
          <w:sz w:val="24"/>
        </w:rPr>
      </w:pPr>
      <w:r>
        <w:rPr>
          <w:rFonts w:hint="eastAsia" w:ascii="宋体" w:hAnsi="宋体"/>
          <w:sz w:val="24"/>
        </w:rPr>
        <w:t>（3）资金来源：企业自筹。</w:t>
      </w:r>
    </w:p>
    <w:p>
      <w:pPr>
        <w:spacing w:line="360" w:lineRule="auto"/>
        <w:ind w:firstLine="540" w:firstLineChars="225"/>
        <w:outlineLvl w:val="9"/>
        <w:rPr>
          <w:rFonts w:ascii="宋体" w:hAnsi="宋体"/>
          <w:sz w:val="24"/>
        </w:rPr>
      </w:pPr>
      <w:r>
        <w:rPr>
          <w:rFonts w:hint="eastAsia" w:ascii="宋体" w:hAnsi="宋体"/>
          <w:sz w:val="24"/>
        </w:rPr>
        <w:t>二、服务期限：</w:t>
      </w:r>
      <w:r>
        <w:rPr>
          <w:rFonts w:hint="eastAsia" w:ascii="宋体" w:hAnsi="宋体"/>
          <w:sz w:val="24"/>
          <w:lang w:val="en-US" w:eastAsia="zh-CN"/>
        </w:rPr>
        <w:t>2</w:t>
      </w:r>
      <w:r>
        <w:rPr>
          <w:rFonts w:hint="eastAsia" w:ascii="宋体" w:hAnsi="宋体"/>
          <w:sz w:val="24"/>
        </w:rPr>
        <w:t xml:space="preserve">个月； </w:t>
      </w:r>
    </w:p>
    <w:p>
      <w:pPr>
        <w:spacing w:line="360" w:lineRule="auto"/>
        <w:ind w:firstLine="540" w:firstLineChars="225"/>
        <w:rPr>
          <w:rFonts w:ascii="宋体" w:hAnsi="宋体"/>
          <w:sz w:val="24"/>
        </w:rPr>
      </w:pPr>
      <w:r>
        <w:rPr>
          <w:rFonts w:hint="eastAsia" w:ascii="宋体" w:hAnsi="宋体"/>
          <w:sz w:val="24"/>
        </w:rPr>
        <w:t>凡</w:t>
      </w:r>
      <w:r>
        <w:rPr>
          <w:rFonts w:hint="eastAsia" w:ascii="宋体" w:hAnsi="宋体"/>
          <w:sz w:val="24"/>
          <w:lang w:val="en-US" w:eastAsia="zh-CN"/>
        </w:rPr>
        <w:t>中选</w:t>
      </w:r>
      <w:r>
        <w:rPr>
          <w:rFonts w:hint="eastAsia" w:ascii="宋体" w:hAnsi="宋体"/>
          <w:sz w:val="24"/>
        </w:rPr>
        <w:t>人不按照规定时间完成承运任务的，每拖延一次扣履约保证金1000元，扣完为止。</w:t>
      </w:r>
    </w:p>
    <w:p>
      <w:pPr>
        <w:spacing w:line="360" w:lineRule="auto"/>
        <w:ind w:firstLine="540" w:firstLineChars="225"/>
        <w:rPr>
          <w:rFonts w:ascii="宋体" w:hAnsi="宋体"/>
          <w:sz w:val="24"/>
        </w:rPr>
      </w:pPr>
      <w:r>
        <w:rPr>
          <w:rFonts w:hint="eastAsia" w:ascii="宋体" w:hAnsi="宋体"/>
          <w:sz w:val="24"/>
        </w:rPr>
        <w:t>三、本次</w:t>
      </w:r>
      <w:r>
        <w:rPr>
          <w:rFonts w:hint="eastAsia" w:ascii="宋体" w:hAnsi="宋体"/>
          <w:sz w:val="24"/>
          <w:lang w:eastAsia="zh-CN"/>
        </w:rPr>
        <w:t>比价</w:t>
      </w:r>
      <w:r>
        <w:rPr>
          <w:rFonts w:hint="eastAsia" w:ascii="宋体" w:hAnsi="宋体"/>
          <w:sz w:val="24"/>
        </w:rPr>
        <w:t>每个</w:t>
      </w:r>
      <w:r>
        <w:rPr>
          <w:rFonts w:hint="eastAsia" w:ascii="宋体" w:hAnsi="宋体"/>
          <w:sz w:val="24"/>
          <w:lang w:eastAsia="zh-CN"/>
        </w:rPr>
        <w:t>线路</w:t>
      </w:r>
      <w:r>
        <w:rPr>
          <w:rFonts w:hint="eastAsia" w:ascii="宋体" w:hAnsi="宋体"/>
          <w:sz w:val="24"/>
          <w:lang w:val="en-US" w:eastAsia="zh-CN"/>
        </w:rPr>
        <w:t>系统</w:t>
      </w:r>
      <w:r>
        <w:rPr>
          <w:rFonts w:hint="eastAsia" w:ascii="宋体" w:hAnsi="宋体"/>
          <w:sz w:val="24"/>
        </w:rPr>
        <w:t>将</w:t>
      </w:r>
      <w:r>
        <w:rPr>
          <w:rFonts w:hint="eastAsia" w:ascii="宋体" w:hAnsi="宋体"/>
          <w:sz w:val="24"/>
          <w:lang w:val="en-US" w:eastAsia="zh-CN"/>
        </w:rPr>
        <w:t>按照最低价中选原则确定成交供应商，</w:t>
      </w:r>
      <w:r>
        <w:rPr>
          <w:rFonts w:hint="eastAsia" w:ascii="宋体" w:hAnsi="宋体"/>
          <w:sz w:val="24"/>
        </w:rPr>
        <w:t>按</w:t>
      </w:r>
      <w:r>
        <w:rPr>
          <w:rFonts w:hint="eastAsia" w:ascii="宋体" w:hAnsi="宋体"/>
          <w:sz w:val="24"/>
          <w:lang w:val="en-US" w:eastAsia="zh-CN"/>
        </w:rPr>
        <w:t>系统</w:t>
      </w:r>
      <w:r>
        <w:rPr>
          <w:rFonts w:hint="eastAsia" w:ascii="宋体" w:hAnsi="宋体"/>
          <w:sz w:val="24"/>
        </w:rPr>
        <w:t>推荐的排名顺序选择排名第一承运服务商作为</w:t>
      </w:r>
      <w:r>
        <w:rPr>
          <w:rFonts w:hint="eastAsia" w:ascii="宋体" w:hAnsi="宋体"/>
          <w:sz w:val="24"/>
          <w:lang w:val="en-US" w:eastAsia="zh-CN"/>
        </w:rPr>
        <w:t>中选</w:t>
      </w:r>
      <w:r>
        <w:rPr>
          <w:rFonts w:hint="eastAsia" w:ascii="宋体" w:hAnsi="宋体"/>
          <w:sz w:val="24"/>
        </w:rPr>
        <w:t>人并签订服务合同，</w:t>
      </w:r>
      <w:r>
        <w:rPr>
          <w:rFonts w:hint="eastAsia" w:ascii="宋体" w:hAnsi="宋体"/>
          <w:sz w:val="24"/>
          <w:lang w:eastAsia="zh-CN"/>
        </w:rPr>
        <w:t>比价</w:t>
      </w:r>
      <w:r>
        <w:rPr>
          <w:rFonts w:hint="eastAsia" w:ascii="宋体" w:hAnsi="宋体"/>
          <w:sz w:val="24"/>
        </w:rPr>
        <w:t>人将与之签订</w:t>
      </w:r>
      <w:r>
        <w:rPr>
          <w:rFonts w:hint="eastAsia" w:ascii="宋体" w:hAnsi="宋体"/>
          <w:sz w:val="24"/>
          <w:lang w:val="en-US" w:eastAsia="zh-CN"/>
        </w:rPr>
        <w:t>3</w:t>
      </w:r>
      <w:r>
        <w:rPr>
          <w:rFonts w:hint="eastAsia" w:ascii="宋体" w:hAnsi="宋体"/>
          <w:sz w:val="24"/>
        </w:rPr>
        <w:t>个月的服务合同。若合同实施期间</w:t>
      </w:r>
      <w:r>
        <w:rPr>
          <w:rFonts w:hint="eastAsia" w:ascii="宋体" w:hAnsi="宋体"/>
          <w:sz w:val="24"/>
          <w:lang w:val="en-US" w:eastAsia="zh-CN"/>
        </w:rPr>
        <w:t>中选</w:t>
      </w:r>
      <w:r>
        <w:rPr>
          <w:rFonts w:hint="eastAsia" w:ascii="宋体" w:hAnsi="宋体"/>
          <w:sz w:val="24"/>
        </w:rPr>
        <w:t>人的承运或服务能力未能满足</w:t>
      </w:r>
      <w:r>
        <w:rPr>
          <w:rFonts w:hint="eastAsia" w:ascii="宋体" w:hAnsi="宋体"/>
          <w:sz w:val="24"/>
          <w:lang w:val="en-US" w:eastAsia="zh-CN"/>
        </w:rPr>
        <w:t>采购</w:t>
      </w:r>
      <w:r>
        <w:rPr>
          <w:rFonts w:hint="eastAsia" w:ascii="宋体" w:hAnsi="宋体"/>
          <w:sz w:val="24"/>
        </w:rPr>
        <w:t>人要求的，</w:t>
      </w:r>
      <w:r>
        <w:rPr>
          <w:rFonts w:hint="eastAsia" w:ascii="宋体" w:hAnsi="宋体"/>
          <w:sz w:val="24"/>
          <w:lang w:val="en-US" w:eastAsia="zh-CN"/>
        </w:rPr>
        <w:t>采购</w:t>
      </w:r>
      <w:r>
        <w:rPr>
          <w:rFonts w:hint="eastAsia" w:ascii="宋体" w:hAnsi="宋体"/>
          <w:sz w:val="24"/>
        </w:rPr>
        <w:t>人有权与之中止服务合同，并另行依法择优选择承运商。</w:t>
      </w:r>
    </w:p>
    <w:p>
      <w:pPr>
        <w:spacing w:line="360" w:lineRule="auto"/>
        <w:ind w:firstLine="540" w:firstLineChars="225"/>
        <w:rPr>
          <w:rFonts w:ascii="宋体" w:hAnsi="宋体"/>
          <w:sz w:val="24"/>
        </w:rPr>
      </w:pPr>
      <w:r>
        <w:rPr>
          <w:rFonts w:hint="eastAsia" w:ascii="宋体" w:hAnsi="宋体"/>
          <w:sz w:val="24"/>
        </w:rPr>
        <w:t>合同价格的确定：按</w:t>
      </w:r>
      <w:r>
        <w:rPr>
          <w:rFonts w:hint="eastAsia" w:ascii="宋体" w:hAnsi="宋体"/>
          <w:sz w:val="24"/>
          <w:lang w:val="en-US" w:eastAsia="zh-CN"/>
        </w:rPr>
        <w:t>中选</w:t>
      </w:r>
      <w:r>
        <w:rPr>
          <w:rFonts w:hint="eastAsia" w:ascii="宋体" w:hAnsi="宋体"/>
          <w:sz w:val="24"/>
        </w:rPr>
        <w:t>人</w:t>
      </w:r>
      <w:r>
        <w:rPr>
          <w:rFonts w:hint="eastAsia" w:ascii="宋体" w:hAnsi="宋体"/>
          <w:sz w:val="24"/>
          <w:lang w:eastAsia="zh-CN"/>
        </w:rPr>
        <w:t>比价</w:t>
      </w:r>
      <w:r>
        <w:rPr>
          <w:rFonts w:hint="eastAsia" w:ascii="宋体" w:hAnsi="宋体"/>
          <w:sz w:val="24"/>
        </w:rPr>
        <w:t>所报全费用价格，否则视为承运商违约，</w:t>
      </w:r>
      <w:r>
        <w:rPr>
          <w:rFonts w:hint="eastAsia" w:ascii="宋体" w:hAnsi="宋体"/>
          <w:sz w:val="24"/>
          <w:lang w:val="en-US" w:eastAsia="zh-CN"/>
        </w:rPr>
        <w:t>采购</w:t>
      </w:r>
      <w:r>
        <w:rPr>
          <w:rFonts w:hint="eastAsia" w:ascii="宋体" w:hAnsi="宋体"/>
          <w:sz w:val="24"/>
        </w:rPr>
        <w:t>人有权与之中止服务合同，并另行依法择优选择承运商。</w:t>
      </w:r>
    </w:p>
    <w:p>
      <w:pPr>
        <w:spacing w:line="360" w:lineRule="auto"/>
        <w:ind w:firstLine="540" w:firstLineChars="225"/>
        <w:rPr>
          <w:rFonts w:ascii="宋体" w:hAnsi="宋体"/>
          <w:sz w:val="24"/>
        </w:rPr>
      </w:pPr>
      <w:r>
        <w:rPr>
          <w:rFonts w:hint="eastAsia" w:ascii="宋体" w:hAnsi="宋体"/>
          <w:sz w:val="24"/>
        </w:rPr>
        <w:t>四、若</w:t>
      </w:r>
      <w:r>
        <w:rPr>
          <w:rFonts w:hint="eastAsia" w:ascii="宋体" w:hAnsi="宋体"/>
          <w:sz w:val="24"/>
          <w:lang w:val="en-US" w:eastAsia="zh-CN"/>
        </w:rPr>
        <w:t>参与</w:t>
      </w:r>
      <w:r>
        <w:rPr>
          <w:rFonts w:hint="eastAsia" w:ascii="宋体" w:hAnsi="宋体"/>
          <w:sz w:val="24"/>
        </w:rPr>
        <w:t>人有幸成为</w:t>
      </w:r>
      <w:r>
        <w:rPr>
          <w:rFonts w:hint="eastAsia" w:ascii="宋体" w:hAnsi="宋体"/>
          <w:sz w:val="24"/>
          <w:lang w:val="en-US" w:eastAsia="zh-CN"/>
        </w:rPr>
        <w:t>中选</w:t>
      </w:r>
      <w:r>
        <w:rPr>
          <w:rFonts w:hint="eastAsia" w:ascii="宋体" w:hAnsi="宋体"/>
          <w:sz w:val="24"/>
        </w:rPr>
        <w:t>人，应保证并承担在中国境内依法纳税的义务和责任。</w:t>
      </w:r>
    </w:p>
    <w:p>
      <w:pPr>
        <w:spacing w:line="360" w:lineRule="auto"/>
        <w:ind w:firstLine="540" w:firstLineChars="225"/>
        <w:rPr>
          <w:rFonts w:ascii="宋体" w:hAnsi="宋体"/>
          <w:sz w:val="24"/>
        </w:rPr>
      </w:pPr>
      <w:r>
        <w:rPr>
          <w:rFonts w:hint="eastAsia" w:ascii="宋体" w:hAnsi="宋体"/>
          <w:sz w:val="24"/>
        </w:rPr>
        <w:t>五、本项目分为</w:t>
      </w:r>
      <w:r>
        <w:rPr>
          <w:rFonts w:hint="eastAsia" w:ascii="宋体" w:hAnsi="宋体"/>
          <w:sz w:val="24"/>
          <w:lang w:val="en-US" w:eastAsia="zh-CN"/>
        </w:rPr>
        <w:t>1</w:t>
      </w:r>
      <w:r>
        <w:rPr>
          <w:rFonts w:hint="eastAsia" w:ascii="宋体" w:hAnsi="宋体"/>
          <w:sz w:val="24"/>
        </w:rPr>
        <w:t>个</w:t>
      </w:r>
      <w:r>
        <w:rPr>
          <w:rFonts w:hint="eastAsia" w:ascii="宋体" w:hAnsi="宋体"/>
          <w:sz w:val="24"/>
          <w:lang w:eastAsia="zh-CN"/>
        </w:rPr>
        <w:t>线路</w:t>
      </w:r>
      <w:r>
        <w:rPr>
          <w:rFonts w:hint="eastAsia" w:ascii="宋体" w:hAnsi="宋体"/>
          <w:sz w:val="24"/>
        </w:rPr>
        <w:t>，</w:t>
      </w:r>
      <w:r>
        <w:rPr>
          <w:rFonts w:hint="eastAsia" w:ascii="宋体" w:hAnsi="宋体"/>
          <w:sz w:val="24"/>
          <w:lang w:val="en-US" w:eastAsia="zh-CN"/>
        </w:rPr>
        <w:t>参选</w:t>
      </w:r>
      <w:r>
        <w:rPr>
          <w:rFonts w:hint="eastAsia" w:ascii="宋体" w:hAnsi="宋体"/>
          <w:sz w:val="24"/>
        </w:rPr>
        <w:t>人可根据自身实力进行</w:t>
      </w:r>
      <w:r>
        <w:rPr>
          <w:rFonts w:hint="eastAsia" w:ascii="宋体" w:hAnsi="宋体"/>
          <w:sz w:val="24"/>
          <w:lang w:eastAsia="zh-CN"/>
        </w:rPr>
        <w:t>比价</w:t>
      </w:r>
      <w:r>
        <w:rPr>
          <w:rFonts w:hint="eastAsia" w:ascii="宋体" w:hAnsi="宋体"/>
          <w:sz w:val="24"/>
        </w:rPr>
        <w:t>。</w:t>
      </w:r>
    </w:p>
    <w:p>
      <w:pPr>
        <w:spacing w:line="360" w:lineRule="auto"/>
        <w:ind w:firstLine="540" w:firstLineChars="225"/>
        <w:rPr>
          <w:rFonts w:ascii="宋体" w:hAnsi="宋体"/>
          <w:sz w:val="24"/>
        </w:rPr>
      </w:pPr>
      <w:r>
        <w:rPr>
          <w:rFonts w:hint="eastAsia" w:ascii="宋体" w:hAnsi="宋体"/>
          <w:sz w:val="24"/>
        </w:rPr>
        <w:t>六、若</w:t>
      </w:r>
      <w:r>
        <w:rPr>
          <w:rFonts w:hint="eastAsia" w:ascii="宋体" w:hAnsi="宋体"/>
          <w:sz w:val="24"/>
          <w:lang w:val="en-US" w:eastAsia="zh-CN"/>
        </w:rPr>
        <w:t>参与</w:t>
      </w:r>
      <w:r>
        <w:rPr>
          <w:rFonts w:hint="eastAsia" w:ascii="宋体" w:hAnsi="宋体"/>
          <w:sz w:val="24"/>
        </w:rPr>
        <w:t>人有幸成为</w:t>
      </w:r>
      <w:r>
        <w:rPr>
          <w:rFonts w:hint="eastAsia" w:ascii="宋体" w:hAnsi="宋体"/>
          <w:sz w:val="24"/>
          <w:lang w:val="en-US" w:eastAsia="zh-CN"/>
        </w:rPr>
        <w:t>中选</w:t>
      </w:r>
      <w:r>
        <w:rPr>
          <w:rFonts w:hint="eastAsia" w:ascii="宋体" w:hAnsi="宋体"/>
          <w:sz w:val="24"/>
        </w:rPr>
        <w:t>人,应加强内部管理，不得损害甲方利益，若因乙方管理不当造成甲方利益损害发生的风险、责任、费用均由</w:t>
      </w:r>
      <w:r>
        <w:rPr>
          <w:rFonts w:hint="eastAsia" w:ascii="宋体" w:hAnsi="宋体"/>
          <w:sz w:val="24"/>
          <w:lang w:val="en-US" w:eastAsia="zh-CN"/>
        </w:rPr>
        <w:t>中选</w:t>
      </w:r>
      <w:r>
        <w:rPr>
          <w:rFonts w:hint="eastAsia" w:ascii="宋体" w:hAnsi="宋体"/>
          <w:sz w:val="24"/>
        </w:rPr>
        <w:t>人自行承担。</w:t>
      </w:r>
    </w:p>
    <w:sectPr>
      <w:headerReference r:id="rId10" w:type="first"/>
      <w:pgSz w:w="11906" w:h="16838"/>
      <w:pgMar w:top="1134" w:right="1134" w:bottom="1134" w:left="1134" w:header="851" w:footer="851" w:gutter="0"/>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国娇" w:date="2023-11-28T15:16:13Z" w:initials="">
    <w:p w14:paraId="33227168">
      <w:pPr>
        <w:pStyle w:val="12"/>
        <w:rPr>
          <w:rFonts w:hint="default" w:eastAsia="宋体"/>
          <w:lang w:val="en-US" w:eastAsia="zh-CN"/>
        </w:rPr>
      </w:pPr>
      <w:r>
        <w:rPr>
          <w:rFonts w:hint="eastAsia"/>
          <w:lang w:val="en-US" w:eastAsia="zh-CN"/>
        </w:rPr>
        <w:t>合同有效期起始时间应与签订日期保持一致，或修改为自“生效之日起”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2271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auto"/>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separate"/>
    </w:r>
    <w:r>
      <w:rPr>
        <w:rStyle w:val="38"/>
      </w:rPr>
      <w:t>- 2 -</w:t>
    </w:r>
    <w:r>
      <w:fldChar w:fldCharType="end"/>
    </w:r>
  </w:p>
  <w:p>
    <w:pPr>
      <w:pStyle w:val="22"/>
      <w:jc w:val="right"/>
    </w:pPr>
    <w:r>
      <w:rPr>
        <w:rFonts w:hint="eastAsia"/>
        <w:lang w:val="en-US" w:eastAsia="zh-CN"/>
      </w:rPr>
      <w:t>中粮米业（盐城）</w:t>
    </w:r>
    <w:r>
      <w:rPr>
        <w:rFonts w:hint="eastAsia"/>
      </w:rPr>
      <w:t>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page" w:x="5635" w:y="11"/>
      <w:rPr>
        <w:rStyle w:val="38"/>
      </w:rPr>
    </w:pPr>
    <w:r>
      <w:fldChar w:fldCharType="begin"/>
    </w:r>
    <w:r>
      <w:rPr>
        <w:rStyle w:val="38"/>
      </w:rPr>
      <w:instrText xml:space="preserve">PAGE  </w:instrText>
    </w:r>
    <w:r>
      <w:fldChar w:fldCharType="separate"/>
    </w:r>
    <w:r>
      <w:rPr>
        <w:rStyle w:val="38"/>
      </w:rPr>
      <w:t>- 1 -</w:t>
    </w:r>
    <w:r>
      <w:fldChar w:fldCharType="end"/>
    </w:r>
  </w:p>
  <w:p>
    <w:pPr>
      <w:pStyle w:val="2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sz w:val="18"/>
        <w:szCs w:val="18"/>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F6AA2"/>
    <w:multiLevelType w:val="singleLevel"/>
    <w:tmpl w:val="71EF6AA2"/>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国娇">
    <w15:presenceInfo w15:providerId="WPS Office" w15:userId="1211241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2JkNTFlZGE3MzhmODQyNTIzYWJkOTk2Y2NkOGEifQ=="/>
    <w:docVar w:name="KSO_WPS_MARK_KEY" w:val="73b6611b-41b9-47b2-8a57-d02b91876334"/>
  </w:docVars>
  <w:rsids>
    <w:rsidRoot w:val="00E15EF2"/>
    <w:rsid w:val="000029C1"/>
    <w:rsid w:val="00004638"/>
    <w:rsid w:val="00006AE1"/>
    <w:rsid w:val="000077B8"/>
    <w:rsid w:val="00007876"/>
    <w:rsid w:val="00010386"/>
    <w:rsid w:val="0001060B"/>
    <w:rsid w:val="00011A3F"/>
    <w:rsid w:val="000125DB"/>
    <w:rsid w:val="00015130"/>
    <w:rsid w:val="00015A0E"/>
    <w:rsid w:val="00015A23"/>
    <w:rsid w:val="000161A9"/>
    <w:rsid w:val="00017B47"/>
    <w:rsid w:val="00017FFD"/>
    <w:rsid w:val="000201FB"/>
    <w:rsid w:val="000208B9"/>
    <w:rsid w:val="00021098"/>
    <w:rsid w:val="000212AC"/>
    <w:rsid w:val="00025BA5"/>
    <w:rsid w:val="00026089"/>
    <w:rsid w:val="00030281"/>
    <w:rsid w:val="000306A1"/>
    <w:rsid w:val="00030DD3"/>
    <w:rsid w:val="000323CE"/>
    <w:rsid w:val="0003416A"/>
    <w:rsid w:val="000355B0"/>
    <w:rsid w:val="00035681"/>
    <w:rsid w:val="00035999"/>
    <w:rsid w:val="00036237"/>
    <w:rsid w:val="00036435"/>
    <w:rsid w:val="00037AAF"/>
    <w:rsid w:val="00040529"/>
    <w:rsid w:val="00040EC0"/>
    <w:rsid w:val="000416AD"/>
    <w:rsid w:val="000417AC"/>
    <w:rsid w:val="00042A36"/>
    <w:rsid w:val="0004438E"/>
    <w:rsid w:val="00044715"/>
    <w:rsid w:val="00045078"/>
    <w:rsid w:val="00046984"/>
    <w:rsid w:val="0004722B"/>
    <w:rsid w:val="000505D5"/>
    <w:rsid w:val="000511A9"/>
    <w:rsid w:val="00051ACD"/>
    <w:rsid w:val="00051E88"/>
    <w:rsid w:val="000527C0"/>
    <w:rsid w:val="00052B34"/>
    <w:rsid w:val="000534CD"/>
    <w:rsid w:val="00053731"/>
    <w:rsid w:val="00053C52"/>
    <w:rsid w:val="00054F31"/>
    <w:rsid w:val="00055342"/>
    <w:rsid w:val="00055FAD"/>
    <w:rsid w:val="000562C4"/>
    <w:rsid w:val="000565FA"/>
    <w:rsid w:val="00056C8C"/>
    <w:rsid w:val="0005753D"/>
    <w:rsid w:val="0006065E"/>
    <w:rsid w:val="00060E3A"/>
    <w:rsid w:val="000628AE"/>
    <w:rsid w:val="00062D73"/>
    <w:rsid w:val="0006328A"/>
    <w:rsid w:val="00063BF4"/>
    <w:rsid w:val="0006420B"/>
    <w:rsid w:val="000663A3"/>
    <w:rsid w:val="00066B5B"/>
    <w:rsid w:val="000670EF"/>
    <w:rsid w:val="00067424"/>
    <w:rsid w:val="000710E6"/>
    <w:rsid w:val="00072285"/>
    <w:rsid w:val="00074FFA"/>
    <w:rsid w:val="0007756A"/>
    <w:rsid w:val="00077B29"/>
    <w:rsid w:val="0008130F"/>
    <w:rsid w:val="00081C31"/>
    <w:rsid w:val="00081E6E"/>
    <w:rsid w:val="00082B44"/>
    <w:rsid w:val="00083D32"/>
    <w:rsid w:val="0008627B"/>
    <w:rsid w:val="0008668D"/>
    <w:rsid w:val="000877D8"/>
    <w:rsid w:val="000917E9"/>
    <w:rsid w:val="00091CA8"/>
    <w:rsid w:val="00091EBC"/>
    <w:rsid w:val="00092053"/>
    <w:rsid w:val="000925BD"/>
    <w:rsid w:val="00092A4C"/>
    <w:rsid w:val="00092F4B"/>
    <w:rsid w:val="00093947"/>
    <w:rsid w:val="00093B3D"/>
    <w:rsid w:val="000962D7"/>
    <w:rsid w:val="00096EBA"/>
    <w:rsid w:val="000971D6"/>
    <w:rsid w:val="000974A6"/>
    <w:rsid w:val="00097993"/>
    <w:rsid w:val="000A087F"/>
    <w:rsid w:val="000A45ED"/>
    <w:rsid w:val="000A49B9"/>
    <w:rsid w:val="000A4BC8"/>
    <w:rsid w:val="000A5005"/>
    <w:rsid w:val="000A53AF"/>
    <w:rsid w:val="000A6318"/>
    <w:rsid w:val="000A63D7"/>
    <w:rsid w:val="000A69EB"/>
    <w:rsid w:val="000B1C5B"/>
    <w:rsid w:val="000B27E9"/>
    <w:rsid w:val="000B2D24"/>
    <w:rsid w:val="000B45B0"/>
    <w:rsid w:val="000B546D"/>
    <w:rsid w:val="000B66B4"/>
    <w:rsid w:val="000B6BCF"/>
    <w:rsid w:val="000B7797"/>
    <w:rsid w:val="000B7E00"/>
    <w:rsid w:val="000C0435"/>
    <w:rsid w:val="000C18C4"/>
    <w:rsid w:val="000C1A66"/>
    <w:rsid w:val="000C3C33"/>
    <w:rsid w:val="000C4D10"/>
    <w:rsid w:val="000C5052"/>
    <w:rsid w:val="000C5635"/>
    <w:rsid w:val="000C739C"/>
    <w:rsid w:val="000D13C8"/>
    <w:rsid w:val="000D4C29"/>
    <w:rsid w:val="000D5471"/>
    <w:rsid w:val="000D668E"/>
    <w:rsid w:val="000D6DFA"/>
    <w:rsid w:val="000E0919"/>
    <w:rsid w:val="000E208A"/>
    <w:rsid w:val="000E235D"/>
    <w:rsid w:val="000E23B9"/>
    <w:rsid w:val="000E2572"/>
    <w:rsid w:val="000E27EA"/>
    <w:rsid w:val="000E353F"/>
    <w:rsid w:val="000E40A2"/>
    <w:rsid w:val="000E4F2C"/>
    <w:rsid w:val="000E58FC"/>
    <w:rsid w:val="000E5E7E"/>
    <w:rsid w:val="000E6188"/>
    <w:rsid w:val="000F05EE"/>
    <w:rsid w:val="000F086D"/>
    <w:rsid w:val="000F0E9F"/>
    <w:rsid w:val="000F0EF1"/>
    <w:rsid w:val="000F2A04"/>
    <w:rsid w:val="000F3637"/>
    <w:rsid w:val="000F3833"/>
    <w:rsid w:val="000F4CED"/>
    <w:rsid w:val="000F504E"/>
    <w:rsid w:val="000F741E"/>
    <w:rsid w:val="000F7857"/>
    <w:rsid w:val="00100F2C"/>
    <w:rsid w:val="001010C9"/>
    <w:rsid w:val="001017C7"/>
    <w:rsid w:val="00104A06"/>
    <w:rsid w:val="00104D98"/>
    <w:rsid w:val="0010584A"/>
    <w:rsid w:val="00106506"/>
    <w:rsid w:val="001068D0"/>
    <w:rsid w:val="00107128"/>
    <w:rsid w:val="00107286"/>
    <w:rsid w:val="00107D15"/>
    <w:rsid w:val="0011025F"/>
    <w:rsid w:val="001118CA"/>
    <w:rsid w:val="00112475"/>
    <w:rsid w:val="001157CA"/>
    <w:rsid w:val="00117AFA"/>
    <w:rsid w:val="001200CC"/>
    <w:rsid w:val="00120B7E"/>
    <w:rsid w:val="00123932"/>
    <w:rsid w:val="00123B51"/>
    <w:rsid w:val="00123F97"/>
    <w:rsid w:val="00124024"/>
    <w:rsid w:val="0012558C"/>
    <w:rsid w:val="00125775"/>
    <w:rsid w:val="00125AFA"/>
    <w:rsid w:val="001266DF"/>
    <w:rsid w:val="001325F7"/>
    <w:rsid w:val="0013448F"/>
    <w:rsid w:val="00136184"/>
    <w:rsid w:val="0013671A"/>
    <w:rsid w:val="0013718F"/>
    <w:rsid w:val="0014099A"/>
    <w:rsid w:val="00140AD0"/>
    <w:rsid w:val="00140DF3"/>
    <w:rsid w:val="001423D2"/>
    <w:rsid w:val="00143BE6"/>
    <w:rsid w:val="00144300"/>
    <w:rsid w:val="00144FD8"/>
    <w:rsid w:val="00145527"/>
    <w:rsid w:val="00147042"/>
    <w:rsid w:val="00147357"/>
    <w:rsid w:val="00147D22"/>
    <w:rsid w:val="00150EE2"/>
    <w:rsid w:val="001523EC"/>
    <w:rsid w:val="00152437"/>
    <w:rsid w:val="00152D57"/>
    <w:rsid w:val="001531CB"/>
    <w:rsid w:val="00153373"/>
    <w:rsid w:val="0015364B"/>
    <w:rsid w:val="00153DF6"/>
    <w:rsid w:val="00153FE5"/>
    <w:rsid w:val="00155407"/>
    <w:rsid w:val="001567FB"/>
    <w:rsid w:val="00156F9D"/>
    <w:rsid w:val="0016156D"/>
    <w:rsid w:val="0016174D"/>
    <w:rsid w:val="001634A7"/>
    <w:rsid w:val="001635E3"/>
    <w:rsid w:val="0016447B"/>
    <w:rsid w:val="0016478B"/>
    <w:rsid w:val="00165476"/>
    <w:rsid w:val="00165ED7"/>
    <w:rsid w:val="001666D9"/>
    <w:rsid w:val="0017049F"/>
    <w:rsid w:val="001736DE"/>
    <w:rsid w:val="00173F4D"/>
    <w:rsid w:val="00173FDA"/>
    <w:rsid w:val="00174149"/>
    <w:rsid w:val="001747A7"/>
    <w:rsid w:val="00174AD3"/>
    <w:rsid w:val="00174D4F"/>
    <w:rsid w:val="0017705E"/>
    <w:rsid w:val="0017777C"/>
    <w:rsid w:val="00177E2C"/>
    <w:rsid w:val="00182522"/>
    <w:rsid w:val="001828FB"/>
    <w:rsid w:val="00182A6C"/>
    <w:rsid w:val="001834A6"/>
    <w:rsid w:val="00185129"/>
    <w:rsid w:val="00185804"/>
    <w:rsid w:val="00185DF6"/>
    <w:rsid w:val="001865EE"/>
    <w:rsid w:val="00187AED"/>
    <w:rsid w:val="0019076E"/>
    <w:rsid w:val="00192BE9"/>
    <w:rsid w:val="00192CCB"/>
    <w:rsid w:val="00193FA4"/>
    <w:rsid w:val="001942F4"/>
    <w:rsid w:val="00195162"/>
    <w:rsid w:val="00195885"/>
    <w:rsid w:val="001966D9"/>
    <w:rsid w:val="0019748C"/>
    <w:rsid w:val="001A1762"/>
    <w:rsid w:val="001A2FCC"/>
    <w:rsid w:val="001A4C46"/>
    <w:rsid w:val="001A65DD"/>
    <w:rsid w:val="001A7177"/>
    <w:rsid w:val="001A764C"/>
    <w:rsid w:val="001A7A3E"/>
    <w:rsid w:val="001B148D"/>
    <w:rsid w:val="001B3DB9"/>
    <w:rsid w:val="001B47A2"/>
    <w:rsid w:val="001B4D7A"/>
    <w:rsid w:val="001B5542"/>
    <w:rsid w:val="001C1195"/>
    <w:rsid w:val="001C190D"/>
    <w:rsid w:val="001C231B"/>
    <w:rsid w:val="001C470B"/>
    <w:rsid w:val="001C59CB"/>
    <w:rsid w:val="001C6367"/>
    <w:rsid w:val="001C74BA"/>
    <w:rsid w:val="001D0B35"/>
    <w:rsid w:val="001D3262"/>
    <w:rsid w:val="001D4352"/>
    <w:rsid w:val="001D469D"/>
    <w:rsid w:val="001D47D7"/>
    <w:rsid w:val="001D4F4D"/>
    <w:rsid w:val="001D509A"/>
    <w:rsid w:val="001D7409"/>
    <w:rsid w:val="001E0A80"/>
    <w:rsid w:val="001E2342"/>
    <w:rsid w:val="001E2A68"/>
    <w:rsid w:val="001E33A7"/>
    <w:rsid w:val="001E3441"/>
    <w:rsid w:val="001E38DD"/>
    <w:rsid w:val="001E6616"/>
    <w:rsid w:val="001E7084"/>
    <w:rsid w:val="001E7FE2"/>
    <w:rsid w:val="001F1946"/>
    <w:rsid w:val="001F27E5"/>
    <w:rsid w:val="001F2E86"/>
    <w:rsid w:val="001F3640"/>
    <w:rsid w:val="001F5090"/>
    <w:rsid w:val="001F5A91"/>
    <w:rsid w:val="001F5EF2"/>
    <w:rsid w:val="001F67FA"/>
    <w:rsid w:val="001F6991"/>
    <w:rsid w:val="001F6F96"/>
    <w:rsid w:val="001F74CF"/>
    <w:rsid w:val="001F7B73"/>
    <w:rsid w:val="00200BC4"/>
    <w:rsid w:val="00203148"/>
    <w:rsid w:val="00203FF6"/>
    <w:rsid w:val="00204339"/>
    <w:rsid w:val="00204C49"/>
    <w:rsid w:val="00204DF2"/>
    <w:rsid w:val="002056E8"/>
    <w:rsid w:val="002069DF"/>
    <w:rsid w:val="00210C25"/>
    <w:rsid w:val="00210ECA"/>
    <w:rsid w:val="00212CDD"/>
    <w:rsid w:val="00215F4A"/>
    <w:rsid w:val="00217776"/>
    <w:rsid w:val="00217D7C"/>
    <w:rsid w:val="00221DF2"/>
    <w:rsid w:val="00222D33"/>
    <w:rsid w:val="00223752"/>
    <w:rsid w:val="00223BC2"/>
    <w:rsid w:val="00227888"/>
    <w:rsid w:val="002310F0"/>
    <w:rsid w:val="0023156E"/>
    <w:rsid w:val="00233567"/>
    <w:rsid w:val="00233B12"/>
    <w:rsid w:val="00234114"/>
    <w:rsid w:val="00234360"/>
    <w:rsid w:val="00234512"/>
    <w:rsid w:val="00234D34"/>
    <w:rsid w:val="00234DB4"/>
    <w:rsid w:val="00235186"/>
    <w:rsid w:val="0023564D"/>
    <w:rsid w:val="00236BAB"/>
    <w:rsid w:val="00236BF4"/>
    <w:rsid w:val="00236FB9"/>
    <w:rsid w:val="00237B5A"/>
    <w:rsid w:val="00240E26"/>
    <w:rsid w:val="00241DBF"/>
    <w:rsid w:val="002430A6"/>
    <w:rsid w:val="00243DC7"/>
    <w:rsid w:val="002473ED"/>
    <w:rsid w:val="00247F10"/>
    <w:rsid w:val="002505DB"/>
    <w:rsid w:val="00253534"/>
    <w:rsid w:val="0025372D"/>
    <w:rsid w:val="00253BDD"/>
    <w:rsid w:val="002540AA"/>
    <w:rsid w:val="002546C4"/>
    <w:rsid w:val="00257D7C"/>
    <w:rsid w:val="0026083F"/>
    <w:rsid w:val="00260972"/>
    <w:rsid w:val="002617D2"/>
    <w:rsid w:val="002622DE"/>
    <w:rsid w:val="002629A0"/>
    <w:rsid w:val="00262D14"/>
    <w:rsid w:val="00265CAC"/>
    <w:rsid w:val="0026653D"/>
    <w:rsid w:val="00266ED3"/>
    <w:rsid w:val="00267F8F"/>
    <w:rsid w:val="00270A0E"/>
    <w:rsid w:val="00272091"/>
    <w:rsid w:val="00272D7C"/>
    <w:rsid w:val="00273021"/>
    <w:rsid w:val="0027355C"/>
    <w:rsid w:val="002746EE"/>
    <w:rsid w:val="002759F7"/>
    <w:rsid w:val="00276240"/>
    <w:rsid w:val="00277589"/>
    <w:rsid w:val="00280DB7"/>
    <w:rsid w:val="002813E9"/>
    <w:rsid w:val="0028187A"/>
    <w:rsid w:val="00281EEE"/>
    <w:rsid w:val="00284143"/>
    <w:rsid w:val="0028461E"/>
    <w:rsid w:val="00284690"/>
    <w:rsid w:val="00285B42"/>
    <w:rsid w:val="002869EF"/>
    <w:rsid w:val="002870CC"/>
    <w:rsid w:val="00287555"/>
    <w:rsid w:val="00287C62"/>
    <w:rsid w:val="00290507"/>
    <w:rsid w:val="0029175C"/>
    <w:rsid w:val="002929FC"/>
    <w:rsid w:val="00293FD0"/>
    <w:rsid w:val="002946B7"/>
    <w:rsid w:val="00297768"/>
    <w:rsid w:val="002A0377"/>
    <w:rsid w:val="002A0AA4"/>
    <w:rsid w:val="002A160B"/>
    <w:rsid w:val="002A223F"/>
    <w:rsid w:val="002A334D"/>
    <w:rsid w:val="002A414B"/>
    <w:rsid w:val="002A58A0"/>
    <w:rsid w:val="002A67FB"/>
    <w:rsid w:val="002B0C54"/>
    <w:rsid w:val="002B13DE"/>
    <w:rsid w:val="002B1808"/>
    <w:rsid w:val="002B190F"/>
    <w:rsid w:val="002B2D1F"/>
    <w:rsid w:val="002B306D"/>
    <w:rsid w:val="002B58A2"/>
    <w:rsid w:val="002B6238"/>
    <w:rsid w:val="002B6864"/>
    <w:rsid w:val="002B6C72"/>
    <w:rsid w:val="002B6ED2"/>
    <w:rsid w:val="002B798D"/>
    <w:rsid w:val="002C21C3"/>
    <w:rsid w:val="002C3D23"/>
    <w:rsid w:val="002C55FE"/>
    <w:rsid w:val="002C66D6"/>
    <w:rsid w:val="002D17A2"/>
    <w:rsid w:val="002D238B"/>
    <w:rsid w:val="002D2B2E"/>
    <w:rsid w:val="002D2DED"/>
    <w:rsid w:val="002D311F"/>
    <w:rsid w:val="002D31A1"/>
    <w:rsid w:val="002D36FC"/>
    <w:rsid w:val="002D3810"/>
    <w:rsid w:val="002D4082"/>
    <w:rsid w:val="002D42B1"/>
    <w:rsid w:val="002D5CE4"/>
    <w:rsid w:val="002D7BE0"/>
    <w:rsid w:val="002D7CCF"/>
    <w:rsid w:val="002E09CC"/>
    <w:rsid w:val="002E1E38"/>
    <w:rsid w:val="002E3C26"/>
    <w:rsid w:val="002E427E"/>
    <w:rsid w:val="002E4B8A"/>
    <w:rsid w:val="002E569D"/>
    <w:rsid w:val="002E5D21"/>
    <w:rsid w:val="002E67F1"/>
    <w:rsid w:val="002F1B26"/>
    <w:rsid w:val="002F285D"/>
    <w:rsid w:val="002F2ED4"/>
    <w:rsid w:val="002F30D2"/>
    <w:rsid w:val="002F3294"/>
    <w:rsid w:val="002F3741"/>
    <w:rsid w:val="002F5CCF"/>
    <w:rsid w:val="00300261"/>
    <w:rsid w:val="00301D6C"/>
    <w:rsid w:val="003025FF"/>
    <w:rsid w:val="00302D0D"/>
    <w:rsid w:val="00302EBB"/>
    <w:rsid w:val="0030303A"/>
    <w:rsid w:val="0030328E"/>
    <w:rsid w:val="00304CE7"/>
    <w:rsid w:val="00305236"/>
    <w:rsid w:val="00305D8C"/>
    <w:rsid w:val="003132B4"/>
    <w:rsid w:val="00313B3E"/>
    <w:rsid w:val="0031405A"/>
    <w:rsid w:val="0031543A"/>
    <w:rsid w:val="00316A08"/>
    <w:rsid w:val="00316DE0"/>
    <w:rsid w:val="0031725E"/>
    <w:rsid w:val="00317FDC"/>
    <w:rsid w:val="00320480"/>
    <w:rsid w:val="003208F6"/>
    <w:rsid w:val="00320C78"/>
    <w:rsid w:val="003214F0"/>
    <w:rsid w:val="00322034"/>
    <w:rsid w:val="00322B41"/>
    <w:rsid w:val="00323A56"/>
    <w:rsid w:val="00324508"/>
    <w:rsid w:val="00324F3C"/>
    <w:rsid w:val="003256BD"/>
    <w:rsid w:val="00325973"/>
    <w:rsid w:val="00326B37"/>
    <w:rsid w:val="00330388"/>
    <w:rsid w:val="00330D6E"/>
    <w:rsid w:val="00331A3F"/>
    <w:rsid w:val="00332327"/>
    <w:rsid w:val="00333AFE"/>
    <w:rsid w:val="0033417B"/>
    <w:rsid w:val="003344D1"/>
    <w:rsid w:val="00334EDC"/>
    <w:rsid w:val="00335031"/>
    <w:rsid w:val="00336CF5"/>
    <w:rsid w:val="003405C8"/>
    <w:rsid w:val="003405DC"/>
    <w:rsid w:val="0034060B"/>
    <w:rsid w:val="003406E2"/>
    <w:rsid w:val="003435E2"/>
    <w:rsid w:val="00343624"/>
    <w:rsid w:val="0034382F"/>
    <w:rsid w:val="00343C7E"/>
    <w:rsid w:val="00344125"/>
    <w:rsid w:val="003451D1"/>
    <w:rsid w:val="0035011F"/>
    <w:rsid w:val="00350EC7"/>
    <w:rsid w:val="0035124B"/>
    <w:rsid w:val="003518EE"/>
    <w:rsid w:val="00351C50"/>
    <w:rsid w:val="003526C6"/>
    <w:rsid w:val="003544D9"/>
    <w:rsid w:val="003559AB"/>
    <w:rsid w:val="003563B5"/>
    <w:rsid w:val="00356B67"/>
    <w:rsid w:val="0036044B"/>
    <w:rsid w:val="003608BB"/>
    <w:rsid w:val="003631AA"/>
    <w:rsid w:val="0036427F"/>
    <w:rsid w:val="00364F20"/>
    <w:rsid w:val="00364F6F"/>
    <w:rsid w:val="003654AD"/>
    <w:rsid w:val="00367B07"/>
    <w:rsid w:val="003702D8"/>
    <w:rsid w:val="00372EE9"/>
    <w:rsid w:val="003732F5"/>
    <w:rsid w:val="00373334"/>
    <w:rsid w:val="00375E26"/>
    <w:rsid w:val="00376B3B"/>
    <w:rsid w:val="00376B86"/>
    <w:rsid w:val="00376D99"/>
    <w:rsid w:val="003779BA"/>
    <w:rsid w:val="00377F9D"/>
    <w:rsid w:val="00383D99"/>
    <w:rsid w:val="00383DEE"/>
    <w:rsid w:val="00385624"/>
    <w:rsid w:val="00385672"/>
    <w:rsid w:val="00386B4E"/>
    <w:rsid w:val="00387134"/>
    <w:rsid w:val="00387ADA"/>
    <w:rsid w:val="00387BE7"/>
    <w:rsid w:val="00387FB1"/>
    <w:rsid w:val="00390BF3"/>
    <w:rsid w:val="00390CF1"/>
    <w:rsid w:val="0039106D"/>
    <w:rsid w:val="003938F2"/>
    <w:rsid w:val="00393CDD"/>
    <w:rsid w:val="00394319"/>
    <w:rsid w:val="0039679A"/>
    <w:rsid w:val="003970EA"/>
    <w:rsid w:val="00397488"/>
    <w:rsid w:val="00397DD8"/>
    <w:rsid w:val="003A2C88"/>
    <w:rsid w:val="003A3B74"/>
    <w:rsid w:val="003A4687"/>
    <w:rsid w:val="003A4E24"/>
    <w:rsid w:val="003A4E4F"/>
    <w:rsid w:val="003A4F1E"/>
    <w:rsid w:val="003A544C"/>
    <w:rsid w:val="003A55AB"/>
    <w:rsid w:val="003A5B63"/>
    <w:rsid w:val="003A64D6"/>
    <w:rsid w:val="003B242E"/>
    <w:rsid w:val="003B328A"/>
    <w:rsid w:val="003B3776"/>
    <w:rsid w:val="003B4EE6"/>
    <w:rsid w:val="003B71F3"/>
    <w:rsid w:val="003C09FE"/>
    <w:rsid w:val="003C0CB6"/>
    <w:rsid w:val="003C102C"/>
    <w:rsid w:val="003C1903"/>
    <w:rsid w:val="003C352F"/>
    <w:rsid w:val="003C75D4"/>
    <w:rsid w:val="003D0099"/>
    <w:rsid w:val="003D13F7"/>
    <w:rsid w:val="003D1472"/>
    <w:rsid w:val="003D2404"/>
    <w:rsid w:val="003D2873"/>
    <w:rsid w:val="003D33A0"/>
    <w:rsid w:val="003D3580"/>
    <w:rsid w:val="003D492A"/>
    <w:rsid w:val="003D559D"/>
    <w:rsid w:val="003D59E6"/>
    <w:rsid w:val="003D6DDE"/>
    <w:rsid w:val="003D6F88"/>
    <w:rsid w:val="003E118B"/>
    <w:rsid w:val="003E2813"/>
    <w:rsid w:val="003E2F37"/>
    <w:rsid w:val="003E3DCD"/>
    <w:rsid w:val="003E50AC"/>
    <w:rsid w:val="003E6807"/>
    <w:rsid w:val="003E6BB7"/>
    <w:rsid w:val="003E7072"/>
    <w:rsid w:val="003E763B"/>
    <w:rsid w:val="003F06CF"/>
    <w:rsid w:val="003F0C9D"/>
    <w:rsid w:val="003F1E82"/>
    <w:rsid w:val="003F2471"/>
    <w:rsid w:val="003F3C38"/>
    <w:rsid w:val="003F5A70"/>
    <w:rsid w:val="003F5E24"/>
    <w:rsid w:val="003F6503"/>
    <w:rsid w:val="0040066E"/>
    <w:rsid w:val="00405186"/>
    <w:rsid w:val="004068B3"/>
    <w:rsid w:val="004076C0"/>
    <w:rsid w:val="00411542"/>
    <w:rsid w:val="00412584"/>
    <w:rsid w:val="004129D9"/>
    <w:rsid w:val="00414D1D"/>
    <w:rsid w:val="0041515C"/>
    <w:rsid w:val="00415C33"/>
    <w:rsid w:val="00415C6C"/>
    <w:rsid w:val="0041763D"/>
    <w:rsid w:val="00420C64"/>
    <w:rsid w:val="0042149E"/>
    <w:rsid w:val="0042158B"/>
    <w:rsid w:val="0042210B"/>
    <w:rsid w:val="00422546"/>
    <w:rsid w:val="0042274F"/>
    <w:rsid w:val="004227ED"/>
    <w:rsid w:val="00422859"/>
    <w:rsid w:val="00427095"/>
    <w:rsid w:val="00430F75"/>
    <w:rsid w:val="00431BBB"/>
    <w:rsid w:val="00431EA7"/>
    <w:rsid w:val="00432327"/>
    <w:rsid w:val="00432F6D"/>
    <w:rsid w:val="004333A1"/>
    <w:rsid w:val="00433F1A"/>
    <w:rsid w:val="00436EBA"/>
    <w:rsid w:val="004373DD"/>
    <w:rsid w:val="004400A0"/>
    <w:rsid w:val="00441A32"/>
    <w:rsid w:val="00441C89"/>
    <w:rsid w:val="004432FB"/>
    <w:rsid w:val="00446494"/>
    <w:rsid w:val="00446957"/>
    <w:rsid w:val="0044790C"/>
    <w:rsid w:val="004516F1"/>
    <w:rsid w:val="00451980"/>
    <w:rsid w:val="00451A79"/>
    <w:rsid w:val="00452773"/>
    <w:rsid w:val="004529DA"/>
    <w:rsid w:val="00452E78"/>
    <w:rsid w:val="00454CD5"/>
    <w:rsid w:val="00456010"/>
    <w:rsid w:val="004568D0"/>
    <w:rsid w:val="00457691"/>
    <w:rsid w:val="004610B0"/>
    <w:rsid w:val="004610E3"/>
    <w:rsid w:val="00461956"/>
    <w:rsid w:val="00461F9B"/>
    <w:rsid w:val="004621D8"/>
    <w:rsid w:val="004631C5"/>
    <w:rsid w:val="00463BE7"/>
    <w:rsid w:val="00464167"/>
    <w:rsid w:val="004650A5"/>
    <w:rsid w:val="00465386"/>
    <w:rsid w:val="00465BB6"/>
    <w:rsid w:val="00465BBB"/>
    <w:rsid w:val="004711CC"/>
    <w:rsid w:val="0047257F"/>
    <w:rsid w:val="00472672"/>
    <w:rsid w:val="00473409"/>
    <w:rsid w:val="00474A8B"/>
    <w:rsid w:val="004803EB"/>
    <w:rsid w:val="00480F6D"/>
    <w:rsid w:val="00481061"/>
    <w:rsid w:val="004820AF"/>
    <w:rsid w:val="00483D55"/>
    <w:rsid w:val="00484270"/>
    <w:rsid w:val="00485493"/>
    <w:rsid w:val="00491D4F"/>
    <w:rsid w:val="00492814"/>
    <w:rsid w:val="004936CF"/>
    <w:rsid w:val="00494AF7"/>
    <w:rsid w:val="00495DCA"/>
    <w:rsid w:val="00495FBA"/>
    <w:rsid w:val="00496DED"/>
    <w:rsid w:val="004A10B4"/>
    <w:rsid w:val="004A20D2"/>
    <w:rsid w:val="004A2643"/>
    <w:rsid w:val="004A2D4B"/>
    <w:rsid w:val="004A4D2C"/>
    <w:rsid w:val="004A4F71"/>
    <w:rsid w:val="004A539E"/>
    <w:rsid w:val="004A697D"/>
    <w:rsid w:val="004B0FC5"/>
    <w:rsid w:val="004B150E"/>
    <w:rsid w:val="004B2D8F"/>
    <w:rsid w:val="004B3B68"/>
    <w:rsid w:val="004B3DB0"/>
    <w:rsid w:val="004B7B8E"/>
    <w:rsid w:val="004C0BE0"/>
    <w:rsid w:val="004C1FF6"/>
    <w:rsid w:val="004C5052"/>
    <w:rsid w:val="004C74D1"/>
    <w:rsid w:val="004C7C2B"/>
    <w:rsid w:val="004C7F4A"/>
    <w:rsid w:val="004D0624"/>
    <w:rsid w:val="004D227E"/>
    <w:rsid w:val="004D2801"/>
    <w:rsid w:val="004D31F9"/>
    <w:rsid w:val="004D411A"/>
    <w:rsid w:val="004D598A"/>
    <w:rsid w:val="004D5B26"/>
    <w:rsid w:val="004D684F"/>
    <w:rsid w:val="004D6DB7"/>
    <w:rsid w:val="004D7418"/>
    <w:rsid w:val="004E0300"/>
    <w:rsid w:val="004E1DDE"/>
    <w:rsid w:val="004E288C"/>
    <w:rsid w:val="004E38DC"/>
    <w:rsid w:val="004E40CE"/>
    <w:rsid w:val="004E45C8"/>
    <w:rsid w:val="004E52E1"/>
    <w:rsid w:val="004E724E"/>
    <w:rsid w:val="004E73E2"/>
    <w:rsid w:val="004F1777"/>
    <w:rsid w:val="004F1AB1"/>
    <w:rsid w:val="004F26BB"/>
    <w:rsid w:val="004F26E5"/>
    <w:rsid w:val="004F29C5"/>
    <w:rsid w:val="004F2D0C"/>
    <w:rsid w:val="004F31AA"/>
    <w:rsid w:val="004F370E"/>
    <w:rsid w:val="004F39B4"/>
    <w:rsid w:val="004F3AAF"/>
    <w:rsid w:val="004F4581"/>
    <w:rsid w:val="004F48DE"/>
    <w:rsid w:val="004F504D"/>
    <w:rsid w:val="004F5329"/>
    <w:rsid w:val="004F66F0"/>
    <w:rsid w:val="004F691D"/>
    <w:rsid w:val="004F7318"/>
    <w:rsid w:val="004F78C3"/>
    <w:rsid w:val="00500F1E"/>
    <w:rsid w:val="005033F7"/>
    <w:rsid w:val="00504D34"/>
    <w:rsid w:val="00505153"/>
    <w:rsid w:val="0050562A"/>
    <w:rsid w:val="00505D4E"/>
    <w:rsid w:val="00506A3B"/>
    <w:rsid w:val="0051321A"/>
    <w:rsid w:val="00513666"/>
    <w:rsid w:val="005140B5"/>
    <w:rsid w:val="00514660"/>
    <w:rsid w:val="005163FE"/>
    <w:rsid w:val="00516C12"/>
    <w:rsid w:val="0052005F"/>
    <w:rsid w:val="00520A24"/>
    <w:rsid w:val="00520CF8"/>
    <w:rsid w:val="00520D4F"/>
    <w:rsid w:val="00520DC8"/>
    <w:rsid w:val="00521E20"/>
    <w:rsid w:val="00522EF2"/>
    <w:rsid w:val="00524B90"/>
    <w:rsid w:val="00526107"/>
    <w:rsid w:val="0052620F"/>
    <w:rsid w:val="00526698"/>
    <w:rsid w:val="00531D3B"/>
    <w:rsid w:val="005325C9"/>
    <w:rsid w:val="00533E88"/>
    <w:rsid w:val="00534EBE"/>
    <w:rsid w:val="005367BC"/>
    <w:rsid w:val="00536C5D"/>
    <w:rsid w:val="00536EB6"/>
    <w:rsid w:val="00537320"/>
    <w:rsid w:val="00537528"/>
    <w:rsid w:val="0053791E"/>
    <w:rsid w:val="00540198"/>
    <w:rsid w:val="00540915"/>
    <w:rsid w:val="00541D09"/>
    <w:rsid w:val="00542EC8"/>
    <w:rsid w:val="00543198"/>
    <w:rsid w:val="00543231"/>
    <w:rsid w:val="0054326F"/>
    <w:rsid w:val="00543E03"/>
    <w:rsid w:val="00545072"/>
    <w:rsid w:val="00545965"/>
    <w:rsid w:val="00546CCC"/>
    <w:rsid w:val="00550752"/>
    <w:rsid w:val="00551174"/>
    <w:rsid w:val="005513A0"/>
    <w:rsid w:val="00551A8E"/>
    <w:rsid w:val="00551E53"/>
    <w:rsid w:val="00552215"/>
    <w:rsid w:val="005531E2"/>
    <w:rsid w:val="005552CA"/>
    <w:rsid w:val="00557B9D"/>
    <w:rsid w:val="00557BC9"/>
    <w:rsid w:val="00557E69"/>
    <w:rsid w:val="005605BF"/>
    <w:rsid w:val="005608DD"/>
    <w:rsid w:val="005608F2"/>
    <w:rsid w:val="00561C97"/>
    <w:rsid w:val="00562D79"/>
    <w:rsid w:val="00563744"/>
    <w:rsid w:val="005639AD"/>
    <w:rsid w:val="00564C10"/>
    <w:rsid w:val="00565E25"/>
    <w:rsid w:val="00566036"/>
    <w:rsid w:val="00566AA9"/>
    <w:rsid w:val="00566F18"/>
    <w:rsid w:val="00567D21"/>
    <w:rsid w:val="00567F67"/>
    <w:rsid w:val="00570472"/>
    <w:rsid w:val="00571245"/>
    <w:rsid w:val="00571A9B"/>
    <w:rsid w:val="005723D7"/>
    <w:rsid w:val="0057397B"/>
    <w:rsid w:val="00573AA9"/>
    <w:rsid w:val="00573B38"/>
    <w:rsid w:val="00574EA9"/>
    <w:rsid w:val="00575177"/>
    <w:rsid w:val="00576553"/>
    <w:rsid w:val="00577CA6"/>
    <w:rsid w:val="00577CAD"/>
    <w:rsid w:val="00580587"/>
    <w:rsid w:val="005810CE"/>
    <w:rsid w:val="0058143A"/>
    <w:rsid w:val="0058206B"/>
    <w:rsid w:val="0058260B"/>
    <w:rsid w:val="00582C23"/>
    <w:rsid w:val="005838E3"/>
    <w:rsid w:val="005839A0"/>
    <w:rsid w:val="00583BA3"/>
    <w:rsid w:val="005857A6"/>
    <w:rsid w:val="00586D26"/>
    <w:rsid w:val="00590BD7"/>
    <w:rsid w:val="00591F2B"/>
    <w:rsid w:val="00592330"/>
    <w:rsid w:val="00592764"/>
    <w:rsid w:val="005927E8"/>
    <w:rsid w:val="00593AB6"/>
    <w:rsid w:val="00593F46"/>
    <w:rsid w:val="00593FA9"/>
    <w:rsid w:val="00596DEE"/>
    <w:rsid w:val="00596E01"/>
    <w:rsid w:val="005A179F"/>
    <w:rsid w:val="005A2EC6"/>
    <w:rsid w:val="005A38CC"/>
    <w:rsid w:val="005A39AA"/>
    <w:rsid w:val="005A548F"/>
    <w:rsid w:val="005A562C"/>
    <w:rsid w:val="005A5B23"/>
    <w:rsid w:val="005A604C"/>
    <w:rsid w:val="005A67F7"/>
    <w:rsid w:val="005B185E"/>
    <w:rsid w:val="005B1BD6"/>
    <w:rsid w:val="005B472E"/>
    <w:rsid w:val="005B5396"/>
    <w:rsid w:val="005B6B7F"/>
    <w:rsid w:val="005B7A13"/>
    <w:rsid w:val="005B7D60"/>
    <w:rsid w:val="005C0088"/>
    <w:rsid w:val="005C0DBB"/>
    <w:rsid w:val="005C1105"/>
    <w:rsid w:val="005C378D"/>
    <w:rsid w:val="005C3FB0"/>
    <w:rsid w:val="005C40FB"/>
    <w:rsid w:val="005C438B"/>
    <w:rsid w:val="005C51DE"/>
    <w:rsid w:val="005C7B20"/>
    <w:rsid w:val="005D064B"/>
    <w:rsid w:val="005D10F8"/>
    <w:rsid w:val="005D162E"/>
    <w:rsid w:val="005D186A"/>
    <w:rsid w:val="005D1AB1"/>
    <w:rsid w:val="005D287E"/>
    <w:rsid w:val="005D2946"/>
    <w:rsid w:val="005D3022"/>
    <w:rsid w:val="005D3AE1"/>
    <w:rsid w:val="005D3C96"/>
    <w:rsid w:val="005D4393"/>
    <w:rsid w:val="005D52D7"/>
    <w:rsid w:val="005D6A5F"/>
    <w:rsid w:val="005E0C31"/>
    <w:rsid w:val="005E0EA2"/>
    <w:rsid w:val="005E149D"/>
    <w:rsid w:val="005E1DF3"/>
    <w:rsid w:val="005E2E36"/>
    <w:rsid w:val="005E3FFD"/>
    <w:rsid w:val="005E409D"/>
    <w:rsid w:val="005E61F8"/>
    <w:rsid w:val="005E73D3"/>
    <w:rsid w:val="005F0229"/>
    <w:rsid w:val="005F038B"/>
    <w:rsid w:val="005F0DAB"/>
    <w:rsid w:val="005F11B9"/>
    <w:rsid w:val="005F2C5C"/>
    <w:rsid w:val="005F4D84"/>
    <w:rsid w:val="005F5681"/>
    <w:rsid w:val="005F62D7"/>
    <w:rsid w:val="005F6FD4"/>
    <w:rsid w:val="005F7234"/>
    <w:rsid w:val="005F774D"/>
    <w:rsid w:val="00601D43"/>
    <w:rsid w:val="00603169"/>
    <w:rsid w:val="006032D3"/>
    <w:rsid w:val="00603F7F"/>
    <w:rsid w:val="006040B7"/>
    <w:rsid w:val="00607AB5"/>
    <w:rsid w:val="00607BB3"/>
    <w:rsid w:val="00610828"/>
    <w:rsid w:val="006108D8"/>
    <w:rsid w:val="006135DB"/>
    <w:rsid w:val="00616C16"/>
    <w:rsid w:val="006172FE"/>
    <w:rsid w:val="006175F9"/>
    <w:rsid w:val="006203AB"/>
    <w:rsid w:val="00621CC6"/>
    <w:rsid w:val="0062576D"/>
    <w:rsid w:val="00625E62"/>
    <w:rsid w:val="00626020"/>
    <w:rsid w:val="00626913"/>
    <w:rsid w:val="00631D52"/>
    <w:rsid w:val="0063224B"/>
    <w:rsid w:val="006330FE"/>
    <w:rsid w:val="006335D7"/>
    <w:rsid w:val="006337A0"/>
    <w:rsid w:val="0063407B"/>
    <w:rsid w:val="0063499A"/>
    <w:rsid w:val="00634EB6"/>
    <w:rsid w:val="006368D7"/>
    <w:rsid w:val="00640344"/>
    <w:rsid w:val="00640D3F"/>
    <w:rsid w:val="00644295"/>
    <w:rsid w:val="006444FC"/>
    <w:rsid w:val="00644E72"/>
    <w:rsid w:val="00645787"/>
    <w:rsid w:val="0064634C"/>
    <w:rsid w:val="006479DC"/>
    <w:rsid w:val="0065434C"/>
    <w:rsid w:val="006557CD"/>
    <w:rsid w:val="00655B58"/>
    <w:rsid w:val="00656B0A"/>
    <w:rsid w:val="00657906"/>
    <w:rsid w:val="00657AF7"/>
    <w:rsid w:val="00661212"/>
    <w:rsid w:val="00661282"/>
    <w:rsid w:val="00662BE0"/>
    <w:rsid w:val="00662C3E"/>
    <w:rsid w:val="00662FE2"/>
    <w:rsid w:val="00663D2F"/>
    <w:rsid w:val="00663D92"/>
    <w:rsid w:val="00665E8B"/>
    <w:rsid w:val="00665FDB"/>
    <w:rsid w:val="00666A89"/>
    <w:rsid w:val="00667407"/>
    <w:rsid w:val="00667C99"/>
    <w:rsid w:val="00671477"/>
    <w:rsid w:val="00671C05"/>
    <w:rsid w:val="00674E92"/>
    <w:rsid w:val="00675417"/>
    <w:rsid w:val="00675FDD"/>
    <w:rsid w:val="0068033D"/>
    <w:rsid w:val="0068093E"/>
    <w:rsid w:val="006818ED"/>
    <w:rsid w:val="00682D60"/>
    <w:rsid w:val="00684BB1"/>
    <w:rsid w:val="00685CAE"/>
    <w:rsid w:val="00685E42"/>
    <w:rsid w:val="0068645B"/>
    <w:rsid w:val="006906C3"/>
    <w:rsid w:val="00690B8B"/>
    <w:rsid w:val="0069194B"/>
    <w:rsid w:val="006919D5"/>
    <w:rsid w:val="00693C8A"/>
    <w:rsid w:val="0069509C"/>
    <w:rsid w:val="00695769"/>
    <w:rsid w:val="006962C8"/>
    <w:rsid w:val="00696889"/>
    <w:rsid w:val="00696B10"/>
    <w:rsid w:val="00696BDE"/>
    <w:rsid w:val="00696D06"/>
    <w:rsid w:val="0069735C"/>
    <w:rsid w:val="006979F2"/>
    <w:rsid w:val="006A0018"/>
    <w:rsid w:val="006A0232"/>
    <w:rsid w:val="006A074E"/>
    <w:rsid w:val="006A2C71"/>
    <w:rsid w:val="006A2CAE"/>
    <w:rsid w:val="006A2E7F"/>
    <w:rsid w:val="006A2F89"/>
    <w:rsid w:val="006A3BC9"/>
    <w:rsid w:val="006A47BC"/>
    <w:rsid w:val="006A4FA9"/>
    <w:rsid w:val="006A51F9"/>
    <w:rsid w:val="006A551D"/>
    <w:rsid w:val="006A6D45"/>
    <w:rsid w:val="006A70F7"/>
    <w:rsid w:val="006A7C6C"/>
    <w:rsid w:val="006B096A"/>
    <w:rsid w:val="006B1188"/>
    <w:rsid w:val="006B1E0B"/>
    <w:rsid w:val="006B4914"/>
    <w:rsid w:val="006B4DE4"/>
    <w:rsid w:val="006B52AA"/>
    <w:rsid w:val="006B59E1"/>
    <w:rsid w:val="006B60AD"/>
    <w:rsid w:val="006B76C5"/>
    <w:rsid w:val="006B7C90"/>
    <w:rsid w:val="006C0D24"/>
    <w:rsid w:val="006C17B0"/>
    <w:rsid w:val="006C1FFA"/>
    <w:rsid w:val="006C28F4"/>
    <w:rsid w:val="006C329B"/>
    <w:rsid w:val="006C43CA"/>
    <w:rsid w:val="006C4558"/>
    <w:rsid w:val="006C4849"/>
    <w:rsid w:val="006C4972"/>
    <w:rsid w:val="006C4D36"/>
    <w:rsid w:val="006C4ED4"/>
    <w:rsid w:val="006C64E8"/>
    <w:rsid w:val="006C6612"/>
    <w:rsid w:val="006C6BC4"/>
    <w:rsid w:val="006D0DE9"/>
    <w:rsid w:val="006D100B"/>
    <w:rsid w:val="006D3772"/>
    <w:rsid w:val="006D37D3"/>
    <w:rsid w:val="006D62DC"/>
    <w:rsid w:val="006D79A8"/>
    <w:rsid w:val="006E0309"/>
    <w:rsid w:val="006E104C"/>
    <w:rsid w:val="006E1108"/>
    <w:rsid w:val="006E129E"/>
    <w:rsid w:val="006E135D"/>
    <w:rsid w:val="006E1514"/>
    <w:rsid w:val="006E1730"/>
    <w:rsid w:val="006E394A"/>
    <w:rsid w:val="006E797C"/>
    <w:rsid w:val="006E7C91"/>
    <w:rsid w:val="006F059C"/>
    <w:rsid w:val="006F07DA"/>
    <w:rsid w:val="006F0802"/>
    <w:rsid w:val="006F2F44"/>
    <w:rsid w:val="006F377D"/>
    <w:rsid w:val="006F41F4"/>
    <w:rsid w:val="006F435D"/>
    <w:rsid w:val="006F5206"/>
    <w:rsid w:val="006F5680"/>
    <w:rsid w:val="006F6DCA"/>
    <w:rsid w:val="006F7526"/>
    <w:rsid w:val="006F7851"/>
    <w:rsid w:val="00703E84"/>
    <w:rsid w:val="00704329"/>
    <w:rsid w:val="007052FC"/>
    <w:rsid w:val="0070599A"/>
    <w:rsid w:val="00705EBF"/>
    <w:rsid w:val="0070601D"/>
    <w:rsid w:val="00706997"/>
    <w:rsid w:val="00706A1F"/>
    <w:rsid w:val="00706F37"/>
    <w:rsid w:val="00710B24"/>
    <w:rsid w:val="00711057"/>
    <w:rsid w:val="0071382B"/>
    <w:rsid w:val="00714CAA"/>
    <w:rsid w:val="00715973"/>
    <w:rsid w:val="00716E6B"/>
    <w:rsid w:val="00717C57"/>
    <w:rsid w:val="00717EB2"/>
    <w:rsid w:val="00720C90"/>
    <w:rsid w:val="00721EA7"/>
    <w:rsid w:val="00723B1D"/>
    <w:rsid w:val="007243AB"/>
    <w:rsid w:val="00724851"/>
    <w:rsid w:val="00725282"/>
    <w:rsid w:val="0072586A"/>
    <w:rsid w:val="00726ACC"/>
    <w:rsid w:val="00730C09"/>
    <w:rsid w:val="00731EA6"/>
    <w:rsid w:val="00732A8B"/>
    <w:rsid w:val="007336E4"/>
    <w:rsid w:val="00733711"/>
    <w:rsid w:val="00733D86"/>
    <w:rsid w:val="007350E5"/>
    <w:rsid w:val="007356B6"/>
    <w:rsid w:val="00736C71"/>
    <w:rsid w:val="0074185B"/>
    <w:rsid w:val="00742760"/>
    <w:rsid w:val="00743502"/>
    <w:rsid w:val="00747A96"/>
    <w:rsid w:val="00747D54"/>
    <w:rsid w:val="007506BE"/>
    <w:rsid w:val="00752C36"/>
    <w:rsid w:val="00753D7F"/>
    <w:rsid w:val="00753D8E"/>
    <w:rsid w:val="00754364"/>
    <w:rsid w:val="00754F58"/>
    <w:rsid w:val="00755194"/>
    <w:rsid w:val="0075556D"/>
    <w:rsid w:val="00757628"/>
    <w:rsid w:val="00757845"/>
    <w:rsid w:val="00757F2E"/>
    <w:rsid w:val="00760239"/>
    <w:rsid w:val="007605DD"/>
    <w:rsid w:val="00760955"/>
    <w:rsid w:val="00760E2E"/>
    <w:rsid w:val="007618A2"/>
    <w:rsid w:val="00761E34"/>
    <w:rsid w:val="00764485"/>
    <w:rsid w:val="007647BA"/>
    <w:rsid w:val="007648B6"/>
    <w:rsid w:val="0076653C"/>
    <w:rsid w:val="00766ACB"/>
    <w:rsid w:val="007671C6"/>
    <w:rsid w:val="007679B2"/>
    <w:rsid w:val="00767C1B"/>
    <w:rsid w:val="00771062"/>
    <w:rsid w:val="00771189"/>
    <w:rsid w:val="007713D7"/>
    <w:rsid w:val="007714DC"/>
    <w:rsid w:val="007728FE"/>
    <w:rsid w:val="0077573C"/>
    <w:rsid w:val="00775B2F"/>
    <w:rsid w:val="00775E48"/>
    <w:rsid w:val="00776474"/>
    <w:rsid w:val="0077694C"/>
    <w:rsid w:val="00777363"/>
    <w:rsid w:val="00777C82"/>
    <w:rsid w:val="00777CF1"/>
    <w:rsid w:val="0078089B"/>
    <w:rsid w:val="00780F61"/>
    <w:rsid w:val="00781FD8"/>
    <w:rsid w:val="00782154"/>
    <w:rsid w:val="00782320"/>
    <w:rsid w:val="007825C0"/>
    <w:rsid w:val="00782879"/>
    <w:rsid w:val="00782D8C"/>
    <w:rsid w:val="007831C3"/>
    <w:rsid w:val="00783458"/>
    <w:rsid w:val="00783EF4"/>
    <w:rsid w:val="00783F2C"/>
    <w:rsid w:val="007841CF"/>
    <w:rsid w:val="0078559E"/>
    <w:rsid w:val="007857F6"/>
    <w:rsid w:val="00787268"/>
    <w:rsid w:val="00787BEE"/>
    <w:rsid w:val="007909CD"/>
    <w:rsid w:val="00793779"/>
    <w:rsid w:val="00793EB9"/>
    <w:rsid w:val="00795599"/>
    <w:rsid w:val="007967EA"/>
    <w:rsid w:val="0079693F"/>
    <w:rsid w:val="00796AA1"/>
    <w:rsid w:val="00797298"/>
    <w:rsid w:val="00797EA2"/>
    <w:rsid w:val="007A00E9"/>
    <w:rsid w:val="007A0AE1"/>
    <w:rsid w:val="007A107B"/>
    <w:rsid w:val="007A1599"/>
    <w:rsid w:val="007A2264"/>
    <w:rsid w:val="007A4876"/>
    <w:rsid w:val="007A4EE1"/>
    <w:rsid w:val="007A748B"/>
    <w:rsid w:val="007B1518"/>
    <w:rsid w:val="007B161D"/>
    <w:rsid w:val="007B4B38"/>
    <w:rsid w:val="007B6842"/>
    <w:rsid w:val="007B7957"/>
    <w:rsid w:val="007B7E17"/>
    <w:rsid w:val="007C02B4"/>
    <w:rsid w:val="007C0CA4"/>
    <w:rsid w:val="007C1E38"/>
    <w:rsid w:val="007C1F25"/>
    <w:rsid w:val="007C2F08"/>
    <w:rsid w:val="007C3972"/>
    <w:rsid w:val="007C4192"/>
    <w:rsid w:val="007C4A61"/>
    <w:rsid w:val="007C50C8"/>
    <w:rsid w:val="007C5417"/>
    <w:rsid w:val="007C6DD1"/>
    <w:rsid w:val="007C73F3"/>
    <w:rsid w:val="007C7E1F"/>
    <w:rsid w:val="007D0BB2"/>
    <w:rsid w:val="007D1060"/>
    <w:rsid w:val="007D256E"/>
    <w:rsid w:val="007D35C6"/>
    <w:rsid w:val="007D3E50"/>
    <w:rsid w:val="007D44E3"/>
    <w:rsid w:val="007D49CD"/>
    <w:rsid w:val="007D572F"/>
    <w:rsid w:val="007D61BF"/>
    <w:rsid w:val="007D65D1"/>
    <w:rsid w:val="007D668D"/>
    <w:rsid w:val="007D6B00"/>
    <w:rsid w:val="007D714C"/>
    <w:rsid w:val="007D7AD7"/>
    <w:rsid w:val="007E01BC"/>
    <w:rsid w:val="007E09DF"/>
    <w:rsid w:val="007E1B0D"/>
    <w:rsid w:val="007E22AE"/>
    <w:rsid w:val="007E3020"/>
    <w:rsid w:val="007E3292"/>
    <w:rsid w:val="007E4C2D"/>
    <w:rsid w:val="007E4DF8"/>
    <w:rsid w:val="007E4EA2"/>
    <w:rsid w:val="007E6308"/>
    <w:rsid w:val="007E640F"/>
    <w:rsid w:val="007E64AC"/>
    <w:rsid w:val="007E69A5"/>
    <w:rsid w:val="007E6FB3"/>
    <w:rsid w:val="007E72AD"/>
    <w:rsid w:val="007E7D1F"/>
    <w:rsid w:val="007F0435"/>
    <w:rsid w:val="007F04EA"/>
    <w:rsid w:val="007F0BE3"/>
    <w:rsid w:val="007F12DA"/>
    <w:rsid w:val="007F3168"/>
    <w:rsid w:val="007F37FB"/>
    <w:rsid w:val="007F3AFF"/>
    <w:rsid w:val="007F3C4A"/>
    <w:rsid w:val="007F40C9"/>
    <w:rsid w:val="007F573E"/>
    <w:rsid w:val="007F587B"/>
    <w:rsid w:val="007F6CFA"/>
    <w:rsid w:val="008002FE"/>
    <w:rsid w:val="00802369"/>
    <w:rsid w:val="00802582"/>
    <w:rsid w:val="00802D55"/>
    <w:rsid w:val="00803794"/>
    <w:rsid w:val="0080548B"/>
    <w:rsid w:val="00807B29"/>
    <w:rsid w:val="00810646"/>
    <w:rsid w:val="00811514"/>
    <w:rsid w:val="00812558"/>
    <w:rsid w:val="008125AD"/>
    <w:rsid w:val="0081296A"/>
    <w:rsid w:val="008129BD"/>
    <w:rsid w:val="008144E7"/>
    <w:rsid w:val="008154E4"/>
    <w:rsid w:val="008158D3"/>
    <w:rsid w:val="008166DF"/>
    <w:rsid w:val="0081727E"/>
    <w:rsid w:val="00822782"/>
    <w:rsid w:val="00822812"/>
    <w:rsid w:val="00822F46"/>
    <w:rsid w:val="0082364A"/>
    <w:rsid w:val="00823933"/>
    <w:rsid w:val="008247FE"/>
    <w:rsid w:val="00825CFD"/>
    <w:rsid w:val="008263D9"/>
    <w:rsid w:val="00826656"/>
    <w:rsid w:val="0083060A"/>
    <w:rsid w:val="00832B04"/>
    <w:rsid w:val="00834389"/>
    <w:rsid w:val="00835135"/>
    <w:rsid w:val="00835566"/>
    <w:rsid w:val="00835C1D"/>
    <w:rsid w:val="00836F73"/>
    <w:rsid w:val="0084095B"/>
    <w:rsid w:val="00841091"/>
    <w:rsid w:val="008411F1"/>
    <w:rsid w:val="00842283"/>
    <w:rsid w:val="0084324F"/>
    <w:rsid w:val="008448BF"/>
    <w:rsid w:val="00844D27"/>
    <w:rsid w:val="00844E11"/>
    <w:rsid w:val="008455E4"/>
    <w:rsid w:val="00846730"/>
    <w:rsid w:val="008471AE"/>
    <w:rsid w:val="008506F7"/>
    <w:rsid w:val="00850983"/>
    <w:rsid w:val="00851324"/>
    <w:rsid w:val="008514F6"/>
    <w:rsid w:val="00852430"/>
    <w:rsid w:val="00852431"/>
    <w:rsid w:val="0085250B"/>
    <w:rsid w:val="00852C3C"/>
    <w:rsid w:val="00852D01"/>
    <w:rsid w:val="00853297"/>
    <w:rsid w:val="00855200"/>
    <w:rsid w:val="00855A76"/>
    <w:rsid w:val="00857D42"/>
    <w:rsid w:val="00860357"/>
    <w:rsid w:val="00860802"/>
    <w:rsid w:val="00860CFB"/>
    <w:rsid w:val="00861D31"/>
    <w:rsid w:val="008626A8"/>
    <w:rsid w:val="0086283E"/>
    <w:rsid w:val="00862C6D"/>
    <w:rsid w:val="008635EC"/>
    <w:rsid w:val="00864E38"/>
    <w:rsid w:val="008662E6"/>
    <w:rsid w:val="0087243B"/>
    <w:rsid w:val="00872A83"/>
    <w:rsid w:val="00872AB7"/>
    <w:rsid w:val="00873709"/>
    <w:rsid w:val="00873B0C"/>
    <w:rsid w:val="00877AF1"/>
    <w:rsid w:val="008809CE"/>
    <w:rsid w:val="00882B65"/>
    <w:rsid w:val="00883A63"/>
    <w:rsid w:val="0088566F"/>
    <w:rsid w:val="00886233"/>
    <w:rsid w:val="008868EA"/>
    <w:rsid w:val="00886F23"/>
    <w:rsid w:val="00891F68"/>
    <w:rsid w:val="008931EE"/>
    <w:rsid w:val="00893B8C"/>
    <w:rsid w:val="00893D5F"/>
    <w:rsid w:val="0089472C"/>
    <w:rsid w:val="008948FA"/>
    <w:rsid w:val="008955CD"/>
    <w:rsid w:val="00896D76"/>
    <w:rsid w:val="00897689"/>
    <w:rsid w:val="00897E54"/>
    <w:rsid w:val="008A0F70"/>
    <w:rsid w:val="008A1D06"/>
    <w:rsid w:val="008A2179"/>
    <w:rsid w:val="008A2EE4"/>
    <w:rsid w:val="008A3622"/>
    <w:rsid w:val="008A3EB7"/>
    <w:rsid w:val="008A61E3"/>
    <w:rsid w:val="008A6530"/>
    <w:rsid w:val="008A7612"/>
    <w:rsid w:val="008B2840"/>
    <w:rsid w:val="008B3634"/>
    <w:rsid w:val="008B41FE"/>
    <w:rsid w:val="008B4B0F"/>
    <w:rsid w:val="008B72F2"/>
    <w:rsid w:val="008B7372"/>
    <w:rsid w:val="008B790E"/>
    <w:rsid w:val="008B7B0E"/>
    <w:rsid w:val="008B7B53"/>
    <w:rsid w:val="008C1A7B"/>
    <w:rsid w:val="008C4EF4"/>
    <w:rsid w:val="008C6F08"/>
    <w:rsid w:val="008D1757"/>
    <w:rsid w:val="008D2646"/>
    <w:rsid w:val="008D2761"/>
    <w:rsid w:val="008D35F5"/>
    <w:rsid w:val="008D3A73"/>
    <w:rsid w:val="008D4C6E"/>
    <w:rsid w:val="008D60E6"/>
    <w:rsid w:val="008E00A8"/>
    <w:rsid w:val="008E0613"/>
    <w:rsid w:val="008E0724"/>
    <w:rsid w:val="008E2033"/>
    <w:rsid w:val="008E2136"/>
    <w:rsid w:val="008E22CA"/>
    <w:rsid w:val="008E2403"/>
    <w:rsid w:val="008E374E"/>
    <w:rsid w:val="008E37D7"/>
    <w:rsid w:val="008E4C48"/>
    <w:rsid w:val="008E6315"/>
    <w:rsid w:val="008E6A07"/>
    <w:rsid w:val="008E742B"/>
    <w:rsid w:val="008F2B5E"/>
    <w:rsid w:val="008F5424"/>
    <w:rsid w:val="008F649E"/>
    <w:rsid w:val="008F6DFC"/>
    <w:rsid w:val="008F7E64"/>
    <w:rsid w:val="00900E8A"/>
    <w:rsid w:val="00903AD5"/>
    <w:rsid w:val="009050CF"/>
    <w:rsid w:val="009051F6"/>
    <w:rsid w:val="009057AC"/>
    <w:rsid w:val="00905D11"/>
    <w:rsid w:val="00906359"/>
    <w:rsid w:val="00906380"/>
    <w:rsid w:val="00906EF1"/>
    <w:rsid w:val="00907100"/>
    <w:rsid w:val="0091031B"/>
    <w:rsid w:val="009103C1"/>
    <w:rsid w:val="00912BEB"/>
    <w:rsid w:val="00913A35"/>
    <w:rsid w:val="00914A4E"/>
    <w:rsid w:val="00915AC9"/>
    <w:rsid w:val="00916E23"/>
    <w:rsid w:val="00916F64"/>
    <w:rsid w:val="009175C1"/>
    <w:rsid w:val="00920915"/>
    <w:rsid w:val="00920DF3"/>
    <w:rsid w:val="009228F8"/>
    <w:rsid w:val="00923243"/>
    <w:rsid w:val="00924FC0"/>
    <w:rsid w:val="00925C74"/>
    <w:rsid w:val="00926797"/>
    <w:rsid w:val="00926B9B"/>
    <w:rsid w:val="00926DE1"/>
    <w:rsid w:val="00927571"/>
    <w:rsid w:val="009304BF"/>
    <w:rsid w:val="00930C5C"/>
    <w:rsid w:val="0093106D"/>
    <w:rsid w:val="009319A2"/>
    <w:rsid w:val="00931C31"/>
    <w:rsid w:val="009320AC"/>
    <w:rsid w:val="00934E1A"/>
    <w:rsid w:val="00935955"/>
    <w:rsid w:val="00936B5C"/>
    <w:rsid w:val="00936BE2"/>
    <w:rsid w:val="00941252"/>
    <w:rsid w:val="00942DB8"/>
    <w:rsid w:val="00946812"/>
    <w:rsid w:val="00947052"/>
    <w:rsid w:val="00950206"/>
    <w:rsid w:val="009506C4"/>
    <w:rsid w:val="009511FB"/>
    <w:rsid w:val="00951DE1"/>
    <w:rsid w:val="009521BB"/>
    <w:rsid w:val="009523AC"/>
    <w:rsid w:val="00952718"/>
    <w:rsid w:val="00952D4D"/>
    <w:rsid w:val="009535A5"/>
    <w:rsid w:val="00953957"/>
    <w:rsid w:val="00953A67"/>
    <w:rsid w:val="00954C99"/>
    <w:rsid w:val="00957EB9"/>
    <w:rsid w:val="009608D4"/>
    <w:rsid w:val="00961994"/>
    <w:rsid w:val="00961C4C"/>
    <w:rsid w:val="00963405"/>
    <w:rsid w:val="00966480"/>
    <w:rsid w:val="00966EBF"/>
    <w:rsid w:val="009702D5"/>
    <w:rsid w:val="00970470"/>
    <w:rsid w:val="00970D52"/>
    <w:rsid w:val="00972623"/>
    <w:rsid w:val="0097265E"/>
    <w:rsid w:val="00973424"/>
    <w:rsid w:val="0097419A"/>
    <w:rsid w:val="00974C7D"/>
    <w:rsid w:val="00974E48"/>
    <w:rsid w:val="00976AB3"/>
    <w:rsid w:val="00976B1D"/>
    <w:rsid w:val="00976BDC"/>
    <w:rsid w:val="00977875"/>
    <w:rsid w:val="00977A20"/>
    <w:rsid w:val="00977A4B"/>
    <w:rsid w:val="00977B1A"/>
    <w:rsid w:val="00980268"/>
    <w:rsid w:val="00980535"/>
    <w:rsid w:val="009833F3"/>
    <w:rsid w:val="0098360D"/>
    <w:rsid w:val="0098360E"/>
    <w:rsid w:val="00983B76"/>
    <w:rsid w:val="009843A0"/>
    <w:rsid w:val="00987ABD"/>
    <w:rsid w:val="009901FD"/>
    <w:rsid w:val="00990516"/>
    <w:rsid w:val="00990858"/>
    <w:rsid w:val="009912FA"/>
    <w:rsid w:val="00992E9D"/>
    <w:rsid w:val="009933C5"/>
    <w:rsid w:val="00993EF0"/>
    <w:rsid w:val="00994032"/>
    <w:rsid w:val="00996285"/>
    <w:rsid w:val="00997602"/>
    <w:rsid w:val="00997E27"/>
    <w:rsid w:val="00997E85"/>
    <w:rsid w:val="009A094B"/>
    <w:rsid w:val="009A1CF2"/>
    <w:rsid w:val="009A35FF"/>
    <w:rsid w:val="009A4FF1"/>
    <w:rsid w:val="009A56BB"/>
    <w:rsid w:val="009A58F7"/>
    <w:rsid w:val="009A6957"/>
    <w:rsid w:val="009A791A"/>
    <w:rsid w:val="009B0DFB"/>
    <w:rsid w:val="009B0DFD"/>
    <w:rsid w:val="009B1838"/>
    <w:rsid w:val="009B1DFC"/>
    <w:rsid w:val="009B3D0B"/>
    <w:rsid w:val="009B4A64"/>
    <w:rsid w:val="009B71FF"/>
    <w:rsid w:val="009B74EE"/>
    <w:rsid w:val="009B759E"/>
    <w:rsid w:val="009B7929"/>
    <w:rsid w:val="009C0538"/>
    <w:rsid w:val="009C05DD"/>
    <w:rsid w:val="009C0B7D"/>
    <w:rsid w:val="009C3D8C"/>
    <w:rsid w:val="009C50D4"/>
    <w:rsid w:val="009C5345"/>
    <w:rsid w:val="009C725B"/>
    <w:rsid w:val="009C7F5A"/>
    <w:rsid w:val="009D09E2"/>
    <w:rsid w:val="009D241A"/>
    <w:rsid w:val="009D2839"/>
    <w:rsid w:val="009D2E45"/>
    <w:rsid w:val="009D42A3"/>
    <w:rsid w:val="009D4BA3"/>
    <w:rsid w:val="009D5D9D"/>
    <w:rsid w:val="009D6373"/>
    <w:rsid w:val="009D75B3"/>
    <w:rsid w:val="009D778B"/>
    <w:rsid w:val="009E0F16"/>
    <w:rsid w:val="009E19DE"/>
    <w:rsid w:val="009E323E"/>
    <w:rsid w:val="009E35AE"/>
    <w:rsid w:val="009E3D9F"/>
    <w:rsid w:val="009E720B"/>
    <w:rsid w:val="009E721A"/>
    <w:rsid w:val="009F043A"/>
    <w:rsid w:val="009F2115"/>
    <w:rsid w:val="009F33F4"/>
    <w:rsid w:val="009F3B8A"/>
    <w:rsid w:val="009F5799"/>
    <w:rsid w:val="009F7AA9"/>
    <w:rsid w:val="00A0165D"/>
    <w:rsid w:val="00A0516A"/>
    <w:rsid w:val="00A06052"/>
    <w:rsid w:val="00A07095"/>
    <w:rsid w:val="00A07533"/>
    <w:rsid w:val="00A1240C"/>
    <w:rsid w:val="00A12933"/>
    <w:rsid w:val="00A12AD4"/>
    <w:rsid w:val="00A14E33"/>
    <w:rsid w:val="00A157E4"/>
    <w:rsid w:val="00A17774"/>
    <w:rsid w:val="00A179BB"/>
    <w:rsid w:val="00A20061"/>
    <w:rsid w:val="00A200E5"/>
    <w:rsid w:val="00A20A15"/>
    <w:rsid w:val="00A22215"/>
    <w:rsid w:val="00A239B6"/>
    <w:rsid w:val="00A26B0A"/>
    <w:rsid w:val="00A304D6"/>
    <w:rsid w:val="00A3067D"/>
    <w:rsid w:val="00A31223"/>
    <w:rsid w:val="00A31661"/>
    <w:rsid w:val="00A329FF"/>
    <w:rsid w:val="00A331C3"/>
    <w:rsid w:val="00A34A0D"/>
    <w:rsid w:val="00A34C68"/>
    <w:rsid w:val="00A357B9"/>
    <w:rsid w:val="00A364AC"/>
    <w:rsid w:val="00A36AF2"/>
    <w:rsid w:val="00A36F01"/>
    <w:rsid w:val="00A3762E"/>
    <w:rsid w:val="00A416D2"/>
    <w:rsid w:val="00A434CC"/>
    <w:rsid w:val="00A4356E"/>
    <w:rsid w:val="00A442C3"/>
    <w:rsid w:val="00A44BD1"/>
    <w:rsid w:val="00A4530E"/>
    <w:rsid w:val="00A453F8"/>
    <w:rsid w:val="00A45CB8"/>
    <w:rsid w:val="00A5020C"/>
    <w:rsid w:val="00A5036C"/>
    <w:rsid w:val="00A5138C"/>
    <w:rsid w:val="00A51808"/>
    <w:rsid w:val="00A52056"/>
    <w:rsid w:val="00A5207B"/>
    <w:rsid w:val="00A523D8"/>
    <w:rsid w:val="00A52718"/>
    <w:rsid w:val="00A52813"/>
    <w:rsid w:val="00A529F3"/>
    <w:rsid w:val="00A52EEA"/>
    <w:rsid w:val="00A56484"/>
    <w:rsid w:val="00A602E1"/>
    <w:rsid w:val="00A60C52"/>
    <w:rsid w:val="00A62839"/>
    <w:rsid w:val="00A633EE"/>
    <w:rsid w:val="00A64897"/>
    <w:rsid w:val="00A648B9"/>
    <w:rsid w:val="00A65E45"/>
    <w:rsid w:val="00A66364"/>
    <w:rsid w:val="00A66FFA"/>
    <w:rsid w:val="00A67FBD"/>
    <w:rsid w:val="00A71DD2"/>
    <w:rsid w:val="00A71F57"/>
    <w:rsid w:val="00A7381B"/>
    <w:rsid w:val="00A7666E"/>
    <w:rsid w:val="00A80CC5"/>
    <w:rsid w:val="00A83960"/>
    <w:rsid w:val="00A840F0"/>
    <w:rsid w:val="00A848FC"/>
    <w:rsid w:val="00A84A71"/>
    <w:rsid w:val="00A84A93"/>
    <w:rsid w:val="00A85223"/>
    <w:rsid w:val="00A85436"/>
    <w:rsid w:val="00A865EE"/>
    <w:rsid w:val="00A875A3"/>
    <w:rsid w:val="00A8762A"/>
    <w:rsid w:val="00A87C91"/>
    <w:rsid w:val="00A90312"/>
    <w:rsid w:val="00A91558"/>
    <w:rsid w:val="00A94507"/>
    <w:rsid w:val="00A95070"/>
    <w:rsid w:val="00A97980"/>
    <w:rsid w:val="00A97B01"/>
    <w:rsid w:val="00AA0278"/>
    <w:rsid w:val="00AA07FA"/>
    <w:rsid w:val="00AA11AD"/>
    <w:rsid w:val="00AA1637"/>
    <w:rsid w:val="00AA1CC8"/>
    <w:rsid w:val="00AA1F96"/>
    <w:rsid w:val="00AA2660"/>
    <w:rsid w:val="00AA2AA4"/>
    <w:rsid w:val="00AA46BA"/>
    <w:rsid w:val="00AA5E2B"/>
    <w:rsid w:val="00AA5E59"/>
    <w:rsid w:val="00AA7C75"/>
    <w:rsid w:val="00AB0ED7"/>
    <w:rsid w:val="00AB1996"/>
    <w:rsid w:val="00AB3127"/>
    <w:rsid w:val="00AB36BA"/>
    <w:rsid w:val="00AB40E0"/>
    <w:rsid w:val="00AB419D"/>
    <w:rsid w:val="00AB6ADA"/>
    <w:rsid w:val="00AB75B1"/>
    <w:rsid w:val="00AC01FB"/>
    <w:rsid w:val="00AC038B"/>
    <w:rsid w:val="00AC03F1"/>
    <w:rsid w:val="00AC2CA0"/>
    <w:rsid w:val="00AC3F78"/>
    <w:rsid w:val="00AC543E"/>
    <w:rsid w:val="00AC5CD8"/>
    <w:rsid w:val="00AC5DB4"/>
    <w:rsid w:val="00AC5E36"/>
    <w:rsid w:val="00AC6092"/>
    <w:rsid w:val="00AC64E8"/>
    <w:rsid w:val="00AC729E"/>
    <w:rsid w:val="00AD048F"/>
    <w:rsid w:val="00AD11D8"/>
    <w:rsid w:val="00AD175B"/>
    <w:rsid w:val="00AD23CE"/>
    <w:rsid w:val="00AD240D"/>
    <w:rsid w:val="00AD2EE4"/>
    <w:rsid w:val="00AD47B3"/>
    <w:rsid w:val="00AD4CA1"/>
    <w:rsid w:val="00AD4CC3"/>
    <w:rsid w:val="00AD4DF8"/>
    <w:rsid w:val="00AD54C8"/>
    <w:rsid w:val="00AD6890"/>
    <w:rsid w:val="00AD7046"/>
    <w:rsid w:val="00AD7635"/>
    <w:rsid w:val="00AE1E22"/>
    <w:rsid w:val="00AE2EBB"/>
    <w:rsid w:val="00AE39DD"/>
    <w:rsid w:val="00AE60AF"/>
    <w:rsid w:val="00AE61A8"/>
    <w:rsid w:val="00AE711D"/>
    <w:rsid w:val="00AF00E3"/>
    <w:rsid w:val="00AF00F0"/>
    <w:rsid w:val="00AF0359"/>
    <w:rsid w:val="00AF2786"/>
    <w:rsid w:val="00AF2A3B"/>
    <w:rsid w:val="00AF57B5"/>
    <w:rsid w:val="00AF5C37"/>
    <w:rsid w:val="00AF61A0"/>
    <w:rsid w:val="00AF63DE"/>
    <w:rsid w:val="00AF6E90"/>
    <w:rsid w:val="00AF7367"/>
    <w:rsid w:val="00AF7E13"/>
    <w:rsid w:val="00B01292"/>
    <w:rsid w:val="00B02334"/>
    <w:rsid w:val="00B026E8"/>
    <w:rsid w:val="00B04FA6"/>
    <w:rsid w:val="00B065F8"/>
    <w:rsid w:val="00B07224"/>
    <w:rsid w:val="00B1031D"/>
    <w:rsid w:val="00B1062F"/>
    <w:rsid w:val="00B10DD6"/>
    <w:rsid w:val="00B1260B"/>
    <w:rsid w:val="00B1274E"/>
    <w:rsid w:val="00B156A0"/>
    <w:rsid w:val="00B159CC"/>
    <w:rsid w:val="00B1656C"/>
    <w:rsid w:val="00B206E4"/>
    <w:rsid w:val="00B20D9F"/>
    <w:rsid w:val="00B2160B"/>
    <w:rsid w:val="00B2174A"/>
    <w:rsid w:val="00B231ED"/>
    <w:rsid w:val="00B23AE0"/>
    <w:rsid w:val="00B24219"/>
    <w:rsid w:val="00B26034"/>
    <w:rsid w:val="00B269C1"/>
    <w:rsid w:val="00B30DEA"/>
    <w:rsid w:val="00B3296A"/>
    <w:rsid w:val="00B32C52"/>
    <w:rsid w:val="00B33C4A"/>
    <w:rsid w:val="00B3416A"/>
    <w:rsid w:val="00B34219"/>
    <w:rsid w:val="00B347B3"/>
    <w:rsid w:val="00B36489"/>
    <w:rsid w:val="00B4216A"/>
    <w:rsid w:val="00B42E64"/>
    <w:rsid w:val="00B43674"/>
    <w:rsid w:val="00B43CCF"/>
    <w:rsid w:val="00B44B99"/>
    <w:rsid w:val="00B44DF9"/>
    <w:rsid w:val="00B46B68"/>
    <w:rsid w:val="00B47047"/>
    <w:rsid w:val="00B52550"/>
    <w:rsid w:val="00B53079"/>
    <w:rsid w:val="00B5531B"/>
    <w:rsid w:val="00B56104"/>
    <w:rsid w:val="00B56F95"/>
    <w:rsid w:val="00B60748"/>
    <w:rsid w:val="00B6075E"/>
    <w:rsid w:val="00B625D5"/>
    <w:rsid w:val="00B626EB"/>
    <w:rsid w:val="00B62749"/>
    <w:rsid w:val="00B62E71"/>
    <w:rsid w:val="00B637EA"/>
    <w:rsid w:val="00B63ACB"/>
    <w:rsid w:val="00B642EE"/>
    <w:rsid w:val="00B646D7"/>
    <w:rsid w:val="00B647DD"/>
    <w:rsid w:val="00B654DB"/>
    <w:rsid w:val="00B6635E"/>
    <w:rsid w:val="00B66A9C"/>
    <w:rsid w:val="00B715F7"/>
    <w:rsid w:val="00B7172A"/>
    <w:rsid w:val="00B721F8"/>
    <w:rsid w:val="00B725E7"/>
    <w:rsid w:val="00B73150"/>
    <w:rsid w:val="00B746E7"/>
    <w:rsid w:val="00B74ED6"/>
    <w:rsid w:val="00B75CE0"/>
    <w:rsid w:val="00B80146"/>
    <w:rsid w:val="00B80AD4"/>
    <w:rsid w:val="00B810D9"/>
    <w:rsid w:val="00B812FC"/>
    <w:rsid w:val="00B82D75"/>
    <w:rsid w:val="00B8424F"/>
    <w:rsid w:val="00B8470E"/>
    <w:rsid w:val="00B866DD"/>
    <w:rsid w:val="00B91CB9"/>
    <w:rsid w:val="00B91EC3"/>
    <w:rsid w:val="00B92EA5"/>
    <w:rsid w:val="00B9405E"/>
    <w:rsid w:val="00B948B0"/>
    <w:rsid w:val="00B94FCC"/>
    <w:rsid w:val="00B96B42"/>
    <w:rsid w:val="00B96B8C"/>
    <w:rsid w:val="00B97B30"/>
    <w:rsid w:val="00B97B6A"/>
    <w:rsid w:val="00BA03DA"/>
    <w:rsid w:val="00BA11D4"/>
    <w:rsid w:val="00BA2804"/>
    <w:rsid w:val="00BA327E"/>
    <w:rsid w:val="00BA4525"/>
    <w:rsid w:val="00BA6735"/>
    <w:rsid w:val="00BA6CE4"/>
    <w:rsid w:val="00BA700A"/>
    <w:rsid w:val="00BB0D84"/>
    <w:rsid w:val="00BB10FB"/>
    <w:rsid w:val="00BB2A3E"/>
    <w:rsid w:val="00BB34DA"/>
    <w:rsid w:val="00BB4A4C"/>
    <w:rsid w:val="00BB4FCC"/>
    <w:rsid w:val="00BB7B2E"/>
    <w:rsid w:val="00BB7C1E"/>
    <w:rsid w:val="00BC129F"/>
    <w:rsid w:val="00BC1674"/>
    <w:rsid w:val="00BC194B"/>
    <w:rsid w:val="00BC4918"/>
    <w:rsid w:val="00BC4A66"/>
    <w:rsid w:val="00BC4BDA"/>
    <w:rsid w:val="00BC771C"/>
    <w:rsid w:val="00BD09BB"/>
    <w:rsid w:val="00BD1168"/>
    <w:rsid w:val="00BD2821"/>
    <w:rsid w:val="00BD35E6"/>
    <w:rsid w:val="00BD5BE1"/>
    <w:rsid w:val="00BD6966"/>
    <w:rsid w:val="00BE029D"/>
    <w:rsid w:val="00BE0829"/>
    <w:rsid w:val="00BE24EF"/>
    <w:rsid w:val="00BE2563"/>
    <w:rsid w:val="00BE287F"/>
    <w:rsid w:val="00BE29C1"/>
    <w:rsid w:val="00BE2EAD"/>
    <w:rsid w:val="00BE2EDF"/>
    <w:rsid w:val="00BE46DE"/>
    <w:rsid w:val="00BE6910"/>
    <w:rsid w:val="00BE6CD4"/>
    <w:rsid w:val="00BF0161"/>
    <w:rsid w:val="00BF0BAE"/>
    <w:rsid w:val="00BF1925"/>
    <w:rsid w:val="00BF1EC0"/>
    <w:rsid w:val="00BF20DD"/>
    <w:rsid w:val="00BF3386"/>
    <w:rsid w:val="00BF3F9B"/>
    <w:rsid w:val="00BF47A3"/>
    <w:rsid w:val="00BF5FC4"/>
    <w:rsid w:val="00BF69B5"/>
    <w:rsid w:val="00C00FC4"/>
    <w:rsid w:val="00C037AD"/>
    <w:rsid w:val="00C04C3B"/>
    <w:rsid w:val="00C07AF1"/>
    <w:rsid w:val="00C10D1E"/>
    <w:rsid w:val="00C1125A"/>
    <w:rsid w:val="00C11ACA"/>
    <w:rsid w:val="00C132F1"/>
    <w:rsid w:val="00C1340A"/>
    <w:rsid w:val="00C1345C"/>
    <w:rsid w:val="00C135AF"/>
    <w:rsid w:val="00C136AD"/>
    <w:rsid w:val="00C13A5C"/>
    <w:rsid w:val="00C13D33"/>
    <w:rsid w:val="00C13F63"/>
    <w:rsid w:val="00C159C7"/>
    <w:rsid w:val="00C1643D"/>
    <w:rsid w:val="00C16793"/>
    <w:rsid w:val="00C1693B"/>
    <w:rsid w:val="00C16C28"/>
    <w:rsid w:val="00C200A2"/>
    <w:rsid w:val="00C20863"/>
    <w:rsid w:val="00C2102F"/>
    <w:rsid w:val="00C214D1"/>
    <w:rsid w:val="00C22439"/>
    <w:rsid w:val="00C253A3"/>
    <w:rsid w:val="00C25C68"/>
    <w:rsid w:val="00C25C7D"/>
    <w:rsid w:val="00C26280"/>
    <w:rsid w:val="00C268F1"/>
    <w:rsid w:val="00C270D4"/>
    <w:rsid w:val="00C2783A"/>
    <w:rsid w:val="00C27D1C"/>
    <w:rsid w:val="00C30B18"/>
    <w:rsid w:val="00C313C8"/>
    <w:rsid w:val="00C32612"/>
    <w:rsid w:val="00C32E56"/>
    <w:rsid w:val="00C34E5E"/>
    <w:rsid w:val="00C351B6"/>
    <w:rsid w:val="00C35AB2"/>
    <w:rsid w:val="00C370E8"/>
    <w:rsid w:val="00C40C11"/>
    <w:rsid w:val="00C41ABE"/>
    <w:rsid w:val="00C4205C"/>
    <w:rsid w:val="00C43CA4"/>
    <w:rsid w:val="00C443F9"/>
    <w:rsid w:val="00C44719"/>
    <w:rsid w:val="00C4749C"/>
    <w:rsid w:val="00C50319"/>
    <w:rsid w:val="00C50964"/>
    <w:rsid w:val="00C50ACB"/>
    <w:rsid w:val="00C51C22"/>
    <w:rsid w:val="00C51FDB"/>
    <w:rsid w:val="00C52EFD"/>
    <w:rsid w:val="00C5603E"/>
    <w:rsid w:val="00C5606A"/>
    <w:rsid w:val="00C5632D"/>
    <w:rsid w:val="00C57CBF"/>
    <w:rsid w:val="00C57DA3"/>
    <w:rsid w:val="00C60B4D"/>
    <w:rsid w:val="00C60F41"/>
    <w:rsid w:val="00C61135"/>
    <w:rsid w:val="00C613A2"/>
    <w:rsid w:val="00C61E04"/>
    <w:rsid w:val="00C62F12"/>
    <w:rsid w:val="00C63F7B"/>
    <w:rsid w:val="00C643FD"/>
    <w:rsid w:val="00C64723"/>
    <w:rsid w:val="00C6631F"/>
    <w:rsid w:val="00C673E9"/>
    <w:rsid w:val="00C7150C"/>
    <w:rsid w:val="00C71B94"/>
    <w:rsid w:val="00C73372"/>
    <w:rsid w:val="00C74186"/>
    <w:rsid w:val="00C74BE1"/>
    <w:rsid w:val="00C75507"/>
    <w:rsid w:val="00C76DCC"/>
    <w:rsid w:val="00C773AA"/>
    <w:rsid w:val="00C8271F"/>
    <w:rsid w:val="00C83947"/>
    <w:rsid w:val="00C863B2"/>
    <w:rsid w:val="00C866E4"/>
    <w:rsid w:val="00C86AA2"/>
    <w:rsid w:val="00C9088F"/>
    <w:rsid w:val="00C91424"/>
    <w:rsid w:val="00C92243"/>
    <w:rsid w:val="00C93F6A"/>
    <w:rsid w:val="00C95000"/>
    <w:rsid w:val="00C95478"/>
    <w:rsid w:val="00C95850"/>
    <w:rsid w:val="00C95B16"/>
    <w:rsid w:val="00C9701A"/>
    <w:rsid w:val="00C97226"/>
    <w:rsid w:val="00C97627"/>
    <w:rsid w:val="00C976F7"/>
    <w:rsid w:val="00CA0ABE"/>
    <w:rsid w:val="00CA24B4"/>
    <w:rsid w:val="00CA2DC1"/>
    <w:rsid w:val="00CA2F25"/>
    <w:rsid w:val="00CA3219"/>
    <w:rsid w:val="00CA3CF7"/>
    <w:rsid w:val="00CA5912"/>
    <w:rsid w:val="00CA5C82"/>
    <w:rsid w:val="00CA620E"/>
    <w:rsid w:val="00CA71CC"/>
    <w:rsid w:val="00CA73B9"/>
    <w:rsid w:val="00CA7ADF"/>
    <w:rsid w:val="00CB09EA"/>
    <w:rsid w:val="00CB0A92"/>
    <w:rsid w:val="00CB1179"/>
    <w:rsid w:val="00CB1BFA"/>
    <w:rsid w:val="00CB1CF6"/>
    <w:rsid w:val="00CB323E"/>
    <w:rsid w:val="00CB3B6C"/>
    <w:rsid w:val="00CB4AB3"/>
    <w:rsid w:val="00CB57FE"/>
    <w:rsid w:val="00CB63FE"/>
    <w:rsid w:val="00CB7370"/>
    <w:rsid w:val="00CB74F4"/>
    <w:rsid w:val="00CB7E26"/>
    <w:rsid w:val="00CC0D2C"/>
    <w:rsid w:val="00CC1B76"/>
    <w:rsid w:val="00CC3909"/>
    <w:rsid w:val="00CC57E3"/>
    <w:rsid w:val="00CC6233"/>
    <w:rsid w:val="00CC63BB"/>
    <w:rsid w:val="00CC7298"/>
    <w:rsid w:val="00CC7519"/>
    <w:rsid w:val="00CC7BAE"/>
    <w:rsid w:val="00CC7F9F"/>
    <w:rsid w:val="00CD0741"/>
    <w:rsid w:val="00CD57A8"/>
    <w:rsid w:val="00CD64A3"/>
    <w:rsid w:val="00CD7085"/>
    <w:rsid w:val="00CE0025"/>
    <w:rsid w:val="00CE0D47"/>
    <w:rsid w:val="00CE14C6"/>
    <w:rsid w:val="00CE2916"/>
    <w:rsid w:val="00CE44CC"/>
    <w:rsid w:val="00CE4C28"/>
    <w:rsid w:val="00CE6921"/>
    <w:rsid w:val="00CE6FAA"/>
    <w:rsid w:val="00CE7592"/>
    <w:rsid w:val="00CE7AA7"/>
    <w:rsid w:val="00CF0F06"/>
    <w:rsid w:val="00CF16D2"/>
    <w:rsid w:val="00CF27B8"/>
    <w:rsid w:val="00CF28EC"/>
    <w:rsid w:val="00CF4D03"/>
    <w:rsid w:val="00CF6351"/>
    <w:rsid w:val="00CF64DE"/>
    <w:rsid w:val="00D006E8"/>
    <w:rsid w:val="00D01D54"/>
    <w:rsid w:val="00D01FA3"/>
    <w:rsid w:val="00D024C1"/>
    <w:rsid w:val="00D02CAD"/>
    <w:rsid w:val="00D02CC5"/>
    <w:rsid w:val="00D03031"/>
    <w:rsid w:val="00D0340A"/>
    <w:rsid w:val="00D03695"/>
    <w:rsid w:val="00D03E1A"/>
    <w:rsid w:val="00D03EB2"/>
    <w:rsid w:val="00D04336"/>
    <w:rsid w:val="00D0562F"/>
    <w:rsid w:val="00D065B8"/>
    <w:rsid w:val="00D07DCF"/>
    <w:rsid w:val="00D11504"/>
    <w:rsid w:val="00D11DC1"/>
    <w:rsid w:val="00D12D2B"/>
    <w:rsid w:val="00D136A0"/>
    <w:rsid w:val="00D14A7C"/>
    <w:rsid w:val="00D14FA1"/>
    <w:rsid w:val="00D1578D"/>
    <w:rsid w:val="00D1695C"/>
    <w:rsid w:val="00D17939"/>
    <w:rsid w:val="00D20393"/>
    <w:rsid w:val="00D21F7E"/>
    <w:rsid w:val="00D224FD"/>
    <w:rsid w:val="00D2368F"/>
    <w:rsid w:val="00D23DDC"/>
    <w:rsid w:val="00D255CB"/>
    <w:rsid w:val="00D27634"/>
    <w:rsid w:val="00D27A5A"/>
    <w:rsid w:val="00D27B8F"/>
    <w:rsid w:val="00D27C4D"/>
    <w:rsid w:val="00D30971"/>
    <w:rsid w:val="00D32A47"/>
    <w:rsid w:val="00D34041"/>
    <w:rsid w:val="00D352ED"/>
    <w:rsid w:val="00D35382"/>
    <w:rsid w:val="00D36378"/>
    <w:rsid w:val="00D3641D"/>
    <w:rsid w:val="00D37056"/>
    <w:rsid w:val="00D401BF"/>
    <w:rsid w:val="00D52855"/>
    <w:rsid w:val="00D53E44"/>
    <w:rsid w:val="00D547B5"/>
    <w:rsid w:val="00D558BB"/>
    <w:rsid w:val="00D56184"/>
    <w:rsid w:val="00D572A2"/>
    <w:rsid w:val="00D573AE"/>
    <w:rsid w:val="00D579CB"/>
    <w:rsid w:val="00D6043E"/>
    <w:rsid w:val="00D608CC"/>
    <w:rsid w:val="00D60A8D"/>
    <w:rsid w:val="00D60D74"/>
    <w:rsid w:val="00D61081"/>
    <w:rsid w:val="00D61B3C"/>
    <w:rsid w:val="00D628D4"/>
    <w:rsid w:val="00D62EDD"/>
    <w:rsid w:val="00D63727"/>
    <w:rsid w:val="00D63C0C"/>
    <w:rsid w:val="00D63FAD"/>
    <w:rsid w:val="00D645FD"/>
    <w:rsid w:val="00D718EE"/>
    <w:rsid w:val="00D71E22"/>
    <w:rsid w:val="00D71F95"/>
    <w:rsid w:val="00D7203C"/>
    <w:rsid w:val="00D72481"/>
    <w:rsid w:val="00D74AC0"/>
    <w:rsid w:val="00D75A31"/>
    <w:rsid w:val="00D77CF5"/>
    <w:rsid w:val="00D803FF"/>
    <w:rsid w:val="00D80574"/>
    <w:rsid w:val="00D8087C"/>
    <w:rsid w:val="00D818C0"/>
    <w:rsid w:val="00D8206A"/>
    <w:rsid w:val="00D825FB"/>
    <w:rsid w:val="00D8495A"/>
    <w:rsid w:val="00D84984"/>
    <w:rsid w:val="00D8551F"/>
    <w:rsid w:val="00D87684"/>
    <w:rsid w:val="00D87981"/>
    <w:rsid w:val="00D87F09"/>
    <w:rsid w:val="00D93340"/>
    <w:rsid w:val="00D9347F"/>
    <w:rsid w:val="00D9454B"/>
    <w:rsid w:val="00D96603"/>
    <w:rsid w:val="00D9717A"/>
    <w:rsid w:val="00D972AC"/>
    <w:rsid w:val="00DA0607"/>
    <w:rsid w:val="00DA0BF3"/>
    <w:rsid w:val="00DA2C1B"/>
    <w:rsid w:val="00DA6B7A"/>
    <w:rsid w:val="00DA73F9"/>
    <w:rsid w:val="00DA79E5"/>
    <w:rsid w:val="00DB05B2"/>
    <w:rsid w:val="00DB0834"/>
    <w:rsid w:val="00DB0B34"/>
    <w:rsid w:val="00DB1089"/>
    <w:rsid w:val="00DB2589"/>
    <w:rsid w:val="00DB2B86"/>
    <w:rsid w:val="00DB39F9"/>
    <w:rsid w:val="00DB60FF"/>
    <w:rsid w:val="00DB6950"/>
    <w:rsid w:val="00DC115A"/>
    <w:rsid w:val="00DC11C1"/>
    <w:rsid w:val="00DC1D48"/>
    <w:rsid w:val="00DC3390"/>
    <w:rsid w:val="00DC345D"/>
    <w:rsid w:val="00DC4F70"/>
    <w:rsid w:val="00DC5F55"/>
    <w:rsid w:val="00DC6351"/>
    <w:rsid w:val="00DC6402"/>
    <w:rsid w:val="00DC6B43"/>
    <w:rsid w:val="00DC716F"/>
    <w:rsid w:val="00DC737E"/>
    <w:rsid w:val="00DD1A3E"/>
    <w:rsid w:val="00DD2791"/>
    <w:rsid w:val="00DD27DD"/>
    <w:rsid w:val="00DD311F"/>
    <w:rsid w:val="00DD6E88"/>
    <w:rsid w:val="00DD7D30"/>
    <w:rsid w:val="00DE2F2D"/>
    <w:rsid w:val="00DE2FC0"/>
    <w:rsid w:val="00DE3550"/>
    <w:rsid w:val="00DE3FE9"/>
    <w:rsid w:val="00DE59E9"/>
    <w:rsid w:val="00DE5AD6"/>
    <w:rsid w:val="00DE5F5F"/>
    <w:rsid w:val="00DF125F"/>
    <w:rsid w:val="00DF152D"/>
    <w:rsid w:val="00DF184B"/>
    <w:rsid w:val="00DF200D"/>
    <w:rsid w:val="00DF24FA"/>
    <w:rsid w:val="00DF3176"/>
    <w:rsid w:val="00DF4032"/>
    <w:rsid w:val="00DF5870"/>
    <w:rsid w:val="00E00254"/>
    <w:rsid w:val="00E00995"/>
    <w:rsid w:val="00E02633"/>
    <w:rsid w:val="00E03818"/>
    <w:rsid w:val="00E03983"/>
    <w:rsid w:val="00E05895"/>
    <w:rsid w:val="00E0684B"/>
    <w:rsid w:val="00E0721F"/>
    <w:rsid w:val="00E10CD1"/>
    <w:rsid w:val="00E11225"/>
    <w:rsid w:val="00E113BC"/>
    <w:rsid w:val="00E1146C"/>
    <w:rsid w:val="00E11DC7"/>
    <w:rsid w:val="00E1222B"/>
    <w:rsid w:val="00E1293E"/>
    <w:rsid w:val="00E13D4E"/>
    <w:rsid w:val="00E13EA0"/>
    <w:rsid w:val="00E13FCE"/>
    <w:rsid w:val="00E14130"/>
    <w:rsid w:val="00E14880"/>
    <w:rsid w:val="00E154F3"/>
    <w:rsid w:val="00E15EF2"/>
    <w:rsid w:val="00E17CD8"/>
    <w:rsid w:val="00E22B72"/>
    <w:rsid w:val="00E25AA5"/>
    <w:rsid w:val="00E27637"/>
    <w:rsid w:val="00E27698"/>
    <w:rsid w:val="00E27CD4"/>
    <w:rsid w:val="00E309BB"/>
    <w:rsid w:val="00E30A67"/>
    <w:rsid w:val="00E30BBA"/>
    <w:rsid w:val="00E33DDB"/>
    <w:rsid w:val="00E35AEC"/>
    <w:rsid w:val="00E36559"/>
    <w:rsid w:val="00E41A60"/>
    <w:rsid w:val="00E43F0C"/>
    <w:rsid w:val="00E44A99"/>
    <w:rsid w:val="00E4593C"/>
    <w:rsid w:val="00E47866"/>
    <w:rsid w:val="00E502D9"/>
    <w:rsid w:val="00E5075F"/>
    <w:rsid w:val="00E52D2B"/>
    <w:rsid w:val="00E5342B"/>
    <w:rsid w:val="00E53639"/>
    <w:rsid w:val="00E53E41"/>
    <w:rsid w:val="00E54731"/>
    <w:rsid w:val="00E54F9C"/>
    <w:rsid w:val="00E56647"/>
    <w:rsid w:val="00E5675A"/>
    <w:rsid w:val="00E57989"/>
    <w:rsid w:val="00E57B79"/>
    <w:rsid w:val="00E6031D"/>
    <w:rsid w:val="00E60FF9"/>
    <w:rsid w:val="00E615B7"/>
    <w:rsid w:val="00E62F1E"/>
    <w:rsid w:val="00E62FC1"/>
    <w:rsid w:val="00E63BD7"/>
    <w:rsid w:val="00E6579B"/>
    <w:rsid w:val="00E66095"/>
    <w:rsid w:val="00E6647E"/>
    <w:rsid w:val="00E66D47"/>
    <w:rsid w:val="00E67A84"/>
    <w:rsid w:val="00E71054"/>
    <w:rsid w:val="00E71218"/>
    <w:rsid w:val="00E72CCD"/>
    <w:rsid w:val="00E75846"/>
    <w:rsid w:val="00E771BE"/>
    <w:rsid w:val="00E77C89"/>
    <w:rsid w:val="00E80D30"/>
    <w:rsid w:val="00E811BB"/>
    <w:rsid w:val="00E8383B"/>
    <w:rsid w:val="00E83BC1"/>
    <w:rsid w:val="00E844DF"/>
    <w:rsid w:val="00E86307"/>
    <w:rsid w:val="00E9315A"/>
    <w:rsid w:val="00E93AFB"/>
    <w:rsid w:val="00E96519"/>
    <w:rsid w:val="00E968CB"/>
    <w:rsid w:val="00EA26B0"/>
    <w:rsid w:val="00EA3679"/>
    <w:rsid w:val="00EA60B6"/>
    <w:rsid w:val="00EB0238"/>
    <w:rsid w:val="00EB09DE"/>
    <w:rsid w:val="00EB1141"/>
    <w:rsid w:val="00EB29C6"/>
    <w:rsid w:val="00EB495D"/>
    <w:rsid w:val="00EB5628"/>
    <w:rsid w:val="00EB5D11"/>
    <w:rsid w:val="00EB6359"/>
    <w:rsid w:val="00EB685F"/>
    <w:rsid w:val="00EB72B9"/>
    <w:rsid w:val="00EB7847"/>
    <w:rsid w:val="00EB7BD7"/>
    <w:rsid w:val="00EC1616"/>
    <w:rsid w:val="00EC1EFA"/>
    <w:rsid w:val="00EC3072"/>
    <w:rsid w:val="00EC309C"/>
    <w:rsid w:val="00EC3B8D"/>
    <w:rsid w:val="00EC4850"/>
    <w:rsid w:val="00EC657C"/>
    <w:rsid w:val="00ED1038"/>
    <w:rsid w:val="00ED1437"/>
    <w:rsid w:val="00ED2155"/>
    <w:rsid w:val="00ED3FD4"/>
    <w:rsid w:val="00ED5A17"/>
    <w:rsid w:val="00ED5E8C"/>
    <w:rsid w:val="00ED65B2"/>
    <w:rsid w:val="00ED6B19"/>
    <w:rsid w:val="00EE1364"/>
    <w:rsid w:val="00EE2E80"/>
    <w:rsid w:val="00EE2F99"/>
    <w:rsid w:val="00EE43AB"/>
    <w:rsid w:val="00EE629A"/>
    <w:rsid w:val="00EE6379"/>
    <w:rsid w:val="00EE6727"/>
    <w:rsid w:val="00EE764F"/>
    <w:rsid w:val="00EE7B03"/>
    <w:rsid w:val="00EE7C7F"/>
    <w:rsid w:val="00EF010D"/>
    <w:rsid w:val="00EF1140"/>
    <w:rsid w:val="00EF15F4"/>
    <w:rsid w:val="00EF2731"/>
    <w:rsid w:val="00EF3486"/>
    <w:rsid w:val="00EF3EFA"/>
    <w:rsid w:val="00EF5008"/>
    <w:rsid w:val="00F00324"/>
    <w:rsid w:val="00F007B7"/>
    <w:rsid w:val="00F00BDB"/>
    <w:rsid w:val="00F00CF9"/>
    <w:rsid w:val="00F015CE"/>
    <w:rsid w:val="00F01BA0"/>
    <w:rsid w:val="00F0289E"/>
    <w:rsid w:val="00F02968"/>
    <w:rsid w:val="00F02A1C"/>
    <w:rsid w:val="00F02A43"/>
    <w:rsid w:val="00F02D7C"/>
    <w:rsid w:val="00F0484B"/>
    <w:rsid w:val="00F04CD6"/>
    <w:rsid w:val="00F10014"/>
    <w:rsid w:val="00F1005D"/>
    <w:rsid w:val="00F10A3C"/>
    <w:rsid w:val="00F10B09"/>
    <w:rsid w:val="00F11A17"/>
    <w:rsid w:val="00F1348C"/>
    <w:rsid w:val="00F1462E"/>
    <w:rsid w:val="00F164EC"/>
    <w:rsid w:val="00F17539"/>
    <w:rsid w:val="00F179EB"/>
    <w:rsid w:val="00F21EFA"/>
    <w:rsid w:val="00F233E8"/>
    <w:rsid w:val="00F24B8C"/>
    <w:rsid w:val="00F25B82"/>
    <w:rsid w:val="00F26D3B"/>
    <w:rsid w:val="00F311F7"/>
    <w:rsid w:val="00F315A5"/>
    <w:rsid w:val="00F327B2"/>
    <w:rsid w:val="00F331FB"/>
    <w:rsid w:val="00F335A4"/>
    <w:rsid w:val="00F359F9"/>
    <w:rsid w:val="00F364CF"/>
    <w:rsid w:val="00F36A3D"/>
    <w:rsid w:val="00F405FA"/>
    <w:rsid w:val="00F407D5"/>
    <w:rsid w:val="00F41B95"/>
    <w:rsid w:val="00F41CA2"/>
    <w:rsid w:val="00F43AE8"/>
    <w:rsid w:val="00F445A0"/>
    <w:rsid w:val="00F5253D"/>
    <w:rsid w:val="00F52970"/>
    <w:rsid w:val="00F52B23"/>
    <w:rsid w:val="00F53074"/>
    <w:rsid w:val="00F53635"/>
    <w:rsid w:val="00F5376D"/>
    <w:rsid w:val="00F53D88"/>
    <w:rsid w:val="00F54B07"/>
    <w:rsid w:val="00F557F8"/>
    <w:rsid w:val="00F560B5"/>
    <w:rsid w:val="00F560D9"/>
    <w:rsid w:val="00F572C5"/>
    <w:rsid w:val="00F60293"/>
    <w:rsid w:val="00F617AA"/>
    <w:rsid w:val="00F63758"/>
    <w:rsid w:val="00F63E80"/>
    <w:rsid w:val="00F6518C"/>
    <w:rsid w:val="00F65AC5"/>
    <w:rsid w:val="00F667ED"/>
    <w:rsid w:val="00F7023A"/>
    <w:rsid w:val="00F70D9F"/>
    <w:rsid w:val="00F71D4D"/>
    <w:rsid w:val="00F7245E"/>
    <w:rsid w:val="00F728A9"/>
    <w:rsid w:val="00F732B7"/>
    <w:rsid w:val="00F74098"/>
    <w:rsid w:val="00F74D21"/>
    <w:rsid w:val="00F752D9"/>
    <w:rsid w:val="00F75D2B"/>
    <w:rsid w:val="00F7766D"/>
    <w:rsid w:val="00F7779D"/>
    <w:rsid w:val="00F80766"/>
    <w:rsid w:val="00F81DB6"/>
    <w:rsid w:val="00F81E72"/>
    <w:rsid w:val="00F8495F"/>
    <w:rsid w:val="00F85220"/>
    <w:rsid w:val="00F86284"/>
    <w:rsid w:val="00F86688"/>
    <w:rsid w:val="00F86D71"/>
    <w:rsid w:val="00F86F46"/>
    <w:rsid w:val="00F9326A"/>
    <w:rsid w:val="00F93587"/>
    <w:rsid w:val="00F93FA2"/>
    <w:rsid w:val="00F94790"/>
    <w:rsid w:val="00F9569B"/>
    <w:rsid w:val="00F957A9"/>
    <w:rsid w:val="00F95D38"/>
    <w:rsid w:val="00F96FCD"/>
    <w:rsid w:val="00F97EFD"/>
    <w:rsid w:val="00FA31DA"/>
    <w:rsid w:val="00FA33E2"/>
    <w:rsid w:val="00FA483B"/>
    <w:rsid w:val="00FA48B0"/>
    <w:rsid w:val="00FA6A27"/>
    <w:rsid w:val="00FA6DE4"/>
    <w:rsid w:val="00FB1DC5"/>
    <w:rsid w:val="00FB4C1A"/>
    <w:rsid w:val="00FB4D00"/>
    <w:rsid w:val="00FB50C1"/>
    <w:rsid w:val="00FB54D5"/>
    <w:rsid w:val="00FC025B"/>
    <w:rsid w:val="00FC60E8"/>
    <w:rsid w:val="00FC76C9"/>
    <w:rsid w:val="00FD1BF0"/>
    <w:rsid w:val="00FD1C24"/>
    <w:rsid w:val="00FD45F3"/>
    <w:rsid w:val="00FD59E9"/>
    <w:rsid w:val="00FD5DAD"/>
    <w:rsid w:val="00FD6307"/>
    <w:rsid w:val="00FD6BA4"/>
    <w:rsid w:val="00FD701F"/>
    <w:rsid w:val="00FD7BDD"/>
    <w:rsid w:val="00FE0D42"/>
    <w:rsid w:val="00FE0E49"/>
    <w:rsid w:val="00FE39EE"/>
    <w:rsid w:val="00FE3FA5"/>
    <w:rsid w:val="00FE4732"/>
    <w:rsid w:val="00FE5795"/>
    <w:rsid w:val="00FE5D62"/>
    <w:rsid w:val="00FE5F64"/>
    <w:rsid w:val="00FE6B1B"/>
    <w:rsid w:val="00FE7183"/>
    <w:rsid w:val="00FE785D"/>
    <w:rsid w:val="00FF17A6"/>
    <w:rsid w:val="00FF43A7"/>
    <w:rsid w:val="00FF5ABA"/>
    <w:rsid w:val="00FF6D2A"/>
    <w:rsid w:val="00FF78C2"/>
    <w:rsid w:val="034F748D"/>
    <w:rsid w:val="03777439"/>
    <w:rsid w:val="03DB272C"/>
    <w:rsid w:val="04181A5B"/>
    <w:rsid w:val="041A24CE"/>
    <w:rsid w:val="05703522"/>
    <w:rsid w:val="05E17C56"/>
    <w:rsid w:val="06C97D71"/>
    <w:rsid w:val="073610A9"/>
    <w:rsid w:val="07524C33"/>
    <w:rsid w:val="076230A6"/>
    <w:rsid w:val="07F66D0A"/>
    <w:rsid w:val="083658CF"/>
    <w:rsid w:val="08452CD1"/>
    <w:rsid w:val="0AD81963"/>
    <w:rsid w:val="0B5B7E42"/>
    <w:rsid w:val="0B723E03"/>
    <w:rsid w:val="0C1B4396"/>
    <w:rsid w:val="0D781743"/>
    <w:rsid w:val="0DD56BEF"/>
    <w:rsid w:val="0EE566C9"/>
    <w:rsid w:val="0EEE4131"/>
    <w:rsid w:val="0F6C4CB8"/>
    <w:rsid w:val="103B06EF"/>
    <w:rsid w:val="108701A2"/>
    <w:rsid w:val="1177358F"/>
    <w:rsid w:val="11A97BF4"/>
    <w:rsid w:val="137E3701"/>
    <w:rsid w:val="153C6784"/>
    <w:rsid w:val="15EC051B"/>
    <w:rsid w:val="163055FB"/>
    <w:rsid w:val="170A1D74"/>
    <w:rsid w:val="18025688"/>
    <w:rsid w:val="18181EAD"/>
    <w:rsid w:val="1845288B"/>
    <w:rsid w:val="1CD401AF"/>
    <w:rsid w:val="1CF07B2B"/>
    <w:rsid w:val="209052AF"/>
    <w:rsid w:val="20B9604C"/>
    <w:rsid w:val="217413E5"/>
    <w:rsid w:val="22A27D51"/>
    <w:rsid w:val="24F737E5"/>
    <w:rsid w:val="256C3748"/>
    <w:rsid w:val="259E6AF4"/>
    <w:rsid w:val="26243349"/>
    <w:rsid w:val="27365C64"/>
    <w:rsid w:val="284A1AA7"/>
    <w:rsid w:val="28943FB7"/>
    <w:rsid w:val="29946A38"/>
    <w:rsid w:val="2A7D0865"/>
    <w:rsid w:val="2B970C1D"/>
    <w:rsid w:val="2C871DE9"/>
    <w:rsid w:val="2C8A5A5B"/>
    <w:rsid w:val="2CD40BE5"/>
    <w:rsid w:val="2D78594E"/>
    <w:rsid w:val="2F34641B"/>
    <w:rsid w:val="2FD402D4"/>
    <w:rsid w:val="34024570"/>
    <w:rsid w:val="3495474D"/>
    <w:rsid w:val="35220CF4"/>
    <w:rsid w:val="36355D78"/>
    <w:rsid w:val="3654675B"/>
    <w:rsid w:val="36B27378"/>
    <w:rsid w:val="371760E5"/>
    <w:rsid w:val="37DF7EB4"/>
    <w:rsid w:val="3A3D45DC"/>
    <w:rsid w:val="3A750B8E"/>
    <w:rsid w:val="3BEF6526"/>
    <w:rsid w:val="3C2A6C32"/>
    <w:rsid w:val="3E8409D1"/>
    <w:rsid w:val="3EDC25BB"/>
    <w:rsid w:val="3F770684"/>
    <w:rsid w:val="3F9E5AC2"/>
    <w:rsid w:val="406B399E"/>
    <w:rsid w:val="43026BB5"/>
    <w:rsid w:val="44525DF4"/>
    <w:rsid w:val="4511448A"/>
    <w:rsid w:val="46F1699C"/>
    <w:rsid w:val="470D658A"/>
    <w:rsid w:val="4A7144FF"/>
    <w:rsid w:val="4B9526D1"/>
    <w:rsid w:val="4BC35C13"/>
    <w:rsid w:val="4ED13B5F"/>
    <w:rsid w:val="4F4F5CAA"/>
    <w:rsid w:val="4FB202B4"/>
    <w:rsid w:val="51B66E0D"/>
    <w:rsid w:val="52101071"/>
    <w:rsid w:val="541F2C0D"/>
    <w:rsid w:val="547161DF"/>
    <w:rsid w:val="54F77959"/>
    <w:rsid w:val="558205CF"/>
    <w:rsid w:val="55B90DC1"/>
    <w:rsid w:val="55F837C8"/>
    <w:rsid w:val="56325816"/>
    <w:rsid w:val="56761389"/>
    <w:rsid w:val="57236B81"/>
    <w:rsid w:val="590B6318"/>
    <w:rsid w:val="591157F6"/>
    <w:rsid w:val="59DA73F0"/>
    <w:rsid w:val="59ED683D"/>
    <w:rsid w:val="5C050F4B"/>
    <w:rsid w:val="5C534E4A"/>
    <w:rsid w:val="5FB44D6E"/>
    <w:rsid w:val="5FDB01C0"/>
    <w:rsid w:val="60F615CF"/>
    <w:rsid w:val="61C30CD1"/>
    <w:rsid w:val="622247BC"/>
    <w:rsid w:val="628D410B"/>
    <w:rsid w:val="63D86F45"/>
    <w:rsid w:val="63F32EB4"/>
    <w:rsid w:val="66C64706"/>
    <w:rsid w:val="6776032F"/>
    <w:rsid w:val="67AD6680"/>
    <w:rsid w:val="681C38A5"/>
    <w:rsid w:val="68ED3D05"/>
    <w:rsid w:val="6AA27992"/>
    <w:rsid w:val="6ADA6E56"/>
    <w:rsid w:val="6B321E44"/>
    <w:rsid w:val="6C1F333B"/>
    <w:rsid w:val="6C6C19B4"/>
    <w:rsid w:val="6D054810"/>
    <w:rsid w:val="6D426694"/>
    <w:rsid w:val="6D6610DF"/>
    <w:rsid w:val="6D725ED4"/>
    <w:rsid w:val="6DF5220A"/>
    <w:rsid w:val="6EDB7DD5"/>
    <w:rsid w:val="6F8E0C4D"/>
    <w:rsid w:val="6FA57D6A"/>
    <w:rsid w:val="6FB81CEA"/>
    <w:rsid w:val="724D0DCC"/>
    <w:rsid w:val="725663A6"/>
    <w:rsid w:val="72F46275"/>
    <w:rsid w:val="73A14368"/>
    <w:rsid w:val="745E319B"/>
    <w:rsid w:val="767E7E02"/>
    <w:rsid w:val="768C7A92"/>
    <w:rsid w:val="771B1E60"/>
    <w:rsid w:val="777713F7"/>
    <w:rsid w:val="781728D9"/>
    <w:rsid w:val="78311B7C"/>
    <w:rsid w:val="79E872C6"/>
    <w:rsid w:val="7A616CB8"/>
    <w:rsid w:val="7DD71935"/>
    <w:rsid w:val="7F835DA2"/>
    <w:rsid w:val="7FE7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spacing w:before="120" w:after="120"/>
      <w:jc w:val="center"/>
      <w:outlineLvl w:val="0"/>
    </w:pPr>
    <w:rPr>
      <w:b/>
      <w:spacing w:val="20"/>
      <w:kern w:val="44"/>
      <w:sz w:val="32"/>
      <w:szCs w:val="20"/>
    </w:rPr>
  </w:style>
  <w:style w:type="paragraph" w:styleId="4">
    <w:name w:val="heading 2"/>
    <w:basedOn w:val="1"/>
    <w:next w:val="5"/>
    <w:link w:val="70"/>
    <w:qFormat/>
    <w:uiPriority w:val="0"/>
    <w:pPr>
      <w:keepNext/>
      <w:keepLines/>
      <w:spacing w:line="400" w:lineRule="exact"/>
      <w:jc w:val="center"/>
      <w:outlineLvl w:val="1"/>
    </w:pPr>
    <w:rPr>
      <w:rFonts w:ascii="Arial" w:hAnsi="Arial"/>
      <w:b/>
      <w:kern w:val="0"/>
      <w:sz w:val="30"/>
      <w:szCs w:val="20"/>
    </w:rPr>
  </w:style>
  <w:style w:type="paragraph" w:styleId="6">
    <w:name w:val="heading 3"/>
    <w:basedOn w:val="1"/>
    <w:next w:val="5"/>
    <w:qFormat/>
    <w:uiPriority w:val="0"/>
    <w:pPr>
      <w:keepNext/>
      <w:keepLines/>
      <w:spacing w:before="60" w:after="60" w:line="500" w:lineRule="exact"/>
      <w:ind w:firstLine="510"/>
      <w:outlineLvl w:val="2"/>
    </w:pPr>
    <w:rPr>
      <w:rFonts w:ascii="宋体"/>
      <w:b/>
      <w:sz w:val="24"/>
      <w:szCs w:val="20"/>
    </w:rPr>
  </w:style>
  <w:style w:type="paragraph" w:styleId="7">
    <w:name w:val="heading 4"/>
    <w:basedOn w:val="1"/>
    <w:next w:val="1"/>
    <w:qFormat/>
    <w:uiPriority w:val="0"/>
    <w:pPr>
      <w:keepNext/>
      <w:outlineLvl w:val="3"/>
    </w:pPr>
    <w:rPr>
      <w:b/>
      <w:bCs/>
      <w:sz w:val="28"/>
      <w:szCs w:val="20"/>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00" w:lineRule="auto"/>
      <w:ind w:firstLine="200" w:firstLineChars="200"/>
    </w:pPr>
    <w:rPr>
      <w:rFonts w:hAnsi="宋体" w:eastAsia="方正书宋简体"/>
      <w:kern w:val="0"/>
      <w:sz w:val="20"/>
    </w:rPr>
  </w:style>
  <w:style w:type="paragraph" w:styleId="5">
    <w:name w:val="Normal Indent"/>
    <w:basedOn w:val="1"/>
    <w:link w:val="49"/>
    <w:qFormat/>
    <w:uiPriority w:val="0"/>
    <w:pPr>
      <w:ind w:firstLine="420"/>
    </w:pPr>
    <w:rPr>
      <w:szCs w:val="20"/>
    </w:rPr>
  </w:style>
  <w:style w:type="paragraph" w:styleId="9">
    <w:name w:val="toc 7"/>
    <w:basedOn w:val="1"/>
    <w:next w:val="1"/>
    <w:semiHidden/>
    <w:qFormat/>
    <w:uiPriority w:val="0"/>
    <w:pPr>
      <w:ind w:left="1260"/>
      <w:jc w:val="left"/>
    </w:pPr>
    <w:rPr>
      <w:sz w:val="18"/>
      <w:szCs w:val="18"/>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adjustRightInd w:val="0"/>
      <w:spacing w:line="440" w:lineRule="exact"/>
    </w:pPr>
    <w:rPr>
      <w:rFonts w:ascii="宋体" w:hAnsi="宋体"/>
      <w:bCs/>
      <w:color w:val="000000"/>
      <w:sz w:val="24"/>
      <w:szCs w:val="20"/>
    </w:rPr>
  </w:style>
  <w:style w:type="paragraph" w:styleId="14">
    <w:name w:val="Body Text Indent"/>
    <w:basedOn w:val="1"/>
    <w:qFormat/>
    <w:uiPriority w:val="0"/>
    <w:pPr>
      <w:spacing w:line="460" w:lineRule="exact"/>
      <w:ind w:firstLine="510"/>
    </w:pPr>
    <w:rPr>
      <w:szCs w:val="20"/>
    </w:rPr>
  </w:style>
  <w:style w:type="paragraph" w:styleId="15">
    <w:name w:val="toc 5"/>
    <w:basedOn w:val="1"/>
    <w:next w:val="1"/>
    <w:semiHidden/>
    <w:qFormat/>
    <w:uiPriority w:val="0"/>
    <w:pPr>
      <w:ind w:left="840"/>
      <w:jc w:val="left"/>
    </w:pPr>
    <w:rPr>
      <w:sz w:val="18"/>
      <w:szCs w:val="18"/>
    </w:rPr>
  </w:style>
  <w:style w:type="paragraph" w:styleId="16">
    <w:name w:val="toc 3"/>
    <w:basedOn w:val="1"/>
    <w:next w:val="1"/>
    <w:qFormat/>
    <w:uiPriority w:val="39"/>
    <w:pPr>
      <w:ind w:left="420"/>
      <w:jc w:val="left"/>
    </w:pPr>
    <w:rPr>
      <w:i/>
      <w:iCs/>
      <w:sz w:val="20"/>
      <w:szCs w:val="20"/>
    </w:rPr>
  </w:style>
  <w:style w:type="paragraph" w:styleId="17">
    <w:name w:val="Plain Text"/>
    <w:basedOn w:val="1"/>
    <w:link w:val="42"/>
    <w:qFormat/>
    <w:uiPriority w:val="0"/>
    <w:rPr>
      <w:rFonts w:ascii="宋体" w:hAnsi="Courier New"/>
      <w:szCs w:val="20"/>
    </w:rPr>
  </w:style>
  <w:style w:type="paragraph" w:styleId="18">
    <w:name w:val="toc 8"/>
    <w:basedOn w:val="1"/>
    <w:next w:val="1"/>
    <w:semiHidden/>
    <w:qFormat/>
    <w:uiPriority w:val="0"/>
    <w:pPr>
      <w:ind w:left="1470"/>
      <w:jc w:val="left"/>
    </w:pPr>
    <w:rPr>
      <w:sz w:val="18"/>
      <w:szCs w:val="18"/>
    </w:rPr>
  </w:style>
  <w:style w:type="paragraph" w:styleId="19">
    <w:name w:val="Date"/>
    <w:basedOn w:val="1"/>
    <w:next w:val="1"/>
    <w:qFormat/>
    <w:uiPriority w:val="0"/>
    <w:pPr>
      <w:ind w:left="100" w:leftChars="2500"/>
    </w:pPr>
  </w:style>
  <w:style w:type="paragraph" w:styleId="20">
    <w:name w:val="Body Text Indent 2"/>
    <w:basedOn w:val="1"/>
    <w:qFormat/>
    <w:uiPriority w:val="0"/>
    <w:pPr>
      <w:spacing w:line="500" w:lineRule="exact"/>
      <w:ind w:firstLine="510"/>
    </w:pPr>
    <w:rPr>
      <w:rFonts w:ascii="宋体"/>
      <w:sz w:val="24"/>
      <w:szCs w:val="20"/>
    </w:r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pPr>
      <w:spacing w:before="120" w:after="120"/>
      <w:jc w:val="left"/>
    </w:pPr>
    <w:rPr>
      <w:b/>
      <w:bCs/>
      <w:caps/>
      <w:sz w:val="20"/>
      <w:szCs w:val="20"/>
    </w:rPr>
  </w:style>
  <w:style w:type="paragraph" w:styleId="25">
    <w:name w:val="toc 4"/>
    <w:basedOn w:val="1"/>
    <w:next w:val="1"/>
    <w:semiHidden/>
    <w:qFormat/>
    <w:uiPriority w:val="0"/>
    <w:pPr>
      <w:ind w:left="630"/>
      <w:jc w:val="left"/>
    </w:pPr>
    <w:rPr>
      <w:sz w:val="18"/>
      <w:szCs w:val="18"/>
    </w:rPr>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qFormat/>
    <w:uiPriority w:val="0"/>
    <w:pPr>
      <w:spacing w:after="120"/>
      <w:ind w:left="420" w:leftChars="200"/>
    </w:pPr>
    <w:rPr>
      <w:sz w:val="16"/>
      <w:szCs w:val="16"/>
    </w:rPr>
  </w:style>
  <w:style w:type="paragraph" w:styleId="28">
    <w:name w:val="toc 2"/>
    <w:basedOn w:val="1"/>
    <w:next w:val="1"/>
    <w:qFormat/>
    <w:uiPriority w:val="39"/>
    <w:pPr>
      <w:ind w:left="210"/>
      <w:jc w:val="left"/>
    </w:pPr>
    <w:rPr>
      <w:smallCaps/>
      <w:sz w:val="20"/>
      <w:szCs w:val="20"/>
    </w:rPr>
  </w:style>
  <w:style w:type="paragraph" w:styleId="29">
    <w:name w:val="toc 9"/>
    <w:basedOn w:val="1"/>
    <w:next w:val="1"/>
    <w:semiHidden/>
    <w:qFormat/>
    <w:uiPriority w:val="0"/>
    <w:pPr>
      <w:ind w:left="1680"/>
      <w:jc w:val="left"/>
    </w:pPr>
    <w:rPr>
      <w:sz w:val="18"/>
      <w:szCs w:val="18"/>
    </w:rPr>
  </w:style>
  <w:style w:type="paragraph" w:styleId="30">
    <w:name w:val="Body Text 2"/>
    <w:basedOn w:val="1"/>
    <w:qFormat/>
    <w:uiPriority w:val="0"/>
    <w:pPr>
      <w:spacing w:line="400" w:lineRule="exact"/>
    </w:pPr>
    <w:rPr>
      <w:rFonts w:ascii="宋体"/>
      <w:color w:val="FF00FF"/>
      <w:sz w:val="24"/>
      <w:szCs w:val="20"/>
      <w:shd w:val="pct10" w:color="auto" w:fill="FFFFFF"/>
    </w:rPr>
  </w:style>
  <w:style w:type="paragraph" w:styleId="3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2">
    <w:name w:val="index 1"/>
    <w:basedOn w:val="1"/>
    <w:next w:val="1"/>
    <w:semiHidden/>
    <w:qFormat/>
    <w:uiPriority w:val="0"/>
    <w:rPr>
      <w:rFonts w:ascii="宋体" w:hAnsi="宋体"/>
      <w:sz w:val="24"/>
    </w:rPr>
  </w:style>
  <w:style w:type="paragraph" w:styleId="33">
    <w:name w:val="annotation subject"/>
    <w:basedOn w:val="12"/>
    <w:next w:val="12"/>
    <w:semiHidden/>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basedOn w:val="36"/>
    <w:qFormat/>
    <w:uiPriority w:val="0"/>
    <w:rPr>
      <w:color w:val="800080"/>
      <w:u w:val="single"/>
    </w:rPr>
  </w:style>
  <w:style w:type="character" w:styleId="40">
    <w:name w:val="Hyperlink"/>
    <w:basedOn w:val="36"/>
    <w:qFormat/>
    <w:uiPriority w:val="0"/>
    <w:rPr>
      <w:color w:val="0000FF"/>
      <w:u w:val="single"/>
    </w:rPr>
  </w:style>
  <w:style w:type="character" w:styleId="41">
    <w:name w:val="annotation reference"/>
    <w:basedOn w:val="36"/>
    <w:semiHidden/>
    <w:qFormat/>
    <w:uiPriority w:val="0"/>
    <w:rPr>
      <w:sz w:val="21"/>
      <w:szCs w:val="21"/>
    </w:rPr>
  </w:style>
  <w:style w:type="character" w:customStyle="1" w:styleId="42">
    <w:name w:val="纯文本 Char"/>
    <w:basedOn w:val="36"/>
    <w:link w:val="17"/>
    <w:qFormat/>
    <w:uiPriority w:val="0"/>
    <w:rPr>
      <w:rFonts w:ascii="宋体" w:hAnsi="Courier New" w:eastAsia="宋体"/>
      <w:kern w:val="2"/>
      <w:sz w:val="21"/>
      <w:lang w:val="en-US" w:eastAsia="zh-CN" w:bidi="ar-SA"/>
    </w:rPr>
  </w:style>
  <w:style w:type="character" w:customStyle="1" w:styleId="43">
    <w:name w:val="para"/>
    <w:basedOn w:val="36"/>
    <w:qFormat/>
    <w:uiPriority w:val="0"/>
  </w:style>
  <w:style w:type="character" w:customStyle="1" w:styleId="44">
    <w:name w:val="v151"/>
    <w:basedOn w:val="36"/>
    <w:qFormat/>
    <w:uiPriority w:val="0"/>
    <w:rPr>
      <w:sz w:val="18"/>
      <w:szCs w:val="18"/>
    </w:rPr>
  </w:style>
  <w:style w:type="character" w:customStyle="1" w:styleId="45">
    <w:name w:val="small1"/>
    <w:basedOn w:val="36"/>
    <w:qFormat/>
    <w:uiPriority w:val="0"/>
    <w:rPr>
      <w:rFonts w:hint="default" w:ascii="Verdana" w:hAnsi="Verdana"/>
      <w:sz w:val="17"/>
      <w:szCs w:val="17"/>
    </w:rPr>
  </w:style>
  <w:style w:type="character" w:customStyle="1" w:styleId="46">
    <w:name w:val="style21"/>
    <w:basedOn w:val="36"/>
    <w:qFormat/>
    <w:uiPriority w:val="0"/>
    <w:rPr>
      <w:b/>
      <w:bCs/>
    </w:rPr>
  </w:style>
  <w:style w:type="character" w:customStyle="1" w:styleId="47">
    <w:name w:val="title_emph"/>
    <w:basedOn w:val="36"/>
    <w:qFormat/>
    <w:uiPriority w:val="0"/>
  </w:style>
  <w:style w:type="character" w:customStyle="1" w:styleId="48">
    <w:name w:val="标题 2 Char"/>
    <w:basedOn w:val="36"/>
    <w:qFormat/>
    <w:uiPriority w:val="0"/>
    <w:rPr>
      <w:rFonts w:ascii="Arial" w:hAnsi="Arial" w:eastAsia="宋体"/>
      <w:b/>
      <w:sz w:val="30"/>
      <w:lang w:val="en-US" w:eastAsia="zh-CN" w:bidi="ar-SA"/>
    </w:rPr>
  </w:style>
  <w:style w:type="character" w:customStyle="1" w:styleId="49">
    <w:name w:val="正文缩进 Char"/>
    <w:link w:val="5"/>
    <w:qFormat/>
    <w:uiPriority w:val="0"/>
    <w:rPr>
      <w:rFonts w:eastAsia="宋体"/>
      <w:kern w:val="2"/>
      <w:sz w:val="21"/>
      <w:lang w:val="en-US" w:eastAsia="zh-CN" w:bidi="ar-SA"/>
    </w:rPr>
  </w:style>
  <w:style w:type="character" w:customStyle="1" w:styleId="50">
    <w:name w:val="point_normal"/>
    <w:basedOn w:val="36"/>
    <w:qFormat/>
    <w:uiPriority w:val="0"/>
  </w:style>
  <w:style w:type="paragraph" w:customStyle="1" w:styleId="51">
    <w:name w:val="CM11"/>
    <w:basedOn w:val="1"/>
    <w:next w:val="1"/>
    <w:qFormat/>
    <w:uiPriority w:val="0"/>
    <w:pPr>
      <w:autoSpaceDE w:val="0"/>
      <w:autoSpaceDN w:val="0"/>
      <w:adjustRightInd w:val="0"/>
      <w:spacing w:after="860"/>
      <w:jc w:val="left"/>
    </w:pPr>
    <w:rPr>
      <w:rFonts w:ascii="仿宋_GB2312" w:eastAsia="仿宋_GB2312"/>
      <w:kern w:val="0"/>
      <w:sz w:val="24"/>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53">
    <w:name w:val="默认段落字体 Para Char"/>
    <w:basedOn w:val="1"/>
    <w:qFormat/>
    <w:uiPriority w:val="0"/>
    <w:pPr>
      <w:adjustRightInd w:val="0"/>
      <w:spacing w:line="360" w:lineRule="auto"/>
    </w:pPr>
    <w:rPr>
      <w:kern w:val="0"/>
      <w:sz w:val="24"/>
      <w:szCs w:val="20"/>
    </w:rPr>
  </w:style>
  <w:style w:type="paragraph" w:customStyle="1" w:styleId="5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Char"/>
    <w:basedOn w:val="1"/>
    <w:qFormat/>
    <w:uiPriority w:val="0"/>
  </w:style>
  <w:style w:type="paragraph" w:customStyle="1" w:styleId="5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列出段落1"/>
    <w:basedOn w:val="1"/>
    <w:qFormat/>
    <w:uiPriority w:val="34"/>
    <w:pPr>
      <w:ind w:firstLine="420" w:firstLineChars="200"/>
    </w:pPr>
    <w:rPr>
      <w:rFonts w:ascii="Calibri" w:hAnsi="Calibri"/>
      <w:szCs w:val="22"/>
    </w:rPr>
  </w:style>
  <w:style w:type="paragraph" w:customStyle="1" w:styleId="58">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
    <w:name w:val="Char Char Char Char"/>
    <w:basedOn w:val="1"/>
    <w:next w:val="1"/>
    <w:qFormat/>
    <w:uiPriority w:val="0"/>
    <w:pPr>
      <w:tabs>
        <w:tab w:val="left" w:pos="845"/>
      </w:tabs>
      <w:spacing w:beforeLines="50" w:afterLines="100" w:line="360" w:lineRule="auto"/>
      <w:ind w:left="1105" w:hanging="748"/>
      <w:jc w:val="center"/>
    </w:pPr>
    <w:rPr>
      <w:kern w:val="0"/>
      <w:sz w:val="24"/>
    </w:rPr>
  </w:style>
  <w:style w:type="paragraph" w:customStyle="1" w:styleId="60">
    <w:name w:val="列出段落11"/>
    <w:basedOn w:val="1"/>
    <w:qFormat/>
    <w:uiPriority w:val="34"/>
    <w:pPr>
      <w:ind w:firstLine="420" w:firstLineChars="200"/>
    </w:pPr>
    <w:rPr>
      <w:rFonts w:ascii="Calibri" w:hAnsi="Calibri"/>
      <w:szCs w:val="22"/>
    </w:rPr>
  </w:style>
  <w:style w:type="paragraph" w:customStyle="1" w:styleId="61">
    <w:name w:val="Char Char Char Char1"/>
    <w:basedOn w:val="1"/>
    <w:next w:val="1"/>
    <w:qFormat/>
    <w:uiPriority w:val="0"/>
    <w:pPr>
      <w:tabs>
        <w:tab w:val="left" w:pos="845"/>
      </w:tabs>
      <w:spacing w:beforeLines="50" w:afterLines="100" w:line="360" w:lineRule="auto"/>
      <w:ind w:left="2210" w:hanging="748"/>
      <w:jc w:val="center"/>
    </w:pPr>
    <w:rPr>
      <w:kern w:val="0"/>
      <w:sz w:val="24"/>
    </w:rPr>
  </w:style>
  <w:style w:type="paragraph" w:customStyle="1" w:styleId="62">
    <w:name w:val="保留正文"/>
    <w:basedOn w:val="13"/>
    <w:qFormat/>
    <w:uiPriority w:val="0"/>
    <w:pPr>
      <w:keepNext/>
      <w:adjustRightInd/>
      <w:spacing w:after="160" w:line="240" w:lineRule="auto"/>
    </w:pPr>
    <w:rPr>
      <w:rFonts w:ascii="Times New Roman" w:hAnsi="Times New Roman"/>
      <w:bCs w:val="0"/>
      <w:color w:val="auto"/>
      <w:sz w:val="21"/>
      <w:szCs w:val="24"/>
    </w:rPr>
  </w:style>
  <w:style w:type="paragraph" w:customStyle="1" w:styleId="63">
    <w:name w:val="Char1"/>
    <w:basedOn w:val="1"/>
    <w:qFormat/>
    <w:uiPriority w:val="0"/>
  </w:style>
  <w:style w:type="paragraph" w:customStyle="1" w:styleId="64">
    <w:name w:val="Char Char Char Char Char Char1 Char Char Char Char Char Char Char"/>
    <w:basedOn w:val="1"/>
    <w:qFormat/>
    <w:uiPriority w:val="0"/>
    <w:rPr>
      <w:kern w:val="0"/>
      <w:sz w:val="24"/>
    </w:rPr>
  </w:style>
  <w:style w:type="paragraph" w:customStyle="1" w:styleId="6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6">
    <w:name w:val="CM1"/>
    <w:basedOn w:val="65"/>
    <w:next w:val="65"/>
    <w:qFormat/>
    <w:uiPriority w:val="0"/>
    <w:pPr>
      <w:spacing w:line="623" w:lineRule="atLeast"/>
    </w:pPr>
    <w:rPr>
      <w:rFonts w:cs="Times New Roman"/>
      <w:color w:val="auto"/>
    </w:rPr>
  </w:style>
  <w:style w:type="paragraph" w:customStyle="1" w:styleId="67">
    <w:name w:val="默认段落字体 Para Char Char Char Char Char Char Char"/>
    <w:basedOn w:val="1"/>
    <w:semiHidden/>
    <w:qFormat/>
    <w:uiPriority w:val="0"/>
    <w:rPr>
      <w:szCs w:val="30"/>
    </w:rPr>
  </w:style>
  <w:style w:type="paragraph" w:customStyle="1" w:styleId="68">
    <w:name w:val="CM5"/>
    <w:basedOn w:val="65"/>
    <w:next w:val="65"/>
    <w:qFormat/>
    <w:uiPriority w:val="0"/>
    <w:pPr>
      <w:spacing w:line="623" w:lineRule="atLeast"/>
    </w:pPr>
    <w:rPr>
      <w:rFonts w:cs="Times New Roman"/>
      <w:color w:val="auto"/>
    </w:rPr>
  </w:style>
  <w:style w:type="character" w:customStyle="1" w:styleId="69">
    <w:name w:val="标题 1 Char"/>
    <w:link w:val="3"/>
    <w:qFormat/>
    <w:uiPriority w:val="0"/>
    <w:rPr>
      <w:b/>
      <w:spacing w:val="20"/>
      <w:kern w:val="44"/>
      <w:sz w:val="32"/>
      <w:szCs w:val="20"/>
    </w:rPr>
  </w:style>
  <w:style w:type="character" w:customStyle="1" w:styleId="70">
    <w:name w:val="标题 2 Char1"/>
    <w:link w:val="4"/>
    <w:qFormat/>
    <w:uiPriority w:val="0"/>
    <w:rPr>
      <w:rFonts w:ascii="Arial" w:hAnsi="Arial"/>
      <w:b/>
      <w:kern w:val="0"/>
      <w:sz w:val="30"/>
      <w:szCs w:val="20"/>
    </w:rPr>
  </w:style>
  <w:style w:type="character" w:customStyle="1" w:styleId="71">
    <w:name w:val="font11"/>
    <w:basedOn w:val="36"/>
    <w:qFormat/>
    <w:uiPriority w:val="0"/>
    <w:rPr>
      <w:rFonts w:hint="eastAsia" w:ascii="仿宋" w:hAnsi="仿宋" w:eastAsia="仿宋" w:cs="仿宋"/>
      <w:b/>
      <w:bCs/>
      <w:color w:val="111111"/>
      <w:sz w:val="24"/>
      <w:szCs w:val="24"/>
      <w:u w:val="none"/>
    </w:rPr>
  </w:style>
  <w:style w:type="character" w:customStyle="1" w:styleId="72">
    <w:name w:val="font21"/>
    <w:basedOn w:val="36"/>
    <w:qFormat/>
    <w:uiPriority w:val="0"/>
    <w:rPr>
      <w:rFonts w:hint="eastAsia" w:ascii="仿宋" w:hAnsi="仿宋" w:eastAsia="仿宋" w:cs="仿宋"/>
      <w:color w:val="111111"/>
      <w:sz w:val="24"/>
      <w:szCs w:val="24"/>
      <w:u w:val="none"/>
    </w:rPr>
  </w:style>
  <w:style w:type="character" w:customStyle="1" w:styleId="73">
    <w:name w:val="font31"/>
    <w:basedOn w:val="36"/>
    <w:qFormat/>
    <w:uiPriority w:val="0"/>
    <w:rPr>
      <w:rFonts w:hint="eastAsia" w:ascii="仿宋" w:hAnsi="仿宋" w:eastAsia="仿宋" w:cs="仿宋"/>
      <w:b/>
      <w:bCs/>
      <w:color w:val="111111"/>
      <w:sz w:val="24"/>
      <w:szCs w:val="24"/>
      <w:u w:val="none"/>
    </w:rPr>
  </w:style>
  <w:style w:type="character" w:customStyle="1" w:styleId="74">
    <w:name w:val="font51"/>
    <w:basedOn w:val="36"/>
    <w:qFormat/>
    <w:uiPriority w:val="0"/>
    <w:rPr>
      <w:rFonts w:hint="eastAsia" w:ascii="仿宋" w:hAnsi="仿宋" w:eastAsia="仿宋" w:cs="仿宋"/>
      <w:color w:val="111111"/>
      <w:sz w:val="24"/>
      <w:szCs w:val="24"/>
      <w:u w:val="none"/>
    </w:rPr>
  </w:style>
  <w:style w:type="paragraph" w:styleId="7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Microsaft</Company>
  <Pages>30</Pages>
  <Words>536</Words>
  <Characters>598</Characters>
  <Lines>119</Lines>
  <Paragraphs>33</Paragraphs>
  <TotalTime>3</TotalTime>
  <ScaleCrop>false</ScaleCrop>
  <LinksUpToDate>false</LinksUpToDate>
  <CharactersWithSpaces>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2017-06-29T10:14:00Z</dcterms:created>
  <dc:creator>Administrator</dc:creator>
  <cp:lastModifiedBy>宋科霖</cp:lastModifiedBy>
  <cp:lastPrinted>2015-02-25T03:30:00Z</cp:lastPrinted>
  <dcterms:modified xsi:type="dcterms:W3CDTF">2025-12-26T07:36:19Z</dcterms:modified>
  <dc:title>招标编号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FC874F7907F940A5B24668E4AC8C6585_13</vt:lpwstr>
  </property>
  <property fmtid="{D5CDD505-2E9C-101B-9397-08002B2CF9AE}" pid="4" name="KSOTemplateDocerSaveRecord">
    <vt:lpwstr>eyJoZGlkIjoiYzRlZDVjZmI4NWNlNTVkN2VkZDRhMTU1ZDE5YTQwMmQiLCJ1c2VySWQiOiI4NTM4OTk0MzIifQ==</vt:lpwstr>
  </property>
</Properties>
</file>