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1EE34">
      <w:pPr>
        <w:widowControl/>
        <w:spacing w:line="560" w:lineRule="atLeast"/>
        <w:jc w:val="center"/>
        <w:rPr>
          <w:rFonts w:hint="eastAsia" w:cs="宋体"/>
          <w:b/>
          <w:bCs/>
          <w:sz w:val="44"/>
          <w:szCs w:val="44"/>
          <w:shd w:val="clear" w:color="auto" w:fill="FFFFFF"/>
        </w:rPr>
      </w:pPr>
      <w:bookmarkStart w:id="58" w:name="_GoBack"/>
      <w:r>
        <w:rPr>
          <w:rFonts w:hint="eastAsia" w:cs="宋体"/>
          <w:b/>
          <w:bCs/>
          <w:sz w:val="44"/>
          <w:szCs w:val="44"/>
          <w:shd w:val="clear" w:color="auto" w:fill="FFFFFF"/>
          <w:lang w:eastAsia="zh-CN"/>
        </w:rPr>
        <w:t>君乐宝集团全国城市二次配送项目（第</w:t>
      </w:r>
      <w:r>
        <w:rPr>
          <w:rFonts w:hint="eastAsia" w:cs="宋体"/>
          <w:b/>
          <w:bCs/>
          <w:sz w:val="44"/>
          <w:szCs w:val="44"/>
          <w:shd w:val="clear" w:color="auto" w:fill="FFFFFF"/>
          <w:lang w:val="en-US" w:eastAsia="zh-CN"/>
        </w:rPr>
        <w:t>七</w:t>
      </w:r>
      <w:r>
        <w:rPr>
          <w:rFonts w:hint="eastAsia" w:cs="宋体"/>
          <w:b/>
          <w:bCs/>
          <w:sz w:val="44"/>
          <w:szCs w:val="44"/>
          <w:shd w:val="clear" w:color="auto" w:fill="FFFFFF"/>
          <w:lang w:eastAsia="zh-CN"/>
        </w:rPr>
        <w:t>批）</w:t>
      </w:r>
      <w:r>
        <w:rPr>
          <w:rFonts w:hint="eastAsia" w:cs="宋体"/>
          <w:b/>
          <w:bCs/>
          <w:sz w:val="44"/>
          <w:szCs w:val="44"/>
          <w:shd w:val="clear" w:color="auto" w:fill="FFFFFF"/>
        </w:rPr>
        <w:t>谈判采购公告</w:t>
      </w:r>
    </w:p>
    <w:bookmarkEnd w:id="58"/>
    <w:p w14:paraId="1554C81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君乐宝乳业集团自创立以来始终专注于奶业发展，业务范围包括婴幼儿奶粉、酸奶、低温鲜奶、常温液态奶及牧业、草业等板块，建立起涵盖奶业全产业链的运营布局，上下游协同发展，为消费者提供营养、健康、安全的乳制品。为实现高质量发展，君乐宝创新全产业链一体化模式，即牧草种植、奶牛养殖、生产加工全产业链一体化生产经营，确保产品的安全、放心。并致力于打造“六个世界级”模式，用世界级的奶牛育种、世界级的研发平台、世界级的先进牧场、世界级的领先工厂、世界级的供应商和世界级的食品安全管理体系，确保产品的高品质。</w:t>
      </w:r>
    </w:p>
    <w:p w14:paraId="57419F7E">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本采购项目为</w:t>
      </w:r>
      <w:r>
        <w:rPr>
          <w:rFonts w:hint="eastAsia" w:ascii="宋体" w:hAnsi="宋体" w:eastAsia="宋体" w:cs="宋体"/>
          <w:sz w:val="24"/>
          <w:szCs w:val="24"/>
          <w:highlight w:val="none"/>
          <w:lang w:eastAsia="zh-CN"/>
        </w:rPr>
        <w:t>君乐宝集团全国城市二次配送项目（第七批）</w:t>
      </w:r>
      <w:r>
        <w:rPr>
          <w:rFonts w:hint="eastAsia" w:ascii="宋体" w:hAnsi="宋体" w:eastAsia="宋体" w:cs="宋体"/>
          <w:sz w:val="24"/>
          <w:szCs w:val="24"/>
          <w:highlight w:val="none"/>
        </w:rPr>
        <w:t>，采购人为君乐宝乳业集团股份有限公司。该项目已具备采购条件，现对</w:t>
      </w:r>
      <w:r>
        <w:rPr>
          <w:rFonts w:hint="eastAsia" w:ascii="宋体" w:hAnsi="宋体" w:eastAsia="宋体" w:cs="宋体"/>
          <w:sz w:val="24"/>
          <w:szCs w:val="24"/>
          <w:highlight w:val="none"/>
          <w:lang w:eastAsia="zh-CN"/>
        </w:rPr>
        <w:t>君乐宝集团全国城市二次配送项目（第七批）</w:t>
      </w:r>
      <w:r>
        <w:rPr>
          <w:rFonts w:hint="eastAsia" w:ascii="宋体" w:hAnsi="宋体" w:eastAsia="宋体" w:cs="宋体"/>
          <w:sz w:val="24"/>
          <w:szCs w:val="24"/>
          <w:highlight w:val="none"/>
        </w:rPr>
        <w:t>以谈判采购方式进行采购，公开邀请供应商参加谈判采购活动。</w:t>
      </w:r>
    </w:p>
    <w:p w14:paraId="1F4A627D">
      <w:pPr>
        <w:pStyle w:val="3"/>
        <w:spacing w:line="240" w:lineRule="auto"/>
        <w:rPr>
          <w:rFonts w:hint="eastAsia" w:ascii="宋体" w:hAnsi="宋体" w:eastAsia="宋体" w:cs="宋体"/>
          <w:color w:val="000000"/>
          <w:highlight w:val="none"/>
        </w:rPr>
      </w:pPr>
      <w:bookmarkStart w:id="0" w:name="_Toc501460632"/>
      <w:bookmarkStart w:id="1" w:name="_Toc24661"/>
      <w:r>
        <w:rPr>
          <w:rFonts w:hint="eastAsia" w:ascii="宋体" w:hAnsi="宋体" w:eastAsia="宋体" w:cs="宋体"/>
          <w:color w:val="000000"/>
          <w:highlight w:val="none"/>
        </w:rPr>
        <w:t>1. 采购项目简介</w:t>
      </w:r>
      <w:bookmarkEnd w:id="0"/>
      <w:bookmarkEnd w:id="1"/>
    </w:p>
    <w:p w14:paraId="438C68C7">
      <w:pPr>
        <w:spacing w:line="400" w:lineRule="exact"/>
        <w:ind w:firstLine="480" w:firstLineChars="200"/>
        <w:rPr>
          <w:rFonts w:hint="eastAsia" w:ascii="宋体" w:hAnsi="宋体" w:eastAsia="宋体" w:cs="宋体"/>
          <w:sz w:val="24"/>
          <w:szCs w:val="24"/>
          <w:highlight w:val="none"/>
          <w:lang w:eastAsia="zh-CN"/>
        </w:rPr>
      </w:pPr>
      <w:bookmarkStart w:id="2" w:name="_Toc501460633"/>
      <w:r>
        <w:rPr>
          <w:rFonts w:hint="eastAsia" w:ascii="宋体" w:hAnsi="宋体" w:eastAsia="宋体" w:cs="宋体"/>
          <w:sz w:val="24"/>
          <w:szCs w:val="24"/>
          <w:highlight w:val="none"/>
        </w:rPr>
        <w:t>1.1 项目名称：</w:t>
      </w:r>
      <w:r>
        <w:rPr>
          <w:rFonts w:hint="eastAsia" w:ascii="宋体" w:hAnsi="宋体" w:eastAsia="宋体" w:cs="宋体"/>
          <w:sz w:val="24"/>
          <w:szCs w:val="24"/>
          <w:highlight w:val="none"/>
          <w:lang w:eastAsia="zh-CN"/>
        </w:rPr>
        <w:t>君乐宝集团全国城市二次配送项目（第七批）</w:t>
      </w:r>
    </w:p>
    <w:p w14:paraId="4F0DAB18">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1.2 项目编号：</w:t>
      </w:r>
      <w:r>
        <w:rPr>
          <w:rFonts w:hint="eastAsia" w:ascii="宋体" w:hAnsi="宋体" w:eastAsia="宋体" w:cs="宋体"/>
          <w:sz w:val="24"/>
          <w:szCs w:val="24"/>
          <w:highlight w:val="none"/>
          <w:lang w:eastAsia="zh-CN"/>
        </w:rPr>
        <w:t>GN2025-44-9668</w:t>
      </w:r>
    </w:p>
    <w:p w14:paraId="4647658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1.3 采购人：君乐宝乳业集团股份有限公司</w:t>
      </w:r>
    </w:p>
    <w:p w14:paraId="6CB3BD1D">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1.4 采购代理机构：安徽省招标集团股份有限公司</w:t>
      </w:r>
    </w:p>
    <w:p w14:paraId="38330D7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1.5 资金落实情况：已落实</w:t>
      </w:r>
    </w:p>
    <w:p w14:paraId="3B56DB0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 标包划分：</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个采购包</w:t>
      </w:r>
    </w:p>
    <w:p w14:paraId="627A86E0">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1.7 成交供应商数量及成交份额：最终以采购人定标结果为准</w:t>
      </w:r>
    </w:p>
    <w:bookmarkEnd w:id="2"/>
    <w:p w14:paraId="05199DE8">
      <w:pPr>
        <w:pStyle w:val="3"/>
        <w:spacing w:line="360" w:lineRule="auto"/>
        <w:rPr>
          <w:rFonts w:hint="eastAsia" w:ascii="宋体" w:hAnsi="宋体" w:eastAsia="宋体" w:cs="宋体"/>
          <w:color w:val="000000"/>
          <w:highlight w:val="none"/>
        </w:rPr>
      </w:pPr>
      <w:bookmarkStart w:id="3" w:name="_Toc30762"/>
      <w:bookmarkStart w:id="4" w:name="_Toc7478"/>
      <w:bookmarkStart w:id="5" w:name="_Toc9254"/>
      <w:bookmarkStart w:id="6" w:name="_Toc13326"/>
      <w:bookmarkStart w:id="7" w:name="_Toc151393373"/>
      <w:bookmarkStart w:id="8" w:name="_Toc27331"/>
      <w:bookmarkStart w:id="9" w:name="_Toc1141"/>
      <w:bookmarkStart w:id="10" w:name="_Toc15646"/>
      <w:r>
        <w:rPr>
          <w:rFonts w:hint="eastAsia" w:ascii="宋体" w:hAnsi="宋体" w:eastAsia="宋体" w:cs="宋体"/>
          <w:color w:val="000000"/>
          <w:highlight w:val="none"/>
        </w:rPr>
        <w:t xml:space="preserve">2. </w:t>
      </w:r>
      <w:bookmarkStart w:id="11" w:name="_Toc18593"/>
      <w:r>
        <w:rPr>
          <w:rFonts w:hint="eastAsia" w:ascii="宋体" w:hAnsi="宋体" w:eastAsia="宋体" w:cs="宋体"/>
          <w:color w:val="000000"/>
          <w:highlight w:val="none"/>
        </w:rPr>
        <w:t>项目概况与采购范围</w:t>
      </w:r>
      <w:bookmarkEnd w:id="3"/>
      <w:bookmarkEnd w:id="4"/>
      <w:bookmarkEnd w:id="5"/>
      <w:bookmarkEnd w:id="6"/>
      <w:bookmarkEnd w:id="7"/>
      <w:bookmarkEnd w:id="8"/>
      <w:bookmarkEnd w:id="9"/>
      <w:bookmarkEnd w:id="10"/>
      <w:bookmarkEnd w:id="11"/>
    </w:p>
    <w:p w14:paraId="37E44B14">
      <w:pPr>
        <w:spacing w:line="400" w:lineRule="exact"/>
        <w:ind w:firstLine="480" w:firstLineChars="200"/>
        <w:rPr>
          <w:rFonts w:hint="eastAsia" w:ascii="宋体" w:hAnsi="宋体" w:eastAsia="宋体" w:cs="宋体"/>
          <w:sz w:val="24"/>
          <w:szCs w:val="24"/>
          <w:highlight w:val="none"/>
        </w:rPr>
      </w:pPr>
      <w:bookmarkStart w:id="12" w:name="_Toc14482"/>
      <w:bookmarkStart w:id="13" w:name="_Toc151393374"/>
      <w:bookmarkStart w:id="14" w:name="_Toc7298"/>
      <w:bookmarkStart w:id="15" w:name="_Toc15916"/>
      <w:bookmarkStart w:id="16" w:name="_Toc17422"/>
      <w:r>
        <w:rPr>
          <w:rFonts w:hint="eastAsia" w:ascii="宋体" w:hAnsi="宋体" w:eastAsia="宋体" w:cs="宋体"/>
          <w:sz w:val="24"/>
          <w:szCs w:val="24"/>
          <w:highlight w:val="none"/>
        </w:rPr>
        <w:t>2.1 采购范围：</w:t>
      </w:r>
    </w:p>
    <w:tbl>
      <w:tblPr>
        <w:tblStyle w:val="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154"/>
        <w:gridCol w:w="1181"/>
        <w:gridCol w:w="1674"/>
        <w:gridCol w:w="1461"/>
        <w:gridCol w:w="2091"/>
      </w:tblGrid>
      <w:tr w14:paraId="40AB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blHeader/>
        </w:trPr>
        <w:tc>
          <w:tcPr>
            <w:tcW w:w="561" w:type="pct"/>
            <w:noWrap w:val="0"/>
            <w:vAlign w:val="center"/>
          </w:tcPr>
          <w:p w14:paraId="26F224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采购包号</w:t>
            </w:r>
          </w:p>
        </w:tc>
        <w:tc>
          <w:tcPr>
            <w:tcW w:w="677" w:type="pct"/>
            <w:noWrap w:val="0"/>
            <w:vAlign w:val="center"/>
          </w:tcPr>
          <w:p w14:paraId="1BDF509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仓所在省份</w:t>
            </w:r>
          </w:p>
        </w:tc>
        <w:tc>
          <w:tcPr>
            <w:tcW w:w="693" w:type="pct"/>
            <w:noWrap w:val="0"/>
            <w:vAlign w:val="center"/>
          </w:tcPr>
          <w:p w14:paraId="53935F3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需求冷藏库最低个数</w:t>
            </w:r>
          </w:p>
        </w:tc>
        <w:tc>
          <w:tcPr>
            <w:tcW w:w="982" w:type="pct"/>
            <w:noWrap w:val="0"/>
            <w:vAlign w:val="center"/>
          </w:tcPr>
          <w:p w14:paraId="6BD8FCF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项目配送地址</w:t>
            </w:r>
          </w:p>
        </w:tc>
        <w:tc>
          <w:tcPr>
            <w:tcW w:w="857" w:type="pct"/>
            <w:noWrap w:val="0"/>
            <w:vAlign w:val="center"/>
          </w:tcPr>
          <w:p w14:paraId="434DBB3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拟具有的仓库名称</w:t>
            </w:r>
          </w:p>
        </w:tc>
        <w:tc>
          <w:tcPr>
            <w:tcW w:w="1226" w:type="pct"/>
            <w:noWrap w:val="0"/>
            <w:vAlign w:val="center"/>
          </w:tcPr>
          <w:p w14:paraId="1AC245B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配送客户地级市</w:t>
            </w:r>
          </w:p>
        </w:tc>
      </w:tr>
      <w:tr w14:paraId="02FA7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restart"/>
            <w:noWrap/>
            <w:vAlign w:val="center"/>
          </w:tcPr>
          <w:p w14:paraId="0924F43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01</w:t>
            </w:r>
          </w:p>
        </w:tc>
        <w:tc>
          <w:tcPr>
            <w:tcW w:w="677" w:type="pct"/>
            <w:vMerge w:val="restart"/>
            <w:noWrap w:val="0"/>
            <w:vAlign w:val="center"/>
          </w:tcPr>
          <w:p w14:paraId="3ACFF6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浙江省</w:t>
            </w:r>
          </w:p>
        </w:tc>
        <w:tc>
          <w:tcPr>
            <w:tcW w:w="693" w:type="pct"/>
            <w:vMerge w:val="restart"/>
            <w:noWrap/>
            <w:vAlign w:val="center"/>
          </w:tcPr>
          <w:p w14:paraId="4681F38F">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82" w:type="pct"/>
            <w:noWrap w:val="0"/>
            <w:vAlign w:val="center"/>
          </w:tcPr>
          <w:p w14:paraId="7A005D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杭州市</w:t>
            </w:r>
          </w:p>
        </w:tc>
        <w:tc>
          <w:tcPr>
            <w:tcW w:w="857" w:type="pct"/>
            <w:vMerge w:val="restart"/>
            <w:noWrap w:val="0"/>
            <w:vAlign w:val="center"/>
          </w:tcPr>
          <w:p w14:paraId="189CC29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杭州仓</w:t>
            </w:r>
          </w:p>
        </w:tc>
        <w:tc>
          <w:tcPr>
            <w:tcW w:w="1226" w:type="pct"/>
            <w:noWrap w:val="0"/>
            <w:vAlign w:val="center"/>
          </w:tcPr>
          <w:p w14:paraId="7745F5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杭州市</w:t>
            </w:r>
          </w:p>
        </w:tc>
      </w:tr>
      <w:tr w14:paraId="0900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1797455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56BB2A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680FF5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22C17E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湖州市</w:t>
            </w:r>
          </w:p>
        </w:tc>
        <w:tc>
          <w:tcPr>
            <w:tcW w:w="857" w:type="pct"/>
            <w:vMerge w:val="continue"/>
            <w:noWrap w:val="0"/>
            <w:vAlign w:val="center"/>
          </w:tcPr>
          <w:p w14:paraId="40549D2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6F7559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湖州市</w:t>
            </w:r>
          </w:p>
        </w:tc>
      </w:tr>
      <w:tr w14:paraId="36525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3F5B3FEE">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276D86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7611B2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6C7D0A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嘉兴市</w:t>
            </w:r>
          </w:p>
        </w:tc>
        <w:tc>
          <w:tcPr>
            <w:tcW w:w="857" w:type="pct"/>
            <w:vMerge w:val="continue"/>
            <w:noWrap w:val="0"/>
            <w:vAlign w:val="center"/>
          </w:tcPr>
          <w:p w14:paraId="7F9B80E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7A98B0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嘉兴市</w:t>
            </w:r>
          </w:p>
        </w:tc>
      </w:tr>
      <w:tr w14:paraId="5FC8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552B6F6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37936C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048200C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0AB797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绍兴市</w:t>
            </w:r>
          </w:p>
        </w:tc>
        <w:tc>
          <w:tcPr>
            <w:tcW w:w="857" w:type="pct"/>
            <w:vMerge w:val="continue"/>
            <w:noWrap w:val="0"/>
            <w:vAlign w:val="center"/>
          </w:tcPr>
          <w:p w14:paraId="0A36B29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758BEF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绍兴市</w:t>
            </w:r>
          </w:p>
        </w:tc>
      </w:tr>
      <w:tr w14:paraId="270B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2225770A">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3421C2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restart"/>
            <w:noWrap/>
            <w:vAlign w:val="center"/>
          </w:tcPr>
          <w:p w14:paraId="7D492E9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82" w:type="pct"/>
            <w:noWrap w:val="0"/>
            <w:vAlign w:val="center"/>
          </w:tcPr>
          <w:p w14:paraId="02AC01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金华市</w:t>
            </w:r>
          </w:p>
        </w:tc>
        <w:tc>
          <w:tcPr>
            <w:tcW w:w="857" w:type="pct"/>
            <w:vMerge w:val="restart"/>
            <w:noWrap w:val="0"/>
            <w:vAlign w:val="center"/>
          </w:tcPr>
          <w:p w14:paraId="6A38CF5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金华仓</w:t>
            </w:r>
          </w:p>
        </w:tc>
        <w:tc>
          <w:tcPr>
            <w:tcW w:w="1226" w:type="pct"/>
            <w:noWrap w:val="0"/>
            <w:vAlign w:val="center"/>
          </w:tcPr>
          <w:p w14:paraId="26F50B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金华市</w:t>
            </w:r>
          </w:p>
        </w:tc>
      </w:tr>
      <w:tr w14:paraId="742E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524CDA8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485DC2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7C8A1D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745FA0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丽水市</w:t>
            </w:r>
          </w:p>
        </w:tc>
        <w:tc>
          <w:tcPr>
            <w:tcW w:w="857" w:type="pct"/>
            <w:vMerge w:val="continue"/>
            <w:noWrap w:val="0"/>
            <w:vAlign w:val="center"/>
          </w:tcPr>
          <w:p w14:paraId="34D105F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053CD0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丽水市</w:t>
            </w:r>
          </w:p>
        </w:tc>
      </w:tr>
      <w:tr w14:paraId="2668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1E16BD3E">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13AEBE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1D084B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5C7758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衢州市</w:t>
            </w:r>
          </w:p>
        </w:tc>
        <w:tc>
          <w:tcPr>
            <w:tcW w:w="857" w:type="pct"/>
            <w:vMerge w:val="continue"/>
            <w:noWrap w:val="0"/>
            <w:vAlign w:val="center"/>
          </w:tcPr>
          <w:p w14:paraId="16874D1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6A0051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衢州市</w:t>
            </w:r>
          </w:p>
        </w:tc>
      </w:tr>
      <w:tr w14:paraId="6608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444889E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66ED66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restart"/>
            <w:noWrap/>
            <w:vAlign w:val="center"/>
          </w:tcPr>
          <w:p w14:paraId="0B7D6598">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82" w:type="pct"/>
            <w:noWrap w:val="0"/>
            <w:vAlign w:val="center"/>
          </w:tcPr>
          <w:p w14:paraId="5B54B3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宁波市</w:t>
            </w:r>
          </w:p>
        </w:tc>
        <w:tc>
          <w:tcPr>
            <w:tcW w:w="857" w:type="pct"/>
            <w:vMerge w:val="restart"/>
            <w:noWrap w:val="0"/>
            <w:vAlign w:val="center"/>
          </w:tcPr>
          <w:p w14:paraId="522E326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宁波仓</w:t>
            </w:r>
          </w:p>
        </w:tc>
        <w:tc>
          <w:tcPr>
            <w:tcW w:w="1226" w:type="pct"/>
            <w:noWrap w:val="0"/>
            <w:vAlign w:val="center"/>
          </w:tcPr>
          <w:p w14:paraId="46918E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宁波市</w:t>
            </w:r>
          </w:p>
        </w:tc>
      </w:tr>
      <w:tr w14:paraId="2830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5AE72F2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1A324B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30E8BE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426D91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舟山市</w:t>
            </w:r>
          </w:p>
        </w:tc>
        <w:tc>
          <w:tcPr>
            <w:tcW w:w="857" w:type="pct"/>
            <w:vMerge w:val="continue"/>
            <w:noWrap w:val="0"/>
            <w:vAlign w:val="center"/>
          </w:tcPr>
          <w:p w14:paraId="6AE72C2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583939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舟山市</w:t>
            </w:r>
          </w:p>
        </w:tc>
      </w:tr>
      <w:tr w14:paraId="464A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4E9A3C97">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2B25CD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noWrap/>
            <w:vAlign w:val="center"/>
          </w:tcPr>
          <w:p w14:paraId="636D2AD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82" w:type="pct"/>
            <w:noWrap w:val="0"/>
            <w:vAlign w:val="center"/>
          </w:tcPr>
          <w:p w14:paraId="383FD5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台州市</w:t>
            </w:r>
          </w:p>
        </w:tc>
        <w:tc>
          <w:tcPr>
            <w:tcW w:w="857" w:type="pct"/>
            <w:noWrap w:val="0"/>
            <w:vAlign w:val="center"/>
          </w:tcPr>
          <w:p w14:paraId="4150D7CA">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台州仓</w:t>
            </w:r>
          </w:p>
        </w:tc>
        <w:tc>
          <w:tcPr>
            <w:tcW w:w="1226" w:type="pct"/>
            <w:noWrap w:val="0"/>
            <w:vAlign w:val="center"/>
          </w:tcPr>
          <w:p w14:paraId="6938E8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台州市</w:t>
            </w:r>
          </w:p>
        </w:tc>
      </w:tr>
      <w:tr w14:paraId="4C95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6A08229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16CFEA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noWrap/>
            <w:vAlign w:val="center"/>
          </w:tcPr>
          <w:p w14:paraId="12136C6E">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82" w:type="pct"/>
            <w:noWrap w:val="0"/>
            <w:vAlign w:val="center"/>
          </w:tcPr>
          <w:p w14:paraId="26DD83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温州市</w:t>
            </w:r>
          </w:p>
        </w:tc>
        <w:tc>
          <w:tcPr>
            <w:tcW w:w="857" w:type="pct"/>
            <w:noWrap w:val="0"/>
            <w:vAlign w:val="center"/>
          </w:tcPr>
          <w:p w14:paraId="56C425F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温州仓</w:t>
            </w:r>
          </w:p>
        </w:tc>
        <w:tc>
          <w:tcPr>
            <w:tcW w:w="1226" w:type="pct"/>
            <w:noWrap w:val="0"/>
            <w:vAlign w:val="center"/>
          </w:tcPr>
          <w:p w14:paraId="3D7AA6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温州市</w:t>
            </w:r>
          </w:p>
        </w:tc>
      </w:tr>
      <w:tr w14:paraId="4FC4C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restart"/>
            <w:noWrap/>
            <w:vAlign w:val="center"/>
          </w:tcPr>
          <w:p w14:paraId="4A59F38E">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02</w:t>
            </w:r>
          </w:p>
        </w:tc>
        <w:tc>
          <w:tcPr>
            <w:tcW w:w="677" w:type="pct"/>
            <w:vMerge w:val="restart"/>
            <w:noWrap w:val="0"/>
            <w:vAlign w:val="center"/>
          </w:tcPr>
          <w:p w14:paraId="12A12A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黑龙江省、辽宁省</w:t>
            </w:r>
          </w:p>
        </w:tc>
        <w:tc>
          <w:tcPr>
            <w:tcW w:w="693" w:type="pct"/>
            <w:vMerge w:val="restart"/>
            <w:noWrap/>
            <w:vAlign w:val="center"/>
          </w:tcPr>
          <w:p w14:paraId="67B1109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82" w:type="pct"/>
            <w:noWrap w:val="0"/>
            <w:vAlign w:val="center"/>
          </w:tcPr>
          <w:p w14:paraId="6383A2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大庆市</w:t>
            </w:r>
          </w:p>
        </w:tc>
        <w:tc>
          <w:tcPr>
            <w:tcW w:w="857" w:type="pct"/>
            <w:vMerge w:val="restart"/>
            <w:noWrap w:val="0"/>
            <w:vAlign w:val="center"/>
          </w:tcPr>
          <w:p w14:paraId="2E5F647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哈尔滨仓</w:t>
            </w:r>
          </w:p>
        </w:tc>
        <w:tc>
          <w:tcPr>
            <w:tcW w:w="1226" w:type="pct"/>
            <w:noWrap w:val="0"/>
            <w:vAlign w:val="center"/>
          </w:tcPr>
          <w:p w14:paraId="366741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大庆市</w:t>
            </w:r>
          </w:p>
        </w:tc>
      </w:tr>
      <w:tr w14:paraId="7629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1C28B143">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2A9B04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41E173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31B997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哈尔滨市</w:t>
            </w:r>
          </w:p>
        </w:tc>
        <w:tc>
          <w:tcPr>
            <w:tcW w:w="857" w:type="pct"/>
            <w:vMerge w:val="continue"/>
            <w:noWrap w:val="0"/>
            <w:vAlign w:val="center"/>
          </w:tcPr>
          <w:p w14:paraId="6BE5C75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31EB59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哈尔滨市</w:t>
            </w:r>
          </w:p>
        </w:tc>
      </w:tr>
      <w:tr w14:paraId="5BB2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03C151ED">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37422C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5155EE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4504EB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黑河市</w:t>
            </w:r>
          </w:p>
        </w:tc>
        <w:tc>
          <w:tcPr>
            <w:tcW w:w="857" w:type="pct"/>
            <w:vMerge w:val="continue"/>
            <w:noWrap w:val="0"/>
            <w:vAlign w:val="center"/>
          </w:tcPr>
          <w:p w14:paraId="3148AB4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4AE0D9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黑河市</w:t>
            </w:r>
          </w:p>
        </w:tc>
      </w:tr>
      <w:tr w14:paraId="7E6A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5CD3FB4A">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2E22C9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7CC2B2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55957A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绥化市</w:t>
            </w:r>
          </w:p>
        </w:tc>
        <w:tc>
          <w:tcPr>
            <w:tcW w:w="857" w:type="pct"/>
            <w:vMerge w:val="continue"/>
            <w:noWrap w:val="0"/>
            <w:vAlign w:val="center"/>
          </w:tcPr>
          <w:p w14:paraId="3018588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6132FB5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绥化市</w:t>
            </w:r>
          </w:p>
        </w:tc>
      </w:tr>
      <w:tr w14:paraId="021C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5A43D59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25297BF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442D59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2266E2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伊春市</w:t>
            </w:r>
          </w:p>
        </w:tc>
        <w:tc>
          <w:tcPr>
            <w:tcW w:w="857" w:type="pct"/>
            <w:vMerge w:val="continue"/>
            <w:noWrap w:val="0"/>
            <w:vAlign w:val="center"/>
          </w:tcPr>
          <w:p w14:paraId="18DA2204">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6D4A7F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伊春市</w:t>
            </w:r>
          </w:p>
        </w:tc>
      </w:tr>
      <w:tr w14:paraId="10DC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265DDE51">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4A9518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restart"/>
            <w:noWrap/>
            <w:vAlign w:val="center"/>
          </w:tcPr>
          <w:p w14:paraId="6E6269C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82" w:type="pct"/>
            <w:noWrap w:val="0"/>
            <w:vAlign w:val="center"/>
          </w:tcPr>
          <w:p w14:paraId="447200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大兴安岭地区</w:t>
            </w:r>
          </w:p>
        </w:tc>
        <w:tc>
          <w:tcPr>
            <w:tcW w:w="857" w:type="pct"/>
            <w:vMerge w:val="restart"/>
            <w:noWrap w:val="0"/>
            <w:vAlign w:val="center"/>
          </w:tcPr>
          <w:p w14:paraId="0239D57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齐齐哈尔仓</w:t>
            </w:r>
          </w:p>
        </w:tc>
        <w:tc>
          <w:tcPr>
            <w:tcW w:w="1226" w:type="pct"/>
            <w:noWrap w:val="0"/>
            <w:vAlign w:val="center"/>
          </w:tcPr>
          <w:p w14:paraId="610797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大兴安岭地区</w:t>
            </w:r>
          </w:p>
        </w:tc>
      </w:tr>
      <w:tr w14:paraId="271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058D12E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029AEA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4D4102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758B32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嫩江市</w:t>
            </w:r>
          </w:p>
        </w:tc>
        <w:tc>
          <w:tcPr>
            <w:tcW w:w="857" w:type="pct"/>
            <w:vMerge w:val="continue"/>
            <w:noWrap w:val="0"/>
            <w:vAlign w:val="center"/>
          </w:tcPr>
          <w:p w14:paraId="084A2BA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01BA19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嫩江市</w:t>
            </w:r>
          </w:p>
        </w:tc>
      </w:tr>
      <w:tr w14:paraId="6D3A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2ADBACFC">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430EEFA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2E4DFE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5B40D5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齐齐哈尔市</w:t>
            </w:r>
          </w:p>
        </w:tc>
        <w:tc>
          <w:tcPr>
            <w:tcW w:w="857" w:type="pct"/>
            <w:vMerge w:val="continue"/>
            <w:noWrap w:val="0"/>
            <w:vAlign w:val="center"/>
          </w:tcPr>
          <w:p w14:paraId="76E79A0E">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6794B5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齐齐哈尔市</w:t>
            </w:r>
          </w:p>
        </w:tc>
      </w:tr>
      <w:tr w14:paraId="5B36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3D22CE83">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2D2F9A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64D49F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75CD0F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呼伦贝尔市</w:t>
            </w:r>
          </w:p>
        </w:tc>
        <w:tc>
          <w:tcPr>
            <w:tcW w:w="857" w:type="pct"/>
            <w:vMerge w:val="continue"/>
            <w:noWrap w:val="0"/>
            <w:vAlign w:val="center"/>
          </w:tcPr>
          <w:p w14:paraId="3B5F5F9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5148CB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呼伦贝尔市</w:t>
            </w:r>
          </w:p>
        </w:tc>
      </w:tr>
      <w:tr w14:paraId="6E4F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456D3379">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5D4263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59AD1B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301202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兴安盟</w:t>
            </w:r>
          </w:p>
        </w:tc>
        <w:tc>
          <w:tcPr>
            <w:tcW w:w="857" w:type="pct"/>
            <w:vMerge w:val="continue"/>
            <w:noWrap w:val="0"/>
            <w:vAlign w:val="center"/>
          </w:tcPr>
          <w:p w14:paraId="557E86A7">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1226" w:type="pct"/>
            <w:noWrap w:val="0"/>
            <w:vAlign w:val="center"/>
          </w:tcPr>
          <w:p w14:paraId="7EB3610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兴安盟</w:t>
            </w:r>
          </w:p>
        </w:tc>
      </w:tr>
      <w:tr w14:paraId="5C3ED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0E57F4F0">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6EA860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restart"/>
            <w:noWrap/>
            <w:vAlign w:val="center"/>
          </w:tcPr>
          <w:p w14:paraId="6D32886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982" w:type="pct"/>
            <w:noWrap w:val="0"/>
            <w:vAlign w:val="center"/>
          </w:tcPr>
          <w:p w14:paraId="14B960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辽阳市</w:t>
            </w:r>
          </w:p>
        </w:tc>
        <w:tc>
          <w:tcPr>
            <w:tcW w:w="857" w:type="pct"/>
            <w:vMerge w:val="restart"/>
            <w:noWrap w:val="0"/>
            <w:vAlign w:val="center"/>
          </w:tcPr>
          <w:p w14:paraId="06854FFB">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沈阳仓</w:t>
            </w:r>
          </w:p>
        </w:tc>
        <w:tc>
          <w:tcPr>
            <w:tcW w:w="1226" w:type="pct"/>
            <w:noWrap w:val="0"/>
            <w:vAlign w:val="center"/>
          </w:tcPr>
          <w:p w14:paraId="133784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辽阳市</w:t>
            </w:r>
          </w:p>
        </w:tc>
      </w:tr>
      <w:tr w14:paraId="6C287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51E7A881">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4E0C60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722649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487ECAB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盘锦市</w:t>
            </w:r>
          </w:p>
        </w:tc>
        <w:tc>
          <w:tcPr>
            <w:tcW w:w="857" w:type="pct"/>
            <w:vMerge w:val="continue"/>
            <w:noWrap w:val="0"/>
            <w:vAlign w:val="center"/>
          </w:tcPr>
          <w:p w14:paraId="26DE46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26" w:type="pct"/>
            <w:noWrap w:val="0"/>
            <w:vAlign w:val="center"/>
          </w:tcPr>
          <w:p w14:paraId="037EE7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盘锦市</w:t>
            </w:r>
          </w:p>
        </w:tc>
      </w:tr>
      <w:tr w14:paraId="4D17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61" w:type="pct"/>
            <w:vMerge w:val="continue"/>
            <w:noWrap/>
            <w:vAlign w:val="center"/>
          </w:tcPr>
          <w:p w14:paraId="446B7468">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c>
          <w:tcPr>
            <w:tcW w:w="677" w:type="pct"/>
            <w:vMerge w:val="continue"/>
            <w:noWrap w:val="0"/>
            <w:vAlign w:val="center"/>
          </w:tcPr>
          <w:p w14:paraId="4EDA31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693" w:type="pct"/>
            <w:vMerge w:val="continue"/>
            <w:noWrap/>
            <w:vAlign w:val="center"/>
          </w:tcPr>
          <w:p w14:paraId="062D86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82" w:type="pct"/>
            <w:noWrap w:val="0"/>
            <w:vAlign w:val="center"/>
          </w:tcPr>
          <w:p w14:paraId="672ADC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沈阳市</w:t>
            </w:r>
          </w:p>
        </w:tc>
        <w:tc>
          <w:tcPr>
            <w:tcW w:w="857" w:type="pct"/>
            <w:vMerge w:val="continue"/>
            <w:noWrap w:val="0"/>
            <w:vAlign w:val="center"/>
          </w:tcPr>
          <w:p w14:paraId="54E5EC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226" w:type="pct"/>
            <w:noWrap w:val="0"/>
            <w:vAlign w:val="center"/>
          </w:tcPr>
          <w:p w14:paraId="41A894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沈阳市</w:t>
            </w:r>
          </w:p>
        </w:tc>
      </w:tr>
    </w:tbl>
    <w:p w14:paraId="3C7D9D9F">
      <w:pPr>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需求仓库</w:t>
      </w:r>
      <w:r>
        <w:rPr>
          <w:rFonts w:hint="eastAsia" w:ascii="宋体" w:hAnsi="宋体" w:eastAsia="宋体" w:cs="宋体"/>
          <w:b/>
          <w:bCs/>
          <w:sz w:val="24"/>
          <w:szCs w:val="24"/>
          <w:highlight w:val="none"/>
        </w:rPr>
        <w:t>数量为预估数量,实际数量以采购人实际要求为准。</w:t>
      </w:r>
    </w:p>
    <w:p w14:paraId="6E886BA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 服务期限：12个月，最终以合同签订时间为准；</w:t>
      </w:r>
    </w:p>
    <w:p w14:paraId="56A61A4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2.3 服务地点：详见采购文件采购范围</w:t>
      </w:r>
    </w:p>
    <w:p w14:paraId="20DBE6D0">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2.4 服务标准：详见采购文件采购需求</w:t>
      </w:r>
    </w:p>
    <w:p w14:paraId="4BBA4036">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2.5 其他：</w:t>
      </w:r>
      <w:bookmarkEnd w:id="12"/>
      <w:bookmarkEnd w:id="13"/>
      <w:bookmarkEnd w:id="14"/>
      <w:bookmarkEnd w:id="15"/>
      <w:bookmarkEnd w:id="16"/>
      <w:r>
        <w:rPr>
          <w:rFonts w:hint="eastAsia" w:ascii="宋体" w:hAnsi="宋体" w:eastAsia="宋体" w:cs="宋体"/>
          <w:sz w:val="24"/>
          <w:szCs w:val="24"/>
          <w:highlight w:val="none"/>
        </w:rPr>
        <w:t>供应商可对本项目一个或多个采购包进行响应，也可成交多个采购包；但采购人有权对响应多采购包的供应商进行响应能力核查，必要时可要求供应商提供证明材料。</w:t>
      </w:r>
    </w:p>
    <w:p w14:paraId="00419089">
      <w:pPr>
        <w:pStyle w:val="3"/>
        <w:spacing w:line="240" w:lineRule="auto"/>
        <w:rPr>
          <w:rFonts w:hint="eastAsia" w:ascii="宋体" w:hAnsi="宋体" w:eastAsia="宋体" w:cs="宋体"/>
          <w:color w:val="000000"/>
          <w:highlight w:val="none"/>
        </w:rPr>
      </w:pPr>
      <w:bookmarkStart w:id="17" w:name="_Toc501460634"/>
      <w:bookmarkStart w:id="18" w:name="_Toc32160"/>
      <w:r>
        <w:rPr>
          <w:rFonts w:hint="eastAsia" w:ascii="宋体" w:hAnsi="宋体" w:eastAsia="宋体" w:cs="宋体"/>
          <w:color w:val="000000"/>
          <w:highlight w:val="none"/>
        </w:rPr>
        <w:t>3. 供应商资格要求</w:t>
      </w:r>
      <w:bookmarkEnd w:id="17"/>
      <w:bookmarkEnd w:id="18"/>
    </w:p>
    <w:p w14:paraId="706D151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3.1供应商应依法设立且满足如下要求：</w:t>
      </w:r>
    </w:p>
    <w:p w14:paraId="508CC3D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3.1.1供应商资质要求：</w:t>
      </w:r>
    </w:p>
    <w:p w14:paraId="28B5768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（1）供应商须为中华人民共和国境内依法注册的独立法人，企业成立时间</w:t>
      </w:r>
      <w:r>
        <w:rPr>
          <w:rFonts w:hint="eastAsia" w:ascii="宋体" w:hAnsi="宋体" w:eastAsia="宋体" w:cs="宋体"/>
          <w:b/>
          <w:bCs/>
          <w:sz w:val="24"/>
          <w:szCs w:val="24"/>
          <w:highlight w:val="none"/>
        </w:rPr>
        <w:t>满3年及以上（</w:t>
      </w:r>
      <w:r>
        <w:rPr>
          <w:rFonts w:hint="eastAsia" w:ascii="宋体" w:hAnsi="宋体" w:eastAsia="宋体" w:cs="宋体"/>
          <w:b/>
          <w:bCs/>
          <w:sz w:val="24"/>
          <w:szCs w:val="24"/>
          <w:highlight w:val="none"/>
          <w:lang w:eastAsia="zh-CN"/>
        </w:rPr>
        <w:t>2022年11月1日前</w:t>
      </w:r>
      <w:r>
        <w:rPr>
          <w:rFonts w:hint="eastAsia" w:ascii="宋体" w:hAnsi="宋体" w:eastAsia="宋体" w:cs="宋体"/>
          <w:b/>
          <w:bCs/>
          <w:sz w:val="24"/>
          <w:szCs w:val="24"/>
          <w:highlight w:val="none"/>
        </w:rPr>
        <w:t>）</w:t>
      </w:r>
      <w:r>
        <w:rPr>
          <w:rFonts w:hint="eastAsia" w:ascii="宋体" w:hAnsi="宋体" w:eastAsia="宋体" w:cs="宋体"/>
          <w:sz w:val="24"/>
          <w:szCs w:val="24"/>
          <w:highlight w:val="none"/>
        </w:rPr>
        <w:t>；</w:t>
      </w:r>
    </w:p>
    <w:p w14:paraId="1C83CBA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（2）供应商须具有</w:t>
      </w:r>
      <w:r>
        <w:rPr>
          <w:rFonts w:hint="eastAsia" w:ascii="宋体" w:hAnsi="宋体" w:eastAsia="宋体" w:cs="宋体"/>
          <w:b/>
          <w:bCs/>
          <w:sz w:val="24"/>
          <w:szCs w:val="24"/>
          <w:highlight w:val="none"/>
        </w:rPr>
        <w:t>有效的道路运输经营许可证</w:t>
      </w:r>
      <w:r>
        <w:rPr>
          <w:rFonts w:hint="eastAsia" w:ascii="宋体" w:hAnsi="宋体" w:eastAsia="宋体" w:cs="宋体"/>
          <w:sz w:val="24"/>
          <w:szCs w:val="24"/>
          <w:highlight w:val="none"/>
        </w:rPr>
        <w:t>；</w:t>
      </w:r>
    </w:p>
    <w:p w14:paraId="528D6F4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（3）供应商须具备一般纳税人资格、且财务状况良好</w:t>
      </w:r>
      <w:r>
        <w:rPr>
          <w:rFonts w:hint="eastAsia" w:ascii="宋体" w:hAnsi="宋体" w:eastAsia="宋体" w:cs="宋体"/>
          <w:b/>
          <w:bCs/>
          <w:sz w:val="24"/>
          <w:szCs w:val="24"/>
          <w:highlight w:val="none"/>
        </w:rPr>
        <w:t>（提供承诺，详见公告附件）</w:t>
      </w:r>
      <w:r>
        <w:rPr>
          <w:rFonts w:hint="eastAsia" w:ascii="宋体" w:hAnsi="宋体" w:eastAsia="宋体" w:cs="宋体"/>
          <w:sz w:val="24"/>
          <w:szCs w:val="24"/>
          <w:highlight w:val="none"/>
        </w:rPr>
        <w:t>。</w:t>
      </w:r>
    </w:p>
    <w:p w14:paraId="01E126BF">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3.1.2 供应商业绩要求：</w:t>
      </w:r>
      <w:r>
        <w:rPr>
          <w:rFonts w:hint="eastAsia" w:ascii="宋体" w:hAnsi="宋体" w:eastAsia="宋体" w:cs="宋体"/>
          <w:b/>
          <w:bCs/>
          <w:sz w:val="24"/>
          <w:szCs w:val="24"/>
          <w:highlight w:val="none"/>
        </w:rPr>
        <w:t>自2023年1月1日以来，供应商须具备拟响应城市或该城市所属省份内其他城市常温或低温产品配送业绩</w:t>
      </w:r>
      <w:r>
        <w:rPr>
          <w:rFonts w:hint="eastAsia" w:ascii="宋体" w:hAnsi="宋体" w:eastAsia="宋体" w:cs="宋体"/>
          <w:sz w:val="24"/>
          <w:szCs w:val="24"/>
          <w:highlight w:val="none"/>
        </w:rPr>
        <w:t>（注：时间以合同签订时间为准，证明材料要求：提供合同</w:t>
      </w:r>
      <w:r>
        <w:rPr>
          <w:rFonts w:hint="eastAsia" w:ascii="宋体" w:hAnsi="宋体" w:eastAsia="宋体" w:cs="宋体"/>
          <w:b/>
          <w:bCs/>
          <w:sz w:val="24"/>
          <w:szCs w:val="24"/>
          <w:highlight w:val="none"/>
        </w:rPr>
        <w:t>或</w:t>
      </w:r>
      <w:r>
        <w:rPr>
          <w:rFonts w:hint="eastAsia" w:ascii="宋体" w:hAnsi="宋体" w:eastAsia="宋体" w:cs="宋体"/>
          <w:sz w:val="24"/>
          <w:szCs w:val="24"/>
          <w:highlight w:val="none"/>
        </w:rPr>
        <w:t>协议书</w:t>
      </w:r>
      <w:r>
        <w:rPr>
          <w:rFonts w:hint="eastAsia" w:ascii="宋体" w:hAnsi="宋体" w:eastAsia="宋体" w:cs="宋体"/>
          <w:b/>
          <w:bCs/>
          <w:sz w:val="24"/>
          <w:szCs w:val="24"/>
          <w:highlight w:val="none"/>
        </w:rPr>
        <w:t>或</w:t>
      </w:r>
      <w:r>
        <w:rPr>
          <w:rFonts w:hint="eastAsia" w:ascii="宋体" w:hAnsi="宋体" w:eastAsia="宋体" w:cs="宋体"/>
          <w:sz w:val="24"/>
          <w:szCs w:val="24"/>
          <w:highlight w:val="none"/>
        </w:rPr>
        <w:t>订单（后附结算发票）</w:t>
      </w:r>
      <w:r>
        <w:rPr>
          <w:rFonts w:hint="eastAsia" w:ascii="宋体" w:hAnsi="宋体" w:eastAsia="宋体" w:cs="宋体"/>
          <w:b/>
          <w:bCs/>
          <w:sz w:val="24"/>
          <w:szCs w:val="24"/>
          <w:highlight w:val="none"/>
        </w:rPr>
        <w:t>或</w:t>
      </w:r>
      <w:r>
        <w:rPr>
          <w:rFonts w:hint="eastAsia" w:ascii="宋体" w:hAnsi="宋体" w:eastAsia="宋体" w:cs="宋体"/>
          <w:sz w:val="24"/>
          <w:szCs w:val="24"/>
          <w:highlight w:val="none"/>
        </w:rPr>
        <w:t>甲方出具盖章的证明性文件，业绩须体现甲乙双方物流配送等信息）。</w:t>
      </w:r>
    </w:p>
    <w:p w14:paraId="6E0CA23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3.1.3 供应商车辆及冷藏库要求：</w:t>
      </w:r>
    </w:p>
    <w:p w14:paraId="77BFCD14">
      <w:pPr>
        <w:spacing w:line="400" w:lineRule="exact"/>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（1）供应商须具有响应城市内或城市周围可支配使用的不低于</w:t>
      </w:r>
      <w:r>
        <w:rPr>
          <w:rFonts w:hint="eastAsia" w:ascii="宋体" w:hAnsi="宋体" w:eastAsia="宋体" w:cs="宋体"/>
          <w:b/>
          <w:bCs/>
          <w:sz w:val="24"/>
          <w:szCs w:val="24"/>
          <w:highlight w:val="none"/>
        </w:rPr>
        <w:t>200㎡含封闭式月台冷藏库</w:t>
      </w:r>
      <w:r>
        <w:rPr>
          <w:rFonts w:hint="eastAsia" w:ascii="宋体" w:hAnsi="宋体" w:eastAsia="宋体" w:cs="宋体"/>
          <w:sz w:val="24"/>
          <w:szCs w:val="24"/>
          <w:highlight w:val="none"/>
        </w:rPr>
        <w:t>（注：包括但不限于仓库照片、仓库智能系统的照片、仓库产权证明或租赁协议或其他证明仓库可支配相关材料，</w:t>
      </w:r>
      <w:r>
        <w:rPr>
          <w:rFonts w:hint="eastAsia" w:ascii="宋体" w:hAnsi="宋体" w:eastAsia="宋体" w:cs="宋体"/>
          <w:b/>
          <w:bCs/>
          <w:sz w:val="24"/>
          <w:szCs w:val="24"/>
          <w:highlight w:val="none"/>
        </w:rPr>
        <w:t>须体现仓库面积</w:t>
      </w:r>
      <w:r>
        <w:rPr>
          <w:rFonts w:hint="eastAsia" w:ascii="宋体" w:hAnsi="宋体" w:eastAsia="宋体" w:cs="宋体"/>
          <w:sz w:val="24"/>
          <w:szCs w:val="24"/>
          <w:highlight w:val="none"/>
        </w:rPr>
        <w:t>）</w:t>
      </w:r>
      <w:r>
        <w:rPr>
          <w:rFonts w:hint="eastAsia" w:ascii="宋体" w:hAnsi="宋体" w:eastAsia="宋体" w:cs="宋体"/>
          <w:b/>
          <w:bCs/>
          <w:sz w:val="24"/>
          <w:szCs w:val="24"/>
          <w:highlight w:val="none"/>
          <w:lang w:val="en-US" w:eastAsia="zh-CN"/>
        </w:rPr>
        <w:t>或如目前无法提供具体仓库的，承诺在采购人针对采购包评审结束后采购人核验仓库前</w:t>
      </w:r>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eastAsia="zh-CN"/>
        </w:rPr>
        <w:t>可以提供具体服务本项目的仓库地址以及相关产权证明或租赁协议证明材料）</w:t>
      </w:r>
      <w:r>
        <w:rPr>
          <w:rFonts w:hint="eastAsia" w:ascii="宋体" w:hAnsi="宋体" w:eastAsia="宋体" w:cs="宋体"/>
          <w:b/>
          <w:bCs/>
          <w:sz w:val="24"/>
          <w:szCs w:val="24"/>
          <w:highlight w:val="none"/>
        </w:rPr>
        <w:t>；</w:t>
      </w:r>
    </w:p>
    <w:p w14:paraId="132FEF8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（2）供应商须具有可支配</w:t>
      </w:r>
      <w:r>
        <w:rPr>
          <w:rFonts w:hint="eastAsia" w:ascii="宋体" w:hAnsi="宋体" w:eastAsia="宋体" w:cs="宋体"/>
          <w:b/>
          <w:bCs/>
          <w:sz w:val="24"/>
          <w:szCs w:val="24"/>
          <w:highlight w:val="none"/>
        </w:rPr>
        <w:t>不少于1辆配备有GPS定位及运载温度监控系统的车辆</w:t>
      </w:r>
      <w:r>
        <w:rPr>
          <w:rFonts w:hint="eastAsia" w:ascii="宋体" w:hAnsi="宋体" w:eastAsia="宋体" w:cs="宋体"/>
          <w:sz w:val="24"/>
          <w:szCs w:val="24"/>
          <w:highlight w:val="none"/>
        </w:rPr>
        <w:t>（注：提供可支配车辆行驶证的扫描件，并附车辆的GPS定位及运载温度监控系统的照片证明材料，车辆可本企业或法定代表人名下或分子公司名下车辆或其他可支配的车辆相关证明材料）；</w:t>
      </w:r>
    </w:p>
    <w:p w14:paraId="64A4F246">
      <w:pPr>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注：本项目</w:t>
      </w:r>
      <w:r>
        <w:rPr>
          <w:rFonts w:hint="eastAsia" w:ascii="宋体" w:hAnsi="宋体" w:eastAsia="宋体" w:cs="宋体"/>
          <w:b/>
          <w:bCs/>
          <w:sz w:val="24"/>
          <w:szCs w:val="24"/>
          <w:highlight w:val="none"/>
          <w:lang w:val="en-US" w:eastAsia="zh-CN"/>
        </w:rPr>
        <w:t>评审结束后</w:t>
      </w:r>
      <w:r>
        <w:rPr>
          <w:rFonts w:hint="eastAsia" w:ascii="宋体" w:hAnsi="宋体" w:eastAsia="宋体" w:cs="宋体"/>
          <w:b/>
          <w:bCs/>
          <w:sz w:val="24"/>
          <w:szCs w:val="24"/>
          <w:highlight w:val="none"/>
        </w:rPr>
        <w:t>采购人会根据供应商提供的冷藏库、运输车辆证明材料进行现场考察，根据考察结果判定是否具有承运</w:t>
      </w:r>
      <w:r>
        <w:rPr>
          <w:rFonts w:hint="eastAsia" w:ascii="宋体" w:hAnsi="宋体" w:eastAsia="宋体" w:cs="宋体"/>
          <w:b/>
          <w:bCs/>
          <w:sz w:val="24"/>
          <w:szCs w:val="24"/>
          <w:highlight w:val="none"/>
          <w:lang w:val="en-US" w:eastAsia="zh-CN"/>
        </w:rPr>
        <w:t>本项目</w:t>
      </w:r>
      <w:r>
        <w:rPr>
          <w:rFonts w:hint="eastAsia" w:ascii="宋体" w:hAnsi="宋体" w:eastAsia="宋体" w:cs="宋体"/>
          <w:b/>
          <w:bCs/>
          <w:sz w:val="24"/>
          <w:szCs w:val="24"/>
          <w:highlight w:val="none"/>
        </w:rPr>
        <w:t>综合能力</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具体以采购人考察为准。</w:t>
      </w:r>
    </w:p>
    <w:p w14:paraId="2A9E9A8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3.1.4供应商信誉要求</w:t>
      </w:r>
      <w:r>
        <w:rPr>
          <w:rFonts w:hint="eastAsia" w:ascii="宋体" w:hAnsi="宋体" w:eastAsia="宋体" w:cs="宋体"/>
          <w:b/>
          <w:bCs/>
          <w:sz w:val="24"/>
          <w:szCs w:val="24"/>
          <w:highlight w:val="none"/>
        </w:rPr>
        <w:t>（提供承诺，详见公告附件）</w:t>
      </w:r>
      <w:r>
        <w:rPr>
          <w:rFonts w:hint="eastAsia" w:ascii="宋体" w:hAnsi="宋体" w:eastAsia="宋体" w:cs="宋体"/>
          <w:sz w:val="24"/>
          <w:szCs w:val="24"/>
          <w:highlight w:val="none"/>
        </w:rPr>
        <w:t>：</w:t>
      </w:r>
    </w:p>
    <w:p w14:paraId="4E3A4A56">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（1）供应商未被市场监督管理部门在“国家企业信用信息公示系统”网站（www.gsxt.gov.cn）中列入严重违法失信企业名单；</w:t>
      </w:r>
    </w:p>
    <w:p w14:paraId="31A2310E">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（2）供应商未被“中国执行信息公开网”（https://zxgk.court.gov.cn/shixin/）网站中列入失信被执行人名单；</w:t>
      </w:r>
    </w:p>
    <w:p w14:paraId="1F8BCF9E">
      <w:pPr>
        <w:spacing w:line="40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（3）供应商未被“信用中国”网站（http://www.creditchina.gov.cn/）中被列入重大税收违法失信主体名单。</w:t>
      </w:r>
    </w:p>
    <w:p w14:paraId="2351E2B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3.1.5本次采购不接受联合体，不接受君乐宝经销商参加，不允许违法分包或转包。</w:t>
      </w:r>
    </w:p>
    <w:p w14:paraId="05AA9C51">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3.2供应商不得存在第二章供应商须知第1.2.3项规定的情形。</w:t>
      </w:r>
    </w:p>
    <w:p w14:paraId="602FA23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3.3其他要求：</w:t>
      </w:r>
    </w:p>
    <w:p w14:paraId="3D26A85C">
      <w:pPr>
        <w:numPr>
          <w:ilvl w:val="0"/>
          <w:numId w:val="1"/>
        </w:num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单位法定代表人或投资人为同一人，或者存在控股、投资、管理关系的不同单位，不得参加同一标段或者未划分标段的同一采购项目</w:t>
      </w:r>
      <w:r>
        <w:rPr>
          <w:rFonts w:hint="eastAsia" w:ascii="宋体" w:hAnsi="宋体" w:eastAsia="宋体" w:cs="宋体"/>
          <w:b/>
          <w:bCs/>
          <w:sz w:val="24"/>
          <w:szCs w:val="24"/>
          <w:highlight w:val="none"/>
        </w:rPr>
        <w:t>（提供承诺）</w:t>
      </w:r>
      <w:r>
        <w:rPr>
          <w:rFonts w:hint="eastAsia" w:ascii="宋体" w:hAnsi="宋体" w:eastAsia="宋体" w:cs="宋体"/>
          <w:b w:val="0"/>
          <w:bCs w:val="0"/>
          <w:sz w:val="24"/>
          <w:szCs w:val="24"/>
          <w:highlight w:val="none"/>
          <w:lang w:eastAsia="zh-CN"/>
        </w:rPr>
        <w:t>。</w:t>
      </w:r>
    </w:p>
    <w:p w14:paraId="531A6A0F">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按照以上要求提供审查资料，资料必须加盖公章并按顺序整理成一个PDF文件，于公告截止时间前上传至“优质采招标采购平台（www.yzczb.com）”，审查合格后方可获取采购文件（本次审查仅作为发放采购文件依据，凡领取采购文件的供应商，其具体资格要求符合情况以评审小组判定为准）。</w:t>
      </w:r>
    </w:p>
    <w:p w14:paraId="7D9F1B80">
      <w:pPr>
        <w:spacing w:line="40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审查资料提供不全或者未按时间要求提报的将被拒绝接收。所提供的资质文件中如有虚假情况，通过优质采招标采购平台的账号、下载及提交文件如是同一机器码的情况，一经发现将被取消供应商资格并列入供应商黑名单。</w:t>
      </w:r>
    </w:p>
    <w:p w14:paraId="521F2F86">
      <w:pPr>
        <w:pStyle w:val="3"/>
        <w:spacing w:line="240" w:lineRule="auto"/>
        <w:rPr>
          <w:rFonts w:hint="eastAsia" w:ascii="宋体" w:hAnsi="宋体" w:eastAsia="宋体" w:cs="宋体"/>
          <w:color w:val="000000"/>
          <w:highlight w:val="none"/>
        </w:rPr>
      </w:pPr>
      <w:bookmarkStart w:id="19" w:name="_Toc26186"/>
      <w:r>
        <w:rPr>
          <w:rFonts w:hint="eastAsia" w:ascii="宋体" w:hAnsi="宋体" w:eastAsia="宋体" w:cs="宋体"/>
          <w:color w:val="000000"/>
          <w:highlight w:val="none"/>
        </w:rPr>
        <w:t>4. 采购文件的获取</w:t>
      </w:r>
      <w:bookmarkEnd w:id="19"/>
    </w:p>
    <w:p w14:paraId="6669C5BD">
      <w:pPr>
        <w:spacing w:line="400" w:lineRule="exact"/>
        <w:ind w:firstLine="480" w:firstLineChars="200"/>
        <w:rPr>
          <w:rFonts w:hint="eastAsia" w:ascii="宋体" w:hAnsi="宋体" w:eastAsia="宋体" w:cs="宋体"/>
          <w:b/>
          <w:bCs/>
          <w:sz w:val="24"/>
          <w:szCs w:val="24"/>
          <w:highlight w:val="none"/>
        </w:rPr>
      </w:pPr>
      <w:r>
        <w:rPr>
          <w:rFonts w:hint="eastAsia" w:ascii="宋体" w:hAnsi="宋体" w:eastAsia="宋体" w:cs="宋体"/>
          <w:sz w:val="24"/>
          <w:szCs w:val="24"/>
          <w:highlight w:val="none"/>
        </w:rPr>
        <w:t>4.1公告时间：</w:t>
      </w:r>
      <w:r>
        <w:rPr>
          <w:rFonts w:hint="eastAsia" w:ascii="宋体" w:hAnsi="宋体" w:eastAsia="宋体" w:cs="宋体"/>
          <w:b/>
          <w:bCs/>
          <w:sz w:val="24"/>
          <w:szCs w:val="24"/>
          <w:highlight w:val="none"/>
          <w:lang w:eastAsia="zh-CN"/>
        </w:rPr>
        <w:t>2025年12月</w:t>
      </w:r>
      <w:r>
        <w:rPr>
          <w:rFonts w:hint="eastAsia" w:ascii="宋体" w:hAnsi="宋体" w:eastAsia="宋体" w:cs="宋体"/>
          <w:b/>
          <w:bCs/>
          <w:sz w:val="24"/>
          <w:szCs w:val="24"/>
          <w:highlight w:val="none"/>
          <w:lang w:val="en-US" w:eastAsia="zh-CN"/>
        </w:rPr>
        <w:t>31</w:t>
      </w:r>
      <w:r>
        <w:rPr>
          <w:rFonts w:hint="eastAsia" w:ascii="宋体" w:hAnsi="宋体" w:eastAsia="宋体" w:cs="宋体"/>
          <w:b/>
          <w:bCs/>
          <w:sz w:val="24"/>
          <w:szCs w:val="24"/>
          <w:highlight w:val="none"/>
        </w:rPr>
        <w:t>日至</w:t>
      </w:r>
      <w:r>
        <w:rPr>
          <w:rFonts w:hint="eastAsia" w:ascii="宋体" w:hAnsi="宋体" w:eastAsia="宋体" w:cs="宋体"/>
          <w:b/>
          <w:bCs/>
          <w:sz w:val="24"/>
          <w:szCs w:val="24"/>
          <w:highlight w:val="none"/>
          <w:lang w:eastAsia="zh-CN"/>
        </w:rPr>
        <w:t>202</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lang w:eastAsia="zh-CN"/>
        </w:rPr>
        <w:t>年</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lang w:eastAsia="zh-CN"/>
        </w:rPr>
        <w:t>月</w:t>
      </w:r>
      <w:r>
        <w:rPr>
          <w:rFonts w:hint="eastAsia" w:ascii="宋体" w:hAnsi="宋体" w:eastAsia="宋体" w:cs="宋体"/>
          <w:b/>
          <w:bCs/>
          <w:sz w:val="24"/>
          <w:szCs w:val="24"/>
          <w:highlight w:val="none"/>
          <w:lang w:val="en-US" w:eastAsia="zh-CN"/>
        </w:rPr>
        <w:t>11</w:t>
      </w:r>
      <w:r>
        <w:rPr>
          <w:rFonts w:hint="eastAsia" w:ascii="宋体" w:hAnsi="宋体" w:eastAsia="宋体" w:cs="宋体"/>
          <w:b/>
          <w:bCs/>
          <w:sz w:val="24"/>
          <w:szCs w:val="24"/>
          <w:highlight w:val="none"/>
        </w:rPr>
        <w:t>日17时00分（北京时间）；</w:t>
      </w:r>
    </w:p>
    <w:p w14:paraId="1BC55A35">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4.2审查资料时间：同公告时间；</w:t>
      </w:r>
    </w:p>
    <w:p w14:paraId="64BB31C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4.3采购文件获取截止时间：</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11</w:t>
      </w:r>
      <w:r>
        <w:rPr>
          <w:rFonts w:hint="eastAsia" w:ascii="宋体" w:hAnsi="宋体" w:eastAsia="宋体" w:cs="宋体"/>
          <w:sz w:val="24"/>
          <w:szCs w:val="24"/>
          <w:highlight w:val="none"/>
        </w:rPr>
        <w:t>日17时00分（北京时间）；</w:t>
      </w:r>
    </w:p>
    <w:p w14:paraId="1060FDC2">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4.2获取方式：资格审核通过的供应商登录“优质采招标采购平台（www.yzczb.com）”获取采购文件；</w:t>
      </w:r>
    </w:p>
    <w:p w14:paraId="13C8574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4.3谈判文件售价：500元/采购包，售后不退，通过优质采云采购平台进行扫码购买。</w:t>
      </w:r>
    </w:p>
    <w:p w14:paraId="02B7EA84">
      <w:pPr>
        <w:pStyle w:val="3"/>
        <w:spacing w:line="240" w:lineRule="auto"/>
        <w:rPr>
          <w:rFonts w:hint="eastAsia" w:ascii="宋体" w:hAnsi="宋体" w:eastAsia="宋体" w:cs="宋体"/>
          <w:color w:val="000000"/>
          <w:highlight w:val="none"/>
        </w:rPr>
      </w:pPr>
      <w:bookmarkStart w:id="20" w:name="_Toc24924"/>
      <w:r>
        <w:rPr>
          <w:rFonts w:hint="eastAsia" w:ascii="宋体" w:hAnsi="宋体" w:eastAsia="宋体" w:cs="宋体"/>
          <w:color w:val="000000"/>
          <w:highlight w:val="none"/>
        </w:rPr>
        <w:t>5. 响应文件的递交</w:t>
      </w:r>
      <w:bookmarkEnd w:id="20"/>
    </w:p>
    <w:p w14:paraId="6DCD718A">
      <w:pPr>
        <w:spacing w:line="400" w:lineRule="exact"/>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5.1 响应文件递交截止时间：202</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年</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月</w:t>
      </w:r>
      <w:r>
        <w:rPr>
          <w:rFonts w:hint="eastAsia" w:ascii="宋体" w:hAnsi="宋体" w:eastAsia="宋体" w:cs="宋体"/>
          <w:b/>
          <w:bCs/>
          <w:sz w:val="24"/>
          <w:szCs w:val="24"/>
          <w:highlight w:val="none"/>
          <w:lang w:val="en-US" w:eastAsia="zh-CN"/>
        </w:rPr>
        <w:t>13</w:t>
      </w:r>
      <w:r>
        <w:rPr>
          <w:rFonts w:hint="eastAsia" w:ascii="宋体" w:hAnsi="宋体" w:eastAsia="宋体" w:cs="宋体"/>
          <w:b/>
          <w:bCs/>
          <w:sz w:val="24"/>
          <w:szCs w:val="24"/>
          <w:highlight w:val="none"/>
        </w:rPr>
        <w:t>日9时00分（北京时间）；</w:t>
      </w:r>
    </w:p>
    <w:p w14:paraId="435E011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5.2 响应文件递交地点：线上递交，通过优质采招标采购平台（www.yzczb.com）递交电子响应文件。供应商需登录优质采云采购平台解密</w:t>
      </w:r>
      <w:r>
        <w:rPr>
          <w:rFonts w:hint="eastAsia" w:ascii="宋体" w:hAnsi="宋体" w:eastAsia="宋体" w:cs="宋体"/>
          <w:sz w:val="24"/>
          <w:szCs w:val="24"/>
          <w:highlight w:val="none"/>
          <w:lang w:val="en-US" w:eastAsia="zh-CN"/>
        </w:rPr>
        <w:t>响应</w:t>
      </w:r>
      <w:r>
        <w:rPr>
          <w:rFonts w:hint="eastAsia" w:ascii="宋体" w:hAnsi="宋体" w:eastAsia="宋体" w:cs="宋体"/>
          <w:sz w:val="24"/>
          <w:szCs w:val="24"/>
          <w:highlight w:val="none"/>
        </w:rPr>
        <w:t>文件。</w:t>
      </w:r>
    </w:p>
    <w:p w14:paraId="2E9EF4CB">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5.3 响应文件解密：</w:t>
      </w:r>
      <w:r>
        <w:rPr>
          <w:rFonts w:hint="eastAsia" w:ascii="宋体" w:hAnsi="宋体" w:eastAsia="宋体" w:cs="宋体"/>
          <w:b/>
          <w:bCs/>
          <w:sz w:val="24"/>
          <w:szCs w:val="24"/>
          <w:highlight w:val="none"/>
        </w:rPr>
        <w:t>供应商须在202</w:t>
      </w:r>
      <w:r>
        <w:rPr>
          <w:rFonts w:hint="eastAsia" w:ascii="宋体" w:hAnsi="宋体" w:eastAsia="宋体" w:cs="宋体"/>
          <w:b/>
          <w:bCs/>
          <w:sz w:val="24"/>
          <w:szCs w:val="24"/>
          <w:highlight w:val="none"/>
          <w:lang w:val="en-US" w:eastAsia="zh-CN"/>
        </w:rPr>
        <w:t>6</w:t>
      </w:r>
      <w:r>
        <w:rPr>
          <w:rFonts w:hint="eastAsia" w:ascii="宋体" w:hAnsi="宋体" w:eastAsia="宋体" w:cs="宋体"/>
          <w:b/>
          <w:bCs/>
          <w:sz w:val="24"/>
          <w:szCs w:val="24"/>
          <w:highlight w:val="none"/>
        </w:rPr>
        <w:t>年</w:t>
      </w:r>
      <w:r>
        <w:rPr>
          <w:rFonts w:hint="eastAsia" w:ascii="宋体" w:hAnsi="宋体" w:eastAsia="宋体" w:cs="宋体"/>
          <w:b/>
          <w:bCs/>
          <w:sz w:val="24"/>
          <w:szCs w:val="24"/>
          <w:highlight w:val="none"/>
          <w:lang w:val="en-US" w:eastAsia="zh-CN"/>
        </w:rPr>
        <w:t>1</w:t>
      </w:r>
      <w:r>
        <w:rPr>
          <w:rFonts w:hint="eastAsia" w:ascii="宋体" w:hAnsi="宋体" w:eastAsia="宋体" w:cs="宋体"/>
          <w:b/>
          <w:bCs/>
          <w:sz w:val="24"/>
          <w:szCs w:val="24"/>
          <w:highlight w:val="none"/>
        </w:rPr>
        <w:t>月</w:t>
      </w:r>
      <w:r>
        <w:rPr>
          <w:rFonts w:hint="eastAsia" w:ascii="宋体" w:hAnsi="宋体" w:eastAsia="宋体" w:cs="宋体"/>
          <w:b/>
          <w:bCs/>
          <w:sz w:val="24"/>
          <w:szCs w:val="24"/>
          <w:highlight w:val="none"/>
          <w:lang w:val="en-US" w:eastAsia="zh-CN"/>
        </w:rPr>
        <w:t>13</w:t>
      </w:r>
      <w:r>
        <w:rPr>
          <w:rFonts w:hint="eastAsia" w:ascii="宋体" w:hAnsi="宋体" w:eastAsia="宋体" w:cs="宋体"/>
          <w:b/>
          <w:bCs/>
          <w:sz w:val="24"/>
          <w:szCs w:val="24"/>
          <w:highlight w:val="none"/>
        </w:rPr>
        <w:t>日9时00分（北京时间）</w:t>
      </w:r>
      <w:r>
        <w:rPr>
          <w:rFonts w:hint="eastAsia" w:ascii="宋体" w:hAnsi="宋体" w:eastAsia="宋体" w:cs="宋体"/>
          <w:sz w:val="24"/>
          <w:szCs w:val="24"/>
          <w:highlight w:val="none"/>
        </w:rPr>
        <w:t>需登录优质采招标采购平台（www.yzczb.com）解密响应文件。</w:t>
      </w:r>
    </w:p>
    <w:p w14:paraId="5325B208">
      <w:pPr>
        <w:pStyle w:val="3"/>
        <w:spacing w:line="240" w:lineRule="auto"/>
        <w:rPr>
          <w:rFonts w:hint="eastAsia" w:ascii="宋体" w:hAnsi="宋体" w:eastAsia="宋体" w:cs="宋体"/>
          <w:color w:val="000000"/>
          <w:highlight w:val="none"/>
        </w:rPr>
      </w:pPr>
      <w:bookmarkStart w:id="21" w:name="_Toc12388"/>
      <w:bookmarkStart w:id="22" w:name="_Toc501460637"/>
      <w:r>
        <w:rPr>
          <w:rFonts w:hint="eastAsia" w:ascii="宋体" w:hAnsi="宋体" w:eastAsia="宋体" w:cs="宋体"/>
          <w:color w:val="000000"/>
          <w:highlight w:val="none"/>
        </w:rPr>
        <w:t>6. 谈判时间和地点</w:t>
      </w:r>
      <w:bookmarkEnd w:id="21"/>
    </w:p>
    <w:p w14:paraId="2D392C46">
      <w:pPr>
        <w:spacing w:line="400" w:lineRule="exact"/>
        <w:ind w:firstLine="480" w:firstLineChars="200"/>
        <w:rPr>
          <w:rFonts w:hint="eastAsia" w:ascii="宋体" w:hAnsi="宋体" w:eastAsia="宋体" w:cs="宋体"/>
          <w:sz w:val="24"/>
          <w:szCs w:val="24"/>
          <w:highlight w:val="none"/>
        </w:rPr>
      </w:pPr>
      <w:bookmarkStart w:id="23" w:name="_Toc9287"/>
      <w:r>
        <w:rPr>
          <w:rFonts w:hint="eastAsia" w:ascii="宋体" w:hAnsi="宋体" w:eastAsia="宋体" w:cs="宋体"/>
          <w:sz w:val="24"/>
          <w:szCs w:val="24"/>
          <w:highlight w:val="none"/>
        </w:rPr>
        <w:t>6.1项目采用腾讯会议线上谈判方式，具体谈判、多轮报价时间及会议链接采购代理机构将另行通知供应商。</w:t>
      </w:r>
    </w:p>
    <w:p w14:paraId="48FF1AB2">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6.2递交响应文件的供应商应委派响应文件中授权代表或法定代表人准时参加线上谈判活动。</w:t>
      </w:r>
    </w:p>
    <w:p w14:paraId="09F3DF1E">
      <w:pPr>
        <w:pStyle w:val="3"/>
        <w:spacing w:line="240" w:lineRule="auto"/>
        <w:rPr>
          <w:rFonts w:hint="eastAsia" w:ascii="宋体" w:hAnsi="宋体" w:eastAsia="宋体" w:cs="宋体"/>
          <w:color w:val="000000"/>
          <w:highlight w:val="none"/>
        </w:rPr>
      </w:pPr>
      <w:r>
        <w:rPr>
          <w:rFonts w:hint="eastAsia" w:ascii="宋体" w:hAnsi="宋体" w:eastAsia="宋体" w:cs="宋体"/>
          <w:color w:val="000000"/>
          <w:highlight w:val="none"/>
        </w:rPr>
        <w:t>7. 发布公告的媒介</w:t>
      </w:r>
      <w:bookmarkEnd w:id="22"/>
      <w:bookmarkEnd w:id="23"/>
    </w:p>
    <w:p w14:paraId="0228C470">
      <w:pPr>
        <w:spacing w:line="400" w:lineRule="exact"/>
        <w:ind w:firstLine="480" w:firstLineChars="200"/>
        <w:rPr>
          <w:rFonts w:hint="eastAsia" w:ascii="宋体" w:hAnsi="宋体" w:eastAsia="宋体" w:cs="宋体"/>
          <w:sz w:val="24"/>
          <w:szCs w:val="24"/>
          <w:highlight w:val="none"/>
        </w:rPr>
      </w:pPr>
      <w:bookmarkStart w:id="24" w:name="_Hlk106202749"/>
      <w:r>
        <w:rPr>
          <w:rFonts w:hint="eastAsia" w:ascii="宋体" w:hAnsi="宋体" w:eastAsia="宋体" w:cs="宋体"/>
          <w:sz w:val="24"/>
          <w:szCs w:val="24"/>
          <w:highlight w:val="none"/>
        </w:rPr>
        <w:t>君乐宝乳业集团官网（http://www.junlebaoruye.com）；中国物流招标网（http://www.clb.org.cn/）；中国采购与招标网(</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"https://www.chinabidding.com.cn/"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https://www.chinabidding.com.cn/</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)；中国招标投标公共服务平台（http://www.cebpubservice.com/）；优质采招标采购平台</w:t>
      </w:r>
      <w:bookmarkEnd w:id="24"/>
      <w:r>
        <w:rPr>
          <w:rFonts w:hint="eastAsia" w:ascii="宋体" w:hAnsi="宋体" w:eastAsia="宋体" w:cs="宋体"/>
          <w:sz w:val="24"/>
          <w:szCs w:val="24"/>
          <w:highlight w:val="none"/>
        </w:rPr>
        <w:t>(https://www.yzczb.com/)；优质采云采购平台（www.youzhicai.com）；此公告只在以上平台发布，其他任何媒体转载无效。</w:t>
      </w:r>
    </w:p>
    <w:p w14:paraId="43242604">
      <w:pPr>
        <w:pStyle w:val="3"/>
        <w:spacing w:line="240" w:lineRule="auto"/>
        <w:rPr>
          <w:rFonts w:hint="eastAsia" w:ascii="宋体" w:hAnsi="宋体" w:eastAsia="宋体" w:cs="宋体"/>
          <w:color w:val="000000"/>
          <w:highlight w:val="none"/>
        </w:rPr>
      </w:pPr>
      <w:bookmarkStart w:id="25" w:name="_Toc159"/>
      <w:bookmarkStart w:id="26" w:name="_Toc27657"/>
      <w:r>
        <w:rPr>
          <w:rFonts w:hint="eastAsia" w:ascii="宋体" w:hAnsi="宋体" w:eastAsia="宋体" w:cs="宋体"/>
          <w:color w:val="000000"/>
          <w:highlight w:val="none"/>
        </w:rPr>
        <w:t>8. 联系方式</w:t>
      </w:r>
      <w:bookmarkEnd w:id="25"/>
      <w:bookmarkEnd w:id="26"/>
    </w:p>
    <w:p w14:paraId="4E390633">
      <w:pPr>
        <w:spacing w:line="400" w:lineRule="exact"/>
        <w:ind w:firstLine="480" w:firstLineChars="200"/>
        <w:rPr>
          <w:rFonts w:hint="eastAsia" w:ascii="宋体" w:hAnsi="宋体" w:eastAsia="宋体" w:cs="宋体"/>
          <w:sz w:val="24"/>
          <w:szCs w:val="24"/>
          <w:highlight w:val="none"/>
        </w:rPr>
      </w:pPr>
      <w:bookmarkStart w:id="27" w:name="_Toc247527535"/>
      <w:bookmarkEnd w:id="27"/>
      <w:bookmarkStart w:id="28" w:name="_Toc247513935"/>
      <w:bookmarkEnd w:id="28"/>
      <w:bookmarkStart w:id="29" w:name="_Toc384308188"/>
      <w:bookmarkEnd w:id="29"/>
      <w:bookmarkStart w:id="30" w:name="_Toc152042288"/>
      <w:bookmarkEnd w:id="30"/>
      <w:bookmarkStart w:id="31" w:name="_Toc369531495"/>
      <w:bookmarkEnd w:id="31"/>
      <w:bookmarkStart w:id="32" w:name="_Toc144974481"/>
      <w:bookmarkEnd w:id="32"/>
      <w:bookmarkStart w:id="33" w:name="_Toc10785"/>
      <w:bookmarkEnd w:id="33"/>
      <w:bookmarkStart w:id="34" w:name="_Toc300834927"/>
      <w:bookmarkEnd w:id="34"/>
      <w:bookmarkStart w:id="35" w:name="_Toc300834930"/>
      <w:bookmarkEnd w:id="35"/>
      <w:bookmarkStart w:id="36" w:name="_Toc152045513"/>
      <w:bookmarkEnd w:id="36"/>
      <w:bookmarkStart w:id="37" w:name="_Toc152042289"/>
      <w:bookmarkEnd w:id="37"/>
      <w:bookmarkStart w:id="38" w:name="_Toc384308185"/>
      <w:bookmarkEnd w:id="38"/>
      <w:bookmarkStart w:id="39" w:name="_Toc361508560"/>
      <w:bookmarkEnd w:id="39"/>
      <w:bookmarkStart w:id="40" w:name="_Toc361508563"/>
      <w:bookmarkEnd w:id="40"/>
      <w:bookmarkStart w:id="41" w:name="_Toc361508562"/>
      <w:bookmarkEnd w:id="41"/>
      <w:bookmarkStart w:id="42" w:name="_Toc352691453"/>
      <w:bookmarkEnd w:id="42"/>
      <w:bookmarkStart w:id="43" w:name="_Toc369531497"/>
      <w:bookmarkEnd w:id="43"/>
      <w:bookmarkStart w:id="44" w:name="_Toc352691455"/>
      <w:bookmarkEnd w:id="44"/>
      <w:bookmarkStart w:id="45" w:name="_Toc352691456"/>
      <w:bookmarkEnd w:id="45"/>
      <w:bookmarkStart w:id="46" w:name="_Toc300834929"/>
      <w:bookmarkEnd w:id="46"/>
      <w:bookmarkStart w:id="47" w:name="_Toc152045512"/>
      <w:bookmarkEnd w:id="47"/>
      <w:bookmarkStart w:id="48" w:name="_Toc247527536"/>
      <w:bookmarkEnd w:id="48"/>
      <w:bookmarkStart w:id="49" w:name="_Toc144974480"/>
      <w:bookmarkEnd w:id="49"/>
      <w:bookmarkStart w:id="50" w:name="_Toc17972"/>
      <w:bookmarkEnd w:id="50"/>
      <w:bookmarkStart w:id="51" w:name="_Toc30817"/>
      <w:bookmarkEnd w:id="51"/>
      <w:bookmarkStart w:id="52" w:name="_Toc247513934"/>
      <w:bookmarkEnd w:id="52"/>
      <w:bookmarkStart w:id="53" w:name="_Toc384308187"/>
      <w:bookmarkEnd w:id="53"/>
      <w:bookmarkStart w:id="54" w:name="_Toc369531498"/>
      <w:bookmarkEnd w:id="54"/>
      <w:bookmarkStart w:id="55" w:name="_Toc20781"/>
      <w:bookmarkStart w:id="56" w:name="_Toc29375"/>
      <w:r>
        <w:rPr>
          <w:rFonts w:hint="eastAsia" w:ascii="宋体" w:hAnsi="宋体" w:eastAsia="宋体" w:cs="宋体"/>
          <w:sz w:val="24"/>
          <w:szCs w:val="24"/>
          <w:highlight w:val="none"/>
        </w:rPr>
        <w:t>8.1招标与监督纪检联络方式：</w:t>
      </w:r>
    </w:p>
    <w:p w14:paraId="794F203A">
      <w:pPr>
        <w:spacing w:line="400" w:lineRule="exact"/>
        <w:ind w:firstLine="480" w:firstLineChars="200"/>
        <w:rPr>
          <w:rFonts w:hint="eastAsia" w:ascii="宋体" w:hAnsi="宋体" w:eastAsia="宋体" w:cs="宋体"/>
          <w:sz w:val="24"/>
          <w:szCs w:val="24"/>
          <w:highlight w:val="none"/>
        </w:rPr>
      </w:pPr>
      <w:bookmarkStart w:id="57" w:name="_Hlk172729837"/>
      <w:r>
        <w:rPr>
          <w:rFonts w:hint="eastAsia" w:ascii="宋体" w:hAnsi="宋体" w:eastAsia="宋体" w:cs="宋体"/>
          <w:sz w:val="24"/>
          <w:szCs w:val="24"/>
          <w:highlight w:val="none"/>
        </w:rPr>
        <w:t>业务监督：如对招标/采购过程存在疑问及意见的受理部门：君乐宝乳业集团股份有限公司-招标管理组，联系电话：15632130120，邮箱：jlbzbglz@jlbry.com；</w:t>
      </w:r>
    </w:p>
    <w:p w14:paraId="210DB5CC">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纪检举报</w:t>
      </w:r>
      <w:bookmarkEnd w:id="57"/>
      <w:r>
        <w:rPr>
          <w:rFonts w:hint="eastAsia" w:ascii="宋体" w:hAnsi="宋体" w:eastAsia="宋体" w:cs="宋体"/>
          <w:sz w:val="24"/>
          <w:szCs w:val="24"/>
          <w:highlight w:val="none"/>
        </w:rPr>
        <w:t>：招标/采购项目违规违纪问题举报的受理部门：君乐宝乳业集团股份有限公司-监察部，电话：0311-67362678、19930728110，邮箱：fanfu@jlbry.com。</w:t>
      </w:r>
    </w:p>
    <w:p w14:paraId="6980548E">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8.2采购人信息</w:t>
      </w:r>
    </w:p>
    <w:p w14:paraId="7E6210D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采购人：君乐宝乳业集团股份有限公司</w:t>
      </w:r>
    </w:p>
    <w:p w14:paraId="111CA31A">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地址：河北省石家庄市鹿泉区铜冶镇石铜路68号</w:t>
      </w:r>
    </w:p>
    <w:p w14:paraId="1DFB7F1D">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联系人：王姿懿</w:t>
      </w:r>
    </w:p>
    <w:p w14:paraId="5AAA736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联系方式：15383235619</w:t>
      </w:r>
    </w:p>
    <w:p w14:paraId="4841B48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8.3采购代理机构信息：</w:t>
      </w:r>
    </w:p>
    <w:p w14:paraId="43F863A9">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代理机构：安徽省招标集团股份有限公司</w:t>
      </w:r>
    </w:p>
    <w:p w14:paraId="7D85BCF3">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地址：安徽省合肥市紫云路888号</w:t>
      </w:r>
    </w:p>
    <w:p w14:paraId="5DF91068">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联系人：丁旭、王蒙、魏杨鸿伟、余青</w:t>
      </w:r>
    </w:p>
    <w:p w14:paraId="264E77DE">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联系方式：0551-66061207、13072206327（丁）、13739225345（王）、18326620115（魏）、13003090993（余）</w:t>
      </w:r>
    </w:p>
    <w:p w14:paraId="1CA82210">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邮箱：ahzbbj03@ah-inter.com</w:t>
      </w:r>
    </w:p>
    <w:p w14:paraId="1F549E54">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应急客服电话：0551-62220153（接听时间：8：30-12：00,13：30-17：30，节假日除外。潜在竞谈单位应优先拨打联系电话，无人接听时再拨打该“应急客服电话”）</w:t>
      </w:r>
    </w:p>
    <w:p w14:paraId="3A661134">
      <w:pPr>
        <w:pStyle w:val="3"/>
        <w:spacing w:line="240" w:lineRule="auto"/>
        <w:rPr>
          <w:rFonts w:hint="eastAsia" w:ascii="宋体" w:hAnsi="宋体" w:eastAsia="宋体" w:cs="宋体"/>
          <w:color w:val="000000"/>
          <w:highlight w:val="none"/>
        </w:rPr>
      </w:pPr>
      <w:r>
        <w:rPr>
          <w:rFonts w:hint="eastAsia" w:ascii="宋体" w:hAnsi="宋体" w:eastAsia="宋体" w:cs="宋体"/>
          <w:color w:val="000000"/>
          <w:highlight w:val="none"/>
        </w:rPr>
        <w:t xml:space="preserve">9. </w:t>
      </w:r>
      <w:bookmarkEnd w:id="55"/>
      <w:bookmarkEnd w:id="56"/>
      <w:r>
        <w:rPr>
          <w:rFonts w:hint="eastAsia" w:ascii="宋体" w:hAnsi="宋体" w:eastAsia="宋体" w:cs="宋体"/>
          <w:color w:val="000000"/>
          <w:highlight w:val="none"/>
        </w:rPr>
        <w:t>其他事项</w:t>
      </w:r>
    </w:p>
    <w:p w14:paraId="37BE35F2">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9.1潜在供应商/供应商须登录优质采招标采购平台（www.yzczb.com）、优质采云采购平台（www.youzhicai.com）（以下称“优质采平台”）参与本项目招标采购活动。首次登录须办理注册手续（免费注册平台，无需办理金牌会员套餐），请务必选择注册为“供应商角色”类型。注册流程见优质采平台“用户注册”栏目，咨询电话：400-0099-555、0551-62220164。因未及时办理注册手续影响参加招标采购活动的，责任自负。</w:t>
      </w:r>
    </w:p>
    <w:p w14:paraId="519FA0E0">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9.2已注册的潜在供应商/供应商可登录优质采平台进行提交资格预审材料、获取招标采购文件，本项目的招标采购文件及其他资料（含澄清、答疑及相关补充文件）通过优质采平台发布，采购人/代理机构不再另行书面通知，潜在供应商/供应商应及时关注、查阅优质采平台。因未及时查看导致不利后果的，责任自负。</w:t>
      </w:r>
    </w:p>
    <w:p w14:paraId="6A9DC467">
      <w:pPr>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9.3已注册的潜在供应商/供应商若注册信息发生变更（如：与初始注册信息不一致），应及时网上提交变更申请。因未及时变更导致不利后果的，责任自负。</w:t>
      </w:r>
    </w:p>
    <w:p w14:paraId="3FEFC715">
      <w:pPr>
        <w:spacing w:line="400" w:lineRule="exact"/>
        <w:ind w:firstLine="480" w:firstLineChars="200"/>
        <w:jc w:val="left"/>
        <w:rPr>
          <w:rFonts w:hint="eastAsia" w:ascii="宋体" w:hAnsi="宋体" w:eastAsia="宋体" w:cs="宋体"/>
          <w:b/>
          <w:bCs/>
          <w:snapToGrid w:val="0"/>
          <w:kern w:val="0"/>
          <w:sz w:val="24"/>
          <w:szCs w:val="24"/>
          <w:highlight w:val="none"/>
          <w:lang w:bidi="en-US"/>
        </w:rPr>
      </w:pPr>
      <w:r>
        <w:rPr>
          <w:rFonts w:hint="eastAsia" w:ascii="宋体" w:hAnsi="宋体" w:eastAsia="宋体" w:cs="宋体"/>
          <w:sz w:val="24"/>
          <w:szCs w:val="24"/>
          <w:highlight w:val="none"/>
        </w:rPr>
        <w:t>9.4</w:t>
      </w:r>
      <w:r>
        <w:rPr>
          <w:rFonts w:hint="eastAsia" w:ascii="宋体" w:hAnsi="宋体" w:eastAsia="宋体" w:cs="宋体"/>
          <w:b/>
          <w:bCs/>
          <w:sz w:val="24"/>
          <w:szCs w:val="24"/>
          <w:highlight w:val="none"/>
        </w:rPr>
        <w:t>本项目采用无CA锁的半流程电子化招标采购方式，潜在供应商/供应商无须办理CA数字证书</w:t>
      </w:r>
      <w:r>
        <w:rPr>
          <w:rFonts w:hint="eastAsia" w:ascii="宋体" w:hAnsi="宋体" w:eastAsia="宋体" w:cs="宋体"/>
          <w:sz w:val="24"/>
          <w:szCs w:val="24"/>
          <w:highlight w:val="none"/>
        </w:rPr>
        <w:t>。</w:t>
      </w:r>
      <w:r>
        <w:rPr>
          <w:rFonts w:hint="eastAsia" w:ascii="宋体" w:hAnsi="宋体" w:eastAsia="宋体" w:cs="宋体"/>
          <w:color w:val="000000"/>
          <w:highlight w:val="none"/>
        </w:rPr>
        <w:br w:type="page"/>
      </w:r>
      <w:r>
        <w:rPr>
          <w:rFonts w:hint="eastAsia" w:ascii="宋体" w:hAnsi="宋体" w:eastAsia="宋体" w:cs="宋体"/>
          <w:b/>
          <w:color w:val="000000"/>
          <w:sz w:val="32"/>
          <w:szCs w:val="20"/>
          <w:highlight w:val="none"/>
        </w:rPr>
        <w:t>附：供应商资格提交审查资料要求</w:t>
      </w:r>
    </w:p>
    <w:p w14:paraId="7DD2D9AC">
      <w:pPr>
        <w:spacing w:before="480" w:beforeLines="200" w:line="360" w:lineRule="auto"/>
        <w:ind w:firstLine="422" w:firstLineChars="200"/>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t>附件1：供应商信息登记表</w:t>
      </w:r>
    </w:p>
    <w:tbl>
      <w:tblPr>
        <w:tblStyle w:val="6"/>
        <w:tblW w:w="8749" w:type="dxa"/>
        <w:jc w:val="center"/>
        <w:tblLayout w:type="fixed"/>
        <w:tblCellMar>
          <w:top w:w="0" w:type="dxa"/>
          <w:left w:w="108" w:type="dxa"/>
          <w:bottom w:w="0" w:type="dxa"/>
          <w:right w:w="108" w:type="dxa"/>
        </w:tblCellMar>
      </w:tblPr>
      <w:tblGrid>
        <w:gridCol w:w="1874"/>
        <w:gridCol w:w="2745"/>
        <w:gridCol w:w="1842"/>
        <w:gridCol w:w="1104"/>
        <w:gridCol w:w="1184"/>
      </w:tblGrid>
      <w:tr w14:paraId="44B4429D">
        <w:tblPrEx>
          <w:tblCellMar>
            <w:top w:w="0" w:type="dxa"/>
            <w:left w:w="108" w:type="dxa"/>
            <w:bottom w:w="0" w:type="dxa"/>
            <w:right w:w="108" w:type="dxa"/>
          </w:tblCellMar>
        </w:tblPrEx>
        <w:trPr>
          <w:trHeight w:val="600" w:hRule="atLeast"/>
          <w:jc w:val="center"/>
        </w:trPr>
        <w:tc>
          <w:tcPr>
            <w:tcW w:w="8749" w:type="dxa"/>
            <w:gridSpan w:val="5"/>
            <w:tcBorders>
              <w:top w:val="single" w:color="000000" w:sz="4" w:space="0"/>
              <w:left w:val="single" w:color="000000" w:sz="4" w:space="0"/>
              <w:bottom w:val="single" w:color="000000" w:sz="4" w:space="0"/>
              <w:right w:val="single" w:color="000000" w:sz="4" w:space="0"/>
            </w:tcBorders>
            <w:noWrap w:val="0"/>
            <w:vAlign w:val="center"/>
          </w:tcPr>
          <w:p w14:paraId="0EA8A801">
            <w:pPr>
              <w:widowControl/>
              <w:jc w:val="left"/>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供应商名称：</w:t>
            </w:r>
          </w:p>
        </w:tc>
      </w:tr>
      <w:tr w14:paraId="1029D6CC">
        <w:tblPrEx>
          <w:tblCellMar>
            <w:top w:w="0" w:type="dxa"/>
            <w:left w:w="108" w:type="dxa"/>
            <w:bottom w:w="0" w:type="dxa"/>
            <w:right w:w="108" w:type="dxa"/>
          </w:tblCellMar>
        </w:tblPrEx>
        <w:trPr>
          <w:trHeight w:val="52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839797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参与采购包</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32DA0C07">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7E607B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采购包对应名称</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06908B0D">
            <w:pPr>
              <w:widowControl/>
              <w:jc w:val="center"/>
              <w:textAlignment w:val="center"/>
              <w:rPr>
                <w:rFonts w:hint="eastAsia" w:ascii="宋体" w:hAnsi="宋体" w:eastAsia="宋体" w:cs="宋体"/>
                <w:color w:val="000000"/>
                <w:kern w:val="0"/>
                <w:sz w:val="24"/>
                <w:szCs w:val="24"/>
                <w:highlight w:val="none"/>
                <w:lang w:bidi="ar"/>
              </w:rPr>
            </w:pPr>
          </w:p>
        </w:tc>
      </w:tr>
      <w:tr w14:paraId="7E1842C5">
        <w:tblPrEx>
          <w:tblCellMar>
            <w:top w:w="0" w:type="dxa"/>
            <w:left w:w="108" w:type="dxa"/>
            <w:bottom w:w="0" w:type="dxa"/>
            <w:right w:w="108" w:type="dxa"/>
          </w:tblCellMar>
        </w:tblPrEx>
        <w:trPr>
          <w:trHeight w:val="624"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16871A8">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法定代表人姓名</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17C2D91">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29E97A4">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授权代表姓名</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0E058BEB">
            <w:pPr>
              <w:widowControl/>
              <w:jc w:val="center"/>
              <w:textAlignment w:val="center"/>
              <w:rPr>
                <w:rFonts w:hint="eastAsia" w:ascii="宋体" w:hAnsi="宋体" w:eastAsia="宋体" w:cs="宋体"/>
                <w:color w:val="000000"/>
                <w:kern w:val="0"/>
                <w:sz w:val="24"/>
                <w:szCs w:val="24"/>
                <w:highlight w:val="none"/>
                <w:lang w:bidi="ar"/>
              </w:rPr>
            </w:pPr>
          </w:p>
        </w:tc>
      </w:tr>
      <w:tr w14:paraId="6C1FF4AD">
        <w:tblPrEx>
          <w:tblCellMar>
            <w:top w:w="0" w:type="dxa"/>
            <w:left w:w="108" w:type="dxa"/>
            <w:bottom w:w="0" w:type="dxa"/>
            <w:right w:w="108" w:type="dxa"/>
          </w:tblCellMar>
        </w:tblPrEx>
        <w:trPr>
          <w:trHeight w:val="54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6F39AD8">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联系人电话</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14D8E53">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C9161E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电子邮箱</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6152FDB9">
            <w:pPr>
              <w:widowControl/>
              <w:jc w:val="center"/>
              <w:textAlignment w:val="center"/>
              <w:rPr>
                <w:rFonts w:hint="eastAsia" w:ascii="宋体" w:hAnsi="宋体" w:eastAsia="宋体" w:cs="宋体"/>
                <w:color w:val="000000"/>
                <w:kern w:val="0"/>
                <w:sz w:val="24"/>
                <w:szCs w:val="24"/>
                <w:highlight w:val="none"/>
                <w:lang w:bidi="ar"/>
              </w:rPr>
            </w:pPr>
          </w:p>
        </w:tc>
      </w:tr>
      <w:tr w14:paraId="181FF67A">
        <w:tblPrEx>
          <w:tblCellMar>
            <w:top w:w="0" w:type="dxa"/>
            <w:left w:w="108" w:type="dxa"/>
            <w:bottom w:w="0" w:type="dxa"/>
            <w:right w:w="108" w:type="dxa"/>
          </w:tblCellMar>
        </w:tblPrEx>
        <w:trPr>
          <w:trHeight w:val="35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C2E9AD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成立时间</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1D47949">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027260A">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营业期限</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0CD15479">
            <w:pPr>
              <w:widowControl/>
              <w:jc w:val="center"/>
              <w:textAlignment w:val="center"/>
              <w:rPr>
                <w:rFonts w:hint="eastAsia" w:ascii="宋体" w:hAnsi="宋体" w:eastAsia="宋体" w:cs="宋体"/>
                <w:color w:val="000000"/>
                <w:kern w:val="0"/>
                <w:sz w:val="24"/>
                <w:szCs w:val="24"/>
                <w:highlight w:val="none"/>
                <w:lang w:bidi="ar"/>
              </w:rPr>
            </w:pPr>
          </w:p>
        </w:tc>
      </w:tr>
      <w:tr w14:paraId="32CEDA0B">
        <w:tblPrEx>
          <w:tblCellMar>
            <w:top w:w="0" w:type="dxa"/>
            <w:left w:w="108" w:type="dxa"/>
            <w:bottom w:w="0" w:type="dxa"/>
            <w:right w:w="108" w:type="dxa"/>
          </w:tblCellMar>
        </w:tblPrEx>
        <w:trPr>
          <w:trHeight w:val="413"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6D22195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注册资本（万元）</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4644C7B">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95A6C9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实缴资本（万元）</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003CEB24">
            <w:pPr>
              <w:widowControl/>
              <w:jc w:val="center"/>
              <w:textAlignment w:val="center"/>
              <w:rPr>
                <w:rFonts w:hint="eastAsia" w:ascii="宋体" w:hAnsi="宋体" w:eastAsia="宋体" w:cs="宋体"/>
                <w:color w:val="000000"/>
                <w:kern w:val="0"/>
                <w:sz w:val="24"/>
                <w:szCs w:val="24"/>
                <w:highlight w:val="none"/>
                <w:lang w:bidi="ar"/>
              </w:rPr>
            </w:pPr>
          </w:p>
        </w:tc>
      </w:tr>
      <w:tr w14:paraId="363B352C">
        <w:tblPrEx>
          <w:tblCellMar>
            <w:top w:w="0" w:type="dxa"/>
            <w:left w:w="108" w:type="dxa"/>
            <w:bottom w:w="0" w:type="dxa"/>
            <w:right w:w="108" w:type="dxa"/>
          </w:tblCellMar>
        </w:tblPrEx>
        <w:trPr>
          <w:trHeight w:val="5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D058D6A">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是否具有一般纳税人资格</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6BD8900A">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1E5380A">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道路运输经营许可证有限期</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5BD64AA3">
            <w:pPr>
              <w:widowControl/>
              <w:jc w:val="center"/>
              <w:textAlignment w:val="center"/>
              <w:rPr>
                <w:rFonts w:hint="eastAsia" w:ascii="宋体" w:hAnsi="宋体" w:eastAsia="宋体" w:cs="宋体"/>
                <w:color w:val="000000"/>
                <w:kern w:val="0"/>
                <w:sz w:val="24"/>
                <w:szCs w:val="24"/>
                <w:highlight w:val="none"/>
                <w:lang w:bidi="ar"/>
              </w:rPr>
            </w:pPr>
          </w:p>
        </w:tc>
      </w:tr>
      <w:tr w14:paraId="503C6578">
        <w:tblPrEx>
          <w:tblCellMar>
            <w:top w:w="0" w:type="dxa"/>
            <w:left w:w="108" w:type="dxa"/>
            <w:bottom w:w="0" w:type="dxa"/>
            <w:right w:w="108" w:type="dxa"/>
          </w:tblCellMar>
        </w:tblPrEx>
        <w:trPr>
          <w:trHeight w:val="5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A6C72DD">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自有车辆数量（辆）</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1B962F77">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E4612F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协议车辆数量（辆）</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767D3A2B">
            <w:pPr>
              <w:widowControl/>
              <w:jc w:val="center"/>
              <w:textAlignment w:val="center"/>
              <w:rPr>
                <w:rFonts w:hint="eastAsia" w:ascii="宋体" w:hAnsi="宋体" w:eastAsia="宋体" w:cs="宋体"/>
                <w:color w:val="000000"/>
                <w:kern w:val="0"/>
                <w:sz w:val="24"/>
                <w:szCs w:val="24"/>
                <w:highlight w:val="none"/>
                <w:lang w:bidi="ar"/>
              </w:rPr>
            </w:pPr>
          </w:p>
        </w:tc>
      </w:tr>
      <w:tr w14:paraId="58357A3D">
        <w:tblPrEx>
          <w:tblCellMar>
            <w:top w:w="0" w:type="dxa"/>
            <w:left w:w="108" w:type="dxa"/>
            <w:bottom w:w="0" w:type="dxa"/>
            <w:right w:w="108" w:type="dxa"/>
          </w:tblCellMar>
        </w:tblPrEx>
        <w:trPr>
          <w:trHeight w:val="5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D9C1E3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车辆是否具有GPS定位及运载温度监控系统</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1AAE6EE">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296BDD98">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自有冷藏仓库面积（㎡）</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216F5D20">
            <w:pPr>
              <w:widowControl/>
              <w:jc w:val="center"/>
              <w:textAlignment w:val="center"/>
              <w:rPr>
                <w:rFonts w:hint="eastAsia" w:ascii="宋体" w:hAnsi="宋体" w:eastAsia="宋体" w:cs="宋体"/>
                <w:color w:val="000000"/>
                <w:kern w:val="0"/>
                <w:sz w:val="24"/>
                <w:szCs w:val="24"/>
                <w:highlight w:val="none"/>
                <w:lang w:bidi="ar"/>
              </w:rPr>
            </w:pPr>
          </w:p>
        </w:tc>
      </w:tr>
      <w:tr w14:paraId="5DC2A480">
        <w:tblPrEx>
          <w:tblCellMar>
            <w:top w:w="0" w:type="dxa"/>
            <w:left w:w="108" w:type="dxa"/>
            <w:bottom w:w="0" w:type="dxa"/>
            <w:right w:w="108" w:type="dxa"/>
          </w:tblCellMar>
        </w:tblPrEx>
        <w:trPr>
          <w:trHeight w:val="57"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07A53078">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租赁冷藏仓库面积（㎡）</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F939986">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4C7244A1">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仓库是否具有WMS+TMS应用系统</w:t>
            </w:r>
          </w:p>
        </w:tc>
        <w:tc>
          <w:tcPr>
            <w:tcW w:w="2288" w:type="dxa"/>
            <w:gridSpan w:val="2"/>
            <w:tcBorders>
              <w:top w:val="single" w:color="000000" w:sz="4" w:space="0"/>
              <w:left w:val="single" w:color="000000" w:sz="4" w:space="0"/>
              <w:bottom w:val="single" w:color="000000" w:sz="4" w:space="0"/>
              <w:right w:val="single" w:color="000000" w:sz="4" w:space="0"/>
            </w:tcBorders>
            <w:noWrap w:val="0"/>
            <w:vAlign w:val="center"/>
          </w:tcPr>
          <w:p w14:paraId="18978ACF">
            <w:pPr>
              <w:widowControl/>
              <w:jc w:val="center"/>
              <w:textAlignment w:val="center"/>
              <w:rPr>
                <w:rFonts w:hint="eastAsia" w:ascii="宋体" w:hAnsi="宋体" w:eastAsia="宋体" w:cs="宋体"/>
                <w:color w:val="000000"/>
                <w:kern w:val="0"/>
                <w:sz w:val="24"/>
                <w:szCs w:val="24"/>
                <w:highlight w:val="none"/>
                <w:lang w:bidi="ar"/>
              </w:rPr>
            </w:pPr>
          </w:p>
        </w:tc>
      </w:tr>
      <w:tr w14:paraId="3AA8C7B8">
        <w:tblPrEx>
          <w:tblCellMar>
            <w:top w:w="0" w:type="dxa"/>
            <w:left w:w="108" w:type="dxa"/>
            <w:bottom w:w="0" w:type="dxa"/>
            <w:right w:w="108" w:type="dxa"/>
          </w:tblCellMar>
        </w:tblPrEx>
        <w:trPr>
          <w:trHeight w:val="420" w:hRule="atLeast"/>
          <w:jc w:val="center"/>
        </w:trPr>
        <w:tc>
          <w:tcPr>
            <w:tcW w:w="8749" w:type="dxa"/>
            <w:gridSpan w:val="5"/>
            <w:tcBorders>
              <w:top w:val="single" w:color="000000" w:sz="4" w:space="0"/>
              <w:left w:val="single" w:color="000000" w:sz="4" w:space="0"/>
              <w:bottom w:val="single" w:color="000000" w:sz="4" w:space="0"/>
              <w:right w:val="single" w:color="000000" w:sz="4" w:space="0"/>
            </w:tcBorders>
            <w:noWrap w:val="0"/>
            <w:vAlign w:val="center"/>
          </w:tcPr>
          <w:p w14:paraId="134D29BD">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近3年财务信息</w:t>
            </w:r>
          </w:p>
        </w:tc>
      </w:tr>
      <w:tr w14:paraId="30F74631">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42BDD82E">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（）年度营业额</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7F11DFF6">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6ADDAE18">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（）年度净利润</w:t>
            </w:r>
          </w:p>
        </w:tc>
        <w:tc>
          <w:tcPr>
            <w:tcW w:w="2288" w:type="dxa"/>
            <w:gridSpan w:val="2"/>
            <w:tcBorders>
              <w:top w:val="single" w:color="000000" w:sz="4" w:space="0"/>
              <w:left w:val="single" w:color="000000" w:sz="4" w:space="0"/>
              <w:bottom w:val="single" w:color="000000" w:sz="4" w:space="0"/>
              <w:right w:val="single" w:color="000000" w:sz="4" w:space="0"/>
            </w:tcBorders>
            <w:noWrap/>
            <w:vAlign w:val="center"/>
          </w:tcPr>
          <w:p w14:paraId="2EB9F956">
            <w:pPr>
              <w:widowControl/>
              <w:jc w:val="center"/>
              <w:textAlignment w:val="center"/>
              <w:rPr>
                <w:rFonts w:hint="eastAsia" w:ascii="宋体" w:hAnsi="宋体" w:eastAsia="宋体" w:cs="宋体"/>
                <w:color w:val="000000"/>
                <w:kern w:val="0"/>
                <w:sz w:val="24"/>
                <w:szCs w:val="24"/>
                <w:highlight w:val="none"/>
                <w:lang w:bidi="ar"/>
              </w:rPr>
            </w:pPr>
          </w:p>
        </w:tc>
      </w:tr>
      <w:tr w14:paraId="6AC8CA81">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8537228">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（）年度营业额</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51E64ABA">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7DCDA83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（）年度净利润</w:t>
            </w:r>
          </w:p>
        </w:tc>
        <w:tc>
          <w:tcPr>
            <w:tcW w:w="2288" w:type="dxa"/>
            <w:gridSpan w:val="2"/>
            <w:tcBorders>
              <w:top w:val="single" w:color="000000" w:sz="4" w:space="0"/>
              <w:left w:val="single" w:color="000000" w:sz="4" w:space="0"/>
              <w:bottom w:val="single" w:color="000000" w:sz="4" w:space="0"/>
              <w:right w:val="single" w:color="000000" w:sz="4" w:space="0"/>
            </w:tcBorders>
            <w:noWrap/>
            <w:vAlign w:val="center"/>
          </w:tcPr>
          <w:p w14:paraId="05F8DC86">
            <w:pPr>
              <w:widowControl/>
              <w:jc w:val="center"/>
              <w:textAlignment w:val="center"/>
              <w:rPr>
                <w:rFonts w:hint="eastAsia" w:ascii="宋体" w:hAnsi="宋体" w:eastAsia="宋体" w:cs="宋体"/>
                <w:color w:val="000000"/>
                <w:kern w:val="0"/>
                <w:sz w:val="24"/>
                <w:szCs w:val="24"/>
                <w:highlight w:val="none"/>
                <w:lang w:bidi="ar"/>
              </w:rPr>
            </w:pPr>
          </w:p>
        </w:tc>
      </w:tr>
      <w:tr w14:paraId="46D069CD">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40C4FED8">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（）年度营业额</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4D1D0DC0">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B377381">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（）年度净利润</w:t>
            </w:r>
          </w:p>
        </w:tc>
        <w:tc>
          <w:tcPr>
            <w:tcW w:w="2288" w:type="dxa"/>
            <w:gridSpan w:val="2"/>
            <w:tcBorders>
              <w:top w:val="single" w:color="000000" w:sz="4" w:space="0"/>
              <w:left w:val="single" w:color="000000" w:sz="4" w:space="0"/>
              <w:bottom w:val="single" w:color="000000" w:sz="4" w:space="0"/>
              <w:right w:val="single" w:color="000000" w:sz="4" w:space="0"/>
            </w:tcBorders>
            <w:noWrap/>
            <w:vAlign w:val="center"/>
          </w:tcPr>
          <w:p w14:paraId="78E44221">
            <w:pPr>
              <w:widowControl/>
              <w:jc w:val="center"/>
              <w:textAlignment w:val="center"/>
              <w:rPr>
                <w:rFonts w:hint="eastAsia" w:ascii="宋体" w:hAnsi="宋体" w:eastAsia="宋体" w:cs="宋体"/>
                <w:color w:val="000000"/>
                <w:kern w:val="0"/>
                <w:sz w:val="24"/>
                <w:szCs w:val="24"/>
                <w:highlight w:val="none"/>
                <w:lang w:bidi="ar"/>
              </w:rPr>
            </w:pPr>
          </w:p>
        </w:tc>
      </w:tr>
      <w:tr w14:paraId="355CC981">
        <w:tblPrEx>
          <w:tblCellMar>
            <w:top w:w="0" w:type="dxa"/>
            <w:left w:w="108" w:type="dxa"/>
            <w:bottom w:w="0" w:type="dxa"/>
            <w:right w:w="108" w:type="dxa"/>
          </w:tblCellMar>
        </w:tblPrEx>
        <w:trPr>
          <w:trHeight w:val="420" w:hRule="atLeast"/>
          <w:jc w:val="center"/>
        </w:trPr>
        <w:tc>
          <w:tcPr>
            <w:tcW w:w="8749" w:type="dxa"/>
            <w:gridSpan w:val="5"/>
            <w:tcBorders>
              <w:top w:val="single" w:color="000000" w:sz="4" w:space="0"/>
              <w:left w:val="single" w:color="000000" w:sz="4" w:space="0"/>
              <w:bottom w:val="single" w:color="000000" w:sz="4" w:space="0"/>
              <w:right w:val="single" w:color="000000" w:sz="4" w:space="0"/>
            </w:tcBorders>
            <w:noWrap w:val="0"/>
            <w:vAlign w:val="center"/>
          </w:tcPr>
          <w:p w14:paraId="726B555C">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2023年后低温、常温运输的业绩情况</w:t>
            </w:r>
          </w:p>
        </w:tc>
      </w:tr>
      <w:tr w14:paraId="584A3367">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573DBB21">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主要合作客户全称</w:t>
            </w: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276C1F0">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配送货物范围及配送地址</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02276A93">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主要项目名称</w:t>
            </w: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0BEA64A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项目承揽金额（万元）</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7AF1C86D">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所属行业</w:t>
            </w:r>
          </w:p>
        </w:tc>
      </w:tr>
      <w:tr w14:paraId="7CCB2D97">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46909862">
            <w:pPr>
              <w:widowControl/>
              <w:jc w:val="center"/>
              <w:textAlignment w:val="center"/>
              <w:rPr>
                <w:rFonts w:hint="eastAsia" w:ascii="宋体" w:hAnsi="宋体" w:eastAsia="宋体" w:cs="宋体"/>
                <w:color w:val="000000"/>
                <w:kern w:val="0"/>
                <w:sz w:val="24"/>
                <w:szCs w:val="24"/>
                <w:highlight w:val="none"/>
                <w:lang w:bidi="ar"/>
              </w:rPr>
            </w:pP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0F8227F8">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3FFAA3F7">
            <w:pPr>
              <w:widowControl/>
              <w:jc w:val="center"/>
              <w:textAlignment w:val="center"/>
              <w:rPr>
                <w:rFonts w:hint="eastAsia" w:ascii="宋体" w:hAnsi="宋体" w:eastAsia="宋体" w:cs="宋体"/>
                <w:color w:val="000000"/>
                <w:kern w:val="0"/>
                <w:sz w:val="24"/>
                <w:szCs w:val="24"/>
                <w:highlight w:val="none"/>
                <w:lang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77E6769E">
            <w:pPr>
              <w:widowControl/>
              <w:jc w:val="center"/>
              <w:textAlignment w:val="center"/>
              <w:rPr>
                <w:rFonts w:hint="eastAsia" w:ascii="宋体" w:hAnsi="宋体" w:eastAsia="宋体" w:cs="宋体"/>
                <w:color w:val="000000"/>
                <w:kern w:val="0"/>
                <w:sz w:val="24"/>
                <w:szCs w:val="24"/>
                <w:highlight w:val="none"/>
                <w:lang w:bidi="ar"/>
              </w:rPr>
            </w:pPr>
          </w:p>
        </w:tc>
        <w:tc>
          <w:tcPr>
            <w:tcW w:w="1184" w:type="dxa"/>
            <w:tcBorders>
              <w:top w:val="single" w:color="000000" w:sz="4" w:space="0"/>
              <w:left w:val="single" w:color="000000" w:sz="4" w:space="0"/>
              <w:bottom w:val="single" w:color="000000" w:sz="4" w:space="0"/>
              <w:right w:val="single" w:color="000000" w:sz="4" w:space="0"/>
            </w:tcBorders>
            <w:noWrap w:val="0"/>
            <w:vAlign w:val="center"/>
          </w:tcPr>
          <w:p w14:paraId="4C1420E4">
            <w:pPr>
              <w:widowControl/>
              <w:jc w:val="center"/>
              <w:textAlignment w:val="center"/>
              <w:rPr>
                <w:rFonts w:hint="eastAsia" w:ascii="宋体" w:hAnsi="宋体" w:eastAsia="宋体" w:cs="宋体"/>
                <w:color w:val="000000"/>
                <w:kern w:val="0"/>
                <w:sz w:val="24"/>
                <w:szCs w:val="24"/>
                <w:highlight w:val="none"/>
                <w:lang w:bidi="ar"/>
              </w:rPr>
            </w:pPr>
          </w:p>
        </w:tc>
      </w:tr>
      <w:tr w14:paraId="6EDB15C3">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1F5BAAB2">
            <w:pPr>
              <w:widowControl/>
              <w:jc w:val="center"/>
              <w:textAlignment w:val="center"/>
              <w:rPr>
                <w:rFonts w:hint="eastAsia" w:ascii="宋体" w:hAnsi="宋体" w:eastAsia="宋体" w:cs="宋体"/>
                <w:color w:val="000000"/>
                <w:kern w:val="0"/>
                <w:sz w:val="24"/>
                <w:szCs w:val="24"/>
                <w:highlight w:val="none"/>
                <w:lang w:bidi="ar"/>
              </w:rPr>
            </w:pP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1F2EDB7F">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16224BEB">
            <w:pPr>
              <w:widowControl/>
              <w:jc w:val="center"/>
              <w:textAlignment w:val="center"/>
              <w:rPr>
                <w:rFonts w:hint="eastAsia" w:ascii="宋体" w:hAnsi="宋体" w:eastAsia="宋体" w:cs="宋体"/>
                <w:color w:val="000000"/>
                <w:kern w:val="0"/>
                <w:sz w:val="24"/>
                <w:szCs w:val="24"/>
                <w:highlight w:val="none"/>
                <w:lang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26C34C04">
            <w:pPr>
              <w:widowControl/>
              <w:jc w:val="center"/>
              <w:textAlignment w:val="center"/>
              <w:rPr>
                <w:rFonts w:hint="eastAsia" w:ascii="宋体" w:hAnsi="宋体" w:eastAsia="宋体" w:cs="宋体"/>
                <w:color w:val="000000"/>
                <w:kern w:val="0"/>
                <w:sz w:val="24"/>
                <w:szCs w:val="24"/>
                <w:highlight w:val="none"/>
                <w:lang w:bidi="ar"/>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7CA43751">
            <w:pPr>
              <w:widowControl/>
              <w:jc w:val="center"/>
              <w:textAlignment w:val="center"/>
              <w:rPr>
                <w:rFonts w:hint="eastAsia" w:ascii="宋体" w:hAnsi="宋体" w:eastAsia="宋体" w:cs="宋体"/>
                <w:color w:val="000000"/>
                <w:kern w:val="0"/>
                <w:sz w:val="24"/>
                <w:szCs w:val="24"/>
                <w:highlight w:val="none"/>
                <w:lang w:bidi="ar"/>
              </w:rPr>
            </w:pPr>
          </w:p>
        </w:tc>
      </w:tr>
      <w:tr w14:paraId="518E5CB3">
        <w:tblPrEx>
          <w:tblCellMar>
            <w:top w:w="0" w:type="dxa"/>
            <w:left w:w="108" w:type="dxa"/>
            <w:bottom w:w="0" w:type="dxa"/>
            <w:right w:w="108" w:type="dxa"/>
          </w:tblCellMar>
        </w:tblPrEx>
        <w:trPr>
          <w:trHeight w:val="420" w:hRule="atLeast"/>
          <w:jc w:val="center"/>
        </w:trPr>
        <w:tc>
          <w:tcPr>
            <w:tcW w:w="1874" w:type="dxa"/>
            <w:tcBorders>
              <w:top w:val="single" w:color="000000" w:sz="4" w:space="0"/>
              <w:left w:val="single" w:color="000000" w:sz="4" w:space="0"/>
              <w:bottom w:val="single" w:color="000000" w:sz="4" w:space="0"/>
              <w:right w:val="single" w:color="000000" w:sz="4" w:space="0"/>
            </w:tcBorders>
            <w:noWrap w:val="0"/>
            <w:vAlign w:val="center"/>
          </w:tcPr>
          <w:p w14:paraId="733821A0">
            <w:pPr>
              <w:widowControl/>
              <w:jc w:val="center"/>
              <w:textAlignment w:val="center"/>
              <w:rPr>
                <w:rFonts w:hint="eastAsia" w:ascii="宋体" w:hAnsi="宋体" w:eastAsia="宋体" w:cs="宋体"/>
                <w:color w:val="000000"/>
                <w:kern w:val="0"/>
                <w:sz w:val="24"/>
                <w:szCs w:val="24"/>
                <w:highlight w:val="none"/>
                <w:lang w:bidi="ar"/>
              </w:rPr>
            </w:pPr>
          </w:p>
        </w:tc>
        <w:tc>
          <w:tcPr>
            <w:tcW w:w="2745" w:type="dxa"/>
            <w:tcBorders>
              <w:top w:val="single" w:color="000000" w:sz="4" w:space="0"/>
              <w:left w:val="single" w:color="000000" w:sz="4" w:space="0"/>
              <w:bottom w:val="single" w:color="000000" w:sz="4" w:space="0"/>
              <w:right w:val="single" w:color="000000" w:sz="4" w:space="0"/>
            </w:tcBorders>
            <w:noWrap w:val="0"/>
            <w:vAlign w:val="center"/>
          </w:tcPr>
          <w:p w14:paraId="2F1D7599">
            <w:pPr>
              <w:widowControl/>
              <w:jc w:val="center"/>
              <w:textAlignment w:val="center"/>
              <w:rPr>
                <w:rFonts w:hint="eastAsia" w:ascii="宋体" w:hAnsi="宋体" w:eastAsia="宋体" w:cs="宋体"/>
                <w:color w:val="000000"/>
                <w:kern w:val="0"/>
                <w:sz w:val="24"/>
                <w:szCs w:val="24"/>
                <w:highlight w:val="none"/>
                <w:lang w:bidi="ar"/>
              </w:rPr>
            </w:pPr>
          </w:p>
        </w:tc>
        <w:tc>
          <w:tcPr>
            <w:tcW w:w="1842" w:type="dxa"/>
            <w:tcBorders>
              <w:top w:val="single" w:color="000000" w:sz="4" w:space="0"/>
              <w:left w:val="single" w:color="000000" w:sz="4" w:space="0"/>
              <w:bottom w:val="single" w:color="000000" w:sz="4" w:space="0"/>
              <w:right w:val="single" w:color="000000" w:sz="4" w:space="0"/>
            </w:tcBorders>
            <w:noWrap w:val="0"/>
            <w:vAlign w:val="center"/>
          </w:tcPr>
          <w:p w14:paraId="5C9C43BF">
            <w:pPr>
              <w:widowControl/>
              <w:jc w:val="center"/>
              <w:textAlignment w:val="center"/>
              <w:rPr>
                <w:rFonts w:hint="eastAsia" w:ascii="宋体" w:hAnsi="宋体" w:eastAsia="宋体" w:cs="宋体"/>
                <w:color w:val="000000"/>
                <w:kern w:val="0"/>
                <w:sz w:val="24"/>
                <w:szCs w:val="24"/>
                <w:highlight w:val="none"/>
                <w:lang w:bidi="ar"/>
              </w:rPr>
            </w:pPr>
          </w:p>
        </w:tc>
        <w:tc>
          <w:tcPr>
            <w:tcW w:w="1104" w:type="dxa"/>
            <w:tcBorders>
              <w:top w:val="single" w:color="000000" w:sz="4" w:space="0"/>
              <w:left w:val="single" w:color="000000" w:sz="4" w:space="0"/>
              <w:bottom w:val="single" w:color="000000" w:sz="4" w:space="0"/>
              <w:right w:val="single" w:color="000000" w:sz="4" w:space="0"/>
            </w:tcBorders>
            <w:noWrap w:val="0"/>
            <w:vAlign w:val="center"/>
          </w:tcPr>
          <w:p w14:paraId="56FE9763">
            <w:pPr>
              <w:widowControl/>
              <w:jc w:val="center"/>
              <w:textAlignment w:val="center"/>
              <w:rPr>
                <w:rFonts w:hint="eastAsia" w:ascii="宋体" w:hAnsi="宋体" w:eastAsia="宋体" w:cs="宋体"/>
                <w:color w:val="000000"/>
                <w:kern w:val="0"/>
                <w:sz w:val="24"/>
                <w:szCs w:val="24"/>
                <w:highlight w:val="none"/>
                <w:lang w:bidi="ar"/>
              </w:rPr>
            </w:pPr>
          </w:p>
        </w:tc>
        <w:tc>
          <w:tcPr>
            <w:tcW w:w="1184" w:type="dxa"/>
            <w:tcBorders>
              <w:top w:val="single" w:color="000000" w:sz="4" w:space="0"/>
              <w:left w:val="single" w:color="000000" w:sz="4" w:space="0"/>
              <w:bottom w:val="single" w:color="000000" w:sz="4" w:space="0"/>
              <w:right w:val="single" w:color="000000" w:sz="4" w:space="0"/>
            </w:tcBorders>
            <w:noWrap/>
            <w:vAlign w:val="center"/>
          </w:tcPr>
          <w:p w14:paraId="10F5F84A">
            <w:pPr>
              <w:widowControl/>
              <w:jc w:val="center"/>
              <w:textAlignment w:val="center"/>
              <w:rPr>
                <w:rFonts w:hint="eastAsia" w:ascii="宋体" w:hAnsi="宋体" w:eastAsia="宋体" w:cs="宋体"/>
                <w:color w:val="000000"/>
                <w:kern w:val="0"/>
                <w:sz w:val="24"/>
                <w:szCs w:val="24"/>
                <w:highlight w:val="none"/>
                <w:lang w:bidi="ar"/>
              </w:rPr>
            </w:pPr>
          </w:p>
        </w:tc>
      </w:tr>
      <w:tr w14:paraId="0DAEB12E">
        <w:tblPrEx>
          <w:tblCellMar>
            <w:top w:w="0" w:type="dxa"/>
            <w:left w:w="108" w:type="dxa"/>
            <w:bottom w:w="0" w:type="dxa"/>
            <w:right w:w="108" w:type="dxa"/>
          </w:tblCellMar>
        </w:tblPrEx>
        <w:trPr>
          <w:trHeight w:val="544" w:hRule="atLeast"/>
          <w:jc w:val="center"/>
        </w:trPr>
        <w:tc>
          <w:tcPr>
            <w:tcW w:w="8749" w:type="dxa"/>
            <w:gridSpan w:val="5"/>
            <w:tcBorders>
              <w:top w:val="single" w:color="000000" w:sz="4" w:space="0"/>
              <w:left w:val="single" w:color="000000" w:sz="4" w:space="0"/>
              <w:bottom w:val="single" w:color="000000" w:sz="4" w:space="0"/>
              <w:right w:val="single" w:color="000000" w:sz="4" w:space="0"/>
            </w:tcBorders>
            <w:noWrap w:val="0"/>
            <w:vAlign w:val="center"/>
          </w:tcPr>
          <w:p w14:paraId="17226CCC">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（以上信息请务必如实填写，并加盖签章反馈）</w:t>
            </w:r>
          </w:p>
        </w:tc>
      </w:tr>
    </w:tbl>
    <w:p w14:paraId="282E8E7D">
      <w:pPr>
        <w:spacing w:before="480" w:beforeLines="200" w:line="360" w:lineRule="auto"/>
        <w:ind w:firstLine="422" w:firstLineChars="200"/>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br w:type="page"/>
      </w:r>
      <w:r>
        <w:rPr>
          <w:rFonts w:hint="eastAsia" w:ascii="宋体" w:hAnsi="宋体" w:eastAsia="宋体" w:cs="宋体"/>
          <w:b/>
          <w:bCs/>
          <w:szCs w:val="21"/>
          <w:highlight w:val="none"/>
          <w:lang w:bidi="ar"/>
        </w:rPr>
        <w:t>附件2：提供有效的营业执照扫描件。</w:t>
      </w:r>
    </w:p>
    <w:p w14:paraId="1DAD3119">
      <w:pPr>
        <w:spacing w:before="480" w:beforeLines="200" w:line="360" w:lineRule="auto"/>
        <w:ind w:firstLine="422" w:firstLineChars="200"/>
        <w:rPr>
          <w:rFonts w:hint="eastAsia" w:ascii="宋体" w:hAnsi="宋体" w:eastAsia="宋体" w:cs="宋体"/>
          <w:b/>
          <w:bCs/>
          <w:szCs w:val="21"/>
          <w:highlight w:val="none"/>
          <w:lang w:bidi="ar"/>
        </w:rPr>
      </w:pPr>
    </w:p>
    <w:p w14:paraId="22A45055">
      <w:pPr>
        <w:spacing w:before="480" w:beforeLines="200" w:line="360" w:lineRule="auto"/>
        <w:ind w:firstLine="422" w:firstLineChars="200"/>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t>附件3：提供有效的道路运输经营许可证扫描件。</w:t>
      </w:r>
    </w:p>
    <w:p w14:paraId="5A234292">
      <w:pPr>
        <w:spacing w:before="480" w:beforeLines="200" w:line="360" w:lineRule="auto"/>
        <w:ind w:firstLine="422" w:firstLineChars="200"/>
        <w:rPr>
          <w:rFonts w:hint="eastAsia" w:ascii="宋体" w:hAnsi="宋体" w:eastAsia="宋体" w:cs="宋体"/>
          <w:b/>
          <w:bCs/>
          <w:szCs w:val="21"/>
          <w:highlight w:val="none"/>
          <w:lang w:bidi="ar"/>
        </w:rPr>
      </w:pPr>
    </w:p>
    <w:p w14:paraId="0103836E">
      <w:pPr>
        <w:spacing w:before="480" w:beforeLines="200" w:line="360" w:lineRule="auto"/>
        <w:ind w:firstLine="422" w:firstLineChars="200"/>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br w:type="page"/>
      </w:r>
      <w:r>
        <w:rPr>
          <w:rFonts w:hint="eastAsia" w:ascii="宋体" w:hAnsi="宋体" w:eastAsia="宋体" w:cs="宋体"/>
          <w:b/>
          <w:bCs/>
          <w:szCs w:val="21"/>
          <w:highlight w:val="none"/>
          <w:lang w:bidi="ar"/>
        </w:rPr>
        <w:t>附件4：财务、信誉承诺函</w:t>
      </w:r>
    </w:p>
    <w:p w14:paraId="4D442029">
      <w:pPr>
        <w:spacing w:before="286" w:beforeLines="100" w:line="360" w:lineRule="auto"/>
        <w:jc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财务、信誉承诺函</w:t>
      </w:r>
    </w:p>
    <w:p w14:paraId="6075D4A2">
      <w:pPr>
        <w:wordWrap w:val="0"/>
        <w:snapToGrid w:val="0"/>
        <w:spacing w:line="360" w:lineRule="auto"/>
        <w:rPr>
          <w:rFonts w:hint="eastAsia" w:ascii="宋体" w:hAnsi="宋体" w:eastAsia="宋体" w:cs="宋体"/>
          <w:sz w:val="24"/>
          <w:highlight w:val="none"/>
          <w:u w:val="single"/>
          <w:lang w:bidi="en-US"/>
        </w:rPr>
      </w:pPr>
      <w:r>
        <w:rPr>
          <w:rFonts w:hint="eastAsia" w:ascii="宋体" w:hAnsi="宋体" w:eastAsia="宋体" w:cs="宋体"/>
          <w:snapToGrid w:val="0"/>
          <w:kern w:val="0"/>
          <w:sz w:val="24"/>
          <w:highlight w:val="none"/>
          <w:lang w:bidi="en-US"/>
        </w:rPr>
        <w:t>致：</w:t>
      </w:r>
      <w:r>
        <w:rPr>
          <w:rFonts w:hint="eastAsia" w:ascii="宋体" w:hAnsi="宋体" w:eastAsia="宋体" w:cs="宋体"/>
          <w:sz w:val="24"/>
          <w:highlight w:val="none"/>
          <w:u w:val="single"/>
          <w:lang w:bidi="en-US"/>
        </w:rPr>
        <w:t>君乐宝乳业集团股份有限公司</w:t>
      </w:r>
    </w:p>
    <w:p w14:paraId="2C38B356">
      <w:pPr>
        <w:spacing w:line="360" w:lineRule="auto"/>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本</w:t>
      </w:r>
      <w:r>
        <w:rPr>
          <w:rFonts w:hint="eastAsia" w:ascii="宋体" w:hAnsi="宋体" w:eastAsia="宋体" w:cs="宋体"/>
          <w:snapToGrid w:val="0"/>
          <w:kern w:val="0"/>
          <w:sz w:val="24"/>
          <w:highlight w:val="none"/>
          <w:lang w:bidi="en-US"/>
        </w:rPr>
        <w:t>企业</w:t>
      </w:r>
      <w:r>
        <w:rPr>
          <w:rFonts w:hint="eastAsia" w:ascii="宋体" w:hAnsi="宋体" w:eastAsia="宋体" w:cs="宋体"/>
          <w:sz w:val="24"/>
          <w:szCs w:val="24"/>
          <w:highlight w:val="none"/>
          <w:lang w:bidi="ar"/>
        </w:rPr>
        <w:t>郑重承诺：</w:t>
      </w:r>
    </w:p>
    <w:p w14:paraId="358A3E1B">
      <w:pPr>
        <w:spacing w:line="360" w:lineRule="auto"/>
        <w:ind w:firstLine="422"/>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1.本</w:t>
      </w:r>
      <w:r>
        <w:rPr>
          <w:rFonts w:hint="eastAsia" w:ascii="宋体" w:hAnsi="宋体" w:eastAsia="宋体" w:cs="宋体"/>
          <w:snapToGrid w:val="0"/>
          <w:kern w:val="0"/>
          <w:sz w:val="24"/>
          <w:highlight w:val="none"/>
          <w:lang w:bidi="en-US"/>
        </w:rPr>
        <w:t>企业</w:t>
      </w:r>
      <w:r>
        <w:rPr>
          <w:rFonts w:hint="eastAsia" w:ascii="宋体" w:hAnsi="宋体" w:eastAsia="宋体" w:cs="宋体"/>
          <w:sz w:val="24"/>
          <w:szCs w:val="24"/>
          <w:highlight w:val="none"/>
          <w:lang w:bidi="ar"/>
        </w:rPr>
        <w:t>财务状况良好，没有处于财产被接管、破产或其他关、停、并、转的状态；没有被责令停产停业、暂扣或者吊销执照、暂扣或者吊销许可证、吊销资质证书状态。</w:t>
      </w:r>
    </w:p>
    <w:p w14:paraId="0A031A77">
      <w:pPr>
        <w:pStyle w:val="5"/>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napToGrid w:val="0"/>
          <w:kern w:val="0"/>
          <w:sz w:val="24"/>
          <w:highlight w:val="none"/>
          <w:lang w:bidi="en-US"/>
        </w:rPr>
        <w:t>2.本企业信誉状况良好，</w:t>
      </w:r>
      <w:r>
        <w:rPr>
          <w:rFonts w:hint="eastAsia" w:ascii="宋体" w:hAnsi="宋体" w:eastAsia="宋体" w:cs="宋体"/>
          <w:sz w:val="24"/>
          <w:szCs w:val="24"/>
          <w:highlight w:val="none"/>
        </w:rPr>
        <w:t>未被“国家企业信用信息公示系统”网站（http://www.gsxt.gov.cn/）中被列入严重违法失信企业名单；未被“中国执行信息公开网”网站（https://zxgk.court.gov.cn/shixin/）中被列入失信被执行人名单；未被“信用中国”网站（http://www.creditchina.gov.cn/）中被列入重大税收违法失信主体。</w:t>
      </w:r>
    </w:p>
    <w:p w14:paraId="0FE6E65B">
      <w:pPr>
        <w:pStyle w:val="5"/>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3.本企业具备一般纳税人资格。</w:t>
      </w:r>
    </w:p>
    <w:p w14:paraId="3BE0B0B6">
      <w:pPr>
        <w:spacing w:line="360" w:lineRule="auto"/>
        <w:ind w:firstLine="422"/>
        <w:rPr>
          <w:rFonts w:hint="eastAsia" w:ascii="宋体" w:hAnsi="宋体" w:eastAsia="宋体" w:cs="宋体"/>
          <w:kern w:val="0"/>
          <w:sz w:val="24"/>
          <w:highlight w:val="none"/>
        </w:rPr>
      </w:pPr>
      <w:r>
        <w:rPr>
          <w:rFonts w:hint="eastAsia" w:ascii="宋体" w:hAnsi="宋体" w:eastAsia="宋体" w:cs="宋体"/>
          <w:sz w:val="24"/>
          <w:szCs w:val="24"/>
          <w:highlight w:val="none"/>
          <w:lang w:bidi="ar"/>
        </w:rPr>
        <w:t>本</w:t>
      </w:r>
      <w:r>
        <w:rPr>
          <w:rFonts w:hint="eastAsia" w:ascii="宋体" w:hAnsi="宋体" w:eastAsia="宋体" w:cs="宋体"/>
          <w:snapToGrid w:val="0"/>
          <w:kern w:val="0"/>
          <w:sz w:val="24"/>
          <w:highlight w:val="none"/>
          <w:lang w:bidi="en-US"/>
        </w:rPr>
        <w:t>企业</w:t>
      </w:r>
      <w:r>
        <w:rPr>
          <w:rFonts w:hint="eastAsia" w:ascii="宋体" w:hAnsi="宋体" w:eastAsia="宋体" w:cs="宋体"/>
          <w:sz w:val="24"/>
          <w:szCs w:val="24"/>
          <w:highlight w:val="none"/>
          <w:lang w:bidi="ar"/>
        </w:rPr>
        <w:t>对上述声明的真实性负责。如有虚假，将依法承担相应责任及采购人一切处罚。</w:t>
      </w:r>
    </w:p>
    <w:p w14:paraId="0DAE0D3F">
      <w:pPr>
        <w:wordWrap w:val="0"/>
        <w:topLinePunct/>
        <w:spacing w:line="360" w:lineRule="auto"/>
        <w:ind w:firstLine="480" w:firstLineChars="200"/>
        <w:contextualSpacing/>
        <w:rPr>
          <w:rFonts w:hint="eastAsia" w:ascii="宋体" w:hAnsi="宋体" w:eastAsia="宋体" w:cs="宋体"/>
          <w:kern w:val="0"/>
          <w:sz w:val="24"/>
          <w:highlight w:val="none"/>
        </w:rPr>
      </w:pPr>
    </w:p>
    <w:p w14:paraId="5591DB25">
      <w:pPr>
        <w:wordWrap w:val="0"/>
        <w:spacing w:line="360" w:lineRule="auto"/>
        <w:ind w:right="-20" w:firstLine="3120" w:firstLineChars="1300"/>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供应商：</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sz w:val="24"/>
          <w:highlight w:val="none"/>
          <w:u w:val="single"/>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sz w:val="24"/>
          <w:highlight w:val="none"/>
          <w:u w:val="single"/>
        </w:rPr>
        <w:t xml:space="preserve">  </w:t>
      </w:r>
      <w:r>
        <w:rPr>
          <w:rFonts w:hint="eastAsia" w:ascii="宋体" w:hAnsi="宋体" w:eastAsia="宋体" w:cs="宋体"/>
          <w:snapToGrid w:val="0"/>
          <w:kern w:val="0"/>
          <w:sz w:val="24"/>
          <w:highlight w:val="none"/>
        </w:rPr>
        <w:t>（</w:t>
      </w:r>
      <w:r>
        <w:rPr>
          <w:rFonts w:hint="eastAsia" w:ascii="宋体" w:hAnsi="宋体" w:eastAsia="宋体" w:cs="宋体"/>
          <w:sz w:val="24"/>
          <w:highlight w:val="none"/>
        </w:rPr>
        <w:t>盖单位公章</w:t>
      </w:r>
      <w:r>
        <w:rPr>
          <w:rFonts w:hint="eastAsia" w:ascii="宋体" w:hAnsi="宋体" w:eastAsia="宋体" w:cs="宋体"/>
          <w:snapToGrid w:val="0"/>
          <w:kern w:val="0"/>
          <w:sz w:val="24"/>
          <w:highlight w:val="none"/>
        </w:rPr>
        <w:t>）</w:t>
      </w:r>
    </w:p>
    <w:p w14:paraId="206A0F70">
      <w:pPr>
        <w:wordWrap w:val="0"/>
        <w:spacing w:before="34" w:line="360" w:lineRule="auto"/>
        <w:ind w:left="5516" w:right="-20"/>
        <w:jc w:val="right"/>
        <w:rPr>
          <w:rFonts w:hint="eastAsia" w:ascii="宋体" w:hAnsi="宋体" w:eastAsia="宋体" w:cs="宋体"/>
          <w:snapToGrid w:val="0"/>
          <w:kern w:val="0"/>
          <w:sz w:val="24"/>
          <w:highlight w:val="none"/>
        </w:rPr>
      </w:pPr>
      <w:r>
        <w:rPr>
          <w:rFonts w:hint="eastAsia" w:ascii="宋体" w:hAnsi="宋体" w:eastAsia="宋体" w:cs="宋体"/>
          <w:snapToGrid w:val="0"/>
          <w:sz w:val="24"/>
          <w:highlight w:val="none"/>
          <w:u w:val="single"/>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sz w:val="24"/>
          <w:highlight w:val="none"/>
          <w:u w:val="single"/>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sz w:val="24"/>
          <w:highlight w:val="none"/>
          <w:u w:val="single"/>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72599AF3">
      <w:pPr>
        <w:spacing w:before="480" w:beforeLines="200" w:line="360" w:lineRule="auto"/>
        <w:ind w:firstLine="422" w:firstLineChars="200"/>
        <w:rPr>
          <w:rFonts w:hint="eastAsia" w:ascii="宋体" w:hAnsi="宋体" w:eastAsia="宋体" w:cs="宋体"/>
          <w:b/>
          <w:bCs/>
          <w:szCs w:val="21"/>
          <w:highlight w:val="none"/>
          <w:lang w:bidi="ar"/>
        </w:rPr>
      </w:pPr>
    </w:p>
    <w:p w14:paraId="760FB05B">
      <w:pPr>
        <w:spacing w:before="480" w:beforeLines="200" w:line="360" w:lineRule="auto"/>
        <w:ind w:firstLine="422" w:firstLineChars="200"/>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br w:type="page"/>
      </w:r>
      <w:r>
        <w:rPr>
          <w:rFonts w:hint="eastAsia" w:ascii="宋体" w:hAnsi="宋体" w:eastAsia="宋体" w:cs="宋体"/>
          <w:b/>
          <w:bCs/>
          <w:szCs w:val="21"/>
          <w:highlight w:val="none"/>
          <w:lang w:bidi="ar"/>
        </w:rPr>
        <w:t>附件5：相关承诺函</w:t>
      </w:r>
    </w:p>
    <w:p w14:paraId="1B5035A5">
      <w:pPr>
        <w:spacing w:before="0" w:beforeLines="0" w:line="360" w:lineRule="auto"/>
        <w:jc w:val="center"/>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相关承诺函</w:t>
      </w:r>
    </w:p>
    <w:p w14:paraId="53E2B034">
      <w:pPr>
        <w:snapToGrid w:val="0"/>
        <w:spacing w:line="360" w:lineRule="auto"/>
        <w:rPr>
          <w:rFonts w:hint="eastAsia" w:ascii="宋体" w:hAnsi="宋体" w:eastAsia="宋体" w:cs="宋体"/>
          <w:sz w:val="24"/>
          <w:szCs w:val="24"/>
          <w:highlight w:val="none"/>
          <w:u w:val="single"/>
          <w:lang w:bidi="en-US"/>
        </w:rPr>
      </w:pPr>
      <w:r>
        <w:rPr>
          <w:rFonts w:hint="eastAsia" w:ascii="宋体" w:hAnsi="宋体" w:eastAsia="宋体" w:cs="宋体"/>
          <w:snapToGrid w:val="0"/>
          <w:kern w:val="0"/>
          <w:sz w:val="24"/>
          <w:szCs w:val="24"/>
          <w:highlight w:val="none"/>
          <w:lang w:bidi="en-US"/>
        </w:rPr>
        <w:t>致：</w:t>
      </w:r>
      <w:r>
        <w:rPr>
          <w:rFonts w:hint="eastAsia" w:ascii="宋体" w:hAnsi="宋体" w:eastAsia="宋体" w:cs="宋体"/>
          <w:sz w:val="24"/>
          <w:highlight w:val="none"/>
          <w:u w:val="single"/>
          <w:lang w:bidi="en-US"/>
        </w:rPr>
        <w:t>君乐宝乳业集团股份有限公司</w:t>
      </w:r>
    </w:p>
    <w:p w14:paraId="00DDD083">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val="en-US" w:eastAsia="zh-CN" w:bidi="ar"/>
        </w:rPr>
        <w:t>针对贵单位组织的</w:t>
      </w:r>
      <w:r>
        <w:rPr>
          <w:rFonts w:hint="eastAsia" w:ascii="宋体" w:hAnsi="宋体" w:eastAsia="宋体" w:cs="宋体"/>
          <w:sz w:val="24"/>
          <w:szCs w:val="24"/>
          <w:highlight w:val="none"/>
          <w:u w:val="single"/>
        </w:rPr>
        <w:t>君乐宝集团全国城市二次配送项目</w:t>
      </w:r>
      <w:r>
        <w:rPr>
          <w:rFonts w:hint="eastAsia" w:ascii="宋体" w:hAnsi="宋体" w:eastAsia="宋体" w:cs="宋体"/>
          <w:sz w:val="24"/>
          <w:szCs w:val="24"/>
          <w:highlight w:val="none"/>
          <w:u w:val="none"/>
          <w:lang w:val="en-US" w:eastAsia="zh-CN"/>
        </w:rPr>
        <w:t>全国的所有采购包，</w:t>
      </w:r>
      <w:r>
        <w:rPr>
          <w:rFonts w:hint="eastAsia" w:ascii="宋体" w:hAnsi="宋体" w:eastAsia="宋体" w:cs="宋体"/>
          <w:sz w:val="24"/>
          <w:szCs w:val="24"/>
          <w:highlight w:val="none"/>
          <w:lang w:bidi="ar"/>
        </w:rPr>
        <w:t>本</w:t>
      </w:r>
      <w:r>
        <w:rPr>
          <w:rFonts w:hint="eastAsia" w:ascii="宋体" w:hAnsi="宋体" w:eastAsia="宋体" w:cs="宋体"/>
          <w:snapToGrid w:val="0"/>
          <w:kern w:val="0"/>
          <w:sz w:val="24"/>
          <w:highlight w:val="none"/>
          <w:lang w:bidi="en-US"/>
        </w:rPr>
        <w:t>企业</w:t>
      </w:r>
      <w:r>
        <w:rPr>
          <w:rFonts w:hint="eastAsia" w:ascii="宋体" w:hAnsi="宋体" w:eastAsia="宋体" w:cs="宋体"/>
          <w:sz w:val="24"/>
          <w:szCs w:val="24"/>
          <w:highlight w:val="none"/>
          <w:lang w:bidi="ar"/>
        </w:rPr>
        <w:t>郑重承诺：</w:t>
      </w:r>
    </w:p>
    <w:p w14:paraId="6471F406">
      <w:pPr>
        <w:widowControl/>
        <w:wordWrap w:val="0"/>
        <w:spacing w:line="360" w:lineRule="auto"/>
        <w:ind w:firstLine="480" w:firstLineChars="200"/>
        <w:contextualSpacing/>
        <w:rPr>
          <w:rFonts w:hint="eastAsia" w:ascii="宋体" w:hAnsi="宋体" w:eastAsia="宋体" w:cs="宋体"/>
          <w:b/>
          <w:bCs/>
          <w:snapToGrid w:val="0"/>
          <w:kern w:val="0"/>
          <w:sz w:val="24"/>
          <w:highlight w:val="none"/>
          <w:lang w:bidi="en-US"/>
        </w:rPr>
      </w:pPr>
      <w:r>
        <w:rPr>
          <w:rFonts w:hint="eastAsia" w:ascii="宋体" w:hAnsi="宋体" w:eastAsia="宋体" w:cs="宋体"/>
          <w:snapToGrid w:val="0"/>
          <w:kern w:val="0"/>
          <w:sz w:val="24"/>
          <w:highlight w:val="none"/>
          <w:lang w:bidi="en-US"/>
        </w:rPr>
        <w:t>1.本企业未有联合体参加本项目情况，如我企业成交本项目任意城市级相关采购包业务后不会有违法分包或转包情况，如发现我单位有违法分包或转包行为，我单位自愿接受采购人的所有相关处罚。</w:t>
      </w:r>
      <w:r>
        <w:rPr>
          <w:rFonts w:hint="eastAsia" w:ascii="宋体" w:hAnsi="宋体" w:eastAsia="宋体" w:cs="宋体"/>
          <w:b/>
          <w:bCs/>
          <w:snapToGrid w:val="0"/>
          <w:kern w:val="0"/>
          <w:sz w:val="24"/>
          <w:highlight w:val="none"/>
          <w:lang w:bidi="en-US"/>
        </w:rPr>
        <w:t>本企业非君乐宝乳业集团股份有限公司的经销商。</w:t>
      </w:r>
    </w:p>
    <w:p w14:paraId="34F86C76">
      <w:pPr>
        <w:widowControl/>
        <w:wordWrap w:val="0"/>
        <w:spacing w:line="360" w:lineRule="auto"/>
        <w:ind w:firstLine="480" w:firstLineChars="200"/>
        <w:contextualSpacing/>
        <w:rPr>
          <w:rFonts w:hint="eastAsia" w:ascii="宋体" w:hAnsi="宋体" w:eastAsia="宋体" w:cs="宋体"/>
          <w:snapToGrid w:val="0"/>
          <w:kern w:val="0"/>
          <w:sz w:val="24"/>
          <w:highlight w:val="none"/>
          <w:lang w:bidi="en-US"/>
        </w:rPr>
      </w:pPr>
      <w:r>
        <w:rPr>
          <w:rFonts w:hint="eastAsia" w:ascii="宋体" w:hAnsi="宋体" w:eastAsia="宋体" w:cs="宋体"/>
          <w:snapToGrid w:val="0"/>
          <w:kern w:val="0"/>
          <w:sz w:val="24"/>
          <w:highlight w:val="none"/>
          <w:lang w:val="en-US" w:eastAsia="zh-CN" w:bidi="en-US"/>
        </w:rPr>
        <w:t>2</w:t>
      </w:r>
      <w:r>
        <w:rPr>
          <w:rFonts w:hint="eastAsia" w:ascii="宋体" w:hAnsi="宋体" w:eastAsia="宋体" w:cs="宋体"/>
          <w:snapToGrid w:val="0"/>
          <w:kern w:val="0"/>
          <w:sz w:val="24"/>
          <w:highlight w:val="none"/>
          <w:lang w:bidi="en-US"/>
        </w:rPr>
        <w:t>.本企业承诺本项目任意采购包成交后，我企业提供的服务车辆具有完善的车辆定位以及运载温度监控系统，满足采购人君乐宝的相关车辆数量、车辆质量、车辆配置要求。采购人可随时通过线上平台实时查看车辆运载状态以及现场实地考核。</w:t>
      </w:r>
    </w:p>
    <w:p w14:paraId="76821031">
      <w:pPr>
        <w:widowControl/>
        <w:wordWrap w:val="0"/>
        <w:spacing w:line="360" w:lineRule="auto"/>
        <w:ind w:firstLine="480" w:firstLineChars="200"/>
        <w:contextualSpacing/>
        <w:rPr>
          <w:rFonts w:hint="eastAsia" w:ascii="宋体" w:hAnsi="宋体" w:eastAsia="宋体" w:cs="宋体"/>
          <w:b w:val="0"/>
          <w:bCs w:val="0"/>
          <w:snapToGrid w:val="0"/>
          <w:color w:val="auto"/>
          <w:kern w:val="0"/>
          <w:sz w:val="24"/>
          <w:highlight w:val="none"/>
          <w:lang w:bidi="en-US"/>
        </w:rPr>
      </w:pPr>
      <w:r>
        <w:rPr>
          <w:rFonts w:hint="eastAsia" w:ascii="宋体" w:hAnsi="宋体" w:eastAsia="宋体" w:cs="宋体"/>
          <w:snapToGrid w:val="0"/>
          <w:kern w:val="0"/>
          <w:sz w:val="24"/>
          <w:highlight w:val="none"/>
          <w:lang w:val="en-US" w:eastAsia="zh-CN" w:bidi="en-US"/>
        </w:rPr>
        <w:t>3</w:t>
      </w:r>
      <w:r>
        <w:rPr>
          <w:rFonts w:hint="eastAsia" w:ascii="宋体" w:hAnsi="宋体" w:eastAsia="宋体" w:cs="宋体"/>
          <w:snapToGrid w:val="0"/>
          <w:kern w:val="0"/>
          <w:sz w:val="24"/>
          <w:highlight w:val="none"/>
          <w:lang w:bidi="en-US"/>
        </w:rPr>
        <w:t>.本企业承诺我单位具有夜间配送以及诚信交接模式的能力，产品按采购人</w:t>
      </w:r>
      <w:r>
        <w:rPr>
          <w:rFonts w:hint="eastAsia" w:ascii="宋体" w:hAnsi="宋体" w:eastAsia="宋体" w:cs="宋体"/>
          <w:b w:val="0"/>
          <w:bCs w:val="0"/>
          <w:snapToGrid w:val="0"/>
          <w:color w:val="auto"/>
          <w:kern w:val="0"/>
          <w:sz w:val="24"/>
          <w:highlight w:val="none"/>
          <w:lang w:bidi="en-US"/>
        </w:rPr>
        <w:t>要求配送到店指定位置能力，完全响应采购人的实际配送服务需求。</w:t>
      </w:r>
    </w:p>
    <w:p w14:paraId="61EB1921">
      <w:pPr>
        <w:widowControl/>
        <w:wordWrap w:val="0"/>
        <w:spacing w:line="360" w:lineRule="auto"/>
        <w:ind w:firstLine="480" w:firstLineChars="200"/>
        <w:contextualSpacing/>
        <w:rPr>
          <w:rFonts w:hint="eastAsia" w:ascii="宋体" w:hAnsi="宋体" w:eastAsia="宋体" w:cs="宋体"/>
          <w:b w:val="0"/>
          <w:bCs w:val="0"/>
          <w:snapToGrid w:val="0"/>
          <w:color w:val="auto"/>
          <w:kern w:val="0"/>
          <w:sz w:val="24"/>
          <w:highlight w:val="none"/>
          <w:lang w:bidi="en-US"/>
        </w:rPr>
      </w:pPr>
      <w:r>
        <w:rPr>
          <w:rFonts w:hint="eastAsia" w:ascii="宋体" w:hAnsi="宋体" w:eastAsia="宋体" w:cs="宋体"/>
          <w:b w:val="0"/>
          <w:bCs w:val="0"/>
          <w:snapToGrid w:val="0"/>
          <w:color w:val="auto"/>
          <w:kern w:val="0"/>
          <w:sz w:val="24"/>
          <w:highlight w:val="none"/>
          <w:lang w:val="en-US" w:eastAsia="zh-CN" w:bidi="en-US"/>
        </w:rPr>
        <w:t>4</w:t>
      </w:r>
      <w:r>
        <w:rPr>
          <w:rFonts w:hint="eastAsia" w:ascii="宋体" w:hAnsi="宋体" w:eastAsia="宋体" w:cs="宋体"/>
          <w:b w:val="0"/>
          <w:bCs w:val="0"/>
          <w:snapToGrid w:val="0"/>
          <w:color w:val="auto"/>
          <w:kern w:val="0"/>
          <w:sz w:val="24"/>
          <w:highlight w:val="none"/>
          <w:lang w:bidi="en-US"/>
        </w:rPr>
        <w:t>.本企业</w:t>
      </w:r>
      <w:r>
        <w:rPr>
          <w:rFonts w:hint="eastAsia" w:ascii="宋体" w:hAnsi="宋体" w:eastAsia="宋体" w:cs="宋体"/>
          <w:b w:val="0"/>
          <w:bCs w:val="0"/>
          <w:snapToGrid w:val="0"/>
          <w:color w:val="auto"/>
          <w:kern w:val="0"/>
          <w:sz w:val="24"/>
          <w:highlight w:val="none"/>
          <w:lang w:val="en-US" w:eastAsia="zh-CN" w:bidi="en-US"/>
        </w:rPr>
        <w:t>如成交任意采购包</w:t>
      </w:r>
      <w:r>
        <w:rPr>
          <w:rFonts w:hint="eastAsia" w:ascii="宋体" w:hAnsi="宋体" w:eastAsia="宋体" w:cs="宋体"/>
          <w:b w:val="0"/>
          <w:bCs w:val="0"/>
          <w:snapToGrid w:val="0"/>
          <w:color w:val="auto"/>
          <w:kern w:val="0"/>
          <w:sz w:val="24"/>
          <w:highlight w:val="none"/>
          <w:lang w:bidi="en-US"/>
        </w:rPr>
        <w:t>提供服务的</w:t>
      </w:r>
      <w:r>
        <w:rPr>
          <w:rFonts w:hint="eastAsia" w:ascii="宋体" w:hAnsi="宋体" w:eastAsia="宋体" w:cs="宋体"/>
          <w:b w:val="0"/>
          <w:bCs w:val="0"/>
          <w:color w:val="auto"/>
          <w:sz w:val="24"/>
          <w:szCs w:val="24"/>
          <w:highlight w:val="none"/>
        </w:rPr>
        <w:t>冷藏、冷冻及常温仓库</w:t>
      </w:r>
      <w:r>
        <w:rPr>
          <w:rFonts w:hint="eastAsia" w:ascii="宋体" w:hAnsi="宋体" w:eastAsia="宋体" w:cs="宋体"/>
          <w:b w:val="0"/>
          <w:bCs w:val="0"/>
          <w:snapToGrid w:val="0"/>
          <w:color w:val="auto"/>
          <w:kern w:val="0"/>
          <w:sz w:val="24"/>
          <w:highlight w:val="none"/>
          <w:lang w:bidi="en-US"/>
        </w:rPr>
        <w:t>（自有仓库及租赁仓库或可供我单位支配）有封闭式月台（可保障产品出入库质量），具备WMS+TMS应用系统（满足采购人信息系统的要求），并能与采购人系统(WMS+TMS)无缝衔接。</w:t>
      </w:r>
    </w:p>
    <w:p w14:paraId="26E9AE47">
      <w:pPr>
        <w:widowControl/>
        <w:wordWrap w:val="0"/>
        <w:spacing w:line="360" w:lineRule="auto"/>
        <w:ind w:firstLine="480" w:firstLineChars="200"/>
        <w:contextualSpacing/>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snapToGrid w:val="0"/>
          <w:color w:val="auto"/>
          <w:kern w:val="0"/>
          <w:sz w:val="24"/>
          <w:highlight w:val="none"/>
          <w:lang w:val="en-US" w:eastAsia="zh-CN" w:bidi="en-US"/>
        </w:rPr>
        <w:t>5.</w:t>
      </w:r>
      <w:r>
        <w:rPr>
          <w:rFonts w:hint="eastAsia" w:ascii="宋体" w:hAnsi="宋体" w:eastAsia="宋体" w:cs="宋体"/>
          <w:b w:val="0"/>
          <w:bCs w:val="0"/>
          <w:snapToGrid w:val="0"/>
          <w:color w:val="auto"/>
          <w:kern w:val="0"/>
          <w:sz w:val="24"/>
          <w:highlight w:val="none"/>
          <w:lang w:bidi="en-US"/>
        </w:rPr>
        <w:t>本企业</w:t>
      </w:r>
      <w:r>
        <w:rPr>
          <w:rFonts w:hint="eastAsia" w:ascii="宋体" w:hAnsi="宋体" w:eastAsia="宋体" w:cs="宋体"/>
          <w:b w:val="0"/>
          <w:bCs w:val="0"/>
          <w:snapToGrid w:val="0"/>
          <w:color w:val="auto"/>
          <w:kern w:val="0"/>
          <w:sz w:val="24"/>
          <w:highlight w:val="none"/>
          <w:lang w:val="en-US" w:eastAsia="zh-CN" w:bidi="en-US"/>
        </w:rPr>
        <w:t>如成交任意采购包</w:t>
      </w:r>
      <w:r>
        <w:rPr>
          <w:rFonts w:hint="eastAsia" w:ascii="宋体" w:hAnsi="宋体" w:eastAsia="宋体" w:cs="宋体"/>
          <w:b w:val="0"/>
          <w:bCs w:val="0"/>
          <w:snapToGrid w:val="0"/>
          <w:color w:val="auto"/>
          <w:kern w:val="0"/>
          <w:sz w:val="24"/>
          <w:highlight w:val="none"/>
          <w:lang w:bidi="en-US"/>
        </w:rPr>
        <w:t>提供服务</w:t>
      </w:r>
      <w:r>
        <w:rPr>
          <w:rFonts w:hint="eastAsia" w:ascii="宋体" w:hAnsi="宋体" w:eastAsia="宋体" w:cs="宋体"/>
          <w:b w:val="0"/>
          <w:bCs w:val="0"/>
          <w:snapToGrid w:val="0"/>
          <w:color w:val="auto"/>
          <w:kern w:val="0"/>
          <w:sz w:val="24"/>
          <w:highlight w:val="none"/>
          <w:lang w:val="en-US" w:eastAsia="zh-CN" w:bidi="en-US"/>
        </w:rPr>
        <w:t>的</w:t>
      </w:r>
      <w:r>
        <w:rPr>
          <w:rFonts w:hint="eastAsia" w:ascii="宋体" w:hAnsi="宋体" w:eastAsia="宋体" w:cs="宋体"/>
          <w:b w:val="0"/>
          <w:bCs w:val="0"/>
          <w:color w:val="auto"/>
          <w:sz w:val="24"/>
          <w:szCs w:val="24"/>
          <w:highlight w:val="none"/>
        </w:rPr>
        <w:t>冷藏、冷冻及常温仓库</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按照响应文件提供的仓库或采购人现场考核通过的仓库签约合同提供成交后期服务，如后期因仓库租赁时间或其他问题需要替换仓库，完全按照采购人的要求进行提前30日报备以及新的仓库完全符合使用要求，接受采购人的现场考核，否则按违约处理。</w:t>
      </w:r>
    </w:p>
    <w:p w14:paraId="5D6F9610">
      <w:pPr>
        <w:widowControl/>
        <w:wordWrap w:val="0"/>
        <w:spacing w:line="360" w:lineRule="auto"/>
        <w:ind w:firstLine="480" w:firstLineChars="200"/>
        <w:contextualSpacing/>
        <w:rPr>
          <w:rFonts w:hint="eastAsia" w:ascii="宋体" w:hAnsi="宋体" w:eastAsia="宋体" w:cs="宋体"/>
          <w:b w:val="0"/>
          <w:bCs w:val="0"/>
          <w:snapToGrid w:val="0"/>
          <w:color w:val="auto"/>
          <w:kern w:val="0"/>
          <w:sz w:val="24"/>
          <w:highlight w:val="none"/>
          <w:lang w:bidi="en-US"/>
        </w:rPr>
      </w:pPr>
      <w:r>
        <w:rPr>
          <w:rFonts w:hint="eastAsia" w:ascii="宋体" w:hAnsi="宋体" w:eastAsia="宋体" w:cs="宋体"/>
          <w:b w:val="0"/>
          <w:bCs w:val="0"/>
          <w:snapToGrid w:val="0"/>
          <w:color w:val="auto"/>
          <w:kern w:val="0"/>
          <w:sz w:val="24"/>
          <w:highlight w:val="none"/>
          <w:lang w:bidi="en-US"/>
        </w:rPr>
        <w:t>本企业承诺函自</w:t>
      </w:r>
      <w:r>
        <w:rPr>
          <w:rFonts w:hint="eastAsia" w:ascii="宋体" w:hAnsi="宋体" w:eastAsia="宋体" w:cs="宋体"/>
          <w:b w:val="0"/>
          <w:bCs w:val="0"/>
          <w:snapToGrid w:val="0"/>
          <w:color w:val="auto"/>
          <w:kern w:val="0"/>
          <w:sz w:val="24"/>
          <w:highlight w:val="none"/>
          <w:lang w:val="en-US" w:eastAsia="zh-CN" w:bidi="en-US"/>
        </w:rPr>
        <w:t>企业盖章后</w:t>
      </w:r>
      <w:r>
        <w:rPr>
          <w:rFonts w:hint="eastAsia" w:ascii="宋体" w:hAnsi="宋体" w:eastAsia="宋体" w:cs="宋体"/>
          <w:b w:val="0"/>
          <w:bCs w:val="0"/>
          <w:snapToGrid w:val="0"/>
          <w:color w:val="auto"/>
          <w:kern w:val="0"/>
          <w:sz w:val="24"/>
          <w:highlight w:val="none"/>
          <w:lang w:bidi="en-US"/>
        </w:rPr>
        <w:t>生效，对我企业具有法律约束力。我企业保证上述承诺内容真实、准确、完整，如我单位成交本项目任意采购包后，对以上事项有虚假或无法满足以上要求，愿承担相应的法律责任以及采购人的处罚措施。​</w:t>
      </w:r>
    </w:p>
    <w:p w14:paraId="164F7534">
      <w:pPr>
        <w:wordWrap w:val="0"/>
        <w:spacing w:line="360" w:lineRule="auto"/>
        <w:ind w:right="-20" w:firstLine="3120" w:firstLineChars="1300"/>
        <w:jc w:val="right"/>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供应商：</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sz w:val="24"/>
          <w:highlight w:val="none"/>
          <w:u w:val="single"/>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sz w:val="24"/>
          <w:highlight w:val="none"/>
          <w:u w:val="single"/>
        </w:rPr>
        <w:t xml:space="preserve">  </w:t>
      </w:r>
      <w:r>
        <w:rPr>
          <w:rFonts w:hint="eastAsia" w:ascii="宋体" w:hAnsi="宋体" w:eastAsia="宋体" w:cs="宋体"/>
          <w:snapToGrid w:val="0"/>
          <w:kern w:val="0"/>
          <w:sz w:val="24"/>
          <w:highlight w:val="none"/>
        </w:rPr>
        <w:t>（盖单位公章）</w:t>
      </w:r>
    </w:p>
    <w:p w14:paraId="6519CC8A">
      <w:pPr>
        <w:wordWrap w:val="0"/>
        <w:spacing w:before="34" w:beforeLines="0" w:line="360" w:lineRule="auto"/>
        <w:ind w:left="5516" w:right="-20" w:firstLine="0" w:firstLineChars="0"/>
        <w:jc w:val="right"/>
        <w:rPr>
          <w:rFonts w:hint="eastAsia" w:ascii="宋体" w:hAnsi="宋体" w:eastAsia="宋体" w:cs="宋体"/>
          <w:b/>
          <w:bCs/>
          <w:szCs w:val="21"/>
          <w:highlight w:val="none"/>
          <w:lang w:bidi="ar"/>
        </w:rPr>
      </w:pPr>
      <w:r>
        <w:rPr>
          <w:rFonts w:hint="eastAsia" w:ascii="宋体" w:hAnsi="宋体" w:eastAsia="宋体" w:cs="宋体"/>
          <w:snapToGrid w:val="0"/>
          <w:sz w:val="24"/>
          <w:highlight w:val="none"/>
          <w:u w:val="single"/>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年</w:t>
      </w:r>
      <w:r>
        <w:rPr>
          <w:rFonts w:hint="eastAsia" w:ascii="宋体" w:hAnsi="宋体" w:eastAsia="宋体" w:cs="宋体"/>
          <w:snapToGrid w:val="0"/>
          <w:sz w:val="24"/>
          <w:highlight w:val="none"/>
          <w:u w:val="single"/>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月</w:t>
      </w:r>
      <w:r>
        <w:rPr>
          <w:rFonts w:hint="eastAsia" w:ascii="宋体" w:hAnsi="宋体" w:eastAsia="宋体" w:cs="宋体"/>
          <w:snapToGrid w:val="0"/>
          <w:sz w:val="24"/>
          <w:highlight w:val="none"/>
          <w:u w:val="single"/>
        </w:rPr>
        <w:t xml:space="preserve">   </w:t>
      </w:r>
      <w:r>
        <w:rPr>
          <w:rFonts w:hint="eastAsia" w:ascii="宋体" w:hAnsi="宋体" w:eastAsia="宋体" w:cs="宋体"/>
          <w:snapToGrid w:val="0"/>
          <w:kern w:val="0"/>
          <w:sz w:val="24"/>
          <w:highlight w:val="none"/>
          <w:u w:val="single"/>
        </w:rPr>
        <w:t xml:space="preserve">  </w:t>
      </w:r>
      <w:r>
        <w:rPr>
          <w:rFonts w:hint="eastAsia" w:ascii="宋体" w:hAnsi="宋体" w:eastAsia="宋体" w:cs="宋体"/>
          <w:snapToGrid w:val="0"/>
          <w:kern w:val="0"/>
          <w:sz w:val="24"/>
          <w:highlight w:val="none"/>
        </w:rPr>
        <w:t>日</w:t>
      </w:r>
    </w:p>
    <w:p w14:paraId="2667B01E">
      <w:pPr>
        <w:spacing w:before="480" w:beforeLines="200" w:line="360" w:lineRule="auto"/>
        <w:ind w:firstLine="422" w:firstLineChars="200"/>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t>附件6：业绩要求材料</w:t>
      </w:r>
    </w:p>
    <w:p w14:paraId="785686BB">
      <w:pPr>
        <w:spacing w:line="360" w:lineRule="auto"/>
        <w:ind w:firstLine="422"/>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自2023年1月1日以来，供应商须具备拟响应城市或该城市所属省份内其他城市常温或低温产品配送业绩（注：时间以合同签订时间为准，证明材料要求：提供合同或协议书或订单（后附结算发票）或甲方出具盖章的证明性文件，业绩须体现甲乙双方物流配送等信息）。</w:t>
      </w:r>
    </w:p>
    <w:p w14:paraId="26DB7057">
      <w:pPr>
        <w:spacing w:line="360" w:lineRule="auto"/>
        <w:ind w:firstLine="422"/>
        <w:rPr>
          <w:rFonts w:hint="eastAsia" w:ascii="宋体" w:hAnsi="宋体" w:eastAsia="宋体" w:cs="宋体"/>
          <w:b/>
          <w:bCs/>
          <w:sz w:val="24"/>
          <w:szCs w:val="24"/>
          <w:highlight w:val="none"/>
          <w:lang w:eastAsia="zh-CN" w:bidi="ar"/>
        </w:rPr>
      </w:pPr>
      <w:r>
        <w:rPr>
          <w:rFonts w:hint="eastAsia" w:ascii="宋体" w:hAnsi="宋体" w:eastAsia="宋体" w:cs="宋体"/>
          <w:b/>
          <w:bCs/>
          <w:sz w:val="24"/>
          <w:szCs w:val="24"/>
          <w:highlight w:val="none"/>
          <w:lang w:bidi="ar"/>
        </w:rPr>
        <w:t>（1）业绩信息</w:t>
      </w:r>
      <w:r>
        <w:rPr>
          <w:rFonts w:hint="eastAsia" w:ascii="宋体" w:hAnsi="宋体" w:eastAsia="宋体" w:cs="宋体"/>
          <w:b/>
          <w:bCs/>
          <w:sz w:val="24"/>
          <w:szCs w:val="24"/>
          <w:highlight w:val="none"/>
          <w:lang w:eastAsia="zh-CN" w:bidi="ar"/>
        </w:rPr>
        <w:t>：</w:t>
      </w:r>
    </w:p>
    <w:tbl>
      <w:tblPr>
        <w:tblStyle w:val="6"/>
        <w:tblW w:w="8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6414"/>
      </w:tblGrid>
      <w:tr w14:paraId="4B5D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365" w:type="dxa"/>
            <w:noWrap w:val="0"/>
            <w:vAlign w:val="center"/>
          </w:tcPr>
          <w:p w14:paraId="4AF9C842">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业绩合同名称</w:t>
            </w:r>
          </w:p>
        </w:tc>
        <w:tc>
          <w:tcPr>
            <w:tcW w:w="6414" w:type="dxa"/>
            <w:noWrap w:val="0"/>
            <w:vAlign w:val="center"/>
          </w:tcPr>
          <w:p w14:paraId="7822DFB9">
            <w:pPr>
              <w:widowControl/>
              <w:jc w:val="center"/>
              <w:textAlignment w:val="center"/>
              <w:rPr>
                <w:rFonts w:hint="eastAsia" w:ascii="宋体" w:hAnsi="宋体" w:eastAsia="宋体" w:cs="宋体"/>
                <w:color w:val="000000"/>
                <w:kern w:val="0"/>
                <w:sz w:val="24"/>
                <w:szCs w:val="24"/>
                <w:highlight w:val="none"/>
                <w:lang w:bidi="ar"/>
              </w:rPr>
            </w:pPr>
          </w:p>
        </w:tc>
      </w:tr>
      <w:tr w14:paraId="5A81D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365" w:type="dxa"/>
            <w:noWrap w:val="0"/>
            <w:vAlign w:val="center"/>
          </w:tcPr>
          <w:p w14:paraId="597811CD">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业绩服务内容</w:t>
            </w:r>
          </w:p>
        </w:tc>
        <w:tc>
          <w:tcPr>
            <w:tcW w:w="6414" w:type="dxa"/>
            <w:noWrap w:val="0"/>
            <w:vAlign w:val="center"/>
          </w:tcPr>
          <w:p w14:paraId="2D85C666">
            <w:pPr>
              <w:widowControl/>
              <w:jc w:val="center"/>
              <w:textAlignment w:val="center"/>
              <w:rPr>
                <w:rFonts w:hint="eastAsia" w:ascii="宋体" w:hAnsi="宋体" w:eastAsia="宋体" w:cs="宋体"/>
                <w:color w:val="000000"/>
                <w:kern w:val="0"/>
                <w:sz w:val="24"/>
                <w:szCs w:val="24"/>
                <w:highlight w:val="none"/>
                <w:lang w:bidi="ar"/>
              </w:rPr>
            </w:pPr>
          </w:p>
        </w:tc>
      </w:tr>
      <w:tr w14:paraId="2A81E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65" w:type="dxa"/>
            <w:noWrap w:val="0"/>
            <w:vAlign w:val="center"/>
          </w:tcPr>
          <w:p w14:paraId="6E47CE86">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发包人名称及电话</w:t>
            </w:r>
          </w:p>
        </w:tc>
        <w:tc>
          <w:tcPr>
            <w:tcW w:w="6414" w:type="dxa"/>
            <w:noWrap w:val="0"/>
            <w:vAlign w:val="center"/>
          </w:tcPr>
          <w:p w14:paraId="1325F35C">
            <w:pPr>
              <w:widowControl/>
              <w:jc w:val="center"/>
              <w:textAlignment w:val="center"/>
              <w:rPr>
                <w:rFonts w:hint="eastAsia" w:ascii="宋体" w:hAnsi="宋体" w:eastAsia="宋体" w:cs="宋体"/>
                <w:color w:val="000000"/>
                <w:kern w:val="0"/>
                <w:sz w:val="24"/>
                <w:szCs w:val="24"/>
                <w:highlight w:val="none"/>
                <w:lang w:bidi="ar"/>
              </w:rPr>
            </w:pPr>
          </w:p>
        </w:tc>
      </w:tr>
      <w:tr w14:paraId="0E6D9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365" w:type="dxa"/>
            <w:noWrap w:val="0"/>
            <w:vAlign w:val="center"/>
          </w:tcPr>
          <w:p w14:paraId="3918C90E">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合同总价格及签订时间</w:t>
            </w:r>
          </w:p>
        </w:tc>
        <w:tc>
          <w:tcPr>
            <w:tcW w:w="6414" w:type="dxa"/>
            <w:noWrap w:val="0"/>
            <w:vAlign w:val="center"/>
          </w:tcPr>
          <w:p w14:paraId="051F13F4">
            <w:pPr>
              <w:widowControl/>
              <w:jc w:val="center"/>
              <w:textAlignment w:val="center"/>
              <w:rPr>
                <w:rFonts w:hint="eastAsia" w:ascii="宋体" w:hAnsi="宋体" w:eastAsia="宋体" w:cs="宋体"/>
                <w:color w:val="000000"/>
                <w:kern w:val="0"/>
                <w:sz w:val="24"/>
                <w:szCs w:val="24"/>
                <w:highlight w:val="none"/>
                <w:lang w:bidi="ar"/>
              </w:rPr>
            </w:pPr>
          </w:p>
        </w:tc>
      </w:tr>
      <w:tr w14:paraId="27FC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65" w:type="dxa"/>
            <w:noWrap w:val="0"/>
            <w:vAlign w:val="center"/>
          </w:tcPr>
          <w:p w14:paraId="2FB738AD">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项目概况及供应商</w:t>
            </w:r>
          </w:p>
          <w:p w14:paraId="1D7052A5">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履约情况</w:t>
            </w:r>
          </w:p>
        </w:tc>
        <w:tc>
          <w:tcPr>
            <w:tcW w:w="6414" w:type="dxa"/>
            <w:noWrap w:val="0"/>
            <w:vAlign w:val="center"/>
          </w:tcPr>
          <w:p w14:paraId="4E551282">
            <w:pPr>
              <w:widowControl/>
              <w:jc w:val="center"/>
              <w:textAlignment w:val="center"/>
              <w:rPr>
                <w:rFonts w:hint="eastAsia" w:ascii="宋体" w:hAnsi="宋体" w:eastAsia="宋体" w:cs="宋体"/>
                <w:color w:val="000000"/>
                <w:kern w:val="0"/>
                <w:sz w:val="24"/>
                <w:szCs w:val="24"/>
                <w:highlight w:val="none"/>
                <w:lang w:bidi="ar"/>
              </w:rPr>
            </w:pPr>
          </w:p>
        </w:tc>
      </w:tr>
      <w:tr w14:paraId="7FEF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365" w:type="dxa"/>
            <w:noWrap w:val="0"/>
            <w:vAlign w:val="center"/>
          </w:tcPr>
          <w:p w14:paraId="05934D98">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备注</w:t>
            </w:r>
          </w:p>
        </w:tc>
        <w:tc>
          <w:tcPr>
            <w:tcW w:w="6414" w:type="dxa"/>
            <w:noWrap w:val="0"/>
            <w:vAlign w:val="center"/>
          </w:tcPr>
          <w:p w14:paraId="36E1A61E">
            <w:pPr>
              <w:widowControl/>
              <w:jc w:val="center"/>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下附业绩合同资料，如业绩合同、协议（甲乙双方盖章）</w:t>
            </w:r>
          </w:p>
        </w:tc>
      </w:tr>
    </w:tbl>
    <w:p w14:paraId="5822EC86">
      <w:pPr>
        <w:keepNext w:val="0"/>
        <w:keepLines w:val="0"/>
        <w:pageBreakBefore w:val="0"/>
        <w:widowControl w:val="0"/>
        <w:numPr>
          <w:ilvl w:val="0"/>
          <w:numId w:val="1"/>
        </w:numPr>
        <w:kinsoku/>
        <w:wordWrap/>
        <w:overflowPunct/>
        <w:topLinePunct w:val="0"/>
        <w:autoSpaceDE/>
        <w:autoSpaceDN/>
        <w:bidi w:val="0"/>
        <w:adjustRightInd/>
        <w:snapToGrid/>
        <w:spacing w:before="571" w:beforeLines="200" w:line="360" w:lineRule="auto"/>
        <w:ind w:left="0" w:leftChars="0" w:firstLine="482" w:firstLineChars="200"/>
        <w:textAlignment w:val="auto"/>
        <w:rPr>
          <w:rFonts w:hint="eastAsia" w:ascii="宋体" w:hAnsi="宋体" w:eastAsia="宋体" w:cs="宋体"/>
          <w:b/>
          <w:bCs/>
          <w:sz w:val="24"/>
          <w:szCs w:val="24"/>
          <w:highlight w:val="none"/>
          <w:lang w:bidi="ar"/>
        </w:rPr>
      </w:pPr>
      <w:r>
        <w:rPr>
          <w:rFonts w:hint="eastAsia" w:ascii="宋体" w:hAnsi="宋体" w:eastAsia="宋体" w:cs="宋体"/>
          <w:b/>
          <w:bCs/>
          <w:sz w:val="24"/>
          <w:szCs w:val="24"/>
          <w:highlight w:val="none"/>
          <w:lang w:bidi="ar"/>
        </w:rPr>
        <w:t>业绩证明材料：(</w:t>
      </w:r>
      <w:r>
        <w:rPr>
          <w:rFonts w:hint="eastAsia" w:ascii="宋体" w:hAnsi="宋体" w:eastAsia="宋体" w:cs="宋体"/>
          <w:b/>
          <w:bCs/>
          <w:sz w:val="24"/>
          <w:szCs w:val="24"/>
          <w:highlight w:val="none"/>
          <w:lang w:val="en-US" w:eastAsia="zh-CN" w:bidi="ar"/>
        </w:rPr>
        <w:t>放合同扫描件和可体现配送地址的近期送货单</w:t>
      </w:r>
      <w:r>
        <w:rPr>
          <w:rFonts w:hint="eastAsia" w:ascii="宋体" w:hAnsi="宋体" w:eastAsia="宋体" w:cs="宋体"/>
          <w:b/>
          <w:bCs/>
          <w:sz w:val="24"/>
          <w:szCs w:val="24"/>
          <w:highlight w:val="none"/>
          <w:lang w:bidi="ar"/>
        </w:rPr>
        <w:t>)</w:t>
      </w:r>
    </w:p>
    <w:p w14:paraId="5F576DEA">
      <w:pPr>
        <w:keepNext w:val="0"/>
        <w:keepLines w:val="0"/>
        <w:pageBreakBefore w:val="0"/>
        <w:widowControl w:val="0"/>
        <w:numPr>
          <w:ilvl w:val="0"/>
          <w:numId w:val="0"/>
        </w:numPr>
        <w:kinsoku/>
        <w:wordWrap/>
        <w:overflowPunct/>
        <w:topLinePunct w:val="0"/>
        <w:autoSpaceDE/>
        <w:autoSpaceDN/>
        <w:bidi w:val="0"/>
        <w:adjustRightInd/>
        <w:snapToGrid/>
        <w:spacing w:before="571" w:beforeLines="200" w:line="360" w:lineRule="auto"/>
        <w:jc w:val="both"/>
        <w:textAlignment w:val="auto"/>
        <w:rPr>
          <w:rFonts w:hint="eastAsia" w:ascii="宋体" w:hAnsi="宋体" w:eastAsia="宋体" w:cs="宋体"/>
          <w:b/>
          <w:bCs/>
          <w:sz w:val="24"/>
          <w:szCs w:val="24"/>
          <w:highlight w:val="none"/>
          <w:lang w:bidi="ar"/>
        </w:rPr>
      </w:pPr>
    </w:p>
    <w:p w14:paraId="568B8357">
      <w:pPr>
        <w:keepNext w:val="0"/>
        <w:keepLines w:val="0"/>
        <w:pageBreakBefore w:val="0"/>
        <w:widowControl w:val="0"/>
        <w:numPr>
          <w:ilvl w:val="0"/>
          <w:numId w:val="0"/>
        </w:numPr>
        <w:kinsoku/>
        <w:wordWrap/>
        <w:overflowPunct/>
        <w:topLinePunct w:val="0"/>
        <w:autoSpaceDE/>
        <w:autoSpaceDN/>
        <w:bidi w:val="0"/>
        <w:adjustRightInd/>
        <w:snapToGrid/>
        <w:spacing w:before="571" w:beforeLines="200" w:line="360" w:lineRule="auto"/>
        <w:jc w:val="both"/>
        <w:textAlignment w:val="auto"/>
        <w:rPr>
          <w:rFonts w:hint="eastAsia" w:ascii="宋体" w:hAnsi="宋体" w:eastAsia="宋体" w:cs="宋体"/>
          <w:b/>
          <w:bCs/>
          <w:sz w:val="24"/>
          <w:szCs w:val="24"/>
          <w:highlight w:val="none"/>
          <w:lang w:bidi="ar"/>
        </w:rPr>
      </w:pPr>
    </w:p>
    <w:p w14:paraId="650F8389">
      <w:pPr>
        <w:pStyle w:val="5"/>
        <w:spacing w:line="360" w:lineRule="auto"/>
        <w:rPr>
          <w:rFonts w:hint="eastAsia" w:ascii="宋体" w:hAnsi="宋体" w:eastAsia="宋体" w:cs="宋体"/>
          <w:sz w:val="24"/>
          <w:szCs w:val="24"/>
          <w:highlight w:val="none"/>
        </w:rPr>
      </w:pPr>
      <w:r>
        <w:rPr>
          <w:rFonts w:hint="eastAsia" w:ascii="宋体" w:hAnsi="宋体" w:eastAsia="宋体" w:cs="宋体"/>
          <w:b/>
          <w:bCs/>
          <w:szCs w:val="21"/>
          <w:highlight w:val="none"/>
          <w:lang w:bidi="ar"/>
        </w:rPr>
        <w:br w:type="page"/>
      </w:r>
      <w:r>
        <w:rPr>
          <w:rFonts w:hint="eastAsia" w:ascii="宋体" w:hAnsi="宋体" w:eastAsia="宋体" w:cs="宋体"/>
          <w:b/>
          <w:bCs/>
          <w:szCs w:val="21"/>
          <w:highlight w:val="none"/>
          <w:lang w:bidi="ar"/>
        </w:rPr>
        <w:t>附件7：冷藏库要求材料</w:t>
      </w:r>
    </w:p>
    <w:p w14:paraId="4B740A35">
      <w:pPr>
        <w:spacing w:line="40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供应商须具有响应城市内或城市周围可支配使用的不低于200㎡含封闭式月台冷藏库（注：包括仓库照片、仓库智能系统的照片、仓库产权证明或租赁协议或其他证明仓库可支配相关材料，须体现仓库面积）</w:t>
      </w:r>
      <w:r>
        <w:rPr>
          <w:rFonts w:hint="eastAsia" w:ascii="宋体" w:hAnsi="宋体" w:eastAsia="宋体" w:cs="宋体"/>
          <w:b w:val="0"/>
          <w:bCs w:val="0"/>
          <w:sz w:val="24"/>
          <w:szCs w:val="24"/>
          <w:highlight w:val="none"/>
          <w:lang w:val="en-US" w:eastAsia="zh-CN"/>
        </w:rPr>
        <w:t>或承诺在采购人针对采购包评审结束后采购人核验仓库前，可以提供具体服务本项目的仓库地址以及相关产权证明或租赁协议证明材料）</w:t>
      </w:r>
      <w:r>
        <w:rPr>
          <w:rFonts w:hint="eastAsia" w:ascii="宋体" w:hAnsi="宋体" w:eastAsia="宋体" w:cs="宋体"/>
          <w:b w:val="0"/>
          <w:bCs w:val="0"/>
          <w:sz w:val="24"/>
          <w:szCs w:val="24"/>
          <w:highlight w:val="none"/>
        </w:rPr>
        <w:t>；</w:t>
      </w:r>
    </w:p>
    <w:p w14:paraId="0C6B460E">
      <w:pPr>
        <w:keepNext w:val="0"/>
        <w:keepLines w:val="0"/>
        <w:pageBreakBefore w:val="0"/>
        <w:widowControl w:val="0"/>
        <w:kinsoku/>
        <w:wordWrap/>
        <w:overflowPunct/>
        <w:topLinePunct w:val="0"/>
        <w:autoSpaceDE/>
        <w:autoSpaceDN/>
        <w:bidi w:val="0"/>
        <w:adjustRightInd/>
        <w:snapToGrid/>
        <w:spacing w:before="286" w:beforeLines="100" w:after="286" w:afterLines="100" w:line="400" w:lineRule="exact"/>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1.有具体仓库的以下三个材料都需要：</w:t>
      </w:r>
    </w:p>
    <w:p w14:paraId="7A707428">
      <w:pPr>
        <w:numPr>
          <w:ilvl w:val="0"/>
          <w:numId w:val="2"/>
        </w:numPr>
        <w:spacing w:line="360" w:lineRule="auto"/>
        <w:ind w:firstLine="422"/>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仓库</w:t>
      </w:r>
      <w:r>
        <w:rPr>
          <w:rFonts w:hint="eastAsia" w:ascii="宋体" w:hAnsi="宋体" w:eastAsia="宋体" w:cs="宋体"/>
          <w:sz w:val="24"/>
          <w:szCs w:val="24"/>
          <w:highlight w:val="none"/>
          <w:lang w:val="en-US" w:eastAsia="zh-CN" w:bidi="ar"/>
        </w:rPr>
        <w:t>的</w:t>
      </w:r>
      <w:r>
        <w:rPr>
          <w:rFonts w:hint="eastAsia" w:ascii="宋体" w:hAnsi="宋体" w:eastAsia="宋体" w:cs="宋体"/>
          <w:sz w:val="24"/>
          <w:szCs w:val="24"/>
          <w:highlight w:val="none"/>
          <w:lang w:bidi="ar"/>
        </w:rPr>
        <w:t>照片：</w:t>
      </w:r>
    </w:p>
    <w:p w14:paraId="74E20DF4">
      <w:pPr>
        <w:numPr>
          <w:ilvl w:val="0"/>
          <w:numId w:val="0"/>
        </w:numPr>
        <w:spacing w:line="360" w:lineRule="auto"/>
        <w:rPr>
          <w:rFonts w:hint="eastAsia" w:ascii="宋体" w:hAnsi="宋体" w:eastAsia="宋体" w:cs="宋体"/>
          <w:sz w:val="24"/>
          <w:szCs w:val="24"/>
          <w:highlight w:val="none"/>
          <w:lang w:bidi="ar"/>
        </w:rPr>
      </w:pPr>
    </w:p>
    <w:p w14:paraId="72F4FDC9">
      <w:pPr>
        <w:numPr>
          <w:ilvl w:val="0"/>
          <w:numId w:val="2"/>
        </w:numPr>
        <w:spacing w:line="360" w:lineRule="auto"/>
        <w:ind w:left="0" w:leftChars="0" w:firstLine="422" w:firstLineChars="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智能系统的照片：</w:t>
      </w:r>
    </w:p>
    <w:p w14:paraId="3CE03185">
      <w:pPr>
        <w:numPr>
          <w:ilvl w:val="0"/>
          <w:numId w:val="0"/>
        </w:numPr>
        <w:spacing w:line="360" w:lineRule="auto"/>
        <w:ind w:left="422" w:leftChars="0"/>
        <w:rPr>
          <w:rFonts w:hint="eastAsia" w:ascii="宋体" w:hAnsi="宋体" w:eastAsia="宋体" w:cs="宋体"/>
          <w:sz w:val="24"/>
          <w:szCs w:val="24"/>
          <w:highlight w:val="none"/>
          <w:lang w:bidi="ar"/>
        </w:rPr>
      </w:pPr>
    </w:p>
    <w:p w14:paraId="48CD8B01">
      <w:pPr>
        <w:numPr>
          <w:ilvl w:val="0"/>
          <w:numId w:val="2"/>
        </w:numPr>
        <w:spacing w:line="360" w:lineRule="auto"/>
        <w:ind w:left="0" w:leftChars="0" w:firstLine="422" w:firstLineChars="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仓库产权证明</w:t>
      </w:r>
      <w:r>
        <w:rPr>
          <w:rFonts w:hint="eastAsia" w:ascii="宋体" w:hAnsi="宋体" w:eastAsia="宋体" w:cs="宋体"/>
          <w:b/>
          <w:bCs/>
          <w:sz w:val="24"/>
          <w:szCs w:val="24"/>
          <w:highlight w:val="none"/>
          <w:lang w:bidi="ar"/>
        </w:rPr>
        <w:t>或租赁协议</w:t>
      </w:r>
      <w:r>
        <w:rPr>
          <w:rFonts w:hint="eastAsia" w:ascii="宋体" w:hAnsi="宋体" w:eastAsia="宋体" w:cs="宋体"/>
          <w:sz w:val="24"/>
          <w:szCs w:val="24"/>
          <w:highlight w:val="none"/>
          <w:lang w:bidi="ar"/>
        </w:rPr>
        <w:t>或其他证明仓库可支配相关材料：</w:t>
      </w:r>
    </w:p>
    <w:p w14:paraId="38726E0F">
      <w:pPr>
        <w:numPr>
          <w:ilvl w:val="0"/>
          <w:numId w:val="0"/>
        </w:numPr>
        <w:spacing w:line="360" w:lineRule="auto"/>
        <w:ind w:left="422" w:leftChars="0"/>
        <w:rPr>
          <w:rFonts w:hint="eastAsia" w:ascii="宋体" w:hAnsi="宋体" w:eastAsia="宋体" w:cs="宋体"/>
          <w:sz w:val="24"/>
          <w:szCs w:val="24"/>
          <w:highlight w:val="none"/>
          <w:lang w:bidi="ar"/>
        </w:rPr>
      </w:pPr>
    </w:p>
    <w:p w14:paraId="73A7FB84">
      <w:pPr>
        <w:keepNext w:val="0"/>
        <w:keepLines w:val="0"/>
        <w:pageBreakBefore w:val="0"/>
        <w:widowControl w:val="0"/>
        <w:kinsoku/>
        <w:wordWrap/>
        <w:overflowPunct/>
        <w:topLinePunct w:val="0"/>
        <w:autoSpaceDE/>
        <w:autoSpaceDN/>
        <w:bidi w:val="0"/>
        <w:adjustRightInd/>
        <w:snapToGrid/>
        <w:spacing w:before="286" w:beforeLines="100" w:after="286" w:afterLines="100" w:line="400" w:lineRule="exact"/>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2.如目前无法提供具体仓库的，提供承诺函（承诺采购人针对采购包评审结束后采购人核验仓库前，可以提供具体服务本项目的仓库地址以及相关产权证明或租赁协议证明材料）：</w:t>
      </w:r>
    </w:p>
    <w:p w14:paraId="5C69F76B">
      <w:pPr>
        <w:widowControl w:val="0"/>
        <w:numPr>
          <w:ilvl w:val="0"/>
          <w:numId w:val="0"/>
        </w:numPr>
        <w:spacing w:line="360" w:lineRule="auto"/>
        <w:jc w:val="both"/>
        <w:rPr>
          <w:rFonts w:hint="eastAsia" w:ascii="宋体" w:hAnsi="宋体" w:eastAsia="宋体" w:cs="宋体"/>
          <w:sz w:val="24"/>
          <w:szCs w:val="24"/>
          <w:highlight w:val="none"/>
          <w:lang w:bidi="ar"/>
        </w:rPr>
      </w:pPr>
    </w:p>
    <w:p w14:paraId="1AD03742">
      <w:pPr>
        <w:pStyle w:val="5"/>
        <w:spacing w:line="360" w:lineRule="auto"/>
        <w:rPr>
          <w:rFonts w:hint="eastAsia" w:ascii="宋体" w:hAnsi="宋体" w:eastAsia="宋体" w:cs="宋体"/>
          <w:sz w:val="24"/>
          <w:szCs w:val="24"/>
          <w:highlight w:val="none"/>
        </w:rPr>
      </w:pPr>
      <w:r>
        <w:rPr>
          <w:rFonts w:hint="eastAsia" w:ascii="宋体" w:hAnsi="宋体" w:eastAsia="宋体" w:cs="宋体"/>
          <w:b/>
          <w:bCs/>
          <w:szCs w:val="21"/>
          <w:highlight w:val="none"/>
          <w:lang w:bidi="ar"/>
        </w:rPr>
        <w:br w:type="page"/>
      </w:r>
      <w:r>
        <w:rPr>
          <w:rFonts w:hint="eastAsia" w:ascii="宋体" w:hAnsi="宋体" w:eastAsia="宋体" w:cs="宋体"/>
          <w:b/>
          <w:bCs/>
          <w:szCs w:val="21"/>
          <w:highlight w:val="none"/>
          <w:lang w:bidi="ar"/>
        </w:rPr>
        <w:t>附件8：车辆要求材料</w:t>
      </w:r>
    </w:p>
    <w:p w14:paraId="5BE914E1">
      <w:pPr>
        <w:pStyle w:val="5"/>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须具有可支配不少于1辆配备有GPS定位及运载温度监控系统的车辆（注：提供可支配车辆行驶证的扫描件，并附车辆的GPS定位及运载温度监控系统的照片证明材料，车辆可本企业或法定代表人名下或分子公司名下车辆或其他可支配的车辆相关证明材料）</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45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2" w:type="dxa"/>
            <w:noWrap w:val="0"/>
            <w:vAlign w:val="center"/>
          </w:tcPr>
          <w:p w14:paraId="395B5B3F">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车辆1车牌号：</w:t>
            </w:r>
          </w:p>
        </w:tc>
      </w:tr>
      <w:tr w14:paraId="1DE1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522" w:type="dxa"/>
            <w:noWrap w:val="0"/>
            <w:vAlign w:val="center"/>
          </w:tcPr>
          <w:p w14:paraId="18048921">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车辆为自有/租赁/其他可支配的车辆：</w:t>
            </w:r>
          </w:p>
        </w:tc>
      </w:tr>
      <w:tr w14:paraId="4867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jc w:val="center"/>
        </w:trPr>
        <w:tc>
          <w:tcPr>
            <w:tcW w:w="8522" w:type="dxa"/>
            <w:noWrap w:val="0"/>
            <w:vAlign w:val="center"/>
          </w:tcPr>
          <w:p w14:paraId="646E34A8">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车辆行驶证</w:t>
            </w:r>
            <w:r>
              <w:rPr>
                <w:rFonts w:hint="eastAsia" w:ascii="宋体" w:hAnsi="宋体" w:eastAsia="宋体" w:cs="宋体"/>
                <w:color w:val="000000"/>
                <w:kern w:val="0"/>
                <w:sz w:val="24"/>
                <w:szCs w:val="24"/>
                <w:highlight w:val="none"/>
                <w:lang w:val="en-US" w:eastAsia="zh-CN" w:bidi="ar"/>
              </w:rPr>
              <w:t>的</w:t>
            </w:r>
            <w:r>
              <w:rPr>
                <w:rFonts w:hint="eastAsia" w:ascii="宋体" w:hAnsi="宋体" w:eastAsia="宋体" w:cs="宋体"/>
                <w:color w:val="000000"/>
                <w:kern w:val="0"/>
                <w:sz w:val="24"/>
                <w:szCs w:val="24"/>
                <w:highlight w:val="none"/>
                <w:lang w:bidi="ar"/>
              </w:rPr>
              <w:t>复印件：</w:t>
            </w:r>
          </w:p>
        </w:tc>
      </w:tr>
      <w:tr w14:paraId="0C57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22" w:type="dxa"/>
            <w:noWrap w:val="0"/>
            <w:vAlign w:val="center"/>
          </w:tcPr>
          <w:p w14:paraId="562491E8">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车辆运载温度监控系统的照片证明材料：</w:t>
            </w:r>
          </w:p>
        </w:tc>
      </w:tr>
      <w:tr w14:paraId="25E2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2" w:type="dxa"/>
            <w:noWrap w:val="0"/>
            <w:vAlign w:val="center"/>
          </w:tcPr>
          <w:p w14:paraId="0AF3B0DF">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车辆2车牌号：</w:t>
            </w:r>
          </w:p>
        </w:tc>
      </w:tr>
      <w:tr w14:paraId="5E32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2" w:type="dxa"/>
            <w:noWrap w:val="0"/>
            <w:vAlign w:val="center"/>
          </w:tcPr>
          <w:p w14:paraId="531F5D62">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车辆为自有/租赁/其他可支配的车辆：</w:t>
            </w:r>
          </w:p>
        </w:tc>
      </w:tr>
      <w:tr w14:paraId="5EE1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522" w:type="dxa"/>
            <w:noWrap w:val="0"/>
            <w:vAlign w:val="center"/>
          </w:tcPr>
          <w:p w14:paraId="3167A3A7">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车辆行驶证</w:t>
            </w:r>
            <w:r>
              <w:rPr>
                <w:rFonts w:hint="eastAsia" w:ascii="宋体" w:hAnsi="宋体" w:eastAsia="宋体" w:cs="宋体"/>
                <w:color w:val="000000"/>
                <w:kern w:val="0"/>
                <w:sz w:val="24"/>
                <w:szCs w:val="24"/>
                <w:highlight w:val="none"/>
                <w:lang w:val="en-US" w:eastAsia="zh-CN" w:bidi="ar"/>
              </w:rPr>
              <w:t>的</w:t>
            </w:r>
            <w:r>
              <w:rPr>
                <w:rFonts w:hint="eastAsia" w:ascii="宋体" w:hAnsi="宋体" w:eastAsia="宋体" w:cs="宋体"/>
                <w:color w:val="000000"/>
                <w:kern w:val="0"/>
                <w:sz w:val="24"/>
                <w:szCs w:val="24"/>
                <w:highlight w:val="none"/>
                <w:lang w:bidi="ar"/>
              </w:rPr>
              <w:t>复印件：</w:t>
            </w:r>
          </w:p>
        </w:tc>
      </w:tr>
      <w:tr w14:paraId="1873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2" w:type="dxa"/>
            <w:noWrap w:val="0"/>
            <w:vAlign w:val="center"/>
          </w:tcPr>
          <w:p w14:paraId="53B524A8">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车辆运载温度监控系统的照片证明材料：</w:t>
            </w:r>
          </w:p>
        </w:tc>
      </w:tr>
      <w:tr w14:paraId="0812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522" w:type="dxa"/>
            <w:noWrap w:val="0"/>
            <w:vAlign w:val="center"/>
          </w:tcPr>
          <w:p w14:paraId="74432BB6">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w:t>
            </w:r>
          </w:p>
        </w:tc>
      </w:tr>
      <w:tr w14:paraId="3043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noWrap w:val="0"/>
            <w:vAlign w:val="center"/>
          </w:tcPr>
          <w:p w14:paraId="7338374E">
            <w:pPr>
              <w:widowControl/>
              <w:textAlignment w:val="center"/>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注：多辆车的自行增加。</w:t>
            </w:r>
          </w:p>
        </w:tc>
      </w:tr>
    </w:tbl>
    <w:p w14:paraId="360FFBEA">
      <w:r>
        <w:rPr>
          <w:rFonts w:hint="eastAsia" w:ascii="宋体" w:hAnsi="宋体" w:eastAsia="宋体" w:cs="宋体"/>
          <w:color w:val="000000"/>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DE8AB"/>
    <w:multiLevelType w:val="singleLevel"/>
    <w:tmpl w:val="BAFDE8AB"/>
    <w:lvl w:ilvl="0" w:tentative="0">
      <w:start w:val="1"/>
      <w:numFmt w:val="decimal"/>
      <w:suff w:val="nothing"/>
      <w:lvlText w:val="（%1）"/>
      <w:lvlJc w:val="left"/>
    </w:lvl>
  </w:abstractNum>
  <w:abstractNum w:abstractNumId="1">
    <w:nsid w:val="1430516D"/>
    <w:multiLevelType w:val="singleLevel"/>
    <w:tmpl w:val="1430516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D7C04"/>
    <w:rsid w:val="54DD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4"/>
    <w:qFormat/>
    <w:uiPriority w:val="0"/>
    <w:pPr>
      <w:keepNext/>
      <w:keepLines/>
      <w:spacing w:before="260" w:after="260" w:line="412" w:lineRule="auto"/>
      <w:outlineLvl w:val="1"/>
    </w:pPr>
    <w:rPr>
      <w:rFonts w:ascii="Arial" w:hAnsi="Arial" w:eastAsia="黑体"/>
      <w:b/>
      <w:sz w:val="32"/>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2"/>
    <w:basedOn w:val="1"/>
    <w:qFormat/>
    <w:uiPriority w:val="0"/>
    <w:rPr>
      <w:rFonts w:ascii="仿宋_GB2312" w:hAnsi="Verdana" w:cs="仿宋_GB2312"/>
      <w:color w:val="10000A"/>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2025-12-31T09:17:00Z</dcterms:created>
  <dc:creator>丁旭</dc:creator>
  <cp:lastModifiedBy>丁旭</cp:lastModifiedBy>
  <dcterms:modified xsi:type="dcterms:W3CDTF">2025-12-31T09:17:33Z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1630CEDD935C4EFABAE58837D4C123C9_11</vt:lpwstr>
  </property>
  <property fmtid="{D5CDD505-2E9C-101B-9397-08002B2CF9AE}" pid="4" name="KSOTemplateDocerSaveRecord">
    <vt:lpwstr>eyJoZGlkIjoiMzEwNTM5NzYwMDRjMzkwZTVkZjY2ODkwMGIxNGU0OTUiLCJ1c2VySWQiOiIxMzc3MjE2Mzk3In0=</vt:lpwstr>
  </property>
</Properties>
</file>