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0DEA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ED76BF">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晋城海斯制药有限公司</w:t>
            </w:r>
          </w:p>
        </w:tc>
      </w:tr>
      <w:tr w14:paraId="32C1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AC19B1">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药品物流运输服务项目</w:t>
            </w:r>
            <w:bookmarkEnd w:id="0"/>
          </w:p>
        </w:tc>
      </w:tr>
      <w:tr w14:paraId="52C8B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6830B3">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1034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93A0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招标公告0AZBGG2024120028号</w:t>
            </w:r>
          </w:p>
        </w:tc>
      </w:tr>
      <w:tr w14:paraId="21D6C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CBAC0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华润守正招标有限公司受招标人委托，对江中制药（本部）2024年度第113批招标晋城海斯制药有限公司药品物流运输服务项目进行公开招标。 一、项目基本情况   招标人：晋城海斯制药有限公司   招标代理机构：华润守正招标有限公司   项目地点：山西省晋城市城区王台晋城海斯制药有限公司   项目规模：配送冷藏药品发货量每年约7万件左右，常温和阴凉药品约7万件   项目资金来源：自筹   招标编号：0A27000724FZ0002QT   项目名称：晋城海斯制药有限公司   标段名称：药品物流运输服务项目   招标内容和范围：负责全国各地区冷链、常温和阴凉物流配送服务。   主要指标：   交货期/工期：2025年1月1日至2026年12月31日   注：详细内容见招标文件，以招标文件为准。 二、投标人资格能力要求   1.资格条件：1）具备有效的营业执照；</w:t>
            </w:r>
            <w:r>
              <w:rPr>
                <w:rStyle w:val="3"/>
                <w:rFonts w:hint="eastAsia"/>
                <w:lang w:val="en-US" w:eastAsia="zh-CN"/>
              </w:rPr>
              <w:br w:type="textWrapping"/>
            </w:r>
            <w:r>
              <w:rPr>
                <w:rStyle w:val="3"/>
                <w:rFonts w:hint="eastAsia"/>
                <w:lang w:val="en-US" w:eastAsia="zh-CN"/>
              </w:rPr>
              <w:t>  2）具有国家道路运输管理部门颁发的道路运输经营许可证。</w:t>
            </w:r>
            <w:r>
              <w:rPr>
                <w:rStyle w:val="3"/>
                <w:rFonts w:hint="eastAsia"/>
                <w:lang w:val="en-US" w:eastAsia="zh-CN"/>
              </w:rPr>
              <w:br w:type="textWrapping"/>
            </w:r>
            <w:r>
              <w:rPr>
                <w:rStyle w:val="3"/>
                <w:rFonts w:hint="eastAsia"/>
                <w:lang w:val="en-US" w:eastAsia="zh-CN"/>
              </w:rPr>
              <w:t>  2.业绩要求：自 2022 年 01 月 01 日至投标截止日前（以合同签订日为准）有 2 个及以上合同总价 100万元及以上药品冷链运输服务业绩。提供真实有效的合同及对应的全额发票。</w:t>
            </w:r>
            <w:r>
              <w:rPr>
                <w:rStyle w:val="3"/>
                <w:rFonts w:hint="eastAsia"/>
                <w:lang w:val="en-US" w:eastAsia="zh-CN"/>
              </w:rPr>
              <w:br w:type="textWrapping"/>
            </w:r>
            <w:r>
              <w:rPr>
                <w:rStyle w:val="3"/>
                <w:rFonts w:hint="eastAsia"/>
                <w:lang w:val="en-US" w:eastAsia="zh-CN"/>
              </w:rPr>
              <w:t>  3.项目经理：/</w:t>
            </w:r>
            <w:r>
              <w:rPr>
                <w:rStyle w:val="3"/>
                <w:rFonts w:hint="eastAsia"/>
                <w:lang w:val="en-US" w:eastAsia="zh-CN"/>
              </w:rPr>
              <w:br w:type="textWrapping"/>
            </w:r>
            <w:r>
              <w:rPr>
                <w:rStyle w:val="3"/>
                <w:rFonts w:hint="eastAsia"/>
                <w:lang w:val="en-US" w:eastAsia="zh-CN"/>
              </w:rPr>
              <w:t>  4.安全要求：必须按照中华人民共和国国家标准GB/T 28842-2012《药品冷链物流运作规范》、《药品经营管理规范》、《药品生产质量管理规范》等相关法律法规的要求，保证按照招标人货物的储存条件进行运输，作好交接记录。投标人须提供承诺函承诺能满足前述安全要求。</w:t>
            </w:r>
            <w:r>
              <w:rPr>
                <w:rStyle w:val="3"/>
                <w:rFonts w:hint="eastAsia"/>
                <w:lang w:val="en-US" w:eastAsia="zh-CN"/>
              </w:rPr>
              <w:br w:type="textWrapping"/>
            </w:r>
            <w:r>
              <w:rPr>
                <w:rStyle w:val="3"/>
                <w:rFonts w:hint="eastAsia"/>
                <w:lang w:val="en-US" w:eastAsia="zh-CN"/>
              </w:rPr>
              <w:t>  5.联合体投标人：不允许</w:t>
            </w:r>
            <w:r>
              <w:rPr>
                <w:rStyle w:val="3"/>
                <w:rFonts w:hint="eastAsia"/>
                <w:lang w:val="en-US" w:eastAsia="zh-CN"/>
              </w:rPr>
              <w:br w:type="textWrapping"/>
            </w:r>
            <w:r>
              <w:rPr>
                <w:rStyle w:val="3"/>
                <w:rFonts w:hint="eastAsia"/>
                <w:lang w:val="en-US" w:eastAsia="zh-CN"/>
              </w:rPr>
              <w:t>  6.信誉要求：投标人未被最高人民法院在“信用中国”网站列入失信被执行人名单；不得被工商行政管理机关在国家企业信用信息公示系统中列入严重违法失信企业名单</w:t>
            </w:r>
            <w:r>
              <w:rPr>
                <w:rStyle w:val="3"/>
                <w:rFonts w:hint="eastAsia"/>
                <w:lang w:val="en-US" w:eastAsia="zh-CN"/>
              </w:rPr>
              <w:br w:type="textWrapping"/>
            </w:r>
            <w:r>
              <w:rPr>
                <w:rStyle w:val="3"/>
                <w:rFonts w:hint="eastAsia"/>
                <w:lang w:val="en-US" w:eastAsia="zh-CN"/>
              </w:rPr>
              <w:t>  7.其他要求：/   备注： 三、招标文件的获取   （一）获取时间     2024年12月16日- 2024年12月23日   （二）招标文件获取方式     在华润集团守正电子招标平台(https://szecp.crc.com.cn)在线下载，不接受来人现场领取。   （三）投标人提问截止时间     2024年12月25日 9:00 四、截标/开标时间、地点   截标/开标时间：2024/12/30 09:00:00（北京时间，若有变化另行通知）   截标/开标地点：网上开标大厅/网上开标大厅(若有变化另行通知) 五、招标人及其招标代理机构联系方式</w:t>
            </w:r>
          </w:p>
          <w:tbl>
            <w:tblPr>
              <w:tblW w:w="5000"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6"/>
            </w:tblGrid>
            <w:tr w14:paraId="1E4F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36B4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招标人：晋城海斯制药有限公司</w:t>
                  </w:r>
                </w:p>
              </w:tc>
            </w:tr>
            <w:tr w14:paraId="361F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D254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地址：山西省晋城市城区王台</w:t>
                  </w:r>
                </w:p>
              </w:tc>
            </w:tr>
            <w:tr w14:paraId="1AF45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C40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联系人：王弢</w:t>
                  </w:r>
                </w:p>
              </w:tc>
            </w:tr>
            <w:tr w14:paraId="58A4E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94C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电话：0356-3620700</w:t>
                  </w:r>
                </w:p>
              </w:tc>
            </w:tr>
            <w:tr w14:paraId="400F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7BAB0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招标代理机构：华润守正招标有限公司</w:t>
                  </w:r>
                </w:p>
              </w:tc>
            </w:tr>
            <w:tr w14:paraId="3D0D8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DBE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地址：深圳市前海深港合作区南山街道梦海大道5035号前海华润金融中心T5写字楼3501</w:t>
                  </w:r>
                </w:p>
              </w:tc>
            </w:tr>
            <w:tr w14:paraId="25604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346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联系人：周玉梅</w:t>
                  </w:r>
                </w:p>
              </w:tc>
            </w:tr>
            <w:tr w14:paraId="494A6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37F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电话：0755-82668888-3462（仅限工作时间招标文件问题咨询，其他问题请咨询网站首页客服）</w:t>
                  </w:r>
                </w:p>
              </w:tc>
            </w:tr>
          </w:tbl>
          <w:p w14:paraId="53C71D57">
            <w:pPr>
              <w:keepNext w:val="0"/>
              <w:keepLines w:val="0"/>
              <w:widowControl/>
              <w:suppressLineNumbers w:val="0"/>
              <w:jc w:val="left"/>
              <w:rPr>
                <w:rStyle w:val="3"/>
              </w:rPr>
            </w:pPr>
            <w:r>
              <w:rPr>
                <w:rStyle w:val="3"/>
                <w:rFonts w:hint="eastAsia"/>
                <w:lang w:val="en-US" w:eastAsia="zh-CN"/>
              </w:rPr>
              <w:t>六、重要说明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bl>
    <w:p w14:paraId="7158E4F9">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8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2024-12-17T03:10:39Z</dcterms:created>
  <dc:creator>28039</dc:creator>
  <cp:lastModifiedBy>沫燃 *</cp:lastModifiedBy>
  <dcterms:modified xsi:type="dcterms:W3CDTF">2024-12-17T03:10:48Z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2D2A1C5B894C42F5BC81887DBAD77DFC_12</vt:lpwstr>
  </property>
</Properties>
</file>