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line="440" w:lineRule="exact"/>
        <w:jc w:val="center"/>
        <w:rPr>
          <w:rFonts w:ascii="宋体" w:hAnsi="宋体" w:eastAsia="宋体"/>
          <w:color w:val="auto"/>
        </w:rPr>
      </w:pPr>
      <w:bookmarkStart w:id="0" w:name="_Toc19166"/>
      <w:bookmarkStart w:id="1" w:name="_Toc4963"/>
      <w:bookmarkStart w:id="2" w:name="_Toc11697"/>
      <w:bookmarkStart w:id="3" w:name="_Toc25883"/>
      <w:bookmarkStart w:id="4" w:name="_Toc21252"/>
      <w:bookmarkStart w:id="5" w:name="_Toc27953"/>
      <w:bookmarkStart w:id="6" w:name="_Toc14588"/>
      <w:bookmarkStart w:id="7" w:name="_Toc19086"/>
      <w:bookmarkStart w:id="8" w:name="_Toc956"/>
      <w:r>
        <w:rPr>
          <w:rFonts w:hint="eastAsia" w:ascii="宋体" w:hAnsi="宋体" w:eastAsia="宋体"/>
          <w:color w:val="auto"/>
        </w:rPr>
        <w:t>招标人要求</w:t>
      </w:r>
    </w:p>
    <w:bookmarkEnd w:id="0"/>
    <w:bookmarkEnd w:id="1"/>
    <w:bookmarkEnd w:id="2"/>
    <w:bookmarkEnd w:id="3"/>
    <w:bookmarkEnd w:id="4"/>
    <w:bookmarkEnd w:id="5"/>
    <w:bookmarkEnd w:id="6"/>
    <w:bookmarkEnd w:id="7"/>
    <w:bookmarkEnd w:id="8"/>
    <w:p>
      <w:pPr>
        <w:spacing w:line="400" w:lineRule="exact"/>
        <w:ind w:firstLine="422" w:firstLineChars="200"/>
        <w:outlineLvl w:val="1"/>
        <w:rPr>
          <w:rFonts w:ascii="宋体" w:hAnsi="宋体" w:eastAsia="宋体" w:cs="Arial"/>
          <w:b/>
          <w:bCs/>
          <w:color w:val="auto"/>
          <w:sz w:val="21"/>
          <w:szCs w:val="21"/>
          <w:highlight w:val="none"/>
        </w:rPr>
      </w:pPr>
      <w:bookmarkStart w:id="9" w:name="_Toc12958"/>
      <w:bookmarkStart w:id="10" w:name="_Toc29406"/>
      <w:bookmarkStart w:id="11" w:name="_Toc14759"/>
      <w:bookmarkStart w:id="12" w:name="_Toc13537"/>
      <w:bookmarkStart w:id="13" w:name="_Toc23687"/>
      <w:bookmarkStart w:id="14" w:name="_Toc25246"/>
      <w:bookmarkStart w:id="15" w:name="_Toc13727"/>
      <w:bookmarkStart w:id="16" w:name="_Toc45009714"/>
      <w:r>
        <w:rPr>
          <w:rFonts w:hint="eastAsia" w:ascii="宋体" w:hAnsi="宋体" w:eastAsia="宋体" w:cs="Arial"/>
          <w:b/>
          <w:bCs/>
          <w:color w:val="auto"/>
          <w:sz w:val="21"/>
          <w:szCs w:val="21"/>
          <w:highlight w:val="none"/>
          <w:lang w:val="zh-CN"/>
        </w:rPr>
        <w:t>一、服务内容</w:t>
      </w:r>
      <w:bookmarkEnd w:id="9"/>
      <w:bookmarkEnd w:id="10"/>
      <w:bookmarkEnd w:id="11"/>
      <w:bookmarkEnd w:id="12"/>
      <w:bookmarkEnd w:id="13"/>
      <w:bookmarkEnd w:id="14"/>
      <w:bookmarkEnd w:id="15"/>
      <w:bookmarkEnd w:id="16"/>
    </w:p>
    <w:p>
      <w:pPr>
        <w:spacing w:line="440" w:lineRule="exact"/>
        <w:ind w:firstLine="420" w:firstLineChars="200"/>
        <w:rPr>
          <w:rFonts w:hint="eastAsia" w:ascii="宋体" w:hAnsi="宋体" w:eastAsia="宋体"/>
          <w:color w:val="auto"/>
          <w:szCs w:val="21"/>
          <w:highlight w:val="none"/>
        </w:rPr>
      </w:pPr>
      <w:bookmarkStart w:id="17" w:name="_Toc23301"/>
      <w:bookmarkStart w:id="18" w:name="_Toc3877"/>
      <w:bookmarkStart w:id="19" w:name="_Toc32"/>
      <w:bookmarkStart w:id="20" w:name="_Toc45009715"/>
      <w:bookmarkStart w:id="21" w:name="_Toc7328"/>
      <w:bookmarkStart w:id="22" w:name="_Toc32323"/>
      <w:bookmarkStart w:id="23" w:name="_Toc24675"/>
      <w:r>
        <w:rPr>
          <w:rFonts w:hint="eastAsia" w:ascii="宋体" w:hAnsi="宋体" w:eastAsia="宋体"/>
          <w:color w:val="auto"/>
          <w:szCs w:val="21"/>
          <w:highlight w:val="none"/>
        </w:rPr>
        <w:t>1</w:t>
      </w:r>
      <w:r>
        <w:rPr>
          <w:rFonts w:hint="eastAsia" w:ascii="宋体" w:hAnsi="宋体" w:eastAsia="宋体"/>
          <w:color w:val="auto"/>
          <w:szCs w:val="21"/>
          <w:highlight w:val="none"/>
          <w:lang w:val="en-US" w:eastAsia="zh-CN"/>
        </w:rPr>
        <w:t xml:space="preserve">. </w:t>
      </w:r>
      <w:r>
        <w:rPr>
          <w:rFonts w:hint="eastAsia" w:ascii="宋体" w:hAnsi="宋体" w:eastAsia="宋体"/>
          <w:color w:val="auto"/>
          <w:szCs w:val="21"/>
          <w:highlight w:val="none"/>
        </w:rPr>
        <w:t>招标范围：</w:t>
      </w:r>
    </w:p>
    <w:p>
      <w:pPr>
        <w:spacing w:line="44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标段A：</w:t>
      </w:r>
      <w:r>
        <w:rPr>
          <w:rFonts w:hint="eastAsia" w:ascii="宋体" w:hAnsi="宋体" w:eastAsia="宋体"/>
          <w:color w:val="auto"/>
          <w:szCs w:val="21"/>
          <w:highlight w:val="none"/>
        </w:rPr>
        <w:t>根据海外业务发展的需要，渤海钻探</w:t>
      </w:r>
      <w:r>
        <w:rPr>
          <w:rFonts w:hint="eastAsia" w:ascii="宋体" w:hAnsi="宋体" w:eastAsia="宋体"/>
          <w:color w:val="auto"/>
          <w:szCs w:val="21"/>
          <w:highlight w:val="none"/>
          <w:lang w:val="en-US" w:eastAsia="zh-CN"/>
        </w:rPr>
        <w:t>印尼</w:t>
      </w:r>
      <w:r>
        <w:rPr>
          <w:rFonts w:hint="eastAsia" w:ascii="宋体" w:hAnsi="宋体" w:eastAsia="宋体"/>
          <w:color w:val="auto"/>
          <w:szCs w:val="21"/>
          <w:highlight w:val="none"/>
        </w:rPr>
        <w:t>项目所需</w:t>
      </w:r>
      <w:r>
        <w:rPr>
          <w:rFonts w:hint="eastAsia" w:ascii="宋体" w:hAnsi="宋体" w:eastAsia="宋体"/>
          <w:color w:val="auto"/>
          <w:szCs w:val="21"/>
          <w:highlight w:val="none"/>
          <w:lang w:val="en-US" w:eastAsia="zh-CN"/>
        </w:rPr>
        <w:t>两</w:t>
      </w:r>
      <w:r>
        <w:rPr>
          <w:rFonts w:hint="eastAsia" w:ascii="宋体" w:hAnsi="宋体" w:eastAsia="宋体"/>
          <w:color w:val="auto"/>
          <w:szCs w:val="21"/>
          <w:highlight w:val="none"/>
        </w:rPr>
        <w:t>部</w:t>
      </w:r>
      <w:r>
        <w:rPr>
          <w:rFonts w:hint="eastAsia" w:ascii="宋体" w:hAnsi="宋体" w:eastAsia="宋体"/>
          <w:color w:val="auto"/>
          <w:szCs w:val="21"/>
          <w:highlight w:val="none"/>
          <w:lang w:val="en-US" w:eastAsia="zh-CN"/>
        </w:rPr>
        <w:t>修井机</w:t>
      </w:r>
      <w:r>
        <w:rPr>
          <w:rFonts w:hint="eastAsia" w:ascii="宋体" w:hAnsi="宋体" w:eastAsia="宋体"/>
          <w:color w:val="auto"/>
          <w:szCs w:val="21"/>
          <w:highlight w:val="none"/>
        </w:rPr>
        <w:t>及辅助设备采用散货船班轮条款运输方式从</w:t>
      </w:r>
      <w:r>
        <w:rPr>
          <w:rFonts w:hint="eastAsia" w:ascii="宋体" w:hAnsi="宋体" w:eastAsia="宋体"/>
          <w:color w:val="auto"/>
          <w:szCs w:val="21"/>
          <w:highlight w:val="none"/>
          <w:lang w:val="en-US" w:eastAsia="zh-CN"/>
        </w:rPr>
        <w:t>东方先科厂家</w:t>
      </w:r>
      <w:r>
        <w:rPr>
          <w:rFonts w:hint="eastAsia" w:ascii="宋体" w:hAnsi="宋体" w:eastAsia="宋体"/>
          <w:color w:val="auto"/>
          <w:szCs w:val="21"/>
          <w:highlight w:val="none"/>
        </w:rPr>
        <w:t>（天津市武清区梅厂镇福源经济开发区福旺道1号）</w:t>
      </w:r>
      <w:r>
        <w:rPr>
          <w:rFonts w:hint="eastAsia" w:ascii="宋体" w:hAnsi="宋体" w:eastAsia="宋体"/>
          <w:color w:val="auto"/>
          <w:szCs w:val="21"/>
          <w:highlight w:val="none"/>
          <w:lang w:val="en-US" w:eastAsia="zh-CN"/>
        </w:rPr>
        <w:t>提货</w:t>
      </w:r>
      <w:r>
        <w:rPr>
          <w:rFonts w:hint="eastAsia" w:ascii="宋体" w:hAnsi="宋体" w:eastAsia="宋体"/>
          <w:color w:val="auto"/>
          <w:szCs w:val="21"/>
          <w:highlight w:val="none"/>
        </w:rPr>
        <w:t>运至印尼杜迈</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DUMAI</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港口，共计约为</w:t>
      </w:r>
      <w:r>
        <w:rPr>
          <w:rFonts w:hint="eastAsia" w:ascii="宋体" w:hAnsi="宋体" w:eastAsia="宋体"/>
          <w:color w:val="auto"/>
          <w:szCs w:val="21"/>
          <w:highlight w:val="none"/>
          <w:lang w:val="en-US" w:eastAsia="zh-CN"/>
        </w:rPr>
        <w:t>9572</w:t>
      </w:r>
      <w:r>
        <w:rPr>
          <w:rFonts w:hint="eastAsia" w:ascii="宋体" w:hAnsi="宋体" w:eastAsia="宋体"/>
          <w:color w:val="auto"/>
          <w:szCs w:val="21"/>
          <w:highlight w:val="none"/>
        </w:rPr>
        <w:t>计费吨，货物总价值约为</w:t>
      </w:r>
      <w:r>
        <w:rPr>
          <w:rFonts w:hint="eastAsia" w:ascii="宋体" w:hAnsi="宋体" w:eastAsia="宋体"/>
          <w:color w:val="auto"/>
          <w:szCs w:val="21"/>
          <w:highlight w:val="none"/>
          <w:lang w:val="en-US" w:eastAsia="zh-CN"/>
        </w:rPr>
        <w:t>600</w:t>
      </w:r>
      <w:r>
        <w:rPr>
          <w:rFonts w:hint="eastAsia" w:ascii="宋体" w:hAnsi="宋体" w:eastAsia="宋体"/>
          <w:color w:val="auto"/>
          <w:szCs w:val="21"/>
          <w:highlight w:val="none"/>
        </w:rPr>
        <w:t>万美元。</w:t>
      </w:r>
      <w:r>
        <w:rPr>
          <w:rFonts w:hint="eastAsia" w:ascii="宋体" w:hAnsi="宋体" w:eastAsia="宋体"/>
          <w:color w:val="auto"/>
          <w:szCs w:val="21"/>
          <w:highlight w:val="none"/>
          <w:lang w:val="en-US" w:eastAsia="zh-CN"/>
        </w:rPr>
        <w:t>预计</w:t>
      </w:r>
      <w:r>
        <w:rPr>
          <w:rFonts w:hint="eastAsia" w:ascii="宋体" w:hAnsi="宋体" w:eastAsia="宋体"/>
          <w:color w:val="auto"/>
          <w:szCs w:val="21"/>
          <w:highlight w:val="none"/>
        </w:rPr>
        <w:t>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10</w:t>
      </w:r>
      <w:r>
        <w:rPr>
          <w:rFonts w:hint="eastAsia" w:ascii="宋体" w:hAnsi="宋体" w:eastAsia="宋体"/>
          <w:color w:val="auto"/>
          <w:szCs w:val="21"/>
          <w:highlight w:val="none"/>
        </w:rPr>
        <w:t>日</w:t>
      </w:r>
      <w:r>
        <w:rPr>
          <w:rFonts w:hint="eastAsia" w:ascii="宋体" w:hAnsi="宋体" w:eastAsia="宋体"/>
          <w:color w:val="auto"/>
          <w:szCs w:val="21"/>
          <w:highlight w:val="none"/>
          <w:lang w:val="en-US" w:eastAsia="zh-CN"/>
        </w:rPr>
        <w:t>具备交货条件，具体交货时间以招标人书面通知为准。</w:t>
      </w:r>
    </w:p>
    <w:p>
      <w:pPr>
        <w:spacing w:line="44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标段B：</w:t>
      </w:r>
      <w:r>
        <w:rPr>
          <w:rFonts w:hint="eastAsia" w:ascii="宋体" w:hAnsi="宋体" w:eastAsia="宋体"/>
          <w:color w:val="auto"/>
          <w:szCs w:val="21"/>
          <w:highlight w:val="none"/>
        </w:rPr>
        <w:t>根据海外业务发展的需要</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渤海钻探科威特项目需要</w:t>
      </w:r>
      <w:r>
        <w:rPr>
          <w:rFonts w:hint="eastAsia" w:ascii="宋体" w:hAnsi="宋体" w:eastAsia="宋体"/>
          <w:color w:val="auto"/>
          <w:szCs w:val="21"/>
          <w:highlight w:val="none"/>
          <w:lang w:val="en-US" w:eastAsia="zh-CN"/>
        </w:rPr>
        <w:t>将</w:t>
      </w: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部7</w:t>
      </w:r>
      <w:r>
        <w:rPr>
          <w:rFonts w:hint="eastAsia" w:ascii="宋体" w:hAnsi="宋体" w:eastAsia="宋体"/>
          <w:color w:val="auto"/>
          <w:szCs w:val="21"/>
          <w:highlight w:val="none"/>
        </w:rPr>
        <w:t>50修井机及辅助设备从天津港</w:t>
      </w:r>
      <w:r>
        <w:rPr>
          <w:rFonts w:hint="eastAsia" w:ascii="宋体" w:hAnsi="宋体" w:eastAsia="宋体"/>
          <w:color w:val="auto"/>
          <w:szCs w:val="21"/>
          <w:highlight w:val="none"/>
          <w:lang w:val="en-US" w:eastAsia="zh-CN"/>
        </w:rPr>
        <w:t>(或能够准时发运的天津附近港口)</w:t>
      </w:r>
      <w:r>
        <w:rPr>
          <w:rFonts w:hint="eastAsia" w:ascii="宋体" w:hAnsi="宋体" w:eastAsia="宋体"/>
          <w:color w:val="auto"/>
          <w:szCs w:val="21"/>
          <w:highlight w:val="none"/>
        </w:rPr>
        <w:t>经由科威特舒艾拜港口（Shuaiba），运至渤海钻探科威特项目基地（渤海钻探科威特项目基地位置：科威特艾哈迈迪省Sulaibiya路和Magwa路交口的沙漠地区。距离舒艾拜（Shuaiba）港口大约60公里，道路为平整畅通的沥青路。），共计约为</w:t>
      </w:r>
      <w:r>
        <w:rPr>
          <w:rFonts w:hint="eastAsia" w:ascii="宋体" w:hAnsi="宋体" w:eastAsia="宋体"/>
          <w:color w:val="auto"/>
          <w:szCs w:val="21"/>
          <w:highlight w:val="none"/>
          <w:lang w:val="en-US" w:eastAsia="zh-CN"/>
        </w:rPr>
        <w:t>21295</w:t>
      </w:r>
      <w:r>
        <w:rPr>
          <w:rFonts w:hint="eastAsia" w:ascii="宋体" w:hAnsi="宋体" w:eastAsia="宋体"/>
          <w:color w:val="auto"/>
          <w:szCs w:val="21"/>
          <w:highlight w:val="none"/>
        </w:rPr>
        <w:t>计费吨，货物总价值约为</w:t>
      </w:r>
      <w:r>
        <w:rPr>
          <w:rFonts w:hint="eastAsia" w:ascii="宋体" w:hAnsi="宋体" w:eastAsia="宋体"/>
          <w:color w:val="auto"/>
          <w:szCs w:val="21"/>
          <w:highlight w:val="none"/>
          <w:lang w:val="en-US" w:eastAsia="zh-CN"/>
        </w:rPr>
        <w:t>1000</w:t>
      </w:r>
      <w:r>
        <w:rPr>
          <w:rFonts w:hint="eastAsia" w:ascii="宋体" w:hAnsi="宋体" w:eastAsia="宋体"/>
          <w:color w:val="auto"/>
          <w:szCs w:val="21"/>
          <w:highlight w:val="none"/>
        </w:rPr>
        <w:t>万美元。</w:t>
      </w:r>
      <w:r>
        <w:rPr>
          <w:rFonts w:hint="eastAsia" w:ascii="宋体" w:hAnsi="宋体" w:eastAsia="宋体"/>
          <w:color w:val="auto"/>
          <w:szCs w:val="21"/>
          <w:highlight w:val="none"/>
          <w:lang w:val="en-US" w:eastAsia="zh-CN"/>
        </w:rPr>
        <w:t>预计</w:t>
      </w:r>
      <w:r>
        <w:rPr>
          <w:rFonts w:hint="eastAsia" w:ascii="宋体" w:hAnsi="宋体" w:eastAsia="宋体"/>
          <w:color w:val="auto"/>
          <w:szCs w:val="21"/>
          <w:highlight w:val="none"/>
        </w:rPr>
        <w:t>202</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年</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月</w:t>
      </w:r>
      <w:r>
        <w:rPr>
          <w:rFonts w:hint="eastAsia" w:ascii="宋体" w:hAnsi="宋体" w:eastAsia="宋体"/>
          <w:color w:val="auto"/>
          <w:szCs w:val="21"/>
          <w:highlight w:val="none"/>
          <w:lang w:val="en-US" w:eastAsia="zh-CN"/>
        </w:rPr>
        <w:t>5</w:t>
      </w:r>
      <w:r>
        <w:rPr>
          <w:rFonts w:hint="eastAsia" w:ascii="宋体" w:hAnsi="宋体" w:eastAsia="宋体"/>
          <w:color w:val="auto"/>
          <w:szCs w:val="21"/>
          <w:highlight w:val="none"/>
        </w:rPr>
        <w:t>日具备集港条件</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招标人7日内可完成集港</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具体集港日期以招标人书面通知为准</w:t>
      </w:r>
      <w:r>
        <w:rPr>
          <w:rFonts w:hint="eastAsia" w:ascii="宋体" w:hAnsi="宋体" w:eastAsia="宋体"/>
          <w:color w:val="auto"/>
          <w:szCs w:val="21"/>
          <w:highlight w:val="none"/>
        </w:rPr>
        <w:t>。</w:t>
      </w:r>
    </w:p>
    <w:p>
      <w:pPr>
        <w:pStyle w:val="2"/>
        <w:rPr>
          <w:rFonts w:hint="eastAsia" w:ascii="宋体" w:hAnsi="宋体" w:eastAsia="宋体" w:cstheme="minorBidi"/>
          <w:color w:val="auto"/>
          <w:spacing w:val="0"/>
          <w:kern w:val="2"/>
          <w:sz w:val="21"/>
          <w:szCs w:val="21"/>
          <w:highlight w:val="none"/>
          <w:lang w:val="en-US" w:eastAsia="zh-CN" w:bidi="ar-SA"/>
        </w:rPr>
      </w:pPr>
      <w:r>
        <w:rPr>
          <w:rFonts w:hint="eastAsia" w:ascii="宋体" w:hAnsi="宋体" w:eastAsia="宋体" w:cstheme="minorBidi"/>
          <w:color w:val="auto"/>
          <w:spacing w:val="0"/>
          <w:kern w:val="2"/>
          <w:sz w:val="21"/>
          <w:szCs w:val="21"/>
          <w:highlight w:val="none"/>
          <w:lang w:val="en-US" w:eastAsia="zh-CN" w:bidi="ar-SA"/>
        </w:rPr>
        <w:t>本项目共划分2个标段。标段A最高限价为55万美元；标段B最高限价为150万美元。</w:t>
      </w:r>
    </w:p>
    <w:p>
      <w:pPr>
        <w:spacing w:line="44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2</w:t>
      </w:r>
      <w:r>
        <w:rPr>
          <w:rFonts w:hint="eastAsia" w:ascii="宋体" w:hAnsi="宋体" w:eastAsia="宋体"/>
          <w:color w:val="auto"/>
          <w:szCs w:val="21"/>
          <w:highlight w:val="none"/>
          <w:lang w:val="en-US" w:eastAsia="zh-CN"/>
        </w:rPr>
        <w:t>. 服务内容及运输周期要求</w:t>
      </w:r>
      <w:r>
        <w:rPr>
          <w:rFonts w:hint="eastAsia" w:ascii="宋体" w:hAnsi="宋体" w:eastAsia="宋体"/>
          <w:color w:val="auto"/>
          <w:szCs w:val="21"/>
          <w:highlight w:val="none"/>
        </w:rPr>
        <w:t>：</w:t>
      </w:r>
    </w:p>
    <w:p>
      <w:pPr>
        <w:spacing w:line="44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（1）标段A的服务内容和运输周期要求：</w:t>
      </w:r>
      <w:r>
        <w:rPr>
          <w:rFonts w:hint="eastAsia" w:ascii="宋体" w:hAnsi="宋体" w:eastAsia="宋体"/>
          <w:color w:val="auto"/>
          <w:szCs w:val="21"/>
          <w:highlight w:val="none"/>
        </w:rPr>
        <w:t>按照招标人要求，保质保量</w:t>
      </w:r>
      <w:r>
        <w:rPr>
          <w:rFonts w:hint="eastAsia" w:ascii="宋体" w:hAnsi="宋体" w:eastAsia="宋体"/>
          <w:color w:val="auto"/>
          <w:szCs w:val="21"/>
          <w:highlight w:val="none"/>
          <w:lang w:val="en-US" w:eastAsia="zh-CN"/>
        </w:rPr>
        <w:t>将全部货物</w:t>
      </w:r>
      <w:r>
        <w:rPr>
          <w:rFonts w:hint="eastAsia" w:ascii="宋体" w:hAnsi="宋体" w:eastAsia="宋体"/>
          <w:color w:val="auto"/>
          <w:szCs w:val="21"/>
          <w:highlight w:val="none"/>
        </w:rPr>
        <w:t>从</w:t>
      </w:r>
      <w:r>
        <w:rPr>
          <w:rFonts w:hint="eastAsia" w:ascii="宋体" w:hAnsi="宋体" w:eastAsia="宋体"/>
          <w:color w:val="auto"/>
          <w:szCs w:val="21"/>
          <w:highlight w:val="none"/>
          <w:lang w:val="en-US" w:eastAsia="zh-CN"/>
        </w:rPr>
        <w:t>东方先科厂家</w:t>
      </w:r>
      <w:r>
        <w:rPr>
          <w:rFonts w:hint="eastAsia" w:ascii="宋体" w:hAnsi="宋体" w:eastAsia="宋体"/>
          <w:color w:val="auto"/>
          <w:szCs w:val="21"/>
          <w:highlight w:val="none"/>
        </w:rPr>
        <w:t>（天津市武清区梅厂镇福源经济开发区福旺道1号）</w:t>
      </w:r>
      <w:r>
        <w:rPr>
          <w:rFonts w:hint="eastAsia" w:ascii="宋体" w:hAnsi="宋体" w:eastAsia="宋体"/>
          <w:color w:val="auto"/>
          <w:szCs w:val="21"/>
          <w:highlight w:val="none"/>
          <w:lang w:val="en-US" w:eastAsia="zh-CN"/>
        </w:rPr>
        <w:t>提货</w:t>
      </w:r>
      <w:r>
        <w:rPr>
          <w:rFonts w:hint="eastAsia" w:ascii="宋体" w:hAnsi="宋体" w:eastAsia="宋体"/>
          <w:color w:val="auto"/>
          <w:szCs w:val="21"/>
          <w:highlight w:val="none"/>
        </w:rPr>
        <w:t>运至印尼杜迈</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DUMAI</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港口</w:t>
      </w:r>
      <w:r>
        <w:rPr>
          <w:rFonts w:hint="eastAsia" w:ascii="宋体" w:hAnsi="宋体" w:eastAsia="宋体"/>
          <w:color w:val="auto"/>
          <w:szCs w:val="21"/>
          <w:highlight w:val="none"/>
          <w:lang w:val="en-US" w:eastAsia="zh-CN"/>
        </w:rPr>
        <w:t>并完成</w:t>
      </w:r>
      <w:r>
        <w:rPr>
          <w:rFonts w:hint="eastAsia" w:ascii="宋体" w:hAnsi="宋体" w:eastAsia="宋体"/>
          <w:color w:val="auto"/>
          <w:szCs w:val="21"/>
          <w:highlight w:val="none"/>
        </w:rPr>
        <w:t>卸货的所有服务。包括但不限于内陆运输、港口接货及地面操作业务、出口报检报关等通关业务、现场装箱打包的监督指导、装船、保险、全程海运至目的港的货物追踪、交接、杜迈港口卸船、资料交接、索赔等全程服务（目的港清关和内陆运输除外）。投标人负责对招标人提供的所有单据终审，如果由于单据出现问题所造成的一切损失由投标人承担。</w:t>
      </w:r>
    </w:p>
    <w:p>
      <w:pPr>
        <w:spacing w:line="44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本批货物预计分3家公司报关。目前</w:t>
      </w:r>
      <w:r>
        <w:rPr>
          <w:rFonts w:hint="eastAsia" w:ascii="宋体" w:hAnsi="宋体" w:eastAsia="宋体"/>
          <w:color w:val="auto"/>
          <w:szCs w:val="21"/>
          <w:highlight w:val="none"/>
          <w:lang w:val="en-US" w:eastAsia="zh-CN"/>
        </w:rPr>
        <w:t>货物</w:t>
      </w:r>
      <w:r>
        <w:rPr>
          <w:rFonts w:hint="eastAsia" w:ascii="宋体" w:hAnsi="宋体" w:eastAsia="宋体"/>
          <w:color w:val="auto"/>
          <w:szCs w:val="21"/>
          <w:highlight w:val="none"/>
        </w:rPr>
        <w:t>还未出厂，箱单为预测箱单，件重尺的数据及报关金额以最终出厂数据为准。</w:t>
      </w:r>
      <w:r>
        <w:rPr>
          <w:rFonts w:hint="eastAsia" w:ascii="宋体" w:hAnsi="宋体" w:eastAsia="宋体"/>
          <w:color w:val="auto"/>
          <w:szCs w:val="21"/>
          <w:highlight w:val="none"/>
          <w:lang w:val="en-US" w:eastAsia="zh-CN"/>
        </w:rPr>
        <w:t>货物在</w:t>
      </w:r>
      <w:r>
        <w:rPr>
          <w:rFonts w:hint="eastAsia" w:ascii="宋体" w:hAnsi="宋体" w:eastAsia="宋体"/>
          <w:color w:val="auto"/>
          <w:szCs w:val="21"/>
          <w:highlight w:val="none"/>
        </w:rPr>
        <w:t>东方先科厂家，由货代从东方先科厂区提货集港（天津市武清区梅厂镇福源经济开发区福旺道1号）。关于货物是否需要入舱、可否叠放，具体要求见箱单备注。</w:t>
      </w:r>
    </w:p>
    <w:p>
      <w:pPr>
        <w:spacing w:line="44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标段A的</w:t>
      </w:r>
      <w:r>
        <w:rPr>
          <w:rFonts w:hint="eastAsia" w:ascii="宋体" w:hAnsi="宋体" w:eastAsia="宋体"/>
          <w:color w:val="auto"/>
          <w:szCs w:val="21"/>
          <w:highlight w:val="none"/>
        </w:rPr>
        <w:t>运输周期要求：</w:t>
      </w:r>
      <w:r>
        <w:rPr>
          <w:rFonts w:hint="eastAsia" w:ascii="宋体" w:hAnsi="宋体" w:eastAsia="宋体"/>
          <w:color w:val="auto"/>
          <w:szCs w:val="21"/>
          <w:highlight w:val="none"/>
          <w:lang w:val="en-US" w:eastAsia="zh-CN"/>
        </w:rPr>
        <w:t>中标人应在货物具备交货条件之日（交货时间以</w:t>
      </w:r>
      <w:r>
        <w:rPr>
          <w:rFonts w:hint="eastAsia" w:ascii="宋体" w:hAnsi="宋体" w:eastAsia="宋体"/>
          <w:color w:val="auto"/>
          <w:szCs w:val="21"/>
          <w:highlight w:val="none"/>
        </w:rPr>
        <w:t>招标人书面通知为准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起30日之内将全部货物运</w:t>
      </w:r>
      <w:r>
        <w:rPr>
          <w:rFonts w:hint="eastAsia" w:ascii="宋体" w:hAnsi="宋体" w:eastAsia="宋体"/>
          <w:color w:val="auto"/>
          <w:szCs w:val="21"/>
          <w:highlight w:val="none"/>
        </w:rPr>
        <w:t>至印尼杜迈</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DUMAI</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rPr>
        <w:t>港口</w:t>
      </w:r>
      <w:r>
        <w:rPr>
          <w:rFonts w:hint="eastAsia" w:ascii="宋体" w:hAnsi="宋体" w:eastAsia="宋体"/>
          <w:color w:val="auto"/>
          <w:szCs w:val="21"/>
          <w:highlight w:val="none"/>
          <w:lang w:val="en-US" w:eastAsia="zh-CN"/>
        </w:rPr>
        <w:t>并完成</w:t>
      </w:r>
      <w:r>
        <w:rPr>
          <w:rFonts w:hint="eastAsia" w:ascii="宋体" w:hAnsi="宋体" w:eastAsia="宋体"/>
          <w:color w:val="auto"/>
          <w:szCs w:val="21"/>
          <w:highlight w:val="none"/>
        </w:rPr>
        <w:t>卸货</w:t>
      </w:r>
      <w:r>
        <w:rPr>
          <w:rFonts w:hint="eastAsia" w:ascii="宋体" w:hAnsi="宋体" w:eastAsia="宋体"/>
          <w:color w:val="auto"/>
          <w:szCs w:val="21"/>
          <w:highlight w:val="none"/>
          <w:lang w:eastAsia="zh-CN"/>
        </w:rPr>
        <w:t>。</w:t>
      </w:r>
    </w:p>
    <w:p>
      <w:pPr>
        <w:spacing w:line="44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lang w:val="en-US" w:eastAsia="zh-CN"/>
        </w:rPr>
        <w:t>（2）标段B的服务内容和运输周期要求：</w:t>
      </w:r>
      <w:r>
        <w:rPr>
          <w:rFonts w:hint="eastAsia" w:ascii="宋体" w:hAnsi="宋体" w:eastAsia="宋体"/>
          <w:color w:val="auto"/>
          <w:szCs w:val="21"/>
          <w:highlight w:val="none"/>
        </w:rPr>
        <w:t>按照招标人要求，保质保量按时完成从</w:t>
      </w:r>
      <w:r>
        <w:rPr>
          <w:rFonts w:hint="eastAsia" w:ascii="宋体" w:hAnsi="宋体" w:eastAsia="宋体"/>
          <w:color w:val="auto"/>
          <w:szCs w:val="21"/>
          <w:highlight w:val="none"/>
          <w:lang w:val="en-US" w:eastAsia="zh-CN"/>
        </w:rPr>
        <w:t>中国</w:t>
      </w:r>
      <w:r>
        <w:rPr>
          <w:rFonts w:hint="eastAsia" w:ascii="宋体" w:hAnsi="宋体" w:eastAsia="宋体"/>
          <w:color w:val="auto"/>
          <w:szCs w:val="21"/>
          <w:highlight w:val="none"/>
        </w:rPr>
        <w:t>港到科威特项目基地的所有服务。包括但不限于港口接货及地面操作业务、出口报检报关等通关业务、现场装箱打包的监督和指导、装船、保险、全程海运至目的港的货物追踪、原产地证明和清关发票的最终审核及认证、科威特进口清关、内陆运输、办理修井机车辆牌照所需的机械证明并协助项目部上牌与科威特项目部的资料交接及沟通事宜、索赔等全程服务。投标人负责对招标人提供的所有单据终审，如果由于单据出现问题所造成的一切损失由投标人承担。</w:t>
      </w:r>
    </w:p>
    <w:p>
      <w:pPr>
        <w:spacing w:line="440" w:lineRule="exact"/>
        <w:ind w:firstLine="420" w:firstLineChars="200"/>
        <w:rPr>
          <w:rFonts w:hint="eastAsia" w:ascii="宋体" w:hAnsi="宋体" w:eastAsia="宋体"/>
          <w:color w:val="auto"/>
          <w:szCs w:val="21"/>
          <w:highlight w:val="none"/>
        </w:rPr>
      </w:pPr>
      <w:r>
        <w:rPr>
          <w:rFonts w:hint="eastAsia" w:ascii="宋体" w:hAnsi="宋体" w:eastAsia="宋体"/>
          <w:color w:val="auto"/>
          <w:szCs w:val="21"/>
          <w:highlight w:val="none"/>
        </w:rPr>
        <w:t>本批货物预计分</w:t>
      </w:r>
      <w:r>
        <w:rPr>
          <w:rFonts w:hint="eastAsia" w:ascii="宋体" w:hAnsi="宋体" w:eastAsia="宋体"/>
          <w:color w:val="auto"/>
          <w:szCs w:val="21"/>
          <w:highlight w:val="none"/>
          <w:lang w:val="en-US" w:eastAsia="zh-CN"/>
        </w:rPr>
        <w:t>3</w:t>
      </w:r>
      <w:r>
        <w:rPr>
          <w:rFonts w:hint="eastAsia" w:ascii="宋体" w:hAnsi="宋体" w:eastAsia="宋体"/>
          <w:color w:val="auto"/>
          <w:szCs w:val="21"/>
          <w:highlight w:val="none"/>
        </w:rPr>
        <w:t>家报关，清关文件需要</w:t>
      </w:r>
      <w:r>
        <w:rPr>
          <w:rFonts w:hint="eastAsia" w:ascii="宋体" w:hAnsi="宋体" w:eastAsia="宋体"/>
          <w:color w:val="auto"/>
          <w:szCs w:val="21"/>
          <w:highlight w:val="none"/>
          <w:lang w:val="en-US" w:eastAsia="zh-CN"/>
        </w:rPr>
        <w:t>根据清关要求合单或者分单</w:t>
      </w:r>
      <w:r>
        <w:rPr>
          <w:rFonts w:hint="eastAsia" w:ascii="宋体" w:hAnsi="宋体" w:eastAsia="宋体"/>
          <w:color w:val="auto"/>
          <w:szCs w:val="21"/>
          <w:highlight w:val="none"/>
        </w:rPr>
        <w:t>。目前</w:t>
      </w:r>
      <w:r>
        <w:rPr>
          <w:rFonts w:hint="eastAsia" w:ascii="宋体" w:hAnsi="宋体" w:eastAsia="宋体"/>
          <w:color w:val="auto"/>
          <w:szCs w:val="21"/>
          <w:highlight w:val="none"/>
          <w:lang w:val="en-US" w:eastAsia="zh-CN"/>
        </w:rPr>
        <w:t>货物</w:t>
      </w:r>
      <w:r>
        <w:rPr>
          <w:rFonts w:hint="eastAsia" w:ascii="宋体" w:hAnsi="宋体" w:eastAsia="宋体"/>
          <w:color w:val="auto"/>
          <w:szCs w:val="21"/>
          <w:highlight w:val="none"/>
        </w:rPr>
        <w:t>还未出厂，箱单为预测箱单，件重尺的数据及报关金额以最终出厂数据为准。关于货物是否需要入舱，具体要求见箱单备注。钻具易损坏，装船时要避免挤压。营房叠装时，需做好垫木防护，避免压坏房顶。</w:t>
      </w:r>
    </w:p>
    <w:p>
      <w:pPr>
        <w:spacing w:line="440" w:lineRule="exact"/>
        <w:ind w:firstLine="420" w:firstLineChars="200"/>
        <w:rPr>
          <w:rFonts w:hint="eastAsia" w:ascii="宋体" w:hAnsi="宋体" w:eastAsia="宋体"/>
          <w:color w:val="auto"/>
          <w:szCs w:val="21"/>
          <w:highlight w:val="none"/>
          <w:lang w:val="en-US" w:eastAsia="zh-CN"/>
        </w:rPr>
      </w:pPr>
      <w:r>
        <w:rPr>
          <w:rFonts w:hint="eastAsia" w:ascii="宋体" w:hAnsi="宋体" w:eastAsia="宋体"/>
          <w:color w:val="auto"/>
          <w:szCs w:val="21"/>
          <w:highlight w:val="none"/>
          <w:lang w:val="en-US" w:eastAsia="zh-CN"/>
        </w:rPr>
        <w:t>标段B</w:t>
      </w:r>
      <w:r>
        <w:rPr>
          <w:rFonts w:hint="eastAsia" w:ascii="宋体" w:hAnsi="宋体" w:eastAsia="宋体"/>
          <w:color w:val="auto"/>
          <w:szCs w:val="21"/>
          <w:highlight w:val="none"/>
        </w:rPr>
        <w:t>运输周期要求</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中标人应在货物具备集港条件之日（具备集港时间以</w:t>
      </w:r>
      <w:r>
        <w:rPr>
          <w:rFonts w:hint="eastAsia" w:ascii="宋体" w:hAnsi="宋体" w:eastAsia="宋体"/>
          <w:color w:val="auto"/>
          <w:szCs w:val="21"/>
          <w:highlight w:val="none"/>
        </w:rPr>
        <w:t>招标人书面通知为准</w:t>
      </w:r>
      <w:r>
        <w:rPr>
          <w:rFonts w:hint="eastAsia" w:ascii="宋体" w:hAnsi="宋体" w:eastAsia="宋体"/>
          <w:color w:val="auto"/>
          <w:szCs w:val="21"/>
          <w:highlight w:val="none"/>
          <w:lang w:eastAsia="zh-CN"/>
        </w:rPr>
        <w:t>）</w:t>
      </w:r>
      <w:r>
        <w:rPr>
          <w:rFonts w:hint="eastAsia" w:ascii="宋体" w:hAnsi="宋体" w:eastAsia="宋体"/>
          <w:color w:val="auto"/>
          <w:szCs w:val="21"/>
          <w:highlight w:val="none"/>
          <w:lang w:val="en-US" w:eastAsia="zh-CN"/>
        </w:rPr>
        <w:t>起60日之内将全部货物</w:t>
      </w:r>
      <w:r>
        <w:rPr>
          <w:rFonts w:hint="eastAsia" w:ascii="宋体" w:hAnsi="宋体" w:eastAsia="宋体"/>
          <w:color w:val="auto"/>
          <w:szCs w:val="21"/>
          <w:highlight w:val="none"/>
        </w:rPr>
        <w:t>送达科威特项目基地。</w:t>
      </w:r>
    </w:p>
    <w:p>
      <w:pPr>
        <w:spacing w:line="400" w:lineRule="exact"/>
        <w:ind w:firstLine="422" w:firstLineChars="200"/>
        <w:outlineLvl w:val="1"/>
        <w:rPr>
          <w:rFonts w:hint="eastAsia" w:ascii="宋体" w:hAnsi="宋体" w:eastAsia="宋体" w:cs="Arial"/>
          <w:b/>
          <w:bCs/>
          <w:color w:val="auto"/>
          <w:sz w:val="21"/>
          <w:szCs w:val="21"/>
          <w:highlight w:val="none"/>
          <w:lang w:val="zh-CN"/>
        </w:rPr>
      </w:pPr>
      <w:bookmarkStart w:id="24" w:name="_Toc10483"/>
      <w:r>
        <w:rPr>
          <w:rFonts w:hint="eastAsia" w:ascii="宋体" w:hAnsi="宋体" w:eastAsia="宋体" w:cs="Arial"/>
          <w:b/>
          <w:bCs/>
          <w:color w:val="auto"/>
          <w:sz w:val="21"/>
          <w:szCs w:val="21"/>
          <w:highlight w:val="none"/>
          <w:lang w:val="zh-CN"/>
        </w:rPr>
        <w:t>二、报价要求</w:t>
      </w:r>
      <w:bookmarkEnd w:id="17"/>
      <w:bookmarkEnd w:id="18"/>
      <w:bookmarkEnd w:id="19"/>
      <w:bookmarkEnd w:id="20"/>
      <w:bookmarkEnd w:id="21"/>
      <w:bookmarkEnd w:id="22"/>
      <w:bookmarkEnd w:id="23"/>
      <w:bookmarkEnd w:id="24"/>
    </w:p>
    <w:p>
      <w:pPr>
        <w:spacing w:line="240" w:lineRule="atLeast"/>
        <w:jc w:val="center"/>
        <w:rPr>
          <w:rFonts w:hint="eastAsia" w:ascii="宋体" w:hAnsi="宋体" w:cs="宋体"/>
          <w:b/>
          <w:bCs/>
          <w:color w:val="000000"/>
          <w:kern w:val="0"/>
          <w:szCs w:val="21"/>
          <w:highlight w:val="none"/>
          <w:lang w:val="en-US" w:eastAsia="zh-CN"/>
        </w:rPr>
      </w:pPr>
      <w:bookmarkStart w:id="25" w:name="_Toc17325"/>
      <w:bookmarkStart w:id="26" w:name="_Toc11191"/>
      <w:bookmarkStart w:id="27" w:name="_Toc14630"/>
      <w:bookmarkStart w:id="28" w:name="_Toc8524"/>
      <w:bookmarkStart w:id="29" w:name="_Toc3702"/>
      <w:bookmarkStart w:id="30" w:name="_Toc2360"/>
      <w:bookmarkStart w:id="31" w:name="_Toc45009716"/>
    </w:p>
    <w:bookmarkEnd w:id="25"/>
    <w:bookmarkEnd w:id="26"/>
    <w:bookmarkEnd w:id="27"/>
    <w:bookmarkEnd w:id="28"/>
    <w:bookmarkEnd w:id="29"/>
    <w:bookmarkEnd w:id="30"/>
    <w:bookmarkEnd w:id="31"/>
    <w:p>
      <w:pPr>
        <w:spacing w:line="240" w:lineRule="atLeast"/>
        <w:ind w:firstLine="640" w:firstLineChars="200"/>
        <w:jc w:val="left"/>
        <w:rPr>
          <w:rFonts w:hint="eastAsia" w:ascii="宋体" w:hAnsi="宋体" w:cs="宋体"/>
          <w:b/>
          <w:bCs/>
          <w:color w:val="000000"/>
          <w:kern w:val="0"/>
          <w:szCs w:val="21"/>
          <w:highlight w:val="none"/>
        </w:rPr>
      </w:pPr>
      <w:bookmarkStart w:id="32" w:name="_Toc21296"/>
      <w:bookmarkStart w:id="33" w:name="_Toc12215"/>
      <w:bookmarkStart w:id="34" w:name="_Toc22305"/>
      <w:bookmarkStart w:id="35" w:name="_Toc13015"/>
      <w:bookmarkStart w:id="36" w:name="_Toc10170"/>
      <w:bookmarkStart w:id="37" w:name="_Toc922"/>
      <w:bookmarkStart w:id="38" w:name="_Toc45009719"/>
      <w:r>
        <w:rPr>
          <w:rFonts w:hint="eastAsia" w:ascii="方正仿宋简体" w:hAnsi="宋体" w:eastAsia="方正仿宋简体"/>
          <w:sz w:val="32"/>
          <w:szCs w:val="32"/>
          <w:highlight w:val="none"/>
        </w:rPr>
        <w:t xml:space="preserve"> </w:t>
      </w:r>
      <w:r>
        <w:rPr>
          <w:rFonts w:hint="eastAsia" w:ascii="宋体" w:hAnsi="宋体" w:eastAsia="宋体" w:cs="宋体"/>
          <w:b/>
          <w:bCs/>
          <w:color w:val="000000"/>
          <w:kern w:val="0"/>
          <w:szCs w:val="21"/>
          <w:highlight w:val="none"/>
          <w:lang w:val="en-US" w:eastAsia="zh-CN"/>
        </w:rPr>
        <w:t>标段A：中国天津</w:t>
      </w:r>
      <w:r>
        <w:rPr>
          <w:rFonts w:hint="eastAsia" w:ascii="宋体" w:hAnsi="宋体" w:cs="宋体"/>
          <w:b/>
          <w:bCs/>
          <w:color w:val="000000"/>
          <w:kern w:val="0"/>
          <w:szCs w:val="21"/>
          <w:highlight w:val="none"/>
          <w:lang w:val="en-US" w:eastAsia="zh-CN"/>
        </w:rPr>
        <w:t>东方先科厂家</w:t>
      </w:r>
      <w:r>
        <w:rPr>
          <w:rFonts w:hint="eastAsia" w:ascii="宋体" w:hAnsi="宋体" w:cs="宋体"/>
          <w:b/>
          <w:bCs/>
          <w:color w:val="000000"/>
          <w:kern w:val="0"/>
          <w:szCs w:val="21"/>
          <w:highlight w:val="none"/>
        </w:rPr>
        <w:t>－印尼杜迈</w:t>
      </w:r>
      <w:r>
        <w:rPr>
          <w:rFonts w:hint="eastAsia" w:ascii="宋体" w:hAnsi="宋体" w:cs="宋体"/>
          <w:b/>
          <w:bCs/>
          <w:color w:val="000000"/>
          <w:kern w:val="0"/>
          <w:szCs w:val="21"/>
          <w:highlight w:val="none"/>
          <w:lang w:eastAsia="zh-CN"/>
        </w:rPr>
        <w:t>（</w:t>
      </w:r>
      <w:r>
        <w:rPr>
          <w:rFonts w:hint="eastAsia" w:ascii="宋体" w:hAnsi="宋体" w:cs="宋体"/>
          <w:b/>
          <w:bCs/>
          <w:color w:val="000000"/>
          <w:kern w:val="0"/>
          <w:szCs w:val="21"/>
          <w:highlight w:val="none"/>
        </w:rPr>
        <w:t>DUMAI</w:t>
      </w:r>
      <w:r>
        <w:rPr>
          <w:rFonts w:hint="eastAsia" w:ascii="宋体" w:hAnsi="宋体" w:cs="宋体"/>
          <w:b/>
          <w:bCs/>
          <w:color w:val="000000"/>
          <w:kern w:val="0"/>
          <w:szCs w:val="21"/>
          <w:highlight w:val="none"/>
          <w:lang w:eastAsia="zh-CN"/>
        </w:rPr>
        <w:t>）</w:t>
      </w:r>
      <w:r>
        <w:rPr>
          <w:rFonts w:hint="eastAsia" w:ascii="宋体" w:hAnsi="宋体" w:cs="宋体"/>
          <w:b/>
          <w:bCs/>
          <w:color w:val="000000"/>
          <w:kern w:val="0"/>
          <w:szCs w:val="21"/>
          <w:highlight w:val="none"/>
        </w:rPr>
        <w:t>港班轮条款报价表（美元含税价）</w:t>
      </w:r>
    </w:p>
    <w:p>
      <w:pPr>
        <w:widowControl/>
        <w:spacing w:line="240" w:lineRule="atLeast"/>
        <w:ind w:firstLine="422"/>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 xml:space="preserve">　　　　　　　　                                  </w:t>
      </w:r>
    </w:p>
    <w:tbl>
      <w:tblPr>
        <w:tblStyle w:val="6"/>
        <w:tblW w:w="0" w:type="auto"/>
        <w:tblInd w:w="-318" w:type="dxa"/>
        <w:tblLayout w:type="fixed"/>
        <w:tblCellMar>
          <w:top w:w="0" w:type="dxa"/>
          <w:left w:w="108" w:type="dxa"/>
          <w:bottom w:w="0" w:type="dxa"/>
          <w:right w:w="108" w:type="dxa"/>
        </w:tblCellMar>
      </w:tblPr>
      <w:tblGrid>
        <w:gridCol w:w="710"/>
        <w:gridCol w:w="3118"/>
        <w:gridCol w:w="1560"/>
        <w:gridCol w:w="1134"/>
        <w:gridCol w:w="1134"/>
        <w:gridCol w:w="1716"/>
      </w:tblGrid>
      <w:tr>
        <w:tblPrEx>
          <w:tblCellMar>
            <w:top w:w="0" w:type="dxa"/>
            <w:left w:w="108" w:type="dxa"/>
            <w:bottom w:w="0" w:type="dxa"/>
            <w:right w:w="108" w:type="dxa"/>
          </w:tblCellMar>
        </w:tblPrEx>
        <w:trPr>
          <w:trHeight w:val="432"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费用名称</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数量</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w:t>
            </w:r>
          </w:p>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（美元）</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总价</w:t>
            </w:r>
          </w:p>
          <w:p>
            <w:pPr>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(美元)</w:t>
            </w:r>
          </w:p>
        </w:tc>
        <w:tc>
          <w:tcPr>
            <w:tcW w:w="1716"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备注</w:t>
            </w:r>
          </w:p>
        </w:tc>
      </w:tr>
      <w:tr>
        <w:tblPrEx>
          <w:tblCellMar>
            <w:top w:w="0" w:type="dxa"/>
            <w:left w:w="108" w:type="dxa"/>
            <w:bottom w:w="0" w:type="dxa"/>
            <w:right w:w="108" w:type="dxa"/>
          </w:tblCellMar>
        </w:tblPrEx>
        <w:trPr>
          <w:trHeight w:val="741" w:hRule="atLeast"/>
        </w:trPr>
        <w:tc>
          <w:tcPr>
            <w:tcW w:w="7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311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东方先科厂家至港口</w:t>
            </w:r>
            <w:r>
              <w:rPr>
                <w:rFonts w:hint="eastAsia" w:ascii="宋体" w:hAnsi="宋体" w:eastAsia="宋体" w:cs="宋体"/>
                <w:kern w:val="0"/>
                <w:sz w:val="18"/>
                <w:szCs w:val="18"/>
                <w:highlight w:val="none"/>
              </w:rPr>
              <w:t>陆运费（美元）</w:t>
            </w:r>
          </w:p>
        </w:tc>
        <w:tc>
          <w:tcPr>
            <w:tcW w:w="156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9572计费吨</w:t>
            </w: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134"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716"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lang w:val="en-US" w:eastAsia="zh-CN"/>
              </w:rPr>
            </w:pPr>
          </w:p>
        </w:tc>
      </w:tr>
      <w:tr>
        <w:tblPrEx>
          <w:tblCellMar>
            <w:top w:w="0" w:type="dxa"/>
            <w:left w:w="108" w:type="dxa"/>
            <w:bottom w:w="0" w:type="dxa"/>
            <w:right w:w="108" w:type="dxa"/>
          </w:tblCellMar>
        </w:tblPrEx>
        <w:trPr>
          <w:trHeight w:val="376"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港口杂费（包括报关费、文件费、设备交接单费、舱单费、安保费、加固费、港杂费、THC、CHC、VGM过磅称重费、港口接货卸车费、仓储费、短倒费、装船费等除海运费、保险费以外的所有费用）（美元）</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sz w:val="18"/>
                <w:szCs w:val="18"/>
                <w:highlight w:val="none"/>
              </w:rPr>
            </w:pPr>
            <w:r>
              <w:rPr>
                <w:rFonts w:hint="eastAsia" w:ascii="宋体" w:hAnsi="宋体" w:eastAsia="宋体" w:cs="宋体"/>
                <w:sz w:val="18"/>
                <w:szCs w:val="18"/>
                <w:highlight w:val="none"/>
                <w:lang w:val="en-US" w:eastAsia="zh-CN"/>
              </w:rPr>
              <w:t>9572</w:t>
            </w:r>
            <w:r>
              <w:rPr>
                <w:rFonts w:hint="eastAsia" w:ascii="宋体" w:hAnsi="宋体" w:eastAsia="宋体" w:cs="宋体"/>
                <w:sz w:val="18"/>
                <w:szCs w:val="18"/>
                <w:highlight w:val="none"/>
              </w:rPr>
              <w:t>计费吨</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（起运港为天津港或天津周边港口，请写出国内起运港口名称）</w:t>
            </w:r>
          </w:p>
        </w:tc>
      </w:tr>
      <w:tr>
        <w:tblPrEx>
          <w:tblCellMar>
            <w:top w:w="0" w:type="dxa"/>
            <w:left w:w="108" w:type="dxa"/>
            <w:bottom w:w="0" w:type="dxa"/>
            <w:right w:w="108" w:type="dxa"/>
          </w:tblCellMar>
        </w:tblPrEx>
        <w:trPr>
          <w:trHeight w:val="376"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海运费（美元）</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sz w:val="18"/>
                <w:szCs w:val="18"/>
                <w:highlight w:val="none"/>
                <w:lang w:val="en-US" w:eastAsia="zh-CN"/>
              </w:rPr>
              <w:t>9572</w:t>
            </w:r>
            <w:r>
              <w:rPr>
                <w:rFonts w:hint="eastAsia" w:ascii="宋体" w:hAnsi="宋体" w:eastAsia="宋体" w:cs="宋体"/>
                <w:sz w:val="18"/>
                <w:szCs w:val="18"/>
                <w:highlight w:val="none"/>
              </w:rPr>
              <w:t>计费吨</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452"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全程保险费（美元）</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600</w:t>
            </w:r>
            <w:r>
              <w:rPr>
                <w:rFonts w:hint="eastAsia" w:ascii="宋体" w:hAnsi="宋体" w:eastAsia="宋体" w:cs="宋体"/>
                <w:kern w:val="0"/>
                <w:sz w:val="18"/>
                <w:szCs w:val="18"/>
                <w:highlight w:val="none"/>
              </w:rPr>
              <w:t>万美元</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单价栏写明计算公式及费率，总价栏写保费金额</w:t>
            </w:r>
          </w:p>
        </w:tc>
      </w:tr>
      <w:tr>
        <w:tblPrEx>
          <w:tblCellMar>
            <w:top w:w="0" w:type="dxa"/>
            <w:left w:w="108" w:type="dxa"/>
            <w:bottom w:w="0" w:type="dxa"/>
            <w:right w:w="108" w:type="dxa"/>
          </w:tblCellMar>
        </w:tblPrEx>
        <w:trPr>
          <w:trHeight w:val="452"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提供</w:t>
            </w:r>
            <w:r>
              <w:rPr>
                <w:rFonts w:hint="eastAsia" w:ascii="宋体" w:hAnsi="宋体" w:eastAsia="宋体" w:cs="宋体"/>
                <w:kern w:val="0"/>
                <w:sz w:val="18"/>
                <w:szCs w:val="18"/>
                <w:highlight w:val="none"/>
              </w:rPr>
              <w:t>40GP集装箱，涂抹掉集装箱信息，用做铁皮包装装零散配件。代理需负责将空集装箱运至东方先科厂区。</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4</w:t>
            </w:r>
            <w:r>
              <w:rPr>
                <w:rFonts w:hint="eastAsia" w:ascii="宋体" w:hAnsi="宋体" w:eastAsia="宋体" w:cs="宋体"/>
                <w:kern w:val="0"/>
                <w:sz w:val="18"/>
                <w:szCs w:val="18"/>
                <w:highlight w:val="none"/>
              </w:rPr>
              <w:t>个</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452" w:hRule="atLeast"/>
        </w:trPr>
        <w:tc>
          <w:tcPr>
            <w:tcW w:w="710"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3118"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其它费用（如有请注明收费数量、单价、总价）</w:t>
            </w:r>
          </w:p>
        </w:tc>
        <w:tc>
          <w:tcPr>
            <w:tcW w:w="156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596" w:hRule="atLeast"/>
        </w:trPr>
        <w:tc>
          <w:tcPr>
            <w:tcW w:w="6522" w:type="dxa"/>
            <w:gridSpan w:val="4"/>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color w:val="000000"/>
                <w:kern w:val="0"/>
                <w:sz w:val="18"/>
                <w:szCs w:val="18"/>
                <w:highlight w:val="none"/>
              </w:rPr>
            </w:pPr>
            <w:r>
              <w:rPr>
                <w:rFonts w:hint="eastAsia" w:ascii="宋体" w:hAnsi="宋体" w:eastAsia="宋体" w:cs="宋体"/>
                <w:b/>
                <w:bCs/>
                <w:color w:val="000000"/>
                <w:kern w:val="0"/>
                <w:sz w:val="18"/>
                <w:szCs w:val="18"/>
                <w:highlight w:val="none"/>
              </w:rPr>
              <w:t>天津</w:t>
            </w:r>
            <w:r>
              <w:rPr>
                <w:rFonts w:hint="eastAsia" w:ascii="宋体" w:hAnsi="宋体" w:eastAsia="宋体" w:cs="宋体"/>
                <w:b/>
                <w:bCs/>
                <w:color w:val="000000"/>
                <w:kern w:val="0"/>
                <w:sz w:val="18"/>
                <w:szCs w:val="18"/>
                <w:highlight w:val="none"/>
                <w:lang w:val="en-US" w:eastAsia="zh-CN"/>
              </w:rPr>
              <w:t>东方先科厂家</w:t>
            </w:r>
            <w:r>
              <w:rPr>
                <w:rFonts w:hint="eastAsia" w:ascii="宋体" w:hAnsi="宋体" w:eastAsia="宋体" w:cs="宋体"/>
                <w:b/>
                <w:bCs/>
                <w:color w:val="000000"/>
                <w:kern w:val="0"/>
                <w:sz w:val="18"/>
                <w:szCs w:val="18"/>
                <w:highlight w:val="none"/>
              </w:rPr>
              <w:t>至印尼杜迈港班轮条款全部物流费用总计（美元）</w:t>
            </w:r>
          </w:p>
          <w:p>
            <w:pPr>
              <w:widowControl/>
              <w:jc w:val="center"/>
              <w:rPr>
                <w:rFonts w:hint="eastAsia" w:ascii="宋体" w:hAnsi="宋体" w:eastAsia="宋体" w:cs="宋体"/>
                <w:kern w:val="0"/>
                <w:sz w:val="18"/>
                <w:szCs w:val="18"/>
                <w:highlight w:val="none"/>
              </w:rPr>
            </w:pPr>
            <w:r>
              <w:rPr>
                <w:rFonts w:hint="eastAsia" w:ascii="宋体" w:hAnsi="宋体" w:eastAsia="宋体" w:cs="宋体"/>
                <w:b/>
                <w:bCs/>
                <w:color w:val="000000"/>
                <w:kern w:val="0"/>
                <w:sz w:val="18"/>
                <w:szCs w:val="18"/>
                <w:highlight w:val="none"/>
              </w:rPr>
              <w:t>总价=（1+2+3+4+5+6）</w:t>
            </w:r>
          </w:p>
        </w:tc>
        <w:tc>
          <w:tcPr>
            <w:tcW w:w="1134"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716"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bl>
    <w:p>
      <w:pPr>
        <w:spacing w:line="240" w:lineRule="atLeast"/>
        <w:ind w:firstLine="360"/>
        <w:rPr>
          <w:rFonts w:hint="eastAsia" w:ascii="宋体" w:hAnsi="宋体"/>
          <w:sz w:val="18"/>
          <w:szCs w:val="18"/>
          <w:highlight w:val="none"/>
        </w:rPr>
      </w:pPr>
      <w:r>
        <w:rPr>
          <w:rFonts w:hint="eastAsia" w:ascii="宋体" w:hAnsi="宋体"/>
          <w:sz w:val="18"/>
          <w:szCs w:val="18"/>
          <w:highlight w:val="none"/>
        </w:rPr>
        <w:t>投标单位：（盖章）　     　　法定代表人（或授权代表）：（签字）　  　      日期：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39" w:name="_Toc22282"/>
      <w:r>
        <w:rPr>
          <w:rFonts w:hint="eastAsia" w:asciiTheme="minorEastAsia" w:hAnsiTheme="minorEastAsia" w:eastAsiaTheme="minorEastAsia" w:cstheme="minorEastAsia"/>
          <w:b w:val="0"/>
          <w:bCs/>
          <w:color w:val="auto"/>
          <w:sz w:val="21"/>
          <w:szCs w:val="21"/>
          <w:highlight w:val="none"/>
          <w:lang w:val="en-US" w:eastAsia="zh-CN"/>
        </w:rPr>
        <w:t>报价说明:</w:t>
      </w:r>
      <w:bookmarkEnd w:id="3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40" w:name="_Toc26612"/>
      <w:r>
        <w:rPr>
          <w:rFonts w:hint="eastAsia" w:asciiTheme="minorEastAsia" w:hAnsiTheme="minorEastAsia" w:eastAsiaTheme="minorEastAsia" w:cstheme="minorEastAsia"/>
          <w:b w:val="0"/>
          <w:bCs/>
          <w:color w:val="auto"/>
          <w:sz w:val="21"/>
          <w:szCs w:val="21"/>
          <w:highlight w:val="none"/>
          <w:lang w:val="en-US" w:eastAsia="zh-CN"/>
        </w:rPr>
        <w:t>（1）除非合同中另有规定，本报价应为将全部货物从东方先科厂家提货运至印尼杜迈（DUMAI）港口并完成卸货所发生的各项费用，包括起运港报关费、文件费、设备交接单费、舱单费、安保费、加固费、港杂费、THC、CHC、VGM过磅称重费、装卸船费、仓储费、短倒费、海运费、保险费、国外转关、进口免税办理、现场清关、内陆运输等但不限于上述所有费用的总和，不含作业现场卸货费。要求综合考虑各种因素，报出所有可能的、合理的、且必要的费用项，如后期结算中因除货物重量、数量、体积变化或其它我司因素外引起的其它整体费用的上涨，我司将不予以接受。</w:t>
      </w:r>
      <w:bookmarkEnd w:id="4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41" w:name="_Toc32534"/>
      <w:r>
        <w:rPr>
          <w:rFonts w:hint="eastAsia" w:asciiTheme="minorEastAsia" w:hAnsiTheme="minorEastAsia" w:eastAsiaTheme="minorEastAsia" w:cstheme="minorEastAsia"/>
          <w:b w:val="0"/>
          <w:bCs/>
          <w:color w:val="auto"/>
          <w:sz w:val="21"/>
          <w:szCs w:val="21"/>
          <w:highlight w:val="none"/>
          <w:lang w:val="en-US" w:eastAsia="zh-CN"/>
        </w:rPr>
        <w:t>（2）本价格表中单价为所运设备（货物）到杜迈港口的固定不变价格，序号1、2、3项单价按照（美元/计费吨）报价，序号4单价列出公式，序号5单价按照（美元/40GP）。</w:t>
      </w:r>
      <w:bookmarkEnd w:id="4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default" w:asciiTheme="minorEastAsia" w:hAnsiTheme="minorEastAsia" w:eastAsiaTheme="minorEastAsia" w:cstheme="minorEastAsia"/>
          <w:b w:val="0"/>
          <w:bCs/>
          <w:color w:val="auto"/>
          <w:sz w:val="21"/>
          <w:szCs w:val="21"/>
          <w:highlight w:val="none"/>
          <w:lang w:val="en-US" w:eastAsia="zh-CN"/>
        </w:rPr>
      </w:pPr>
      <w:bookmarkStart w:id="42" w:name="_Toc18880"/>
      <w:r>
        <w:rPr>
          <w:rFonts w:hint="eastAsia" w:asciiTheme="minorEastAsia" w:hAnsiTheme="minorEastAsia" w:eastAsiaTheme="minorEastAsia" w:cstheme="minorEastAsia"/>
          <w:b w:val="0"/>
          <w:bCs/>
          <w:color w:val="auto"/>
          <w:sz w:val="21"/>
          <w:szCs w:val="21"/>
          <w:highlight w:val="none"/>
          <w:lang w:val="en-US" w:eastAsia="zh-CN"/>
        </w:rPr>
        <w:t>（3）全程保险费，在同等条件下建议选择中国石油昆仑保险经纪股份有限公司天津分公司.（联系人：徐浩   手机：13820691459    办公室电话：022-65278792）。</w:t>
      </w:r>
      <w:bookmarkEnd w:id="4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43" w:name="_Toc12416"/>
      <w:r>
        <w:rPr>
          <w:rFonts w:hint="eastAsia" w:asciiTheme="minorEastAsia" w:hAnsiTheme="minorEastAsia" w:eastAsiaTheme="minorEastAsia" w:cstheme="minorEastAsia"/>
          <w:b w:val="0"/>
          <w:bCs/>
          <w:color w:val="auto"/>
          <w:sz w:val="21"/>
          <w:szCs w:val="21"/>
          <w:highlight w:val="none"/>
          <w:lang w:val="en-US" w:eastAsia="zh-CN"/>
        </w:rPr>
        <w:t>（4）当分项价之和与总价不符时，以分项价为准。</w:t>
      </w:r>
      <w:bookmarkEnd w:id="4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44" w:name="_Toc824"/>
      <w:r>
        <w:rPr>
          <w:rFonts w:hint="eastAsia" w:asciiTheme="minorEastAsia" w:hAnsiTheme="minorEastAsia" w:eastAsiaTheme="minorEastAsia" w:cstheme="minorEastAsia"/>
          <w:b w:val="0"/>
          <w:bCs/>
          <w:color w:val="auto"/>
          <w:sz w:val="21"/>
          <w:szCs w:val="21"/>
          <w:highlight w:val="none"/>
          <w:lang w:val="en-US" w:eastAsia="zh-CN"/>
        </w:rPr>
        <w:t>（5）货物价值暂按600万美元。</w:t>
      </w:r>
      <w:bookmarkEnd w:id="4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45" w:name="_Toc9366"/>
      <w:r>
        <w:rPr>
          <w:rFonts w:hint="eastAsia" w:asciiTheme="minorEastAsia" w:hAnsiTheme="minorEastAsia" w:eastAsiaTheme="minorEastAsia" w:cstheme="minorEastAsia"/>
          <w:b w:val="0"/>
          <w:bCs/>
          <w:color w:val="auto"/>
          <w:sz w:val="21"/>
          <w:szCs w:val="21"/>
          <w:highlight w:val="none"/>
          <w:lang w:val="en-US" w:eastAsia="zh-CN"/>
        </w:rPr>
        <w:t>（6）所有费用应以美元报价和结算，不接收人民币报价。</w:t>
      </w:r>
      <w:bookmarkEnd w:id="4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46" w:name="_Toc10396"/>
      <w:r>
        <w:rPr>
          <w:rFonts w:hint="eastAsia" w:asciiTheme="minorEastAsia" w:hAnsiTheme="minorEastAsia" w:eastAsiaTheme="minorEastAsia" w:cstheme="minorEastAsia"/>
          <w:b w:val="0"/>
          <w:bCs/>
          <w:color w:val="auto"/>
          <w:sz w:val="21"/>
          <w:szCs w:val="21"/>
          <w:highlight w:val="none"/>
          <w:lang w:val="en-US" w:eastAsia="zh-CN"/>
        </w:rPr>
        <w:t>（7）报价表格式及固定内容不允许私自修改。</w:t>
      </w:r>
      <w:bookmarkEnd w:id="4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47" w:name="_Toc1561"/>
      <w:r>
        <w:rPr>
          <w:rFonts w:hint="eastAsia" w:asciiTheme="minorEastAsia" w:hAnsiTheme="minorEastAsia" w:eastAsiaTheme="minorEastAsia" w:cstheme="minorEastAsia"/>
          <w:b w:val="0"/>
          <w:bCs/>
          <w:color w:val="auto"/>
          <w:sz w:val="21"/>
          <w:szCs w:val="21"/>
          <w:highlight w:val="none"/>
          <w:lang w:val="en-US" w:eastAsia="zh-CN"/>
        </w:rPr>
        <w:t>（8）不接受有不确定附加条件的报价。</w:t>
      </w:r>
      <w:bookmarkEnd w:id="4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48" w:name="_Toc2849"/>
      <w:r>
        <w:rPr>
          <w:rFonts w:hint="eastAsia" w:asciiTheme="minorEastAsia" w:hAnsiTheme="minorEastAsia" w:eastAsiaTheme="minorEastAsia" w:cstheme="minorEastAsia"/>
          <w:b w:val="0"/>
          <w:bCs/>
          <w:color w:val="auto"/>
          <w:sz w:val="21"/>
          <w:szCs w:val="21"/>
          <w:highlight w:val="none"/>
          <w:lang w:val="en-US" w:eastAsia="zh-CN"/>
        </w:rPr>
        <w:t>（9）最终结算依据为打尺报告数量,集装箱使用数量和报关金额。</w:t>
      </w:r>
      <w:bookmarkEnd w:id="48"/>
    </w:p>
    <w:p>
      <w:pPr>
        <w:pStyle w:val="2"/>
        <w:rPr>
          <w:rFonts w:hint="eastAsia"/>
          <w:highlight w:val="none"/>
          <w:lang w:val="en-US" w:eastAsia="zh-CN"/>
        </w:rPr>
      </w:pPr>
    </w:p>
    <w:p>
      <w:pPr>
        <w:spacing w:line="240" w:lineRule="atLeast"/>
        <w:jc w:val="left"/>
        <w:rPr>
          <w:rFonts w:hint="eastAsia" w:ascii="宋体" w:hAnsi="宋体" w:cs="宋体"/>
          <w:b/>
          <w:bCs/>
          <w:color w:val="000000"/>
          <w:kern w:val="0"/>
          <w:szCs w:val="21"/>
          <w:highlight w:val="none"/>
        </w:rPr>
      </w:pPr>
      <w:r>
        <w:rPr>
          <w:rFonts w:hint="eastAsia" w:ascii="方正仿宋简体" w:hAnsi="宋体" w:eastAsia="方正仿宋简体"/>
          <w:sz w:val="32"/>
          <w:szCs w:val="32"/>
          <w:highlight w:val="none"/>
        </w:rPr>
        <w:t xml:space="preserve"> </w:t>
      </w:r>
      <w:r>
        <w:rPr>
          <w:rFonts w:hint="eastAsia" w:ascii="方正仿宋简体" w:hAnsi="宋体" w:eastAsia="方正仿宋简体"/>
          <w:sz w:val="32"/>
          <w:szCs w:val="32"/>
          <w:highlight w:val="none"/>
          <w:lang w:val="en-US" w:eastAsia="zh-CN"/>
        </w:rPr>
        <w:t xml:space="preserve">     </w:t>
      </w:r>
      <w:r>
        <w:rPr>
          <w:rFonts w:hint="eastAsia" w:ascii="宋体" w:hAnsi="宋体" w:eastAsia="宋体" w:cs="宋体"/>
          <w:b/>
          <w:bCs/>
          <w:color w:val="000000"/>
          <w:kern w:val="0"/>
          <w:highlight w:val="none"/>
          <w:lang w:val="en-US" w:eastAsia="zh-CN"/>
        </w:rPr>
        <w:t>标段B:天津港或天津周边</w:t>
      </w:r>
      <w:r>
        <w:rPr>
          <w:rFonts w:hint="eastAsia" w:ascii="宋体" w:hAnsi="宋体" w:eastAsia="宋体" w:cs="宋体"/>
          <w:b/>
          <w:bCs/>
          <w:color w:val="000000"/>
          <w:kern w:val="0"/>
          <w:highlight w:val="none"/>
        </w:rPr>
        <w:t>港</w:t>
      </w:r>
      <w:r>
        <w:rPr>
          <w:rFonts w:hint="eastAsia" w:ascii="宋体" w:hAnsi="宋体" w:eastAsia="宋体" w:cs="宋体"/>
          <w:b/>
          <w:bCs/>
          <w:color w:val="000000"/>
          <w:kern w:val="0"/>
          <w:highlight w:val="none"/>
          <w:lang w:val="en-US" w:eastAsia="zh-CN"/>
        </w:rPr>
        <w:t>口</w:t>
      </w:r>
      <w:r>
        <w:rPr>
          <w:rFonts w:hint="eastAsia" w:ascii="宋体" w:hAnsi="宋体" w:eastAsia="宋体" w:cs="宋体"/>
          <w:b/>
          <w:bCs/>
          <w:color w:val="000000"/>
          <w:kern w:val="0"/>
          <w:highlight w:val="none"/>
        </w:rPr>
        <w:t>－渤海钻探科威特项目基地交货报价表（美元含税价）</w:t>
      </w:r>
    </w:p>
    <w:tbl>
      <w:tblPr>
        <w:tblStyle w:val="6"/>
        <w:tblpPr w:leftFromText="180" w:rightFromText="180" w:vertAnchor="text" w:horzAnchor="page" w:tblpX="1023" w:tblpY="294"/>
        <w:tblOverlap w:val="never"/>
        <w:tblW w:w="10527" w:type="dxa"/>
        <w:tblInd w:w="0" w:type="dxa"/>
        <w:tblLayout w:type="fixed"/>
        <w:tblCellMar>
          <w:top w:w="0" w:type="dxa"/>
          <w:left w:w="108" w:type="dxa"/>
          <w:bottom w:w="0" w:type="dxa"/>
          <w:right w:w="108" w:type="dxa"/>
        </w:tblCellMar>
      </w:tblPr>
      <w:tblGrid>
        <w:gridCol w:w="796"/>
        <w:gridCol w:w="3790"/>
        <w:gridCol w:w="1615"/>
        <w:gridCol w:w="1499"/>
        <w:gridCol w:w="1392"/>
        <w:gridCol w:w="1435"/>
      </w:tblGrid>
      <w:tr>
        <w:tblPrEx>
          <w:tblCellMar>
            <w:top w:w="0" w:type="dxa"/>
            <w:left w:w="108" w:type="dxa"/>
            <w:bottom w:w="0" w:type="dxa"/>
            <w:right w:w="108" w:type="dxa"/>
          </w:tblCellMar>
        </w:tblPrEx>
        <w:trPr>
          <w:trHeight w:val="432"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序号</w:t>
            </w:r>
          </w:p>
        </w:tc>
        <w:tc>
          <w:tcPr>
            <w:tcW w:w="37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费用名称</w:t>
            </w:r>
          </w:p>
        </w:tc>
        <w:tc>
          <w:tcPr>
            <w:tcW w:w="16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数量</w:t>
            </w: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单价</w:t>
            </w:r>
          </w:p>
          <w:p>
            <w:pPr>
              <w:widowControl/>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（美元）</w:t>
            </w:r>
          </w:p>
        </w:tc>
        <w:tc>
          <w:tcPr>
            <w:tcW w:w="1392"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总价</w:t>
            </w:r>
          </w:p>
          <w:p>
            <w:pPr>
              <w:jc w:val="center"/>
              <w:rPr>
                <w:rFonts w:hint="eastAsia" w:ascii="宋体" w:hAnsi="宋体" w:eastAsia="宋体" w:cs="宋体"/>
                <w:color w:val="000000"/>
                <w:kern w:val="0"/>
                <w:sz w:val="18"/>
                <w:szCs w:val="18"/>
                <w:highlight w:val="none"/>
              </w:rPr>
            </w:pPr>
            <w:r>
              <w:rPr>
                <w:rFonts w:hint="eastAsia" w:ascii="宋体" w:hAnsi="宋体" w:eastAsia="宋体" w:cs="宋体"/>
                <w:color w:val="000000"/>
                <w:kern w:val="0"/>
                <w:sz w:val="18"/>
                <w:szCs w:val="18"/>
                <w:highlight w:val="none"/>
              </w:rPr>
              <w:t>(美元)</w:t>
            </w:r>
          </w:p>
        </w:tc>
        <w:tc>
          <w:tcPr>
            <w:tcW w:w="1435"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eastAsia="宋体" w:cs="宋体"/>
                <w:color w:val="000000"/>
                <w:kern w:val="0"/>
                <w:sz w:val="18"/>
                <w:szCs w:val="18"/>
                <w:highlight w:val="none"/>
                <w:lang w:val="en-US" w:eastAsia="zh-CN"/>
              </w:rPr>
            </w:pPr>
            <w:r>
              <w:rPr>
                <w:rFonts w:hint="eastAsia" w:ascii="宋体" w:hAnsi="宋体" w:eastAsia="宋体" w:cs="宋体"/>
                <w:color w:val="000000"/>
                <w:kern w:val="0"/>
                <w:sz w:val="18"/>
                <w:szCs w:val="18"/>
                <w:highlight w:val="none"/>
                <w:lang w:val="en-US" w:eastAsia="zh-CN"/>
              </w:rPr>
              <w:t>备注</w:t>
            </w:r>
          </w:p>
        </w:tc>
      </w:tr>
      <w:tr>
        <w:tblPrEx>
          <w:tblCellMar>
            <w:top w:w="0" w:type="dxa"/>
            <w:left w:w="108" w:type="dxa"/>
            <w:bottom w:w="0" w:type="dxa"/>
            <w:right w:w="108" w:type="dxa"/>
          </w:tblCellMar>
        </w:tblPrEx>
        <w:trPr>
          <w:trHeight w:val="1324" w:hRule="atLeast"/>
        </w:trPr>
        <w:tc>
          <w:tcPr>
            <w:tcW w:w="796"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1</w:t>
            </w:r>
          </w:p>
        </w:tc>
        <w:tc>
          <w:tcPr>
            <w:tcW w:w="3790"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港口杂费（包括报关费、文件费、设备交接单费、舱单费、安保费、加固费、港杂费、THC、CHC、VGM过磅称重费、装卸费、仓储费、短倒费、发票和原产地证的认证费用等除海运费、保险费以外的所有国内段费用）（美元）</w:t>
            </w:r>
          </w:p>
        </w:tc>
        <w:tc>
          <w:tcPr>
            <w:tcW w:w="161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sz w:val="18"/>
                <w:szCs w:val="18"/>
                <w:highlight w:val="none"/>
                <w:lang w:val="en-US" w:eastAsia="zh-CN"/>
              </w:rPr>
              <w:t>21295</w:t>
            </w:r>
            <w:r>
              <w:rPr>
                <w:rFonts w:hint="eastAsia" w:ascii="宋体" w:hAnsi="宋体" w:eastAsia="宋体" w:cs="宋体"/>
                <w:sz w:val="18"/>
                <w:szCs w:val="18"/>
                <w:highlight w:val="none"/>
              </w:rPr>
              <w:t>计费吨</w:t>
            </w:r>
          </w:p>
        </w:tc>
        <w:tc>
          <w:tcPr>
            <w:tcW w:w="149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392"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435"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（（起运港为天津港或天津周边港口，请写出国内起运港口名称））</w:t>
            </w:r>
          </w:p>
        </w:tc>
      </w:tr>
      <w:tr>
        <w:tblPrEx>
          <w:tblCellMar>
            <w:top w:w="0" w:type="dxa"/>
            <w:left w:w="108" w:type="dxa"/>
            <w:bottom w:w="0" w:type="dxa"/>
            <w:right w:w="108" w:type="dxa"/>
          </w:tblCellMar>
        </w:tblPrEx>
        <w:trPr>
          <w:trHeight w:val="376"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w:t>
            </w:r>
          </w:p>
        </w:tc>
        <w:tc>
          <w:tcPr>
            <w:tcW w:w="3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海运费（美元）</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sz w:val="18"/>
                <w:szCs w:val="18"/>
                <w:highlight w:val="none"/>
                <w:lang w:val="en-US" w:eastAsia="zh-CN"/>
              </w:rPr>
              <w:t>21295</w:t>
            </w:r>
            <w:r>
              <w:rPr>
                <w:rFonts w:hint="eastAsia" w:ascii="宋体" w:hAnsi="宋体" w:eastAsia="宋体" w:cs="宋体"/>
                <w:sz w:val="18"/>
                <w:szCs w:val="18"/>
                <w:highlight w:val="none"/>
              </w:rPr>
              <w:t>计费吨</w:t>
            </w: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3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3</w:t>
            </w:r>
          </w:p>
        </w:tc>
        <w:tc>
          <w:tcPr>
            <w:tcW w:w="3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科威特清关及内陆运输包干费（美元）</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sz w:val="18"/>
                <w:szCs w:val="18"/>
                <w:highlight w:val="none"/>
                <w:lang w:val="en-US" w:eastAsia="zh-CN"/>
              </w:rPr>
              <w:t>21295</w:t>
            </w:r>
            <w:r>
              <w:rPr>
                <w:rFonts w:hint="eastAsia" w:ascii="宋体" w:hAnsi="宋体" w:eastAsia="宋体" w:cs="宋体"/>
                <w:sz w:val="18"/>
                <w:szCs w:val="18"/>
                <w:highlight w:val="none"/>
              </w:rPr>
              <w:t>计费吨</w:t>
            </w: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3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lang w:val="en-US" w:eastAsia="zh-CN"/>
              </w:rPr>
            </w:pPr>
            <w:r>
              <w:rPr>
                <w:rFonts w:hint="eastAsia" w:ascii="宋体" w:hAnsi="宋体" w:eastAsia="宋体" w:cs="宋体"/>
                <w:kern w:val="0"/>
                <w:sz w:val="18"/>
                <w:szCs w:val="18"/>
                <w:highlight w:val="none"/>
                <w:lang w:val="en-US" w:eastAsia="zh-CN"/>
              </w:rPr>
              <w:t>4</w:t>
            </w:r>
          </w:p>
        </w:tc>
        <w:tc>
          <w:tcPr>
            <w:tcW w:w="3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rPr>
              <w:t>全程保险费（美元）</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lang w:val="en-US" w:eastAsia="zh-CN" w:bidi="ar-SA"/>
              </w:rPr>
            </w:pPr>
            <w:r>
              <w:rPr>
                <w:rFonts w:hint="eastAsia" w:ascii="宋体" w:hAnsi="宋体" w:eastAsia="宋体" w:cs="宋体"/>
                <w:kern w:val="0"/>
                <w:sz w:val="18"/>
                <w:szCs w:val="18"/>
                <w:highlight w:val="none"/>
                <w:lang w:val="en-US" w:eastAsia="zh-CN"/>
              </w:rPr>
              <w:t>1000</w:t>
            </w:r>
            <w:r>
              <w:rPr>
                <w:rFonts w:hint="eastAsia" w:ascii="宋体" w:hAnsi="宋体" w:eastAsia="宋体" w:cs="宋体"/>
                <w:kern w:val="0"/>
                <w:sz w:val="18"/>
                <w:szCs w:val="18"/>
                <w:highlight w:val="none"/>
              </w:rPr>
              <w:t>万美元</w:t>
            </w: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3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lang w:val="en-US" w:eastAsia="zh-CN"/>
              </w:rPr>
              <w:t>单价栏写明计算公式及费率，总价栏写保费金额</w:t>
            </w: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5</w:t>
            </w:r>
          </w:p>
        </w:tc>
        <w:tc>
          <w:tcPr>
            <w:tcW w:w="3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40GP集装箱，去除集装箱体信息，整体喷深蓝底漆，并喷涂白色BHDC标志（见图片），用做铁皮包装装零散配件。要求集装箱在天津港附近，我方负责上门提箱。</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4个</w:t>
            </w: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3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6</w:t>
            </w:r>
          </w:p>
        </w:tc>
        <w:tc>
          <w:tcPr>
            <w:tcW w:w="3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20GP集装箱，去除集装箱体信息，整体喷深蓝底漆，并喷涂白色BHDC标志（见图片），用做铁皮包装装零散配件。要求集装箱在天津港附近，我方负责上门提箱。</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2个</w:t>
            </w: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3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452" w:hRule="atLeast"/>
        </w:trPr>
        <w:tc>
          <w:tcPr>
            <w:tcW w:w="796" w:type="dxa"/>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7</w:t>
            </w:r>
          </w:p>
        </w:tc>
        <w:tc>
          <w:tcPr>
            <w:tcW w:w="3790"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r>
              <w:rPr>
                <w:rFonts w:hint="eastAsia" w:ascii="宋体" w:hAnsi="宋体" w:eastAsia="宋体" w:cs="宋体"/>
                <w:kern w:val="0"/>
                <w:sz w:val="18"/>
                <w:szCs w:val="18"/>
                <w:highlight w:val="none"/>
              </w:rPr>
              <w:t>其它费用（如有请注明收费标准）</w:t>
            </w:r>
          </w:p>
        </w:tc>
        <w:tc>
          <w:tcPr>
            <w:tcW w:w="161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499"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392"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r>
        <w:tblPrEx>
          <w:tblCellMar>
            <w:top w:w="0" w:type="dxa"/>
            <w:left w:w="108" w:type="dxa"/>
            <w:bottom w:w="0" w:type="dxa"/>
            <w:right w:w="108" w:type="dxa"/>
          </w:tblCellMar>
        </w:tblPrEx>
        <w:trPr>
          <w:trHeight w:val="596" w:hRule="atLeast"/>
        </w:trPr>
        <w:tc>
          <w:tcPr>
            <w:tcW w:w="6201" w:type="dxa"/>
            <w:gridSpan w:val="3"/>
            <w:tcBorders>
              <w:top w:val="nil"/>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sz w:val="18"/>
                <w:szCs w:val="18"/>
                <w:highlight w:val="none"/>
              </w:rPr>
            </w:pPr>
            <w:r>
              <w:rPr>
                <w:rFonts w:hint="eastAsia" w:ascii="宋体" w:hAnsi="宋体" w:eastAsia="宋体" w:cs="宋体"/>
                <w:b/>
                <w:bCs/>
                <w:sz w:val="18"/>
                <w:szCs w:val="18"/>
                <w:highlight w:val="none"/>
                <w:lang w:val="en-US" w:eastAsia="zh-CN"/>
              </w:rPr>
              <w:t>中国港口</w:t>
            </w:r>
            <w:r>
              <w:rPr>
                <w:rFonts w:hint="eastAsia" w:ascii="宋体" w:hAnsi="宋体" w:eastAsia="宋体" w:cs="宋体"/>
                <w:b/>
                <w:bCs/>
                <w:sz w:val="18"/>
                <w:szCs w:val="18"/>
                <w:highlight w:val="none"/>
              </w:rPr>
              <w:t>至渤海钻探科威特项目基地全部物流费用总计（美元）</w:t>
            </w:r>
          </w:p>
          <w:p>
            <w:pPr>
              <w:pStyle w:val="2"/>
              <w:rPr>
                <w:rFonts w:hint="eastAsia" w:ascii="宋体" w:hAnsi="宋体" w:eastAsia="宋体" w:cs="宋体"/>
                <w:sz w:val="18"/>
                <w:szCs w:val="18"/>
                <w:highlight w:val="none"/>
                <w:lang w:val="en-US" w:eastAsia="zh-CN"/>
              </w:rPr>
            </w:pPr>
            <w:r>
              <w:rPr>
                <w:rFonts w:hint="eastAsia" w:ascii="宋体" w:hAnsi="宋体" w:eastAsia="宋体" w:cs="宋体"/>
                <w:kern w:val="0"/>
                <w:sz w:val="18"/>
                <w:szCs w:val="18"/>
                <w:highlight w:val="none"/>
                <w:lang w:val="en-US" w:eastAsia="zh-CN"/>
              </w:rPr>
              <w:t xml:space="preserve">                </w:t>
            </w:r>
            <w:r>
              <w:rPr>
                <w:rFonts w:hint="eastAsia" w:ascii="宋体" w:hAnsi="宋体" w:eastAsia="宋体" w:cs="宋体"/>
                <w:b/>
                <w:bCs/>
                <w:color w:val="000000"/>
                <w:kern w:val="0"/>
                <w:sz w:val="18"/>
                <w:szCs w:val="18"/>
                <w:highlight w:val="none"/>
              </w:rPr>
              <w:t>总价=（1+2+3+4+5+6</w:t>
            </w:r>
            <w:r>
              <w:rPr>
                <w:rFonts w:hint="eastAsia" w:ascii="宋体" w:hAnsi="宋体" w:eastAsia="宋体" w:cs="宋体"/>
                <w:b/>
                <w:bCs/>
                <w:color w:val="000000"/>
                <w:kern w:val="0"/>
                <w:sz w:val="18"/>
                <w:szCs w:val="18"/>
                <w:highlight w:val="none"/>
                <w:lang w:val="en-US" w:eastAsia="zh-CN"/>
              </w:rPr>
              <w:t>+7</w:t>
            </w:r>
            <w:r>
              <w:rPr>
                <w:rFonts w:hint="eastAsia" w:ascii="宋体" w:hAnsi="宋体" w:eastAsia="宋体" w:cs="宋体"/>
                <w:b/>
                <w:bCs/>
                <w:color w:val="000000"/>
                <w:kern w:val="0"/>
                <w:sz w:val="18"/>
                <w:szCs w:val="18"/>
                <w:highlight w:val="none"/>
              </w:rPr>
              <w:t>）</w:t>
            </w:r>
          </w:p>
        </w:tc>
        <w:tc>
          <w:tcPr>
            <w:tcW w:w="2891" w:type="dxa"/>
            <w:gridSpan w:val="2"/>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c>
          <w:tcPr>
            <w:tcW w:w="1435" w:type="dxa"/>
            <w:tcBorders>
              <w:top w:val="nil"/>
              <w:left w:val="nil"/>
              <w:bottom w:val="single" w:color="auto" w:sz="4" w:space="0"/>
              <w:right w:val="single" w:color="auto" w:sz="4" w:space="0"/>
            </w:tcBorders>
            <w:noWrap w:val="0"/>
            <w:vAlign w:val="center"/>
          </w:tcPr>
          <w:p>
            <w:pPr>
              <w:widowControl/>
              <w:jc w:val="center"/>
              <w:rPr>
                <w:rFonts w:hint="eastAsia" w:ascii="宋体" w:hAnsi="宋体" w:eastAsia="宋体" w:cs="宋体"/>
                <w:kern w:val="0"/>
                <w:sz w:val="18"/>
                <w:szCs w:val="18"/>
                <w:highlight w:val="none"/>
              </w:rPr>
            </w:pPr>
          </w:p>
        </w:tc>
      </w:tr>
    </w:tbl>
    <w:p>
      <w:pPr>
        <w:widowControl/>
        <w:spacing w:line="240" w:lineRule="atLeast"/>
        <w:ind w:firstLine="422"/>
        <w:jc w:val="center"/>
        <w:rPr>
          <w:rFonts w:hint="eastAsia" w:ascii="宋体" w:hAnsi="宋体" w:cs="宋体"/>
          <w:b/>
          <w:bCs/>
          <w:color w:val="000000"/>
          <w:kern w:val="0"/>
          <w:szCs w:val="21"/>
          <w:highlight w:val="none"/>
        </w:rPr>
      </w:pPr>
      <w:r>
        <w:rPr>
          <w:rFonts w:hint="eastAsia" w:ascii="宋体" w:hAnsi="宋体" w:cs="宋体"/>
          <w:b/>
          <w:bCs/>
          <w:color w:val="000000"/>
          <w:kern w:val="0"/>
          <w:szCs w:val="21"/>
          <w:highlight w:val="none"/>
        </w:rPr>
        <w:t xml:space="preserve">　　　　　　　　                                  </w:t>
      </w:r>
    </w:p>
    <w:p>
      <w:pPr>
        <w:spacing w:line="240" w:lineRule="atLeast"/>
        <w:ind w:firstLine="360"/>
        <w:rPr>
          <w:rFonts w:hint="eastAsia" w:ascii="宋体" w:hAnsi="宋体"/>
          <w:sz w:val="18"/>
          <w:szCs w:val="18"/>
          <w:highlight w:val="none"/>
        </w:rPr>
      </w:pPr>
      <w:r>
        <w:rPr>
          <w:rFonts w:hint="eastAsia" w:ascii="宋体" w:hAnsi="宋体"/>
          <w:sz w:val="18"/>
          <w:szCs w:val="18"/>
          <w:highlight w:val="none"/>
        </w:rPr>
        <w:t>投标单位：（盖章）　     　　法定代表人（或授权代表）：（签字）　  　      日期：</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49" w:name="_Toc21761"/>
      <w:r>
        <w:rPr>
          <w:rFonts w:hint="eastAsia" w:asciiTheme="minorEastAsia" w:hAnsiTheme="minorEastAsia" w:eastAsiaTheme="minorEastAsia" w:cstheme="minorEastAsia"/>
          <w:b w:val="0"/>
          <w:bCs/>
          <w:color w:val="auto"/>
          <w:sz w:val="21"/>
          <w:szCs w:val="21"/>
          <w:highlight w:val="none"/>
          <w:lang w:val="en-US" w:eastAsia="zh-CN"/>
        </w:rPr>
        <w:t>报价说明:</w:t>
      </w:r>
      <w:bookmarkEnd w:id="4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50" w:name="_Toc6187"/>
      <w:r>
        <w:rPr>
          <w:rFonts w:hint="eastAsia" w:asciiTheme="minorEastAsia" w:hAnsiTheme="minorEastAsia" w:eastAsiaTheme="minorEastAsia" w:cstheme="minorEastAsia"/>
          <w:b w:val="0"/>
          <w:bCs/>
          <w:color w:val="auto"/>
          <w:sz w:val="21"/>
          <w:szCs w:val="21"/>
          <w:highlight w:val="none"/>
          <w:lang w:val="en-US" w:eastAsia="zh-CN"/>
        </w:rPr>
        <w:t>1.除非合同中另有规定，本报价应为完成本次从中国港口到渤海钻探科威特项目基地交货除科威特进口关税外物流服务所发生的各项费用，包括起运港报关费、文件费、设备交接单费、舱单费、安保费、加固费、港杂费、THC、CHC、VGM过磅称重费、装卸费、仓储费、短倒费、发票和原产地证的认证费用、海运费、保险费、科威特清关及内陆运输包干费以及5%retention费用（投标人不能提供科威特缴税证明Tax Clearance Certificate，将由渤海钻探科威特项目部代扣合同总额的5%；如果投标人能够出具符合科威特要求的缴税证明，5%可以退回给投标人）、科威特车辆牌照办理费等但不限于上述所有费用的总和。要求综合考虑各种因素，报出所有可能的、合理的、且必要的费用项，如后期结算中因除货物重量、数量、体积变化或其它我司因素外引起的其它整体费用的上涨，我司将不予以接受。</w:t>
      </w:r>
      <w:bookmarkEnd w:id="5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51" w:name="_Toc10559"/>
      <w:r>
        <w:rPr>
          <w:rFonts w:hint="eastAsia" w:asciiTheme="minorEastAsia" w:hAnsiTheme="minorEastAsia" w:eastAsiaTheme="minorEastAsia" w:cstheme="minorEastAsia"/>
          <w:b w:val="0"/>
          <w:bCs/>
          <w:color w:val="auto"/>
          <w:sz w:val="21"/>
          <w:szCs w:val="21"/>
          <w:highlight w:val="none"/>
          <w:lang w:val="en-US" w:eastAsia="zh-CN"/>
        </w:rPr>
        <w:t>2.本价格表中单价为所运设备（货物）到渤海钻探科威特项目基地的固定不变价格。序号1、2、3项单价按照（美元/计费吨）报价，序号4单价列出公式，序号5单价按照（美元/40GP）,序号6单价按照（美元/20GP）。</w:t>
      </w:r>
      <w:bookmarkEnd w:id="5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52" w:name="_Toc28544"/>
      <w:r>
        <w:rPr>
          <w:rFonts w:hint="eastAsia" w:asciiTheme="minorEastAsia" w:hAnsiTheme="minorEastAsia" w:eastAsiaTheme="minorEastAsia" w:cstheme="minorEastAsia"/>
          <w:b w:val="0"/>
          <w:bCs/>
          <w:color w:val="auto"/>
          <w:sz w:val="21"/>
          <w:szCs w:val="21"/>
          <w:highlight w:val="none"/>
          <w:lang w:val="en-US" w:eastAsia="zh-CN"/>
        </w:rPr>
        <w:t>3.当分项价之和与总价不符时，以分项价为准。</w:t>
      </w:r>
      <w:bookmarkEnd w:id="5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default" w:asciiTheme="minorEastAsia" w:hAnsiTheme="minorEastAsia" w:eastAsiaTheme="minorEastAsia" w:cstheme="minorEastAsia"/>
          <w:b w:val="0"/>
          <w:bCs/>
          <w:color w:val="auto"/>
          <w:sz w:val="21"/>
          <w:szCs w:val="21"/>
          <w:highlight w:val="none"/>
          <w:lang w:val="en-US" w:eastAsia="zh-CN"/>
        </w:rPr>
      </w:pPr>
      <w:bookmarkStart w:id="53" w:name="_Toc21680"/>
      <w:r>
        <w:rPr>
          <w:rFonts w:hint="eastAsia" w:asciiTheme="minorEastAsia" w:hAnsiTheme="minorEastAsia" w:eastAsiaTheme="minorEastAsia" w:cstheme="minorEastAsia"/>
          <w:b w:val="0"/>
          <w:bCs/>
          <w:color w:val="auto"/>
          <w:sz w:val="21"/>
          <w:szCs w:val="21"/>
          <w:highlight w:val="none"/>
          <w:lang w:val="en-US" w:eastAsia="zh-CN"/>
        </w:rPr>
        <w:t>4.全程保险费，在同等条件下建议选择中国石油昆仑保险经纪股份有限公司天津分公司.（联系人：徐浩   手机：13820691459    办公室电话：022-65278792）。</w:t>
      </w:r>
      <w:bookmarkEnd w:id="5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54" w:name="_Toc20466"/>
      <w:r>
        <w:rPr>
          <w:rFonts w:hint="eastAsia" w:asciiTheme="minorEastAsia" w:hAnsiTheme="minorEastAsia" w:eastAsiaTheme="minorEastAsia" w:cstheme="minorEastAsia"/>
          <w:b w:val="0"/>
          <w:bCs/>
          <w:color w:val="auto"/>
          <w:sz w:val="21"/>
          <w:szCs w:val="21"/>
          <w:highlight w:val="none"/>
          <w:lang w:val="en-US" w:eastAsia="zh-CN"/>
        </w:rPr>
        <w:t>5.货物价值暂按1000万美元。</w:t>
      </w:r>
      <w:bookmarkEnd w:id="5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55" w:name="_Toc9640"/>
      <w:r>
        <w:rPr>
          <w:rFonts w:hint="eastAsia" w:asciiTheme="minorEastAsia" w:hAnsiTheme="minorEastAsia" w:eastAsiaTheme="minorEastAsia" w:cstheme="minorEastAsia"/>
          <w:b w:val="0"/>
          <w:bCs/>
          <w:color w:val="auto"/>
          <w:sz w:val="21"/>
          <w:szCs w:val="21"/>
          <w:highlight w:val="none"/>
          <w:lang w:val="en-US" w:eastAsia="zh-CN"/>
        </w:rPr>
        <w:t>6.所有费用应以美元报价和结算，不接收人民币报价。</w:t>
      </w:r>
      <w:bookmarkEnd w:id="5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56" w:name="_Toc13890"/>
      <w:r>
        <w:rPr>
          <w:rFonts w:hint="eastAsia" w:asciiTheme="minorEastAsia" w:hAnsiTheme="minorEastAsia" w:eastAsiaTheme="minorEastAsia" w:cstheme="minorEastAsia"/>
          <w:b w:val="0"/>
          <w:bCs/>
          <w:color w:val="auto"/>
          <w:sz w:val="21"/>
          <w:szCs w:val="21"/>
          <w:highlight w:val="none"/>
          <w:lang w:val="en-US" w:eastAsia="zh-CN"/>
        </w:rPr>
        <w:t>7.报价表格式及固定内容不允许私自修改。</w:t>
      </w:r>
      <w:bookmarkEnd w:id="5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57" w:name="_Toc22194"/>
      <w:r>
        <w:rPr>
          <w:rFonts w:hint="eastAsia" w:asciiTheme="minorEastAsia" w:hAnsiTheme="minorEastAsia" w:eastAsiaTheme="minorEastAsia" w:cstheme="minorEastAsia"/>
          <w:b w:val="0"/>
          <w:bCs/>
          <w:color w:val="auto"/>
          <w:sz w:val="21"/>
          <w:szCs w:val="21"/>
          <w:highlight w:val="none"/>
          <w:lang w:val="en-US" w:eastAsia="zh-CN"/>
        </w:rPr>
        <w:t>8.不接受有不确定附加条件的报价。</w:t>
      </w:r>
      <w:bookmarkEnd w:id="5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58" w:name="_Toc10327"/>
      <w:r>
        <w:rPr>
          <w:rFonts w:hint="eastAsia" w:asciiTheme="minorEastAsia" w:hAnsiTheme="minorEastAsia" w:eastAsiaTheme="minorEastAsia" w:cstheme="minorEastAsia"/>
          <w:b w:val="0"/>
          <w:bCs/>
          <w:color w:val="auto"/>
          <w:sz w:val="21"/>
          <w:szCs w:val="21"/>
          <w:highlight w:val="none"/>
          <w:lang w:val="en-US" w:eastAsia="zh-CN"/>
        </w:rPr>
        <w:t>9.最终结算依据为打尺报告数量，集装箱使用数量和报关金额。</w:t>
      </w:r>
      <w:bookmarkEnd w:id="58"/>
    </w:p>
    <w:p>
      <w:pPr>
        <w:spacing w:line="400" w:lineRule="exact"/>
        <w:ind w:firstLine="422" w:firstLineChars="200"/>
        <w:outlineLvl w:val="1"/>
        <w:rPr>
          <w:rFonts w:hint="default" w:ascii="宋体" w:hAnsi="宋体" w:eastAsia="宋体" w:cs="Arial"/>
          <w:b/>
          <w:bCs/>
          <w:color w:val="auto"/>
          <w:sz w:val="21"/>
          <w:szCs w:val="21"/>
          <w:highlight w:val="none"/>
          <w:lang w:val="en-US" w:eastAsia="zh-CN"/>
        </w:rPr>
      </w:pPr>
      <w:bookmarkStart w:id="59" w:name="_Toc23933"/>
      <w:r>
        <w:rPr>
          <w:rFonts w:hint="eastAsia" w:ascii="宋体" w:hAnsi="宋体" w:eastAsia="宋体" w:cs="Arial"/>
          <w:b/>
          <w:bCs/>
          <w:color w:val="auto"/>
          <w:sz w:val="21"/>
          <w:szCs w:val="21"/>
          <w:highlight w:val="none"/>
          <w:lang w:val="en-US" w:eastAsia="zh-CN"/>
        </w:rPr>
        <w:t>三</w:t>
      </w:r>
      <w:r>
        <w:rPr>
          <w:rFonts w:hint="eastAsia" w:ascii="宋体" w:hAnsi="宋体" w:eastAsia="宋体" w:cs="Arial"/>
          <w:b/>
          <w:bCs/>
          <w:color w:val="auto"/>
          <w:sz w:val="21"/>
          <w:szCs w:val="21"/>
          <w:highlight w:val="none"/>
          <w:lang w:val="zh-CN"/>
        </w:rPr>
        <w:t>、</w:t>
      </w:r>
      <w:r>
        <w:rPr>
          <w:rFonts w:hint="eastAsia" w:ascii="宋体" w:hAnsi="宋体" w:eastAsia="宋体" w:cs="Arial"/>
          <w:b/>
          <w:bCs/>
          <w:color w:val="auto"/>
          <w:sz w:val="21"/>
          <w:szCs w:val="21"/>
          <w:highlight w:val="none"/>
          <w:lang w:val="en-US" w:eastAsia="zh-CN"/>
        </w:rPr>
        <w:t>报价形式</w:t>
      </w:r>
      <w:bookmarkEnd w:id="32"/>
      <w:bookmarkEnd w:id="33"/>
      <w:bookmarkEnd w:id="34"/>
      <w:bookmarkEnd w:id="35"/>
      <w:bookmarkEnd w:id="5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60" w:name="_Toc14077"/>
      <w:bookmarkStart w:id="61" w:name="_Toc32566"/>
      <w:bookmarkStart w:id="62" w:name="_Toc10682"/>
      <w:bookmarkStart w:id="63" w:name="_Toc28865"/>
      <w:bookmarkStart w:id="64" w:name="_Toc12960"/>
      <w:r>
        <w:rPr>
          <w:rFonts w:hint="eastAsia" w:asciiTheme="minorEastAsia" w:hAnsiTheme="minorEastAsia" w:eastAsiaTheme="minorEastAsia" w:cstheme="minorEastAsia"/>
          <w:b w:val="0"/>
          <w:bCs/>
          <w:color w:val="auto"/>
          <w:sz w:val="21"/>
          <w:szCs w:val="21"/>
          <w:highlight w:val="none"/>
          <w:lang w:val="en-US" w:eastAsia="zh-CN"/>
        </w:rPr>
        <w:t>1. 固定单价。投标人按照项目所列分项明细，填写投标报价，投标报价保留2位小数。</w:t>
      </w:r>
      <w:bookmarkEnd w:id="6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65" w:name="_Toc6673"/>
      <w:r>
        <w:rPr>
          <w:rFonts w:hint="eastAsia" w:asciiTheme="minorEastAsia" w:hAnsiTheme="minorEastAsia" w:eastAsiaTheme="minorEastAsia" w:cstheme="minorEastAsia"/>
          <w:b w:val="0"/>
          <w:bCs/>
          <w:color w:val="auto"/>
          <w:sz w:val="21"/>
          <w:szCs w:val="21"/>
          <w:highlight w:val="none"/>
          <w:lang w:val="en-US" w:eastAsia="zh-CN"/>
        </w:rPr>
        <w:t>按照本项目投标总报价进行价格评审，投标总报价=∑〖数量×投标单价〗。</w:t>
      </w:r>
      <w:bookmarkEnd w:id="6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66" w:name="_Toc21192"/>
      <w:r>
        <w:rPr>
          <w:rFonts w:hint="eastAsia" w:asciiTheme="minorEastAsia" w:hAnsiTheme="minorEastAsia" w:eastAsiaTheme="minorEastAsia" w:cstheme="minorEastAsia"/>
          <w:b w:val="0"/>
          <w:bCs/>
          <w:color w:val="auto"/>
          <w:sz w:val="21"/>
          <w:szCs w:val="21"/>
          <w:highlight w:val="none"/>
          <w:lang w:val="en-US" w:eastAsia="zh-CN"/>
        </w:rPr>
        <w:t>2.标段A：投标人的投标报价应包含中国境内陆运费、报关费、文件费、设备交接单费、舱单费、安保费、加固费、港杂费、THC、CHC、VGM过磅称重费、装卸费、仓储费、短倒费、海运费、保险费等但不限于上述所有费用的总和。</w:t>
      </w:r>
      <w:bookmarkEnd w:id="6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67" w:name="_Toc12476"/>
      <w:r>
        <w:rPr>
          <w:rFonts w:hint="eastAsia" w:asciiTheme="minorEastAsia" w:hAnsiTheme="minorEastAsia" w:eastAsiaTheme="minorEastAsia" w:cstheme="minorEastAsia"/>
          <w:b w:val="0"/>
          <w:bCs/>
          <w:color w:val="auto"/>
          <w:sz w:val="21"/>
          <w:szCs w:val="21"/>
          <w:highlight w:val="none"/>
          <w:lang w:val="en-US" w:eastAsia="zh-CN"/>
        </w:rPr>
        <w:t>3.标段B:投标人的投标报价应包含起运港报关费、文件费、设备交接单费、舱单费、安保费、加固费、港杂费、THC、CHC、VGM过磅称重费、装卸费、仓储费、短倒费、发票和原产地证的认证费用、海运费、保险费、科威特清关及内陆运输包干费以及5%retention费用（投标人不能提供科威特缴税证明Tax Clearance Certificate，将由渤海钻探科威特项目部代扣合同总额的5%；如果投标人能够出具符合科威特要求的缴税证明，5%可以退回给投标人）、科威特车辆牌照办理费等但不限于上述所有费用的总和。不包含科威特进口关税。</w:t>
      </w:r>
      <w:bookmarkEnd w:id="67"/>
    </w:p>
    <w:p>
      <w:pPr>
        <w:spacing w:line="400" w:lineRule="exact"/>
        <w:ind w:firstLine="422" w:firstLineChars="200"/>
        <w:outlineLvl w:val="1"/>
        <w:rPr>
          <w:rFonts w:hint="default" w:ascii="宋体" w:hAnsi="宋体" w:eastAsia="宋体" w:cs="Arial"/>
          <w:b/>
          <w:bCs/>
          <w:color w:val="auto"/>
          <w:sz w:val="21"/>
          <w:szCs w:val="21"/>
          <w:highlight w:val="none"/>
          <w:lang w:val="en-US" w:eastAsia="zh-CN"/>
        </w:rPr>
      </w:pPr>
      <w:bookmarkStart w:id="68" w:name="_Toc13513"/>
      <w:r>
        <w:rPr>
          <w:rFonts w:hint="eastAsia" w:ascii="宋体" w:hAnsi="宋体" w:eastAsia="宋体" w:cs="Arial"/>
          <w:b/>
          <w:bCs/>
          <w:color w:val="auto"/>
          <w:sz w:val="21"/>
          <w:szCs w:val="21"/>
          <w:highlight w:val="none"/>
          <w:lang w:val="en-US" w:eastAsia="zh-CN"/>
        </w:rPr>
        <w:t>四</w:t>
      </w:r>
      <w:r>
        <w:rPr>
          <w:rFonts w:hint="eastAsia" w:ascii="宋体" w:hAnsi="宋体" w:eastAsia="宋体" w:cs="Arial"/>
          <w:b/>
          <w:bCs/>
          <w:color w:val="auto"/>
          <w:sz w:val="21"/>
          <w:szCs w:val="21"/>
          <w:highlight w:val="none"/>
          <w:lang w:val="zh-CN"/>
        </w:rPr>
        <w:t>、</w:t>
      </w:r>
      <w:bookmarkEnd w:id="61"/>
      <w:bookmarkEnd w:id="62"/>
      <w:bookmarkEnd w:id="63"/>
      <w:bookmarkEnd w:id="64"/>
      <w:r>
        <w:rPr>
          <w:rFonts w:hint="eastAsia" w:ascii="宋体" w:hAnsi="宋体" w:eastAsia="宋体" w:cs="Arial"/>
          <w:b/>
          <w:bCs/>
          <w:color w:val="auto"/>
          <w:sz w:val="21"/>
          <w:szCs w:val="21"/>
          <w:highlight w:val="none"/>
          <w:lang w:val="zh-CN"/>
        </w:rPr>
        <w:t>结算方式、费用计算及付款时间</w:t>
      </w:r>
      <w:bookmarkEnd w:id="68"/>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69" w:name="_Toc27735"/>
      <w:bookmarkStart w:id="70" w:name="_Toc20376"/>
      <w:bookmarkStart w:id="71" w:name="_Toc15935"/>
      <w:bookmarkStart w:id="72" w:name="_Toc28415"/>
      <w:bookmarkStart w:id="73" w:name="_Toc8208"/>
      <w:r>
        <w:rPr>
          <w:rFonts w:hint="eastAsia" w:asciiTheme="minorEastAsia" w:hAnsiTheme="minorEastAsia" w:eastAsiaTheme="minorEastAsia" w:cstheme="minorEastAsia"/>
          <w:b w:val="0"/>
          <w:bCs/>
          <w:color w:val="auto"/>
          <w:sz w:val="21"/>
          <w:szCs w:val="21"/>
          <w:highlight w:val="none"/>
          <w:lang w:val="zh-CN" w:eastAsia="zh-CN"/>
        </w:rPr>
        <w:t>1.</w:t>
      </w:r>
      <w:r>
        <w:rPr>
          <w:rFonts w:hint="eastAsia" w:asciiTheme="minorEastAsia" w:hAnsiTheme="minorEastAsia" w:eastAsiaTheme="minorEastAsia" w:cstheme="minorEastAsia"/>
          <w:b w:val="0"/>
          <w:bCs/>
          <w:color w:val="auto"/>
          <w:sz w:val="21"/>
          <w:szCs w:val="21"/>
          <w:highlight w:val="none"/>
          <w:lang w:val="en-US" w:eastAsia="zh-CN"/>
        </w:rPr>
        <w:t xml:space="preserve"> 结算方式：</w:t>
      </w:r>
      <w:bookmarkEnd w:id="69"/>
      <w:r>
        <w:rPr>
          <w:rFonts w:hint="eastAsia" w:asciiTheme="minorEastAsia" w:hAnsiTheme="minorEastAsia" w:eastAsiaTheme="minorEastAsia" w:cstheme="minorEastAsia"/>
          <w:b w:val="0"/>
          <w:bCs/>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74" w:name="_Toc25146"/>
      <w:r>
        <w:rPr>
          <w:rFonts w:hint="eastAsia" w:asciiTheme="minorEastAsia" w:hAnsiTheme="minorEastAsia" w:eastAsiaTheme="minorEastAsia" w:cstheme="minorEastAsia"/>
          <w:b w:val="0"/>
          <w:bCs/>
          <w:color w:val="auto"/>
          <w:sz w:val="21"/>
          <w:szCs w:val="21"/>
          <w:highlight w:val="none"/>
          <w:lang w:val="en-US" w:eastAsia="zh-CN"/>
        </w:rPr>
        <w:t>标段A物流服务由渤海钻探印尼项目部与中标物流服务商签订合同并结算，结算货币种类为美元。</w:t>
      </w:r>
      <w:bookmarkEnd w:id="7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default" w:asciiTheme="minorEastAsia" w:hAnsiTheme="minorEastAsia" w:eastAsiaTheme="minorEastAsia" w:cstheme="minorEastAsia"/>
          <w:b w:val="0"/>
          <w:bCs/>
          <w:color w:val="auto"/>
          <w:sz w:val="21"/>
          <w:szCs w:val="21"/>
          <w:highlight w:val="none"/>
          <w:lang w:val="en-US" w:eastAsia="zh-CN"/>
        </w:rPr>
      </w:pPr>
      <w:bookmarkStart w:id="75" w:name="_Toc13275"/>
      <w:r>
        <w:rPr>
          <w:rFonts w:hint="eastAsia" w:asciiTheme="minorEastAsia" w:hAnsiTheme="minorEastAsia" w:eastAsiaTheme="minorEastAsia" w:cstheme="minorEastAsia"/>
          <w:b w:val="0"/>
          <w:bCs/>
          <w:color w:val="auto"/>
          <w:sz w:val="21"/>
          <w:szCs w:val="21"/>
          <w:highlight w:val="none"/>
          <w:lang w:val="en-US" w:eastAsia="zh-CN"/>
        </w:rPr>
        <w:t>标段B物流服务由渤海钻探科威特项目部与中标物流服务商签订合同并结算，结算货币种类为美元。</w:t>
      </w:r>
      <w:bookmarkEnd w:id="7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76" w:name="_Toc19025"/>
      <w:r>
        <w:rPr>
          <w:rFonts w:hint="eastAsia" w:asciiTheme="minorEastAsia" w:hAnsiTheme="minorEastAsia" w:eastAsiaTheme="minorEastAsia" w:cstheme="minorEastAsia"/>
          <w:b w:val="0"/>
          <w:bCs/>
          <w:color w:val="auto"/>
          <w:sz w:val="21"/>
          <w:szCs w:val="21"/>
          <w:highlight w:val="none"/>
          <w:lang w:val="en-US" w:eastAsia="zh-CN"/>
        </w:rPr>
        <w:t>付款时间：</w:t>
      </w:r>
      <w:bookmarkEnd w:id="76"/>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zh-CN" w:eastAsia="zh-CN"/>
        </w:rPr>
      </w:pPr>
      <w:bookmarkStart w:id="77" w:name="_Toc13649"/>
      <w:r>
        <w:rPr>
          <w:rFonts w:hint="eastAsia" w:asciiTheme="minorEastAsia" w:hAnsiTheme="minorEastAsia" w:eastAsiaTheme="minorEastAsia" w:cstheme="minorEastAsia"/>
          <w:b w:val="0"/>
          <w:bCs/>
          <w:color w:val="auto"/>
          <w:sz w:val="21"/>
          <w:szCs w:val="21"/>
          <w:highlight w:val="none"/>
          <w:lang w:val="en-US" w:eastAsia="zh-CN"/>
        </w:rPr>
        <w:t>标段A：</w:t>
      </w:r>
      <w:r>
        <w:rPr>
          <w:rFonts w:hint="eastAsia" w:asciiTheme="minorEastAsia" w:hAnsiTheme="minorEastAsia" w:eastAsiaTheme="minorEastAsia" w:cstheme="minorEastAsia"/>
          <w:b w:val="0"/>
          <w:bCs/>
          <w:color w:val="auto"/>
          <w:sz w:val="21"/>
          <w:szCs w:val="21"/>
          <w:highlight w:val="none"/>
          <w:lang w:val="zh-CN" w:eastAsia="zh-CN"/>
        </w:rPr>
        <w:t>所有货物送至印尼杜迈（DUMAI）港口并完成卸货后，印尼项目部根据合同、报价对费用明细进行审核、确认无误后，通知中标人出具发票，招标人收到中标人合格发票后9个月之内付款。</w:t>
      </w:r>
      <w:bookmarkEnd w:id="7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zh-CN" w:eastAsia="zh-CN"/>
        </w:rPr>
      </w:pPr>
      <w:bookmarkStart w:id="78" w:name="_Toc14293"/>
      <w:r>
        <w:rPr>
          <w:rFonts w:hint="eastAsia" w:asciiTheme="minorEastAsia" w:hAnsiTheme="minorEastAsia" w:eastAsiaTheme="minorEastAsia" w:cstheme="minorEastAsia"/>
          <w:b w:val="0"/>
          <w:bCs/>
          <w:color w:val="auto"/>
          <w:sz w:val="21"/>
          <w:szCs w:val="21"/>
          <w:highlight w:val="none"/>
          <w:lang w:val="en-US" w:eastAsia="zh-CN"/>
        </w:rPr>
        <w:t>标段B：</w:t>
      </w:r>
      <w:r>
        <w:rPr>
          <w:rFonts w:hint="eastAsia" w:asciiTheme="minorEastAsia" w:hAnsiTheme="minorEastAsia" w:eastAsiaTheme="minorEastAsia" w:cstheme="minorEastAsia"/>
          <w:b w:val="0"/>
          <w:bCs/>
          <w:color w:val="auto"/>
          <w:sz w:val="21"/>
          <w:szCs w:val="21"/>
          <w:highlight w:val="none"/>
          <w:lang w:val="zh-CN" w:eastAsia="zh-CN"/>
        </w:rPr>
        <w:t>所有货物送至科威特项目基地，科威特项目部根据合同、报价对费用明细进行审核、确认无误后，通知中标人出具发票，招标人收到中标人合格发票后6个月之内付款。</w:t>
      </w:r>
      <w:bookmarkEnd w:id="78"/>
    </w:p>
    <w:bookmarkEnd w:id="36"/>
    <w:bookmarkEnd w:id="37"/>
    <w:bookmarkEnd w:id="38"/>
    <w:bookmarkEnd w:id="70"/>
    <w:bookmarkEnd w:id="71"/>
    <w:bookmarkEnd w:id="72"/>
    <w:bookmarkEnd w:id="73"/>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0" w:leftChars="0" w:firstLine="0" w:firstLineChars="0"/>
        <w:textAlignment w:val="auto"/>
        <w:outlineLvl w:val="1"/>
        <w:rPr>
          <w:rFonts w:hint="eastAsia" w:ascii="宋体" w:hAnsi="宋体" w:eastAsia="宋体" w:cs="Arial"/>
          <w:b/>
          <w:bCs/>
          <w:color w:val="auto"/>
          <w:sz w:val="21"/>
          <w:szCs w:val="21"/>
          <w:highlight w:val="none"/>
          <w:lang w:val="zh-CN"/>
        </w:rPr>
      </w:pPr>
      <w:bookmarkStart w:id="79" w:name="_Toc14766"/>
      <w:r>
        <w:rPr>
          <w:rFonts w:hint="eastAsia" w:ascii="宋体" w:hAnsi="宋体" w:eastAsia="宋体" w:cs="Arial"/>
          <w:b/>
          <w:bCs/>
          <w:color w:val="auto"/>
          <w:sz w:val="21"/>
          <w:szCs w:val="21"/>
          <w:highlight w:val="none"/>
          <w:lang w:val="zh-CN"/>
        </w:rPr>
        <w:t>技术标准和要求</w:t>
      </w:r>
      <w:bookmarkEnd w:id="79"/>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zh-CN" w:eastAsia="zh-CN"/>
        </w:rPr>
      </w:pPr>
      <w:bookmarkStart w:id="80" w:name="_Toc23594"/>
      <w:r>
        <w:rPr>
          <w:rFonts w:hint="eastAsia" w:asciiTheme="minorEastAsia" w:hAnsiTheme="minorEastAsia" w:eastAsiaTheme="minorEastAsia" w:cstheme="minorEastAsia"/>
          <w:b w:val="0"/>
          <w:bCs/>
          <w:color w:val="auto"/>
          <w:sz w:val="21"/>
          <w:szCs w:val="21"/>
          <w:highlight w:val="none"/>
          <w:lang w:val="zh-CN" w:eastAsia="zh-CN"/>
        </w:rPr>
        <w:t>1、投标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采用包船或者直航方式运输，船型要适合装运模块钻机设备等配套物资、船龄要求小于等于20年。投标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根据自身经验充分考虑货物情况，包括重载货物吨位及相应运输安排，招标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所提供货物信息仅作为参考，具体货物信息以最终箱单、发票为准。招标文件中如有任何疑问，发标方负责解释澄清。投标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中标后不得以货物信息不准为由，提出责任或赔偿问题。另外，投标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从招标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的运输时间要求、自身投标承诺运输时间以及招标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对船货港的相应要求，综合相关因素考虑报价。</w:t>
      </w:r>
      <w:bookmarkEnd w:id="8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zh-CN" w:eastAsia="zh-CN"/>
        </w:rPr>
      </w:pPr>
      <w:bookmarkStart w:id="81" w:name="_Toc28691"/>
      <w:r>
        <w:rPr>
          <w:rFonts w:hint="eastAsia" w:asciiTheme="minorEastAsia" w:hAnsiTheme="minorEastAsia" w:eastAsiaTheme="minorEastAsia" w:cstheme="minorEastAsia"/>
          <w:b w:val="0"/>
          <w:bCs/>
          <w:color w:val="auto"/>
          <w:sz w:val="21"/>
          <w:szCs w:val="21"/>
          <w:highlight w:val="none"/>
          <w:lang w:val="zh-CN" w:eastAsia="zh-CN"/>
        </w:rPr>
        <w:t>2、投标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须派遣1-2名项目操作人员驻扎在货物堆场和起运港口现场，主要工作是指导现场打包、绑扎、唛头粘贴等工作和港口的监装工作。</w:t>
      </w:r>
      <w:bookmarkEnd w:id="8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zh-CN" w:eastAsia="zh-CN"/>
        </w:rPr>
      </w:pPr>
      <w:bookmarkStart w:id="82" w:name="_Toc10221"/>
      <w:r>
        <w:rPr>
          <w:rFonts w:hint="eastAsia" w:asciiTheme="minorEastAsia" w:hAnsiTheme="minorEastAsia" w:eastAsiaTheme="minorEastAsia" w:cstheme="minorEastAsia"/>
          <w:b w:val="0"/>
          <w:bCs/>
          <w:color w:val="auto"/>
          <w:sz w:val="21"/>
          <w:szCs w:val="21"/>
          <w:highlight w:val="none"/>
          <w:lang w:val="en-US" w:eastAsia="zh-CN"/>
        </w:rPr>
        <w:t>3</w:t>
      </w:r>
      <w:r>
        <w:rPr>
          <w:rFonts w:hint="eastAsia" w:asciiTheme="minorEastAsia" w:hAnsiTheme="minorEastAsia" w:eastAsiaTheme="minorEastAsia" w:cstheme="minorEastAsia"/>
          <w:b w:val="0"/>
          <w:bCs/>
          <w:color w:val="auto"/>
          <w:sz w:val="21"/>
          <w:szCs w:val="21"/>
          <w:highlight w:val="none"/>
          <w:lang w:val="zh-CN" w:eastAsia="zh-CN"/>
        </w:rPr>
        <w:t>、投标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需要制定应急方案，以应对可能遇到的海洋条件影响、港口拥挤、海运途中的恶劣天气等不利因素。</w:t>
      </w:r>
      <w:bookmarkEnd w:id="8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zh-CN" w:eastAsia="zh-CN"/>
        </w:rPr>
      </w:pPr>
      <w:bookmarkStart w:id="83" w:name="_Toc13450"/>
      <w:r>
        <w:rPr>
          <w:rFonts w:hint="eastAsia" w:asciiTheme="minorEastAsia" w:hAnsiTheme="minorEastAsia" w:eastAsiaTheme="minorEastAsia" w:cstheme="minorEastAsia"/>
          <w:b w:val="0"/>
          <w:bCs/>
          <w:color w:val="auto"/>
          <w:sz w:val="21"/>
          <w:szCs w:val="21"/>
          <w:highlight w:val="none"/>
          <w:lang w:val="en-US" w:eastAsia="zh-CN"/>
        </w:rPr>
        <w:t>4</w:t>
      </w:r>
      <w:r>
        <w:rPr>
          <w:rFonts w:hint="eastAsia" w:asciiTheme="minorEastAsia" w:hAnsiTheme="minorEastAsia" w:eastAsiaTheme="minorEastAsia" w:cstheme="minorEastAsia"/>
          <w:b w:val="0"/>
          <w:bCs/>
          <w:color w:val="auto"/>
          <w:sz w:val="21"/>
          <w:szCs w:val="21"/>
          <w:highlight w:val="none"/>
          <w:lang w:val="zh-CN" w:eastAsia="zh-CN"/>
        </w:rPr>
        <w:t>、投标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需要制定运输方案。提供运载船舶的主要参数以及备用船舶情况，船舶装卸过程中要确保货物安全，不能产生货损及丢失，重点货物必须进舱，船舶自带吊车额定起吊能力；港口集港、报关及装船，要求船货衔接好时间短，并考虑如何缩短港口整体操作时限，列出起运港集港周期、装船周期、海运周期、目的港卸货周期等。</w:t>
      </w:r>
      <w:bookmarkEnd w:id="8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zh-CN" w:eastAsia="zh-CN"/>
        </w:rPr>
      </w:pPr>
      <w:bookmarkStart w:id="84" w:name="_Toc1379"/>
      <w:r>
        <w:rPr>
          <w:rFonts w:hint="eastAsia" w:asciiTheme="minorEastAsia" w:hAnsiTheme="minorEastAsia" w:eastAsiaTheme="minorEastAsia" w:cstheme="minorEastAsia"/>
          <w:b w:val="0"/>
          <w:bCs/>
          <w:color w:val="auto"/>
          <w:sz w:val="21"/>
          <w:szCs w:val="21"/>
          <w:highlight w:val="none"/>
          <w:lang w:val="en-US" w:eastAsia="zh-CN"/>
        </w:rPr>
        <w:t>5</w:t>
      </w:r>
      <w:r>
        <w:rPr>
          <w:rFonts w:hint="eastAsia" w:asciiTheme="minorEastAsia" w:hAnsiTheme="minorEastAsia" w:eastAsiaTheme="minorEastAsia" w:cstheme="minorEastAsia"/>
          <w:b w:val="0"/>
          <w:bCs/>
          <w:color w:val="auto"/>
          <w:sz w:val="21"/>
          <w:szCs w:val="21"/>
          <w:highlight w:val="none"/>
          <w:lang w:val="zh-CN" w:eastAsia="zh-CN"/>
        </w:rPr>
        <w:t>、投标</w:t>
      </w:r>
      <w:r>
        <w:rPr>
          <w:rFonts w:hint="eastAsia" w:asciiTheme="minorEastAsia" w:hAnsiTheme="minorEastAsia" w:eastAsiaTheme="minorEastAsia" w:cstheme="minorEastAsia"/>
          <w:b w:val="0"/>
          <w:bCs/>
          <w:color w:val="auto"/>
          <w:sz w:val="21"/>
          <w:szCs w:val="21"/>
          <w:highlight w:val="none"/>
          <w:lang w:val="en-US" w:eastAsia="zh-CN"/>
        </w:rPr>
        <w:t>人</w:t>
      </w:r>
      <w:r>
        <w:rPr>
          <w:rFonts w:hint="eastAsia" w:asciiTheme="minorEastAsia" w:hAnsiTheme="minorEastAsia" w:eastAsiaTheme="minorEastAsia" w:cstheme="minorEastAsia"/>
          <w:b w:val="0"/>
          <w:bCs/>
          <w:color w:val="auto"/>
          <w:sz w:val="21"/>
          <w:szCs w:val="21"/>
          <w:highlight w:val="none"/>
          <w:lang w:val="zh-CN" w:eastAsia="zh-CN"/>
        </w:rPr>
        <w:t>充分考虑运输过程中的全程风险，确保报价单所有费用项必须包含货运全程的所有费用。投标人必须清晰报出每一项单价、分项价格和合计总价，投标人未在报价表中列明的费用将不得签入合同。</w:t>
      </w:r>
      <w:bookmarkEnd w:id="8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default" w:asciiTheme="minorEastAsia" w:hAnsiTheme="minorEastAsia" w:eastAsiaTheme="minorEastAsia" w:cstheme="minorEastAsia"/>
          <w:b w:val="0"/>
          <w:bCs/>
          <w:color w:val="auto"/>
          <w:sz w:val="21"/>
          <w:szCs w:val="21"/>
          <w:highlight w:val="none"/>
          <w:lang w:val="en-US" w:eastAsia="zh-CN"/>
        </w:rPr>
      </w:pPr>
      <w:bookmarkStart w:id="85" w:name="_Toc13628"/>
      <w:r>
        <w:rPr>
          <w:rFonts w:hint="eastAsia" w:asciiTheme="minorEastAsia" w:hAnsiTheme="minorEastAsia" w:eastAsiaTheme="minorEastAsia" w:cstheme="minorEastAsia"/>
          <w:b w:val="0"/>
          <w:bCs/>
          <w:color w:val="auto"/>
          <w:sz w:val="21"/>
          <w:szCs w:val="21"/>
          <w:highlight w:val="none"/>
          <w:lang w:val="en-US" w:eastAsia="zh-CN"/>
        </w:rPr>
        <w:t>6、货物具备集港条件之日前10个日历日至15个日历日或货物具备交货条件之日前10个日历日至15个日历日，投标人要完成海运订舱工作，书面提供船名、航次、船舶位置、预计靠泊时间等信息给招标人，如投标人没有按照规定要求完成订舱并提供相关船舶信息，招标人有权选择其他中标候选人执行当次物流服务。</w:t>
      </w:r>
      <w:bookmarkEnd w:id="85"/>
    </w:p>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Chars="0"/>
        <w:textAlignment w:val="auto"/>
        <w:outlineLvl w:val="1"/>
        <w:rPr>
          <w:rFonts w:hint="eastAsia" w:ascii="宋体" w:hAnsi="宋体" w:eastAsia="宋体" w:cs="Arial"/>
          <w:b/>
          <w:bCs/>
          <w:color w:val="auto"/>
          <w:sz w:val="21"/>
          <w:szCs w:val="21"/>
          <w:highlight w:val="none"/>
          <w:lang w:val="zh-CN"/>
        </w:rPr>
      </w:pPr>
      <w:bookmarkStart w:id="86" w:name="_Toc81387395"/>
      <w:bookmarkStart w:id="87" w:name="_Toc27445"/>
      <w:r>
        <w:rPr>
          <w:rFonts w:hint="eastAsia" w:ascii="宋体" w:hAnsi="宋体" w:eastAsia="宋体" w:cs="Arial"/>
          <w:b/>
          <w:bCs/>
          <w:color w:val="auto"/>
          <w:sz w:val="21"/>
          <w:szCs w:val="21"/>
          <w:highlight w:val="none"/>
          <w:lang w:val="en-US" w:eastAsia="zh-CN"/>
        </w:rPr>
        <w:t>五、</w:t>
      </w:r>
      <w:r>
        <w:rPr>
          <w:rFonts w:hint="eastAsia" w:ascii="宋体" w:hAnsi="宋体" w:eastAsia="宋体" w:cs="Arial"/>
          <w:b/>
          <w:bCs/>
          <w:color w:val="auto"/>
          <w:sz w:val="21"/>
          <w:szCs w:val="21"/>
          <w:highlight w:val="none"/>
          <w:lang w:val="zh-CN"/>
        </w:rPr>
        <w:t>其他履约</w:t>
      </w:r>
      <w:bookmarkEnd w:id="86"/>
      <w:r>
        <w:rPr>
          <w:rFonts w:hint="eastAsia" w:ascii="宋体" w:hAnsi="宋体" w:eastAsia="宋体" w:cs="Arial"/>
          <w:b/>
          <w:bCs/>
          <w:color w:val="auto"/>
          <w:sz w:val="21"/>
          <w:szCs w:val="21"/>
          <w:highlight w:val="none"/>
          <w:lang w:val="zh-CN"/>
        </w:rPr>
        <w:t>要求</w:t>
      </w:r>
      <w:bookmarkEnd w:id="8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88" w:name="_Toc12971"/>
      <w:r>
        <w:rPr>
          <w:rFonts w:hint="eastAsia" w:asciiTheme="minorEastAsia" w:hAnsiTheme="minorEastAsia" w:eastAsiaTheme="minorEastAsia" w:cstheme="minorEastAsia"/>
          <w:b w:val="0"/>
          <w:bCs/>
          <w:color w:val="auto"/>
          <w:sz w:val="21"/>
          <w:szCs w:val="21"/>
          <w:highlight w:val="none"/>
          <w:lang w:val="en-US" w:eastAsia="zh-CN"/>
        </w:rPr>
        <w:t>投标人应签订履约承诺书（详见附件1和附件2）。</w:t>
      </w:r>
      <w:bookmarkEnd w:id="88"/>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default"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  </w:t>
      </w:r>
      <w:bookmarkStart w:id="89" w:name="_Toc12893"/>
      <w:r>
        <w:rPr>
          <w:rFonts w:hint="eastAsia" w:asciiTheme="minorEastAsia" w:hAnsiTheme="minorEastAsia" w:eastAsiaTheme="minorEastAsia" w:cstheme="minorEastAsia"/>
          <w:b w:val="0"/>
          <w:bCs/>
          <w:color w:val="auto"/>
          <w:sz w:val="21"/>
          <w:szCs w:val="21"/>
          <w:highlight w:val="none"/>
          <w:lang w:val="en-US" w:eastAsia="zh-CN"/>
        </w:rPr>
        <w:t>附件1：</w:t>
      </w:r>
      <w:bookmarkEnd w:id="8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90" w:name="_Toc14972"/>
      <w:r>
        <w:rPr>
          <w:rFonts w:hint="eastAsia" w:asciiTheme="minorEastAsia" w:hAnsiTheme="minorEastAsia" w:eastAsiaTheme="minorEastAsia" w:cstheme="minorEastAsia"/>
          <w:b w:val="0"/>
          <w:bCs/>
          <w:color w:val="auto"/>
          <w:sz w:val="21"/>
          <w:szCs w:val="21"/>
          <w:highlight w:val="none"/>
          <w:lang w:val="en-US" w:eastAsia="zh-CN"/>
        </w:rPr>
        <w:t>履约承诺书（A标段）</w:t>
      </w:r>
      <w:bookmarkEnd w:id="9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91" w:name="_Toc12335"/>
      <w:r>
        <w:rPr>
          <w:rFonts w:hint="eastAsia" w:asciiTheme="minorEastAsia" w:hAnsiTheme="minorEastAsia" w:eastAsiaTheme="minorEastAsia" w:cstheme="minorEastAsia"/>
          <w:b w:val="0"/>
          <w:bCs/>
          <w:color w:val="auto"/>
          <w:sz w:val="21"/>
          <w:szCs w:val="21"/>
          <w:highlight w:val="none"/>
          <w:lang w:val="en-US" w:eastAsia="zh-CN"/>
        </w:rPr>
        <w:t>我公司承诺：</w:t>
      </w:r>
      <w:bookmarkEnd w:id="9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92" w:name="_Toc31187"/>
      <w:r>
        <w:rPr>
          <w:rFonts w:hint="eastAsia" w:asciiTheme="minorEastAsia" w:hAnsiTheme="minorEastAsia" w:eastAsiaTheme="minorEastAsia" w:cstheme="minorEastAsia"/>
          <w:b w:val="0"/>
          <w:bCs/>
          <w:color w:val="auto"/>
          <w:sz w:val="21"/>
          <w:szCs w:val="21"/>
          <w:highlight w:val="none"/>
          <w:lang w:val="en-US" w:eastAsia="zh-CN"/>
        </w:rPr>
        <w:t>1. 招标人责任和不可抗力因素外，在货物具备交货条件之日（交货时间以招标人书面通知为准）起30日之内未将全部货物运至印尼杜迈（DUMAI）港口并完成卸货。每延误1天，中国石油集团渤海钻探工程有限公司国际工程分公司有权从我公司的履约保证金或银行保函中扣除合同金额1％作为违约金，如果履约保证金或银行保函不够扣除的，从应付我公司的合同款项中扣除，最多不超过合同总额的30％。</w:t>
      </w:r>
      <w:bookmarkEnd w:id="9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93" w:name="_Toc24028"/>
      <w:r>
        <w:rPr>
          <w:rFonts w:hint="eastAsia" w:asciiTheme="minorEastAsia" w:hAnsiTheme="minorEastAsia" w:eastAsiaTheme="minorEastAsia" w:cstheme="minorEastAsia"/>
          <w:b w:val="0"/>
          <w:bCs/>
          <w:color w:val="auto"/>
          <w:sz w:val="21"/>
          <w:szCs w:val="21"/>
          <w:highlight w:val="none"/>
          <w:lang w:val="en-US" w:eastAsia="zh-CN"/>
        </w:rPr>
        <w:t>2. 发生货损、货差等问题，第一时间向招标人通报，收集提供保险索赔所需的一切相关证明资料，并积极开展索赔工作。</w:t>
      </w:r>
      <w:bookmarkEnd w:id="9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94" w:name="_Toc27475"/>
      <w:r>
        <w:rPr>
          <w:rFonts w:hint="eastAsia" w:asciiTheme="minorEastAsia" w:hAnsiTheme="minorEastAsia" w:eastAsiaTheme="minorEastAsia" w:cstheme="minorEastAsia"/>
          <w:b w:val="0"/>
          <w:bCs/>
          <w:color w:val="auto"/>
          <w:sz w:val="21"/>
          <w:szCs w:val="21"/>
          <w:highlight w:val="none"/>
          <w:lang w:val="en-US" w:eastAsia="zh-CN"/>
        </w:rPr>
        <w:t>3. 如在规定的受载期内，我公司未能指派适航的船舶到达起运港泊位，招标人有权取消我公司的中标资格。</w:t>
      </w:r>
      <w:bookmarkEnd w:id="9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95" w:name="_Toc24807"/>
      <w:r>
        <w:rPr>
          <w:rFonts w:hint="eastAsia" w:asciiTheme="minorEastAsia" w:hAnsiTheme="minorEastAsia" w:eastAsiaTheme="minorEastAsia" w:cstheme="minorEastAsia"/>
          <w:b w:val="0"/>
          <w:bCs/>
          <w:color w:val="auto"/>
          <w:sz w:val="21"/>
          <w:szCs w:val="21"/>
          <w:highlight w:val="none"/>
          <w:lang w:val="en-US" w:eastAsia="zh-CN"/>
        </w:rPr>
        <w:t>4. 招标人询船时提供的货量为预估货量，非实际发运货量。我公司接受溢短装幅度±20%。实际发货量在短装幅度内的，招标人无需承担亏舱费，实际货量短装超过幅度的，按照招标货量的80%结算；实际发货量在溢装幅度内的，我公司确保不甩货。</w:t>
      </w:r>
      <w:bookmarkEnd w:id="9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96" w:name="_Toc1588"/>
      <w:r>
        <w:rPr>
          <w:rFonts w:hint="eastAsia" w:asciiTheme="minorEastAsia" w:hAnsiTheme="minorEastAsia" w:eastAsiaTheme="minorEastAsia" w:cstheme="minorEastAsia"/>
          <w:b w:val="0"/>
          <w:bCs/>
          <w:color w:val="auto"/>
          <w:sz w:val="21"/>
          <w:szCs w:val="21"/>
          <w:highlight w:val="none"/>
          <w:lang w:val="en-US" w:eastAsia="zh-CN"/>
        </w:rPr>
        <w:t>5. 我公司在收到中标通知书后10个工作日内支付中标金额5%的履约保证金或银行保函给中国石油集团渤海钻探工程有限公司国际工程分公司，履约保证金或银行保函在服务完成且无中标人责任后无息退还。（美元兑人民币汇率按7换算）</w:t>
      </w:r>
      <w:bookmarkEnd w:id="96"/>
      <w:r>
        <w:rPr>
          <w:rFonts w:hint="eastAsia" w:asciiTheme="minorEastAsia" w:hAnsiTheme="minorEastAsia" w:eastAsiaTheme="minorEastAsia" w:cstheme="minorEastAsia"/>
          <w:b w:val="0"/>
          <w:bCs/>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  </w:t>
      </w:r>
      <w:bookmarkStart w:id="97" w:name="_Toc9311"/>
      <w:r>
        <w:rPr>
          <w:rFonts w:hint="eastAsia" w:asciiTheme="minorEastAsia" w:hAnsiTheme="minorEastAsia" w:eastAsiaTheme="minorEastAsia" w:cstheme="minorEastAsia"/>
          <w:b w:val="0"/>
          <w:bCs/>
          <w:color w:val="auto"/>
          <w:sz w:val="21"/>
          <w:szCs w:val="21"/>
          <w:highlight w:val="none"/>
          <w:lang w:val="en-US" w:eastAsia="zh-CN"/>
        </w:rPr>
        <w:t>投标人（签字盖章）：</w:t>
      </w:r>
      <w:bookmarkEnd w:id="9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                   </w:t>
      </w:r>
      <w:bookmarkStart w:id="98" w:name="_Toc32539"/>
      <w:r>
        <w:rPr>
          <w:rFonts w:hint="eastAsia" w:asciiTheme="minorEastAsia" w:hAnsiTheme="minorEastAsia" w:eastAsiaTheme="minorEastAsia" w:cstheme="minorEastAsia"/>
          <w:b w:val="0"/>
          <w:bCs/>
          <w:color w:val="auto"/>
          <w:sz w:val="21"/>
          <w:szCs w:val="21"/>
          <w:highlight w:val="none"/>
          <w:lang w:val="en-US" w:eastAsia="zh-CN"/>
        </w:rPr>
        <w:t>承诺日期：      年   月   日</w:t>
      </w:r>
      <w:bookmarkEnd w:id="98"/>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default" w:asciiTheme="minorEastAsia" w:hAnsiTheme="minorEastAsia" w:eastAsiaTheme="minorEastAsia" w:cstheme="minorEastAsia"/>
          <w:b w:val="0"/>
          <w:bCs/>
          <w:color w:val="auto"/>
          <w:sz w:val="21"/>
          <w:szCs w:val="21"/>
          <w:highlight w:val="none"/>
          <w:lang w:val="en-US" w:eastAsia="zh-CN"/>
        </w:rPr>
      </w:pPr>
      <w:bookmarkStart w:id="99" w:name="_Toc28897"/>
      <w:r>
        <w:rPr>
          <w:rFonts w:hint="eastAsia" w:asciiTheme="minorEastAsia" w:hAnsiTheme="minorEastAsia" w:eastAsiaTheme="minorEastAsia" w:cstheme="minorEastAsia"/>
          <w:b w:val="0"/>
          <w:bCs/>
          <w:color w:val="auto"/>
          <w:sz w:val="21"/>
          <w:szCs w:val="21"/>
          <w:highlight w:val="none"/>
          <w:lang w:val="en-US" w:eastAsia="zh-CN"/>
        </w:rPr>
        <w:t>附件2：</w:t>
      </w:r>
      <w:bookmarkEnd w:id="99"/>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center"/>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100" w:name="_Toc28816"/>
      <w:r>
        <w:rPr>
          <w:rFonts w:hint="eastAsia" w:asciiTheme="minorEastAsia" w:hAnsiTheme="minorEastAsia" w:eastAsiaTheme="minorEastAsia" w:cstheme="minorEastAsia"/>
          <w:b w:val="0"/>
          <w:bCs/>
          <w:color w:val="auto"/>
          <w:sz w:val="21"/>
          <w:szCs w:val="21"/>
          <w:highlight w:val="none"/>
          <w:lang w:val="en-US" w:eastAsia="zh-CN"/>
        </w:rPr>
        <w:t>履约承诺书（B标段）</w:t>
      </w:r>
      <w:bookmarkEnd w:id="100"/>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101" w:name="_Toc8621"/>
      <w:r>
        <w:rPr>
          <w:rFonts w:hint="eastAsia" w:asciiTheme="minorEastAsia" w:hAnsiTheme="minorEastAsia" w:eastAsiaTheme="minorEastAsia" w:cstheme="minorEastAsia"/>
          <w:b w:val="0"/>
          <w:bCs/>
          <w:color w:val="auto"/>
          <w:sz w:val="21"/>
          <w:szCs w:val="21"/>
          <w:highlight w:val="none"/>
          <w:lang w:val="en-US" w:eastAsia="zh-CN"/>
        </w:rPr>
        <w:t>我公司承诺：</w:t>
      </w:r>
      <w:bookmarkEnd w:id="101"/>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102" w:name="_Toc12360"/>
      <w:r>
        <w:rPr>
          <w:rFonts w:hint="eastAsia" w:asciiTheme="minorEastAsia" w:hAnsiTheme="minorEastAsia" w:eastAsiaTheme="minorEastAsia" w:cstheme="minorEastAsia"/>
          <w:b w:val="0"/>
          <w:bCs/>
          <w:color w:val="auto"/>
          <w:sz w:val="21"/>
          <w:szCs w:val="21"/>
          <w:highlight w:val="none"/>
          <w:lang w:val="en-US" w:eastAsia="zh-CN"/>
        </w:rPr>
        <w:t>1. 招标人责任和不可抗力因素外，在货物具备集港条件之日（具备集港时间以招标人书面通知为准）起60日之内未将全部货物送达科威特项目基地。每延误1天，中国石油集团渤海钻探工程有限公司国际工程分公司有权从我公司的履约保证金或银行保函中扣除合同金额1％作为违约金，如果履约保证金或银行保函不够扣除的，从应付我公司的合同款项中扣除，最多不超过合同总额的30％。</w:t>
      </w:r>
      <w:bookmarkEnd w:id="102"/>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103" w:name="_Toc18256"/>
      <w:r>
        <w:rPr>
          <w:rFonts w:hint="eastAsia" w:asciiTheme="minorEastAsia" w:hAnsiTheme="minorEastAsia" w:eastAsiaTheme="minorEastAsia" w:cstheme="minorEastAsia"/>
          <w:b w:val="0"/>
          <w:bCs/>
          <w:color w:val="auto"/>
          <w:sz w:val="21"/>
          <w:szCs w:val="21"/>
          <w:highlight w:val="none"/>
          <w:lang w:val="en-US" w:eastAsia="zh-CN"/>
        </w:rPr>
        <w:t>2. 发生货损、货差等问题，第一时间向招标人通报，收集提供保险索赔所需的一切相关证明资料，并积极开展索赔工作。</w:t>
      </w:r>
      <w:bookmarkEnd w:id="103"/>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104" w:name="_Toc32671"/>
      <w:r>
        <w:rPr>
          <w:rFonts w:hint="eastAsia" w:asciiTheme="minorEastAsia" w:hAnsiTheme="minorEastAsia" w:eastAsiaTheme="minorEastAsia" w:cstheme="minorEastAsia"/>
          <w:b w:val="0"/>
          <w:bCs/>
          <w:color w:val="auto"/>
          <w:sz w:val="21"/>
          <w:szCs w:val="21"/>
          <w:highlight w:val="none"/>
          <w:lang w:val="en-US" w:eastAsia="zh-CN"/>
        </w:rPr>
        <w:t>3. 如在规定的受载期内，未能指派适航的船舶到达起运港泊位，招标人有权取消我公司的中标人资格。</w:t>
      </w:r>
      <w:bookmarkEnd w:id="104"/>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105" w:name="_Toc19633"/>
      <w:r>
        <w:rPr>
          <w:rFonts w:hint="eastAsia" w:asciiTheme="minorEastAsia" w:hAnsiTheme="minorEastAsia" w:eastAsiaTheme="minorEastAsia" w:cstheme="minorEastAsia"/>
          <w:b w:val="0"/>
          <w:bCs/>
          <w:color w:val="auto"/>
          <w:sz w:val="21"/>
          <w:szCs w:val="21"/>
          <w:highlight w:val="none"/>
          <w:lang w:val="en-US" w:eastAsia="zh-CN"/>
        </w:rPr>
        <w:t>4. 招标人询船时提供的货量为预估货量，非实际发运货量。我公司应接受溢短装幅度±20%。实际发货量在短装幅度内的，招标人无需承担亏舱费，实际货量短装超过幅度的，按照招标货量的80%结算；实际发货量在溢装幅度内的，我公司确保不甩货。</w:t>
      </w:r>
      <w:bookmarkEnd w:id="105"/>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bookmarkStart w:id="106" w:name="_Toc30959"/>
      <w:r>
        <w:rPr>
          <w:rFonts w:hint="eastAsia" w:asciiTheme="minorEastAsia" w:hAnsiTheme="minorEastAsia" w:eastAsiaTheme="minorEastAsia" w:cstheme="minorEastAsia"/>
          <w:b w:val="0"/>
          <w:bCs/>
          <w:color w:val="auto"/>
          <w:sz w:val="21"/>
          <w:szCs w:val="21"/>
          <w:highlight w:val="none"/>
          <w:lang w:val="en-US" w:eastAsia="zh-CN"/>
        </w:rPr>
        <w:t>5. 我公司在收到中标通知书后10个工作日内支付中标金额5%的履约保证金或银行保函给中国石油集团渤海钻探工程有限公司国际工程分公司，履约保证金或银行保函在服务完成且无中标人责任后无息退还。（美元兑人民币汇率按7换算）</w:t>
      </w:r>
      <w:bookmarkEnd w:id="106"/>
      <w:r>
        <w:rPr>
          <w:rFonts w:hint="eastAsia" w:asciiTheme="minorEastAsia" w:hAnsiTheme="minorEastAsia" w:eastAsiaTheme="minorEastAsia" w:cstheme="minorEastAsia"/>
          <w:b w:val="0"/>
          <w:bCs/>
          <w:color w:val="auto"/>
          <w:sz w:val="21"/>
          <w:szCs w:val="21"/>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  </w:t>
      </w:r>
      <w:bookmarkStart w:id="107" w:name="_Toc6536"/>
      <w:r>
        <w:rPr>
          <w:rFonts w:hint="eastAsia" w:asciiTheme="minorEastAsia" w:hAnsiTheme="minorEastAsia" w:eastAsiaTheme="minorEastAsia" w:cstheme="minorEastAsia"/>
          <w:b w:val="0"/>
          <w:bCs/>
          <w:color w:val="auto"/>
          <w:sz w:val="21"/>
          <w:szCs w:val="21"/>
          <w:highlight w:val="none"/>
          <w:lang w:val="en-US" w:eastAsia="zh-CN"/>
        </w:rPr>
        <w:t>投标人（签字盖章）：</w:t>
      </w:r>
      <w:bookmarkEnd w:id="107"/>
    </w:p>
    <w:p>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outlineLvl w:val="1"/>
        <w:rPr>
          <w:rFonts w:hint="eastAsia" w:asciiTheme="minorEastAsia" w:hAnsiTheme="minorEastAsia" w:eastAsiaTheme="minorEastAsia" w:cstheme="minorEastAsia"/>
          <w:b w:val="0"/>
          <w:bCs/>
          <w:color w:val="auto"/>
          <w:sz w:val="21"/>
          <w:szCs w:val="21"/>
          <w:highlight w:val="none"/>
          <w:lang w:val="en-US" w:eastAsia="zh-CN"/>
        </w:rPr>
      </w:pPr>
      <w:r>
        <w:rPr>
          <w:rFonts w:hint="eastAsia" w:asciiTheme="minorEastAsia" w:hAnsiTheme="minorEastAsia" w:eastAsiaTheme="minorEastAsia" w:cstheme="minorEastAsia"/>
          <w:b w:val="0"/>
          <w:bCs/>
          <w:color w:val="auto"/>
          <w:sz w:val="21"/>
          <w:szCs w:val="21"/>
          <w:highlight w:val="none"/>
          <w:lang w:val="en-US" w:eastAsia="zh-CN"/>
        </w:rPr>
        <w:t xml:space="preserve">                   </w:t>
      </w:r>
      <w:bookmarkStart w:id="108" w:name="_Toc26801"/>
      <w:r>
        <w:rPr>
          <w:rFonts w:hint="eastAsia" w:asciiTheme="minorEastAsia" w:hAnsiTheme="minorEastAsia" w:eastAsiaTheme="minorEastAsia" w:cstheme="minorEastAsia"/>
          <w:b w:val="0"/>
          <w:bCs/>
          <w:color w:val="auto"/>
          <w:sz w:val="21"/>
          <w:szCs w:val="21"/>
          <w:highlight w:val="none"/>
          <w:lang w:val="en-US" w:eastAsia="zh-CN"/>
        </w:rPr>
        <w:t>承诺日期：      年   月   日</w:t>
      </w:r>
      <w:bookmarkEnd w:id="108"/>
      <w:bookmarkStart w:id="109" w:name="_GoBack"/>
      <w:bookmarkEnd w:id="10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方正仿宋简体">
    <w:panose1 w:val="02000000000000000000"/>
    <w:charset w:val="86"/>
    <w:family w:val="auto"/>
    <w:pitch w:val="default"/>
    <w:sig w:usb0="A00002BF" w:usb1="184F6CFA" w:usb2="00000012"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700A8A"/>
    <w:multiLevelType w:val="singleLevel"/>
    <w:tmpl w:val="60700A8A"/>
    <w:lvl w:ilvl="0" w:tentative="0">
      <w:start w:val="4"/>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89568EB"/>
    <w:rsid w:val="1FCF3F70"/>
    <w:rsid w:val="290650EA"/>
    <w:rsid w:val="29287B65"/>
    <w:rsid w:val="2AF452DF"/>
    <w:rsid w:val="2FD4542A"/>
    <w:rsid w:val="33F704C0"/>
    <w:rsid w:val="3C28249A"/>
    <w:rsid w:val="3C7749EC"/>
    <w:rsid w:val="3F372A94"/>
    <w:rsid w:val="4BA82379"/>
    <w:rsid w:val="50D436B7"/>
    <w:rsid w:val="5DF241B0"/>
    <w:rsid w:val="653B544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30"/>
      <w:szCs w:val="44"/>
    </w:rPr>
  </w:style>
  <w:style w:type="paragraph" w:styleId="4">
    <w:name w:val="heading 2"/>
    <w:basedOn w:val="1"/>
    <w:next w:val="1"/>
    <w:unhideWhenUsed/>
    <w:qFormat/>
    <w:uiPriority w:val="0"/>
    <w:pPr>
      <w:keepNext/>
      <w:keepLines/>
      <w:spacing w:after="120" w:line="440" w:lineRule="exact"/>
      <w:outlineLvl w:val="1"/>
    </w:pPr>
    <w:rPr>
      <w:rFonts w:asciiTheme="majorHAnsi" w:hAnsiTheme="majorHAnsi" w:eastAsiaTheme="majorEastAsia" w:cstheme="majorBidi"/>
      <w:b/>
      <w:bCs/>
      <w:sz w:val="28"/>
      <w:szCs w:val="32"/>
    </w:rPr>
  </w:style>
  <w:style w:type="paragraph" w:styleId="5">
    <w:name w:val="heading 4"/>
    <w:basedOn w:val="4"/>
    <w:next w:val="1"/>
    <w:unhideWhenUsed/>
    <w:qFormat/>
    <w:uiPriority w:val="0"/>
    <w:pPr>
      <w:keepNext/>
      <w:keepLines/>
      <w:spacing w:line="440" w:lineRule="exact"/>
      <w:ind w:firstLine="200" w:firstLineChars="200"/>
      <w:outlineLvl w:val="3"/>
    </w:pPr>
    <w:rPr>
      <w:rFonts w:asciiTheme="majorHAnsi" w:hAnsiTheme="majorHAnsi" w:eastAsiaTheme="majorEastAsia" w:cstheme="majorBidi"/>
      <w:szCs w:val="28"/>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99"/>
    <w:pPr>
      <w:tabs>
        <w:tab w:val="left" w:pos="720"/>
        <w:tab w:val="left" w:pos="12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120" w:line="120" w:lineRule="atLeast"/>
    </w:pPr>
    <w:rPr>
      <w:spacing w:val="4"/>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主任</dc:creator>
  <cp:lastModifiedBy>Lenovo</cp:lastModifiedBy>
  <dcterms:modified xsi:type="dcterms:W3CDTF">2025-02-19T07:07:33Z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