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27" w:rsidRDefault="00D97F27" w:rsidP="00D97F27">
      <w:pPr>
        <w:spacing w:line="540" w:lineRule="exact"/>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中铁九局大连分公司刚果（金）联合体项目集装箱物流运输服务</w:t>
      </w:r>
    </w:p>
    <w:p w:rsidR="00D97F27" w:rsidRDefault="00D97F27" w:rsidP="00D97F27">
      <w:pPr>
        <w:spacing w:line="540" w:lineRule="exact"/>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采购竞争性谈判公告</w:t>
      </w:r>
    </w:p>
    <w:p w:rsidR="00D97F27" w:rsidRDefault="00D97F27" w:rsidP="00D97F27">
      <w:pPr>
        <w:spacing w:line="400" w:lineRule="exact"/>
        <w:jc w:val="center"/>
        <w:rPr>
          <w:rFonts w:ascii="宋体" w:hAnsi="宋体" w:hint="eastAsia"/>
          <w:szCs w:val="21"/>
        </w:rPr>
      </w:pPr>
      <w:r>
        <w:rPr>
          <w:rFonts w:ascii="宋体" w:hAnsi="宋体" w:hint="eastAsia"/>
          <w:szCs w:val="21"/>
        </w:rPr>
        <w:t>采购编号：</w:t>
      </w:r>
      <w:r>
        <w:t>DLF-</w:t>
      </w:r>
      <w:r>
        <w:rPr>
          <w:rFonts w:hint="eastAsia"/>
        </w:rPr>
        <w:t>WLFW</w:t>
      </w:r>
      <w:r>
        <w:t>-202</w:t>
      </w:r>
      <w:r>
        <w:rPr>
          <w:rFonts w:hint="eastAsia"/>
        </w:rPr>
        <w:t>5</w:t>
      </w:r>
      <w:r>
        <w:t>-0</w:t>
      </w:r>
      <w:r>
        <w:rPr>
          <w:rFonts w:hint="eastAsia"/>
        </w:rPr>
        <w:t>2</w:t>
      </w:r>
    </w:p>
    <w:p w:rsidR="00D97F27" w:rsidRDefault="00D97F27" w:rsidP="00D97F27">
      <w:pPr>
        <w:pStyle w:val="2TimesNewRoman5020"/>
        <w:numPr>
          <w:ilvl w:val="0"/>
          <w:numId w:val="1"/>
        </w:numPr>
        <w:spacing w:before="0"/>
        <w:rPr>
          <w:rFonts w:ascii="宋体" w:eastAsia="宋体" w:hAnsi="宋体"/>
          <w:b/>
          <w:sz w:val="24"/>
          <w:szCs w:val="24"/>
        </w:rPr>
      </w:pPr>
      <w:bookmarkStart w:id="0" w:name="_Toc144974487"/>
      <w:bookmarkStart w:id="1" w:name="_Toc238797540"/>
      <w:bookmarkStart w:id="2" w:name="_Toc152042295"/>
      <w:bookmarkStart w:id="3" w:name="_Toc152045519"/>
      <w:bookmarkStart w:id="4" w:name="_Toc184974058"/>
      <w:bookmarkStart w:id="5" w:name="_Toc238552185"/>
      <w:proofErr w:type="spellStart"/>
      <w:r>
        <w:rPr>
          <w:rFonts w:ascii="宋体" w:eastAsia="宋体" w:hAnsi="宋体" w:hint="eastAsia"/>
          <w:b/>
          <w:sz w:val="24"/>
          <w:szCs w:val="24"/>
        </w:rPr>
        <w:t>采购</w:t>
      </w:r>
      <w:r>
        <w:rPr>
          <w:rFonts w:ascii="宋体" w:eastAsia="宋体" w:hAnsi="宋体"/>
          <w:b/>
          <w:sz w:val="24"/>
          <w:szCs w:val="24"/>
        </w:rPr>
        <w:t>条件</w:t>
      </w:r>
      <w:bookmarkEnd w:id="0"/>
      <w:bookmarkEnd w:id="1"/>
      <w:bookmarkEnd w:id="2"/>
      <w:bookmarkEnd w:id="3"/>
      <w:bookmarkEnd w:id="4"/>
      <w:bookmarkEnd w:id="5"/>
      <w:proofErr w:type="spellEnd"/>
    </w:p>
    <w:p w:rsidR="00D97F27" w:rsidRDefault="00D97F27" w:rsidP="00D97F27">
      <w:pPr>
        <w:wordWrap w:val="0"/>
        <w:spacing w:line="400" w:lineRule="exact"/>
        <w:ind w:firstLineChars="200" w:firstLine="420"/>
        <w:rPr>
          <w:rFonts w:ascii="宋体" w:hAnsi="宋体"/>
          <w:b/>
          <w:sz w:val="24"/>
        </w:rPr>
      </w:pPr>
      <w:r>
        <w:rPr>
          <w:rFonts w:ascii="宋体" w:hAnsi="宋体" w:hint="eastAsia"/>
          <w:color w:val="000000"/>
          <w:szCs w:val="21"/>
        </w:rPr>
        <w:t>本采购项目中铁九局大连分公司刚果（金）联合体项目已批准建设，建设资金已落实，采购人为中铁九局集团有限公司大连分公司,本项目集装箱物流运输服务已具备谈判条件，现进行公开竞争性谈判采购。</w:t>
      </w:r>
    </w:p>
    <w:p w:rsidR="00D97F27" w:rsidRDefault="00D97F27" w:rsidP="00D97F27">
      <w:pPr>
        <w:pStyle w:val="2TimesNewRoman5020"/>
        <w:spacing w:before="0"/>
        <w:rPr>
          <w:rFonts w:ascii="宋体" w:eastAsia="宋体" w:hAnsi="宋体"/>
          <w:b/>
          <w:sz w:val="24"/>
          <w:szCs w:val="24"/>
        </w:rPr>
      </w:pPr>
      <w:bookmarkStart w:id="6" w:name="_Toc152042296"/>
      <w:bookmarkStart w:id="7" w:name="_Toc152045520"/>
      <w:bookmarkStart w:id="8" w:name="_Toc144974488"/>
      <w:bookmarkStart w:id="9" w:name="_Toc238797541"/>
      <w:bookmarkStart w:id="10" w:name="_Toc238552186"/>
      <w:bookmarkStart w:id="11" w:name="_Toc184974059"/>
      <w:r>
        <w:rPr>
          <w:rFonts w:ascii="宋体" w:eastAsia="宋体" w:hAnsi="宋体"/>
          <w:b/>
          <w:sz w:val="24"/>
          <w:szCs w:val="24"/>
        </w:rPr>
        <w:t xml:space="preserve">2. </w:t>
      </w:r>
      <w:proofErr w:type="spellStart"/>
      <w:r>
        <w:rPr>
          <w:rFonts w:ascii="宋体" w:eastAsia="宋体" w:hAnsi="宋体"/>
          <w:b/>
          <w:sz w:val="24"/>
          <w:szCs w:val="24"/>
        </w:rPr>
        <w:t>项目概况与</w:t>
      </w:r>
      <w:bookmarkEnd w:id="6"/>
      <w:bookmarkEnd w:id="7"/>
      <w:bookmarkEnd w:id="8"/>
      <w:r>
        <w:rPr>
          <w:rFonts w:ascii="宋体" w:eastAsia="宋体" w:hAnsi="宋体" w:hint="eastAsia"/>
          <w:b/>
          <w:sz w:val="24"/>
          <w:szCs w:val="24"/>
        </w:rPr>
        <w:t>采购内容</w:t>
      </w:r>
      <w:bookmarkEnd w:id="9"/>
      <w:bookmarkEnd w:id="10"/>
      <w:bookmarkEnd w:id="11"/>
      <w:proofErr w:type="spellEnd"/>
    </w:p>
    <w:p w:rsidR="00D97F27" w:rsidRDefault="00D97F27" w:rsidP="00D97F27">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2.1项目概况</w:t>
      </w:r>
    </w:p>
    <w:p w:rsidR="00D97F27" w:rsidRDefault="00D97F27" w:rsidP="00D97F27">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刚果（金）联合体项目位于</w:t>
      </w:r>
      <w:proofErr w:type="spellStart"/>
      <w:r>
        <w:rPr>
          <w:rFonts w:ascii="宋体" w:hAnsi="宋体" w:hint="eastAsia"/>
          <w:color w:val="000000"/>
          <w:szCs w:val="21"/>
        </w:rPr>
        <w:t>Chishawasha</w:t>
      </w:r>
      <w:proofErr w:type="spellEnd"/>
      <w:r>
        <w:rPr>
          <w:rFonts w:ascii="宋体" w:hAnsi="宋体" w:hint="eastAsia"/>
          <w:color w:val="000000"/>
          <w:szCs w:val="21"/>
        </w:rPr>
        <w:t xml:space="preserve">高地范围内的Thorn </w:t>
      </w:r>
      <w:proofErr w:type="spellStart"/>
      <w:r>
        <w:rPr>
          <w:rFonts w:ascii="宋体" w:hAnsi="宋体" w:hint="eastAsia"/>
          <w:color w:val="000000"/>
          <w:szCs w:val="21"/>
        </w:rPr>
        <w:t>Vlei</w:t>
      </w:r>
      <w:proofErr w:type="spellEnd"/>
      <w:r>
        <w:rPr>
          <w:rFonts w:ascii="宋体" w:hAnsi="宋体" w:hint="eastAsia"/>
          <w:color w:val="000000"/>
          <w:szCs w:val="21"/>
        </w:rPr>
        <w:t>农场，海拔约1300-1410m，属高原丘陵地形。大部分为隆起的绿岩山脊和起伏的丘陵，山脉大致呈东西走向。平坦的低洼地带主要被农田覆盖。设计规模为处理原矿 15000t/d。选厂规模为 450 万 t/a，产生尾矿量 353.59 万 t/a；选矿厂服务年限为 10 年。选矿工业场地包括：粗破碎、中碎车间、矿堆、转运站、筛分重选车间、高压辊磨车间、磨矿车间、浮选车间、重选车间、过滤车间等；结构设计将根据工艺条件及建、构筑物的特点，分别采用钢框排架结构、钢筋混凝土框排架结构、砌体结构等。</w:t>
      </w:r>
    </w:p>
    <w:p w:rsidR="00D97F27" w:rsidRDefault="00D97F27" w:rsidP="00D97F27">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2.2采购内容：集装箱物流运输服务，见公告附表。</w:t>
      </w:r>
    </w:p>
    <w:p w:rsidR="00D97F27" w:rsidRDefault="00D97F27" w:rsidP="00D97F27">
      <w:pPr>
        <w:pStyle w:val="2TimesNewRoman5020"/>
        <w:numPr>
          <w:ilvl w:val="0"/>
          <w:numId w:val="2"/>
        </w:numPr>
        <w:spacing w:before="0"/>
        <w:rPr>
          <w:rFonts w:ascii="宋体" w:eastAsia="宋体" w:hAnsi="宋体"/>
          <w:b/>
          <w:sz w:val="24"/>
          <w:szCs w:val="24"/>
        </w:rPr>
      </w:pPr>
      <w:bookmarkStart w:id="12" w:name="_Toc238797542"/>
      <w:bookmarkStart w:id="13" w:name="_Toc238552187"/>
      <w:bookmarkStart w:id="14" w:name="_Toc184974060"/>
      <w:bookmarkStart w:id="15" w:name="_Toc144974489"/>
      <w:bookmarkStart w:id="16" w:name="_Toc152042297"/>
      <w:bookmarkStart w:id="17" w:name="_Toc152045521"/>
      <w:proofErr w:type="spellStart"/>
      <w:r>
        <w:rPr>
          <w:rFonts w:ascii="宋体" w:eastAsia="宋体" w:hAnsi="宋体"/>
          <w:b/>
          <w:sz w:val="24"/>
          <w:szCs w:val="24"/>
        </w:rPr>
        <w:t>供应商资格要求</w:t>
      </w:r>
      <w:bookmarkStart w:id="18" w:name="_Toc364402761"/>
      <w:bookmarkEnd w:id="12"/>
      <w:bookmarkEnd w:id="13"/>
      <w:bookmarkEnd w:id="14"/>
      <w:bookmarkEnd w:id="15"/>
      <w:bookmarkEnd w:id="16"/>
      <w:bookmarkEnd w:id="17"/>
      <w:proofErr w:type="spellEnd"/>
    </w:p>
    <w:p w:rsidR="00D97F27" w:rsidRDefault="00D97F27" w:rsidP="00D97F27">
      <w:pPr>
        <w:wordWrap w:val="0"/>
        <w:spacing w:line="400" w:lineRule="exact"/>
        <w:ind w:firstLineChars="200" w:firstLine="420"/>
        <w:rPr>
          <w:rFonts w:ascii="宋体" w:hAnsi="宋体" w:hint="eastAsia"/>
          <w:color w:val="000000"/>
          <w:szCs w:val="21"/>
        </w:rPr>
      </w:pPr>
      <w:bookmarkStart w:id="19" w:name="_Toc152045522"/>
      <w:bookmarkStart w:id="20" w:name="_Toc8693"/>
      <w:bookmarkStart w:id="21" w:name="_Toc238552188"/>
      <w:bookmarkStart w:id="22" w:name="_Toc144974490"/>
      <w:bookmarkStart w:id="23" w:name="_Toc152042298"/>
      <w:bookmarkStart w:id="24" w:name="_Toc238797543"/>
      <w:bookmarkEnd w:id="18"/>
      <w:r>
        <w:rPr>
          <w:rFonts w:ascii="宋体" w:hAnsi="宋体"/>
          <w:color w:val="000000"/>
          <w:szCs w:val="21"/>
        </w:rPr>
        <w:t>3.1营业范围要求：在中华人民共和国境内依法注册、具有独立法人资格、一般纳税人资质、具有</w:t>
      </w:r>
      <w:r>
        <w:rPr>
          <w:rFonts w:ascii="宋体" w:hAnsi="宋体" w:hint="eastAsia"/>
          <w:color w:val="000000"/>
          <w:szCs w:val="21"/>
        </w:rPr>
        <w:t>货运代理资质和能力、无船承运人资质证书、货运代理资格证书的运输公司。</w:t>
      </w:r>
    </w:p>
    <w:p w:rsidR="00D97F27" w:rsidRDefault="00D97F27" w:rsidP="00D97F27">
      <w:pPr>
        <w:wordWrap w:val="0"/>
        <w:spacing w:line="400" w:lineRule="exact"/>
        <w:ind w:firstLineChars="200" w:firstLine="420"/>
        <w:rPr>
          <w:rFonts w:ascii="宋体" w:hAnsi="宋体" w:hint="eastAsia"/>
          <w:color w:val="000000"/>
          <w:szCs w:val="21"/>
        </w:rPr>
      </w:pPr>
      <w:r>
        <w:rPr>
          <w:rFonts w:ascii="宋体" w:hAnsi="宋体"/>
          <w:color w:val="000000"/>
          <w:szCs w:val="21"/>
        </w:rPr>
        <w:t>3.</w:t>
      </w:r>
      <w:r>
        <w:rPr>
          <w:rFonts w:ascii="宋体" w:hAnsi="宋体" w:hint="eastAsia"/>
          <w:color w:val="000000"/>
          <w:szCs w:val="21"/>
        </w:rPr>
        <w:t>2</w:t>
      </w:r>
      <w:r>
        <w:rPr>
          <w:rFonts w:ascii="宋体" w:hAnsi="宋体"/>
          <w:color w:val="000000"/>
          <w:szCs w:val="21"/>
        </w:rPr>
        <w:t>财务能力要求：</w:t>
      </w:r>
      <w:r>
        <w:rPr>
          <w:rFonts w:ascii="宋体" w:hAnsi="宋体" w:hint="eastAsia"/>
          <w:color w:val="000000"/>
          <w:szCs w:val="21"/>
        </w:rPr>
        <w:t>注册资金不低于500万元人民币。</w:t>
      </w:r>
    </w:p>
    <w:p w:rsidR="00D97F27" w:rsidRDefault="00D97F27" w:rsidP="00D97F27">
      <w:pPr>
        <w:wordWrap w:val="0"/>
        <w:spacing w:line="400" w:lineRule="exact"/>
        <w:ind w:firstLineChars="200" w:firstLine="420"/>
        <w:rPr>
          <w:rFonts w:ascii="宋体" w:hAnsi="宋体" w:hint="eastAsia"/>
          <w:color w:val="000000"/>
          <w:szCs w:val="21"/>
        </w:rPr>
      </w:pPr>
      <w:bookmarkStart w:id="25" w:name="_Toc389051524"/>
      <w:r>
        <w:rPr>
          <w:rFonts w:ascii="宋体" w:hAnsi="宋体" w:hint="eastAsia"/>
          <w:color w:val="000000"/>
          <w:szCs w:val="21"/>
        </w:rPr>
        <w:t>3.3服务能力要求：具有多次操作工程项目货运经验，对大型成套设备的集港、仓储、吊装、绑扎等具有丰富经验。具备中国基本港—中转港坦桑尼亚达累港的海运运输能力和经验，熟悉运输要求，熟知路线中各限制因素和解决办法。</w:t>
      </w:r>
    </w:p>
    <w:p w:rsidR="00D97F27" w:rsidRDefault="00D97F27" w:rsidP="00D97F27">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3.4运输业绩要求：具有近三年2022-2024年（任一年期间，至少一份）中国基本港—中转港海运运输的中标通知书或合同协议书或用户证明的复印件。</w:t>
      </w:r>
    </w:p>
    <w:p w:rsidR="00D97F27" w:rsidRDefault="00D97F27" w:rsidP="00D97F27">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3.5</w:t>
      </w:r>
      <w:r>
        <w:rPr>
          <w:rFonts w:ascii="宋体" w:hAnsi="宋体"/>
          <w:color w:val="000000"/>
          <w:szCs w:val="21"/>
        </w:rPr>
        <w:t>其他要求：</w:t>
      </w:r>
      <w:bookmarkStart w:id="26" w:name="_Toc389051523"/>
      <w:bookmarkStart w:id="27" w:name="_Toc371065410"/>
      <w:bookmarkStart w:id="28" w:name="OLE_LINK144"/>
      <w:bookmarkStart w:id="29" w:name="OLE_LINK145"/>
      <w:r>
        <w:rPr>
          <w:rFonts w:ascii="宋体" w:hAnsi="宋体"/>
          <w:color w:val="000000"/>
          <w:szCs w:val="21"/>
        </w:rPr>
        <w:t>不接受联合体</w:t>
      </w:r>
      <w:bookmarkEnd w:id="25"/>
      <w:bookmarkEnd w:id="26"/>
      <w:bookmarkEnd w:id="27"/>
      <w:r>
        <w:rPr>
          <w:rFonts w:ascii="宋体" w:hAnsi="宋体" w:hint="eastAsia"/>
          <w:color w:val="000000"/>
          <w:szCs w:val="21"/>
        </w:rPr>
        <w:t>谈判</w:t>
      </w:r>
      <w:bookmarkEnd w:id="28"/>
      <w:bookmarkEnd w:id="29"/>
      <w:r>
        <w:rPr>
          <w:rFonts w:ascii="宋体" w:hAnsi="宋体"/>
          <w:color w:val="000000"/>
          <w:szCs w:val="21"/>
        </w:rPr>
        <w:t>。</w:t>
      </w:r>
    </w:p>
    <w:p w:rsidR="00D97F27" w:rsidRDefault="00D97F27" w:rsidP="00D97F27">
      <w:pPr>
        <w:pStyle w:val="2TimesNewRoman5020"/>
        <w:spacing w:before="0"/>
        <w:rPr>
          <w:rFonts w:ascii="宋体" w:eastAsia="宋体" w:hAnsi="宋体"/>
          <w:b/>
          <w:sz w:val="24"/>
          <w:szCs w:val="24"/>
        </w:rPr>
      </w:pPr>
      <w:bookmarkStart w:id="30" w:name="_Toc184974061"/>
      <w:r>
        <w:rPr>
          <w:rFonts w:ascii="宋体" w:eastAsia="宋体" w:hAnsi="宋体" w:hint="eastAsia"/>
          <w:b/>
          <w:sz w:val="24"/>
          <w:szCs w:val="24"/>
        </w:rPr>
        <w:t>4</w:t>
      </w:r>
      <w:bookmarkEnd w:id="20"/>
      <w:r>
        <w:rPr>
          <w:rFonts w:ascii="宋体" w:eastAsia="宋体" w:hAnsi="宋体" w:hint="eastAsia"/>
          <w:b/>
          <w:sz w:val="24"/>
          <w:szCs w:val="24"/>
        </w:rPr>
        <w:t>．资格审查方式</w:t>
      </w:r>
      <w:bookmarkEnd w:id="30"/>
    </w:p>
    <w:p w:rsidR="00D97F27" w:rsidRDefault="00D97F27" w:rsidP="00D97F27">
      <w:pPr>
        <w:widowControl/>
        <w:shd w:val="clear" w:color="auto" w:fill="FFFFFF"/>
        <w:spacing w:line="400" w:lineRule="exact"/>
        <w:ind w:firstLineChars="200" w:firstLine="420"/>
        <w:jc w:val="left"/>
        <w:rPr>
          <w:rFonts w:ascii="宋体" w:hAnsi="宋体"/>
          <w:szCs w:val="21"/>
        </w:rPr>
      </w:pPr>
      <w:r>
        <w:rPr>
          <w:rFonts w:ascii="宋体" w:hAnsi="宋体" w:hint="eastAsia"/>
          <w:szCs w:val="21"/>
        </w:rPr>
        <w:t>本次谈判采用资格后审方式。</w:t>
      </w:r>
    </w:p>
    <w:p w:rsidR="00D97F27" w:rsidRDefault="00D97F27" w:rsidP="00D97F27">
      <w:pPr>
        <w:pStyle w:val="2TimesNewRoman5020"/>
        <w:spacing w:before="0"/>
        <w:rPr>
          <w:rFonts w:ascii="宋体" w:eastAsia="宋体" w:hAnsi="宋体"/>
          <w:b/>
          <w:sz w:val="24"/>
          <w:szCs w:val="24"/>
        </w:rPr>
      </w:pPr>
      <w:bookmarkStart w:id="31" w:name="_Toc184974062"/>
      <w:r>
        <w:rPr>
          <w:rFonts w:ascii="宋体" w:eastAsia="宋体" w:hAnsi="宋体" w:hint="eastAsia"/>
          <w:b/>
          <w:sz w:val="24"/>
          <w:szCs w:val="24"/>
        </w:rPr>
        <w:t>5</w:t>
      </w:r>
      <w:r>
        <w:rPr>
          <w:rFonts w:ascii="宋体" w:eastAsia="宋体" w:hAnsi="宋体"/>
          <w:b/>
          <w:sz w:val="24"/>
          <w:szCs w:val="24"/>
        </w:rPr>
        <w:t xml:space="preserve">. </w:t>
      </w:r>
      <w:proofErr w:type="spellStart"/>
      <w:r>
        <w:rPr>
          <w:rFonts w:ascii="宋体" w:eastAsia="宋体" w:hAnsi="宋体" w:hint="eastAsia"/>
          <w:b/>
          <w:sz w:val="24"/>
          <w:szCs w:val="24"/>
        </w:rPr>
        <w:t>谈判</w:t>
      </w:r>
      <w:r>
        <w:rPr>
          <w:rFonts w:ascii="宋体" w:eastAsia="宋体" w:hAnsi="宋体"/>
          <w:b/>
          <w:sz w:val="24"/>
          <w:szCs w:val="24"/>
        </w:rPr>
        <w:t>文件的获取</w:t>
      </w:r>
      <w:bookmarkEnd w:id="19"/>
      <w:bookmarkEnd w:id="21"/>
      <w:bookmarkEnd w:id="22"/>
      <w:bookmarkEnd w:id="23"/>
      <w:bookmarkEnd w:id="24"/>
      <w:bookmarkEnd w:id="31"/>
      <w:proofErr w:type="spellEnd"/>
      <w:r>
        <w:rPr>
          <w:rFonts w:ascii="宋体" w:eastAsia="宋体" w:hAnsi="宋体" w:hint="eastAsia"/>
          <w:b/>
          <w:sz w:val="24"/>
          <w:szCs w:val="24"/>
        </w:rPr>
        <w:t xml:space="preserve"> </w:t>
      </w:r>
    </w:p>
    <w:p w:rsidR="00D97F27" w:rsidRDefault="00D97F27" w:rsidP="00D97F27">
      <w:pPr>
        <w:spacing w:line="400" w:lineRule="exact"/>
        <w:ind w:firstLineChars="200" w:firstLine="420"/>
        <w:rPr>
          <w:rFonts w:ascii="宋体" w:hAnsi="宋体" w:cs="宋体"/>
          <w:color w:val="000000"/>
          <w:kern w:val="0"/>
          <w:szCs w:val="21"/>
        </w:rPr>
      </w:pPr>
      <w:r>
        <w:rPr>
          <w:rFonts w:ascii="宋体" w:hAnsi="宋体" w:hint="eastAsia"/>
          <w:szCs w:val="21"/>
        </w:rPr>
        <w:t>5</w:t>
      </w:r>
      <w:r>
        <w:rPr>
          <w:rFonts w:ascii="宋体" w:hAnsi="宋体"/>
          <w:szCs w:val="21"/>
        </w:rPr>
        <w:t>.1</w:t>
      </w:r>
      <w:r>
        <w:rPr>
          <w:rFonts w:ascii="宋体" w:hAnsi="宋体" w:hint="eastAsia"/>
          <w:szCs w:val="21"/>
        </w:rPr>
        <w:t xml:space="preserve"> 本次谈判文件的发售采用在中国中铁采购电子商务平台（以下简称电商平台）以电子版方式发售，凡有意参加者，请</w:t>
      </w:r>
      <w:r w:rsidRPr="00A612E0">
        <w:rPr>
          <w:rFonts w:ascii="宋体" w:hAnsi="宋体" w:hint="eastAsia"/>
          <w:szCs w:val="21"/>
        </w:rPr>
        <w:t>于2025</w:t>
      </w:r>
      <w:r w:rsidRPr="00A612E0">
        <w:rPr>
          <w:rFonts w:ascii="宋体" w:hAnsi="宋体"/>
          <w:szCs w:val="21"/>
        </w:rPr>
        <w:t>年</w:t>
      </w:r>
      <w:r w:rsidRPr="00A612E0">
        <w:rPr>
          <w:rFonts w:ascii="宋体" w:hAnsi="宋体" w:hint="eastAsia"/>
          <w:szCs w:val="21"/>
        </w:rPr>
        <w:t>5</w:t>
      </w:r>
      <w:r w:rsidRPr="00A612E0">
        <w:rPr>
          <w:rFonts w:ascii="宋体" w:hAnsi="宋体"/>
          <w:szCs w:val="21"/>
        </w:rPr>
        <w:t>月</w:t>
      </w:r>
      <w:r>
        <w:rPr>
          <w:rFonts w:ascii="宋体" w:hAnsi="宋体" w:hint="eastAsia"/>
          <w:szCs w:val="21"/>
        </w:rPr>
        <w:t>19</w:t>
      </w:r>
      <w:r w:rsidRPr="00A612E0">
        <w:rPr>
          <w:rFonts w:ascii="宋体" w:hAnsi="宋体"/>
          <w:szCs w:val="21"/>
        </w:rPr>
        <w:t>日至</w:t>
      </w:r>
      <w:r w:rsidRPr="00A612E0">
        <w:rPr>
          <w:rFonts w:ascii="宋体" w:hAnsi="宋体" w:hint="eastAsia"/>
          <w:szCs w:val="21"/>
        </w:rPr>
        <w:t>2025</w:t>
      </w:r>
      <w:r w:rsidRPr="00A612E0">
        <w:rPr>
          <w:rFonts w:ascii="宋体" w:hAnsi="宋体"/>
          <w:szCs w:val="21"/>
        </w:rPr>
        <w:t>年</w:t>
      </w:r>
      <w:r w:rsidRPr="00A612E0">
        <w:rPr>
          <w:rFonts w:ascii="宋体" w:hAnsi="宋体" w:hint="eastAsia"/>
          <w:szCs w:val="21"/>
        </w:rPr>
        <w:t>5</w:t>
      </w:r>
      <w:r w:rsidRPr="00A612E0">
        <w:rPr>
          <w:rFonts w:ascii="宋体" w:hAnsi="宋体"/>
          <w:szCs w:val="21"/>
        </w:rPr>
        <w:t>月</w:t>
      </w:r>
      <w:r>
        <w:rPr>
          <w:rFonts w:ascii="宋体" w:hAnsi="宋体" w:hint="eastAsia"/>
          <w:szCs w:val="21"/>
        </w:rPr>
        <w:t>22</w:t>
      </w:r>
      <w:r w:rsidRPr="00A612E0">
        <w:rPr>
          <w:rFonts w:ascii="宋体" w:hAnsi="宋体"/>
          <w:szCs w:val="21"/>
        </w:rPr>
        <w:t>日</w:t>
      </w:r>
      <w:r w:rsidRPr="00A612E0">
        <w:rPr>
          <w:rFonts w:ascii="宋体" w:hAnsi="宋体" w:hint="eastAsia"/>
          <w:szCs w:val="21"/>
        </w:rPr>
        <w:t>（法定</w:t>
      </w:r>
      <w:r>
        <w:rPr>
          <w:rFonts w:ascii="宋体" w:hAnsi="宋体" w:hint="eastAsia"/>
          <w:szCs w:val="21"/>
        </w:rPr>
        <w:t>公休日、节假日照常办理），每日上午8时至11时，下午13时至17时（北京时间，下同）</w:t>
      </w:r>
      <w:r>
        <w:rPr>
          <w:rFonts w:ascii="宋体" w:hAnsi="宋体"/>
          <w:szCs w:val="21"/>
        </w:rPr>
        <w:t>，</w:t>
      </w:r>
      <w:r>
        <w:rPr>
          <w:rFonts w:ascii="宋体" w:hAnsi="宋体" w:hint="eastAsia"/>
          <w:szCs w:val="21"/>
        </w:rPr>
        <w:t>在电商平</w:t>
      </w:r>
      <w:r>
        <w:rPr>
          <w:rFonts w:ascii="宋体" w:hAnsi="宋体" w:cs="宋体" w:hint="eastAsia"/>
          <w:color w:val="000000"/>
          <w:kern w:val="0"/>
          <w:szCs w:val="21"/>
        </w:rPr>
        <w:t>台进行响应谈判文件。</w:t>
      </w:r>
    </w:p>
    <w:p w:rsidR="00D97F27" w:rsidRDefault="00D97F27" w:rsidP="00D97F27">
      <w:pPr>
        <w:pStyle w:val="2TimesNewRoman5020"/>
        <w:spacing w:before="0"/>
        <w:rPr>
          <w:rFonts w:ascii="宋体" w:hAnsi="宋体" w:hint="eastAsia"/>
          <w:szCs w:val="21"/>
        </w:rPr>
      </w:pPr>
      <w:bookmarkStart w:id="32" w:name="_Toc238797544"/>
      <w:bookmarkStart w:id="33" w:name="_Toc152042299"/>
      <w:bookmarkStart w:id="34" w:name="_Toc238552189"/>
      <w:bookmarkStart w:id="35" w:name="_Toc144974491"/>
      <w:bookmarkStart w:id="36" w:name="_Toc184974063"/>
      <w:bookmarkStart w:id="37" w:name="_Toc152045523"/>
      <w:r>
        <w:rPr>
          <w:rFonts w:ascii="宋体" w:eastAsia="宋体" w:hAnsi="宋体" w:hint="eastAsia"/>
          <w:b/>
          <w:sz w:val="24"/>
          <w:szCs w:val="24"/>
        </w:rPr>
        <w:t>6</w:t>
      </w:r>
      <w:r>
        <w:rPr>
          <w:rFonts w:ascii="宋体" w:eastAsia="宋体" w:hAnsi="宋体"/>
          <w:b/>
          <w:sz w:val="24"/>
          <w:szCs w:val="24"/>
        </w:rPr>
        <w:t xml:space="preserve">. </w:t>
      </w:r>
      <w:proofErr w:type="spellStart"/>
      <w:r>
        <w:rPr>
          <w:rFonts w:ascii="宋体" w:eastAsia="宋体" w:hAnsi="宋体" w:hint="eastAsia"/>
          <w:b/>
          <w:sz w:val="24"/>
          <w:szCs w:val="24"/>
        </w:rPr>
        <w:t>谈判资料</w:t>
      </w:r>
      <w:r>
        <w:rPr>
          <w:rFonts w:ascii="宋体" w:eastAsia="宋体" w:hAnsi="宋体"/>
          <w:b/>
          <w:sz w:val="24"/>
          <w:szCs w:val="24"/>
        </w:rPr>
        <w:t>的递交</w:t>
      </w:r>
      <w:bookmarkEnd w:id="32"/>
      <w:bookmarkEnd w:id="33"/>
      <w:bookmarkEnd w:id="34"/>
      <w:bookmarkEnd w:id="35"/>
      <w:bookmarkEnd w:id="36"/>
      <w:bookmarkEnd w:id="37"/>
      <w:proofErr w:type="spellEnd"/>
      <w:r>
        <w:rPr>
          <w:rFonts w:ascii="宋体" w:hAnsi="宋体" w:hint="eastAsia"/>
          <w:szCs w:val="21"/>
        </w:rPr>
        <w:t xml:space="preserve"> </w:t>
      </w:r>
    </w:p>
    <w:p w:rsidR="00D97F27" w:rsidRDefault="00D97F27" w:rsidP="00D97F27">
      <w:pPr>
        <w:spacing w:line="400" w:lineRule="exact"/>
        <w:ind w:firstLineChars="200" w:firstLine="420"/>
        <w:jc w:val="left"/>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本次谈判采用电商平台线上谈判方式（供应商无需到现场参加）。</w:t>
      </w:r>
      <w:r>
        <w:rPr>
          <w:rFonts w:ascii="宋体" w:hAnsi="宋体" w:hint="eastAsia"/>
        </w:rPr>
        <w:t>递交</w:t>
      </w:r>
      <w:r>
        <w:rPr>
          <w:rFonts w:ascii="宋体" w:hAnsi="宋体" w:hint="eastAsia"/>
          <w:szCs w:val="21"/>
        </w:rPr>
        <w:t>谈判资料</w:t>
      </w:r>
      <w:r>
        <w:rPr>
          <w:rFonts w:ascii="宋体" w:hAnsi="宋体" w:hint="eastAsia"/>
        </w:rPr>
        <w:t>的</w:t>
      </w:r>
      <w:r>
        <w:rPr>
          <w:rFonts w:ascii="宋体" w:hAnsi="宋体"/>
          <w:szCs w:val="21"/>
        </w:rPr>
        <w:t>截止时间（</w:t>
      </w:r>
      <w:r>
        <w:rPr>
          <w:rFonts w:ascii="宋体" w:hAnsi="宋体" w:hint="eastAsia"/>
          <w:szCs w:val="21"/>
        </w:rPr>
        <w:t>也</w:t>
      </w:r>
      <w:r>
        <w:rPr>
          <w:rFonts w:ascii="宋体" w:hAnsi="宋体" w:hint="eastAsia"/>
          <w:szCs w:val="21"/>
        </w:rPr>
        <w:lastRenderedPageBreak/>
        <w:t>为谈判</w:t>
      </w:r>
      <w:r>
        <w:rPr>
          <w:rFonts w:ascii="宋体" w:hAnsi="宋体"/>
          <w:szCs w:val="21"/>
        </w:rPr>
        <w:t>时间，下同）为</w:t>
      </w:r>
      <w:r>
        <w:rPr>
          <w:rFonts w:ascii="宋体" w:hAnsi="宋体" w:hint="eastAsia"/>
          <w:szCs w:val="21"/>
        </w:rPr>
        <w:t>2025年5月28日14时00</w:t>
      </w:r>
      <w:r>
        <w:rPr>
          <w:rFonts w:ascii="宋体" w:hAnsi="宋体"/>
          <w:szCs w:val="21"/>
        </w:rPr>
        <w:t>分</w:t>
      </w:r>
      <w:r>
        <w:rPr>
          <w:rFonts w:ascii="宋体" w:hAnsi="宋体" w:hint="eastAsia"/>
          <w:szCs w:val="21"/>
        </w:rPr>
        <w:t>。</w:t>
      </w:r>
    </w:p>
    <w:p w:rsidR="00D97F27" w:rsidRDefault="00D97F27" w:rsidP="00D97F27">
      <w:pPr>
        <w:spacing w:line="400" w:lineRule="exact"/>
        <w:ind w:firstLineChars="200" w:firstLine="420"/>
        <w:jc w:val="left"/>
        <w:rPr>
          <w:rFonts w:ascii="宋体" w:hAnsi="宋体"/>
          <w:szCs w:val="21"/>
        </w:rPr>
      </w:pPr>
      <w:r>
        <w:rPr>
          <w:rFonts w:ascii="宋体" w:hAnsi="宋体" w:hint="eastAsia"/>
          <w:szCs w:val="21"/>
        </w:rPr>
        <w:t>6.2</w:t>
      </w:r>
      <w:r>
        <w:rPr>
          <w:rFonts w:ascii="宋体" w:hAnsi="宋体"/>
          <w:szCs w:val="21"/>
        </w:rPr>
        <w:t>在谈判资料递交截止时间前，</w:t>
      </w:r>
      <w:r>
        <w:rPr>
          <w:rFonts w:ascii="宋体" w:hAnsi="宋体" w:hint="eastAsia"/>
          <w:szCs w:val="21"/>
        </w:rPr>
        <w:t>供应商在电商平台进行第一轮报价，同时将电子版谈判资料（</w:t>
      </w:r>
      <w:r>
        <w:rPr>
          <w:rFonts w:ascii="宋体" w:hAnsi="宋体" w:hint="eastAsia"/>
          <w:b/>
          <w:szCs w:val="21"/>
        </w:rPr>
        <w:t>电子版谈判资料作为评审依据，要求为PDF 格式，签字、盖章内容齐全</w:t>
      </w:r>
      <w:r>
        <w:rPr>
          <w:rFonts w:ascii="宋体" w:hAnsi="宋体" w:hint="eastAsia"/>
          <w:szCs w:val="21"/>
        </w:rPr>
        <w:t>）上传至电商平台，并设置为自动解锁。</w:t>
      </w:r>
    </w:p>
    <w:p w:rsidR="00D97F27" w:rsidRDefault="00D97F27" w:rsidP="00D97F27">
      <w:pPr>
        <w:spacing w:line="400" w:lineRule="exact"/>
        <w:ind w:firstLineChars="200" w:firstLine="420"/>
        <w:jc w:val="left"/>
        <w:rPr>
          <w:rFonts w:ascii="宋体" w:hAnsi="宋体" w:hint="eastAsia"/>
          <w:szCs w:val="21"/>
        </w:rPr>
      </w:pPr>
      <w:r>
        <w:rPr>
          <w:rFonts w:ascii="宋体" w:hAnsi="宋体" w:hint="eastAsia"/>
          <w:szCs w:val="21"/>
        </w:rPr>
        <w:t>6.3采购人在递交谈判资料开始时间前20分钟建立腾讯会议，邀请所有供应商加入，供应商将群名片名称修改为公司名+姓名。供应商应将第一轮报价上传至鲁班电商平台并设置为自动解锁，未按时上传电子版谈判文件或未在电商平台报价的视为主动放弃谈判。</w:t>
      </w:r>
    </w:p>
    <w:p w:rsidR="00D97F27" w:rsidRDefault="00D97F27" w:rsidP="00D97F27">
      <w:pPr>
        <w:pStyle w:val="2TimesNewRoman5020"/>
        <w:spacing w:before="0"/>
        <w:rPr>
          <w:rFonts w:ascii="宋体" w:eastAsia="宋体" w:hAnsi="宋体"/>
          <w:b/>
          <w:sz w:val="24"/>
          <w:szCs w:val="24"/>
        </w:rPr>
      </w:pPr>
      <w:bookmarkStart w:id="38" w:name="_Toc184974064"/>
      <w:r>
        <w:rPr>
          <w:rFonts w:ascii="宋体" w:eastAsia="宋体" w:hAnsi="宋体" w:hint="eastAsia"/>
          <w:b/>
          <w:sz w:val="24"/>
          <w:szCs w:val="24"/>
        </w:rPr>
        <w:t>7</w:t>
      </w:r>
      <w:r>
        <w:rPr>
          <w:rFonts w:ascii="宋体" w:eastAsia="宋体" w:hAnsi="宋体"/>
          <w:b/>
          <w:sz w:val="24"/>
          <w:szCs w:val="24"/>
        </w:rPr>
        <w:t xml:space="preserve">. </w:t>
      </w:r>
      <w:proofErr w:type="spellStart"/>
      <w:r>
        <w:rPr>
          <w:rFonts w:ascii="宋体" w:eastAsia="宋体" w:hAnsi="宋体" w:hint="eastAsia"/>
          <w:b/>
          <w:sz w:val="24"/>
          <w:szCs w:val="24"/>
        </w:rPr>
        <w:t>谈判时间及地点</w:t>
      </w:r>
      <w:bookmarkEnd w:id="38"/>
      <w:proofErr w:type="spellEnd"/>
    </w:p>
    <w:p w:rsidR="00D97F27" w:rsidRDefault="00D97F27" w:rsidP="00D97F27">
      <w:pPr>
        <w:spacing w:line="400" w:lineRule="exact"/>
        <w:ind w:firstLineChars="200" w:firstLine="420"/>
        <w:rPr>
          <w:rFonts w:ascii="宋体" w:hAnsi="宋体"/>
          <w:szCs w:val="21"/>
        </w:rPr>
      </w:pPr>
      <w:r>
        <w:rPr>
          <w:rFonts w:ascii="宋体" w:hAnsi="宋体" w:hint="eastAsia"/>
          <w:szCs w:val="21"/>
        </w:rPr>
        <w:t>7.1谈判</w:t>
      </w:r>
      <w:r>
        <w:rPr>
          <w:rFonts w:ascii="宋体" w:hAnsi="宋体"/>
          <w:szCs w:val="21"/>
        </w:rPr>
        <w:t>时间</w:t>
      </w:r>
      <w:r>
        <w:rPr>
          <w:rFonts w:ascii="宋体" w:hAnsi="宋体" w:hint="eastAsia"/>
          <w:szCs w:val="21"/>
        </w:rPr>
        <w:t>: 2025年5月28日14时00</w:t>
      </w:r>
      <w:r>
        <w:rPr>
          <w:rFonts w:ascii="宋体" w:hAnsi="宋体"/>
          <w:szCs w:val="21"/>
        </w:rPr>
        <w:t>分</w:t>
      </w:r>
      <w:r>
        <w:rPr>
          <w:rFonts w:ascii="宋体" w:hAnsi="宋体" w:hint="eastAsia"/>
          <w:szCs w:val="21"/>
        </w:rPr>
        <w:t>。</w:t>
      </w:r>
    </w:p>
    <w:p w:rsidR="00D97F27" w:rsidRDefault="00D97F27" w:rsidP="00D97F27">
      <w:pPr>
        <w:spacing w:line="400" w:lineRule="exact"/>
        <w:ind w:firstLineChars="200" w:firstLine="420"/>
        <w:rPr>
          <w:rFonts w:ascii="宋体" w:hAnsi="宋体" w:hint="eastAsia"/>
          <w:szCs w:val="21"/>
        </w:rPr>
      </w:pPr>
      <w:r>
        <w:rPr>
          <w:rFonts w:ascii="宋体" w:hAnsi="宋体" w:hint="eastAsia"/>
          <w:szCs w:val="21"/>
        </w:rPr>
        <w:t>7.2谈判方式：本次谈判在中国中铁采购电子商务平台（http://www.crecgec.com）采用线上谈判的方式，供应商登录中国中铁采购电子商务平台（http://www.crecgec.com），于2025年5月28日13时40</w:t>
      </w:r>
      <w:r>
        <w:rPr>
          <w:rFonts w:ascii="宋体" w:hAnsi="宋体"/>
          <w:szCs w:val="21"/>
        </w:rPr>
        <w:t>分</w:t>
      </w:r>
      <w:r>
        <w:rPr>
          <w:rFonts w:ascii="宋体" w:hAnsi="宋体" w:hint="eastAsia"/>
          <w:szCs w:val="21"/>
        </w:rPr>
        <w:t>前进入线上开标大厅。（供应商不用到现场，具体操作见中国中铁电子商务平台供应商园地发布的最新版本供应商竞争性谈判操作手册）。</w:t>
      </w:r>
    </w:p>
    <w:p w:rsidR="00D97F27" w:rsidRDefault="00D97F27" w:rsidP="00D97F27">
      <w:pPr>
        <w:spacing w:line="400" w:lineRule="exact"/>
        <w:ind w:leftChars="200" w:left="420"/>
        <w:rPr>
          <w:rFonts w:ascii="宋体" w:hAnsi="宋体" w:hint="eastAsia"/>
          <w:szCs w:val="21"/>
        </w:rPr>
      </w:pPr>
      <w:r>
        <w:rPr>
          <w:rFonts w:ascii="宋体" w:hAnsi="宋体" w:hint="eastAsia"/>
          <w:szCs w:val="21"/>
        </w:rPr>
        <w:t>7.3如遇中国中铁采购电子商务平台系统故障等原因，将在系统恢复后第一时间开标。</w:t>
      </w:r>
      <w:r>
        <w:rPr>
          <w:rFonts w:ascii="宋体" w:hAnsi="宋体" w:hint="eastAsia"/>
          <w:szCs w:val="21"/>
        </w:rPr>
        <w:br/>
        <w:t>7.4上述安排如有变化，采购人将通过发布公告的媒介发布通知。</w:t>
      </w:r>
    </w:p>
    <w:p w:rsidR="00D97F27" w:rsidRDefault="00D97F27" w:rsidP="00D97F27">
      <w:pPr>
        <w:pStyle w:val="2TimesNewRoman5020"/>
        <w:spacing w:before="0"/>
        <w:rPr>
          <w:rFonts w:ascii="宋体" w:eastAsia="宋体" w:hAnsi="宋体"/>
          <w:b/>
          <w:sz w:val="24"/>
          <w:szCs w:val="24"/>
        </w:rPr>
      </w:pPr>
      <w:bookmarkStart w:id="39" w:name="_Toc238797537"/>
      <w:bookmarkStart w:id="40" w:name="_Toc398194169"/>
      <w:bookmarkStart w:id="41" w:name="_Toc157499355"/>
      <w:bookmarkStart w:id="42" w:name="_Toc184974065"/>
      <w:bookmarkStart w:id="43" w:name="_Toc238552182"/>
      <w:r>
        <w:rPr>
          <w:rFonts w:ascii="宋体" w:eastAsia="宋体" w:hAnsi="宋体" w:hint="eastAsia"/>
          <w:b/>
          <w:sz w:val="24"/>
          <w:szCs w:val="24"/>
        </w:rPr>
        <w:t xml:space="preserve">8. </w:t>
      </w:r>
      <w:proofErr w:type="spellStart"/>
      <w:r>
        <w:rPr>
          <w:rFonts w:ascii="宋体" w:eastAsia="宋体" w:hAnsi="宋体" w:hint="eastAsia"/>
          <w:b/>
          <w:sz w:val="24"/>
          <w:szCs w:val="24"/>
        </w:rPr>
        <w:t>发布公告的媒介</w:t>
      </w:r>
      <w:bookmarkEnd w:id="39"/>
      <w:bookmarkEnd w:id="40"/>
      <w:bookmarkEnd w:id="41"/>
      <w:bookmarkEnd w:id="42"/>
      <w:bookmarkEnd w:id="43"/>
      <w:proofErr w:type="spellEnd"/>
    </w:p>
    <w:p w:rsidR="00D97F27" w:rsidRDefault="00D97F27" w:rsidP="00D97F27">
      <w:pPr>
        <w:spacing w:line="400" w:lineRule="exact"/>
        <w:ind w:firstLineChars="200" w:firstLine="420"/>
        <w:rPr>
          <w:rFonts w:ascii="宋体" w:hAnsi="宋体"/>
          <w:szCs w:val="21"/>
        </w:rPr>
      </w:pPr>
      <w:bookmarkStart w:id="44" w:name="_Toc152045525"/>
      <w:bookmarkStart w:id="45" w:name="_Toc152042301"/>
      <w:bookmarkStart w:id="46" w:name="_Toc238797546"/>
      <w:bookmarkStart w:id="47" w:name="_Toc144974493"/>
      <w:bookmarkStart w:id="48" w:name="_Toc238552191"/>
      <w:r>
        <w:rPr>
          <w:rFonts w:hint="eastAsia"/>
        </w:rPr>
        <w:t>本次公告同时在中国中铁采购电子商务平台（</w:t>
      </w:r>
      <w:r>
        <w:rPr>
          <w:rFonts w:hint="eastAsia"/>
        </w:rPr>
        <w:t>http://</w:t>
      </w:r>
      <w:hyperlink r:id="rId5" w:history="1">
        <w:r>
          <w:t>www.crecgec.com</w:t>
        </w:r>
      </w:hyperlink>
      <w:r>
        <w:rPr>
          <w:rFonts w:hint="eastAsia"/>
        </w:rPr>
        <w:t>/</w:t>
      </w:r>
      <w:r>
        <w:t>）</w:t>
      </w:r>
      <w:r>
        <w:rPr>
          <w:rFonts w:hint="eastAsia"/>
        </w:rPr>
        <w:t>、“中国采购与招投网”上发布</w:t>
      </w:r>
      <w:r>
        <w:rPr>
          <w:rFonts w:ascii="宋体" w:hAnsi="宋体" w:hint="eastAsia"/>
        </w:rPr>
        <w:t>。</w:t>
      </w:r>
    </w:p>
    <w:p w:rsidR="00D97F27" w:rsidRDefault="00D97F27" w:rsidP="00D97F27">
      <w:pPr>
        <w:pStyle w:val="2TimesNewRoman5020"/>
        <w:spacing w:before="0"/>
        <w:rPr>
          <w:rFonts w:ascii="宋体" w:hAnsi="宋体" w:hint="eastAsia"/>
          <w:szCs w:val="21"/>
        </w:rPr>
      </w:pPr>
      <w:bookmarkStart w:id="49" w:name="_Toc184974066"/>
      <w:r>
        <w:rPr>
          <w:rFonts w:ascii="宋体" w:eastAsia="宋体" w:hAnsi="宋体" w:hint="eastAsia"/>
          <w:b/>
          <w:sz w:val="24"/>
          <w:szCs w:val="24"/>
        </w:rPr>
        <w:t>9</w:t>
      </w:r>
      <w:r>
        <w:rPr>
          <w:rFonts w:ascii="宋体" w:eastAsia="宋体" w:hAnsi="宋体"/>
          <w:b/>
          <w:sz w:val="24"/>
          <w:szCs w:val="24"/>
        </w:rPr>
        <w:t xml:space="preserve">. </w:t>
      </w:r>
      <w:proofErr w:type="spellStart"/>
      <w:r>
        <w:rPr>
          <w:rFonts w:ascii="宋体" w:eastAsia="宋体" w:hAnsi="宋体"/>
          <w:b/>
          <w:sz w:val="24"/>
          <w:szCs w:val="24"/>
        </w:rPr>
        <w:t>联系方式</w:t>
      </w:r>
      <w:bookmarkEnd w:id="44"/>
      <w:bookmarkEnd w:id="45"/>
      <w:bookmarkEnd w:id="46"/>
      <w:bookmarkEnd w:id="47"/>
      <w:bookmarkEnd w:id="48"/>
      <w:bookmarkEnd w:id="49"/>
      <w:proofErr w:type="spellEnd"/>
    </w:p>
    <w:p w:rsidR="00D97F27" w:rsidRDefault="00D97F27" w:rsidP="00D97F27">
      <w:pPr>
        <w:topLinePunct/>
        <w:spacing w:line="400" w:lineRule="exact"/>
        <w:ind w:firstLineChars="200" w:firstLine="420"/>
        <w:rPr>
          <w:rFonts w:ascii="宋体" w:hAnsi="宋体"/>
          <w:szCs w:val="21"/>
        </w:rPr>
      </w:pPr>
      <w:r>
        <w:rPr>
          <w:rFonts w:ascii="宋体" w:hAnsi="宋体" w:hint="eastAsia"/>
          <w:szCs w:val="21"/>
        </w:rPr>
        <w:t>采 购</w:t>
      </w:r>
      <w:r>
        <w:rPr>
          <w:rFonts w:ascii="宋体" w:hAnsi="宋体"/>
          <w:szCs w:val="21"/>
        </w:rPr>
        <w:t xml:space="preserve"> 人：</w:t>
      </w:r>
      <w:r>
        <w:rPr>
          <w:rFonts w:ascii="宋体" w:hAnsi="宋体" w:hint="eastAsia"/>
          <w:color w:val="000000"/>
          <w:szCs w:val="21"/>
        </w:rPr>
        <w:t>中铁九局集团有限公司大连分公司</w:t>
      </w:r>
      <w:r>
        <w:rPr>
          <w:rFonts w:ascii="宋体" w:hAnsi="宋体"/>
          <w:szCs w:val="21"/>
        </w:rPr>
        <w:t xml:space="preserve">        </w:t>
      </w:r>
    </w:p>
    <w:p w:rsidR="00D97F27" w:rsidRDefault="00D97F27" w:rsidP="00D97F27">
      <w:pPr>
        <w:topLinePunct/>
        <w:spacing w:line="400" w:lineRule="exact"/>
        <w:ind w:firstLineChars="200" w:firstLine="420"/>
        <w:rPr>
          <w:rFonts w:ascii="宋体" w:hAnsi="宋体" w:hint="eastAsia"/>
          <w:szCs w:val="21"/>
        </w:rPr>
      </w:pPr>
      <w:r>
        <w:rPr>
          <w:rFonts w:ascii="宋体" w:hAnsi="宋体" w:hint="eastAsia"/>
          <w:szCs w:val="21"/>
        </w:rPr>
        <w:t>项目</w:t>
      </w:r>
      <w:r>
        <w:rPr>
          <w:rFonts w:ascii="宋体" w:hAnsi="宋体"/>
          <w:szCs w:val="21"/>
        </w:rPr>
        <w:t>地址：</w:t>
      </w:r>
      <w:r>
        <w:rPr>
          <w:rFonts w:ascii="宋体" w:hAnsi="宋体" w:hint="eastAsia"/>
          <w:szCs w:val="21"/>
        </w:rPr>
        <w:t>大连市开发区钢铁路与鹏达街交汇处</w:t>
      </w:r>
      <w:r>
        <w:rPr>
          <w:rFonts w:ascii="宋体" w:hAnsi="宋体"/>
          <w:szCs w:val="21"/>
        </w:rPr>
        <w:t xml:space="preserve"> </w:t>
      </w:r>
      <w:r>
        <w:rPr>
          <w:rFonts w:ascii="宋体" w:hAnsi="宋体"/>
          <w:szCs w:val="21"/>
        </w:rPr>
        <w:tab/>
        <w:t xml:space="preserve"> </w:t>
      </w:r>
      <w:r>
        <w:rPr>
          <w:rFonts w:ascii="宋体" w:hAnsi="宋体" w:hint="eastAsia"/>
          <w:szCs w:val="21"/>
        </w:rPr>
        <w:t xml:space="preserve">       </w:t>
      </w:r>
    </w:p>
    <w:p w:rsidR="00D97F27" w:rsidRDefault="00D97F27" w:rsidP="00D97F27">
      <w:pPr>
        <w:spacing w:line="360" w:lineRule="exact"/>
        <w:ind w:firstLineChars="200" w:firstLine="420"/>
        <w:rPr>
          <w:rFonts w:ascii="宋体" w:hAnsi="宋体" w:hint="eastAsia"/>
        </w:rPr>
      </w:pPr>
      <w:r>
        <w:rPr>
          <w:rFonts w:ascii="宋体" w:hAnsi="宋体"/>
        </w:rPr>
        <w:t>联 系 人：</w:t>
      </w:r>
      <w:r>
        <w:rPr>
          <w:rFonts w:ascii="宋体" w:hAnsi="宋体" w:hint="eastAsia"/>
          <w:szCs w:val="21"/>
        </w:rPr>
        <w:t>曲怡</w:t>
      </w:r>
    </w:p>
    <w:p w:rsidR="00D97F27" w:rsidRDefault="00D97F27" w:rsidP="00D97F27">
      <w:pPr>
        <w:topLinePunct/>
        <w:spacing w:line="400" w:lineRule="exact"/>
        <w:ind w:firstLineChars="200" w:firstLine="420"/>
        <w:rPr>
          <w:rFonts w:ascii="宋体" w:hAnsi="宋体" w:hint="eastAsia"/>
          <w:szCs w:val="21"/>
        </w:rPr>
      </w:pPr>
      <w:r>
        <w:rPr>
          <w:rFonts w:ascii="宋体" w:hAnsi="宋体"/>
        </w:rPr>
        <w:t>联系电话：</w:t>
      </w:r>
      <w:r>
        <w:rPr>
          <w:rFonts w:ascii="宋体" w:hAnsi="宋体" w:hint="eastAsia"/>
          <w:szCs w:val="21"/>
        </w:rPr>
        <w:t>15942410560</w:t>
      </w:r>
      <w:r>
        <w:rPr>
          <w:rFonts w:ascii="宋体" w:hAnsi="宋体"/>
          <w:szCs w:val="21"/>
        </w:rPr>
        <w:t xml:space="preserve">     </w:t>
      </w:r>
    </w:p>
    <w:p w:rsidR="00D97F27" w:rsidRPr="00A612E0" w:rsidRDefault="00D97F27" w:rsidP="00D97F27">
      <w:pPr>
        <w:pStyle w:val="2TimesNewRoman5020"/>
        <w:spacing w:before="0"/>
        <w:ind w:firstLineChars="200" w:firstLine="482"/>
        <w:rPr>
          <w:rFonts w:ascii="宋体" w:eastAsia="宋体" w:hAnsi="宋体" w:cs="宋体"/>
          <w:b/>
          <w:sz w:val="24"/>
          <w:szCs w:val="24"/>
        </w:rPr>
      </w:pPr>
      <w:bookmarkStart w:id="50" w:name="_Toc29343"/>
      <w:r w:rsidRPr="00A612E0">
        <w:rPr>
          <w:rFonts w:ascii="宋体" w:eastAsia="宋体" w:hAnsi="宋体" w:cs="宋体"/>
          <w:b/>
          <w:sz w:val="24"/>
          <w:szCs w:val="24"/>
          <w:lang w:val="en-US"/>
        </w:rPr>
        <w:t>10</w:t>
      </w:r>
      <w:r w:rsidRPr="00A612E0">
        <w:rPr>
          <w:rFonts w:ascii="宋体" w:eastAsia="宋体" w:hAnsi="宋体" w:cs="宋体" w:hint="eastAsia"/>
          <w:b/>
          <w:sz w:val="24"/>
          <w:szCs w:val="24"/>
        </w:rPr>
        <w:t xml:space="preserve">. </w:t>
      </w:r>
      <w:r w:rsidRPr="00A612E0">
        <w:rPr>
          <w:rFonts w:ascii="宋体" w:eastAsia="宋体" w:hAnsi="宋体" w:cs="宋体" w:hint="eastAsia"/>
          <w:b/>
          <w:sz w:val="24"/>
          <w:szCs w:val="24"/>
          <w:lang w:val="en-US" w:eastAsia="zh-CN"/>
        </w:rPr>
        <w:t>谈判</w:t>
      </w:r>
      <w:proofErr w:type="spellStart"/>
      <w:r w:rsidRPr="00A612E0">
        <w:rPr>
          <w:rFonts w:ascii="宋体" w:eastAsia="宋体" w:hAnsi="宋体" w:cs="宋体" w:hint="eastAsia"/>
          <w:b/>
          <w:sz w:val="24"/>
          <w:szCs w:val="24"/>
        </w:rPr>
        <w:t>服务费</w:t>
      </w:r>
      <w:bookmarkEnd w:id="50"/>
      <w:proofErr w:type="spellEnd"/>
    </w:p>
    <w:p w:rsidR="00D97F27" w:rsidRPr="00A612E0" w:rsidRDefault="00D97F27" w:rsidP="00D97F27">
      <w:pPr>
        <w:spacing w:line="400" w:lineRule="exact"/>
        <w:ind w:firstLineChars="200" w:firstLine="420"/>
        <w:rPr>
          <w:rFonts w:ascii="宋体" w:hAnsi="宋体" w:cs="宋体" w:hint="eastAsia"/>
          <w:szCs w:val="21"/>
        </w:rPr>
      </w:pPr>
      <w:r w:rsidRPr="00A612E0">
        <w:rPr>
          <w:rFonts w:ascii="宋体" w:hAnsi="宋体" w:cs="宋体" w:hint="eastAsia"/>
          <w:szCs w:val="21"/>
        </w:rPr>
        <w:t>10.1收取时间：自成交候选人公示期结束开始至成交通知书发布为止。发布成交通知书前，中铁九局大连分公司发送缴费通知至成交人。</w:t>
      </w:r>
    </w:p>
    <w:p w:rsidR="00D97F27" w:rsidRPr="00A612E0" w:rsidRDefault="00D97F27" w:rsidP="00D97F27">
      <w:pPr>
        <w:spacing w:line="400" w:lineRule="exact"/>
        <w:ind w:firstLineChars="200" w:firstLine="420"/>
        <w:rPr>
          <w:rFonts w:ascii="宋体" w:hAnsi="宋体" w:cs="宋体" w:hint="eastAsia"/>
          <w:szCs w:val="21"/>
        </w:rPr>
      </w:pPr>
      <w:r w:rsidRPr="00A612E0">
        <w:rPr>
          <w:rFonts w:ascii="宋体" w:hAnsi="宋体" w:cs="宋体" w:hint="eastAsia"/>
          <w:szCs w:val="21"/>
        </w:rPr>
        <w:t>10.2缴费方式：成交人在收到缴费通知3个工作日内将谈判服务费汇至中铁九局集团有限公司大连分公司物贸中心指定账户。</w:t>
      </w:r>
    </w:p>
    <w:p w:rsidR="00D97F27" w:rsidRPr="00A612E0" w:rsidRDefault="00D97F27" w:rsidP="00D97F27">
      <w:pPr>
        <w:spacing w:line="400" w:lineRule="exact"/>
        <w:ind w:firstLineChars="200" w:firstLine="420"/>
        <w:rPr>
          <w:rFonts w:ascii="宋体" w:hAnsi="宋体" w:cs="宋体" w:hint="eastAsia"/>
          <w:szCs w:val="21"/>
        </w:rPr>
      </w:pPr>
      <w:r w:rsidRPr="00A612E0">
        <w:rPr>
          <w:rFonts w:ascii="宋体" w:hAnsi="宋体" w:cs="宋体" w:hint="eastAsia"/>
          <w:szCs w:val="21"/>
        </w:rPr>
        <w:t>10.3汇款要求：从成交人的银行账户按包件逐笔转账汇出，汇款时须备注成交物资的“谈判编号”与“包件号”。</w:t>
      </w:r>
    </w:p>
    <w:p w:rsidR="00D97F27" w:rsidRPr="00A612E0" w:rsidRDefault="00D97F27" w:rsidP="00D97F27">
      <w:pPr>
        <w:spacing w:line="400" w:lineRule="exact"/>
        <w:ind w:firstLineChars="200" w:firstLine="420"/>
        <w:rPr>
          <w:rFonts w:ascii="宋体" w:hAnsi="宋体" w:cs="宋体" w:hint="eastAsia"/>
          <w:szCs w:val="21"/>
        </w:rPr>
      </w:pPr>
      <w:r w:rsidRPr="00A612E0">
        <w:rPr>
          <w:rFonts w:ascii="宋体" w:hAnsi="宋体" w:cs="宋体" w:hint="eastAsia"/>
          <w:szCs w:val="21"/>
        </w:rPr>
        <w:t>10.4谈判服务费收取标准：以成交金额为收费基数，按超额累进制计算，以计算值的百元位四舍五入取整收取，具体收费标准如下：</w:t>
      </w:r>
    </w:p>
    <w:p w:rsidR="00D97F27" w:rsidRPr="00A612E0" w:rsidRDefault="00D97F27" w:rsidP="00D97F27">
      <w:pPr>
        <w:spacing w:line="400" w:lineRule="exact"/>
        <w:ind w:firstLineChars="200" w:firstLine="422"/>
        <w:rPr>
          <w:rFonts w:ascii="宋体" w:hAnsi="宋体" w:cs="宋体" w:hint="eastAsia"/>
          <w:b/>
          <w:bCs/>
          <w:szCs w:val="21"/>
        </w:rPr>
      </w:pPr>
      <w:r w:rsidRPr="00A612E0">
        <w:rPr>
          <w:rFonts w:ascii="宋体" w:hAnsi="宋体" w:cs="宋体" w:hint="eastAsia"/>
          <w:b/>
          <w:bCs/>
          <w:szCs w:val="21"/>
        </w:rPr>
        <w:t>（具体金额以招标服务机构发出的缴费通知为准，未收到正式缴费通知前，严禁私自汇款，因私自汇款引发的责任，由成交人自行承担）</w:t>
      </w:r>
    </w:p>
    <w:p w:rsidR="00D97F27" w:rsidRPr="00A612E0" w:rsidRDefault="00D97F27" w:rsidP="00D97F27">
      <w:pPr>
        <w:spacing w:line="400" w:lineRule="exact"/>
        <w:ind w:firstLineChars="200" w:firstLine="422"/>
        <w:rPr>
          <w:rFonts w:ascii="宋体" w:hAnsi="宋体" w:cs="宋体" w:hint="eastAsia"/>
          <w:b/>
          <w:bCs/>
          <w:szCs w:val="21"/>
        </w:rPr>
      </w:pPr>
    </w:p>
    <w:tbl>
      <w:tblPr>
        <w:tblW w:w="5000" w:type="pct"/>
        <w:jc w:val="center"/>
        <w:tblLook w:val="0000"/>
      </w:tblPr>
      <w:tblGrid>
        <w:gridCol w:w="4528"/>
        <w:gridCol w:w="4929"/>
      </w:tblGrid>
      <w:tr w:rsidR="00D97F27" w:rsidRPr="00A612E0" w:rsidTr="0061531E">
        <w:trPr>
          <w:trHeight w:val="340"/>
          <w:jc w:val="center"/>
        </w:trPr>
        <w:tc>
          <w:tcPr>
            <w:tcW w:w="4083"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lastRenderedPageBreak/>
              <w:t>成交金额（X）</w:t>
            </w:r>
          </w:p>
        </w:tc>
        <w:tc>
          <w:tcPr>
            <w:tcW w:w="4445"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缴费比例</w:t>
            </w:r>
          </w:p>
        </w:tc>
      </w:tr>
      <w:tr w:rsidR="00D97F27" w:rsidRPr="00A612E0" w:rsidTr="0061531E">
        <w:trPr>
          <w:trHeight w:val="340"/>
          <w:jc w:val="center"/>
        </w:trPr>
        <w:tc>
          <w:tcPr>
            <w:tcW w:w="4083"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X≤500万元</w:t>
            </w:r>
          </w:p>
        </w:tc>
        <w:tc>
          <w:tcPr>
            <w:tcW w:w="4445"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0.17%</w:t>
            </w:r>
          </w:p>
        </w:tc>
      </w:tr>
      <w:tr w:rsidR="00D97F27" w:rsidRPr="00A612E0" w:rsidTr="0061531E">
        <w:trPr>
          <w:trHeight w:val="90"/>
          <w:jc w:val="center"/>
        </w:trPr>
        <w:tc>
          <w:tcPr>
            <w:tcW w:w="4083"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500万元＜X≤1000万元</w:t>
            </w:r>
          </w:p>
        </w:tc>
        <w:tc>
          <w:tcPr>
            <w:tcW w:w="4445"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0.15%</w:t>
            </w:r>
          </w:p>
        </w:tc>
      </w:tr>
      <w:tr w:rsidR="00D97F27" w:rsidRPr="00A612E0" w:rsidTr="0061531E">
        <w:trPr>
          <w:trHeight w:val="340"/>
          <w:jc w:val="center"/>
        </w:trPr>
        <w:tc>
          <w:tcPr>
            <w:tcW w:w="4083"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1000万元＜X≤3000万元</w:t>
            </w:r>
          </w:p>
        </w:tc>
        <w:tc>
          <w:tcPr>
            <w:tcW w:w="4445"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0.12%</w:t>
            </w:r>
          </w:p>
        </w:tc>
      </w:tr>
      <w:tr w:rsidR="00D97F27" w:rsidRPr="00A612E0" w:rsidTr="0061531E">
        <w:trPr>
          <w:trHeight w:val="340"/>
          <w:jc w:val="center"/>
        </w:trPr>
        <w:tc>
          <w:tcPr>
            <w:tcW w:w="4083"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3000万元＜X≤5000万元</w:t>
            </w:r>
          </w:p>
        </w:tc>
        <w:tc>
          <w:tcPr>
            <w:tcW w:w="4445"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0.08%</w:t>
            </w:r>
          </w:p>
        </w:tc>
      </w:tr>
      <w:tr w:rsidR="00D97F27" w:rsidRPr="00A612E0" w:rsidTr="0061531E">
        <w:trPr>
          <w:trHeight w:val="340"/>
          <w:jc w:val="center"/>
        </w:trPr>
        <w:tc>
          <w:tcPr>
            <w:tcW w:w="4083"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X＞5000万元</w:t>
            </w:r>
          </w:p>
        </w:tc>
        <w:tc>
          <w:tcPr>
            <w:tcW w:w="4445" w:type="dxa"/>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jc w:val="center"/>
              <w:textAlignment w:val="center"/>
              <w:rPr>
                <w:rFonts w:ascii="宋体" w:hAnsi="宋体" w:cs="宋体" w:hint="eastAsia"/>
                <w:color w:val="000000"/>
                <w:kern w:val="0"/>
                <w:sz w:val="18"/>
                <w:szCs w:val="18"/>
              </w:rPr>
            </w:pPr>
            <w:r w:rsidRPr="00A612E0">
              <w:rPr>
                <w:rFonts w:ascii="宋体" w:hAnsi="宋体" w:cs="宋体" w:hint="eastAsia"/>
                <w:color w:val="000000"/>
                <w:kern w:val="0"/>
                <w:sz w:val="18"/>
                <w:szCs w:val="18"/>
              </w:rPr>
              <w:t>0.03%</w:t>
            </w:r>
          </w:p>
        </w:tc>
      </w:tr>
      <w:tr w:rsidR="00D97F27" w:rsidRPr="00A612E0" w:rsidTr="0061531E">
        <w:trPr>
          <w:trHeight w:val="340"/>
          <w:jc w:val="center"/>
        </w:trPr>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textAlignment w:val="top"/>
              <w:rPr>
                <w:rFonts w:ascii="宋体" w:hAnsi="宋体" w:cs="宋体" w:hint="eastAsia"/>
                <w:color w:val="000000"/>
                <w:sz w:val="18"/>
                <w:szCs w:val="18"/>
              </w:rPr>
            </w:pPr>
            <w:r w:rsidRPr="00A612E0">
              <w:rPr>
                <w:rStyle w:val="font11"/>
                <w:rFonts w:ascii="宋体" w:hAnsi="宋体" w:cs="宋体" w:hint="default"/>
                <w:lang/>
              </w:rPr>
              <w:t>示例：</w:t>
            </w:r>
          </w:p>
        </w:tc>
      </w:tr>
      <w:tr w:rsidR="00D97F27" w:rsidRPr="00A612E0" w:rsidTr="0061531E">
        <w:trPr>
          <w:trHeight w:val="660"/>
          <w:jc w:val="center"/>
        </w:trPr>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textAlignment w:val="top"/>
              <w:rPr>
                <w:rStyle w:val="font11"/>
                <w:rFonts w:ascii="宋体" w:hAnsi="宋体" w:cs="宋体" w:hint="default"/>
                <w:lang/>
              </w:rPr>
            </w:pPr>
            <w:r w:rsidRPr="00A612E0">
              <w:rPr>
                <w:rStyle w:val="font11"/>
                <w:rFonts w:ascii="宋体" w:hAnsi="宋体" w:cs="宋体" w:hint="default"/>
                <w:lang/>
              </w:rPr>
              <w:t>1.</w:t>
            </w:r>
            <w:r w:rsidRPr="00A612E0">
              <w:rPr>
                <w:rStyle w:val="font11"/>
                <w:rFonts w:ascii="宋体" w:hAnsi="宋体" w:cs="宋体" w:hint="default"/>
                <w:lang/>
              </w:rPr>
              <w:t>成交金额为</w:t>
            </w:r>
            <w:r w:rsidRPr="00A612E0">
              <w:rPr>
                <w:rStyle w:val="font11"/>
                <w:rFonts w:ascii="宋体" w:hAnsi="宋体" w:cs="宋体" w:hint="default"/>
                <w:lang/>
              </w:rPr>
              <w:t>100</w:t>
            </w:r>
            <w:r w:rsidRPr="00A612E0">
              <w:rPr>
                <w:rStyle w:val="font11"/>
                <w:rFonts w:ascii="宋体" w:hAnsi="宋体" w:cs="宋体" w:hint="default"/>
                <w:lang/>
              </w:rPr>
              <w:t>万元，则服务费计算为：</w:t>
            </w:r>
          </w:p>
          <w:p w:rsidR="00D97F27" w:rsidRPr="00A612E0" w:rsidRDefault="00D97F27" w:rsidP="0061531E">
            <w:pPr>
              <w:widowControl/>
              <w:textAlignment w:val="top"/>
              <w:rPr>
                <w:rFonts w:ascii="宋体" w:hAnsi="宋体" w:cs="宋体" w:hint="eastAsia"/>
                <w:color w:val="000000"/>
                <w:sz w:val="18"/>
                <w:szCs w:val="18"/>
              </w:rPr>
            </w:pPr>
            <w:r w:rsidRPr="00A612E0">
              <w:rPr>
                <w:rStyle w:val="font11"/>
                <w:rFonts w:ascii="宋体" w:hAnsi="宋体" w:cs="宋体" w:hint="default"/>
                <w:lang/>
              </w:rPr>
              <w:t>100*0.17%=0.17</w:t>
            </w:r>
            <w:r w:rsidRPr="00A612E0">
              <w:rPr>
                <w:rStyle w:val="font11"/>
                <w:rFonts w:ascii="宋体" w:hAnsi="宋体" w:cs="宋体" w:hint="default"/>
                <w:lang/>
              </w:rPr>
              <w:t>万元</w:t>
            </w:r>
          </w:p>
        </w:tc>
      </w:tr>
      <w:tr w:rsidR="00D97F27" w:rsidRPr="00A612E0" w:rsidTr="0061531E">
        <w:trPr>
          <w:trHeight w:val="660"/>
          <w:jc w:val="center"/>
        </w:trPr>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textAlignment w:val="top"/>
              <w:rPr>
                <w:rStyle w:val="font11"/>
                <w:rFonts w:ascii="宋体" w:hAnsi="宋体" w:cs="宋体" w:hint="default"/>
                <w:lang/>
              </w:rPr>
            </w:pPr>
            <w:r w:rsidRPr="00A612E0">
              <w:rPr>
                <w:rStyle w:val="font11"/>
                <w:rFonts w:ascii="宋体" w:hAnsi="宋体" w:cs="宋体" w:hint="default"/>
                <w:lang/>
              </w:rPr>
              <w:t>2.</w:t>
            </w:r>
            <w:r w:rsidRPr="00A612E0">
              <w:rPr>
                <w:rStyle w:val="font11"/>
                <w:rFonts w:ascii="宋体" w:hAnsi="宋体" w:cs="宋体" w:hint="default"/>
                <w:lang/>
              </w:rPr>
              <w:t>成交金额为</w:t>
            </w:r>
            <w:r w:rsidRPr="00A612E0">
              <w:rPr>
                <w:rStyle w:val="font11"/>
                <w:rFonts w:ascii="宋体" w:hAnsi="宋体" w:cs="宋体" w:hint="default"/>
                <w:lang/>
              </w:rPr>
              <w:t>550</w:t>
            </w:r>
            <w:r w:rsidRPr="00A612E0">
              <w:rPr>
                <w:rStyle w:val="font11"/>
                <w:rFonts w:ascii="宋体" w:hAnsi="宋体" w:cs="宋体" w:hint="default"/>
                <w:lang/>
              </w:rPr>
              <w:t>万元，则服务费计算为：</w:t>
            </w:r>
          </w:p>
          <w:p w:rsidR="00D97F27" w:rsidRPr="00A612E0" w:rsidRDefault="00D97F27" w:rsidP="0061531E">
            <w:pPr>
              <w:widowControl/>
              <w:textAlignment w:val="top"/>
              <w:rPr>
                <w:rFonts w:ascii="宋体" w:hAnsi="宋体" w:cs="宋体" w:hint="eastAsia"/>
                <w:color w:val="000000"/>
                <w:sz w:val="18"/>
                <w:szCs w:val="18"/>
              </w:rPr>
            </w:pPr>
            <w:r w:rsidRPr="00A612E0">
              <w:rPr>
                <w:rStyle w:val="font11"/>
                <w:rFonts w:ascii="宋体" w:hAnsi="宋体" w:cs="宋体" w:hint="default"/>
                <w:lang/>
              </w:rPr>
              <w:t>(550-500)*0.15%+500*0.17%=0.925</w:t>
            </w:r>
            <w:r w:rsidRPr="00A612E0">
              <w:rPr>
                <w:rStyle w:val="font11"/>
                <w:rFonts w:ascii="宋体" w:hAnsi="宋体" w:cs="宋体" w:hint="default"/>
                <w:lang/>
              </w:rPr>
              <w:t>万元，按百元位四舍五入取整收取</w:t>
            </w:r>
            <w:r w:rsidRPr="00A612E0">
              <w:rPr>
                <w:rStyle w:val="font11"/>
                <w:rFonts w:ascii="宋体" w:hAnsi="宋体" w:cs="宋体" w:hint="default"/>
                <w:lang/>
              </w:rPr>
              <w:t>0.93</w:t>
            </w:r>
            <w:r w:rsidRPr="00A612E0">
              <w:rPr>
                <w:rStyle w:val="font11"/>
                <w:rFonts w:ascii="宋体" w:hAnsi="宋体" w:cs="宋体" w:hint="default"/>
                <w:lang/>
              </w:rPr>
              <w:t>万元。</w:t>
            </w:r>
          </w:p>
        </w:tc>
      </w:tr>
      <w:tr w:rsidR="00D97F27" w:rsidRPr="00A612E0" w:rsidTr="0061531E">
        <w:trPr>
          <w:trHeight w:val="340"/>
          <w:jc w:val="center"/>
        </w:trPr>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textAlignment w:val="top"/>
              <w:rPr>
                <w:rStyle w:val="font11"/>
                <w:rFonts w:ascii="宋体" w:hAnsi="宋体" w:cs="宋体" w:hint="default"/>
                <w:lang/>
              </w:rPr>
            </w:pPr>
            <w:r w:rsidRPr="00A612E0">
              <w:rPr>
                <w:rFonts w:ascii="宋体" w:hAnsi="宋体" w:cs="宋体" w:hint="eastAsia"/>
                <w:color w:val="000000"/>
                <w:sz w:val="18"/>
                <w:szCs w:val="18"/>
                <w:lang/>
              </w:rPr>
              <w:t>3.</w:t>
            </w:r>
            <w:r w:rsidRPr="00A612E0">
              <w:rPr>
                <w:rStyle w:val="font11"/>
                <w:rFonts w:ascii="宋体" w:hAnsi="宋体" w:cs="宋体" w:hint="default"/>
                <w:lang/>
              </w:rPr>
              <w:t>成交金额为</w:t>
            </w:r>
            <w:r w:rsidRPr="00A612E0">
              <w:rPr>
                <w:rStyle w:val="font11"/>
                <w:rFonts w:ascii="宋体" w:hAnsi="宋体" w:cs="宋体" w:hint="default"/>
                <w:lang/>
              </w:rPr>
              <w:t>1050</w:t>
            </w:r>
            <w:r w:rsidRPr="00A612E0">
              <w:rPr>
                <w:rStyle w:val="font11"/>
                <w:rFonts w:ascii="宋体" w:hAnsi="宋体" w:cs="宋体" w:hint="default"/>
                <w:lang/>
              </w:rPr>
              <w:t>万元，则服务费计算为：</w:t>
            </w:r>
          </w:p>
          <w:p w:rsidR="00D97F27" w:rsidRPr="00A612E0" w:rsidRDefault="00D97F27" w:rsidP="0061531E">
            <w:pPr>
              <w:widowControl/>
              <w:textAlignment w:val="top"/>
              <w:rPr>
                <w:rFonts w:ascii="宋体" w:hAnsi="宋体" w:cs="宋体" w:hint="eastAsia"/>
                <w:color w:val="000000"/>
                <w:sz w:val="18"/>
                <w:szCs w:val="18"/>
              </w:rPr>
            </w:pPr>
            <w:r w:rsidRPr="00A612E0">
              <w:rPr>
                <w:rStyle w:val="font11"/>
                <w:rFonts w:ascii="宋体" w:hAnsi="宋体" w:cs="宋体" w:hint="default"/>
                <w:lang/>
              </w:rPr>
              <w:t>(1050-1000)*0.12%+500*0.15%+500*0.17%=1.66</w:t>
            </w:r>
            <w:r w:rsidRPr="00A612E0">
              <w:rPr>
                <w:rStyle w:val="font11"/>
                <w:rFonts w:ascii="宋体" w:hAnsi="宋体" w:cs="宋体" w:hint="default"/>
                <w:lang/>
              </w:rPr>
              <w:t>万元。</w:t>
            </w:r>
          </w:p>
        </w:tc>
      </w:tr>
      <w:tr w:rsidR="00D97F27" w:rsidRPr="00A612E0" w:rsidTr="0061531E">
        <w:trPr>
          <w:trHeight w:val="340"/>
          <w:jc w:val="center"/>
        </w:trPr>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textAlignment w:val="top"/>
              <w:rPr>
                <w:rStyle w:val="font11"/>
                <w:rFonts w:ascii="宋体" w:hAnsi="宋体" w:cs="宋体" w:hint="default"/>
                <w:lang/>
              </w:rPr>
            </w:pPr>
            <w:r w:rsidRPr="00A612E0">
              <w:rPr>
                <w:rFonts w:ascii="宋体" w:hAnsi="宋体" w:cs="宋体" w:hint="eastAsia"/>
                <w:color w:val="000000"/>
                <w:sz w:val="18"/>
                <w:szCs w:val="18"/>
                <w:lang/>
              </w:rPr>
              <w:t>4.</w:t>
            </w:r>
            <w:r w:rsidRPr="00A612E0">
              <w:rPr>
                <w:rStyle w:val="font11"/>
                <w:rFonts w:ascii="宋体" w:hAnsi="宋体" w:cs="宋体" w:hint="default"/>
                <w:lang/>
              </w:rPr>
              <w:t>成交金额为</w:t>
            </w:r>
            <w:r w:rsidRPr="00A612E0">
              <w:rPr>
                <w:rStyle w:val="font11"/>
                <w:rFonts w:ascii="宋体" w:hAnsi="宋体" w:cs="宋体" w:hint="default"/>
                <w:lang/>
              </w:rPr>
              <w:t>3050</w:t>
            </w:r>
            <w:r w:rsidRPr="00A612E0">
              <w:rPr>
                <w:rStyle w:val="font11"/>
                <w:rFonts w:ascii="宋体" w:hAnsi="宋体" w:cs="宋体" w:hint="default"/>
                <w:lang/>
              </w:rPr>
              <w:t>万元，则服务费计算为：</w:t>
            </w:r>
          </w:p>
          <w:p w:rsidR="00D97F27" w:rsidRPr="00A612E0" w:rsidRDefault="00D97F27" w:rsidP="0061531E">
            <w:pPr>
              <w:widowControl/>
              <w:textAlignment w:val="top"/>
              <w:rPr>
                <w:rStyle w:val="font11"/>
                <w:rFonts w:ascii="宋体" w:hAnsi="宋体" w:cs="宋体" w:hint="default"/>
                <w:lang/>
              </w:rPr>
            </w:pPr>
            <w:r w:rsidRPr="00A612E0">
              <w:rPr>
                <w:rStyle w:val="font11"/>
                <w:rFonts w:ascii="宋体" w:hAnsi="宋体" w:cs="宋体" w:hint="default"/>
                <w:lang/>
              </w:rPr>
              <w:t>(3050-3000)*0.08%+2000*0.12%+500*0.15%+500*0.17%=4.04</w:t>
            </w:r>
            <w:r w:rsidRPr="00A612E0">
              <w:rPr>
                <w:rStyle w:val="font11"/>
                <w:rFonts w:ascii="宋体" w:hAnsi="宋体" w:cs="宋体" w:hint="default"/>
                <w:lang/>
              </w:rPr>
              <w:t>万元。</w:t>
            </w:r>
          </w:p>
        </w:tc>
      </w:tr>
      <w:tr w:rsidR="00D97F27" w:rsidRPr="00A612E0" w:rsidTr="0061531E">
        <w:trPr>
          <w:trHeight w:val="340"/>
          <w:jc w:val="center"/>
        </w:trPr>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D97F27" w:rsidRPr="00A612E0" w:rsidRDefault="00D97F27" w:rsidP="0061531E">
            <w:pPr>
              <w:widowControl/>
              <w:textAlignment w:val="top"/>
              <w:rPr>
                <w:rStyle w:val="font11"/>
                <w:rFonts w:ascii="宋体" w:hAnsi="宋体" w:cs="宋体" w:hint="default"/>
                <w:lang/>
              </w:rPr>
            </w:pPr>
            <w:r w:rsidRPr="00A612E0">
              <w:rPr>
                <w:rFonts w:ascii="宋体" w:hAnsi="宋体" w:cs="宋体" w:hint="eastAsia"/>
                <w:color w:val="000000"/>
                <w:sz w:val="18"/>
                <w:szCs w:val="18"/>
                <w:lang/>
              </w:rPr>
              <w:t>5.</w:t>
            </w:r>
            <w:r w:rsidRPr="00A612E0">
              <w:rPr>
                <w:rStyle w:val="font11"/>
                <w:rFonts w:ascii="宋体" w:hAnsi="宋体" w:cs="宋体" w:hint="default"/>
                <w:lang/>
              </w:rPr>
              <w:t>成交金额为</w:t>
            </w:r>
            <w:r w:rsidRPr="00A612E0">
              <w:rPr>
                <w:rStyle w:val="font11"/>
                <w:rFonts w:ascii="宋体" w:hAnsi="宋体" w:cs="宋体" w:hint="default"/>
                <w:lang/>
              </w:rPr>
              <w:t>5050</w:t>
            </w:r>
            <w:r w:rsidRPr="00A612E0">
              <w:rPr>
                <w:rStyle w:val="font11"/>
                <w:rFonts w:ascii="宋体" w:hAnsi="宋体" w:cs="宋体" w:hint="default"/>
                <w:lang/>
              </w:rPr>
              <w:t>万元，则服务费计算为：</w:t>
            </w:r>
          </w:p>
          <w:p w:rsidR="00D97F27" w:rsidRPr="00A612E0" w:rsidRDefault="00D97F27" w:rsidP="0061531E">
            <w:pPr>
              <w:widowControl/>
              <w:textAlignment w:val="top"/>
              <w:rPr>
                <w:rFonts w:ascii="宋体" w:hAnsi="宋体" w:cs="宋体" w:hint="eastAsia"/>
                <w:color w:val="000000"/>
                <w:sz w:val="18"/>
                <w:szCs w:val="18"/>
              </w:rPr>
            </w:pPr>
            <w:r w:rsidRPr="00A612E0">
              <w:rPr>
                <w:rStyle w:val="font11"/>
                <w:rFonts w:ascii="宋体" w:hAnsi="宋体" w:cs="宋体" w:hint="default"/>
                <w:lang/>
              </w:rPr>
              <w:t>(5050-5000)*0.03%+2000*0.08%+2000*0.12%+500*0.15%+500*0.17%=5.62</w:t>
            </w:r>
            <w:r w:rsidRPr="00A612E0">
              <w:rPr>
                <w:rStyle w:val="font11"/>
                <w:rFonts w:ascii="宋体" w:hAnsi="宋体" w:cs="宋体" w:hint="default"/>
                <w:lang/>
              </w:rPr>
              <w:t>万元。</w:t>
            </w:r>
          </w:p>
        </w:tc>
      </w:tr>
    </w:tbl>
    <w:p w:rsidR="00D97F27" w:rsidRPr="00A612E0" w:rsidRDefault="00D97F27" w:rsidP="00D97F27">
      <w:pPr>
        <w:pStyle w:val="a3"/>
        <w:ind w:firstLineChars="200" w:firstLine="402"/>
        <w:rPr>
          <w:rFonts w:hint="eastAsia"/>
          <w:b/>
          <w:bCs/>
        </w:rPr>
      </w:pPr>
    </w:p>
    <w:p w:rsidR="00D97F27" w:rsidRPr="00A612E0" w:rsidRDefault="00D97F27" w:rsidP="00D97F27">
      <w:pPr>
        <w:spacing w:line="400" w:lineRule="exact"/>
        <w:ind w:firstLineChars="200" w:firstLine="420"/>
        <w:rPr>
          <w:rFonts w:ascii="宋体" w:hAnsi="宋体" w:cs="宋体" w:hint="eastAsia"/>
          <w:szCs w:val="21"/>
        </w:rPr>
      </w:pPr>
      <w:r w:rsidRPr="00A612E0">
        <w:rPr>
          <w:rFonts w:ascii="宋体" w:hAnsi="宋体" w:cs="宋体" w:hint="eastAsia"/>
          <w:szCs w:val="21"/>
        </w:rPr>
        <w:t>采购人：中铁九局集团有限公司大连分公司</w:t>
      </w:r>
    </w:p>
    <w:p w:rsidR="00D97F27" w:rsidRPr="00A612E0" w:rsidRDefault="00D97F27" w:rsidP="00D97F27">
      <w:pPr>
        <w:spacing w:line="400" w:lineRule="exact"/>
        <w:ind w:firstLineChars="200" w:firstLine="420"/>
        <w:rPr>
          <w:rFonts w:hint="eastAsia"/>
          <w:b/>
          <w:bCs/>
        </w:rPr>
      </w:pPr>
      <w:r w:rsidRPr="00A612E0">
        <w:rPr>
          <w:rFonts w:ascii="宋体" w:hAnsi="宋体" w:cs="宋体" w:hint="eastAsia"/>
          <w:szCs w:val="21"/>
        </w:rPr>
        <w:t>公司地址：大连市金州区海滨旅游路35号</w:t>
      </w:r>
    </w:p>
    <w:p w:rsidR="00D97F27" w:rsidRPr="00A612E0" w:rsidRDefault="00D97F27" w:rsidP="00D97F27">
      <w:pPr>
        <w:pStyle w:val="a3"/>
        <w:ind w:firstLineChars="200" w:firstLine="402"/>
        <w:rPr>
          <w:rFonts w:ascii="宋体" w:hAnsi="宋体"/>
          <w:szCs w:val="21"/>
        </w:rPr>
      </w:pPr>
      <w:proofErr w:type="spellStart"/>
      <w:r w:rsidRPr="00A612E0">
        <w:rPr>
          <w:rFonts w:hint="eastAsia"/>
          <w:b/>
          <w:bCs/>
        </w:rPr>
        <w:t>谈判保证金汇款账户</w:t>
      </w:r>
      <w:proofErr w:type="spellEnd"/>
      <w:r w:rsidRPr="00A612E0">
        <w:rPr>
          <w:rFonts w:hint="eastAsia"/>
          <w:b/>
          <w:bCs/>
        </w:rPr>
        <w:t>：</w:t>
      </w:r>
      <w:r w:rsidRPr="00A612E0">
        <w:rPr>
          <w:rFonts w:ascii="宋体" w:hAnsi="宋体"/>
          <w:szCs w:val="21"/>
        </w:rPr>
        <w:t xml:space="preserve">                                             </w:t>
      </w:r>
    </w:p>
    <w:p w:rsidR="00D97F27" w:rsidRPr="00A612E0" w:rsidRDefault="00D97F27" w:rsidP="00D97F27">
      <w:pPr>
        <w:spacing w:line="400" w:lineRule="exact"/>
        <w:ind w:right="840" w:firstLineChars="200" w:firstLine="420"/>
        <w:rPr>
          <w:rFonts w:ascii="宋体" w:hAnsi="宋体" w:hint="eastAsia"/>
          <w:szCs w:val="21"/>
        </w:rPr>
      </w:pPr>
      <w:r w:rsidRPr="00A612E0">
        <w:rPr>
          <w:rFonts w:ascii="宋体" w:hAnsi="宋体" w:hint="eastAsia"/>
          <w:szCs w:val="21"/>
        </w:rPr>
        <w:t>户    名：中铁九局集团有限公司大连分公司物贸中心</w:t>
      </w:r>
    </w:p>
    <w:p w:rsidR="00D97F27" w:rsidRPr="00A612E0" w:rsidRDefault="00D97F27" w:rsidP="00D97F27">
      <w:pPr>
        <w:spacing w:line="400" w:lineRule="exact"/>
        <w:ind w:right="840" w:firstLineChars="200" w:firstLine="420"/>
        <w:rPr>
          <w:rFonts w:ascii="宋体" w:hAnsi="宋体" w:hint="eastAsia"/>
          <w:szCs w:val="21"/>
        </w:rPr>
      </w:pPr>
      <w:r w:rsidRPr="00A612E0">
        <w:rPr>
          <w:rFonts w:ascii="宋体" w:hAnsi="宋体" w:hint="eastAsia"/>
          <w:szCs w:val="21"/>
        </w:rPr>
        <w:t>开户银行：中国农业银行股份有限公司总行营业部（非转汇行）</w:t>
      </w:r>
    </w:p>
    <w:p w:rsidR="00D97F27" w:rsidRPr="00A612E0" w:rsidRDefault="00D97F27" w:rsidP="00D97F27">
      <w:pPr>
        <w:spacing w:line="400" w:lineRule="exact"/>
        <w:ind w:firstLineChars="200" w:firstLine="420"/>
        <w:rPr>
          <w:rFonts w:ascii="宋体" w:hAnsi="宋体"/>
          <w:szCs w:val="21"/>
        </w:rPr>
      </w:pPr>
      <w:r w:rsidRPr="00A612E0">
        <w:rPr>
          <w:rFonts w:ascii="宋体" w:hAnsi="宋体" w:hint="eastAsia"/>
          <w:szCs w:val="21"/>
        </w:rPr>
        <w:t>账    号：20110101929001510001</w:t>
      </w:r>
      <w:r w:rsidRPr="00A612E0">
        <w:rPr>
          <w:rFonts w:ascii="宋体" w:hAnsi="宋体"/>
          <w:szCs w:val="21"/>
        </w:rPr>
        <w:t xml:space="preserve">  </w:t>
      </w:r>
    </w:p>
    <w:p w:rsidR="00D97F27" w:rsidRPr="00A612E0" w:rsidRDefault="00D97F27" w:rsidP="00D97F27">
      <w:pPr>
        <w:spacing w:line="400" w:lineRule="exact"/>
        <w:ind w:firstLineChars="200" w:firstLine="420"/>
        <w:rPr>
          <w:rFonts w:hint="eastAsia"/>
        </w:rPr>
      </w:pPr>
      <w:r w:rsidRPr="00A612E0">
        <w:rPr>
          <w:rFonts w:hint="eastAsia"/>
        </w:rPr>
        <w:t>备注</w:t>
      </w:r>
      <w:r w:rsidRPr="00A612E0">
        <w:rPr>
          <w:rFonts w:hint="eastAsia"/>
        </w:rPr>
        <w:t>:</w:t>
      </w:r>
      <w:r w:rsidRPr="00A612E0">
        <w:rPr>
          <w:rFonts w:hint="eastAsia"/>
        </w:rPr>
        <w:t>汇款时请注明：</w:t>
      </w:r>
      <w:r w:rsidRPr="00A612E0">
        <w:rPr>
          <w:rFonts w:hint="eastAsia"/>
        </w:rPr>
        <w:t>***</w:t>
      </w:r>
      <w:r w:rsidRPr="00A612E0">
        <w:rPr>
          <w:rFonts w:hint="eastAsia"/>
        </w:rPr>
        <w:t>（集装箱运输）</w:t>
      </w:r>
      <w:r w:rsidRPr="00A612E0">
        <w:rPr>
          <w:rFonts w:hint="eastAsia"/>
        </w:rPr>
        <w:t>***</w:t>
      </w:r>
      <w:r w:rsidRPr="00A612E0">
        <w:rPr>
          <w:rFonts w:hint="eastAsia"/>
        </w:rPr>
        <w:t>（包件号）投标保证金；</w:t>
      </w:r>
    </w:p>
    <w:p w:rsidR="00D97F27" w:rsidRPr="00A612E0" w:rsidRDefault="00D97F27" w:rsidP="00D97F27">
      <w:pPr>
        <w:spacing w:line="400" w:lineRule="exact"/>
        <w:ind w:firstLineChars="200" w:firstLine="420"/>
        <w:rPr>
          <w:rFonts w:hint="eastAsia"/>
        </w:rPr>
      </w:pPr>
      <w:r w:rsidRPr="00A612E0">
        <w:rPr>
          <w:rFonts w:hint="eastAsia"/>
        </w:rPr>
        <w:t>投标人汇款注意事项：</w:t>
      </w:r>
    </w:p>
    <w:p w:rsidR="00D97F27" w:rsidRPr="00A612E0" w:rsidRDefault="00D97F27" w:rsidP="00D97F27">
      <w:pPr>
        <w:spacing w:line="400" w:lineRule="exact"/>
        <w:ind w:firstLineChars="200" w:firstLine="422"/>
        <w:rPr>
          <w:rFonts w:hint="eastAsia"/>
          <w:b/>
          <w:bCs/>
        </w:rPr>
      </w:pPr>
      <w:r w:rsidRPr="00A612E0">
        <w:rPr>
          <w:rFonts w:hint="eastAsia"/>
          <w:b/>
          <w:bCs/>
        </w:rPr>
        <w:t>供应商不得以尝试能否汇款成功为由，向上述账户汇入与“谈判保证金”规定金额不符的其他款项。出款行是农行的要手动录入“收款方户名全称”及“收款方银行”，支付方式选择“普通转账（录入</w:t>
      </w:r>
      <w:r w:rsidRPr="00A612E0">
        <w:rPr>
          <w:rFonts w:hint="eastAsia"/>
          <w:b/>
          <w:bCs/>
        </w:rPr>
        <w:t>2</w:t>
      </w:r>
      <w:r w:rsidRPr="00A612E0">
        <w:rPr>
          <w:rFonts w:hint="eastAsia"/>
          <w:b/>
          <w:bCs/>
        </w:rPr>
        <w:t>小时后转出）”；付款单位从农行汇出的要选择“跨行”交易，且开户行类别里要选择“其他银行”，不能选择“中国农行业务银行”；出款行是其他银行的开户行类别选择“中国农业银行”，同其他转账汇款一样正常操作即可。开户银行全称必须填写完整，包括（非转汇行），括弧必须用全角字符。</w:t>
      </w:r>
    </w:p>
    <w:p w:rsidR="00D97F27" w:rsidRPr="00A612E0" w:rsidRDefault="00D97F27" w:rsidP="00D97F27">
      <w:pPr>
        <w:spacing w:line="400" w:lineRule="exact"/>
        <w:ind w:firstLineChars="200" w:firstLine="420"/>
        <w:rPr>
          <w:rFonts w:ascii="宋体" w:hAnsi="宋体" w:cs="宋体" w:hint="eastAsia"/>
          <w:szCs w:val="21"/>
        </w:rPr>
      </w:pPr>
    </w:p>
    <w:p w:rsidR="00D97F27" w:rsidRPr="00A612E0" w:rsidRDefault="00D97F27" w:rsidP="00D97F27">
      <w:pPr>
        <w:spacing w:line="400" w:lineRule="exact"/>
        <w:ind w:firstLineChars="200" w:firstLine="420"/>
        <w:rPr>
          <w:rFonts w:ascii="宋体" w:hAnsi="宋体" w:cs="宋体" w:hint="eastAsia"/>
          <w:szCs w:val="21"/>
        </w:rPr>
      </w:pPr>
    </w:p>
    <w:p w:rsidR="00D97F27" w:rsidRPr="00A612E0" w:rsidRDefault="00D97F27" w:rsidP="00D97F27">
      <w:pPr>
        <w:spacing w:line="400" w:lineRule="exact"/>
        <w:jc w:val="right"/>
        <w:rPr>
          <w:rFonts w:ascii="宋体" w:hAnsi="宋体"/>
        </w:rPr>
      </w:pPr>
      <w:r w:rsidRPr="00A612E0">
        <w:rPr>
          <w:rFonts w:ascii="宋体" w:hAnsi="宋体"/>
          <w:szCs w:val="21"/>
        </w:rPr>
        <w:t xml:space="preserve">　</w:t>
      </w:r>
      <w:r w:rsidRPr="00A612E0">
        <w:rPr>
          <w:rFonts w:ascii="宋体" w:hAnsi="宋体" w:hint="eastAsia"/>
          <w:szCs w:val="21"/>
        </w:rPr>
        <w:t>2025</w:t>
      </w:r>
      <w:r w:rsidRPr="00A612E0">
        <w:rPr>
          <w:rFonts w:ascii="宋体" w:hAnsi="宋体"/>
          <w:szCs w:val="21"/>
        </w:rPr>
        <w:t>年</w:t>
      </w:r>
      <w:r w:rsidRPr="00A612E0">
        <w:rPr>
          <w:rFonts w:ascii="宋体" w:hAnsi="宋体" w:hint="eastAsia"/>
          <w:szCs w:val="21"/>
        </w:rPr>
        <w:t>5月9</w:t>
      </w:r>
      <w:r w:rsidRPr="00A612E0">
        <w:rPr>
          <w:rFonts w:ascii="宋体" w:hAnsi="宋体"/>
          <w:szCs w:val="21"/>
        </w:rPr>
        <w:t>日</w:t>
      </w:r>
    </w:p>
    <w:p w:rsidR="00D97F27" w:rsidRDefault="00D97F27" w:rsidP="00D97F27">
      <w:pPr>
        <w:spacing w:line="440" w:lineRule="exact"/>
        <w:rPr>
          <w:rFonts w:ascii="宋体" w:hAnsi="宋体"/>
        </w:rPr>
        <w:sectPr w:rsidR="00D97F27">
          <w:headerReference w:type="default" r:id="rId6"/>
          <w:footerReference w:type="even" r:id="rId7"/>
          <w:footerReference w:type="default" r:id="rId8"/>
          <w:pgSz w:w="11906" w:h="16838"/>
          <w:pgMar w:top="1134" w:right="1191" w:bottom="1134" w:left="1474" w:header="851" w:footer="1418" w:gutter="0"/>
          <w:pgNumType w:start="1"/>
          <w:cols w:space="720"/>
          <w:docGrid w:type="linesAndChars" w:linePitch="312"/>
        </w:sectPr>
      </w:pPr>
    </w:p>
    <w:p w:rsidR="00D97F27" w:rsidRDefault="00D97F27" w:rsidP="00D97F27">
      <w:pPr>
        <w:tabs>
          <w:tab w:val="left" w:pos="10920"/>
        </w:tabs>
        <w:spacing w:line="440" w:lineRule="exact"/>
        <w:rPr>
          <w:rFonts w:ascii="宋体" w:hAnsi="宋体"/>
        </w:rPr>
      </w:pPr>
      <w:r>
        <w:rPr>
          <w:rFonts w:ascii="宋体" w:hAnsi="宋体" w:hint="eastAsia"/>
        </w:rPr>
        <w:lastRenderedPageBreak/>
        <w:t>附表：</w:t>
      </w:r>
    </w:p>
    <w:p w:rsidR="00D97F27" w:rsidRDefault="00D97F27" w:rsidP="00D97F27">
      <w:pPr>
        <w:spacing w:line="400" w:lineRule="exact"/>
        <w:jc w:val="center"/>
        <w:rPr>
          <w:rFonts w:ascii="宋体" w:hAnsi="宋体" w:cs="宋体" w:hint="eastAsia"/>
          <w:b/>
          <w:bCs/>
          <w:kern w:val="10"/>
          <w:sz w:val="24"/>
        </w:rPr>
      </w:pPr>
      <w:r>
        <w:rPr>
          <w:rFonts w:ascii="宋体" w:hAnsi="宋体" w:cs="宋体" w:hint="eastAsia"/>
          <w:b/>
          <w:bCs/>
          <w:kern w:val="10"/>
          <w:sz w:val="24"/>
        </w:rPr>
        <w:t>各包件划分情况表</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278"/>
        <w:gridCol w:w="849"/>
        <w:gridCol w:w="850"/>
        <w:gridCol w:w="851"/>
        <w:gridCol w:w="1559"/>
        <w:gridCol w:w="2977"/>
        <w:gridCol w:w="2835"/>
        <w:gridCol w:w="1701"/>
      </w:tblGrid>
      <w:tr w:rsidR="00D97F27" w:rsidTr="0061531E">
        <w:trPr>
          <w:trHeight w:val="562"/>
        </w:trPr>
        <w:tc>
          <w:tcPr>
            <w:tcW w:w="1276" w:type="dxa"/>
            <w:shd w:val="clear" w:color="000000" w:fill="FFFFFF"/>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包件号</w:t>
            </w:r>
          </w:p>
        </w:tc>
        <w:tc>
          <w:tcPr>
            <w:tcW w:w="1278" w:type="dxa"/>
            <w:shd w:val="clear" w:color="000000" w:fill="FFFFFF"/>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产品名称</w:t>
            </w:r>
          </w:p>
        </w:tc>
        <w:tc>
          <w:tcPr>
            <w:tcW w:w="849" w:type="dxa"/>
            <w:shd w:val="clear" w:color="000000" w:fill="FFFFFF"/>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箱型</w:t>
            </w:r>
          </w:p>
        </w:tc>
        <w:tc>
          <w:tcPr>
            <w:tcW w:w="850" w:type="dxa"/>
            <w:shd w:val="clear" w:color="000000" w:fill="FFFFFF"/>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51" w:type="dxa"/>
            <w:shd w:val="clear" w:color="000000" w:fill="FFFFFF"/>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559" w:type="dxa"/>
            <w:vAlign w:val="center"/>
          </w:tcPr>
          <w:p w:rsidR="00D97F27" w:rsidRDefault="00D97F27" w:rsidP="0061531E">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发运时间</w:t>
            </w:r>
          </w:p>
        </w:tc>
        <w:tc>
          <w:tcPr>
            <w:tcW w:w="2977" w:type="dxa"/>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发运路线</w:t>
            </w:r>
          </w:p>
        </w:tc>
        <w:tc>
          <w:tcPr>
            <w:tcW w:w="2835" w:type="dxa"/>
            <w:vAlign w:val="center"/>
          </w:tcPr>
          <w:p w:rsidR="00D97F27" w:rsidRDefault="00D97F27" w:rsidP="0061531E">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谈判保证金</w:t>
            </w:r>
          </w:p>
        </w:tc>
        <w:tc>
          <w:tcPr>
            <w:tcW w:w="1701" w:type="dxa"/>
            <w:noWrap/>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D97F27" w:rsidTr="0061531E">
        <w:trPr>
          <w:trHeight w:val="601"/>
        </w:trPr>
        <w:tc>
          <w:tcPr>
            <w:tcW w:w="1276" w:type="dxa"/>
            <w:vMerge w:val="restart"/>
            <w:vAlign w:val="center"/>
          </w:tcPr>
          <w:p w:rsidR="00D97F27" w:rsidRDefault="00D97F27" w:rsidP="0061531E">
            <w:pPr>
              <w:widowControl/>
              <w:jc w:val="center"/>
              <w:rPr>
                <w:rFonts w:hint="eastAsia"/>
                <w:color w:val="000000"/>
                <w:kern w:val="0"/>
                <w:sz w:val="22"/>
                <w:szCs w:val="22"/>
              </w:rPr>
            </w:pPr>
            <w:bookmarkStart w:id="51" w:name="OLE_LINK3"/>
            <w:bookmarkStart w:id="52" w:name="OLE_LINK4"/>
            <w:bookmarkStart w:id="53" w:name="OLE_LINK77"/>
            <w:bookmarkStart w:id="54" w:name="OLE_LINK76"/>
            <w:bookmarkStart w:id="55" w:name="OLE_LINK143"/>
            <w:r>
              <w:rPr>
                <w:rFonts w:hint="eastAsia"/>
                <w:color w:val="000000"/>
                <w:kern w:val="0"/>
                <w:sz w:val="22"/>
                <w:szCs w:val="22"/>
              </w:rPr>
              <w:t>LHT</w:t>
            </w:r>
            <w:r>
              <w:rPr>
                <w:color w:val="000000"/>
                <w:kern w:val="0"/>
                <w:sz w:val="22"/>
                <w:szCs w:val="22"/>
              </w:rPr>
              <w:t>-JZX-202</w:t>
            </w:r>
            <w:r>
              <w:rPr>
                <w:rFonts w:hint="eastAsia"/>
                <w:color w:val="000000"/>
                <w:kern w:val="0"/>
                <w:sz w:val="22"/>
                <w:szCs w:val="22"/>
              </w:rPr>
              <w:t>5</w:t>
            </w:r>
            <w:r>
              <w:rPr>
                <w:color w:val="000000"/>
                <w:kern w:val="0"/>
                <w:sz w:val="22"/>
                <w:szCs w:val="22"/>
              </w:rPr>
              <w:t>-</w:t>
            </w:r>
            <w:bookmarkEnd w:id="51"/>
            <w:bookmarkEnd w:id="52"/>
            <w:r>
              <w:rPr>
                <w:rFonts w:hint="eastAsia"/>
                <w:color w:val="000000"/>
                <w:kern w:val="0"/>
                <w:sz w:val="22"/>
                <w:szCs w:val="22"/>
              </w:rPr>
              <w:t>01</w:t>
            </w:r>
            <w:bookmarkEnd w:id="53"/>
            <w:bookmarkEnd w:id="54"/>
            <w:bookmarkEnd w:id="55"/>
          </w:p>
        </w:tc>
        <w:tc>
          <w:tcPr>
            <w:tcW w:w="1278" w:type="dxa"/>
            <w:vMerge w:val="restart"/>
            <w:vAlign w:val="center"/>
          </w:tcPr>
          <w:p w:rsidR="00D97F27" w:rsidRDefault="00D97F27" w:rsidP="0061531E">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集装箱</w:t>
            </w:r>
          </w:p>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FF0000"/>
                <w:kern w:val="0"/>
                <w:sz w:val="22"/>
                <w:szCs w:val="22"/>
              </w:rPr>
              <w:t>（海运）</w:t>
            </w:r>
          </w:p>
        </w:tc>
        <w:tc>
          <w:tcPr>
            <w:tcW w:w="849" w:type="dxa"/>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40HG</w:t>
            </w:r>
          </w:p>
        </w:tc>
        <w:tc>
          <w:tcPr>
            <w:tcW w:w="850" w:type="dxa"/>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51" w:type="dxa"/>
            <w:vAlign w:val="center"/>
          </w:tcPr>
          <w:p w:rsidR="00D97F27" w:rsidRDefault="00D97F27" w:rsidP="0061531E">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59" w:type="dxa"/>
            <w:vMerge w:val="restart"/>
            <w:vAlign w:val="center"/>
          </w:tcPr>
          <w:p w:rsidR="00D97F27" w:rsidRDefault="00D97F27" w:rsidP="0061531E">
            <w:pPr>
              <w:widowControl/>
              <w:jc w:val="center"/>
              <w:rPr>
                <w:rFonts w:ascii="宋体" w:hAnsi="宋体" w:hint="eastAsia"/>
              </w:rPr>
            </w:pPr>
            <w:r>
              <w:rPr>
                <w:rFonts w:ascii="宋体" w:hAnsi="宋体" w:hint="eastAsia"/>
              </w:rPr>
              <w:t>谈判有效期内</w:t>
            </w:r>
          </w:p>
        </w:tc>
        <w:tc>
          <w:tcPr>
            <w:tcW w:w="2977" w:type="dxa"/>
            <w:vMerge w:val="restart"/>
            <w:vAlign w:val="center"/>
          </w:tcPr>
          <w:p w:rsidR="00D97F27" w:rsidRDefault="00D97F27" w:rsidP="0061531E">
            <w:pPr>
              <w:widowControl/>
              <w:jc w:val="center"/>
              <w:rPr>
                <w:rFonts w:ascii="宋体" w:hAnsi="宋体" w:cs="宋体"/>
                <w:color w:val="000000"/>
                <w:kern w:val="0"/>
                <w:sz w:val="22"/>
                <w:szCs w:val="22"/>
              </w:rPr>
            </w:pPr>
            <w:r>
              <w:rPr>
                <w:rFonts w:ascii="宋体" w:hAnsi="宋体" w:hint="eastAsia"/>
              </w:rPr>
              <w:t>中国天津港—坦桑尼亚达累港</w:t>
            </w:r>
          </w:p>
        </w:tc>
        <w:tc>
          <w:tcPr>
            <w:tcW w:w="2835" w:type="dxa"/>
            <w:vMerge w:val="restart"/>
            <w:vAlign w:val="center"/>
          </w:tcPr>
          <w:p w:rsidR="00D97F27" w:rsidRDefault="00D97F27" w:rsidP="0061531E">
            <w:pPr>
              <w:jc w:val="center"/>
              <w:rPr>
                <w:rFonts w:ascii="宋体" w:hAnsi="宋体" w:cs="宋体" w:hint="eastAsia"/>
                <w:color w:val="000000"/>
                <w:kern w:val="0"/>
                <w:sz w:val="22"/>
                <w:szCs w:val="22"/>
              </w:rPr>
            </w:pPr>
            <w:r>
              <w:rPr>
                <w:rFonts w:ascii="宋体" w:hAnsi="宋体" w:cs="宋体" w:hint="eastAsia"/>
                <w:color w:val="000000"/>
                <w:kern w:val="0"/>
                <w:sz w:val="22"/>
                <w:szCs w:val="22"/>
              </w:rPr>
              <w:t>10000.00（壹万元人民币）</w:t>
            </w:r>
          </w:p>
        </w:tc>
        <w:tc>
          <w:tcPr>
            <w:tcW w:w="1701" w:type="dxa"/>
            <w:vMerge w:val="restart"/>
            <w:vAlign w:val="center"/>
          </w:tcPr>
          <w:p w:rsidR="00D97F27" w:rsidRDefault="00D97F27" w:rsidP="0061531E">
            <w:pPr>
              <w:jc w:val="center"/>
              <w:rPr>
                <w:rFonts w:ascii="宋体" w:hAnsi="宋体" w:cs="宋体"/>
                <w:color w:val="000000"/>
                <w:kern w:val="0"/>
                <w:sz w:val="22"/>
                <w:szCs w:val="22"/>
              </w:rPr>
            </w:pPr>
            <w:r>
              <w:rPr>
                <w:rFonts w:ascii="宋体" w:hAnsi="宋体" w:cs="宋体" w:hint="eastAsia"/>
                <w:color w:val="000000"/>
                <w:kern w:val="0"/>
                <w:sz w:val="22"/>
                <w:szCs w:val="22"/>
              </w:rPr>
              <w:t>天津仓库装箱</w:t>
            </w:r>
          </w:p>
        </w:tc>
      </w:tr>
      <w:tr w:rsidR="00D97F27" w:rsidTr="0061531E">
        <w:trPr>
          <w:trHeight w:val="601"/>
        </w:trPr>
        <w:tc>
          <w:tcPr>
            <w:tcW w:w="1276" w:type="dxa"/>
            <w:vMerge/>
            <w:vAlign w:val="center"/>
          </w:tcPr>
          <w:p w:rsidR="00D97F27" w:rsidRDefault="00D97F27" w:rsidP="0061531E">
            <w:pPr>
              <w:widowControl/>
              <w:jc w:val="center"/>
              <w:rPr>
                <w:rFonts w:hint="eastAsia"/>
                <w:color w:val="000000"/>
                <w:kern w:val="0"/>
                <w:sz w:val="22"/>
                <w:szCs w:val="22"/>
              </w:rPr>
            </w:pPr>
          </w:p>
        </w:tc>
        <w:tc>
          <w:tcPr>
            <w:tcW w:w="1278" w:type="dxa"/>
            <w:vMerge/>
            <w:vAlign w:val="center"/>
          </w:tcPr>
          <w:p w:rsidR="00D97F27" w:rsidRDefault="00D97F27" w:rsidP="0061531E">
            <w:pPr>
              <w:widowControl/>
              <w:jc w:val="center"/>
              <w:rPr>
                <w:rFonts w:ascii="宋体" w:hAnsi="宋体" w:cs="宋体" w:hint="eastAsia"/>
                <w:color w:val="000000"/>
                <w:kern w:val="0"/>
                <w:sz w:val="22"/>
                <w:szCs w:val="22"/>
              </w:rPr>
            </w:pPr>
          </w:p>
        </w:tc>
        <w:tc>
          <w:tcPr>
            <w:tcW w:w="849" w:type="dxa"/>
            <w:vAlign w:val="center"/>
          </w:tcPr>
          <w:p w:rsidR="00D97F27" w:rsidRDefault="00D97F27" w:rsidP="0061531E">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20GP</w:t>
            </w:r>
          </w:p>
        </w:tc>
        <w:tc>
          <w:tcPr>
            <w:tcW w:w="850" w:type="dxa"/>
            <w:vAlign w:val="center"/>
          </w:tcPr>
          <w:p w:rsidR="00D97F27" w:rsidRDefault="00D97F27" w:rsidP="0061531E">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c>
          <w:tcPr>
            <w:tcW w:w="851" w:type="dxa"/>
            <w:vAlign w:val="center"/>
          </w:tcPr>
          <w:p w:rsidR="00D97F27" w:rsidRDefault="00D97F27" w:rsidP="0061531E">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1559" w:type="dxa"/>
            <w:vMerge/>
            <w:vAlign w:val="center"/>
          </w:tcPr>
          <w:p w:rsidR="00D97F27" w:rsidRDefault="00D97F27" w:rsidP="0061531E">
            <w:pPr>
              <w:widowControl/>
              <w:jc w:val="center"/>
              <w:rPr>
                <w:rFonts w:ascii="宋体" w:hAnsi="宋体" w:hint="eastAsia"/>
              </w:rPr>
            </w:pPr>
          </w:p>
        </w:tc>
        <w:tc>
          <w:tcPr>
            <w:tcW w:w="2977" w:type="dxa"/>
            <w:vMerge/>
            <w:vAlign w:val="center"/>
          </w:tcPr>
          <w:p w:rsidR="00D97F27" w:rsidRDefault="00D97F27" w:rsidP="0061531E">
            <w:pPr>
              <w:widowControl/>
              <w:jc w:val="center"/>
              <w:rPr>
                <w:rFonts w:ascii="宋体" w:hAnsi="宋体" w:hint="eastAsia"/>
              </w:rPr>
            </w:pPr>
          </w:p>
        </w:tc>
        <w:tc>
          <w:tcPr>
            <w:tcW w:w="2835" w:type="dxa"/>
            <w:vMerge/>
            <w:vAlign w:val="center"/>
          </w:tcPr>
          <w:p w:rsidR="00D97F27" w:rsidRDefault="00D97F27" w:rsidP="0061531E">
            <w:pPr>
              <w:jc w:val="center"/>
              <w:rPr>
                <w:rFonts w:ascii="宋体" w:hAnsi="宋体" w:cs="宋体" w:hint="eastAsia"/>
                <w:color w:val="000000"/>
                <w:kern w:val="0"/>
                <w:sz w:val="22"/>
                <w:szCs w:val="22"/>
              </w:rPr>
            </w:pPr>
          </w:p>
        </w:tc>
        <w:tc>
          <w:tcPr>
            <w:tcW w:w="1701" w:type="dxa"/>
            <w:vMerge/>
            <w:vAlign w:val="center"/>
          </w:tcPr>
          <w:p w:rsidR="00D97F27" w:rsidRDefault="00D97F27" w:rsidP="0061531E">
            <w:pPr>
              <w:jc w:val="center"/>
              <w:rPr>
                <w:rFonts w:ascii="宋体" w:hAnsi="宋体" w:cs="宋体" w:hint="eastAsia"/>
                <w:color w:val="000000"/>
                <w:kern w:val="0"/>
                <w:sz w:val="22"/>
                <w:szCs w:val="22"/>
              </w:rPr>
            </w:pPr>
          </w:p>
        </w:tc>
      </w:tr>
      <w:tr w:rsidR="00D97F27" w:rsidTr="0061531E">
        <w:trPr>
          <w:trHeight w:val="534"/>
        </w:trPr>
        <w:tc>
          <w:tcPr>
            <w:tcW w:w="4253" w:type="dxa"/>
            <w:gridSpan w:val="4"/>
            <w:vAlign w:val="center"/>
          </w:tcPr>
          <w:p w:rsidR="00D97F27" w:rsidRDefault="00D97F27" w:rsidP="0061531E">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合计</w:t>
            </w:r>
          </w:p>
        </w:tc>
        <w:tc>
          <w:tcPr>
            <w:tcW w:w="851" w:type="dxa"/>
            <w:vAlign w:val="center"/>
          </w:tcPr>
          <w:p w:rsidR="00D97F27" w:rsidRDefault="00D97F27" w:rsidP="0061531E">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w:t>
            </w:r>
          </w:p>
        </w:tc>
        <w:tc>
          <w:tcPr>
            <w:tcW w:w="1559" w:type="dxa"/>
            <w:vMerge/>
          </w:tcPr>
          <w:p w:rsidR="00D97F27" w:rsidRDefault="00D97F27" w:rsidP="0061531E">
            <w:pPr>
              <w:widowControl/>
              <w:jc w:val="center"/>
              <w:rPr>
                <w:rFonts w:ascii="宋体" w:hAnsi="宋体" w:cs="宋体" w:hint="eastAsia"/>
                <w:color w:val="000000"/>
                <w:kern w:val="0"/>
                <w:sz w:val="22"/>
                <w:szCs w:val="22"/>
              </w:rPr>
            </w:pPr>
          </w:p>
        </w:tc>
        <w:tc>
          <w:tcPr>
            <w:tcW w:w="2977" w:type="dxa"/>
            <w:vMerge/>
            <w:vAlign w:val="center"/>
          </w:tcPr>
          <w:p w:rsidR="00D97F27" w:rsidRDefault="00D97F27" w:rsidP="0061531E">
            <w:pPr>
              <w:widowControl/>
              <w:jc w:val="center"/>
              <w:rPr>
                <w:rFonts w:ascii="宋体" w:hAnsi="宋体" w:hint="eastAsia"/>
              </w:rPr>
            </w:pPr>
          </w:p>
        </w:tc>
        <w:tc>
          <w:tcPr>
            <w:tcW w:w="2835" w:type="dxa"/>
            <w:vMerge/>
            <w:vAlign w:val="center"/>
          </w:tcPr>
          <w:p w:rsidR="00D97F27" w:rsidRDefault="00D97F27" w:rsidP="0061531E">
            <w:pPr>
              <w:jc w:val="center"/>
              <w:rPr>
                <w:rFonts w:ascii="宋体" w:hAnsi="宋体" w:cs="宋体" w:hint="eastAsia"/>
                <w:color w:val="000000"/>
                <w:kern w:val="0"/>
                <w:sz w:val="22"/>
                <w:szCs w:val="22"/>
              </w:rPr>
            </w:pPr>
          </w:p>
        </w:tc>
        <w:tc>
          <w:tcPr>
            <w:tcW w:w="1701" w:type="dxa"/>
            <w:vMerge/>
            <w:vAlign w:val="center"/>
          </w:tcPr>
          <w:p w:rsidR="00D97F27" w:rsidRDefault="00D97F27" w:rsidP="0061531E">
            <w:pPr>
              <w:jc w:val="center"/>
              <w:rPr>
                <w:rFonts w:ascii="宋体" w:hAnsi="宋体" w:cs="宋体" w:hint="eastAsia"/>
                <w:color w:val="000000"/>
                <w:kern w:val="0"/>
                <w:sz w:val="22"/>
                <w:szCs w:val="22"/>
              </w:rPr>
            </w:pPr>
          </w:p>
        </w:tc>
      </w:tr>
    </w:tbl>
    <w:p w:rsidR="00D97F27" w:rsidRDefault="00D97F27" w:rsidP="00D97F27">
      <w:pPr>
        <w:pStyle w:val="a4"/>
        <w:rPr>
          <w:rFonts w:hint="eastAsia"/>
        </w:rPr>
      </w:pPr>
    </w:p>
    <w:p w:rsidR="00D97F27" w:rsidRDefault="00D97F27" w:rsidP="00D97F27">
      <w:pPr>
        <w:pStyle w:val="a4"/>
        <w:rPr>
          <w:rFonts w:ascii="宋体" w:hAnsi="宋体" w:hint="eastAsia"/>
          <w:color w:val="000000"/>
          <w:lang w:eastAsia="zh-CN"/>
        </w:rPr>
      </w:pPr>
    </w:p>
    <w:p w:rsidR="00E7668C" w:rsidRDefault="00E7668C"/>
    <w:sectPr w:rsidR="00E7668C" w:rsidSect="00D97F27">
      <w:pgSz w:w="16838" w:h="11906" w:orient="landscape"/>
      <w:pgMar w:top="1474" w:right="1134" w:bottom="1191" w:left="1134"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6B" w:rsidRDefault="005D7FB0">
    <w:pPr>
      <w:pStyle w:val="a5"/>
      <w:framePr w:wrap="around" w:vAnchor="text" w:hAnchor="margin" w:xAlign="right" w:y="1"/>
      <w:rPr>
        <w:rStyle w:val="a7"/>
      </w:rPr>
    </w:pPr>
    <w:r>
      <w:fldChar w:fldCharType="begin"/>
    </w:r>
    <w:r>
      <w:rPr>
        <w:rStyle w:val="a7"/>
      </w:rPr>
      <w:instrText xml:space="preserve">PAGE  </w:instrText>
    </w:r>
    <w:r>
      <w:fldChar w:fldCharType="end"/>
    </w:r>
  </w:p>
  <w:p w:rsidR="004F1D6B" w:rsidRDefault="005D7F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6B" w:rsidRDefault="005D7FB0">
    <w:pPr>
      <w:pStyle w:val="a5"/>
      <w:ind w:right="360"/>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4F1D6B" w:rsidRDefault="005D7FB0">
                <w:pPr>
                  <w:pStyle w:val="a5"/>
                  <w:jc w:val="center"/>
                </w:pPr>
                <w:r>
                  <w:fldChar w:fldCharType="begin"/>
                </w:r>
                <w:r>
                  <w:instrText xml:space="preserve"> PAGE   \* M</w:instrText>
                </w:r>
                <w:r>
                  <w:instrText xml:space="preserve">ERGEFORMAT </w:instrText>
                </w:r>
                <w:r>
                  <w:fldChar w:fldCharType="separate"/>
                </w:r>
                <w:r w:rsidR="00D97F27" w:rsidRPr="00D97F27">
                  <w:rPr>
                    <w:noProof/>
                    <w:lang w:val="zh-CN" w:eastAsia="zh-CN"/>
                  </w:rPr>
                  <w:t>1</w:t>
                </w:r>
                <w:r>
                  <w:rPr>
                    <w:lang w:val="zh-CN"/>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6B" w:rsidRDefault="005D7FB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C0FDA"/>
    <w:multiLevelType w:val="singleLevel"/>
    <w:tmpl w:val="BF2C0FDA"/>
    <w:lvl w:ilvl="0">
      <w:start w:val="3"/>
      <w:numFmt w:val="decimal"/>
      <w:suff w:val="space"/>
      <w:lvlText w:val="%1."/>
      <w:lvlJc w:val="left"/>
    </w:lvl>
  </w:abstractNum>
  <w:abstractNum w:abstractNumId="1">
    <w:nsid w:val="0B7F09D8"/>
    <w:multiLevelType w:val="singleLevel"/>
    <w:tmpl w:val="0B7F09D8"/>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97F27"/>
    <w:rsid w:val="005D7FB0"/>
    <w:rsid w:val="00D97F27"/>
    <w:rsid w:val="00DB6A8B"/>
    <w:rsid w:val="00E76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ind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27"/>
    <w:pPr>
      <w:widowControl w:val="0"/>
      <w:spacing w:line="240" w:lineRule="auto"/>
      <w:ind w:right="0"/>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D97F2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D97F27"/>
    <w:pPr>
      <w:jc w:val="left"/>
    </w:pPr>
    <w:rPr>
      <w:kern w:val="0"/>
      <w:sz w:val="20"/>
      <w:lang/>
    </w:rPr>
  </w:style>
  <w:style w:type="character" w:customStyle="1" w:styleId="Char">
    <w:name w:val="批注文字 Char"/>
    <w:basedOn w:val="a0"/>
    <w:link w:val="a3"/>
    <w:semiHidden/>
    <w:qFormat/>
    <w:rsid w:val="00D97F27"/>
    <w:rPr>
      <w:rFonts w:ascii="Times New Roman" w:eastAsia="宋体" w:hAnsi="Times New Roman" w:cs="Times New Roman"/>
      <w:kern w:val="0"/>
      <w:sz w:val="20"/>
      <w:szCs w:val="24"/>
      <w:lang/>
    </w:rPr>
  </w:style>
  <w:style w:type="paragraph" w:styleId="a4">
    <w:name w:val="Body Text"/>
    <w:basedOn w:val="a"/>
    <w:link w:val="Char0"/>
    <w:uiPriority w:val="99"/>
    <w:qFormat/>
    <w:rsid w:val="00D97F27"/>
    <w:pPr>
      <w:spacing w:after="120"/>
    </w:pPr>
    <w:rPr>
      <w:kern w:val="0"/>
      <w:sz w:val="20"/>
      <w:lang/>
    </w:rPr>
  </w:style>
  <w:style w:type="character" w:customStyle="1" w:styleId="Char0">
    <w:name w:val="正文文本 Char"/>
    <w:basedOn w:val="a0"/>
    <w:link w:val="a4"/>
    <w:uiPriority w:val="99"/>
    <w:qFormat/>
    <w:rsid w:val="00D97F27"/>
    <w:rPr>
      <w:rFonts w:ascii="Times New Roman" w:eastAsia="宋体" w:hAnsi="Times New Roman" w:cs="Times New Roman"/>
      <w:kern w:val="0"/>
      <w:sz w:val="20"/>
      <w:szCs w:val="24"/>
      <w:lang/>
    </w:rPr>
  </w:style>
  <w:style w:type="paragraph" w:styleId="a5">
    <w:name w:val="footer"/>
    <w:basedOn w:val="a"/>
    <w:link w:val="Char1"/>
    <w:uiPriority w:val="99"/>
    <w:unhideWhenUsed/>
    <w:qFormat/>
    <w:rsid w:val="00D97F27"/>
    <w:pPr>
      <w:tabs>
        <w:tab w:val="center" w:pos="4153"/>
        <w:tab w:val="right" w:pos="8306"/>
      </w:tabs>
      <w:snapToGrid w:val="0"/>
      <w:jc w:val="left"/>
    </w:pPr>
    <w:rPr>
      <w:kern w:val="0"/>
      <w:sz w:val="18"/>
      <w:szCs w:val="18"/>
      <w:lang/>
    </w:rPr>
  </w:style>
  <w:style w:type="character" w:customStyle="1" w:styleId="Char1">
    <w:name w:val="页脚 Char"/>
    <w:basedOn w:val="a0"/>
    <w:link w:val="a5"/>
    <w:uiPriority w:val="99"/>
    <w:rsid w:val="00D97F27"/>
    <w:rPr>
      <w:rFonts w:ascii="Times New Roman" w:eastAsia="宋体" w:hAnsi="Times New Roman" w:cs="Times New Roman"/>
      <w:kern w:val="0"/>
      <w:sz w:val="18"/>
      <w:szCs w:val="18"/>
      <w:lang/>
    </w:rPr>
  </w:style>
  <w:style w:type="paragraph" w:styleId="a6">
    <w:name w:val="header"/>
    <w:basedOn w:val="a"/>
    <w:link w:val="Char2"/>
    <w:unhideWhenUsed/>
    <w:qFormat/>
    <w:rsid w:val="00D97F27"/>
    <w:pPr>
      <w:pBdr>
        <w:bottom w:val="single" w:sz="6" w:space="1" w:color="auto"/>
      </w:pBdr>
      <w:tabs>
        <w:tab w:val="center" w:pos="4153"/>
        <w:tab w:val="right" w:pos="8306"/>
      </w:tabs>
      <w:snapToGrid w:val="0"/>
      <w:jc w:val="center"/>
    </w:pPr>
    <w:rPr>
      <w:kern w:val="0"/>
      <w:sz w:val="18"/>
      <w:szCs w:val="18"/>
      <w:lang/>
    </w:rPr>
  </w:style>
  <w:style w:type="character" w:customStyle="1" w:styleId="Char2">
    <w:name w:val="页眉 Char"/>
    <w:basedOn w:val="a0"/>
    <w:link w:val="a6"/>
    <w:qFormat/>
    <w:rsid w:val="00D97F27"/>
    <w:rPr>
      <w:rFonts w:ascii="Times New Roman" w:eastAsia="宋体" w:hAnsi="Times New Roman" w:cs="Times New Roman"/>
      <w:kern w:val="0"/>
      <w:sz w:val="18"/>
      <w:szCs w:val="18"/>
      <w:lang/>
    </w:rPr>
  </w:style>
  <w:style w:type="character" w:styleId="a7">
    <w:name w:val="page number"/>
    <w:qFormat/>
    <w:rsid w:val="00D97F27"/>
  </w:style>
  <w:style w:type="character" w:customStyle="1" w:styleId="font11">
    <w:name w:val="font11"/>
    <w:basedOn w:val="a0"/>
    <w:rsid w:val="00D97F27"/>
    <w:rPr>
      <w:rFonts w:ascii="仿宋" w:eastAsia="仿宋" w:hAnsi="仿宋" w:cs="仿宋" w:hint="eastAsia"/>
      <w:i w:val="0"/>
      <w:color w:val="000000"/>
      <w:sz w:val="20"/>
      <w:szCs w:val="20"/>
      <w:u w:val="none"/>
    </w:rPr>
  </w:style>
  <w:style w:type="paragraph" w:customStyle="1" w:styleId="2TimesNewRoman5020">
    <w:name w:val="样式 标题 2 + Times New Roman 四号 非加粗 段前: 5 磅 段后: 0 磅 行距: 固定值 20..."/>
    <w:basedOn w:val="2"/>
    <w:next w:val="a"/>
    <w:link w:val="2TimesNewRoman5020Char"/>
    <w:qFormat/>
    <w:rsid w:val="00D97F27"/>
    <w:pPr>
      <w:spacing w:before="100" w:after="0" w:line="400" w:lineRule="exact"/>
    </w:pPr>
    <w:rPr>
      <w:rFonts w:ascii="Times New Roman" w:eastAsia="黑体" w:hAnsi="Times New Roman" w:cs="Times New Roman"/>
      <w:b w:val="0"/>
      <w:bCs w:val="0"/>
      <w:kern w:val="0"/>
      <w:sz w:val="28"/>
      <w:szCs w:val="20"/>
      <w:lang/>
    </w:rPr>
  </w:style>
  <w:style w:type="character" w:customStyle="1" w:styleId="2TimesNewRoman5020Char">
    <w:name w:val="样式 标题 2 + Times New Roman 四号 非加粗 段前: 5 磅 段后: 0 磅 行距: 固定值 20... Char"/>
    <w:link w:val="2TimesNewRoman5020"/>
    <w:qFormat/>
    <w:rsid w:val="00D97F27"/>
    <w:rPr>
      <w:rFonts w:ascii="Times New Roman" w:eastAsia="黑体" w:hAnsi="Times New Roman" w:cs="Times New Roman"/>
      <w:kern w:val="0"/>
      <w:sz w:val="28"/>
      <w:szCs w:val="20"/>
      <w:lang/>
    </w:rPr>
  </w:style>
  <w:style w:type="character" w:customStyle="1" w:styleId="2Char">
    <w:name w:val="标题 2 Char"/>
    <w:basedOn w:val="a0"/>
    <w:link w:val="2"/>
    <w:uiPriority w:val="9"/>
    <w:semiHidden/>
    <w:rsid w:val="00D97F2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recge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曲怡</dc:creator>
  <cp:lastModifiedBy>曲怡</cp:lastModifiedBy>
  <cp:revision>1</cp:revision>
  <dcterms:created xsi:type="dcterms:W3CDTF">2025-05-15T03:55:00Z</dcterms:created>
  <dcterms:modified xsi:type="dcterms:W3CDTF">2025-05-15T03:56:00Z</dcterms:modified>
</cp:coreProperties>
</file>